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854" w:rsidRPr="00E64280" w:rsidRDefault="00DE7854" w:rsidP="00DE7854">
      <w:pPr>
        <w:pStyle w:val="NoSpacing"/>
        <w:shd w:val="clear" w:color="auto" w:fill="FFFFFF" w:themeFill="background1"/>
        <w:jc w:val="right"/>
        <w:rPr>
          <w:rFonts w:ascii="Arial" w:hAnsi="Arial" w:cs="Arial"/>
          <w:b/>
          <w:sz w:val="24"/>
          <w:lang w:val="it-IT"/>
        </w:rPr>
      </w:pPr>
      <w:r w:rsidRPr="00E64280">
        <w:rPr>
          <w:rFonts w:ascii="Arial" w:hAnsi="Arial" w:cs="Arial"/>
          <w:b/>
          <w:sz w:val="24"/>
          <w:lang w:val="it-IT"/>
        </w:rPr>
        <w:t xml:space="preserve">Nacrt </w:t>
      </w: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r w:rsidRPr="00E64280">
        <w:rPr>
          <w:rFonts w:ascii="Arial" w:hAnsi="Arial" w:cs="Arial"/>
          <w:b/>
          <w:sz w:val="24"/>
          <w:lang w:val="it-IT"/>
        </w:rPr>
        <w:t>STRATEGIJA RAZVOJ</w:t>
      </w:r>
      <w:r w:rsidR="00FB7F76">
        <w:rPr>
          <w:rFonts w:ascii="Arial" w:hAnsi="Arial" w:cs="Arial"/>
          <w:b/>
          <w:sz w:val="24"/>
          <w:lang w:val="it-IT"/>
        </w:rPr>
        <w:t>A</w:t>
      </w:r>
      <w:r w:rsidRPr="00E64280">
        <w:rPr>
          <w:rFonts w:ascii="Arial" w:hAnsi="Arial" w:cs="Arial"/>
          <w:b/>
          <w:sz w:val="24"/>
          <w:lang w:val="it-IT"/>
        </w:rPr>
        <w:t xml:space="preserve"> MIKRO, MALIH I SREDNJIH PREDUZEĆA</w:t>
      </w:r>
    </w:p>
    <w:p w:rsidR="00DE7854" w:rsidRPr="00E64280" w:rsidRDefault="00DE7854" w:rsidP="00DE7854">
      <w:pPr>
        <w:pStyle w:val="NoSpacing"/>
        <w:shd w:val="clear" w:color="auto" w:fill="FFFFFF" w:themeFill="background1"/>
        <w:jc w:val="center"/>
        <w:rPr>
          <w:rFonts w:ascii="Arial" w:hAnsi="Arial" w:cs="Arial"/>
          <w:b/>
          <w:sz w:val="24"/>
          <w:lang w:val="it-IT"/>
        </w:rPr>
      </w:pPr>
      <w:r w:rsidRPr="00E64280">
        <w:rPr>
          <w:rFonts w:ascii="Arial" w:hAnsi="Arial" w:cs="Arial"/>
          <w:b/>
          <w:sz w:val="24"/>
          <w:lang w:val="it-IT"/>
        </w:rPr>
        <w:t>U CRNOJ GORI 2018-2022. GODINA</w:t>
      </w: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Default="00DE7854" w:rsidP="00DE7854">
      <w:pPr>
        <w:pStyle w:val="NoSpacing"/>
        <w:shd w:val="clear" w:color="auto" w:fill="FFFFFF" w:themeFill="background1"/>
        <w:jc w:val="center"/>
        <w:rPr>
          <w:rFonts w:ascii="Arial" w:hAnsi="Arial" w:cs="Arial"/>
          <w:b/>
          <w:sz w:val="24"/>
          <w:lang w:val="it-IT"/>
        </w:rPr>
      </w:pPr>
    </w:p>
    <w:p w:rsidR="00FB7F76" w:rsidRPr="00E64280" w:rsidRDefault="00FB7F76"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Pr="00E64280" w:rsidRDefault="00DE7854" w:rsidP="00DE7854">
      <w:pPr>
        <w:pStyle w:val="NoSpacing"/>
        <w:shd w:val="clear" w:color="auto" w:fill="FFFFFF" w:themeFill="background1"/>
        <w:jc w:val="center"/>
        <w:rPr>
          <w:rFonts w:ascii="Arial" w:hAnsi="Arial" w:cs="Arial"/>
          <w:b/>
          <w:sz w:val="24"/>
          <w:lang w:val="it-IT"/>
        </w:rPr>
      </w:pPr>
    </w:p>
    <w:p w:rsidR="00DE7854" w:rsidRDefault="00A8107E" w:rsidP="00DE7854">
      <w:pPr>
        <w:pStyle w:val="NoSpacing"/>
        <w:shd w:val="clear" w:color="auto" w:fill="FFFFFF" w:themeFill="background1"/>
        <w:jc w:val="center"/>
        <w:rPr>
          <w:rFonts w:ascii="Arial" w:hAnsi="Arial" w:cs="Arial"/>
          <w:b/>
          <w:sz w:val="24"/>
          <w:lang w:val="it-IT"/>
        </w:rPr>
      </w:pPr>
      <w:r w:rsidRPr="00E64280">
        <w:rPr>
          <w:rFonts w:ascii="Arial" w:hAnsi="Arial" w:cs="Arial"/>
          <w:b/>
          <w:sz w:val="24"/>
          <w:lang w:val="it-IT"/>
        </w:rPr>
        <w:t>jun</w:t>
      </w:r>
      <w:r w:rsidR="00DE7854" w:rsidRPr="00E64280">
        <w:rPr>
          <w:rFonts w:ascii="Arial" w:hAnsi="Arial" w:cs="Arial"/>
          <w:b/>
          <w:sz w:val="24"/>
          <w:lang w:val="it-IT"/>
        </w:rPr>
        <w:t xml:space="preserve">, 2018. </w:t>
      </w:r>
      <w:r w:rsidR="001A29DF" w:rsidRPr="00E64280">
        <w:rPr>
          <w:rFonts w:ascii="Arial" w:hAnsi="Arial" w:cs="Arial"/>
          <w:b/>
          <w:sz w:val="24"/>
          <w:lang w:val="it-IT"/>
        </w:rPr>
        <w:t>G</w:t>
      </w:r>
      <w:r w:rsidR="00DE7854" w:rsidRPr="00E64280">
        <w:rPr>
          <w:rFonts w:ascii="Arial" w:hAnsi="Arial" w:cs="Arial"/>
          <w:b/>
          <w:sz w:val="24"/>
          <w:lang w:val="it-IT"/>
        </w:rPr>
        <w:t>odine</w:t>
      </w:r>
    </w:p>
    <w:p w:rsidR="001A29DF" w:rsidRDefault="001A29DF" w:rsidP="00DE7854">
      <w:pPr>
        <w:pStyle w:val="NoSpacing"/>
        <w:shd w:val="clear" w:color="auto" w:fill="FFFFFF" w:themeFill="background1"/>
        <w:jc w:val="center"/>
        <w:rPr>
          <w:rFonts w:ascii="Arial" w:hAnsi="Arial" w:cs="Arial"/>
          <w:b/>
          <w:sz w:val="24"/>
          <w:lang w:val="it-IT"/>
        </w:rPr>
      </w:pPr>
    </w:p>
    <w:p w:rsidR="001A29DF" w:rsidRDefault="001A29DF" w:rsidP="001A29DF">
      <w:pPr>
        <w:pStyle w:val="NoSpacing"/>
        <w:shd w:val="clear" w:color="auto" w:fill="FFFFFF" w:themeFill="background1"/>
        <w:rPr>
          <w:rFonts w:ascii="Arial" w:hAnsi="Arial" w:cs="Arial"/>
          <w:b/>
          <w:sz w:val="24"/>
          <w:lang w:val="it-IT"/>
        </w:rPr>
      </w:pPr>
      <w:r>
        <w:rPr>
          <w:rFonts w:ascii="Arial" w:hAnsi="Arial" w:cs="Arial"/>
          <w:b/>
          <w:sz w:val="24"/>
          <w:lang w:val="it-IT"/>
        </w:rPr>
        <w:lastRenderedPageBreak/>
        <w:t>Lista skraćenica</w:t>
      </w:r>
    </w:p>
    <w:p w:rsidR="001A29DF" w:rsidRDefault="001A29DF" w:rsidP="001A29DF">
      <w:pPr>
        <w:pStyle w:val="NoSpacing"/>
        <w:shd w:val="clear" w:color="auto" w:fill="FFFFFF" w:themeFill="background1"/>
        <w:rPr>
          <w:rFonts w:ascii="Arial" w:hAnsi="Arial" w:cs="Arial"/>
          <w:b/>
          <w:sz w:val="24"/>
          <w:lang w:val="it-IT"/>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9327"/>
      </w:tblGrid>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AP</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Akcioni plan</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APŽ</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Asocijacija poslovnih žena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ATCG</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Akreditaciono tijelo Crne Gore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BDP</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Bruto društveni proizvod</w:t>
            </w:r>
          </w:p>
        </w:tc>
      </w:tr>
      <w:tr w:rsidR="001A29DF" w:rsidRPr="001A29DF" w:rsidTr="00DE1D56">
        <w:trPr>
          <w:trHeight w:val="338"/>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BFC SEE</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Business Friendly Certification South East Europe (Sertifikacija povoljnog poslovnog okruženja u jugoistočnoj Evropi)</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CBCG</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Centralna banka Crne Gore</w:t>
            </w:r>
          </w:p>
        </w:tc>
      </w:tr>
      <w:tr w:rsidR="001A29DF" w:rsidRPr="001A29DF" w:rsidTr="00DE1D56">
        <w:trPr>
          <w:trHeight w:val="251"/>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CEFTA</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Central European Free Trade Agreement  (Centralnoevropski ugovor o slobodnoj trgovini</w:t>
            </w:r>
            <w:r w:rsidR="00DE1D56">
              <w:rPr>
                <w:rFonts w:ascii="Arial" w:eastAsia="Times New Roman" w:hAnsi="Arial" w:cs="Arial"/>
                <w:sz w:val="20"/>
                <w:szCs w:val="20"/>
                <w:lang w:val="sr-Latn-ME" w:eastAsia="sr-Latn-ME"/>
              </w:rPr>
              <w:t>)</w:t>
            </w:r>
          </w:p>
        </w:tc>
      </w:tr>
      <w:tr w:rsidR="001A29DF" w:rsidRPr="001A29DF" w:rsidTr="00DE1D56">
        <w:trPr>
          <w:trHeight w:val="284"/>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CIP</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Competitiveness and Innovation Framework Programme (Program za konkurentnost i inovacije)</w:t>
            </w:r>
          </w:p>
        </w:tc>
      </w:tr>
      <w:tr w:rsidR="001A29DF" w:rsidRPr="001A29DF" w:rsidTr="00DE1D56">
        <w:trPr>
          <w:trHeight w:val="543"/>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COSME</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EU programme for the Competitiveness of Enterprises and Small and Medium-sized Enterprises (Program konkurentnosti i malih i srednjih preduzeća )</w:t>
            </w:r>
          </w:p>
        </w:tc>
      </w:tr>
      <w:tr w:rsidR="001A29DF" w:rsidRPr="001A29DF" w:rsidTr="00DE1D56">
        <w:trPr>
          <w:trHeight w:val="281"/>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COST</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European Cooperation in Science &amp; Technology (Evropski program za saradnju u nauci i tehnologiji)</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CSO</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Centar za stručno obrazovanje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DB</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Doing Business</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DOP</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Društveno odgovorno poslovanje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EBRD</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Evropska banka za rekonstrukciju i razvoj</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EDIF</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eastAsia="sr-Latn-ME"/>
              </w:rPr>
              <w:t xml:space="preserve">Enterprise Development and Innovation Facilitiy </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EE</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Energetska efikasnost</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EEN</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Enterprise Europe Network (Evropska preduzetnička mreža)</w:t>
            </w:r>
          </w:p>
        </w:tc>
      </w:tr>
      <w:tr w:rsidR="001A29DF" w:rsidRPr="001A29DF" w:rsidTr="00DE1D56">
        <w:trPr>
          <w:trHeight w:val="232"/>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EFTA</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European Free Trade Association (Evropski ugovor o slobodnoj trgovini)</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ENIF</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Enterprise Innovation Fund (Fond za inovativna preduzeća)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ETF</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European Training Foundation (Evropska trening fondacija)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EU</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Evropska unija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EUREKA</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it-IT" w:eastAsia="sr-Latn-ME"/>
              </w:rPr>
              <w:t xml:space="preserve">Pan-evropska mreža za tržišno orijentisano istraživanje </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EUROSTAT</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Statistical Office of the European Comission</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HORIZON</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eastAsia="sr-Latn-ME"/>
              </w:rPr>
              <w:t>EU Okvirni program za istraživanja i inovacije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IPA</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Instrupment pretpristupne podrške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IPC</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eastAsia="sr-Latn-ME"/>
              </w:rPr>
              <w:t xml:space="preserve">Inovaciono – preduzetnički centar </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IPER</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 xml:space="preserve">Institut za preduzetništvo i ekonomski razvoj </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IRFCG</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Investiciono razvojni fond Crne Gore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ISME</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Institut za standardizaciju Crne Gore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JIE</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Jugoistočna Evropa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JLS</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Jedinice lokalne samouprave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MBA</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Montenegro Business Alliance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MEBAN</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Crnogorska mreža biznis anđela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MEK</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Ministarstvo ekonomije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MF</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Ministarstvo finansija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MIPA</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Agencija za promociju stranih investicija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MJU</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Ministarstvo javne uprave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MK</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Ministarstvo kulture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MLJMP</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Ministarstvo za ljudska i manjinska prava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MMSP</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Mikro, mala i srednja preduzeća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lastRenderedPageBreak/>
              <w:t>MN</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Ministarstvo nauke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MONSTAT</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Zavod za zapošljavanje Crne Gore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MORT</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Ministarstvo održivog razvoja i turizma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 xml:space="preserve">MP </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Ministarstvo prosvjete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MPRR</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Ministarstvo poljoprivrede i ruralnog razvoja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MRS</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Međunarodni računovodstveni standard</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 xml:space="preserve">MS </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Ministarstvo sporta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MSP</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Mala i srednja preduzeća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NATO</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North Atlantic Treaty Organization</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NTO CG</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Nacionalna turistička organizacija Crne Gore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NTP</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Naučno tehnološki park</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NVO</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Nevladina organizacija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OECD</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Organization for Economic Cooperation and Development</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PAPRR</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Plan aktivnosti za postizanje rodne ravnopravnosti</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PDV</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Porez na dodatu vrijednost</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PJP</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Privatno javnog partnerstvo</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PKCG</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Privredna komora Crne Gore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PU</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Poreska uprava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RIA</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Regulatory Impact Assessment (Analiza efekata propisa)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SBA</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Small Business Act</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SDI</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Strane direktne investicije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STO</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Svjetska trgovinska organizacija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UC</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Uprava carina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UDG</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Univerzitet Donja Gorica</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UJN</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Uprava za javne nabavke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UMPCG</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Unija mladih preduzetnika Crne Gore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UNCTAD</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United Nations Conference on Trade and Development</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UNDP</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United Nations Development Programme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UPCG</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Unija poslodavaca Crne Gore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UZP</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Uprava za inspekcijske poslove</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WIPO</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World Intellectual Property Organization</w:t>
            </w:r>
          </w:p>
        </w:tc>
      </w:tr>
      <w:tr w:rsidR="001A29DF" w:rsidRPr="001A29DF" w:rsidTr="00DE1D56">
        <w:trPr>
          <w:trHeight w:val="300"/>
        </w:trPr>
        <w:tc>
          <w:tcPr>
            <w:tcW w:w="1305" w:type="dxa"/>
            <w:shd w:val="clear" w:color="auto" w:fill="auto"/>
            <w:noWrap/>
            <w:vAlign w:val="bottom"/>
            <w:hideMark/>
          </w:tcPr>
          <w:p w:rsidR="001A29DF" w:rsidRPr="001A29DF" w:rsidRDefault="001A29DF" w:rsidP="001A29DF">
            <w:pPr>
              <w:spacing w:after="0" w:line="240" w:lineRule="auto"/>
              <w:rPr>
                <w:rFonts w:ascii="Arial" w:eastAsia="Times New Roman" w:hAnsi="Arial" w:cs="Arial"/>
                <w:color w:val="000000"/>
                <w:sz w:val="20"/>
                <w:szCs w:val="20"/>
                <w:lang w:val="sr-Latn-ME" w:eastAsia="sr-Latn-ME"/>
              </w:rPr>
            </w:pPr>
            <w:r w:rsidRPr="001A29DF">
              <w:rPr>
                <w:rFonts w:ascii="Arial" w:eastAsia="Times New Roman" w:hAnsi="Arial" w:cs="Arial"/>
                <w:color w:val="000000"/>
                <w:sz w:val="20"/>
                <w:szCs w:val="20"/>
                <w:lang w:val="sr-Latn-ME" w:eastAsia="sr-Latn-ME"/>
              </w:rPr>
              <w:t>ZZZCG</w:t>
            </w:r>
          </w:p>
        </w:tc>
        <w:tc>
          <w:tcPr>
            <w:tcW w:w="9327" w:type="dxa"/>
            <w:shd w:val="clear" w:color="auto" w:fill="auto"/>
            <w:vAlign w:val="bottom"/>
            <w:hideMark/>
          </w:tcPr>
          <w:p w:rsidR="001A29DF" w:rsidRPr="001A29DF" w:rsidRDefault="001A29DF" w:rsidP="001A29DF">
            <w:pPr>
              <w:spacing w:after="0" w:line="240" w:lineRule="auto"/>
              <w:rPr>
                <w:rFonts w:ascii="Arial" w:eastAsia="Times New Roman" w:hAnsi="Arial" w:cs="Arial"/>
                <w:sz w:val="20"/>
                <w:szCs w:val="20"/>
                <w:lang w:val="sr-Latn-ME" w:eastAsia="sr-Latn-ME"/>
              </w:rPr>
            </w:pPr>
            <w:r w:rsidRPr="001A29DF">
              <w:rPr>
                <w:rFonts w:ascii="Arial" w:eastAsia="Times New Roman" w:hAnsi="Arial" w:cs="Arial"/>
                <w:sz w:val="20"/>
                <w:szCs w:val="20"/>
                <w:lang w:val="sr-Latn-ME" w:eastAsia="sr-Latn-ME"/>
              </w:rPr>
              <w:t>Zavod za zapošljavanje Crne Gore</w:t>
            </w:r>
          </w:p>
        </w:tc>
      </w:tr>
    </w:tbl>
    <w:p w:rsidR="001A29DF" w:rsidRDefault="001A29DF" w:rsidP="001A29DF">
      <w:pPr>
        <w:pStyle w:val="NoSpacing"/>
        <w:shd w:val="clear" w:color="auto" w:fill="FFFFFF" w:themeFill="background1"/>
        <w:rPr>
          <w:rFonts w:ascii="Arial" w:hAnsi="Arial" w:cs="Arial"/>
          <w:b/>
          <w:sz w:val="24"/>
          <w:lang w:val="it-IT"/>
        </w:rPr>
      </w:pPr>
    </w:p>
    <w:p w:rsidR="00DE1D56" w:rsidRDefault="00DE1D56" w:rsidP="001A29DF">
      <w:pPr>
        <w:pStyle w:val="NoSpacing"/>
        <w:shd w:val="clear" w:color="auto" w:fill="FFFFFF" w:themeFill="background1"/>
        <w:rPr>
          <w:rFonts w:ascii="Arial" w:hAnsi="Arial" w:cs="Arial"/>
          <w:b/>
          <w:sz w:val="24"/>
          <w:lang w:val="it-IT"/>
        </w:rPr>
      </w:pPr>
    </w:p>
    <w:p w:rsidR="00DE1D56" w:rsidRDefault="00DE1D56" w:rsidP="001A29DF">
      <w:pPr>
        <w:pStyle w:val="NoSpacing"/>
        <w:shd w:val="clear" w:color="auto" w:fill="FFFFFF" w:themeFill="background1"/>
        <w:rPr>
          <w:rFonts w:ascii="Arial" w:hAnsi="Arial" w:cs="Arial"/>
          <w:b/>
          <w:sz w:val="24"/>
          <w:lang w:val="it-IT"/>
        </w:rPr>
      </w:pPr>
    </w:p>
    <w:p w:rsidR="00DE1D56" w:rsidRDefault="00DE1D56" w:rsidP="001A29DF">
      <w:pPr>
        <w:pStyle w:val="NoSpacing"/>
        <w:shd w:val="clear" w:color="auto" w:fill="FFFFFF" w:themeFill="background1"/>
        <w:rPr>
          <w:rFonts w:ascii="Arial" w:hAnsi="Arial" w:cs="Arial"/>
          <w:b/>
          <w:sz w:val="24"/>
          <w:lang w:val="it-IT"/>
        </w:rPr>
      </w:pPr>
    </w:p>
    <w:p w:rsidR="00DE1D56" w:rsidRDefault="00DE1D56" w:rsidP="001A29DF">
      <w:pPr>
        <w:pStyle w:val="NoSpacing"/>
        <w:shd w:val="clear" w:color="auto" w:fill="FFFFFF" w:themeFill="background1"/>
        <w:rPr>
          <w:rFonts w:ascii="Arial" w:hAnsi="Arial" w:cs="Arial"/>
          <w:b/>
          <w:sz w:val="24"/>
          <w:lang w:val="it-IT"/>
        </w:rPr>
      </w:pPr>
    </w:p>
    <w:p w:rsidR="00DE1D56" w:rsidRDefault="00DE1D56" w:rsidP="001A29DF">
      <w:pPr>
        <w:pStyle w:val="NoSpacing"/>
        <w:shd w:val="clear" w:color="auto" w:fill="FFFFFF" w:themeFill="background1"/>
        <w:rPr>
          <w:rFonts w:ascii="Arial" w:hAnsi="Arial" w:cs="Arial"/>
          <w:b/>
          <w:sz w:val="24"/>
          <w:lang w:val="it-IT"/>
        </w:rPr>
      </w:pPr>
    </w:p>
    <w:p w:rsidR="00DE1D56" w:rsidRDefault="00DE1D56" w:rsidP="001A29DF">
      <w:pPr>
        <w:pStyle w:val="NoSpacing"/>
        <w:shd w:val="clear" w:color="auto" w:fill="FFFFFF" w:themeFill="background1"/>
        <w:rPr>
          <w:rFonts w:ascii="Arial" w:hAnsi="Arial" w:cs="Arial"/>
          <w:b/>
          <w:sz w:val="24"/>
          <w:lang w:val="it-IT"/>
        </w:rPr>
      </w:pPr>
    </w:p>
    <w:p w:rsidR="00DE1D56" w:rsidRDefault="00DE1D56" w:rsidP="001A29DF">
      <w:pPr>
        <w:pStyle w:val="NoSpacing"/>
        <w:shd w:val="clear" w:color="auto" w:fill="FFFFFF" w:themeFill="background1"/>
        <w:rPr>
          <w:rFonts w:ascii="Arial" w:hAnsi="Arial" w:cs="Arial"/>
          <w:b/>
          <w:sz w:val="24"/>
          <w:lang w:val="it-IT"/>
        </w:rPr>
      </w:pPr>
    </w:p>
    <w:p w:rsidR="00DE1D56" w:rsidRDefault="00DE1D56" w:rsidP="001A29DF">
      <w:pPr>
        <w:pStyle w:val="NoSpacing"/>
        <w:shd w:val="clear" w:color="auto" w:fill="FFFFFF" w:themeFill="background1"/>
        <w:rPr>
          <w:rFonts w:ascii="Arial" w:hAnsi="Arial" w:cs="Arial"/>
          <w:b/>
          <w:sz w:val="24"/>
          <w:lang w:val="it-IT"/>
        </w:rPr>
      </w:pPr>
    </w:p>
    <w:p w:rsidR="00DE1D56" w:rsidRDefault="00DE1D56" w:rsidP="001A29DF">
      <w:pPr>
        <w:pStyle w:val="NoSpacing"/>
        <w:shd w:val="clear" w:color="auto" w:fill="FFFFFF" w:themeFill="background1"/>
        <w:rPr>
          <w:rFonts w:ascii="Arial" w:hAnsi="Arial" w:cs="Arial"/>
          <w:b/>
          <w:sz w:val="24"/>
          <w:lang w:val="it-IT"/>
        </w:rPr>
      </w:pPr>
    </w:p>
    <w:p w:rsidR="00DE1D56" w:rsidRPr="00E64280" w:rsidRDefault="00DE1D56" w:rsidP="001A29DF">
      <w:pPr>
        <w:pStyle w:val="NoSpacing"/>
        <w:shd w:val="clear" w:color="auto" w:fill="FFFFFF" w:themeFill="background1"/>
        <w:rPr>
          <w:rFonts w:ascii="Arial" w:hAnsi="Arial" w:cs="Arial"/>
          <w:b/>
          <w:sz w:val="24"/>
          <w:lang w:val="it-IT"/>
        </w:rPr>
      </w:pPr>
    </w:p>
    <w:p w:rsidR="00F40840" w:rsidRPr="00E64280" w:rsidRDefault="00F40840" w:rsidP="00F3486E">
      <w:pPr>
        <w:pStyle w:val="NoSpacing"/>
        <w:shd w:val="clear" w:color="auto" w:fill="FFFFFF" w:themeFill="background1"/>
        <w:rPr>
          <w:rFonts w:ascii="Arial" w:hAnsi="Arial" w:cs="Arial"/>
          <w:b/>
          <w:sz w:val="24"/>
          <w:lang w:val="it-IT"/>
        </w:rPr>
      </w:pPr>
    </w:p>
    <w:p w:rsidR="00F3486E" w:rsidRPr="00E64280" w:rsidRDefault="00F3486E" w:rsidP="00210F78">
      <w:pPr>
        <w:pStyle w:val="NoSpacing"/>
        <w:shd w:val="clear" w:color="auto" w:fill="17365D" w:themeFill="text2" w:themeFillShade="BF"/>
        <w:rPr>
          <w:rFonts w:ascii="Arial" w:hAnsi="Arial" w:cs="Arial"/>
          <w:b/>
          <w:sz w:val="24"/>
          <w:lang w:val="it-IT"/>
        </w:rPr>
      </w:pPr>
      <w:r w:rsidRPr="00E64280">
        <w:rPr>
          <w:rFonts w:ascii="Arial" w:hAnsi="Arial" w:cs="Arial"/>
          <w:b/>
          <w:sz w:val="24"/>
          <w:lang w:val="it-IT"/>
        </w:rPr>
        <w:lastRenderedPageBreak/>
        <w:t xml:space="preserve">I DIO </w:t>
      </w:r>
    </w:p>
    <w:p w:rsidR="00F3486E" w:rsidRPr="00E64280" w:rsidRDefault="00F3486E" w:rsidP="00F3486E">
      <w:pPr>
        <w:pStyle w:val="NoSpacing"/>
        <w:shd w:val="clear" w:color="auto" w:fill="FFFFFF" w:themeFill="background1"/>
        <w:rPr>
          <w:rFonts w:ascii="Arial" w:hAnsi="Arial" w:cs="Arial"/>
          <w:b/>
          <w:sz w:val="24"/>
          <w:lang w:val="it-IT"/>
        </w:rPr>
      </w:pPr>
    </w:p>
    <w:p w:rsidR="0025756D" w:rsidRPr="0025756D" w:rsidRDefault="0025756D" w:rsidP="0025756D">
      <w:pPr>
        <w:pStyle w:val="NoSpacing"/>
        <w:numPr>
          <w:ilvl w:val="0"/>
          <w:numId w:val="12"/>
        </w:numPr>
        <w:shd w:val="clear" w:color="auto" w:fill="FFFFFF" w:themeFill="background1"/>
        <w:rPr>
          <w:rFonts w:ascii="Arial" w:hAnsi="Arial" w:cs="Arial"/>
          <w:b/>
          <w:sz w:val="24"/>
        </w:rPr>
      </w:pPr>
      <w:r w:rsidRPr="0025756D">
        <w:rPr>
          <w:rFonts w:ascii="Arial" w:hAnsi="Arial" w:cs="Arial"/>
          <w:b/>
          <w:sz w:val="24"/>
        </w:rPr>
        <w:t>Uvod</w:t>
      </w:r>
    </w:p>
    <w:p w:rsidR="00DE7854" w:rsidRPr="002504E0" w:rsidRDefault="00DE7854" w:rsidP="00DE7854">
      <w:pPr>
        <w:pStyle w:val="NoSpacing"/>
        <w:shd w:val="clear" w:color="auto" w:fill="FFFFFF" w:themeFill="background1"/>
        <w:rPr>
          <w:rFonts w:ascii="Arial" w:hAnsi="Arial" w:cs="Arial"/>
          <w:b/>
          <w:sz w:val="24"/>
        </w:rPr>
      </w:pPr>
    </w:p>
    <w:p w:rsidR="00187221" w:rsidRPr="00E64280" w:rsidRDefault="00187221" w:rsidP="00BF5E12">
      <w:pPr>
        <w:spacing w:after="120" w:line="240" w:lineRule="auto"/>
        <w:jc w:val="both"/>
        <w:rPr>
          <w:rFonts w:ascii="Arial" w:eastAsia="Times New Roman" w:hAnsi="Arial" w:cs="Arial"/>
          <w:lang w:val="it-IT"/>
        </w:rPr>
      </w:pPr>
      <w:r w:rsidRPr="002504E0">
        <w:rPr>
          <w:rFonts w:ascii="Arial" w:eastAsia="Times New Roman" w:hAnsi="Arial" w:cs="Arial"/>
        </w:rPr>
        <w:t xml:space="preserve">Crna Gora je više </w:t>
      </w:r>
      <w:proofErr w:type="gramStart"/>
      <w:r w:rsidRPr="002504E0">
        <w:rPr>
          <w:rFonts w:ascii="Arial" w:eastAsia="Times New Roman" w:hAnsi="Arial" w:cs="Arial"/>
        </w:rPr>
        <w:t>od</w:t>
      </w:r>
      <w:proofErr w:type="gramEnd"/>
      <w:r w:rsidRPr="002504E0">
        <w:rPr>
          <w:rFonts w:ascii="Arial" w:eastAsia="Times New Roman" w:hAnsi="Arial" w:cs="Arial"/>
        </w:rPr>
        <w:t xml:space="preserve"> dvadeset godina posvećena unapređenju sektora mikro, malih i srednjih preduzeća (u daljem teksu </w:t>
      </w:r>
      <w:r w:rsidR="004C68D7">
        <w:rPr>
          <w:rFonts w:ascii="Arial" w:eastAsia="Times New Roman" w:hAnsi="Arial" w:cs="Arial"/>
        </w:rPr>
        <w:t>M</w:t>
      </w:r>
      <w:r w:rsidRPr="002504E0">
        <w:rPr>
          <w:rFonts w:ascii="Arial" w:eastAsia="Times New Roman" w:hAnsi="Arial" w:cs="Arial"/>
        </w:rPr>
        <w:t xml:space="preserve">MSP) koji predstavlja jedan od ključnih stubova ubrzanog ekonomskog razvoja. </w:t>
      </w:r>
      <w:r w:rsidRPr="00E64280">
        <w:rPr>
          <w:rFonts w:ascii="Arial" w:eastAsia="Times New Roman" w:hAnsi="Arial" w:cs="Arial"/>
          <w:lang w:val="it-IT"/>
        </w:rPr>
        <w:t xml:space="preserve">Politika podsticanja </w:t>
      </w:r>
      <w:r w:rsidR="00FE16DA">
        <w:rPr>
          <w:rFonts w:ascii="Arial" w:eastAsia="Times New Roman" w:hAnsi="Arial" w:cs="Arial"/>
          <w:lang w:val="it-IT"/>
        </w:rPr>
        <w:t>M</w:t>
      </w:r>
      <w:r w:rsidRPr="00E64280">
        <w:rPr>
          <w:rFonts w:ascii="Arial" w:eastAsia="Times New Roman" w:hAnsi="Arial" w:cs="Arial"/>
          <w:lang w:val="it-IT"/>
        </w:rPr>
        <w:t>MSP je formulisana i kontinuirano se razvija od 2001. godine, a efikasnost podsticanja se želi ostvariti integr</w:t>
      </w:r>
      <w:r w:rsidR="004F127A">
        <w:rPr>
          <w:rFonts w:ascii="Arial" w:eastAsia="Times New Roman" w:hAnsi="Arial" w:cs="Arial"/>
          <w:lang w:val="it-IT"/>
        </w:rPr>
        <w:t>isanjem aktivnosti u tri pravca:</w:t>
      </w:r>
    </w:p>
    <w:p w:rsidR="00187221" w:rsidRPr="00E64280" w:rsidRDefault="00187221" w:rsidP="007C2F3A">
      <w:pPr>
        <w:pStyle w:val="ListParagraph"/>
        <w:numPr>
          <w:ilvl w:val="0"/>
          <w:numId w:val="20"/>
        </w:numPr>
        <w:spacing w:after="120" w:line="240" w:lineRule="auto"/>
        <w:jc w:val="both"/>
        <w:rPr>
          <w:rFonts w:ascii="Arial" w:eastAsia="Times New Roman" w:hAnsi="Arial" w:cs="Arial"/>
          <w:lang w:val="it-IT"/>
        </w:rPr>
      </w:pPr>
      <w:r w:rsidRPr="00E64280">
        <w:rPr>
          <w:rFonts w:ascii="Arial" w:eastAsia="Times New Roman" w:hAnsi="Arial" w:cs="Arial"/>
          <w:lang w:val="it-IT"/>
        </w:rPr>
        <w:t>Strateški / makro nivo - kreiranje politika;</w:t>
      </w:r>
    </w:p>
    <w:p w:rsidR="00187221" w:rsidRPr="00E64280" w:rsidRDefault="00187221" w:rsidP="007C2F3A">
      <w:pPr>
        <w:pStyle w:val="ListParagraph"/>
        <w:numPr>
          <w:ilvl w:val="0"/>
          <w:numId w:val="20"/>
        </w:numPr>
        <w:spacing w:after="120" w:line="240" w:lineRule="auto"/>
        <w:jc w:val="both"/>
        <w:rPr>
          <w:rFonts w:ascii="Arial" w:eastAsia="Times New Roman" w:hAnsi="Arial" w:cs="Arial"/>
          <w:lang w:val="it-IT"/>
        </w:rPr>
      </w:pPr>
      <w:r w:rsidRPr="00E64280">
        <w:rPr>
          <w:rFonts w:ascii="Arial" w:eastAsia="Times New Roman" w:hAnsi="Arial" w:cs="Arial"/>
          <w:lang w:val="it-IT"/>
        </w:rPr>
        <w:t>Institucionalna podrška / mezo nivo - sprovođenje politike;</w:t>
      </w:r>
    </w:p>
    <w:p w:rsidR="00187221" w:rsidRPr="00E64280" w:rsidRDefault="00187221" w:rsidP="007C2F3A">
      <w:pPr>
        <w:pStyle w:val="ListParagraph"/>
        <w:numPr>
          <w:ilvl w:val="0"/>
          <w:numId w:val="20"/>
        </w:numPr>
        <w:spacing w:after="120" w:line="240" w:lineRule="auto"/>
        <w:jc w:val="both"/>
        <w:rPr>
          <w:rFonts w:ascii="Arial" w:eastAsia="Times New Roman" w:hAnsi="Arial" w:cs="Arial"/>
          <w:lang w:val="it-IT"/>
        </w:rPr>
      </w:pPr>
      <w:r w:rsidRPr="00E64280">
        <w:rPr>
          <w:rFonts w:ascii="Arial" w:eastAsia="Times New Roman" w:hAnsi="Arial" w:cs="Arial"/>
          <w:lang w:val="it-IT"/>
        </w:rPr>
        <w:t>Preduzeće / mikro nivo - rast performansi.</w:t>
      </w:r>
    </w:p>
    <w:p w:rsidR="00187221" w:rsidRPr="002504E0" w:rsidRDefault="00187221" w:rsidP="00187221">
      <w:pPr>
        <w:spacing w:after="120" w:line="240" w:lineRule="auto"/>
        <w:jc w:val="both"/>
        <w:rPr>
          <w:rFonts w:ascii="Arial" w:eastAsia="Times New Roman" w:hAnsi="Arial" w:cs="Arial"/>
        </w:rPr>
      </w:pPr>
      <w:r w:rsidRPr="002504E0">
        <w:rPr>
          <w:rFonts w:ascii="Arial" w:eastAsia="Times New Roman" w:hAnsi="Arial" w:cs="Arial"/>
        </w:rPr>
        <w:t xml:space="preserve">Na strateškom nivou je utvrđena potreba za formulisanjem politike </w:t>
      </w:r>
      <w:r w:rsidR="004C68D7">
        <w:rPr>
          <w:rFonts w:ascii="Arial" w:eastAsia="Times New Roman" w:hAnsi="Arial" w:cs="Arial"/>
        </w:rPr>
        <w:t>M</w:t>
      </w:r>
      <w:r w:rsidRPr="002504E0">
        <w:rPr>
          <w:rFonts w:ascii="Arial" w:eastAsia="Times New Roman" w:hAnsi="Arial" w:cs="Arial"/>
        </w:rPr>
        <w:t xml:space="preserve">MSP koja utiče </w:t>
      </w:r>
      <w:proofErr w:type="gramStart"/>
      <w:r w:rsidRPr="002504E0">
        <w:rPr>
          <w:rFonts w:ascii="Arial" w:eastAsia="Times New Roman" w:hAnsi="Arial" w:cs="Arial"/>
        </w:rPr>
        <w:t>na</w:t>
      </w:r>
      <w:proofErr w:type="gramEnd"/>
      <w:r w:rsidRPr="002504E0">
        <w:rPr>
          <w:rFonts w:ascii="Arial" w:eastAsia="Times New Roman" w:hAnsi="Arial" w:cs="Arial"/>
        </w:rPr>
        <w:t xml:space="preserve"> stvaranje održivog okruženja za rast </w:t>
      </w:r>
      <w:r w:rsidR="004C68D7">
        <w:rPr>
          <w:rFonts w:ascii="Arial" w:eastAsia="Times New Roman" w:hAnsi="Arial" w:cs="Arial"/>
        </w:rPr>
        <w:t>M</w:t>
      </w:r>
      <w:r w:rsidRPr="002504E0">
        <w:rPr>
          <w:rFonts w:ascii="Arial" w:eastAsia="Times New Roman" w:hAnsi="Arial" w:cs="Arial"/>
        </w:rPr>
        <w:t>MSP definisanjem m</w:t>
      </w:r>
      <w:r w:rsidR="007672A6">
        <w:rPr>
          <w:rFonts w:ascii="Arial" w:eastAsia="Times New Roman" w:hAnsi="Arial" w:cs="Arial"/>
        </w:rPr>
        <w:t>j</w:t>
      </w:r>
      <w:r w:rsidRPr="002504E0">
        <w:rPr>
          <w:rFonts w:ascii="Arial" w:eastAsia="Times New Roman" w:hAnsi="Arial" w:cs="Arial"/>
        </w:rPr>
        <w:t xml:space="preserve">era i efektivnih </w:t>
      </w:r>
      <w:r w:rsidR="00C65B5A" w:rsidRPr="002504E0">
        <w:rPr>
          <w:rFonts w:ascii="Arial" w:eastAsia="Times New Roman" w:hAnsi="Arial" w:cs="Arial"/>
        </w:rPr>
        <w:t>program</w:t>
      </w:r>
      <w:r w:rsidR="00C65B5A">
        <w:rPr>
          <w:rFonts w:ascii="Arial" w:eastAsia="Times New Roman" w:hAnsi="Arial" w:cs="Arial"/>
        </w:rPr>
        <w:t>a</w:t>
      </w:r>
      <w:r w:rsidR="00C65B5A" w:rsidRPr="002504E0">
        <w:rPr>
          <w:rFonts w:ascii="Arial" w:eastAsia="Times New Roman" w:hAnsi="Arial" w:cs="Arial"/>
        </w:rPr>
        <w:t xml:space="preserve"> </w:t>
      </w:r>
      <w:r w:rsidRPr="002504E0">
        <w:rPr>
          <w:rFonts w:ascii="Arial" w:eastAsia="Times New Roman" w:hAnsi="Arial" w:cs="Arial"/>
        </w:rPr>
        <w:t xml:space="preserve">podrške za </w:t>
      </w:r>
      <w:r w:rsidR="004C68D7">
        <w:rPr>
          <w:rFonts w:ascii="Arial" w:eastAsia="Times New Roman" w:hAnsi="Arial" w:cs="Arial"/>
        </w:rPr>
        <w:t>M</w:t>
      </w:r>
      <w:r w:rsidRPr="002504E0">
        <w:rPr>
          <w:rFonts w:ascii="Arial" w:eastAsia="Times New Roman" w:hAnsi="Arial" w:cs="Arial"/>
        </w:rPr>
        <w:t xml:space="preserve">MSP, finansiranih iz budžetskih i donatorskih sredstava. Na institucionalnom nivou postoji potreba za uspostavljanjem i jačanjem institucionalne infrastrukture i kapaciteta za promociju </w:t>
      </w:r>
      <w:r w:rsidR="00FE16DA">
        <w:rPr>
          <w:rFonts w:ascii="Arial" w:eastAsia="Times New Roman" w:hAnsi="Arial" w:cs="Arial"/>
        </w:rPr>
        <w:t>M</w:t>
      </w:r>
      <w:r w:rsidRPr="002504E0">
        <w:rPr>
          <w:rFonts w:ascii="Arial" w:eastAsia="Times New Roman" w:hAnsi="Arial" w:cs="Arial"/>
        </w:rPr>
        <w:t xml:space="preserve">MSP kroz implementaciju programa podrške </w:t>
      </w:r>
      <w:r w:rsidR="00FE16DA">
        <w:rPr>
          <w:rFonts w:ascii="Arial" w:eastAsia="Times New Roman" w:hAnsi="Arial" w:cs="Arial"/>
        </w:rPr>
        <w:t>M</w:t>
      </w:r>
      <w:r w:rsidRPr="002504E0">
        <w:rPr>
          <w:rFonts w:ascii="Arial" w:eastAsia="Times New Roman" w:hAnsi="Arial" w:cs="Arial"/>
        </w:rPr>
        <w:t xml:space="preserve">MSP-u i pružanju efikasnih usluga podrške poslovanju. Na nivou preduzeća je najznačajnija potreba za pružanjem integrisanog programskog pristupa </w:t>
      </w:r>
      <w:r w:rsidR="004C68D7">
        <w:rPr>
          <w:rFonts w:ascii="Arial" w:eastAsia="Times New Roman" w:hAnsi="Arial" w:cs="Arial"/>
        </w:rPr>
        <w:t>M</w:t>
      </w:r>
      <w:r w:rsidRPr="002504E0">
        <w:rPr>
          <w:rFonts w:ascii="Arial" w:eastAsia="Times New Roman" w:hAnsi="Arial" w:cs="Arial"/>
        </w:rPr>
        <w:t xml:space="preserve">MSP kojima se utiče </w:t>
      </w:r>
      <w:proofErr w:type="gramStart"/>
      <w:r w:rsidRPr="002504E0">
        <w:rPr>
          <w:rFonts w:ascii="Arial" w:eastAsia="Times New Roman" w:hAnsi="Arial" w:cs="Arial"/>
        </w:rPr>
        <w:t>na</w:t>
      </w:r>
      <w:proofErr w:type="gramEnd"/>
      <w:r w:rsidRPr="002504E0">
        <w:rPr>
          <w:rFonts w:ascii="Arial" w:eastAsia="Times New Roman" w:hAnsi="Arial" w:cs="Arial"/>
        </w:rPr>
        <w:t xml:space="preserve"> povećanje produktivnosti i konkurentnosti preduzeća.</w:t>
      </w:r>
    </w:p>
    <w:p w:rsidR="00187221" w:rsidRPr="002504E0" w:rsidRDefault="00187221" w:rsidP="00187221">
      <w:pPr>
        <w:spacing w:after="120" w:line="240" w:lineRule="auto"/>
        <w:jc w:val="both"/>
        <w:rPr>
          <w:rFonts w:ascii="Arial" w:eastAsia="Times New Roman" w:hAnsi="Arial" w:cs="Arial"/>
        </w:rPr>
      </w:pPr>
      <w:r w:rsidRPr="002504E0">
        <w:rPr>
          <w:rFonts w:ascii="Arial" w:eastAsia="Times New Roman" w:hAnsi="Arial" w:cs="Arial"/>
        </w:rPr>
        <w:t>Strateški pravci raz</w:t>
      </w:r>
      <w:r w:rsidR="004F127A">
        <w:rPr>
          <w:rFonts w:ascii="Arial" w:eastAsia="Times New Roman" w:hAnsi="Arial" w:cs="Arial"/>
        </w:rPr>
        <w:t>v</w:t>
      </w:r>
      <w:r w:rsidRPr="002504E0">
        <w:rPr>
          <w:rFonts w:ascii="Arial" w:eastAsia="Times New Roman" w:hAnsi="Arial" w:cs="Arial"/>
        </w:rPr>
        <w:t xml:space="preserve">oja su postavljeni, a za njihovo ostvarivanje </w:t>
      </w:r>
      <w:r w:rsidR="004C68D7" w:rsidRPr="002504E0">
        <w:rPr>
          <w:rFonts w:ascii="Arial" w:eastAsia="Times New Roman" w:hAnsi="Arial" w:cs="Arial"/>
        </w:rPr>
        <w:t>s</w:t>
      </w:r>
      <w:r w:rsidR="004C68D7">
        <w:rPr>
          <w:rFonts w:ascii="Arial" w:eastAsia="Times New Roman" w:hAnsi="Arial" w:cs="Arial"/>
        </w:rPr>
        <w:t>e</w:t>
      </w:r>
      <w:r w:rsidR="004C68D7" w:rsidRPr="002504E0">
        <w:rPr>
          <w:rFonts w:ascii="Arial" w:eastAsia="Times New Roman" w:hAnsi="Arial" w:cs="Arial"/>
        </w:rPr>
        <w:t xml:space="preserve"> </w:t>
      </w:r>
      <w:r w:rsidRPr="002504E0">
        <w:rPr>
          <w:rFonts w:ascii="Arial" w:eastAsia="Times New Roman" w:hAnsi="Arial" w:cs="Arial"/>
        </w:rPr>
        <w:t xml:space="preserve">definišu i inoviraju </w:t>
      </w:r>
      <w:r w:rsidR="007672A6">
        <w:rPr>
          <w:rFonts w:ascii="Arial" w:eastAsia="Times New Roman" w:hAnsi="Arial" w:cs="Arial"/>
        </w:rPr>
        <w:t>mjer</w:t>
      </w:r>
      <w:r w:rsidRPr="002504E0">
        <w:rPr>
          <w:rFonts w:ascii="Arial" w:eastAsia="Times New Roman" w:hAnsi="Arial" w:cs="Arial"/>
        </w:rPr>
        <w:t>e koje imaju za cilj promovisanje uslova koji su neophodni</w:t>
      </w:r>
      <w:r w:rsidR="00D15883">
        <w:rPr>
          <w:rFonts w:ascii="Arial" w:eastAsia="Times New Roman" w:hAnsi="Arial" w:cs="Arial"/>
        </w:rPr>
        <w:t xml:space="preserve"> za rast i razvoj </w:t>
      </w:r>
      <w:r w:rsidR="004C68D7">
        <w:rPr>
          <w:rFonts w:ascii="Arial" w:eastAsia="Times New Roman" w:hAnsi="Arial" w:cs="Arial"/>
        </w:rPr>
        <w:t>M</w:t>
      </w:r>
      <w:r w:rsidR="00D15883">
        <w:rPr>
          <w:rFonts w:ascii="Arial" w:eastAsia="Times New Roman" w:hAnsi="Arial" w:cs="Arial"/>
        </w:rPr>
        <w:t>MSP, a što se</w:t>
      </w:r>
      <w:r w:rsidRPr="002504E0">
        <w:rPr>
          <w:rFonts w:ascii="Arial" w:eastAsia="Times New Roman" w:hAnsi="Arial" w:cs="Arial"/>
        </w:rPr>
        <w:t xml:space="preserve"> prvenstveno odnosi na kr</w:t>
      </w:r>
      <w:r w:rsidR="004C68D7">
        <w:rPr>
          <w:rFonts w:ascii="Arial" w:eastAsia="Times New Roman" w:hAnsi="Arial" w:cs="Arial"/>
        </w:rPr>
        <w:t>e</w:t>
      </w:r>
      <w:r w:rsidRPr="002504E0">
        <w:rPr>
          <w:rFonts w:ascii="Arial" w:eastAsia="Times New Roman" w:hAnsi="Arial" w:cs="Arial"/>
        </w:rPr>
        <w:t>iranje i unapređenje povoljnog poslovnog i regulatornog okruženja, izgradnju i jačanje održive infrastrukture i institucija koje obezb</w:t>
      </w:r>
      <w:r w:rsidR="007672A6">
        <w:rPr>
          <w:rFonts w:ascii="Arial" w:eastAsia="Times New Roman" w:hAnsi="Arial" w:cs="Arial"/>
        </w:rPr>
        <w:t>j</w:t>
      </w:r>
      <w:r w:rsidRPr="002504E0">
        <w:rPr>
          <w:rFonts w:ascii="Arial" w:eastAsia="Times New Roman" w:hAnsi="Arial" w:cs="Arial"/>
        </w:rPr>
        <w:t>eđuju i sprovode programe finansijske i nefinansijske podrške</w:t>
      </w:r>
      <w:r w:rsidR="004C68D7">
        <w:rPr>
          <w:rFonts w:ascii="Arial" w:eastAsia="Times New Roman" w:hAnsi="Arial" w:cs="Arial"/>
        </w:rPr>
        <w:t xml:space="preserve">. </w:t>
      </w:r>
      <w:r w:rsidRPr="002504E0">
        <w:rPr>
          <w:rFonts w:ascii="Arial" w:eastAsia="Times New Roman" w:hAnsi="Arial" w:cs="Arial"/>
        </w:rPr>
        <w:t xml:space="preserve"> U poslednjoj d</w:t>
      </w:r>
      <w:r w:rsidR="00A1590D">
        <w:rPr>
          <w:rFonts w:ascii="Arial" w:eastAsia="Times New Roman" w:hAnsi="Arial" w:cs="Arial"/>
        </w:rPr>
        <w:t>ekadi je napravljen značajan za</w:t>
      </w:r>
      <w:r w:rsidRPr="002504E0">
        <w:rPr>
          <w:rFonts w:ascii="Arial" w:eastAsia="Times New Roman" w:hAnsi="Arial" w:cs="Arial"/>
        </w:rPr>
        <w:t xml:space="preserve">okret </w:t>
      </w:r>
      <w:r w:rsidRPr="002504E0">
        <w:rPr>
          <w:rFonts w:ascii="Arial" w:eastAsia="Times New Roman" w:hAnsi="Arial" w:cs="Arial"/>
          <w:i/>
        </w:rPr>
        <w:t xml:space="preserve">ka sistemskom procesu efektivne koordinacije, monitoringa i </w:t>
      </w:r>
      <w:r w:rsidR="004C68D7" w:rsidRPr="002504E0">
        <w:rPr>
          <w:rFonts w:ascii="Arial" w:eastAsia="Times New Roman" w:hAnsi="Arial" w:cs="Arial"/>
          <w:i/>
        </w:rPr>
        <w:t>evaluacij</w:t>
      </w:r>
      <w:r w:rsidR="004C68D7">
        <w:rPr>
          <w:rFonts w:ascii="Arial" w:eastAsia="Times New Roman" w:hAnsi="Arial" w:cs="Arial"/>
          <w:i/>
        </w:rPr>
        <w:t>e</w:t>
      </w:r>
      <w:r w:rsidR="004C68D7" w:rsidRPr="002504E0">
        <w:rPr>
          <w:rFonts w:ascii="Arial" w:eastAsia="Times New Roman" w:hAnsi="Arial" w:cs="Arial"/>
          <w:i/>
        </w:rPr>
        <w:t xml:space="preserve"> </w:t>
      </w:r>
      <w:r w:rsidRPr="002504E0">
        <w:rPr>
          <w:rFonts w:ascii="Arial" w:eastAsia="Times New Roman" w:hAnsi="Arial" w:cs="Arial"/>
          <w:i/>
        </w:rPr>
        <w:t xml:space="preserve">ostvarenih efekata u sprovođenju politike </w:t>
      </w:r>
      <w:r w:rsidR="004C68D7">
        <w:rPr>
          <w:rFonts w:ascii="Arial" w:eastAsia="Times New Roman" w:hAnsi="Arial" w:cs="Arial"/>
          <w:i/>
        </w:rPr>
        <w:t>M</w:t>
      </w:r>
      <w:r w:rsidRPr="002504E0">
        <w:rPr>
          <w:rFonts w:ascii="Arial" w:eastAsia="Times New Roman" w:hAnsi="Arial" w:cs="Arial"/>
          <w:i/>
        </w:rPr>
        <w:t>MSP</w:t>
      </w:r>
      <w:r w:rsidR="000879A1">
        <w:rPr>
          <w:rFonts w:ascii="Arial" w:eastAsia="Times New Roman" w:hAnsi="Arial" w:cs="Arial"/>
        </w:rPr>
        <w:t xml:space="preserve">. </w:t>
      </w:r>
      <w:r w:rsidRPr="002504E0">
        <w:rPr>
          <w:rFonts w:ascii="Arial" w:eastAsia="Times New Roman" w:hAnsi="Arial" w:cs="Arial"/>
        </w:rPr>
        <w:t>Strategija</w:t>
      </w:r>
      <w:r w:rsidR="004C68D7">
        <w:rPr>
          <w:rFonts w:ascii="Arial" w:eastAsia="Times New Roman" w:hAnsi="Arial" w:cs="Arial"/>
        </w:rPr>
        <w:t xml:space="preserve"> razvoja</w:t>
      </w:r>
      <w:r w:rsidRPr="002504E0">
        <w:rPr>
          <w:rFonts w:ascii="Arial" w:eastAsia="Times New Roman" w:hAnsi="Arial" w:cs="Arial"/>
        </w:rPr>
        <w:t xml:space="preserve"> </w:t>
      </w:r>
      <w:r w:rsidR="00FE16DA">
        <w:rPr>
          <w:rFonts w:ascii="Arial" w:eastAsia="Times New Roman" w:hAnsi="Arial" w:cs="Arial"/>
        </w:rPr>
        <w:t>M</w:t>
      </w:r>
      <w:r w:rsidRPr="002504E0">
        <w:rPr>
          <w:rFonts w:ascii="Arial" w:eastAsia="Times New Roman" w:hAnsi="Arial" w:cs="Arial"/>
        </w:rPr>
        <w:t xml:space="preserve">MSP za period 2011 – 2015 </w:t>
      </w:r>
      <w:r w:rsidR="000879A1" w:rsidRPr="002504E0">
        <w:rPr>
          <w:rFonts w:ascii="Arial" w:eastAsia="Times New Roman" w:hAnsi="Arial" w:cs="Arial"/>
        </w:rPr>
        <w:t xml:space="preserve">je </w:t>
      </w:r>
      <w:r w:rsidRPr="002504E0">
        <w:rPr>
          <w:rFonts w:ascii="Arial" w:eastAsia="Times New Roman" w:hAnsi="Arial" w:cs="Arial"/>
        </w:rPr>
        <w:t>pored okvirnog petogodi</w:t>
      </w:r>
      <w:r w:rsidR="004C68D7">
        <w:rPr>
          <w:rFonts w:ascii="Arial" w:eastAsia="Times New Roman" w:hAnsi="Arial" w:cs="Arial"/>
        </w:rPr>
        <w:t>š</w:t>
      </w:r>
      <w:r w:rsidRPr="002504E0">
        <w:rPr>
          <w:rFonts w:ascii="Arial" w:eastAsia="Times New Roman" w:hAnsi="Arial" w:cs="Arial"/>
        </w:rPr>
        <w:t xml:space="preserve">njeg imala i godišnje akcione planove (u daljem tekstu AP) čije se ostvarivanje redovno pratilo i godišnji </w:t>
      </w:r>
      <w:r w:rsidR="009B572D">
        <w:rPr>
          <w:rFonts w:ascii="Arial" w:eastAsia="Times New Roman" w:hAnsi="Arial" w:cs="Arial"/>
        </w:rPr>
        <w:t>izvještaji</w:t>
      </w:r>
      <w:r w:rsidRPr="002504E0">
        <w:rPr>
          <w:rFonts w:ascii="Arial" w:eastAsia="Times New Roman" w:hAnsi="Arial" w:cs="Arial"/>
        </w:rPr>
        <w:t xml:space="preserve"> dostavljali Vladi </w:t>
      </w:r>
      <w:proofErr w:type="gramStart"/>
      <w:r w:rsidRPr="002504E0">
        <w:rPr>
          <w:rFonts w:ascii="Arial" w:eastAsia="Times New Roman" w:hAnsi="Arial" w:cs="Arial"/>
        </w:rPr>
        <w:t>na</w:t>
      </w:r>
      <w:proofErr w:type="gramEnd"/>
      <w:r w:rsidRPr="002504E0">
        <w:rPr>
          <w:rFonts w:ascii="Arial" w:eastAsia="Times New Roman" w:hAnsi="Arial" w:cs="Arial"/>
        </w:rPr>
        <w:t xml:space="preserve"> razma</w:t>
      </w:r>
      <w:r w:rsidR="004C68D7">
        <w:rPr>
          <w:rFonts w:ascii="Arial" w:eastAsia="Times New Roman" w:hAnsi="Arial" w:cs="Arial"/>
        </w:rPr>
        <w:t>t</w:t>
      </w:r>
      <w:r w:rsidRPr="002504E0">
        <w:rPr>
          <w:rFonts w:ascii="Arial" w:eastAsia="Times New Roman" w:hAnsi="Arial" w:cs="Arial"/>
        </w:rPr>
        <w:t xml:space="preserve">ranje i usvajanje. </w:t>
      </w:r>
      <w:r w:rsidR="0025756D" w:rsidRPr="00B2323F">
        <w:rPr>
          <w:rFonts w:ascii="Arial" w:eastAsia="Times New Roman" w:hAnsi="Arial" w:cs="Arial"/>
        </w:rPr>
        <w:t>Odgovorna institucija</w:t>
      </w:r>
      <w:r w:rsidRPr="00B2323F">
        <w:rPr>
          <w:rFonts w:ascii="Arial" w:eastAsia="Times New Roman" w:hAnsi="Arial" w:cs="Arial"/>
        </w:rPr>
        <w:t xml:space="preserve"> je</w:t>
      </w:r>
      <w:r w:rsidR="000879A1" w:rsidRPr="00B2323F">
        <w:rPr>
          <w:rFonts w:ascii="Arial" w:eastAsia="Times New Roman" w:hAnsi="Arial" w:cs="Arial"/>
        </w:rPr>
        <w:t xml:space="preserve"> bila</w:t>
      </w:r>
      <w:r w:rsidRPr="00B2323F">
        <w:rPr>
          <w:rFonts w:ascii="Arial" w:eastAsia="Times New Roman" w:hAnsi="Arial" w:cs="Arial"/>
        </w:rPr>
        <w:t xml:space="preserve"> </w:t>
      </w:r>
      <w:r w:rsidR="000879A1" w:rsidRPr="00B2323F">
        <w:rPr>
          <w:rFonts w:ascii="Arial" w:eastAsia="Times New Roman" w:hAnsi="Arial" w:cs="Arial"/>
        </w:rPr>
        <w:t>Direkcija za razvoj MSP</w:t>
      </w:r>
      <w:r w:rsidR="00B2323F" w:rsidRPr="00B2323F">
        <w:rPr>
          <w:rFonts w:ascii="Arial" w:eastAsia="Times New Roman" w:hAnsi="Arial" w:cs="Arial"/>
        </w:rPr>
        <w:t xml:space="preserve"> </w:t>
      </w:r>
      <w:r w:rsidR="000879A1" w:rsidRPr="00B2323F">
        <w:rPr>
          <w:rFonts w:ascii="Arial" w:eastAsia="Times New Roman" w:hAnsi="Arial" w:cs="Arial"/>
        </w:rPr>
        <w:t xml:space="preserve">u okviru </w:t>
      </w:r>
      <w:r w:rsidRPr="00B2323F">
        <w:rPr>
          <w:rFonts w:ascii="Arial" w:eastAsia="Times New Roman" w:hAnsi="Arial" w:cs="Arial"/>
        </w:rPr>
        <w:t>Ministarstvo ekonomije</w:t>
      </w:r>
      <w:r w:rsidR="000879A1" w:rsidRPr="00B2323F">
        <w:rPr>
          <w:rFonts w:ascii="Arial" w:eastAsia="Times New Roman" w:hAnsi="Arial" w:cs="Arial"/>
        </w:rPr>
        <w:t xml:space="preserve"> i u</w:t>
      </w:r>
      <w:r w:rsidR="00F02F9B" w:rsidRPr="00B2323F">
        <w:rPr>
          <w:rFonts w:ascii="Arial" w:eastAsia="Times New Roman" w:hAnsi="Arial" w:cs="Arial"/>
        </w:rPr>
        <w:t>spostavljena</w:t>
      </w:r>
      <w:r w:rsidR="00F02F9B">
        <w:rPr>
          <w:rFonts w:ascii="Arial" w:eastAsia="Times New Roman" w:hAnsi="Arial" w:cs="Arial"/>
        </w:rPr>
        <w:t xml:space="preserve"> je strateška</w:t>
      </w:r>
      <w:r w:rsidRPr="002504E0">
        <w:rPr>
          <w:rFonts w:ascii="Arial" w:eastAsia="Times New Roman" w:hAnsi="Arial" w:cs="Arial"/>
        </w:rPr>
        <w:t xml:space="preserve"> i operativna efektivna sara</w:t>
      </w:r>
      <w:r w:rsidR="000879A1">
        <w:rPr>
          <w:rFonts w:ascii="Arial" w:eastAsia="Times New Roman" w:hAnsi="Arial" w:cs="Arial"/>
        </w:rPr>
        <w:t xml:space="preserve">dnja </w:t>
      </w:r>
      <w:r w:rsidR="0025756D">
        <w:rPr>
          <w:rFonts w:ascii="Arial" w:eastAsia="Times New Roman" w:hAnsi="Arial" w:cs="Arial"/>
        </w:rPr>
        <w:t>s</w:t>
      </w:r>
      <w:r w:rsidRPr="002504E0">
        <w:rPr>
          <w:rFonts w:ascii="Arial" w:eastAsia="Times New Roman" w:hAnsi="Arial" w:cs="Arial"/>
        </w:rPr>
        <w:t xml:space="preserve">a </w:t>
      </w:r>
      <w:r w:rsidR="0025756D">
        <w:rPr>
          <w:rFonts w:ascii="Arial" w:eastAsia="Times New Roman" w:hAnsi="Arial" w:cs="Arial"/>
        </w:rPr>
        <w:t>d</w:t>
      </w:r>
      <w:r w:rsidRPr="002504E0">
        <w:rPr>
          <w:rFonts w:ascii="Arial" w:eastAsia="Times New Roman" w:hAnsi="Arial" w:cs="Arial"/>
        </w:rPr>
        <w:t>rugim mnogobrojnim ministarstvima i institucijama u okviru javnog sektora, ali i sa ključnim predstavnicima privatnog i NVO se</w:t>
      </w:r>
      <w:r w:rsidR="004F127A">
        <w:rPr>
          <w:rFonts w:ascii="Arial" w:eastAsia="Times New Roman" w:hAnsi="Arial" w:cs="Arial"/>
        </w:rPr>
        <w:t>ktora u procesu kreriranja i sp</w:t>
      </w:r>
      <w:r w:rsidRPr="002504E0">
        <w:rPr>
          <w:rFonts w:ascii="Arial" w:eastAsia="Times New Roman" w:hAnsi="Arial" w:cs="Arial"/>
        </w:rPr>
        <w:t>r</w:t>
      </w:r>
      <w:r w:rsidR="004F127A">
        <w:rPr>
          <w:rFonts w:ascii="Arial" w:eastAsia="Times New Roman" w:hAnsi="Arial" w:cs="Arial"/>
        </w:rPr>
        <w:t>o</w:t>
      </w:r>
      <w:r w:rsidRPr="002504E0">
        <w:rPr>
          <w:rFonts w:ascii="Arial" w:eastAsia="Times New Roman" w:hAnsi="Arial" w:cs="Arial"/>
        </w:rPr>
        <w:t xml:space="preserve">vođenja politike </w:t>
      </w:r>
      <w:r w:rsidR="00FE16DA">
        <w:rPr>
          <w:rFonts w:ascii="Arial" w:eastAsia="Times New Roman" w:hAnsi="Arial" w:cs="Arial"/>
        </w:rPr>
        <w:t>M</w:t>
      </w:r>
      <w:r w:rsidRPr="002504E0">
        <w:rPr>
          <w:rFonts w:ascii="Arial" w:eastAsia="Times New Roman" w:hAnsi="Arial" w:cs="Arial"/>
        </w:rPr>
        <w:t xml:space="preserve">MSP. Takav pristup je prepoznat i </w:t>
      </w:r>
      <w:proofErr w:type="gramStart"/>
      <w:r w:rsidRPr="002504E0">
        <w:rPr>
          <w:rFonts w:ascii="Arial" w:eastAsia="Times New Roman" w:hAnsi="Arial" w:cs="Arial"/>
        </w:rPr>
        <w:t>od</w:t>
      </w:r>
      <w:proofErr w:type="gramEnd"/>
      <w:r w:rsidRPr="002504E0">
        <w:rPr>
          <w:rFonts w:ascii="Arial" w:eastAsia="Times New Roman" w:hAnsi="Arial" w:cs="Arial"/>
        </w:rPr>
        <w:t xml:space="preserve"> starne donatora i medjunarodnih institucija, koji su svojom programskom podrškom obezb</w:t>
      </w:r>
      <w:r w:rsidR="007672A6">
        <w:rPr>
          <w:rFonts w:ascii="Arial" w:eastAsia="Times New Roman" w:hAnsi="Arial" w:cs="Arial"/>
        </w:rPr>
        <w:t>ij</w:t>
      </w:r>
      <w:r w:rsidRPr="002504E0">
        <w:rPr>
          <w:rFonts w:ascii="Arial" w:eastAsia="Times New Roman" w:hAnsi="Arial" w:cs="Arial"/>
        </w:rPr>
        <w:t xml:space="preserve">edili dodatnu održivost sprovođenja politike i podsticanja MSP u Crnoj Gori. </w:t>
      </w:r>
    </w:p>
    <w:p w:rsidR="00187221" w:rsidRPr="002504E0" w:rsidRDefault="00187221" w:rsidP="00187221">
      <w:pPr>
        <w:spacing w:after="120" w:line="240" w:lineRule="auto"/>
        <w:jc w:val="both"/>
        <w:rPr>
          <w:rFonts w:ascii="Arial" w:eastAsia="Times New Roman" w:hAnsi="Arial" w:cs="Arial"/>
        </w:rPr>
      </w:pPr>
      <w:r w:rsidRPr="002504E0">
        <w:rPr>
          <w:rFonts w:ascii="Arial" w:eastAsia="Times New Roman" w:hAnsi="Arial" w:cs="Arial"/>
        </w:rPr>
        <w:t>Potreba za utvrđivanjem nove Strategije M</w:t>
      </w:r>
      <w:r w:rsidR="00C65B5A">
        <w:rPr>
          <w:rFonts w:ascii="Arial" w:eastAsia="Times New Roman" w:hAnsi="Arial" w:cs="Arial"/>
        </w:rPr>
        <w:t>M</w:t>
      </w:r>
      <w:r w:rsidRPr="002504E0">
        <w:rPr>
          <w:rFonts w:ascii="Arial" w:eastAsia="Times New Roman" w:hAnsi="Arial" w:cs="Arial"/>
        </w:rPr>
        <w:t xml:space="preserve">SP je proistekla iz: okvirnih uslova definisanih krovnim strateškim </w:t>
      </w:r>
      <w:r w:rsidR="004C68D7" w:rsidRPr="002504E0">
        <w:rPr>
          <w:rFonts w:ascii="Arial" w:eastAsia="Times New Roman" w:hAnsi="Arial" w:cs="Arial"/>
        </w:rPr>
        <w:t>ra</w:t>
      </w:r>
      <w:r w:rsidR="004C68D7">
        <w:rPr>
          <w:rFonts w:ascii="Arial" w:eastAsia="Times New Roman" w:hAnsi="Arial" w:cs="Arial"/>
        </w:rPr>
        <w:t>z</w:t>
      </w:r>
      <w:r w:rsidR="004C68D7" w:rsidRPr="002504E0">
        <w:rPr>
          <w:rFonts w:ascii="Arial" w:eastAsia="Times New Roman" w:hAnsi="Arial" w:cs="Arial"/>
        </w:rPr>
        <w:t xml:space="preserve">vojnim </w:t>
      </w:r>
      <w:r w:rsidRPr="002504E0">
        <w:rPr>
          <w:rFonts w:ascii="Arial" w:eastAsia="Times New Roman" w:hAnsi="Arial" w:cs="Arial"/>
        </w:rPr>
        <w:t xml:space="preserve">dokumentima Crne Gore, potrebom za usklađivanjem </w:t>
      </w:r>
      <w:proofErr w:type="gramStart"/>
      <w:r w:rsidRPr="002504E0">
        <w:rPr>
          <w:rFonts w:ascii="Arial" w:eastAsia="Times New Roman" w:hAnsi="Arial" w:cs="Arial"/>
        </w:rPr>
        <w:t>sa</w:t>
      </w:r>
      <w:proofErr w:type="gramEnd"/>
      <w:r w:rsidRPr="002504E0">
        <w:rPr>
          <w:rFonts w:ascii="Arial" w:eastAsia="Times New Roman" w:hAnsi="Arial" w:cs="Arial"/>
        </w:rPr>
        <w:t xml:space="preserve"> politikom i principima podsticanja razvoja MSP u EU, kao i identifikovanim novim potrebama crnogorskih </w:t>
      </w:r>
      <w:r w:rsidR="00C65B5A">
        <w:rPr>
          <w:rFonts w:ascii="Arial" w:eastAsia="Times New Roman" w:hAnsi="Arial" w:cs="Arial"/>
        </w:rPr>
        <w:t>preduzeća</w:t>
      </w:r>
      <w:r w:rsidRPr="002504E0">
        <w:rPr>
          <w:rFonts w:ascii="Arial" w:eastAsia="Times New Roman" w:hAnsi="Arial" w:cs="Arial"/>
        </w:rPr>
        <w:t>.</w:t>
      </w:r>
    </w:p>
    <w:p w:rsidR="00187221" w:rsidRPr="002504E0" w:rsidRDefault="00187221" w:rsidP="00187221">
      <w:pPr>
        <w:spacing w:after="120" w:line="240" w:lineRule="auto"/>
        <w:jc w:val="both"/>
        <w:rPr>
          <w:rFonts w:ascii="Arial" w:eastAsia="Times New Roman" w:hAnsi="Arial" w:cs="Arial"/>
        </w:rPr>
      </w:pPr>
      <w:r w:rsidRPr="002504E0">
        <w:rPr>
          <w:rFonts w:ascii="Arial" w:eastAsia="Times New Roman" w:hAnsi="Arial" w:cs="Arial"/>
        </w:rPr>
        <w:t xml:space="preserve">Ostvareni napredak u oblasti politike malih i srednjih preduzeća prezentovan je kroz proces pridruživanja Crne Gore Evropskoj Uniji, u Izvještajima o napretku Evropske komisije, kao i kroz pregovaračko poglavlje 20 – Preduzetništvo i industrijska politika, koje je zvanično otvoreno 18. </w:t>
      </w:r>
      <w:proofErr w:type="gramStart"/>
      <w:r w:rsidRPr="002504E0">
        <w:rPr>
          <w:rFonts w:ascii="Arial" w:eastAsia="Times New Roman" w:hAnsi="Arial" w:cs="Arial"/>
        </w:rPr>
        <w:t>decembra</w:t>
      </w:r>
      <w:proofErr w:type="gramEnd"/>
      <w:r w:rsidRPr="002504E0">
        <w:rPr>
          <w:rFonts w:ascii="Arial" w:eastAsia="Times New Roman" w:hAnsi="Arial" w:cs="Arial"/>
        </w:rPr>
        <w:t xml:space="preserve"> 2013. </w:t>
      </w:r>
      <w:proofErr w:type="gramStart"/>
      <w:r w:rsidRPr="002504E0">
        <w:rPr>
          <w:rFonts w:ascii="Arial" w:eastAsia="Times New Roman" w:hAnsi="Arial" w:cs="Arial"/>
        </w:rPr>
        <w:t>godine</w:t>
      </w:r>
      <w:proofErr w:type="gramEnd"/>
      <w:r w:rsidRPr="002504E0">
        <w:rPr>
          <w:rFonts w:ascii="Arial" w:eastAsia="Times New Roman" w:hAnsi="Arial" w:cs="Arial"/>
        </w:rPr>
        <w:t>.</w:t>
      </w:r>
    </w:p>
    <w:p w:rsidR="00187221" w:rsidRPr="00E64280" w:rsidRDefault="00187221" w:rsidP="00187221">
      <w:pPr>
        <w:spacing w:after="120" w:line="240" w:lineRule="auto"/>
        <w:jc w:val="both"/>
        <w:rPr>
          <w:rFonts w:ascii="Arial" w:hAnsi="Arial" w:cs="Arial"/>
          <w:lang w:val="it-IT"/>
        </w:rPr>
      </w:pPr>
      <w:r w:rsidRPr="00E64280">
        <w:rPr>
          <w:rFonts w:ascii="Arial" w:hAnsi="Arial" w:cs="Arial"/>
          <w:lang w:val="it-IT"/>
        </w:rPr>
        <w:t>Utvrđen je ostvareni napredak u sledećim oblastima:</w:t>
      </w:r>
    </w:p>
    <w:p w:rsidR="00187221" w:rsidRPr="00E64280" w:rsidRDefault="00187221" w:rsidP="007C2F3A">
      <w:pPr>
        <w:pStyle w:val="ListParagraph"/>
        <w:numPr>
          <w:ilvl w:val="0"/>
          <w:numId w:val="19"/>
        </w:numPr>
        <w:spacing w:after="120" w:line="240" w:lineRule="auto"/>
        <w:jc w:val="both"/>
        <w:rPr>
          <w:rFonts w:ascii="Arial" w:hAnsi="Arial" w:cs="Arial"/>
          <w:lang w:val="it-IT"/>
        </w:rPr>
      </w:pPr>
      <w:r w:rsidRPr="00E64280">
        <w:rPr>
          <w:rFonts w:ascii="Arial" w:hAnsi="Arial" w:cs="Arial"/>
          <w:lang w:val="it-IT"/>
        </w:rPr>
        <w:t xml:space="preserve">Poboljšanje poslovnog ambijenta za MSP - pojednostavljenje postojećih i ukidanje nepotrebnih administrativnih postupaka; reforme lakoće poslovanja u dijelu omogućavanja jednošalterskog sistema registracije privrednih subjekata; elektronskog </w:t>
      </w:r>
      <w:r w:rsidR="004C68D7" w:rsidRPr="00E64280">
        <w:rPr>
          <w:rFonts w:ascii="Arial" w:hAnsi="Arial" w:cs="Arial"/>
          <w:lang w:val="it-IT"/>
        </w:rPr>
        <w:t xml:space="preserve">podnošenja </w:t>
      </w:r>
      <w:r w:rsidRPr="00E64280">
        <w:rPr>
          <w:rFonts w:ascii="Arial" w:hAnsi="Arial" w:cs="Arial"/>
          <w:lang w:val="it-IT"/>
        </w:rPr>
        <w:t xml:space="preserve">prijave za registraciju preduzeća; reforme biznis licenciranja i uspostavljanja E-registra licenci; reforme u oblasti kreditnog biroa; registrovanja nepokretnosti; plaćanja poreza i zapošljavanja stranaca; uvođenje procjene uticaja propisa na poslovanje </w:t>
      </w:r>
      <w:r w:rsidR="000E3C3E" w:rsidRPr="00E64280">
        <w:rPr>
          <w:rFonts w:ascii="Arial" w:hAnsi="Arial" w:cs="Arial"/>
          <w:lang w:val="it-IT"/>
        </w:rPr>
        <w:t>MSP</w:t>
      </w:r>
      <w:r w:rsidR="004C68D7" w:rsidRPr="00E64280">
        <w:rPr>
          <w:rFonts w:ascii="Arial" w:hAnsi="Arial" w:cs="Arial"/>
          <w:lang w:val="it-IT"/>
        </w:rPr>
        <w:t>;</w:t>
      </w:r>
    </w:p>
    <w:p w:rsidR="00187221" w:rsidRPr="00E64280" w:rsidRDefault="00187221" w:rsidP="007C2F3A">
      <w:pPr>
        <w:pStyle w:val="ListParagraph"/>
        <w:numPr>
          <w:ilvl w:val="0"/>
          <w:numId w:val="19"/>
        </w:numPr>
        <w:spacing w:after="120" w:line="240" w:lineRule="auto"/>
        <w:jc w:val="both"/>
        <w:rPr>
          <w:rFonts w:ascii="Arial" w:hAnsi="Arial" w:cs="Arial"/>
          <w:lang w:val="it-IT"/>
        </w:rPr>
      </w:pPr>
      <w:r w:rsidRPr="00E64280">
        <w:rPr>
          <w:rFonts w:ascii="Arial" w:hAnsi="Arial" w:cs="Arial"/>
          <w:lang w:val="it-IT"/>
        </w:rPr>
        <w:t>Unapređenje dostupnosti i raspoloživosti finansijskih sredstava – unapr</w:t>
      </w:r>
      <w:r w:rsidR="007672A6" w:rsidRPr="00E64280">
        <w:rPr>
          <w:rFonts w:ascii="Arial" w:hAnsi="Arial" w:cs="Arial"/>
          <w:lang w:val="it-IT"/>
        </w:rPr>
        <w:t>ij</w:t>
      </w:r>
      <w:r w:rsidRPr="00E64280">
        <w:rPr>
          <w:rFonts w:ascii="Arial" w:hAnsi="Arial" w:cs="Arial"/>
          <w:lang w:val="it-IT"/>
        </w:rPr>
        <w:t>eđeni postojeći i uspostavljeni novi instrumenti finansiranja (krediti, faktoring, garancije, grantovi itd)</w:t>
      </w:r>
      <w:r w:rsidR="004C68D7" w:rsidRPr="00E64280">
        <w:rPr>
          <w:rFonts w:ascii="Arial" w:hAnsi="Arial" w:cs="Arial"/>
          <w:lang w:val="it-IT"/>
        </w:rPr>
        <w:t>;</w:t>
      </w:r>
    </w:p>
    <w:p w:rsidR="00187221" w:rsidRPr="002504E0" w:rsidRDefault="00187221" w:rsidP="007C2F3A">
      <w:pPr>
        <w:pStyle w:val="ListParagraph"/>
        <w:numPr>
          <w:ilvl w:val="0"/>
          <w:numId w:val="19"/>
        </w:numPr>
        <w:spacing w:after="120" w:line="240" w:lineRule="auto"/>
        <w:jc w:val="both"/>
        <w:rPr>
          <w:rFonts w:ascii="Arial" w:hAnsi="Arial" w:cs="Arial"/>
        </w:rPr>
      </w:pPr>
      <w:r w:rsidRPr="002504E0">
        <w:rPr>
          <w:rFonts w:ascii="Arial" w:hAnsi="Arial" w:cs="Arial"/>
        </w:rPr>
        <w:t xml:space="preserve">Podsticanje konkurentnost na nivou MSP unapređenjem raspoloživosti i obuhvatom savjetodavnih usluga i informacija - podrška internacionalizaciji MSP i jačanja izvoza; podsticanje inovativnosti; </w:t>
      </w:r>
      <w:r w:rsidRPr="002504E0">
        <w:rPr>
          <w:rFonts w:ascii="Arial" w:hAnsi="Arial" w:cs="Arial"/>
        </w:rPr>
        <w:lastRenderedPageBreak/>
        <w:t xml:space="preserve">uvođenje preduzetničkih kompetencija u obrazovanje, formalnu i neformalnu edukaciju u </w:t>
      </w:r>
      <w:r w:rsidR="000E3C3E">
        <w:rPr>
          <w:rFonts w:ascii="Arial" w:hAnsi="Arial" w:cs="Arial"/>
        </w:rPr>
        <w:t>MSP</w:t>
      </w:r>
      <w:r w:rsidRPr="002504E0">
        <w:rPr>
          <w:rFonts w:ascii="Arial" w:hAnsi="Arial" w:cs="Arial"/>
        </w:rPr>
        <w:t xml:space="preserve">; efektivnost privatno-javnog partnerstva u kreiranju i implementaciji politike </w:t>
      </w:r>
      <w:r w:rsidR="000E3C3E">
        <w:rPr>
          <w:rFonts w:ascii="Arial" w:hAnsi="Arial" w:cs="Arial"/>
        </w:rPr>
        <w:t>MSP</w:t>
      </w:r>
      <w:r w:rsidRPr="002504E0">
        <w:rPr>
          <w:rFonts w:ascii="Arial" w:hAnsi="Arial" w:cs="Arial"/>
        </w:rPr>
        <w:t>; razvoj institucionalne infrastrukture za MSP (uspostavljanje biznis centara i tehnoloških parkova); podrška udruživanju MSP u klastere</w:t>
      </w:r>
      <w:r w:rsidR="004C68D7">
        <w:rPr>
          <w:rFonts w:ascii="Arial" w:hAnsi="Arial" w:cs="Arial"/>
        </w:rPr>
        <w:t>;</w:t>
      </w:r>
    </w:p>
    <w:p w:rsidR="00187221" w:rsidRPr="002504E0" w:rsidRDefault="00187221" w:rsidP="007C2F3A">
      <w:pPr>
        <w:pStyle w:val="ListParagraph"/>
        <w:numPr>
          <w:ilvl w:val="0"/>
          <w:numId w:val="19"/>
        </w:numPr>
        <w:spacing w:after="120" w:line="240" w:lineRule="auto"/>
        <w:jc w:val="both"/>
        <w:rPr>
          <w:rFonts w:ascii="Arial" w:hAnsi="Arial" w:cs="Arial"/>
        </w:rPr>
      </w:pPr>
      <w:r w:rsidRPr="002504E0">
        <w:rPr>
          <w:rFonts w:ascii="Arial" w:hAnsi="Arial" w:cs="Arial"/>
        </w:rPr>
        <w:t>Promocija preduzetništva i MSP - unapređenje društvene odgovornosti; jačanje uloge žena u biznisu; sveobuhvatna podrška početnicima u biznisu (uspostavljanje inkubatora; raspoloživost specifičnih finansijskih instrumenata; pristup informacijama i dostupnost, savjeta i pomoći prilikom osnivanja preduzeća).</w:t>
      </w:r>
    </w:p>
    <w:p w:rsidR="00187221" w:rsidRPr="002504E0" w:rsidRDefault="00187221" w:rsidP="00187221">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b/>
        </w:rPr>
      </w:pPr>
      <w:r w:rsidRPr="002504E0">
        <w:rPr>
          <w:rFonts w:ascii="Arial" w:hAnsi="Arial" w:cs="Arial"/>
          <w:b/>
        </w:rPr>
        <w:t>Pravni okvir</w:t>
      </w:r>
    </w:p>
    <w:p w:rsidR="00187221" w:rsidRPr="002504E0" w:rsidRDefault="00187221" w:rsidP="00187221">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2504E0">
        <w:rPr>
          <w:rFonts w:ascii="Arial" w:hAnsi="Arial" w:cs="Arial"/>
        </w:rPr>
        <w:t>Crna Gora spada u zemlje koja nije jednim, jedinstvenim zakonom utvrdila definiciju MSP, kao i ostale relevantne komponente razvoja, već je horizontalnim pristupom integrisala različita zakonska r</w:t>
      </w:r>
      <w:r w:rsidR="003A69A3">
        <w:rPr>
          <w:rFonts w:ascii="Arial" w:hAnsi="Arial" w:cs="Arial"/>
        </w:rPr>
        <w:t>ješenja koja utiču</w:t>
      </w:r>
      <w:r w:rsidRPr="002504E0">
        <w:rPr>
          <w:rFonts w:ascii="Arial" w:hAnsi="Arial" w:cs="Arial"/>
        </w:rPr>
        <w:t xml:space="preserve"> i afirmišu MSP sektor. Ključni su Zakon o privrednim društvima(</w:t>
      </w:r>
      <w:r w:rsidRPr="002504E0">
        <w:rPr>
          <w:rFonts w:ascii="Arial" w:hAnsi="Arial" w:cs="Arial"/>
          <w:iCs/>
          <w:color w:val="000000"/>
        </w:rPr>
        <w:t>"Sl. list RCG", br. 06/02 i "Sl. list Crne Gore", br. 17/07, 80/08, 40/10, 36/11 i 40/11), a</w:t>
      </w:r>
      <w:r w:rsidRPr="002504E0">
        <w:rPr>
          <w:rFonts w:ascii="Arial" w:hAnsi="Arial" w:cs="Arial"/>
        </w:rPr>
        <w:t xml:space="preserve"> klasifikacija malih i srednjih preduzeća u Crnoj Gori je regulisana Zakonom o računovodstvu (</w:t>
      </w:r>
      <w:r w:rsidRPr="002504E0">
        <w:rPr>
          <w:rFonts w:ascii="Arial" w:hAnsi="Arial" w:cs="Arial"/>
          <w:iCs/>
        </w:rPr>
        <w:t xml:space="preserve">Sl. list RCG", </w:t>
      </w:r>
      <w:r w:rsidRPr="002504E0">
        <w:rPr>
          <w:rFonts w:ascii="Arial" w:hAnsi="Arial" w:cs="Arial"/>
        </w:rPr>
        <w:t>br 52/2016) u članu 5a u kojem se pravna lica, u smislu ovog zakona, razvrstavaju se na mikro, mala, srednja i velika, u zavisnosti od prosječnog broja zaposlenih, ukupnog prihoda na godišnjem nivou i ukupne aktive.</w:t>
      </w:r>
    </w:p>
    <w:p w:rsidR="00187221" w:rsidRPr="002504E0" w:rsidRDefault="00187221" w:rsidP="00187221">
      <w:pPr>
        <w:pStyle w:val="NoSpacing"/>
        <w:spacing w:after="120"/>
        <w:jc w:val="both"/>
        <w:rPr>
          <w:rFonts w:ascii="Arial" w:hAnsi="Arial" w:cs="Arial"/>
        </w:rPr>
      </w:pPr>
      <w:r w:rsidRPr="002504E0">
        <w:rPr>
          <w:rFonts w:ascii="Arial" w:eastAsia="Times New Roman" w:hAnsi="Arial" w:cs="Arial"/>
        </w:rPr>
        <w:t xml:space="preserve">I pored značjnih rezultata i ostvarenih pozitivnih efekata </w:t>
      </w:r>
      <w:proofErr w:type="gramStart"/>
      <w:r w:rsidRPr="002504E0">
        <w:rPr>
          <w:rFonts w:ascii="Arial" w:eastAsia="Times New Roman" w:hAnsi="Arial" w:cs="Arial"/>
        </w:rPr>
        <w:t>na</w:t>
      </w:r>
      <w:proofErr w:type="gramEnd"/>
      <w:r w:rsidRPr="002504E0">
        <w:rPr>
          <w:rFonts w:ascii="Arial" w:eastAsia="Times New Roman" w:hAnsi="Arial" w:cs="Arial"/>
        </w:rPr>
        <w:t xml:space="preserve"> dalji razvoj sektora MSP, objektivne domaće analize i oc</w:t>
      </w:r>
      <w:r w:rsidR="004C68D7">
        <w:rPr>
          <w:rFonts w:ascii="Arial" w:eastAsia="Times New Roman" w:hAnsi="Arial" w:cs="Arial"/>
        </w:rPr>
        <w:t>j</w:t>
      </w:r>
      <w:r w:rsidRPr="002504E0">
        <w:rPr>
          <w:rFonts w:ascii="Arial" w:eastAsia="Times New Roman" w:hAnsi="Arial" w:cs="Arial"/>
        </w:rPr>
        <w:t xml:space="preserve">ene proistekle iz komunikacije sa Evropskom Komisijom, kao i izneseni pogledi i stavovi predstavnika MSP sektora su utvrdili potrebu za daljim unapredjenjem politike MSP i realizacijom specifičnih </w:t>
      </w:r>
      <w:r w:rsidR="007672A6">
        <w:rPr>
          <w:rFonts w:ascii="Arial" w:eastAsia="Times New Roman" w:hAnsi="Arial" w:cs="Arial"/>
        </w:rPr>
        <w:t>mjera</w:t>
      </w:r>
      <w:r w:rsidRPr="002504E0">
        <w:rPr>
          <w:rFonts w:ascii="Arial" w:eastAsia="Times New Roman" w:hAnsi="Arial" w:cs="Arial"/>
        </w:rPr>
        <w:t xml:space="preserve"> i aktivnosti. To se pr</w:t>
      </w:r>
      <w:r w:rsidR="004C68D7">
        <w:rPr>
          <w:rFonts w:ascii="Arial" w:eastAsia="Times New Roman" w:hAnsi="Arial" w:cs="Arial"/>
        </w:rPr>
        <w:t>ij</w:t>
      </w:r>
      <w:r w:rsidRPr="002504E0">
        <w:rPr>
          <w:rFonts w:ascii="Arial" w:eastAsia="Times New Roman" w:hAnsi="Arial" w:cs="Arial"/>
        </w:rPr>
        <w:t>e svega odnosi na potrebu</w:t>
      </w:r>
      <w:r w:rsidR="00BA3D96" w:rsidRPr="002504E0">
        <w:rPr>
          <w:rFonts w:ascii="Arial" w:eastAsia="Times New Roman" w:hAnsi="Arial" w:cs="Arial"/>
        </w:rPr>
        <w:t>:</w:t>
      </w:r>
      <w:r w:rsidRPr="002504E0">
        <w:rPr>
          <w:rFonts w:ascii="Arial" w:eastAsia="Times New Roman" w:hAnsi="Arial" w:cs="Arial"/>
        </w:rPr>
        <w:t xml:space="preserve"> </w:t>
      </w:r>
      <w:r w:rsidR="00BA3D96" w:rsidRPr="002504E0">
        <w:rPr>
          <w:rFonts w:ascii="Arial" w:eastAsia="Times New Roman" w:hAnsi="Arial" w:cs="Arial"/>
        </w:rPr>
        <w:t xml:space="preserve">(i) </w:t>
      </w:r>
      <w:r w:rsidRPr="002504E0">
        <w:rPr>
          <w:rFonts w:ascii="Arial" w:eastAsia="Times New Roman" w:hAnsi="Arial" w:cs="Arial"/>
        </w:rPr>
        <w:t xml:space="preserve">daljeg unapređenja poslovnog ambijenta, uz </w:t>
      </w:r>
      <w:r w:rsidRPr="002504E0">
        <w:rPr>
          <w:rFonts w:ascii="Arial" w:hAnsi="Arial" w:cs="Arial"/>
        </w:rPr>
        <w:t xml:space="preserve">jačanje dijaloga  javnog i privatnog sektora i saradnje svih institucija, na nacionalnom i lokalnom nivou, uključujući unapređenje institucionalnog okvira za podršku MSP; </w:t>
      </w:r>
      <w:r w:rsidR="00BA3D96" w:rsidRPr="002504E0">
        <w:rPr>
          <w:rFonts w:ascii="Arial" w:hAnsi="Arial" w:cs="Arial"/>
        </w:rPr>
        <w:t xml:space="preserve">(ii) </w:t>
      </w:r>
      <w:r w:rsidRPr="002504E0">
        <w:rPr>
          <w:rFonts w:ascii="Arial" w:hAnsi="Arial" w:cs="Arial"/>
        </w:rPr>
        <w:t xml:space="preserve">olakšavanje pristupa MSP finansijama i korišćenju novih instrumenata; </w:t>
      </w:r>
      <w:r w:rsidR="00BA3D96" w:rsidRPr="002504E0">
        <w:rPr>
          <w:rFonts w:ascii="Arial" w:hAnsi="Arial" w:cs="Arial"/>
        </w:rPr>
        <w:t xml:space="preserve">(iii) </w:t>
      </w:r>
      <w:r w:rsidRPr="002504E0">
        <w:rPr>
          <w:rFonts w:ascii="Arial" w:hAnsi="Arial" w:cs="Arial"/>
        </w:rPr>
        <w:t xml:space="preserve">podizanju konkuretnosti </w:t>
      </w:r>
      <w:r w:rsidR="00510EE2" w:rsidRPr="002504E0">
        <w:rPr>
          <w:rFonts w:ascii="Arial" w:hAnsi="Arial" w:cs="Arial"/>
        </w:rPr>
        <w:t xml:space="preserve">i inovativnosti </w:t>
      </w:r>
      <w:r w:rsidRPr="002504E0">
        <w:rPr>
          <w:rFonts w:ascii="Arial" w:hAnsi="Arial" w:cs="Arial"/>
        </w:rPr>
        <w:t>preduzeća omogućavanjem sticanja različitih vidova znanja i vještina menadžmenta i zaposleni</w:t>
      </w:r>
      <w:r w:rsidR="00BA3D96" w:rsidRPr="002504E0">
        <w:rPr>
          <w:rFonts w:ascii="Arial" w:hAnsi="Arial" w:cs="Arial"/>
        </w:rPr>
        <w:t>h</w:t>
      </w:r>
      <w:r w:rsidR="00510EE2" w:rsidRPr="002504E0">
        <w:rPr>
          <w:rFonts w:ascii="Arial" w:hAnsi="Arial" w:cs="Arial"/>
        </w:rPr>
        <w:t xml:space="preserve"> i </w:t>
      </w:r>
      <w:r w:rsidR="00D423EB">
        <w:rPr>
          <w:rFonts w:ascii="Arial" w:hAnsi="Arial" w:cs="Arial"/>
        </w:rPr>
        <w:t>bliskoj</w:t>
      </w:r>
      <w:r w:rsidR="00D423EB" w:rsidRPr="002504E0">
        <w:rPr>
          <w:rFonts w:ascii="Arial" w:hAnsi="Arial" w:cs="Arial"/>
        </w:rPr>
        <w:t xml:space="preserve"> </w:t>
      </w:r>
      <w:r w:rsidR="00510EE2" w:rsidRPr="002504E0">
        <w:rPr>
          <w:rFonts w:ascii="Arial" w:hAnsi="Arial" w:cs="Arial"/>
        </w:rPr>
        <w:t>saradnji MSP sa istraživačko razvojnim centrima)</w:t>
      </w:r>
      <w:r w:rsidR="00BA3D96" w:rsidRPr="002504E0">
        <w:rPr>
          <w:rFonts w:ascii="Arial" w:hAnsi="Arial" w:cs="Arial"/>
        </w:rPr>
        <w:t>; (</w:t>
      </w:r>
      <w:r w:rsidR="004C68D7" w:rsidRPr="002504E0">
        <w:rPr>
          <w:rFonts w:ascii="Arial" w:hAnsi="Arial" w:cs="Arial"/>
        </w:rPr>
        <w:t>i</w:t>
      </w:r>
      <w:r w:rsidR="004C68D7">
        <w:rPr>
          <w:rFonts w:ascii="Arial" w:hAnsi="Arial" w:cs="Arial"/>
        </w:rPr>
        <w:t>v</w:t>
      </w:r>
      <w:r w:rsidR="00BA3D96" w:rsidRPr="002504E0">
        <w:rPr>
          <w:rFonts w:ascii="Arial" w:hAnsi="Arial" w:cs="Arial"/>
        </w:rPr>
        <w:t>)</w:t>
      </w:r>
      <w:r w:rsidR="00510EE2" w:rsidRPr="002504E0">
        <w:rPr>
          <w:rFonts w:ascii="Arial" w:hAnsi="Arial" w:cs="Arial"/>
        </w:rPr>
        <w:t xml:space="preserve"> </w:t>
      </w:r>
      <w:r w:rsidRPr="002504E0">
        <w:rPr>
          <w:rFonts w:ascii="Arial" w:hAnsi="Arial" w:cs="Arial"/>
        </w:rPr>
        <w:t xml:space="preserve"> realizacijom specifičnih, ciljanih programa podrške MSP shodno njihovim izraženim potrebama, (sertifikacija standarda kvaliteta, transfer </w:t>
      </w:r>
      <w:r w:rsidR="00510EE2" w:rsidRPr="002504E0">
        <w:rPr>
          <w:rFonts w:ascii="Arial" w:hAnsi="Arial" w:cs="Arial"/>
        </w:rPr>
        <w:t>tehnologije, razvoj e-trgovine, unapređenje i razvoj novih proizvoda i usluga,</w:t>
      </w:r>
      <w:r w:rsidRPr="002504E0">
        <w:rPr>
          <w:rFonts w:ascii="Arial" w:hAnsi="Arial" w:cs="Arial"/>
        </w:rPr>
        <w:t xml:space="preserve"> </w:t>
      </w:r>
      <w:r w:rsidRPr="002504E0">
        <w:rPr>
          <w:rFonts w:ascii="Arial" w:eastAsia="Times New Roman" w:hAnsi="Arial" w:cs="Arial"/>
        </w:rPr>
        <w:t>razvoja lanca snabdijevanja i klastera,</w:t>
      </w:r>
      <w:r w:rsidRPr="002504E0">
        <w:rPr>
          <w:rFonts w:ascii="Arial" w:hAnsi="Arial" w:cs="Arial"/>
        </w:rPr>
        <w:t xml:space="preserve"> jačanje prist</w:t>
      </w:r>
      <w:r w:rsidR="00510EE2" w:rsidRPr="002504E0">
        <w:rPr>
          <w:rFonts w:ascii="Arial" w:hAnsi="Arial" w:cs="Arial"/>
        </w:rPr>
        <w:t xml:space="preserve">upa inostranim tržištima </w:t>
      </w:r>
      <w:r w:rsidR="004C68D7">
        <w:rPr>
          <w:rFonts w:ascii="Arial" w:hAnsi="Arial" w:cs="Arial"/>
        </w:rPr>
        <w:t>i</w:t>
      </w:r>
      <w:r w:rsidR="00510EE2" w:rsidRPr="002504E0">
        <w:rPr>
          <w:rFonts w:ascii="Arial" w:hAnsi="Arial" w:cs="Arial"/>
        </w:rPr>
        <w:t xml:space="preserve">td.); (v) promocijom preduzetništva u okviru specifičnih ciljnih grupa (žene, mladi) </w:t>
      </w:r>
    </w:p>
    <w:p w:rsidR="005042F2" w:rsidRDefault="00187221" w:rsidP="00187221">
      <w:pPr>
        <w:pStyle w:val="NoSpacing"/>
        <w:spacing w:after="120"/>
        <w:jc w:val="both"/>
        <w:rPr>
          <w:rFonts w:ascii="Arial" w:eastAsia="Times New Roman" w:hAnsi="Arial" w:cs="Arial"/>
        </w:rPr>
      </w:pPr>
      <w:r w:rsidRPr="002504E0">
        <w:rPr>
          <w:rFonts w:ascii="Arial" w:hAnsi="Arial" w:cs="Arial"/>
          <w:i/>
        </w:rPr>
        <w:t>Zadovoljenjem ovih potreba i daljem rastom MSP ostvario bi se značajan doprinos sveukupnom bržem ekonomskom rast</w:t>
      </w:r>
      <w:r w:rsidR="004C68D7">
        <w:rPr>
          <w:rFonts w:ascii="Arial" w:hAnsi="Arial" w:cs="Arial"/>
          <w:i/>
        </w:rPr>
        <w:t>u</w:t>
      </w:r>
      <w:r w:rsidRPr="002504E0">
        <w:rPr>
          <w:rFonts w:ascii="Arial" w:hAnsi="Arial" w:cs="Arial"/>
          <w:i/>
        </w:rPr>
        <w:t xml:space="preserve"> Crne Gore, daljoj transformaciji strukture ka modernoj i ekološki prihvatljivoj ekonomiji, koja omogućava integrativno povezivanje ruralnih i urbanih c</w:t>
      </w:r>
      <w:r w:rsidR="00A1590D">
        <w:rPr>
          <w:rFonts w:ascii="Arial" w:hAnsi="Arial" w:cs="Arial"/>
          <w:i/>
        </w:rPr>
        <w:t>j</w:t>
      </w:r>
      <w:r w:rsidRPr="002504E0">
        <w:rPr>
          <w:rFonts w:ascii="Arial" w:hAnsi="Arial" w:cs="Arial"/>
          <w:i/>
        </w:rPr>
        <w:t xml:space="preserve">elina. </w:t>
      </w:r>
      <w:r w:rsidR="00E41839">
        <w:rPr>
          <w:rFonts w:ascii="Arial" w:eastAsia="Times New Roman" w:hAnsi="Arial" w:cs="Arial"/>
        </w:rPr>
        <w:t>U</w:t>
      </w:r>
      <w:r w:rsidRPr="002504E0">
        <w:rPr>
          <w:rFonts w:ascii="Arial" w:eastAsia="Times New Roman" w:hAnsi="Arial" w:cs="Arial"/>
        </w:rPr>
        <w:t xml:space="preserve"> tom cilju je neophodno obezb</w:t>
      </w:r>
      <w:r w:rsidR="007672A6">
        <w:rPr>
          <w:rFonts w:ascii="Arial" w:eastAsia="Times New Roman" w:hAnsi="Arial" w:cs="Arial"/>
        </w:rPr>
        <w:t>ij</w:t>
      </w:r>
      <w:r w:rsidRPr="002504E0">
        <w:rPr>
          <w:rFonts w:ascii="Arial" w:eastAsia="Times New Roman" w:hAnsi="Arial" w:cs="Arial"/>
        </w:rPr>
        <w:t>edi</w:t>
      </w:r>
      <w:r w:rsidR="004C68D7">
        <w:rPr>
          <w:rFonts w:ascii="Arial" w:eastAsia="Times New Roman" w:hAnsi="Arial" w:cs="Arial"/>
        </w:rPr>
        <w:t>ti</w:t>
      </w:r>
      <w:r w:rsidRPr="002504E0">
        <w:rPr>
          <w:rFonts w:ascii="Arial" w:eastAsia="Times New Roman" w:hAnsi="Arial" w:cs="Arial"/>
        </w:rPr>
        <w:t xml:space="preserve"> komplementarnost i povezanost polike </w:t>
      </w:r>
      <w:r w:rsidR="004C68D7">
        <w:rPr>
          <w:rFonts w:ascii="Arial" w:eastAsia="Times New Roman" w:hAnsi="Arial" w:cs="Arial"/>
        </w:rPr>
        <w:t>M</w:t>
      </w:r>
      <w:r w:rsidRPr="002504E0">
        <w:rPr>
          <w:rFonts w:ascii="Arial" w:eastAsia="Times New Roman" w:hAnsi="Arial" w:cs="Arial"/>
        </w:rPr>
        <w:t xml:space="preserve">MSP </w:t>
      </w:r>
      <w:proofErr w:type="gramStart"/>
      <w:r w:rsidRPr="002504E0">
        <w:rPr>
          <w:rFonts w:ascii="Arial" w:eastAsia="Times New Roman" w:hAnsi="Arial" w:cs="Arial"/>
        </w:rPr>
        <w:t>sa</w:t>
      </w:r>
      <w:proofErr w:type="gramEnd"/>
      <w:r w:rsidRPr="002504E0">
        <w:rPr>
          <w:rFonts w:ascii="Arial" w:eastAsia="Times New Roman" w:hAnsi="Arial" w:cs="Arial"/>
        </w:rPr>
        <w:t xml:space="preserve"> drugim strateškim politikama. </w:t>
      </w:r>
    </w:p>
    <w:p w:rsidR="00187221" w:rsidRPr="002504E0" w:rsidRDefault="00187221" w:rsidP="00187221">
      <w:pPr>
        <w:pStyle w:val="NoSpacing"/>
        <w:spacing w:after="120"/>
        <w:jc w:val="both"/>
        <w:rPr>
          <w:rFonts w:ascii="Arial" w:eastAsia="Times New Roman" w:hAnsi="Arial" w:cs="Arial"/>
        </w:rPr>
      </w:pPr>
      <w:r w:rsidRPr="002504E0">
        <w:rPr>
          <w:rFonts w:ascii="Arial" w:eastAsia="Times New Roman" w:hAnsi="Arial" w:cs="Arial"/>
        </w:rPr>
        <w:t>U pripremi izrade ove Strategije, okvir za prim</w:t>
      </w:r>
      <w:r w:rsidR="007672A6">
        <w:rPr>
          <w:rFonts w:ascii="Arial" w:eastAsia="Times New Roman" w:hAnsi="Arial" w:cs="Arial"/>
        </w:rPr>
        <w:t>j</w:t>
      </w:r>
      <w:r w:rsidRPr="002504E0">
        <w:rPr>
          <w:rFonts w:ascii="Arial" w:eastAsia="Times New Roman" w:hAnsi="Arial" w:cs="Arial"/>
        </w:rPr>
        <w:t>enu politike MSP je definisan nacionalnim strateškim dokumentom „Program e</w:t>
      </w:r>
      <w:r w:rsidR="00E41839">
        <w:rPr>
          <w:rFonts w:ascii="Arial" w:eastAsia="Times New Roman" w:hAnsi="Arial" w:cs="Arial"/>
        </w:rPr>
        <w:t>konomskih reformi za peri</w:t>
      </w:r>
      <w:r w:rsidR="005042F2">
        <w:rPr>
          <w:rFonts w:ascii="Arial" w:eastAsia="Times New Roman" w:hAnsi="Arial" w:cs="Arial"/>
        </w:rPr>
        <w:t>od 2018-2020</w:t>
      </w:r>
      <w:r w:rsidRPr="002504E0">
        <w:rPr>
          <w:rFonts w:ascii="Arial" w:eastAsia="Times New Roman" w:hAnsi="Arial" w:cs="Arial"/>
        </w:rPr>
        <w:t>“, a takodje i dokumentima „Prav</w:t>
      </w:r>
      <w:r w:rsidR="005042F2">
        <w:rPr>
          <w:rFonts w:ascii="Arial" w:eastAsia="Times New Roman" w:hAnsi="Arial" w:cs="Arial"/>
        </w:rPr>
        <w:t xml:space="preserve">ci razvoja Crne Gore 2018-2021“ </w:t>
      </w:r>
      <w:r w:rsidRPr="002504E0">
        <w:rPr>
          <w:rFonts w:ascii="Arial" w:eastAsia="Times New Roman" w:hAnsi="Arial" w:cs="Arial"/>
        </w:rPr>
        <w:t xml:space="preserve">i „Strateške smjernice za razvoj MSP 2018 - 2021“, koji predstavljaju okvir i polazište za </w:t>
      </w:r>
      <w:r w:rsidR="004C68D7">
        <w:rPr>
          <w:rFonts w:ascii="Arial" w:eastAsia="Times New Roman" w:hAnsi="Arial" w:cs="Arial"/>
        </w:rPr>
        <w:t>kreiranje</w:t>
      </w:r>
      <w:r w:rsidR="004C68D7" w:rsidRPr="002504E0">
        <w:rPr>
          <w:rFonts w:ascii="Arial" w:eastAsia="Times New Roman" w:hAnsi="Arial" w:cs="Arial"/>
        </w:rPr>
        <w:t xml:space="preserve"> </w:t>
      </w:r>
      <w:r w:rsidRPr="002504E0">
        <w:rPr>
          <w:rFonts w:ascii="Arial" w:eastAsia="Times New Roman" w:hAnsi="Arial" w:cs="Arial"/>
        </w:rPr>
        <w:t xml:space="preserve">Strategije </w:t>
      </w:r>
      <w:r w:rsidR="004C68D7">
        <w:rPr>
          <w:rFonts w:ascii="Arial" w:eastAsia="Times New Roman" w:hAnsi="Arial" w:cs="Arial"/>
        </w:rPr>
        <w:t>za razvoj M</w:t>
      </w:r>
      <w:r w:rsidRPr="002504E0">
        <w:rPr>
          <w:rFonts w:ascii="Arial" w:eastAsia="Times New Roman" w:hAnsi="Arial" w:cs="Arial"/>
        </w:rPr>
        <w:t xml:space="preserve">MSP </w:t>
      </w:r>
      <w:r w:rsidR="004C68D7">
        <w:rPr>
          <w:rFonts w:ascii="Arial" w:eastAsia="Times New Roman" w:hAnsi="Arial" w:cs="Arial"/>
        </w:rPr>
        <w:t xml:space="preserve">u Crnoj Gori </w:t>
      </w:r>
      <w:r w:rsidRPr="002504E0">
        <w:rPr>
          <w:rFonts w:ascii="Arial" w:eastAsia="Times New Roman" w:hAnsi="Arial" w:cs="Arial"/>
        </w:rPr>
        <w:t>za period 2018-2022.</w:t>
      </w:r>
      <w:r w:rsidR="004C68D7">
        <w:rPr>
          <w:rFonts w:ascii="Arial" w:eastAsia="Times New Roman" w:hAnsi="Arial" w:cs="Arial"/>
        </w:rPr>
        <w:t>godina.</w:t>
      </w:r>
    </w:p>
    <w:p w:rsidR="00187221" w:rsidRPr="002504E0" w:rsidRDefault="00187221" w:rsidP="00187221">
      <w:pPr>
        <w:pStyle w:val="NoSpacing"/>
        <w:spacing w:after="120"/>
        <w:jc w:val="both"/>
        <w:rPr>
          <w:rFonts w:ascii="Arial" w:hAnsi="Arial" w:cs="Arial"/>
        </w:rPr>
      </w:pPr>
      <w:r w:rsidRPr="002504E0">
        <w:rPr>
          <w:rFonts w:ascii="Arial" w:hAnsi="Arial" w:cs="Arial"/>
        </w:rPr>
        <w:t xml:space="preserve">Prilikom pripreme Strategije posebna pažnja je posvećena njenom usklađivanju </w:t>
      </w:r>
      <w:proofErr w:type="gramStart"/>
      <w:r w:rsidRPr="002504E0">
        <w:rPr>
          <w:rFonts w:ascii="Arial" w:hAnsi="Arial" w:cs="Arial"/>
        </w:rPr>
        <w:t>sa</w:t>
      </w:r>
      <w:proofErr w:type="gramEnd"/>
      <w:r w:rsidRPr="002504E0">
        <w:rPr>
          <w:rFonts w:ascii="Arial" w:hAnsi="Arial" w:cs="Arial"/>
        </w:rPr>
        <w:t xml:space="preserve"> već ranije usvojenim strateškim dokumentima i politikom EU koja se odnosi na ovu oblast i doprinosi njihovom sprovođenju. </w:t>
      </w:r>
    </w:p>
    <w:p w:rsidR="00187221" w:rsidRPr="002504E0" w:rsidRDefault="00187221" w:rsidP="00187221">
      <w:pPr>
        <w:pStyle w:val="NoSpacing"/>
        <w:spacing w:after="120"/>
        <w:jc w:val="both"/>
        <w:rPr>
          <w:rFonts w:ascii="Arial" w:hAnsi="Arial" w:cs="Arial"/>
        </w:rPr>
      </w:pPr>
      <w:r w:rsidRPr="002504E0">
        <w:rPr>
          <w:rFonts w:ascii="Arial" w:hAnsi="Arial" w:cs="Arial"/>
        </w:rPr>
        <w:t xml:space="preserve">U tom kontekstu je potrebno naglastiti i preporuke Evropske Komisije Crnoj Gori </w:t>
      </w:r>
      <w:proofErr w:type="gramStart"/>
      <w:r w:rsidRPr="002504E0">
        <w:rPr>
          <w:rFonts w:ascii="Arial" w:hAnsi="Arial" w:cs="Arial"/>
        </w:rPr>
        <w:t>na</w:t>
      </w:r>
      <w:proofErr w:type="gramEnd"/>
      <w:r w:rsidRPr="002504E0">
        <w:rPr>
          <w:rFonts w:ascii="Arial" w:hAnsi="Arial" w:cs="Arial"/>
        </w:rPr>
        <w:t xml:space="preserve"> ministarskom sastanku iz maja 2017. </w:t>
      </w:r>
      <w:proofErr w:type="gramStart"/>
      <w:r w:rsidRPr="002504E0">
        <w:rPr>
          <w:rFonts w:ascii="Arial" w:hAnsi="Arial" w:cs="Arial"/>
        </w:rPr>
        <w:t>godine</w:t>
      </w:r>
      <w:proofErr w:type="gramEnd"/>
      <w:r w:rsidRPr="002504E0">
        <w:rPr>
          <w:rFonts w:ascii="Arial" w:hAnsi="Arial" w:cs="Arial"/>
        </w:rPr>
        <w:t>, da je neophodno nastaviti sa jačanjem finansijskih i nefinansijskih usluga podrške malim i srednjim preduzećima, s obzirom da su u sektoru MSP, a posebno za početnike u biznisu evidentni problemi u dijelu nedovoljnih kapaciteta za osnivanje preduzeća i finansijske pismenosti, kao i mogućnosti preduzeća da prošire svoje poslovanje na inostranim tržištima i ostvare poslovne veze. Imajući u vidu navedeno, strateški krovni dokumenti Crne Gore u d</w:t>
      </w:r>
      <w:r w:rsidR="004C68D7">
        <w:rPr>
          <w:rFonts w:ascii="Arial" w:hAnsi="Arial" w:cs="Arial"/>
        </w:rPr>
        <w:t>ij</w:t>
      </w:r>
      <w:r w:rsidRPr="002504E0">
        <w:rPr>
          <w:rFonts w:ascii="Arial" w:hAnsi="Arial" w:cs="Arial"/>
        </w:rPr>
        <w:t xml:space="preserve">elu koji se odnose </w:t>
      </w:r>
      <w:proofErr w:type="gramStart"/>
      <w:r w:rsidRPr="002504E0">
        <w:rPr>
          <w:rFonts w:ascii="Arial" w:hAnsi="Arial" w:cs="Arial"/>
        </w:rPr>
        <w:t>na</w:t>
      </w:r>
      <w:proofErr w:type="gramEnd"/>
      <w:r w:rsidRPr="002504E0">
        <w:rPr>
          <w:rFonts w:ascii="Arial" w:hAnsi="Arial" w:cs="Arial"/>
        </w:rPr>
        <w:t xml:space="preserve"> </w:t>
      </w:r>
      <w:r w:rsidR="004C68D7">
        <w:rPr>
          <w:rFonts w:ascii="Arial" w:hAnsi="Arial" w:cs="Arial"/>
        </w:rPr>
        <w:t>M</w:t>
      </w:r>
      <w:r w:rsidRPr="002504E0">
        <w:rPr>
          <w:rFonts w:ascii="Arial" w:hAnsi="Arial" w:cs="Arial"/>
        </w:rPr>
        <w:t xml:space="preserve">MSP, imaju za cilj jačanje sistema nefinansijske podrške koji unapređuje spremnost za finansiranje i investiranje u </w:t>
      </w:r>
      <w:r w:rsidR="004C68D7">
        <w:rPr>
          <w:rFonts w:ascii="Arial" w:hAnsi="Arial" w:cs="Arial"/>
        </w:rPr>
        <w:t>M</w:t>
      </w:r>
      <w:r w:rsidRPr="002504E0">
        <w:rPr>
          <w:rFonts w:ascii="Arial" w:hAnsi="Arial" w:cs="Arial"/>
        </w:rPr>
        <w:t>MSP, sa posebnim akcentom na potencijalne preduzetnike, kao i uslove za izvoz, internacionalizaciju i učešće u širim poslovnim mrežama. Za ove svrhe alocirana su sredstva u okviru državnog budžeta, kao i u okviru raspoloživih EU sredstava</w:t>
      </w:r>
      <w:r w:rsidR="004C68D7">
        <w:rPr>
          <w:rFonts w:ascii="Arial" w:hAnsi="Arial" w:cs="Arial"/>
        </w:rPr>
        <w:t>.</w:t>
      </w:r>
      <w:r w:rsidRPr="002504E0">
        <w:rPr>
          <w:rFonts w:ascii="Arial" w:hAnsi="Arial" w:cs="Arial"/>
        </w:rPr>
        <w:t xml:space="preserve"> </w:t>
      </w:r>
    </w:p>
    <w:p w:rsidR="00187221" w:rsidRDefault="00187221" w:rsidP="00187221">
      <w:pPr>
        <w:pStyle w:val="NoSpacing"/>
        <w:spacing w:after="120"/>
        <w:jc w:val="both"/>
        <w:rPr>
          <w:rFonts w:ascii="Arial" w:hAnsi="Arial" w:cs="Arial"/>
        </w:rPr>
      </w:pPr>
      <w:r w:rsidRPr="002504E0">
        <w:rPr>
          <w:rFonts w:ascii="Arial" w:hAnsi="Arial" w:cs="Arial"/>
        </w:rPr>
        <w:lastRenderedPageBreak/>
        <w:t>Na tim osnovama se ovom Strategijom želi obezb</w:t>
      </w:r>
      <w:r w:rsidR="007672A6">
        <w:rPr>
          <w:rFonts w:ascii="Arial" w:hAnsi="Arial" w:cs="Arial"/>
        </w:rPr>
        <w:t>ij</w:t>
      </w:r>
      <w:r w:rsidRPr="002504E0">
        <w:rPr>
          <w:rFonts w:ascii="Arial" w:hAnsi="Arial" w:cs="Arial"/>
        </w:rPr>
        <w:t>editi identifikacija i prim</w:t>
      </w:r>
      <w:r w:rsidR="007672A6">
        <w:rPr>
          <w:rFonts w:ascii="Arial" w:hAnsi="Arial" w:cs="Arial"/>
        </w:rPr>
        <w:t>j</w:t>
      </w:r>
      <w:r w:rsidRPr="002504E0">
        <w:rPr>
          <w:rFonts w:ascii="Arial" w:hAnsi="Arial" w:cs="Arial"/>
        </w:rPr>
        <w:t xml:space="preserve">ena </w:t>
      </w:r>
      <w:r w:rsidR="00510EE2" w:rsidRPr="002504E0">
        <w:rPr>
          <w:rFonts w:ascii="Arial" w:hAnsi="Arial" w:cs="Arial"/>
        </w:rPr>
        <w:t>š</w:t>
      </w:r>
      <w:r w:rsidRPr="002504E0">
        <w:rPr>
          <w:rFonts w:ascii="Arial" w:hAnsi="Arial" w:cs="Arial"/>
        </w:rPr>
        <w:t xml:space="preserve">irokog spektra programa i usluga koje će dalje </w:t>
      </w:r>
      <w:r w:rsidR="000879A1">
        <w:rPr>
          <w:rFonts w:ascii="Arial" w:hAnsi="Arial" w:cs="Arial"/>
        </w:rPr>
        <w:t>jačati</w:t>
      </w:r>
      <w:r w:rsidRPr="002504E0">
        <w:rPr>
          <w:rFonts w:ascii="Arial" w:hAnsi="Arial" w:cs="Arial"/>
        </w:rPr>
        <w:t xml:space="preserve"> sektor </w:t>
      </w:r>
      <w:r w:rsidR="00467AE7">
        <w:rPr>
          <w:rFonts w:ascii="Arial" w:hAnsi="Arial" w:cs="Arial"/>
        </w:rPr>
        <w:t>M</w:t>
      </w:r>
      <w:r w:rsidRPr="002504E0">
        <w:rPr>
          <w:rFonts w:ascii="Arial" w:hAnsi="Arial" w:cs="Arial"/>
        </w:rPr>
        <w:t>MSP, efikasnijom saradnjom i koordinacijom između ministarstava, agencija i različitih donatora i komplementarnih institucija na nacionalnom nivou i efektivnijeg uticaja regionalne koordinacije</w:t>
      </w:r>
      <w:r w:rsidR="000879A1">
        <w:rPr>
          <w:rFonts w:ascii="Arial" w:hAnsi="Arial" w:cs="Arial"/>
        </w:rPr>
        <w:t>. T</w:t>
      </w:r>
      <w:r w:rsidRPr="002504E0">
        <w:rPr>
          <w:rFonts w:ascii="Arial" w:hAnsi="Arial" w:cs="Arial"/>
        </w:rPr>
        <w:t xml:space="preserve">ime </w:t>
      </w:r>
      <w:proofErr w:type="gramStart"/>
      <w:r w:rsidRPr="002504E0">
        <w:rPr>
          <w:rFonts w:ascii="Arial" w:hAnsi="Arial" w:cs="Arial"/>
        </w:rPr>
        <w:t>će</w:t>
      </w:r>
      <w:proofErr w:type="gramEnd"/>
      <w:r w:rsidRPr="002504E0">
        <w:rPr>
          <w:rFonts w:ascii="Arial" w:hAnsi="Arial" w:cs="Arial"/>
        </w:rPr>
        <w:t xml:space="preserve"> se raspoloživi finansijski resursi i institucionalni i ljudski kapaciteti na najefeikasniji način staviti u funkciju razvoja MSP sektora u Crnoj Gori.</w:t>
      </w:r>
    </w:p>
    <w:p w:rsidR="002B34C4" w:rsidRPr="002504E0" w:rsidRDefault="002B34C4" w:rsidP="00187221">
      <w:pPr>
        <w:pStyle w:val="NoSpacing"/>
        <w:spacing w:after="120"/>
        <w:jc w:val="both"/>
        <w:rPr>
          <w:rFonts w:ascii="Arial" w:hAnsi="Arial" w:cs="Arial"/>
        </w:rPr>
      </w:pPr>
    </w:p>
    <w:p w:rsidR="0020357C" w:rsidRPr="00E64280" w:rsidRDefault="0020357C" w:rsidP="0020357C">
      <w:pPr>
        <w:pStyle w:val="NoSpacing"/>
        <w:numPr>
          <w:ilvl w:val="1"/>
          <w:numId w:val="12"/>
        </w:numPr>
        <w:shd w:val="clear" w:color="auto" w:fill="DAEEF3" w:themeFill="accent5" w:themeFillTint="33"/>
        <w:spacing w:after="120"/>
        <w:rPr>
          <w:rFonts w:ascii="Arial" w:hAnsi="Arial" w:cs="Arial"/>
          <w:b/>
          <w:sz w:val="24"/>
          <w:lang w:val="it-IT"/>
        </w:rPr>
      </w:pPr>
      <w:r w:rsidRPr="00E64280">
        <w:rPr>
          <w:rFonts w:ascii="Arial" w:hAnsi="Arial" w:cs="Arial"/>
          <w:b/>
          <w:sz w:val="24"/>
          <w:lang w:val="it-IT"/>
        </w:rPr>
        <w:t>POVEZANOST STRATEGIJE SA STRATEŠKIM DOKUMNETIMA U CRNOJ GORI I EU</w:t>
      </w:r>
    </w:p>
    <w:p w:rsidR="001A089F" w:rsidRDefault="00510EE2" w:rsidP="00187221">
      <w:pPr>
        <w:pStyle w:val="NoSpacing"/>
        <w:spacing w:after="120"/>
        <w:jc w:val="both"/>
        <w:rPr>
          <w:rFonts w:ascii="Arial" w:hAnsi="Arial" w:cs="Arial"/>
        </w:rPr>
      </w:pPr>
      <w:r w:rsidRPr="002504E0">
        <w:rPr>
          <w:rFonts w:ascii="Arial" w:hAnsi="Arial" w:cs="Arial"/>
        </w:rPr>
        <w:t xml:space="preserve">Strategija </w:t>
      </w:r>
      <w:r w:rsidR="00750F07">
        <w:rPr>
          <w:rFonts w:ascii="Arial" w:hAnsi="Arial" w:cs="Arial"/>
        </w:rPr>
        <w:t>M</w:t>
      </w:r>
      <w:r w:rsidRPr="002504E0">
        <w:rPr>
          <w:rFonts w:ascii="Arial" w:hAnsi="Arial" w:cs="Arial"/>
        </w:rPr>
        <w:t>MSP 2018-2022 ne predstavlja izolovanu i fragm</w:t>
      </w:r>
      <w:r w:rsidR="004C68D7">
        <w:rPr>
          <w:rFonts w:ascii="Arial" w:hAnsi="Arial" w:cs="Arial"/>
        </w:rPr>
        <w:t>e</w:t>
      </w:r>
      <w:r w:rsidRPr="002504E0">
        <w:rPr>
          <w:rFonts w:ascii="Arial" w:hAnsi="Arial" w:cs="Arial"/>
        </w:rPr>
        <w:t xml:space="preserve">ntiranu politiku, vodjenu samo zadovoljavanjem interesa pojedinih preduzeća </w:t>
      </w:r>
      <w:proofErr w:type="gramStart"/>
      <w:r w:rsidRPr="002504E0">
        <w:rPr>
          <w:rFonts w:ascii="Arial" w:hAnsi="Arial" w:cs="Arial"/>
        </w:rPr>
        <w:t>ili</w:t>
      </w:r>
      <w:proofErr w:type="gramEnd"/>
      <w:r w:rsidRPr="002504E0">
        <w:rPr>
          <w:rFonts w:ascii="Arial" w:hAnsi="Arial" w:cs="Arial"/>
        </w:rPr>
        <w:t xml:space="preserve"> njihovih poslovnih ili organizacionih udruženja. Politika </w:t>
      </w:r>
      <w:r w:rsidR="00750F07">
        <w:rPr>
          <w:rFonts w:ascii="Arial" w:hAnsi="Arial" w:cs="Arial"/>
        </w:rPr>
        <w:t>M</w:t>
      </w:r>
      <w:r w:rsidRPr="002504E0">
        <w:rPr>
          <w:rFonts w:ascii="Arial" w:hAnsi="Arial" w:cs="Arial"/>
        </w:rPr>
        <w:t xml:space="preserve">MSP predstavlja značajan segment integrativne, sveobuhvatne razvojne politike Crne Gore i kao što je već naglašeno i vertikalno i horizontalno je povezana </w:t>
      </w:r>
      <w:proofErr w:type="gramStart"/>
      <w:r w:rsidRPr="002504E0">
        <w:rPr>
          <w:rFonts w:ascii="Arial" w:hAnsi="Arial" w:cs="Arial"/>
        </w:rPr>
        <w:t>sa</w:t>
      </w:r>
      <w:proofErr w:type="gramEnd"/>
      <w:r w:rsidRPr="002504E0">
        <w:rPr>
          <w:rFonts w:ascii="Arial" w:hAnsi="Arial" w:cs="Arial"/>
        </w:rPr>
        <w:t xml:space="preserve"> drugim ključnim strateškim politikama koje definišu okvirne uslove ili </w:t>
      </w:r>
      <w:r w:rsidR="00D96654" w:rsidRPr="002504E0">
        <w:rPr>
          <w:rFonts w:ascii="Arial" w:hAnsi="Arial" w:cs="Arial"/>
        </w:rPr>
        <w:t>omgu</w:t>
      </w:r>
      <w:r w:rsidR="00D96654">
        <w:rPr>
          <w:rFonts w:ascii="Arial" w:hAnsi="Arial" w:cs="Arial"/>
        </w:rPr>
        <w:t>ća</w:t>
      </w:r>
      <w:r w:rsidR="00D96654" w:rsidRPr="002504E0">
        <w:rPr>
          <w:rFonts w:ascii="Arial" w:hAnsi="Arial" w:cs="Arial"/>
        </w:rPr>
        <w:t xml:space="preserve">vaju </w:t>
      </w:r>
      <w:r w:rsidRPr="002504E0">
        <w:rPr>
          <w:rFonts w:ascii="Arial" w:hAnsi="Arial" w:cs="Arial"/>
        </w:rPr>
        <w:t>specifično podsticanje s</w:t>
      </w:r>
      <w:r w:rsidR="00D96654">
        <w:rPr>
          <w:rFonts w:ascii="Arial" w:hAnsi="Arial" w:cs="Arial"/>
        </w:rPr>
        <w:t>e</w:t>
      </w:r>
      <w:r w:rsidRPr="002504E0">
        <w:rPr>
          <w:rFonts w:ascii="Arial" w:hAnsi="Arial" w:cs="Arial"/>
        </w:rPr>
        <w:t xml:space="preserve">ktora </w:t>
      </w:r>
      <w:r w:rsidR="00D96654">
        <w:rPr>
          <w:rFonts w:ascii="Arial" w:hAnsi="Arial" w:cs="Arial"/>
        </w:rPr>
        <w:t>M</w:t>
      </w:r>
      <w:r w:rsidRPr="002504E0">
        <w:rPr>
          <w:rFonts w:ascii="Arial" w:hAnsi="Arial" w:cs="Arial"/>
        </w:rPr>
        <w:t xml:space="preserve">MSP. </w:t>
      </w:r>
      <w:r w:rsidR="001A089F" w:rsidRPr="001A089F">
        <w:rPr>
          <w:rFonts w:ascii="Arial" w:hAnsi="Arial" w:cs="Arial"/>
        </w:rPr>
        <w:t xml:space="preserve">U okviru analiziranih politika, posebno su razmatrani </w:t>
      </w:r>
      <w:r w:rsidR="001A089F">
        <w:rPr>
          <w:rFonts w:ascii="Arial" w:hAnsi="Arial" w:cs="Arial"/>
        </w:rPr>
        <w:t xml:space="preserve">strateški, odnosno operativni ciljevi i </w:t>
      </w:r>
      <w:r w:rsidR="007672A6">
        <w:rPr>
          <w:rFonts w:ascii="Arial" w:hAnsi="Arial" w:cs="Arial"/>
        </w:rPr>
        <w:t>mjere</w:t>
      </w:r>
      <w:r w:rsidR="00D96654">
        <w:rPr>
          <w:rFonts w:ascii="Arial" w:hAnsi="Arial" w:cs="Arial"/>
        </w:rPr>
        <w:t xml:space="preserve"> </w:t>
      </w:r>
      <w:r w:rsidR="001A089F">
        <w:rPr>
          <w:rFonts w:ascii="Arial" w:hAnsi="Arial" w:cs="Arial"/>
        </w:rPr>
        <w:t>koje</w:t>
      </w:r>
      <w:r w:rsidR="001A089F" w:rsidRPr="001A089F">
        <w:rPr>
          <w:rFonts w:ascii="Arial" w:hAnsi="Arial" w:cs="Arial"/>
        </w:rPr>
        <w:t xml:space="preserve"> mogu </w:t>
      </w:r>
      <w:r w:rsidR="001A089F">
        <w:rPr>
          <w:rFonts w:ascii="Arial" w:hAnsi="Arial" w:cs="Arial"/>
        </w:rPr>
        <w:t>imati uticaja</w:t>
      </w:r>
      <w:r w:rsidR="001A089F" w:rsidRPr="001A089F">
        <w:rPr>
          <w:rFonts w:ascii="Arial" w:hAnsi="Arial" w:cs="Arial"/>
        </w:rPr>
        <w:t xml:space="preserve"> za razvoj </w:t>
      </w:r>
      <w:r w:rsidR="00750F07">
        <w:rPr>
          <w:rFonts w:ascii="Arial" w:hAnsi="Arial" w:cs="Arial"/>
        </w:rPr>
        <w:t>M</w:t>
      </w:r>
      <w:r w:rsidR="001A089F">
        <w:rPr>
          <w:rFonts w:ascii="Arial" w:hAnsi="Arial" w:cs="Arial"/>
        </w:rPr>
        <w:t>MSP sektora, posebno</w:t>
      </w:r>
      <w:r w:rsidR="001A089F" w:rsidRPr="001A089F">
        <w:rPr>
          <w:rFonts w:ascii="Arial" w:hAnsi="Arial" w:cs="Arial"/>
        </w:rPr>
        <w:t xml:space="preserve"> </w:t>
      </w:r>
      <w:proofErr w:type="gramStart"/>
      <w:r w:rsidR="001A089F" w:rsidRPr="001A089F">
        <w:rPr>
          <w:rFonts w:ascii="Arial" w:hAnsi="Arial" w:cs="Arial"/>
        </w:rPr>
        <w:t>sa</w:t>
      </w:r>
      <w:proofErr w:type="gramEnd"/>
      <w:r w:rsidR="001A089F" w:rsidRPr="001A089F">
        <w:rPr>
          <w:rFonts w:ascii="Arial" w:hAnsi="Arial" w:cs="Arial"/>
        </w:rPr>
        <w:t xml:space="preserve"> aspekta unapređenja poslovnog okruženja, </w:t>
      </w:r>
      <w:r w:rsidR="001A089F">
        <w:rPr>
          <w:rFonts w:ascii="Arial" w:hAnsi="Arial" w:cs="Arial"/>
        </w:rPr>
        <w:t xml:space="preserve">pristupa finansijama, </w:t>
      </w:r>
      <w:r w:rsidR="001A089F" w:rsidRPr="001A089F">
        <w:rPr>
          <w:rFonts w:ascii="Arial" w:hAnsi="Arial" w:cs="Arial"/>
        </w:rPr>
        <w:t>unapređenja znanja i v</w:t>
      </w:r>
      <w:r w:rsidR="00D96654">
        <w:rPr>
          <w:rFonts w:ascii="Arial" w:hAnsi="Arial" w:cs="Arial"/>
        </w:rPr>
        <w:t>j</w:t>
      </w:r>
      <w:r w:rsidR="001A089F" w:rsidRPr="001A089F">
        <w:rPr>
          <w:rFonts w:ascii="Arial" w:hAnsi="Arial" w:cs="Arial"/>
        </w:rPr>
        <w:t xml:space="preserve">eština, kao </w:t>
      </w:r>
      <w:r w:rsidR="001A089F">
        <w:rPr>
          <w:rFonts w:ascii="Arial" w:hAnsi="Arial" w:cs="Arial"/>
        </w:rPr>
        <w:t xml:space="preserve">i </w:t>
      </w:r>
      <w:r w:rsidR="001A089F" w:rsidRPr="001A089F">
        <w:rPr>
          <w:rFonts w:ascii="Arial" w:hAnsi="Arial" w:cs="Arial"/>
        </w:rPr>
        <w:t xml:space="preserve">razvoja </w:t>
      </w:r>
      <w:r w:rsidR="001A089F">
        <w:rPr>
          <w:rFonts w:ascii="Arial" w:hAnsi="Arial" w:cs="Arial"/>
        </w:rPr>
        <w:t xml:space="preserve">inovativnosti i </w:t>
      </w:r>
      <w:r w:rsidR="001A089F" w:rsidRPr="001A089F">
        <w:rPr>
          <w:rFonts w:ascii="Arial" w:hAnsi="Arial" w:cs="Arial"/>
        </w:rPr>
        <w:t xml:space="preserve">podsticanja konkurentnosti, </w:t>
      </w:r>
      <w:r w:rsidR="001A089F">
        <w:rPr>
          <w:rFonts w:ascii="Arial" w:hAnsi="Arial" w:cs="Arial"/>
        </w:rPr>
        <w:t>uz</w:t>
      </w:r>
      <w:r w:rsidR="001A089F" w:rsidRPr="001A089F">
        <w:rPr>
          <w:rFonts w:ascii="Arial" w:hAnsi="Arial" w:cs="Arial"/>
        </w:rPr>
        <w:t xml:space="preserve"> specifični </w:t>
      </w:r>
      <w:r w:rsidR="001A089F">
        <w:rPr>
          <w:rFonts w:ascii="Arial" w:hAnsi="Arial" w:cs="Arial"/>
        </w:rPr>
        <w:t>osvrt na specifične ciljne grupe kao što su žene, mladi, potencijalni preduzetnici itd. Ovakav pristup u kreiranju politike MSP je usm</w:t>
      </w:r>
      <w:r w:rsidR="007672A6">
        <w:rPr>
          <w:rFonts w:ascii="Arial" w:hAnsi="Arial" w:cs="Arial"/>
        </w:rPr>
        <w:t>j</w:t>
      </w:r>
      <w:r w:rsidR="001A089F">
        <w:rPr>
          <w:rFonts w:ascii="Arial" w:hAnsi="Arial" w:cs="Arial"/>
        </w:rPr>
        <w:t xml:space="preserve">eren </w:t>
      </w:r>
      <w:proofErr w:type="gramStart"/>
      <w:r w:rsidR="001A089F">
        <w:rPr>
          <w:rFonts w:ascii="Arial" w:hAnsi="Arial" w:cs="Arial"/>
        </w:rPr>
        <w:t>na</w:t>
      </w:r>
      <w:proofErr w:type="gramEnd"/>
      <w:r w:rsidR="001A089F">
        <w:rPr>
          <w:rFonts w:ascii="Arial" w:hAnsi="Arial" w:cs="Arial"/>
        </w:rPr>
        <w:t xml:space="preserve"> razum</w:t>
      </w:r>
      <w:r w:rsidR="00D96654">
        <w:rPr>
          <w:rFonts w:ascii="Arial" w:hAnsi="Arial" w:cs="Arial"/>
        </w:rPr>
        <w:t>j</w:t>
      </w:r>
      <w:r w:rsidR="001A089F">
        <w:rPr>
          <w:rFonts w:ascii="Arial" w:hAnsi="Arial" w:cs="Arial"/>
        </w:rPr>
        <w:t xml:space="preserve">evanje </w:t>
      </w:r>
      <w:r w:rsidRPr="002504E0">
        <w:rPr>
          <w:rFonts w:ascii="Arial" w:hAnsi="Arial" w:cs="Arial"/>
        </w:rPr>
        <w:t>ok</w:t>
      </w:r>
      <w:r w:rsidR="001A089F">
        <w:rPr>
          <w:rFonts w:ascii="Arial" w:hAnsi="Arial" w:cs="Arial"/>
        </w:rPr>
        <w:t>ruženja</w:t>
      </w:r>
      <w:r w:rsidRPr="002504E0">
        <w:rPr>
          <w:rFonts w:ascii="Arial" w:hAnsi="Arial" w:cs="Arial"/>
        </w:rPr>
        <w:t xml:space="preserve"> u Crnoj Gori, ali i na okvir koji pruža proces pridruživanja Evropskoj Uniji. </w:t>
      </w:r>
    </w:p>
    <w:p w:rsidR="001A089F" w:rsidRPr="001A089F" w:rsidRDefault="00510EE2" w:rsidP="001A089F">
      <w:pPr>
        <w:pStyle w:val="NoSpacing"/>
        <w:spacing w:after="120"/>
        <w:jc w:val="both"/>
        <w:rPr>
          <w:rFonts w:ascii="Arial" w:hAnsi="Arial" w:cs="Arial"/>
        </w:rPr>
      </w:pPr>
      <w:r w:rsidRPr="002504E0">
        <w:rPr>
          <w:rFonts w:ascii="Arial" w:hAnsi="Arial" w:cs="Arial"/>
        </w:rPr>
        <w:t>Na sledećoj slici je dat pregled najznačaj</w:t>
      </w:r>
      <w:r w:rsidR="00CA2534" w:rsidRPr="002504E0">
        <w:rPr>
          <w:rFonts w:ascii="Arial" w:hAnsi="Arial" w:cs="Arial"/>
        </w:rPr>
        <w:t>nijih politika Crne Gore</w:t>
      </w:r>
      <w:r w:rsidR="00AA0902">
        <w:rPr>
          <w:rFonts w:ascii="Arial" w:hAnsi="Arial" w:cs="Arial"/>
        </w:rPr>
        <w:t xml:space="preserve"> i EU </w:t>
      </w:r>
      <w:proofErr w:type="gramStart"/>
      <w:r w:rsidR="00AA0902">
        <w:rPr>
          <w:rFonts w:ascii="Arial" w:hAnsi="Arial" w:cs="Arial"/>
        </w:rPr>
        <w:t>sa</w:t>
      </w:r>
      <w:proofErr w:type="gramEnd"/>
      <w:r w:rsidR="00AA0902">
        <w:rPr>
          <w:rFonts w:ascii="Arial" w:hAnsi="Arial" w:cs="Arial"/>
        </w:rPr>
        <w:t xml:space="preserve"> kojima je </w:t>
      </w:r>
      <w:r w:rsidR="00CA2534" w:rsidRPr="002504E0">
        <w:rPr>
          <w:rFonts w:ascii="Arial" w:hAnsi="Arial" w:cs="Arial"/>
        </w:rPr>
        <w:t>povezana/</w:t>
      </w:r>
      <w:r w:rsidR="00AA0902">
        <w:rPr>
          <w:rFonts w:ascii="Arial" w:hAnsi="Arial" w:cs="Arial"/>
        </w:rPr>
        <w:t xml:space="preserve"> </w:t>
      </w:r>
      <w:r w:rsidR="00CA2534" w:rsidRPr="002504E0">
        <w:rPr>
          <w:rFonts w:ascii="Arial" w:hAnsi="Arial" w:cs="Arial"/>
        </w:rPr>
        <w:t>komplementarna politi</w:t>
      </w:r>
      <w:r w:rsidR="00AA0902">
        <w:rPr>
          <w:rFonts w:ascii="Arial" w:hAnsi="Arial" w:cs="Arial"/>
        </w:rPr>
        <w:t xml:space="preserve">ka </w:t>
      </w:r>
      <w:r w:rsidR="00D96654">
        <w:rPr>
          <w:rFonts w:ascii="Arial" w:hAnsi="Arial" w:cs="Arial"/>
        </w:rPr>
        <w:t>M</w:t>
      </w:r>
      <w:r w:rsidR="00AA0902">
        <w:rPr>
          <w:rFonts w:ascii="Arial" w:hAnsi="Arial" w:cs="Arial"/>
        </w:rPr>
        <w:t>MSP u Crnoj Gori, predstavlj</w:t>
      </w:r>
      <w:r w:rsidR="00CA2534" w:rsidRPr="002504E0">
        <w:rPr>
          <w:rFonts w:ascii="Arial" w:hAnsi="Arial" w:cs="Arial"/>
        </w:rPr>
        <w:t>n</w:t>
      </w:r>
      <w:r w:rsidR="00AA0902">
        <w:rPr>
          <w:rFonts w:ascii="Arial" w:hAnsi="Arial" w:cs="Arial"/>
        </w:rPr>
        <w:t>a</w:t>
      </w:r>
      <w:r w:rsidR="00CA2534" w:rsidRPr="002504E0">
        <w:rPr>
          <w:rFonts w:ascii="Arial" w:hAnsi="Arial" w:cs="Arial"/>
        </w:rPr>
        <w:t xml:space="preserve"> Strategijom </w:t>
      </w:r>
      <w:r w:rsidR="00D96654">
        <w:rPr>
          <w:rFonts w:ascii="Arial" w:hAnsi="Arial" w:cs="Arial"/>
        </w:rPr>
        <w:t>M</w:t>
      </w:r>
      <w:r w:rsidR="00CA2534" w:rsidRPr="002504E0">
        <w:rPr>
          <w:rFonts w:ascii="Arial" w:hAnsi="Arial" w:cs="Arial"/>
        </w:rPr>
        <w:t>MSP za period 2018-2022.</w:t>
      </w:r>
      <w:r w:rsidR="00AA0902" w:rsidRPr="002504E0">
        <w:rPr>
          <w:rFonts w:ascii="Arial" w:hAnsi="Arial" w:cs="Arial"/>
          <w:b/>
          <w:noProof/>
          <w:lang w:val="sr-Latn-ME" w:eastAsia="sr-Latn-ME"/>
        </w:rPr>
        <w:drawing>
          <wp:anchor distT="0" distB="0" distL="114300" distR="114300" simplePos="0" relativeHeight="251657728" behindDoc="0" locked="0" layoutInCell="1" allowOverlap="1">
            <wp:simplePos x="0" y="0"/>
            <wp:positionH relativeFrom="margin">
              <wp:align>right</wp:align>
            </wp:positionH>
            <wp:positionV relativeFrom="paragraph">
              <wp:posOffset>511175</wp:posOffset>
            </wp:positionV>
            <wp:extent cx="6291072" cy="2852928"/>
            <wp:effectExtent l="0" t="3810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1A089F" w:rsidRDefault="001A089F" w:rsidP="00187221">
      <w:pPr>
        <w:pStyle w:val="NoSpacing"/>
        <w:spacing w:after="120"/>
        <w:jc w:val="both"/>
        <w:rPr>
          <w:rFonts w:ascii="Arial" w:hAnsi="Arial" w:cs="Arial"/>
        </w:rPr>
      </w:pPr>
      <w:r w:rsidRPr="001A089F">
        <w:rPr>
          <w:rFonts w:ascii="Arial" w:hAnsi="Arial" w:cs="Arial"/>
        </w:rPr>
        <w:t>.</w:t>
      </w:r>
    </w:p>
    <w:p w:rsidR="00DE7854" w:rsidRPr="002504E0" w:rsidRDefault="00DE7854" w:rsidP="00DE7854">
      <w:pPr>
        <w:pStyle w:val="NoSpacing"/>
        <w:rPr>
          <w:rFonts w:ascii="Arial" w:hAnsi="Arial" w:cs="Arial"/>
          <w:b/>
        </w:rPr>
      </w:pPr>
    </w:p>
    <w:p w:rsidR="00DE7854" w:rsidRPr="002504E0" w:rsidRDefault="00DE7854" w:rsidP="0020357C">
      <w:pPr>
        <w:pStyle w:val="NoSpacing"/>
        <w:numPr>
          <w:ilvl w:val="2"/>
          <w:numId w:val="12"/>
        </w:numPr>
        <w:rPr>
          <w:rFonts w:ascii="Arial" w:hAnsi="Arial" w:cs="Arial"/>
          <w:b/>
        </w:rPr>
      </w:pPr>
      <w:r w:rsidRPr="002504E0">
        <w:rPr>
          <w:rFonts w:ascii="Arial" w:hAnsi="Arial" w:cs="Arial"/>
          <w:b/>
        </w:rPr>
        <w:t>Povezanost Strategije sa nacionalnim dokumentima</w:t>
      </w:r>
    </w:p>
    <w:p w:rsidR="00DE7854" w:rsidRPr="002504E0" w:rsidRDefault="00DE7854" w:rsidP="00DE7854">
      <w:pPr>
        <w:pStyle w:val="NoSpacing"/>
        <w:rPr>
          <w:rFonts w:ascii="Arial" w:hAnsi="Arial" w:cs="Arial"/>
          <w:b/>
        </w:rPr>
      </w:pPr>
    </w:p>
    <w:p w:rsidR="00491B89" w:rsidRPr="002504E0" w:rsidRDefault="00DE7854" w:rsidP="00D23421">
      <w:pPr>
        <w:pStyle w:val="NoSpacing"/>
        <w:spacing w:after="120"/>
        <w:jc w:val="both"/>
        <w:rPr>
          <w:rFonts w:ascii="Arial" w:hAnsi="Arial" w:cs="Arial"/>
        </w:rPr>
      </w:pPr>
      <w:r w:rsidRPr="002504E0">
        <w:rPr>
          <w:rFonts w:ascii="Arial" w:hAnsi="Arial" w:cs="Arial"/>
          <w:b/>
        </w:rPr>
        <w:t xml:space="preserve">Pravci razvoja 2018-2021. </w:t>
      </w:r>
      <w:proofErr w:type="gramStart"/>
      <w:r w:rsidR="00373369" w:rsidRPr="002504E0">
        <w:rPr>
          <w:rFonts w:ascii="Arial" w:hAnsi="Arial" w:cs="Arial"/>
        </w:rPr>
        <w:t>godine</w:t>
      </w:r>
      <w:proofErr w:type="gramEnd"/>
      <w:r w:rsidR="00373369" w:rsidRPr="002504E0">
        <w:rPr>
          <w:rFonts w:ascii="Arial" w:hAnsi="Arial" w:cs="Arial"/>
        </w:rPr>
        <w:t xml:space="preserve"> su </w:t>
      </w:r>
      <w:r w:rsidRPr="002504E0">
        <w:rPr>
          <w:rFonts w:ascii="Arial" w:hAnsi="Arial" w:cs="Arial"/>
        </w:rPr>
        <w:t>kro</w:t>
      </w:r>
      <w:r w:rsidR="00BA3D96" w:rsidRPr="002504E0">
        <w:rPr>
          <w:rFonts w:ascii="Arial" w:hAnsi="Arial" w:cs="Arial"/>
        </w:rPr>
        <w:t>vni razvojni implementacioni dok</w:t>
      </w:r>
      <w:r w:rsidRPr="002504E0">
        <w:rPr>
          <w:rFonts w:ascii="Arial" w:hAnsi="Arial" w:cs="Arial"/>
        </w:rPr>
        <w:t>ument razvoja Crne Gore</w:t>
      </w:r>
      <w:r w:rsidR="00373369" w:rsidRPr="002504E0">
        <w:rPr>
          <w:rFonts w:ascii="Arial" w:hAnsi="Arial" w:cs="Arial"/>
        </w:rPr>
        <w:t xml:space="preserve">, a mala i srednja preduzeća su </w:t>
      </w:r>
      <w:r w:rsidR="00491B89" w:rsidRPr="002504E0">
        <w:rPr>
          <w:rFonts w:ascii="Arial" w:hAnsi="Arial" w:cs="Arial"/>
        </w:rPr>
        <w:t xml:space="preserve">i identifikovana kao jedan od starteških prioriteta i </w:t>
      </w:r>
      <w:r w:rsidR="00373369" w:rsidRPr="002504E0">
        <w:rPr>
          <w:rFonts w:ascii="Arial" w:hAnsi="Arial" w:cs="Arial"/>
        </w:rPr>
        <w:t>uključena kao posebna politika u pravac razvoja “pametan rast”, a kojim je predviđeno da će</w:t>
      </w:r>
      <w:r w:rsidRPr="002504E0">
        <w:rPr>
          <w:rFonts w:ascii="Arial" w:hAnsi="Arial" w:cs="Arial"/>
        </w:rPr>
        <w:t xml:space="preserve"> “dinamičniji rast i razvoj </w:t>
      </w:r>
      <w:r w:rsidR="00D23421">
        <w:rPr>
          <w:rFonts w:ascii="Arial" w:hAnsi="Arial" w:cs="Arial"/>
        </w:rPr>
        <w:t>MSP</w:t>
      </w:r>
      <w:r w:rsidRPr="002504E0">
        <w:rPr>
          <w:rFonts w:ascii="Arial" w:hAnsi="Arial" w:cs="Arial"/>
        </w:rPr>
        <w:t xml:space="preserve"> rezultirati pov</w:t>
      </w:r>
      <w:r w:rsidR="007672A6">
        <w:rPr>
          <w:rFonts w:ascii="Arial" w:hAnsi="Arial" w:cs="Arial"/>
        </w:rPr>
        <w:t>ećanjem broja zaposlenih, unapr</w:t>
      </w:r>
      <w:r w:rsidRPr="002504E0">
        <w:rPr>
          <w:rFonts w:ascii="Arial" w:hAnsi="Arial" w:cs="Arial"/>
        </w:rPr>
        <w:t>eđenjem izvoznih mogućnosti ekonomije i uravnoteženijim regionalnim razvojem</w:t>
      </w:r>
      <w:r w:rsidR="00E64280">
        <w:rPr>
          <w:rFonts w:ascii="Arial" w:hAnsi="Arial" w:cs="Arial"/>
        </w:rPr>
        <w:t xml:space="preserve">. </w:t>
      </w:r>
      <w:r w:rsidR="00491B89" w:rsidRPr="002504E0">
        <w:rPr>
          <w:rFonts w:ascii="Arial" w:hAnsi="Arial" w:cs="Arial"/>
        </w:rPr>
        <w:t>Dokum</w:t>
      </w:r>
      <w:r w:rsidR="00D96654">
        <w:rPr>
          <w:rFonts w:ascii="Arial" w:hAnsi="Arial" w:cs="Arial"/>
        </w:rPr>
        <w:t>e</w:t>
      </w:r>
      <w:r w:rsidR="00491B89" w:rsidRPr="002504E0">
        <w:rPr>
          <w:rFonts w:ascii="Arial" w:hAnsi="Arial" w:cs="Arial"/>
        </w:rPr>
        <w:t>nt predstavlja strateški okvir za izradu Strategij</w:t>
      </w:r>
      <w:r w:rsidR="00587891" w:rsidRPr="002504E0">
        <w:rPr>
          <w:rFonts w:ascii="Arial" w:hAnsi="Arial" w:cs="Arial"/>
        </w:rPr>
        <w:t xml:space="preserve">e i pratećih akcionih planova, a predložene su sledeće </w:t>
      </w:r>
      <w:r w:rsidR="00491B89" w:rsidRPr="002504E0">
        <w:rPr>
          <w:rFonts w:ascii="Arial" w:hAnsi="Arial" w:cs="Arial"/>
        </w:rPr>
        <w:t>mjere</w:t>
      </w:r>
      <w:r w:rsidR="00587891" w:rsidRPr="002504E0">
        <w:rPr>
          <w:rFonts w:ascii="Arial" w:hAnsi="Arial" w:cs="Arial"/>
        </w:rPr>
        <w:t xml:space="preserve"> podsticanja MSP</w:t>
      </w:r>
      <w:r w:rsidR="004F127A">
        <w:rPr>
          <w:rFonts w:ascii="Arial" w:hAnsi="Arial" w:cs="Arial"/>
        </w:rPr>
        <w:t xml:space="preserve"> koje predstavlj</w:t>
      </w:r>
      <w:r w:rsidR="004D0F2A" w:rsidRPr="002504E0">
        <w:rPr>
          <w:rFonts w:ascii="Arial" w:hAnsi="Arial" w:cs="Arial"/>
        </w:rPr>
        <w:t>a</w:t>
      </w:r>
      <w:r w:rsidR="004F127A">
        <w:rPr>
          <w:rFonts w:ascii="Arial" w:hAnsi="Arial" w:cs="Arial"/>
        </w:rPr>
        <w:t>j</w:t>
      </w:r>
      <w:r w:rsidR="004D0F2A" w:rsidRPr="002504E0">
        <w:rPr>
          <w:rFonts w:ascii="Arial" w:hAnsi="Arial" w:cs="Arial"/>
        </w:rPr>
        <w:t>u okvir za formulisanje m</w:t>
      </w:r>
      <w:r w:rsidR="007672A6">
        <w:rPr>
          <w:rFonts w:ascii="Arial" w:hAnsi="Arial" w:cs="Arial"/>
        </w:rPr>
        <w:t>j</w:t>
      </w:r>
      <w:r w:rsidR="004D0F2A" w:rsidRPr="002504E0">
        <w:rPr>
          <w:rFonts w:ascii="Arial" w:hAnsi="Arial" w:cs="Arial"/>
        </w:rPr>
        <w:t>era u Strategiju M</w:t>
      </w:r>
      <w:r w:rsidR="004F127A">
        <w:rPr>
          <w:rFonts w:ascii="Arial" w:hAnsi="Arial" w:cs="Arial"/>
        </w:rPr>
        <w:t>M</w:t>
      </w:r>
      <w:r w:rsidR="004D0F2A" w:rsidRPr="002504E0">
        <w:rPr>
          <w:rFonts w:ascii="Arial" w:hAnsi="Arial" w:cs="Arial"/>
        </w:rPr>
        <w:t>SP</w:t>
      </w:r>
      <w:r w:rsidR="00491B89" w:rsidRPr="002504E0">
        <w:rPr>
          <w:rFonts w:ascii="Arial" w:hAnsi="Arial" w:cs="Arial"/>
        </w:rPr>
        <w:t>:</w:t>
      </w:r>
    </w:p>
    <w:p w:rsidR="00491B89" w:rsidRPr="002504E0" w:rsidRDefault="00491B89" w:rsidP="006A30A1">
      <w:pPr>
        <w:pStyle w:val="NoSpacing"/>
        <w:numPr>
          <w:ilvl w:val="0"/>
          <w:numId w:val="25"/>
        </w:numPr>
        <w:jc w:val="both"/>
        <w:rPr>
          <w:rFonts w:ascii="Arial" w:hAnsi="Arial" w:cs="Arial"/>
          <w:i/>
        </w:rPr>
      </w:pPr>
      <w:r w:rsidRPr="002504E0">
        <w:rPr>
          <w:rFonts w:ascii="Arial" w:hAnsi="Arial" w:cs="Arial"/>
          <w:i/>
        </w:rPr>
        <w:lastRenderedPageBreak/>
        <w:t>Unapređenje mehanizama finansijske podrške MSP;</w:t>
      </w:r>
    </w:p>
    <w:p w:rsidR="00491B89" w:rsidRPr="002504E0" w:rsidRDefault="00491B89" w:rsidP="006A30A1">
      <w:pPr>
        <w:pStyle w:val="NoSpacing"/>
        <w:numPr>
          <w:ilvl w:val="0"/>
          <w:numId w:val="25"/>
        </w:numPr>
        <w:jc w:val="both"/>
        <w:rPr>
          <w:rFonts w:ascii="Arial" w:hAnsi="Arial" w:cs="Arial"/>
          <w:i/>
        </w:rPr>
      </w:pPr>
      <w:r w:rsidRPr="002504E0">
        <w:rPr>
          <w:rFonts w:ascii="Arial" w:hAnsi="Arial" w:cs="Arial"/>
          <w:i/>
        </w:rPr>
        <w:t>Unapređenje preduzetničke infrastrukture i jačanje preduzetničkih znanja i vještina;</w:t>
      </w:r>
    </w:p>
    <w:p w:rsidR="00491B89" w:rsidRPr="002504E0" w:rsidRDefault="00491B89" w:rsidP="006A30A1">
      <w:pPr>
        <w:pStyle w:val="NoSpacing"/>
        <w:numPr>
          <w:ilvl w:val="0"/>
          <w:numId w:val="25"/>
        </w:numPr>
        <w:spacing w:after="120"/>
        <w:jc w:val="both"/>
        <w:rPr>
          <w:rFonts w:ascii="Arial" w:hAnsi="Arial" w:cs="Arial"/>
          <w:i/>
        </w:rPr>
      </w:pPr>
      <w:r w:rsidRPr="002504E0">
        <w:rPr>
          <w:rFonts w:ascii="Arial" w:hAnsi="Arial" w:cs="Arial"/>
          <w:i/>
        </w:rPr>
        <w:t>Unapređenje konkurentnosti MSP.</w:t>
      </w:r>
    </w:p>
    <w:p w:rsidR="0059196F" w:rsidRPr="002504E0" w:rsidRDefault="00CA2534" w:rsidP="006A30A1">
      <w:pPr>
        <w:pStyle w:val="NoSpacing"/>
        <w:jc w:val="both"/>
      </w:pPr>
      <w:r w:rsidRPr="002504E0">
        <w:rPr>
          <w:rFonts w:ascii="Arial" w:hAnsi="Arial" w:cs="Arial"/>
          <w:b/>
        </w:rPr>
        <w:t xml:space="preserve">Program ekonomskih reformi 2018-2020. </w:t>
      </w:r>
      <w:proofErr w:type="gramStart"/>
      <w:r w:rsidR="0024046D" w:rsidRPr="002504E0">
        <w:rPr>
          <w:rFonts w:ascii="Arial" w:hAnsi="Arial" w:cs="Arial"/>
          <w:b/>
        </w:rPr>
        <w:t>p</w:t>
      </w:r>
      <w:r w:rsidR="0024046D" w:rsidRPr="002504E0">
        <w:rPr>
          <w:rFonts w:ascii="Arial" w:hAnsi="Arial" w:cs="Arial"/>
        </w:rPr>
        <w:t>redstavlja</w:t>
      </w:r>
      <w:proofErr w:type="gramEnd"/>
      <w:r w:rsidR="0024046D" w:rsidRPr="002504E0">
        <w:rPr>
          <w:rFonts w:ascii="Arial" w:hAnsi="Arial" w:cs="Arial"/>
        </w:rPr>
        <w:t xml:space="preserve"> ključni strateški dokument srednjoročnog makroekonomskog i fiskalnog programiranja sa identifikovanim m</w:t>
      </w:r>
      <w:r w:rsidR="007672A6">
        <w:rPr>
          <w:rFonts w:ascii="Arial" w:hAnsi="Arial" w:cs="Arial"/>
        </w:rPr>
        <w:t>j</w:t>
      </w:r>
      <w:r w:rsidR="0024046D" w:rsidRPr="002504E0">
        <w:rPr>
          <w:rFonts w:ascii="Arial" w:hAnsi="Arial" w:cs="Arial"/>
        </w:rPr>
        <w:t xml:space="preserve">erama strukturnih reformi važnih za smanjenje ili eliminisanje prepreka privrednom </w:t>
      </w:r>
      <w:r w:rsidR="0024046D" w:rsidRPr="007672A6">
        <w:rPr>
          <w:rFonts w:ascii="Arial" w:hAnsi="Arial" w:cs="Arial"/>
        </w:rPr>
        <w:t>rastu i jačanju sveukupne konkurentnosti zemlje. Pored m</w:t>
      </w:r>
      <w:r w:rsidR="007672A6">
        <w:rPr>
          <w:rFonts w:ascii="Arial" w:hAnsi="Arial" w:cs="Arial"/>
        </w:rPr>
        <w:t>j</w:t>
      </w:r>
      <w:r w:rsidR="0024046D" w:rsidRPr="007672A6">
        <w:rPr>
          <w:rFonts w:ascii="Arial" w:hAnsi="Arial" w:cs="Arial"/>
        </w:rPr>
        <w:t>era koje se odnose</w:t>
      </w:r>
      <w:r w:rsidR="00061D38" w:rsidRPr="007672A6">
        <w:rPr>
          <w:rFonts w:ascii="Arial" w:hAnsi="Arial" w:cs="Arial"/>
        </w:rPr>
        <w:t xml:space="preserve"> </w:t>
      </w:r>
      <w:proofErr w:type="gramStart"/>
      <w:r w:rsidR="00061D38" w:rsidRPr="007672A6">
        <w:rPr>
          <w:rFonts w:ascii="Arial" w:hAnsi="Arial" w:cs="Arial"/>
        </w:rPr>
        <w:t>na</w:t>
      </w:r>
      <w:proofErr w:type="gramEnd"/>
      <w:r w:rsidR="00061D38" w:rsidRPr="007672A6">
        <w:rPr>
          <w:rFonts w:ascii="Arial" w:hAnsi="Arial" w:cs="Arial"/>
        </w:rPr>
        <w:t xml:space="preserve"> poboljšanje konkurentnosti, istraživanje, razvoj i inovacije, </w:t>
      </w:r>
      <w:r w:rsidR="0024046D" w:rsidRPr="007672A6">
        <w:rPr>
          <w:rFonts w:ascii="Arial" w:hAnsi="Arial" w:cs="Arial"/>
        </w:rPr>
        <w:t>sektorske prioritete i stvaranje uslova za privlačeje i</w:t>
      </w:r>
      <w:r w:rsidR="0059196F" w:rsidRPr="007672A6">
        <w:rPr>
          <w:rFonts w:ascii="Arial" w:hAnsi="Arial" w:cs="Arial"/>
        </w:rPr>
        <w:t>n</w:t>
      </w:r>
      <w:r w:rsidR="00061D38" w:rsidRPr="007672A6">
        <w:rPr>
          <w:rFonts w:ascii="Arial" w:hAnsi="Arial" w:cs="Arial"/>
        </w:rPr>
        <w:t>vesticija,</w:t>
      </w:r>
      <w:r w:rsidR="004F5E60" w:rsidRPr="007672A6">
        <w:rPr>
          <w:rFonts w:ascii="Arial" w:hAnsi="Arial" w:cs="Arial"/>
        </w:rPr>
        <w:t xml:space="preserve"> </w:t>
      </w:r>
      <w:r w:rsidR="0024046D" w:rsidRPr="007672A6">
        <w:rPr>
          <w:rFonts w:ascii="Arial" w:hAnsi="Arial" w:cs="Arial"/>
        </w:rPr>
        <w:t>značajne su specifične m</w:t>
      </w:r>
      <w:r w:rsidR="007672A6">
        <w:rPr>
          <w:rFonts w:ascii="Arial" w:hAnsi="Arial" w:cs="Arial"/>
        </w:rPr>
        <w:t>j</w:t>
      </w:r>
      <w:r w:rsidR="0024046D" w:rsidRPr="007672A6">
        <w:rPr>
          <w:rFonts w:ascii="Arial" w:hAnsi="Arial" w:cs="Arial"/>
        </w:rPr>
        <w:t>ere koje se</w:t>
      </w:r>
      <w:r w:rsidR="0024046D" w:rsidRPr="002504E0">
        <w:rPr>
          <w:rFonts w:ascii="Arial" w:hAnsi="Arial" w:cs="Arial"/>
        </w:rPr>
        <w:t xml:space="preserve"> odnose direktno na podsticanje razvoja sektora MSP</w:t>
      </w:r>
      <w:r w:rsidR="004D0F2A" w:rsidRPr="002504E0">
        <w:rPr>
          <w:rFonts w:ascii="Arial" w:hAnsi="Arial" w:cs="Arial"/>
        </w:rPr>
        <w:t xml:space="preserve">. </w:t>
      </w:r>
      <w:r w:rsidR="00763823" w:rsidRPr="002504E0">
        <w:rPr>
          <w:rFonts w:ascii="Arial" w:hAnsi="Arial" w:cs="Arial"/>
        </w:rPr>
        <w:t>U okviru godišnjih akcionih planova Srategije MSP potrebno je definisati konkretne aktivnos</w:t>
      </w:r>
      <w:r w:rsidR="00872016" w:rsidRPr="002504E0">
        <w:rPr>
          <w:rFonts w:ascii="Arial" w:hAnsi="Arial" w:cs="Arial"/>
        </w:rPr>
        <w:t>ti</w:t>
      </w:r>
      <w:r w:rsidR="00763823" w:rsidRPr="002504E0">
        <w:rPr>
          <w:rFonts w:ascii="Arial" w:hAnsi="Arial" w:cs="Arial"/>
        </w:rPr>
        <w:t xml:space="preserve">, koje </w:t>
      </w:r>
      <w:proofErr w:type="gramStart"/>
      <w:r w:rsidR="00763823" w:rsidRPr="002504E0">
        <w:rPr>
          <w:rFonts w:ascii="Arial" w:hAnsi="Arial" w:cs="Arial"/>
        </w:rPr>
        <w:t>će</w:t>
      </w:r>
      <w:proofErr w:type="gramEnd"/>
      <w:r w:rsidR="00763823" w:rsidRPr="002504E0">
        <w:rPr>
          <w:rFonts w:ascii="Arial" w:hAnsi="Arial" w:cs="Arial"/>
        </w:rPr>
        <w:t xml:space="preserve"> predstavljati operacionalizaciju sledećih m</w:t>
      </w:r>
      <w:r w:rsidR="007672A6">
        <w:rPr>
          <w:rFonts w:ascii="Arial" w:hAnsi="Arial" w:cs="Arial"/>
        </w:rPr>
        <w:t>j</w:t>
      </w:r>
      <w:r w:rsidR="00763823" w:rsidRPr="002504E0">
        <w:rPr>
          <w:rFonts w:ascii="Arial" w:hAnsi="Arial" w:cs="Arial"/>
        </w:rPr>
        <w:t xml:space="preserve">era utvrđnih </w:t>
      </w:r>
      <w:r w:rsidR="00872016" w:rsidRPr="002504E0">
        <w:rPr>
          <w:rFonts w:ascii="Arial" w:hAnsi="Arial" w:cs="Arial"/>
        </w:rPr>
        <w:t>ovim Programom</w:t>
      </w:r>
      <w:r w:rsidR="0024046D" w:rsidRPr="002504E0">
        <w:rPr>
          <w:rFonts w:ascii="Arial" w:hAnsi="Arial" w:cs="Arial"/>
        </w:rPr>
        <w:t>:</w:t>
      </w:r>
      <w:r w:rsidR="0059196F" w:rsidRPr="002504E0">
        <w:t xml:space="preserve"> </w:t>
      </w:r>
    </w:p>
    <w:p w:rsidR="00CA2534" w:rsidRPr="002504E0" w:rsidRDefault="0059196F" w:rsidP="006A30A1">
      <w:pPr>
        <w:pStyle w:val="NoSpacing"/>
        <w:numPr>
          <w:ilvl w:val="0"/>
          <w:numId w:val="21"/>
        </w:numPr>
        <w:jc w:val="both"/>
        <w:rPr>
          <w:rFonts w:ascii="Arial" w:hAnsi="Arial" w:cs="Arial"/>
          <w:i/>
        </w:rPr>
      </w:pPr>
      <w:r w:rsidRPr="002504E0">
        <w:rPr>
          <w:rFonts w:ascii="Arial" w:hAnsi="Arial" w:cs="Arial"/>
          <w:i/>
        </w:rPr>
        <w:t>Unapređenje finansijske podrške sektoru malih i srednjih preduzeća</w:t>
      </w:r>
      <w:r w:rsidR="00D96654">
        <w:rPr>
          <w:rFonts w:ascii="Arial" w:hAnsi="Arial" w:cs="Arial"/>
          <w:i/>
        </w:rPr>
        <w:t>;</w:t>
      </w:r>
    </w:p>
    <w:p w:rsidR="0059196F" w:rsidRPr="002504E0" w:rsidRDefault="0059196F" w:rsidP="00491B89">
      <w:pPr>
        <w:pStyle w:val="NoSpacing"/>
        <w:numPr>
          <w:ilvl w:val="0"/>
          <w:numId w:val="21"/>
        </w:numPr>
        <w:spacing w:after="120"/>
        <w:jc w:val="both"/>
        <w:rPr>
          <w:rFonts w:ascii="Arial" w:hAnsi="Arial" w:cs="Arial"/>
          <w:i/>
        </w:rPr>
      </w:pPr>
      <w:r w:rsidRPr="002504E0">
        <w:rPr>
          <w:rFonts w:ascii="Arial" w:hAnsi="Arial" w:cs="Arial"/>
          <w:i/>
        </w:rPr>
        <w:t>Unapređenje nefinansijske podrške sektoru malih i srednjih preduzeća</w:t>
      </w:r>
      <w:r w:rsidR="00D96654">
        <w:rPr>
          <w:rFonts w:ascii="Arial" w:hAnsi="Arial" w:cs="Arial"/>
          <w:i/>
        </w:rPr>
        <w:t>.</w:t>
      </w:r>
    </w:p>
    <w:p w:rsidR="00872016" w:rsidRPr="002504E0" w:rsidRDefault="00DE7854" w:rsidP="006A30A1">
      <w:pPr>
        <w:pStyle w:val="NoSpacing"/>
        <w:jc w:val="both"/>
        <w:rPr>
          <w:rFonts w:ascii="Arial" w:hAnsi="Arial" w:cs="Arial"/>
        </w:rPr>
      </w:pPr>
      <w:r w:rsidRPr="002504E0">
        <w:rPr>
          <w:rFonts w:ascii="Arial" w:hAnsi="Arial" w:cs="Arial"/>
          <w:b/>
        </w:rPr>
        <w:t xml:space="preserve">Industrijska politika Crne Gore do 2020. </w:t>
      </w:r>
      <w:proofErr w:type="gramStart"/>
      <w:r w:rsidR="00D23421" w:rsidRPr="002504E0">
        <w:rPr>
          <w:rFonts w:ascii="Arial" w:hAnsi="Arial" w:cs="Arial"/>
        </w:rPr>
        <w:t>godine</w:t>
      </w:r>
      <w:proofErr w:type="gramEnd"/>
      <w:r w:rsidR="00D23421">
        <w:rPr>
          <w:rFonts w:ascii="Arial" w:hAnsi="Arial" w:cs="Arial"/>
        </w:rPr>
        <w:t xml:space="preserve"> p</w:t>
      </w:r>
      <w:r w:rsidR="00D23421" w:rsidRPr="00D23421">
        <w:rPr>
          <w:rFonts w:ascii="Arial" w:hAnsi="Arial" w:cs="Arial"/>
        </w:rPr>
        <w:t>redstavlja strateški dokument</w:t>
      </w:r>
      <w:r w:rsidR="00D23421">
        <w:rPr>
          <w:rFonts w:ascii="Arial" w:hAnsi="Arial" w:cs="Arial"/>
          <w:b/>
        </w:rPr>
        <w:t xml:space="preserve"> </w:t>
      </w:r>
      <w:r w:rsidR="00872016" w:rsidRPr="002504E0">
        <w:rPr>
          <w:rFonts w:ascii="Arial" w:hAnsi="Arial" w:cs="Arial"/>
        </w:rPr>
        <w:t>ima za osnovni cilj unapređenje konkurentnosti crnogorske pri</w:t>
      </w:r>
      <w:r w:rsidR="00D23421">
        <w:rPr>
          <w:rFonts w:ascii="Arial" w:hAnsi="Arial" w:cs="Arial"/>
        </w:rPr>
        <w:t>vrede zasnovane na prom</w:t>
      </w:r>
      <w:r w:rsidR="00D96654">
        <w:rPr>
          <w:rFonts w:ascii="Arial" w:hAnsi="Arial" w:cs="Arial"/>
        </w:rPr>
        <w:t>j</w:t>
      </w:r>
      <w:r w:rsidR="00D23421">
        <w:rPr>
          <w:rFonts w:ascii="Arial" w:hAnsi="Arial" w:cs="Arial"/>
        </w:rPr>
        <w:t>enama</w:t>
      </w:r>
      <w:r w:rsidR="00872016" w:rsidRPr="002504E0">
        <w:rPr>
          <w:rFonts w:ascii="Arial" w:hAnsi="Arial" w:cs="Arial"/>
        </w:rPr>
        <w:t xml:space="preserve"> poslovnog ambijenta i </w:t>
      </w:r>
      <w:r w:rsidR="00D23421">
        <w:rPr>
          <w:rFonts w:ascii="Arial" w:hAnsi="Arial" w:cs="Arial"/>
        </w:rPr>
        <w:t>poboljšanju</w:t>
      </w:r>
      <w:r w:rsidR="002504E0">
        <w:rPr>
          <w:rFonts w:ascii="Arial" w:hAnsi="Arial" w:cs="Arial"/>
        </w:rPr>
        <w:t xml:space="preserve"> u</w:t>
      </w:r>
      <w:r w:rsidR="002504E0" w:rsidRPr="002504E0">
        <w:rPr>
          <w:rFonts w:ascii="Arial" w:hAnsi="Arial" w:cs="Arial"/>
        </w:rPr>
        <w:t xml:space="preserve"> </w:t>
      </w:r>
      <w:r w:rsidR="00D23421">
        <w:rPr>
          <w:rFonts w:ascii="Arial" w:hAnsi="Arial" w:cs="Arial"/>
        </w:rPr>
        <w:t>pristupu</w:t>
      </w:r>
      <w:r w:rsidR="002504E0" w:rsidRPr="002504E0">
        <w:rPr>
          <w:rFonts w:ascii="Arial" w:hAnsi="Arial" w:cs="Arial"/>
        </w:rPr>
        <w:t xml:space="preserve"> </w:t>
      </w:r>
      <w:r w:rsidR="00872016" w:rsidRPr="002504E0">
        <w:rPr>
          <w:rFonts w:ascii="Arial" w:hAnsi="Arial" w:cs="Arial"/>
        </w:rPr>
        <w:t>razvojnim resursima</w:t>
      </w:r>
      <w:r w:rsidR="002504E0" w:rsidRPr="002504E0">
        <w:rPr>
          <w:rFonts w:ascii="Arial" w:hAnsi="Arial" w:cs="Arial"/>
        </w:rPr>
        <w:t>, kako bi se unapr</w:t>
      </w:r>
      <w:r w:rsidR="007672A6">
        <w:rPr>
          <w:rFonts w:ascii="Arial" w:hAnsi="Arial" w:cs="Arial"/>
        </w:rPr>
        <w:t>ij</w:t>
      </w:r>
      <w:r w:rsidR="002504E0" w:rsidRPr="002504E0">
        <w:rPr>
          <w:rFonts w:ascii="Arial" w:hAnsi="Arial" w:cs="Arial"/>
        </w:rPr>
        <w:t xml:space="preserve">edile </w:t>
      </w:r>
      <w:r w:rsidR="002B22E9">
        <w:rPr>
          <w:rFonts w:ascii="Arial" w:hAnsi="Arial" w:cs="Arial"/>
        </w:rPr>
        <w:t>unutrašnje</w:t>
      </w:r>
      <w:r w:rsidR="002504E0" w:rsidRPr="002504E0">
        <w:rPr>
          <w:rFonts w:ascii="Arial" w:hAnsi="Arial" w:cs="Arial"/>
        </w:rPr>
        <w:t xml:space="preserve"> </w:t>
      </w:r>
      <w:r w:rsidR="00D96654" w:rsidRPr="002504E0">
        <w:rPr>
          <w:rFonts w:ascii="Arial" w:hAnsi="Arial" w:cs="Arial"/>
        </w:rPr>
        <w:t>performan</w:t>
      </w:r>
      <w:r w:rsidR="00D96654">
        <w:rPr>
          <w:rFonts w:ascii="Arial" w:hAnsi="Arial" w:cs="Arial"/>
        </w:rPr>
        <w:t>s</w:t>
      </w:r>
      <w:r w:rsidR="00D96654" w:rsidRPr="002504E0">
        <w:rPr>
          <w:rFonts w:ascii="Arial" w:hAnsi="Arial" w:cs="Arial"/>
        </w:rPr>
        <w:t xml:space="preserve">e </w:t>
      </w:r>
      <w:r w:rsidR="002504E0" w:rsidRPr="002504E0">
        <w:rPr>
          <w:rFonts w:ascii="Arial" w:hAnsi="Arial" w:cs="Arial"/>
        </w:rPr>
        <w:t>preduze</w:t>
      </w:r>
      <w:r w:rsidR="00D23421">
        <w:rPr>
          <w:rFonts w:ascii="Arial" w:hAnsi="Arial" w:cs="Arial"/>
        </w:rPr>
        <w:t>ća, prevashodno MSP</w:t>
      </w:r>
      <w:r w:rsidR="002504E0">
        <w:rPr>
          <w:rFonts w:ascii="Arial" w:hAnsi="Arial" w:cs="Arial"/>
        </w:rPr>
        <w:t xml:space="preserve"> u prioritetnim sektorima</w:t>
      </w:r>
      <w:r w:rsidR="002504E0" w:rsidRPr="002504E0">
        <w:rPr>
          <w:rFonts w:ascii="Arial" w:hAnsi="Arial" w:cs="Arial"/>
        </w:rPr>
        <w:t>. U tom kontekstu je, u okviru koncipiranja m</w:t>
      </w:r>
      <w:r w:rsidR="007672A6">
        <w:rPr>
          <w:rFonts w:ascii="Arial" w:hAnsi="Arial" w:cs="Arial"/>
        </w:rPr>
        <w:t>j</w:t>
      </w:r>
      <w:r w:rsidR="002504E0" w:rsidRPr="002504E0">
        <w:rPr>
          <w:rFonts w:ascii="Arial" w:hAnsi="Arial" w:cs="Arial"/>
        </w:rPr>
        <w:t>e</w:t>
      </w:r>
      <w:r w:rsidR="00553098">
        <w:rPr>
          <w:rFonts w:ascii="Arial" w:hAnsi="Arial" w:cs="Arial"/>
        </w:rPr>
        <w:t>ra i aktivnosti Strategije MSP,</w:t>
      </w:r>
      <w:r w:rsidR="002504E0" w:rsidRPr="002504E0">
        <w:rPr>
          <w:rFonts w:ascii="Arial" w:hAnsi="Arial" w:cs="Arial"/>
        </w:rPr>
        <w:t xml:space="preserve"> neophodno </w:t>
      </w:r>
      <w:r w:rsidR="002504E0">
        <w:rPr>
          <w:rFonts w:ascii="Arial" w:hAnsi="Arial" w:cs="Arial"/>
        </w:rPr>
        <w:t>obezb</w:t>
      </w:r>
      <w:r w:rsidR="007672A6">
        <w:rPr>
          <w:rFonts w:ascii="Arial" w:hAnsi="Arial" w:cs="Arial"/>
        </w:rPr>
        <w:t>ij</w:t>
      </w:r>
      <w:r w:rsidR="002504E0">
        <w:rPr>
          <w:rFonts w:ascii="Arial" w:hAnsi="Arial" w:cs="Arial"/>
        </w:rPr>
        <w:t xml:space="preserve">editi komplementarnost </w:t>
      </w:r>
      <w:proofErr w:type="gramStart"/>
      <w:r w:rsidR="002504E0">
        <w:rPr>
          <w:rFonts w:ascii="Arial" w:hAnsi="Arial" w:cs="Arial"/>
        </w:rPr>
        <w:t>sa</w:t>
      </w:r>
      <w:proofErr w:type="gramEnd"/>
      <w:r w:rsidR="002504E0">
        <w:rPr>
          <w:rFonts w:ascii="Arial" w:hAnsi="Arial" w:cs="Arial"/>
        </w:rPr>
        <w:t xml:space="preserve"> m</w:t>
      </w:r>
      <w:r w:rsidR="007672A6">
        <w:rPr>
          <w:rFonts w:ascii="Arial" w:hAnsi="Arial" w:cs="Arial"/>
        </w:rPr>
        <w:t>j</w:t>
      </w:r>
      <w:r w:rsidR="002504E0">
        <w:rPr>
          <w:rFonts w:ascii="Arial" w:hAnsi="Arial" w:cs="Arial"/>
        </w:rPr>
        <w:t>erama i aktivnostima definisanih u sledećim strateškim ciljevima industrijske politike:</w:t>
      </w:r>
    </w:p>
    <w:p w:rsidR="00587891" w:rsidRPr="002504E0" w:rsidRDefault="00587891" w:rsidP="006A30A1">
      <w:pPr>
        <w:pStyle w:val="NoSpacing"/>
        <w:numPr>
          <w:ilvl w:val="0"/>
          <w:numId w:val="26"/>
        </w:numPr>
        <w:jc w:val="both"/>
        <w:rPr>
          <w:rFonts w:ascii="Arial" w:hAnsi="Arial" w:cs="Arial"/>
        </w:rPr>
      </w:pPr>
      <w:r w:rsidRPr="002504E0">
        <w:rPr>
          <w:rFonts w:ascii="Arial" w:hAnsi="Arial" w:cs="Arial"/>
        </w:rPr>
        <w:t xml:space="preserve">Konkurentna industrija: Bolje poslovno okruženje i uslovi za industrijsku konkurentnost i održivost, uključujući turizam i druge sektore sa visokom dodatom vrijednošću; </w:t>
      </w:r>
    </w:p>
    <w:p w:rsidR="00587891" w:rsidRPr="002504E0" w:rsidRDefault="00587891" w:rsidP="006A30A1">
      <w:pPr>
        <w:pStyle w:val="NoSpacing"/>
        <w:numPr>
          <w:ilvl w:val="0"/>
          <w:numId w:val="26"/>
        </w:numPr>
        <w:jc w:val="both"/>
        <w:rPr>
          <w:rFonts w:ascii="Arial" w:hAnsi="Arial" w:cs="Arial"/>
        </w:rPr>
      </w:pPr>
      <w:r w:rsidRPr="002504E0">
        <w:rPr>
          <w:rFonts w:ascii="Arial" w:hAnsi="Arial" w:cs="Arial"/>
        </w:rPr>
        <w:t>Investicije i finansi</w:t>
      </w:r>
      <w:r w:rsidR="007672A6">
        <w:rPr>
          <w:rFonts w:ascii="Arial" w:hAnsi="Arial" w:cs="Arial"/>
        </w:rPr>
        <w:t>je za modernizaciju industrije: unapr</w:t>
      </w:r>
      <w:r w:rsidR="00D96654">
        <w:rPr>
          <w:rFonts w:ascii="Arial" w:hAnsi="Arial" w:cs="Arial"/>
        </w:rPr>
        <w:t>ij</w:t>
      </w:r>
      <w:r w:rsidR="007672A6">
        <w:rPr>
          <w:rFonts w:ascii="Arial" w:hAnsi="Arial" w:cs="Arial"/>
        </w:rPr>
        <w:t>e</w:t>
      </w:r>
      <w:r w:rsidRPr="002504E0">
        <w:rPr>
          <w:rFonts w:ascii="Arial" w:hAnsi="Arial" w:cs="Arial"/>
        </w:rPr>
        <w:t xml:space="preserve">đen investicioni okvir za modernizaciju industrije kroz bolji pristup, raspoloživost i dostupnost finansijama; </w:t>
      </w:r>
    </w:p>
    <w:p w:rsidR="00587891" w:rsidRPr="002504E0" w:rsidRDefault="00587891" w:rsidP="006A30A1">
      <w:pPr>
        <w:pStyle w:val="NoSpacing"/>
        <w:numPr>
          <w:ilvl w:val="0"/>
          <w:numId w:val="26"/>
        </w:numPr>
        <w:jc w:val="both"/>
        <w:rPr>
          <w:rFonts w:ascii="Arial" w:hAnsi="Arial" w:cs="Arial"/>
        </w:rPr>
      </w:pPr>
      <w:r w:rsidRPr="002504E0">
        <w:rPr>
          <w:rFonts w:ascii="Arial" w:hAnsi="Arial" w:cs="Arial"/>
        </w:rPr>
        <w:t xml:space="preserve">Inovacije i preduzetništvo: Promocija preduzetništva i preduzetničke kulture za inovacije i stabilan ekonomski rast, povećanje produktivnost i zaposlenosti; </w:t>
      </w:r>
    </w:p>
    <w:p w:rsidR="00587891" w:rsidRPr="002504E0" w:rsidRDefault="00587891" w:rsidP="002504E0">
      <w:pPr>
        <w:pStyle w:val="NoSpacing"/>
        <w:numPr>
          <w:ilvl w:val="0"/>
          <w:numId w:val="26"/>
        </w:numPr>
        <w:spacing w:after="120"/>
        <w:jc w:val="both"/>
        <w:rPr>
          <w:rFonts w:ascii="Arial" w:hAnsi="Arial" w:cs="Arial"/>
        </w:rPr>
      </w:pPr>
      <w:r w:rsidRPr="002504E0">
        <w:rPr>
          <w:rFonts w:ascii="Arial" w:hAnsi="Arial" w:cs="Arial"/>
        </w:rPr>
        <w:t>Pristup tržištu: Pojednostavljenje procedura za trgovinu i poslovni pristup domaćem i međunarodnim tržištima</w:t>
      </w:r>
      <w:r w:rsidR="00D96654">
        <w:rPr>
          <w:rFonts w:ascii="Arial" w:hAnsi="Arial" w:cs="Arial"/>
        </w:rPr>
        <w:t>.</w:t>
      </w:r>
    </w:p>
    <w:p w:rsidR="002504E0" w:rsidRPr="002504E0" w:rsidRDefault="00DE7854" w:rsidP="006A30A1">
      <w:pPr>
        <w:pStyle w:val="NoSpacing"/>
        <w:jc w:val="both"/>
        <w:rPr>
          <w:rFonts w:ascii="Arial" w:hAnsi="Arial" w:cs="Arial"/>
        </w:rPr>
      </w:pPr>
      <w:r w:rsidRPr="002504E0">
        <w:rPr>
          <w:rFonts w:ascii="Arial" w:hAnsi="Arial" w:cs="Arial"/>
          <w:b/>
        </w:rPr>
        <w:t xml:space="preserve">Strategija regionalnog razvoja 2014-2020. </w:t>
      </w:r>
      <w:proofErr w:type="gramStart"/>
      <w:r w:rsidRPr="002504E0">
        <w:rPr>
          <w:rFonts w:ascii="Arial" w:hAnsi="Arial" w:cs="Arial"/>
          <w:b/>
        </w:rPr>
        <w:t>godina</w:t>
      </w:r>
      <w:proofErr w:type="gramEnd"/>
      <w:r w:rsidRPr="002504E0">
        <w:rPr>
          <w:rFonts w:ascii="Arial" w:hAnsi="Arial" w:cs="Arial"/>
          <w:b/>
        </w:rPr>
        <w:t xml:space="preserve"> </w:t>
      </w:r>
      <w:r w:rsidRPr="002504E0">
        <w:rPr>
          <w:rFonts w:ascii="Arial" w:hAnsi="Arial" w:cs="Arial"/>
        </w:rPr>
        <w:t>definiše postizanje ravnomjernijeg socio-ekonomskog razvoja svih jedinica lokalne samouprave i regiona, zasnovanog na konkurentosti</w:t>
      </w:r>
      <w:r w:rsidR="00D23421">
        <w:rPr>
          <w:rFonts w:ascii="Arial" w:hAnsi="Arial" w:cs="Arial"/>
        </w:rPr>
        <w:t>, inovativnosti i zapošljavanju</w:t>
      </w:r>
      <w:r w:rsidR="00491B89" w:rsidRPr="002504E0">
        <w:rPr>
          <w:rFonts w:ascii="Arial" w:hAnsi="Arial" w:cs="Arial"/>
        </w:rPr>
        <w:t>.</w:t>
      </w:r>
      <w:r w:rsidR="002504E0">
        <w:rPr>
          <w:rFonts w:ascii="Arial" w:hAnsi="Arial" w:cs="Arial"/>
        </w:rPr>
        <w:t xml:space="preserve"> </w:t>
      </w:r>
      <w:r w:rsidR="002504E0" w:rsidRPr="002504E0">
        <w:rPr>
          <w:rFonts w:ascii="Arial" w:hAnsi="Arial" w:cs="Arial"/>
        </w:rPr>
        <w:t>Kroz priritetnu oblast razv</w:t>
      </w:r>
      <w:r w:rsidR="00553098">
        <w:rPr>
          <w:rFonts w:ascii="Arial" w:hAnsi="Arial" w:cs="Arial"/>
        </w:rPr>
        <w:t>oja „Konkurentnost i inovacije</w:t>
      </w:r>
      <w:proofErr w:type="gramStart"/>
      <w:r w:rsidR="00553098">
        <w:rPr>
          <w:rFonts w:ascii="Arial" w:hAnsi="Arial" w:cs="Arial"/>
        </w:rPr>
        <w:t>“</w:t>
      </w:r>
      <w:r w:rsidR="00D23421">
        <w:rPr>
          <w:rFonts w:ascii="Arial" w:hAnsi="Arial" w:cs="Arial"/>
        </w:rPr>
        <w:t xml:space="preserve"> </w:t>
      </w:r>
      <w:r w:rsidR="002504E0" w:rsidRPr="002504E0">
        <w:rPr>
          <w:rFonts w:ascii="Arial" w:hAnsi="Arial" w:cs="Arial"/>
        </w:rPr>
        <w:t>definisan</w:t>
      </w:r>
      <w:proofErr w:type="gramEnd"/>
      <w:r w:rsidR="002504E0" w:rsidRPr="002504E0">
        <w:rPr>
          <w:rFonts w:ascii="Arial" w:hAnsi="Arial" w:cs="Arial"/>
        </w:rPr>
        <w:t xml:space="preserve"> je </w:t>
      </w:r>
      <w:r w:rsidR="002504E0">
        <w:rPr>
          <w:rFonts w:ascii="Arial" w:hAnsi="Arial" w:cs="Arial"/>
        </w:rPr>
        <w:t xml:space="preserve">sledeći </w:t>
      </w:r>
      <w:r w:rsidR="002504E0" w:rsidRPr="002504E0">
        <w:rPr>
          <w:rFonts w:ascii="Arial" w:hAnsi="Arial" w:cs="Arial"/>
        </w:rPr>
        <w:t>set prioriteta i mjera, a na koje će se naslanjati mjere i aktivnosti u okviru definisanih</w:t>
      </w:r>
      <w:r w:rsidR="002504E0">
        <w:rPr>
          <w:rFonts w:ascii="Arial" w:hAnsi="Arial" w:cs="Arial"/>
        </w:rPr>
        <w:t xml:space="preserve"> strateških ciljeva Strategije </w:t>
      </w:r>
      <w:r w:rsidR="00D96654">
        <w:rPr>
          <w:rFonts w:ascii="Arial" w:hAnsi="Arial" w:cs="Arial"/>
        </w:rPr>
        <w:t>M</w:t>
      </w:r>
      <w:r w:rsidR="002504E0" w:rsidRPr="002504E0">
        <w:rPr>
          <w:rFonts w:ascii="Arial" w:hAnsi="Arial" w:cs="Arial"/>
        </w:rPr>
        <w:t>MSP</w:t>
      </w:r>
      <w:r w:rsidR="002504E0">
        <w:rPr>
          <w:rFonts w:ascii="Arial" w:hAnsi="Arial" w:cs="Arial"/>
        </w:rPr>
        <w:t>:</w:t>
      </w:r>
    </w:p>
    <w:p w:rsidR="002504E0" w:rsidRPr="002504E0" w:rsidRDefault="002504E0" w:rsidP="006A30A1">
      <w:pPr>
        <w:pStyle w:val="NoSpacing"/>
        <w:numPr>
          <w:ilvl w:val="0"/>
          <w:numId w:val="27"/>
        </w:numPr>
        <w:jc w:val="both"/>
        <w:rPr>
          <w:rFonts w:ascii="Arial" w:hAnsi="Arial" w:cs="Arial"/>
        </w:rPr>
      </w:pPr>
      <w:r w:rsidRPr="002504E0">
        <w:rPr>
          <w:rFonts w:ascii="Arial" w:hAnsi="Arial" w:cs="Arial"/>
        </w:rPr>
        <w:t>Unapređenje poslovnog okruženja za MSP</w:t>
      </w:r>
      <w:r w:rsidR="00D96654">
        <w:rPr>
          <w:rFonts w:ascii="Arial" w:hAnsi="Arial" w:cs="Arial"/>
        </w:rPr>
        <w:t>;</w:t>
      </w:r>
    </w:p>
    <w:p w:rsidR="002504E0" w:rsidRPr="002504E0" w:rsidRDefault="002504E0" w:rsidP="006A30A1">
      <w:pPr>
        <w:pStyle w:val="NoSpacing"/>
        <w:numPr>
          <w:ilvl w:val="0"/>
          <w:numId w:val="27"/>
        </w:numPr>
        <w:jc w:val="both"/>
        <w:rPr>
          <w:rFonts w:ascii="Arial" w:hAnsi="Arial" w:cs="Arial"/>
        </w:rPr>
      </w:pPr>
      <w:r w:rsidRPr="002504E0">
        <w:rPr>
          <w:rFonts w:ascii="Arial" w:hAnsi="Arial" w:cs="Arial"/>
        </w:rPr>
        <w:t>Jačanje finansijske podrške opštinama i MSP na njihovoj teritoriji</w:t>
      </w:r>
      <w:r w:rsidR="00D96654">
        <w:rPr>
          <w:rFonts w:ascii="Arial" w:hAnsi="Arial" w:cs="Arial"/>
        </w:rPr>
        <w:t>;</w:t>
      </w:r>
    </w:p>
    <w:p w:rsidR="002504E0" w:rsidRPr="00E64280" w:rsidRDefault="002504E0" w:rsidP="006A30A1">
      <w:pPr>
        <w:pStyle w:val="NoSpacing"/>
        <w:numPr>
          <w:ilvl w:val="0"/>
          <w:numId w:val="27"/>
        </w:numPr>
        <w:jc w:val="both"/>
        <w:rPr>
          <w:rFonts w:ascii="Arial" w:hAnsi="Arial" w:cs="Arial"/>
          <w:lang w:val="it-IT"/>
        </w:rPr>
      </w:pPr>
      <w:r w:rsidRPr="00E64280">
        <w:rPr>
          <w:rFonts w:ascii="Arial" w:hAnsi="Arial" w:cs="Arial"/>
          <w:lang w:val="it-IT"/>
        </w:rPr>
        <w:t>Jačanje konkurentnosti MSP i promocija preduzetništva</w:t>
      </w:r>
      <w:r w:rsidR="00D96654" w:rsidRPr="00E64280">
        <w:rPr>
          <w:rFonts w:ascii="Arial" w:hAnsi="Arial" w:cs="Arial"/>
          <w:lang w:val="it-IT"/>
        </w:rPr>
        <w:t>;</w:t>
      </w:r>
    </w:p>
    <w:p w:rsidR="002504E0" w:rsidRPr="00E64280" w:rsidRDefault="002504E0" w:rsidP="006A30A1">
      <w:pPr>
        <w:pStyle w:val="NoSpacing"/>
        <w:numPr>
          <w:ilvl w:val="0"/>
          <w:numId w:val="27"/>
        </w:numPr>
        <w:jc w:val="both"/>
        <w:rPr>
          <w:rFonts w:ascii="Arial" w:hAnsi="Arial" w:cs="Arial"/>
          <w:lang w:val="it-IT"/>
        </w:rPr>
      </w:pPr>
      <w:r w:rsidRPr="00E64280">
        <w:rPr>
          <w:rFonts w:ascii="Arial" w:hAnsi="Arial" w:cs="Arial"/>
          <w:lang w:val="it-IT"/>
        </w:rPr>
        <w:t>Saradnja naučnoistraživačke zajednice s privrednim sektorom</w:t>
      </w:r>
      <w:r w:rsidR="00D96654" w:rsidRPr="00E64280">
        <w:rPr>
          <w:rFonts w:ascii="Arial" w:hAnsi="Arial" w:cs="Arial"/>
          <w:lang w:val="it-IT"/>
        </w:rPr>
        <w:t>;</w:t>
      </w:r>
    </w:p>
    <w:p w:rsidR="002504E0" w:rsidRPr="00E64280" w:rsidRDefault="002504E0" w:rsidP="006A30A1">
      <w:pPr>
        <w:pStyle w:val="NoSpacing"/>
        <w:numPr>
          <w:ilvl w:val="0"/>
          <w:numId w:val="27"/>
        </w:numPr>
        <w:jc w:val="both"/>
        <w:rPr>
          <w:rFonts w:ascii="Arial" w:hAnsi="Arial" w:cs="Arial"/>
          <w:lang w:val="it-IT"/>
        </w:rPr>
      </w:pPr>
      <w:r w:rsidRPr="00E64280">
        <w:rPr>
          <w:rFonts w:ascii="Arial" w:hAnsi="Arial" w:cs="Arial"/>
          <w:lang w:val="it-IT"/>
        </w:rPr>
        <w:t>Jačanje infrasturkture kvaliteta za razvoj preduzetništva</w:t>
      </w:r>
      <w:r w:rsidR="00D96654" w:rsidRPr="00E64280">
        <w:rPr>
          <w:rFonts w:ascii="Arial" w:hAnsi="Arial" w:cs="Arial"/>
          <w:lang w:val="it-IT"/>
        </w:rPr>
        <w:t>;</w:t>
      </w:r>
    </w:p>
    <w:p w:rsidR="002504E0" w:rsidRPr="002504E0" w:rsidRDefault="002504E0" w:rsidP="006A30A1">
      <w:pPr>
        <w:pStyle w:val="NoSpacing"/>
        <w:numPr>
          <w:ilvl w:val="0"/>
          <w:numId w:val="27"/>
        </w:numPr>
        <w:jc w:val="both"/>
        <w:rPr>
          <w:rFonts w:ascii="Arial" w:hAnsi="Arial" w:cs="Arial"/>
        </w:rPr>
      </w:pPr>
      <w:r w:rsidRPr="002504E0">
        <w:rPr>
          <w:rFonts w:ascii="Arial" w:hAnsi="Arial" w:cs="Arial"/>
        </w:rPr>
        <w:t>Podrška početnicima u biznisu – start up</w:t>
      </w:r>
      <w:r w:rsidR="00D96654">
        <w:rPr>
          <w:rFonts w:ascii="Arial" w:hAnsi="Arial" w:cs="Arial"/>
        </w:rPr>
        <w:t>;</w:t>
      </w:r>
    </w:p>
    <w:p w:rsidR="002504E0" w:rsidRPr="002504E0" w:rsidRDefault="002504E0" w:rsidP="002504E0">
      <w:pPr>
        <w:pStyle w:val="NoSpacing"/>
        <w:numPr>
          <w:ilvl w:val="0"/>
          <w:numId w:val="27"/>
        </w:numPr>
        <w:spacing w:after="120"/>
        <w:jc w:val="both"/>
        <w:rPr>
          <w:rFonts w:ascii="Arial" w:hAnsi="Arial" w:cs="Arial"/>
        </w:rPr>
      </w:pPr>
      <w:r w:rsidRPr="002504E0">
        <w:rPr>
          <w:rFonts w:ascii="Arial" w:hAnsi="Arial" w:cs="Arial"/>
        </w:rPr>
        <w:t>ICT infrastruktura</w:t>
      </w:r>
      <w:r w:rsidR="00D96654">
        <w:rPr>
          <w:rFonts w:ascii="Arial" w:hAnsi="Arial" w:cs="Arial"/>
        </w:rPr>
        <w:t>.</w:t>
      </w:r>
    </w:p>
    <w:p w:rsidR="007D3B11" w:rsidRPr="00A8107E" w:rsidRDefault="007D3B11" w:rsidP="007D3B11">
      <w:pPr>
        <w:pStyle w:val="NoSpacing"/>
        <w:spacing w:after="120"/>
        <w:jc w:val="both"/>
        <w:rPr>
          <w:rFonts w:ascii="Arial" w:hAnsi="Arial" w:cs="Arial"/>
        </w:rPr>
      </w:pPr>
      <w:r w:rsidRPr="00A8107E">
        <w:rPr>
          <w:rFonts w:ascii="Arial" w:hAnsi="Arial" w:cs="Arial"/>
          <w:b/>
        </w:rPr>
        <w:t xml:space="preserve">Strategija inovativne djelatnosti 2016-2020. </w:t>
      </w:r>
      <w:proofErr w:type="gramStart"/>
      <w:r w:rsidRPr="00A8107E">
        <w:rPr>
          <w:rFonts w:ascii="Arial" w:hAnsi="Arial" w:cs="Arial"/>
          <w:b/>
        </w:rPr>
        <w:t>godina</w:t>
      </w:r>
      <w:proofErr w:type="gramEnd"/>
      <w:r w:rsidRPr="00A8107E">
        <w:rPr>
          <w:rFonts w:ascii="Arial" w:hAnsi="Arial" w:cs="Arial"/>
          <w:b/>
        </w:rPr>
        <w:t xml:space="preserve"> </w:t>
      </w:r>
      <w:r w:rsidRPr="00A8107E">
        <w:rPr>
          <w:rFonts w:ascii="Arial" w:hAnsi="Arial" w:cs="Arial"/>
        </w:rPr>
        <w:t>je usmjerena na stvaranje povoljnog ambijenta za razvoj inovacija i inovativne kulture, sistemsko planiranje instumenata za podršku inovacijama i povezivanje naučnoistraživačke zajednice sa privredom. Implementacija Strategije podrazumijeva uspostavljanje nove</w:t>
      </w:r>
      <w:r w:rsidR="003D08CD" w:rsidRPr="00A8107E">
        <w:rPr>
          <w:rFonts w:ascii="Arial" w:hAnsi="Arial" w:cs="Arial"/>
        </w:rPr>
        <w:t xml:space="preserve"> i jačanje postojeće</w:t>
      </w:r>
      <w:r w:rsidRPr="00A8107E">
        <w:rPr>
          <w:rFonts w:ascii="Arial" w:hAnsi="Arial" w:cs="Arial"/>
        </w:rPr>
        <w:t xml:space="preserve"> inovacione infrastrukture, koja </w:t>
      </w:r>
      <w:proofErr w:type="gramStart"/>
      <w:r w:rsidRPr="00A8107E">
        <w:rPr>
          <w:rFonts w:ascii="Arial" w:hAnsi="Arial" w:cs="Arial"/>
        </w:rPr>
        <w:t>će</w:t>
      </w:r>
      <w:proofErr w:type="gramEnd"/>
      <w:r w:rsidRPr="00A8107E">
        <w:rPr>
          <w:rFonts w:ascii="Arial" w:hAnsi="Arial" w:cs="Arial"/>
        </w:rPr>
        <w:t xml:space="preserve"> omogućiti povezivanje nauke i privrede i razviti inovativne potencijale MSP, čime će se doprinijeti podizanju njihove konkurentnosti i izvoznoj orijentaciji.</w:t>
      </w:r>
      <w:r w:rsidRPr="00A8107E">
        <w:t xml:space="preserve"> </w:t>
      </w:r>
      <w:r w:rsidRPr="00A8107E">
        <w:rPr>
          <w:rFonts w:ascii="Arial" w:hAnsi="Arial" w:cs="Arial"/>
        </w:rPr>
        <w:t xml:space="preserve">Strateški ciljevi Strategije odnose se </w:t>
      </w:r>
      <w:proofErr w:type="gramStart"/>
      <w:r w:rsidRPr="00A8107E">
        <w:rPr>
          <w:rFonts w:ascii="Arial" w:hAnsi="Arial" w:cs="Arial"/>
        </w:rPr>
        <w:t>na</w:t>
      </w:r>
      <w:proofErr w:type="gramEnd"/>
      <w:r w:rsidRPr="00A8107E">
        <w:rPr>
          <w:rFonts w:ascii="Arial" w:hAnsi="Arial" w:cs="Arial"/>
        </w:rPr>
        <w:t>: Povećanje kapaciteta za inovacije i tehnološki razvoj Crne Gore; Jačanje instrumenata povezivanja i saradnje aktera u sistemu inovacija; i Jačanje potencijala za inovacije u privrednom sektoru.</w:t>
      </w:r>
    </w:p>
    <w:p w:rsidR="007D3B11" w:rsidRPr="00A8107E" w:rsidRDefault="007D3B11" w:rsidP="007D3B11">
      <w:pPr>
        <w:pStyle w:val="NoSpacing"/>
        <w:numPr>
          <w:ilvl w:val="0"/>
          <w:numId w:val="29"/>
        </w:numPr>
        <w:spacing w:after="120"/>
        <w:jc w:val="both"/>
        <w:rPr>
          <w:rFonts w:ascii="Arial" w:hAnsi="Arial" w:cs="Arial"/>
        </w:rPr>
      </w:pPr>
      <w:r w:rsidRPr="00A8107E">
        <w:rPr>
          <w:rFonts w:ascii="Arial" w:hAnsi="Arial" w:cs="Arial"/>
        </w:rPr>
        <w:t xml:space="preserve">Strategija inovativne djelatnosti obezbjeđuje okvir za podsticanje inovativnosti MSP. Komplementarnost Startegije MSP </w:t>
      </w:r>
      <w:proofErr w:type="gramStart"/>
      <w:r w:rsidRPr="00A8107E">
        <w:rPr>
          <w:rFonts w:ascii="Arial" w:hAnsi="Arial" w:cs="Arial"/>
        </w:rPr>
        <w:t>sa</w:t>
      </w:r>
      <w:proofErr w:type="gramEnd"/>
      <w:r w:rsidRPr="00A8107E">
        <w:rPr>
          <w:rFonts w:ascii="Arial" w:hAnsi="Arial" w:cs="Arial"/>
        </w:rPr>
        <w:t xml:space="preserve"> Strategijom inovativne djelatnosti moguće je obezbijediti kroz kreiranje specifičnih mjera u okviru operativnog cilja koji se odnosi na unapređenje inovativnosti MSP i koje su u skladu sa okvirom i implementacijom Startegije inovativne djelatnosti.</w:t>
      </w:r>
    </w:p>
    <w:p w:rsidR="007D3B11" w:rsidRPr="00A8107E" w:rsidRDefault="007D3B11" w:rsidP="007D3B11">
      <w:pPr>
        <w:pStyle w:val="NoSpacing"/>
        <w:spacing w:after="120"/>
        <w:jc w:val="both"/>
        <w:rPr>
          <w:rFonts w:ascii="Arial" w:hAnsi="Arial" w:cs="Arial"/>
        </w:rPr>
      </w:pPr>
      <w:r w:rsidRPr="00A8107E">
        <w:rPr>
          <w:rFonts w:ascii="Arial" w:hAnsi="Arial" w:cs="Arial"/>
          <w:b/>
        </w:rPr>
        <w:lastRenderedPageBreak/>
        <w:t xml:space="preserve">Strategija naučnoistraživačke djelatnosti 2017-2021. </w:t>
      </w:r>
      <w:proofErr w:type="gramStart"/>
      <w:r w:rsidRPr="00A8107E">
        <w:rPr>
          <w:rFonts w:ascii="Arial" w:hAnsi="Arial" w:cs="Arial"/>
        </w:rPr>
        <w:t>godine</w:t>
      </w:r>
      <w:proofErr w:type="gramEnd"/>
      <w:r w:rsidRPr="00A8107E">
        <w:rPr>
          <w:rFonts w:ascii="Arial" w:hAnsi="Arial" w:cs="Arial"/>
        </w:rPr>
        <w:t xml:space="preserve"> uvodi nove mjere i instrumente usmjerene ka boljem kvalitetu istraživanja, pristupu savremenim tehnologijama i velikim infrastrukturama i podsticanju konkurentnije ekonomije zasnovane na znanju kroz partnerstvo naučnoistraživačkih ustanova i privrednih subjekata. Poseban fokus Strategije je unapređenje ljudskih resursa u istraživanjima putem kreiranja novog ambijenta za rad i atraktivnih radnih mjesta za buduće generacije. Dalja implementacija Strategije treba da obezbijedi zaokruživanje potrebne institucionalne infrastrukture, bolje povezivanje nauke i privrede i razvoj inovativnih potencijala preduzeća.</w:t>
      </w:r>
    </w:p>
    <w:p w:rsidR="007D3B11" w:rsidRPr="00A8107E" w:rsidRDefault="007D3B11" w:rsidP="007D3B11">
      <w:pPr>
        <w:pStyle w:val="NoSpacing"/>
        <w:spacing w:after="120"/>
        <w:jc w:val="both"/>
        <w:rPr>
          <w:rFonts w:ascii="Arial" w:hAnsi="Arial" w:cs="Arial"/>
        </w:rPr>
      </w:pPr>
      <w:r w:rsidRPr="00A8107E">
        <w:rPr>
          <w:rFonts w:ascii="Arial" w:hAnsi="Arial" w:cs="Arial"/>
        </w:rPr>
        <w:t xml:space="preserve">Strategija MSP u koncipiranju mjera podrške razvoju invativnosti MSP </w:t>
      </w:r>
      <w:proofErr w:type="gramStart"/>
      <w:r w:rsidRPr="00A8107E">
        <w:rPr>
          <w:rFonts w:ascii="Arial" w:hAnsi="Arial" w:cs="Arial"/>
        </w:rPr>
        <w:t>će</w:t>
      </w:r>
      <w:proofErr w:type="gramEnd"/>
      <w:r w:rsidRPr="00A8107E">
        <w:rPr>
          <w:rFonts w:ascii="Arial" w:hAnsi="Arial" w:cs="Arial"/>
        </w:rPr>
        <w:t xml:space="preserve"> se posebno naslanjati na implementaciju aktivnosti u okviru strateškog cilja 3 ove Strategije: Jačanje sinergije između nau</w:t>
      </w:r>
      <w:r w:rsidR="004F127A">
        <w:rPr>
          <w:rFonts w:ascii="Arial" w:hAnsi="Arial" w:cs="Arial"/>
        </w:rPr>
        <w:t>ke i ekonomije i definisanih sl</w:t>
      </w:r>
      <w:r w:rsidRPr="00A8107E">
        <w:rPr>
          <w:rFonts w:ascii="Arial" w:hAnsi="Arial" w:cs="Arial"/>
        </w:rPr>
        <w:t>edećih mjera:</w:t>
      </w:r>
    </w:p>
    <w:p w:rsidR="007D3B11" w:rsidRPr="00A8107E" w:rsidRDefault="007D3B11" w:rsidP="007D3B11">
      <w:pPr>
        <w:pStyle w:val="NoSpacing"/>
        <w:numPr>
          <w:ilvl w:val="0"/>
          <w:numId w:val="27"/>
        </w:numPr>
        <w:jc w:val="both"/>
        <w:rPr>
          <w:rFonts w:ascii="Arial" w:hAnsi="Arial" w:cs="Arial"/>
        </w:rPr>
      </w:pPr>
      <w:r w:rsidRPr="00A8107E">
        <w:rPr>
          <w:rFonts w:ascii="Arial" w:hAnsi="Arial" w:cs="Arial"/>
        </w:rPr>
        <w:t>Unapređenje mehanizama za transfer tehnologije;</w:t>
      </w:r>
    </w:p>
    <w:p w:rsidR="007D3B11" w:rsidRPr="00E64280" w:rsidRDefault="007D3B11" w:rsidP="007D3B11">
      <w:pPr>
        <w:pStyle w:val="NoSpacing"/>
        <w:numPr>
          <w:ilvl w:val="0"/>
          <w:numId w:val="27"/>
        </w:numPr>
        <w:jc w:val="both"/>
        <w:rPr>
          <w:rFonts w:ascii="Arial" w:hAnsi="Arial" w:cs="Arial"/>
          <w:lang w:val="it-IT"/>
        </w:rPr>
      </w:pPr>
      <w:r w:rsidRPr="00E64280">
        <w:rPr>
          <w:rFonts w:ascii="Arial" w:hAnsi="Arial" w:cs="Arial"/>
          <w:lang w:val="it-IT"/>
        </w:rPr>
        <w:t>Kreiranje povoljnijeg ambijenta za inovativno preduzetništo; i</w:t>
      </w:r>
    </w:p>
    <w:p w:rsidR="007D3B11" w:rsidRPr="00E64280" w:rsidRDefault="007D3B11" w:rsidP="007D3B11">
      <w:pPr>
        <w:pStyle w:val="NoSpacing"/>
        <w:numPr>
          <w:ilvl w:val="0"/>
          <w:numId w:val="27"/>
        </w:numPr>
        <w:spacing w:after="120"/>
        <w:jc w:val="both"/>
        <w:rPr>
          <w:rFonts w:ascii="Arial" w:hAnsi="Arial" w:cs="Arial"/>
          <w:lang w:val="it-IT"/>
        </w:rPr>
      </w:pPr>
      <w:r w:rsidRPr="00E64280">
        <w:rPr>
          <w:rFonts w:ascii="Arial" w:hAnsi="Arial" w:cs="Arial"/>
          <w:lang w:val="it-IT"/>
        </w:rPr>
        <w:t>F</w:t>
      </w:r>
      <w:r w:rsidR="004F127A">
        <w:rPr>
          <w:rFonts w:ascii="Arial" w:hAnsi="Arial" w:cs="Arial"/>
          <w:lang w:val="it-IT"/>
        </w:rPr>
        <w:t>i</w:t>
      </w:r>
      <w:r w:rsidRPr="00E64280">
        <w:rPr>
          <w:rFonts w:ascii="Arial" w:hAnsi="Arial" w:cs="Arial"/>
          <w:lang w:val="it-IT"/>
        </w:rPr>
        <w:t>nansijska podrška I&amp;I aktivnostima i preduzetništvu.</w:t>
      </w:r>
    </w:p>
    <w:p w:rsidR="00DE7854" w:rsidRDefault="00DE7854" w:rsidP="00491B89">
      <w:pPr>
        <w:pStyle w:val="NoSpacing"/>
        <w:spacing w:after="120"/>
        <w:jc w:val="both"/>
        <w:rPr>
          <w:rFonts w:ascii="Arial" w:hAnsi="Arial" w:cs="Arial"/>
        </w:rPr>
      </w:pPr>
      <w:r w:rsidRPr="002E3DAB">
        <w:rPr>
          <w:rFonts w:ascii="Arial" w:hAnsi="Arial" w:cs="Arial"/>
          <w:b/>
        </w:rPr>
        <w:t>Strategija razvoja poljoprivrede</w:t>
      </w:r>
      <w:r w:rsidRPr="002504E0">
        <w:rPr>
          <w:rFonts w:ascii="Arial" w:hAnsi="Arial" w:cs="Arial"/>
          <w:b/>
        </w:rPr>
        <w:t xml:space="preserve"> i ruralnih područja 2015-2020. </w:t>
      </w:r>
      <w:proofErr w:type="gramStart"/>
      <w:r w:rsidR="00107F44" w:rsidRPr="002504E0">
        <w:rPr>
          <w:rFonts w:ascii="Arial" w:hAnsi="Arial" w:cs="Arial"/>
          <w:b/>
        </w:rPr>
        <w:t>g</w:t>
      </w:r>
      <w:r w:rsidRPr="002504E0">
        <w:rPr>
          <w:rFonts w:ascii="Arial" w:hAnsi="Arial" w:cs="Arial"/>
          <w:b/>
        </w:rPr>
        <w:t>odine</w:t>
      </w:r>
      <w:proofErr w:type="gramEnd"/>
      <w:r w:rsidR="00107F44" w:rsidRPr="002504E0">
        <w:rPr>
          <w:rFonts w:ascii="Arial" w:hAnsi="Arial" w:cs="Arial"/>
          <w:b/>
        </w:rPr>
        <w:t xml:space="preserve"> </w:t>
      </w:r>
      <w:r w:rsidR="00107F44" w:rsidRPr="002504E0">
        <w:rPr>
          <w:rFonts w:ascii="Arial" w:hAnsi="Arial" w:cs="Arial"/>
        </w:rPr>
        <w:t xml:space="preserve">definiše ciljeve, prioritete i put razvoja poljoprivrede i ruralnih područja u kontekstu opšteg opredjeljenja Crne Gore da vodi politiku pridruživanja EU tokom perioda 2015-2020. </w:t>
      </w:r>
      <w:proofErr w:type="gramStart"/>
      <w:r w:rsidR="00107F44" w:rsidRPr="002504E0">
        <w:rPr>
          <w:rFonts w:ascii="Arial" w:hAnsi="Arial" w:cs="Arial"/>
        </w:rPr>
        <w:t>godine</w:t>
      </w:r>
      <w:proofErr w:type="gramEnd"/>
      <w:r w:rsidR="00107F44" w:rsidRPr="002504E0">
        <w:rPr>
          <w:rFonts w:ascii="Arial" w:hAnsi="Arial" w:cs="Arial"/>
        </w:rPr>
        <w:t>. Prioritet je da se doma</w:t>
      </w:r>
      <w:r w:rsidR="004F127A">
        <w:rPr>
          <w:rFonts w:ascii="Arial" w:hAnsi="Arial" w:cs="Arial"/>
        </w:rPr>
        <w:t>ć</w:t>
      </w:r>
      <w:r w:rsidR="00107F44" w:rsidRPr="002504E0">
        <w:rPr>
          <w:rFonts w:ascii="Arial" w:hAnsi="Arial" w:cs="Arial"/>
        </w:rPr>
        <w:t xml:space="preserve">e tržište zadovolji poljoprivredno-prehrambenim proizvodima koje je </w:t>
      </w:r>
      <w:r w:rsidR="00D96654" w:rsidRPr="002504E0">
        <w:rPr>
          <w:rFonts w:ascii="Arial" w:hAnsi="Arial" w:cs="Arial"/>
        </w:rPr>
        <w:t>mogu</w:t>
      </w:r>
      <w:r w:rsidR="00D96654">
        <w:rPr>
          <w:rFonts w:ascii="Arial" w:hAnsi="Arial" w:cs="Arial"/>
        </w:rPr>
        <w:t>ć</w:t>
      </w:r>
      <w:r w:rsidR="00D96654" w:rsidRPr="002504E0">
        <w:rPr>
          <w:rFonts w:ascii="Arial" w:hAnsi="Arial" w:cs="Arial"/>
        </w:rPr>
        <w:t xml:space="preserve">e </w:t>
      </w:r>
      <w:r w:rsidR="00107F44" w:rsidRPr="002504E0">
        <w:rPr>
          <w:rFonts w:ascii="Arial" w:hAnsi="Arial" w:cs="Arial"/>
        </w:rPr>
        <w:t>u kontinuitetu proizvoditi u Crnoj Gori.</w:t>
      </w:r>
    </w:p>
    <w:p w:rsidR="00651E28" w:rsidRPr="0036023A" w:rsidRDefault="00651E28" w:rsidP="00B8697F">
      <w:pPr>
        <w:pStyle w:val="NoSpacing"/>
        <w:numPr>
          <w:ilvl w:val="0"/>
          <w:numId w:val="30"/>
        </w:numPr>
        <w:spacing w:after="120"/>
        <w:jc w:val="both"/>
        <w:rPr>
          <w:rFonts w:ascii="Arial" w:hAnsi="Arial" w:cs="Arial"/>
        </w:rPr>
      </w:pPr>
      <w:r w:rsidRPr="0036023A">
        <w:rPr>
          <w:rFonts w:ascii="Arial" w:hAnsi="Arial" w:cs="Arial"/>
        </w:rPr>
        <w:t xml:space="preserve">Komplementarnost Strategije </w:t>
      </w:r>
      <w:r w:rsidR="004F127A">
        <w:rPr>
          <w:rFonts w:ascii="Arial" w:hAnsi="Arial" w:cs="Arial"/>
        </w:rPr>
        <w:t>M</w:t>
      </w:r>
      <w:r w:rsidRPr="0036023A">
        <w:rPr>
          <w:rFonts w:ascii="Arial" w:hAnsi="Arial" w:cs="Arial"/>
        </w:rPr>
        <w:t xml:space="preserve">MSP </w:t>
      </w:r>
      <w:r w:rsidR="0036023A" w:rsidRPr="0036023A">
        <w:rPr>
          <w:rFonts w:ascii="Arial" w:hAnsi="Arial" w:cs="Arial"/>
        </w:rPr>
        <w:t>će se</w:t>
      </w:r>
      <w:r w:rsidRPr="0036023A">
        <w:rPr>
          <w:rFonts w:ascii="Arial" w:hAnsi="Arial" w:cs="Arial"/>
        </w:rPr>
        <w:t xml:space="preserve"> obezb</w:t>
      </w:r>
      <w:r w:rsidR="007672A6">
        <w:rPr>
          <w:rFonts w:ascii="Arial" w:hAnsi="Arial" w:cs="Arial"/>
        </w:rPr>
        <w:t>ij</w:t>
      </w:r>
      <w:r w:rsidRPr="0036023A">
        <w:rPr>
          <w:rFonts w:ascii="Arial" w:hAnsi="Arial" w:cs="Arial"/>
        </w:rPr>
        <w:t xml:space="preserve">editi kroz identifikaciju mjera i aktivnosti koje se odnose na </w:t>
      </w:r>
      <w:r w:rsidR="00D96654" w:rsidRPr="0036023A">
        <w:rPr>
          <w:rFonts w:ascii="Arial" w:hAnsi="Arial" w:cs="Arial"/>
        </w:rPr>
        <w:t>ja</w:t>
      </w:r>
      <w:r w:rsidR="00D96654">
        <w:rPr>
          <w:rFonts w:ascii="Arial" w:hAnsi="Arial" w:cs="Arial"/>
        </w:rPr>
        <w:t>č</w:t>
      </w:r>
      <w:r w:rsidR="00D96654" w:rsidRPr="0036023A">
        <w:rPr>
          <w:rFonts w:ascii="Arial" w:hAnsi="Arial" w:cs="Arial"/>
        </w:rPr>
        <w:t xml:space="preserve">anje </w:t>
      </w:r>
      <w:r w:rsidR="0036023A" w:rsidRPr="0036023A">
        <w:rPr>
          <w:rFonts w:ascii="Arial" w:hAnsi="Arial" w:cs="Arial"/>
        </w:rPr>
        <w:t xml:space="preserve">konkurentnosti </w:t>
      </w:r>
      <w:r w:rsidR="00D96654" w:rsidRPr="0036023A">
        <w:rPr>
          <w:rFonts w:ascii="Arial" w:hAnsi="Arial" w:cs="Arial"/>
        </w:rPr>
        <w:t>preduze</w:t>
      </w:r>
      <w:r w:rsidR="00D96654">
        <w:rPr>
          <w:rFonts w:ascii="Arial" w:hAnsi="Arial" w:cs="Arial"/>
        </w:rPr>
        <w:t>ć</w:t>
      </w:r>
      <w:r w:rsidR="00D96654" w:rsidRPr="0036023A">
        <w:rPr>
          <w:rFonts w:ascii="Arial" w:hAnsi="Arial" w:cs="Arial"/>
        </w:rPr>
        <w:t>a</w:t>
      </w:r>
      <w:r w:rsidR="0036023A" w:rsidRPr="0036023A">
        <w:rPr>
          <w:rFonts w:ascii="Arial" w:hAnsi="Arial" w:cs="Arial"/>
        </w:rPr>
        <w:t>,</w:t>
      </w:r>
      <w:r w:rsidRPr="0036023A">
        <w:rPr>
          <w:rFonts w:ascii="Arial" w:hAnsi="Arial" w:cs="Arial"/>
        </w:rPr>
        <w:t xml:space="preserve"> unutrašnjih performansi, </w:t>
      </w:r>
      <w:r w:rsidR="0036023A" w:rsidRPr="0036023A">
        <w:rPr>
          <w:rFonts w:ascii="Arial" w:hAnsi="Arial" w:cs="Arial"/>
        </w:rPr>
        <w:t xml:space="preserve">kao i kroz </w:t>
      </w:r>
      <w:r w:rsidRPr="0036023A">
        <w:rPr>
          <w:rFonts w:ascii="Arial" w:hAnsi="Arial" w:cs="Arial"/>
        </w:rPr>
        <w:t>dalji razvoj postojećih i formiranje novih klastera</w:t>
      </w:r>
      <w:r w:rsidR="0036023A" w:rsidRPr="0036023A">
        <w:rPr>
          <w:rFonts w:ascii="Arial" w:hAnsi="Arial" w:cs="Arial"/>
        </w:rPr>
        <w:t>, jačanje internacionalizacije</w:t>
      </w:r>
      <w:r w:rsidR="00D96654">
        <w:rPr>
          <w:rFonts w:ascii="Arial" w:hAnsi="Arial" w:cs="Arial"/>
        </w:rPr>
        <w:t xml:space="preserve"> </w:t>
      </w:r>
      <w:r w:rsidR="0036023A" w:rsidRPr="0036023A">
        <w:rPr>
          <w:rFonts w:ascii="Arial" w:hAnsi="Arial" w:cs="Arial"/>
        </w:rPr>
        <w:t>i razvoj zelene ekonomije, a što može biti u skladu sa podsticanjem razvoja</w:t>
      </w:r>
      <w:r w:rsidR="0036023A">
        <w:rPr>
          <w:rFonts w:ascii="Arial" w:hAnsi="Arial" w:cs="Arial"/>
        </w:rPr>
        <w:t xml:space="preserve"> </w:t>
      </w:r>
      <w:r w:rsidR="0036023A" w:rsidRPr="0036023A">
        <w:rPr>
          <w:rFonts w:ascii="Arial" w:hAnsi="Arial" w:cs="Arial"/>
        </w:rPr>
        <w:t>prehrambeno –</w:t>
      </w:r>
      <w:r w:rsidR="00D96654" w:rsidRPr="0036023A">
        <w:rPr>
          <w:rFonts w:ascii="Arial" w:hAnsi="Arial" w:cs="Arial"/>
        </w:rPr>
        <w:t>preradji</w:t>
      </w:r>
      <w:r w:rsidR="00D96654">
        <w:rPr>
          <w:rFonts w:ascii="Arial" w:hAnsi="Arial" w:cs="Arial"/>
        </w:rPr>
        <w:t xml:space="preserve">vačke </w:t>
      </w:r>
      <w:r w:rsidR="0036023A">
        <w:rPr>
          <w:rFonts w:ascii="Arial" w:hAnsi="Arial" w:cs="Arial"/>
        </w:rPr>
        <w:t>industrije</w:t>
      </w:r>
    </w:p>
    <w:p w:rsidR="0036023A" w:rsidRDefault="00DE7854" w:rsidP="006A30A1">
      <w:pPr>
        <w:pStyle w:val="NoSpacing"/>
        <w:tabs>
          <w:tab w:val="left" w:pos="7349"/>
        </w:tabs>
        <w:jc w:val="both"/>
        <w:rPr>
          <w:rFonts w:ascii="Arial" w:hAnsi="Arial" w:cs="Arial"/>
        </w:rPr>
      </w:pPr>
      <w:r w:rsidRPr="002504E0">
        <w:rPr>
          <w:rFonts w:ascii="Arial" w:hAnsi="Arial" w:cs="Arial"/>
          <w:b/>
        </w:rPr>
        <w:t xml:space="preserve">Nacionalna strategija održivog razvoja do 2030. </w:t>
      </w:r>
      <w:proofErr w:type="gramStart"/>
      <w:r w:rsidRPr="002504E0">
        <w:rPr>
          <w:rFonts w:ascii="Arial" w:hAnsi="Arial" w:cs="Arial"/>
          <w:b/>
        </w:rPr>
        <w:t>godine</w:t>
      </w:r>
      <w:proofErr w:type="gramEnd"/>
      <w:r w:rsidRPr="002504E0">
        <w:rPr>
          <w:rFonts w:ascii="Arial" w:hAnsi="Arial" w:cs="Arial"/>
          <w:b/>
        </w:rPr>
        <w:t xml:space="preserve"> (NSOR)</w:t>
      </w:r>
      <w:r w:rsidR="00C06D10" w:rsidRPr="002504E0">
        <w:rPr>
          <w:rFonts w:ascii="Arial" w:hAnsi="Arial" w:cs="Arial"/>
          <w:b/>
        </w:rPr>
        <w:t xml:space="preserve"> </w:t>
      </w:r>
      <w:r w:rsidR="00C06D10" w:rsidRPr="002504E0">
        <w:rPr>
          <w:rFonts w:ascii="Arial" w:hAnsi="Arial" w:cs="Arial"/>
        </w:rPr>
        <w:t xml:space="preserve">kojom se </w:t>
      </w:r>
      <w:r w:rsidR="002B22E9">
        <w:rPr>
          <w:rFonts w:ascii="Arial" w:hAnsi="Arial" w:cs="Arial"/>
        </w:rPr>
        <w:t>utvrđuju</w:t>
      </w:r>
      <w:r w:rsidR="00107F44" w:rsidRPr="002504E0">
        <w:rPr>
          <w:rFonts w:ascii="Arial" w:hAnsi="Arial" w:cs="Arial"/>
        </w:rPr>
        <w:t xml:space="preserve"> principi, strateški ciljevi i mjere za dostizanje dugoročnog održivog razvoja crnogorskog društva, uzimajući u obzir postojeće stanje i preuzete međunarodne obaveze, prioritetno Agendu Ujedinjenih nacija za održivi razvoj do 2030 godine. Riječ je o krovnoj, horizontalnoj i dugoročnoj razvojnoj strategiji Crne Gore, koja se ne odnosi samo </w:t>
      </w:r>
      <w:proofErr w:type="gramStart"/>
      <w:r w:rsidR="00107F44" w:rsidRPr="002504E0">
        <w:rPr>
          <w:rFonts w:ascii="Arial" w:hAnsi="Arial" w:cs="Arial"/>
        </w:rPr>
        <w:t>na</w:t>
      </w:r>
      <w:proofErr w:type="gramEnd"/>
      <w:r w:rsidR="00107F44" w:rsidRPr="002504E0">
        <w:rPr>
          <w:rFonts w:ascii="Arial" w:hAnsi="Arial" w:cs="Arial"/>
        </w:rPr>
        <w:t xml:space="preserve"> ekonomiju i životnu sredinu, već i na nezamjenljive ljudske resurse i dragocjeni društveni kapital.</w:t>
      </w:r>
      <w:r w:rsidR="00C06D10" w:rsidRPr="002504E0">
        <w:rPr>
          <w:rFonts w:ascii="Arial" w:hAnsi="Arial" w:cs="Arial"/>
        </w:rPr>
        <w:t xml:space="preserve"> </w:t>
      </w:r>
    </w:p>
    <w:p w:rsidR="00DE7854" w:rsidRPr="005F6C11" w:rsidRDefault="00C06D10" w:rsidP="003864AC">
      <w:pPr>
        <w:pStyle w:val="NoSpacing"/>
        <w:numPr>
          <w:ilvl w:val="0"/>
          <w:numId w:val="30"/>
        </w:numPr>
        <w:tabs>
          <w:tab w:val="left" w:pos="7349"/>
        </w:tabs>
        <w:spacing w:after="120"/>
        <w:jc w:val="both"/>
        <w:rPr>
          <w:rFonts w:ascii="Arial" w:hAnsi="Arial" w:cs="Arial"/>
          <w:b/>
        </w:rPr>
      </w:pPr>
      <w:r w:rsidRPr="002504E0">
        <w:rPr>
          <w:rFonts w:ascii="Arial" w:hAnsi="Arial" w:cs="Arial"/>
        </w:rPr>
        <w:t>Strategijom se definešu sl</w:t>
      </w:r>
      <w:r w:rsidR="007672A6">
        <w:rPr>
          <w:rFonts w:ascii="Arial" w:hAnsi="Arial" w:cs="Arial"/>
        </w:rPr>
        <w:t>jedeći strateški ciljevi: unapr</w:t>
      </w:r>
      <w:r w:rsidRPr="002504E0">
        <w:rPr>
          <w:rFonts w:ascii="Arial" w:hAnsi="Arial" w:cs="Arial"/>
        </w:rPr>
        <w:t>eđenje stanja ljudskih resursa, podrška vrijednostima, normama i obrascima ponašanja značajnim za održivost društva, očuvanje prirodnog kapitala, u</w:t>
      </w:r>
      <w:r w:rsidR="007672A6">
        <w:rPr>
          <w:rFonts w:ascii="Arial" w:hAnsi="Arial" w:cs="Arial"/>
        </w:rPr>
        <w:t>vođenje zelene ekonomije, unapr</w:t>
      </w:r>
      <w:r w:rsidRPr="002504E0">
        <w:rPr>
          <w:rFonts w:ascii="Arial" w:hAnsi="Arial" w:cs="Arial"/>
        </w:rPr>
        <w:t>eđenje upravljanja za održivi razvoj.</w:t>
      </w:r>
      <w:r w:rsidR="0036023A">
        <w:rPr>
          <w:rFonts w:ascii="Arial" w:hAnsi="Arial" w:cs="Arial"/>
        </w:rPr>
        <w:t xml:space="preserve"> Navedeni starteški ciljevi postavljaju odgovarajući okvir i komlementarni</w:t>
      </w:r>
      <w:r w:rsidR="007672A6">
        <w:rPr>
          <w:rFonts w:ascii="Arial" w:hAnsi="Arial" w:cs="Arial"/>
        </w:rPr>
        <w:t xml:space="preserve"> </w:t>
      </w:r>
      <w:r w:rsidR="002B22E9">
        <w:rPr>
          <w:rFonts w:ascii="Arial" w:hAnsi="Arial" w:cs="Arial"/>
        </w:rPr>
        <w:t xml:space="preserve">su </w:t>
      </w:r>
      <w:proofErr w:type="gramStart"/>
      <w:r w:rsidR="0036023A">
        <w:rPr>
          <w:rFonts w:ascii="Arial" w:hAnsi="Arial" w:cs="Arial"/>
        </w:rPr>
        <w:t>sa</w:t>
      </w:r>
      <w:proofErr w:type="gramEnd"/>
      <w:r w:rsidR="0036023A">
        <w:rPr>
          <w:rFonts w:ascii="Arial" w:hAnsi="Arial" w:cs="Arial"/>
        </w:rPr>
        <w:t xml:space="preserve"> Starteg</w:t>
      </w:r>
      <w:r w:rsidR="003864AC">
        <w:rPr>
          <w:rFonts w:ascii="Arial" w:hAnsi="Arial" w:cs="Arial"/>
        </w:rPr>
        <w:t>ijom M</w:t>
      </w:r>
      <w:r w:rsidR="004F127A">
        <w:rPr>
          <w:rFonts w:ascii="Arial" w:hAnsi="Arial" w:cs="Arial"/>
        </w:rPr>
        <w:t>M</w:t>
      </w:r>
      <w:r w:rsidR="003864AC">
        <w:rPr>
          <w:rFonts w:ascii="Arial" w:hAnsi="Arial" w:cs="Arial"/>
        </w:rPr>
        <w:t xml:space="preserve">SP i orijentacijom da se </w:t>
      </w:r>
      <w:r w:rsidR="0036023A">
        <w:rPr>
          <w:rFonts w:ascii="Arial" w:hAnsi="Arial" w:cs="Arial"/>
        </w:rPr>
        <w:t>specifičnim m</w:t>
      </w:r>
      <w:r w:rsidR="007672A6">
        <w:rPr>
          <w:rFonts w:ascii="Arial" w:hAnsi="Arial" w:cs="Arial"/>
        </w:rPr>
        <w:t>j</w:t>
      </w:r>
      <w:r w:rsidR="0036023A">
        <w:rPr>
          <w:rFonts w:ascii="Arial" w:hAnsi="Arial" w:cs="Arial"/>
        </w:rPr>
        <w:t>erama podstiče održivi razvoj M</w:t>
      </w:r>
      <w:r w:rsidR="004F127A">
        <w:rPr>
          <w:rFonts w:ascii="Arial" w:hAnsi="Arial" w:cs="Arial"/>
        </w:rPr>
        <w:t>M</w:t>
      </w:r>
      <w:r w:rsidR="0036023A">
        <w:rPr>
          <w:rFonts w:ascii="Arial" w:hAnsi="Arial" w:cs="Arial"/>
        </w:rPr>
        <w:t>SP i preduzetništva</w:t>
      </w:r>
      <w:r w:rsidR="00D96654">
        <w:rPr>
          <w:rFonts w:ascii="Arial" w:hAnsi="Arial" w:cs="Arial"/>
        </w:rPr>
        <w:t>.</w:t>
      </w:r>
    </w:p>
    <w:p w:rsidR="002C21C7" w:rsidRPr="002504E0" w:rsidRDefault="00CA2534" w:rsidP="003864AC">
      <w:pPr>
        <w:pStyle w:val="NoSpacing"/>
        <w:spacing w:after="120"/>
        <w:jc w:val="both"/>
        <w:rPr>
          <w:rFonts w:ascii="Arial" w:eastAsia="Times New Roman" w:hAnsi="Arial" w:cs="Arial"/>
        </w:rPr>
      </w:pPr>
      <w:r w:rsidRPr="002504E0">
        <w:rPr>
          <w:rFonts w:ascii="Arial" w:hAnsi="Arial" w:cs="Arial"/>
          <w:b/>
        </w:rPr>
        <w:t>Strateške sm</w:t>
      </w:r>
      <w:r w:rsidR="007672A6">
        <w:rPr>
          <w:rFonts w:ascii="Arial" w:hAnsi="Arial" w:cs="Arial"/>
          <w:b/>
        </w:rPr>
        <w:t>j</w:t>
      </w:r>
      <w:r w:rsidRPr="002504E0">
        <w:rPr>
          <w:rFonts w:ascii="Arial" w:hAnsi="Arial" w:cs="Arial"/>
          <w:b/>
        </w:rPr>
        <w:t xml:space="preserve">ernice </w:t>
      </w:r>
      <w:r w:rsidRPr="002504E0">
        <w:rPr>
          <w:rFonts w:ascii="Arial" w:eastAsia="Times New Roman" w:hAnsi="Arial" w:cs="Arial"/>
          <w:b/>
        </w:rPr>
        <w:t xml:space="preserve">za razvoj </w:t>
      </w:r>
      <w:r w:rsidR="00D96654">
        <w:rPr>
          <w:rFonts w:ascii="Arial" w:eastAsia="Times New Roman" w:hAnsi="Arial" w:cs="Arial"/>
          <w:b/>
        </w:rPr>
        <w:t>M</w:t>
      </w:r>
      <w:r w:rsidRPr="002504E0">
        <w:rPr>
          <w:rFonts w:ascii="Arial" w:eastAsia="Times New Roman" w:hAnsi="Arial" w:cs="Arial"/>
          <w:b/>
        </w:rPr>
        <w:t>MSP 2018 - 2021“,</w:t>
      </w:r>
      <w:r w:rsidR="0059196F" w:rsidRPr="002504E0">
        <w:rPr>
          <w:rFonts w:ascii="Arial" w:eastAsia="Times New Roman" w:hAnsi="Arial" w:cs="Arial"/>
          <w:b/>
        </w:rPr>
        <w:t xml:space="preserve"> </w:t>
      </w:r>
      <w:r w:rsidR="00D96654" w:rsidRPr="005F6C11">
        <w:rPr>
          <w:rFonts w:ascii="Arial" w:eastAsia="Times New Roman" w:hAnsi="Arial" w:cs="Arial"/>
        </w:rPr>
        <w:t>do</w:t>
      </w:r>
      <w:r w:rsidR="005F6C11">
        <w:rPr>
          <w:rFonts w:ascii="Arial" w:eastAsia="Times New Roman" w:hAnsi="Arial" w:cs="Arial"/>
        </w:rPr>
        <w:t>k</w:t>
      </w:r>
      <w:r w:rsidR="00D96654" w:rsidRPr="005F6C11">
        <w:rPr>
          <w:rFonts w:ascii="Arial" w:eastAsia="Times New Roman" w:hAnsi="Arial" w:cs="Arial"/>
        </w:rPr>
        <w:t xml:space="preserve">ument </w:t>
      </w:r>
      <w:r w:rsidR="0059196F" w:rsidRPr="002504E0">
        <w:rPr>
          <w:rFonts w:ascii="Arial" w:eastAsia="Times New Roman" w:hAnsi="Arial" w:cs="Arial"/>
        </w:rPr>
        <w:t>predstavlja</w:t>
      </w:r>
      <w:r w:rsidR="0059196F" w:rsidRPr="002504E0">
        <w:rPr>
          <w:rFonts w:ascii="Arial" w:eastAsia="Times New Roman" w:hAnsi="Arial" w:cs="Arial"/>
          <w:b/>
        </w:rPr>
        <w:t xml:space="preserve"> </w:t>
      </w:r>
      <w:r w:rsidR="0059196F" w:rsidRPr="002504E0">
        <w:rPr>
          <w:rFonts w:ascii="Arial" w:eastAsia="Times New Roman" w:hAnsi="Arial" w:cs="Arial"/>
        </w:rPr>
        <w:t xml:space="preserve">analizu sprovođenja politke MSP u prethodnom periodu i ostvarenih efekata </w:t>
      </w:r>
      <w:proofErr w:type="gramStart"/>
      <w:r w:rsidR="0059196F" w:rsidRPr="002504E0">
        <w:rPr>
          <w:rFonts w:ascii="Arial" w:eastAsia="Times New Roman" w:hAnsi="Arial" w:cs="Arial"/>
        </w:rPr>
        <w:t>na</w:t>
      </w:r>
      <w:proofErr w:type="gramEnd"/>
      <w:r w:rsidR="0059196F" w:rsidRPr="002504E0">
        <w:rPr>
          <w:rFonts w:ascii="Arial" w:eastAsia="Times New Roman" w:hAnsi="Arial" w:cs="Arial"/>
        </w:rPr>
        <w:t xml:space="preserve"> razvoj sektora MSP. Na osnovu analize, kao i identifkovanih potreba MSP, dokument sugeriše 4 starteška cilja politke MSP za naredni period:</w:t>
      </w:r>
    </w:p>
    <w:p w:rsidR="0059196F" w:rsidRPr="002504E0" w:rsidRDefault="007672A6" w:rsidP="006A30A1">
      <w:pPr>
        <w:pStyle w:val="NoSpacing"/>
        <w:numPr>
          <w:ilvl w:val="0"/>
          <w:numId w:val="22"/>
        </w:numPr>
        <w:jc w:val="both"/>
        <w:rPr>
          <w:rFonts w:ascii="Arial" w:eastAsia="Times New Roman" w:hAnsi="Arial" w:cs="Arial"/>
        </w:rPr>
      </w:pPr>
      <w:r>
        <w:rPr>
          <w:rFonts w:ascii="Arial" w:eastAsia="Times New Roman" w:hAnsi="Arial" w:cs="Arial"/>
        </w:rPr>
        <w:t>Unapr</w:t>
      </w:r>
      <w:r w:rsidR="0059196F" w:rsidRPr="002504E0">
        <w:rPr>
          <w:rFonts w:ascii="Arial" w:eastAsia="Times New Roman" w:hAnsi="Arial" w:cs="Arial"/>
        </w:rPr>
        <w:t>eđenje poslovnog okruženja</w:t>
      </w:r>
      <w:r w:rsidR="00D96654">
        <w:rPr>
          <w:rFonts w:ascii="Arial" w:eastAsia="Times New Roman" w:hAnsi="Arial" w:cs="Arial"/>
        </w:rPr>
        <w:t>;</w:t>
      </w:r>
    </w:p>
    <w:p w:rsidR="0059196F" w:rsidRPr="002504E0" w:rsidRDefault="007672A6" w:rsidP="006A30A1">
      <w:pPr>
        <w:pStyle w:val="NoSpacing"/>
        <w:numPr>
          <w:ilvl w:val="0"/>
          <w:numId w:val="22"/>
        </w:numPr>
        <w:rPr>
          <w:rFonts w:ascii="Arial" w:eastAsia="Times New Roman" w:hAnsi="Arial" w:cs="Arial"/>
        </w:rPr>
      </w:pPr>
      <w:r>
        <w:rPr>
          <w:rFonts w:ascii="Arial" w:eastAsia="Times New Roman" w:hAnsi="Arial" w:cs="Arial"/>
        </w:rPr>
        <w:t>Unapre</w:t>
      </w:r>
      <w:r w:rsidR="0059196F" w:rsidRPr="002504E0">
        <w:rPr>
          <w:rFonts w:ascii="Arial" w:eastAsia="Times New Roman" w:hAnsi="Arial" w:cs="Arial"/>
        </w:rPr>
        <w:t>đenje preduzetničke infrastrukture i jačanje preduzetničkih znanja i vještina</w:t>
      </w:r>
      <w:r w:rsidR="00D96654">
        <w:rPr>
          <w:rFonts w:ascii="Arial" w:eastAsia="Times New Roman" w:hAnsi="Arial" w:cs="Arial"/>
        </w:rPr>
        <w:t>;</w:t>
      </w:r>
    </w:p>
    <w:p w:rsidR="0059196F" w:rsidRPr="002504E0" w:rsidRDefault="007672A6" w:rsidP="006A30A1">
      <w:pPr>
        <w:pStyle w:val="NoSpacing"/>
        <w:numPr>
          <w:ilvl w:val="0"/>
          <w:numId w:val="22"/>
        </w:numPr>
        <w:rPr>
          <w:rFonts w:ascii="Arial" w:eastAsia="Times New Roman" w:hAnsi="Arial" w:cs="Arial"/>
        </w:rPr>
      </w:pPr>
      <w:r>
        <w:rPr>
          <w:rFonts w:ascii="Arial" w:eastAsia="Times New Roman" w:hAnsi="Arial" w:cs="Arial"/>
        </w:rPr>
        <w:t>Unapr</w:t>
      </w:r>
      <w:r w:rsidR="0059196F" w:rsidRPr="002504E0">
        <w:rPr>
          <w:rFonts w:ascii="Arial" w:eastAsia="Times New Roman" w:hAnsi="Arial" w:cs="Arial"/>
        </w:rPr>
        <w:t>eđenje mehanizama finansijske podrške MSP i</w:t>
      </w:r>
    </w:p>
    <w:p w:rsidR="0059196F" w:rsidRPr="002504E0" w:rsidRDefault="007672A6" w:rsidP="008A677D">
      <w:pPr>
        <w:pStyle w:val="NoSpacing"/>
        <w:numPr>
          <w:ilvl w:val="0"/>
          <w:numId w:val="22"/>
        </w:numPr>
        <w:spacing w:after="120"/>
        <w:jc w:val="both"/>
        <w:rPr>
          <w:rFonts w:ascii="Arial" w:eastAsia="Times New Roman" w:hAnsi="Arial" w:cs="Arial"/>
        </w:rPr>
      </w:pPr>
      <w:r>
        <w:rPr>
          <w:rFonts w:ascii="Arial" w:eastAsia="Times New Roman" w:hAnsi="Arial" w:cs="Arial"/>
        </w:rPr>
        <w:t>Unapr</w:t>
      </w:r>
      <w:r w:rsidR="0059196F" w:rsidRPr="002504E0">
        <w:rPr>
          <w:rFonts w:ascii="Arial" w:eastAsia="Times New Roman" w:hAnsi="Arial" w:cs="Arial"/>
        </w:rPr>
        <w:t>eđenje konkurentnosti MSP</w:t>
      </w:r>
      <w:r w:rsidR="00D96654">
        <w:rPr>
          <w:rFonts w:ascii="Arial" w:eastAsia="Times New Roman" w:hAnsi="Arial" w:cs="Arial"/>
        </w:rPr>
        <w:t>.</w:t>
      </w:r>
    </w:p>
    <w:p w:rsidR="00CA2534" w:rsidRDefault="002334B8" w:rsidP="006A30A1">
      <w:pPr>
        <w:pStyle w:val="NoSpacing"/>
        <w:jc w:val="both"/>
        <w:rPr>
          <w:rFonts w:ascii="Arial" w:eastAsia="Times New Roman" w:hAnsi="Arial" w:cs="Arial"/>
          <w:i/>
        </w:rPr>
      </w:pPr>
      <w:r>
        <w:rPr>
          <w:rFonts w:ascii="Arial" w:eastAsia="Times New Roman" w:hAnsi="Arial" w:cs="Arial"/>
          <w:i/>
        </w:rPr>
        <w:t xml:space="preserve">Potrebno je naglasiti da </w:t>
      </w:r>
      <w:r w:rsidRPr="00D23421">
        <w:rPr>
          <w:rFonts w:ascii="Arial" w:eastAsia="Times New Roman" w:hAnsi="Arial" w:cs="Arial"/>
          <w:b/>
          <w:i/>
        </w:rPr>
        <w:t xml:space="preserve">Strateške smjernice za razvoj </w:t>
      </w:r>
      <w:r w:rsidR="00D96654">
        <w:rPr>
          <w:rFonts w:ascii="Arial" w:eastAsia="Times New Roman" w:hAnsi="Arial" w:cs="Arial"/>
          <w:b/>
          <w:i/>
        </w:rPr>
        <w:t>M</w:t>
      </w:r>
      <w:r w:rsidRPr="00D23421">
        <w:rPr>
          <w:rFonts w:ascii="Arial" w:eastAsia="Times New Roman" w:hAnsi="Arial" w:cs="Arial"/>
          <w:b/>
          <w:i/>
        </w:rPr>
        <w:t>MSP 2018-2021</w:t>
      </w:r>
      <w:r w:rsidR="0036023A" w:rsidRPr="00D23421">
        <w:rPr>
          <w:rFonts w:ascii="Arial" w:eastAsia="Times New Roman" w:hAnsi="Arial" w:cs="Arial"/>
          <w:b/>
          <w:i/>
        </w:rPr>
        <w:t xml:space="preserve"> predstavlja </w:t>
      </w:r>
      <w:r w:rsidR="00D23421" w:rsidRPr="00D23421">
        <w:rPr>
          <w:rFonts w:ascii="Arial" w:eastAsia="Times New Roman" w:hAnsi="Arial" w:cs="Arial"/>
          <w:b/>
          <w:i/>
        </w:rPr>
        <w:t>svojevrsnu vrstu polaznog dokum</w:t>
      </w:r>
      <w:r w:rsidR="0036023A" w:rsidRPr="00D23421">
        <w:rPr>
          <w:rFonts w:ascii="Arial" w:eastAsia="Times New Roman" w:hAnsi="Arial" w:cs="Arial"/>
          <w:b/>
          <w:i/>
        </w:rPr>
        <w:t>e</w:t>
      </w:r>
      <w:r w:rsidR="00D23421" w:rsidRPr="00D23421">
        <w:rPr>
          <w:rFonts w:ascii="Arial" w:eastAsia="Times New Roman" w:hAnsi="Arial" w:cs="Arial"/>
          <w:b/>
          <w:i/>
        </w:rPr>
        <w:t>n</w:t>
      </w:r>
      <w:r w:rsidR="0036023A" w:rsidRPr="00D23421">
        <w:rPr>
          <w:rFonts w:ascii="Arial" w:eastAsia="Times New Roman" w:hAnsi="Arial" w:cs="Arial"/>
          <w:b/>
          <w:i/>
        </w:rPr>
        <w:t>ta i okvi</w:t>
      </w:r>
      <w:r w:rsidR="00D23421">
        <w:rPr>
          <w:rFonts w:ascii="Arial" w:eastAsia="Times New Roman" w:hAnsi="Arial" w:cs="Arial"/>
          <w:b/>
          <w:i/>
        </w:rPr>
        <w:t>ra u definisanju Strategije</w:t>
      </w:r>
      <w:r w:rsidR="00D96654">
        <w:rPr>
          <w:rFonts w:ascii="Arial" w:eastAsia="Times New Roman" w:hAnsi="Arial" w:cs="Arial"/>
          <w:b/>
          <w:i/>
        </w:rPr>
        <w:t xml:space="preserve"> razvoja</w:t>
      </w:r>
      <w:r w:rsidR="00D23421">
        <w:rPr>
          <w:rFonts w:ascii="Arial" w:eastAsia="Times New Roman" w:hAnsi="Arial" w:cs="Arial"/>
          <w:b/>
          <w:i/>
        </w:rPr>
        <w:t xml:space="preserve"> </w:t>
      </w:r>
      <w:r w:rsidR="00D96654">
        <w:rPr>
          <w:rFonts w:ascii="Arial" w:eastAsia="Times New Roman" w:hAnsi="Arial" w:cs="Arial"/>
          <w:b/>
          <w:i/>
        </w:rPr>
        <w:t>M</w:t>
      </w:r>
      <w:r w:rsidR="00D23421">
        <w:rPr>
          <w:rFonts w:ascii="Arial" w:eastAsia="Times New Roman" w:hAnsi="Arial" w:cs="Arial"/>
          <w:b/>
          <w:i/>
        </w:rPr>
        <w:t>MSP</w:t>
      </w:r>
      <w:r w:rsidR="002B22E9">
        <w:rPr>
          <w:rFonts w:ascii="Arial" w:eastAsia="Times New Roman" w:hAnsi="Arial" w:cs="Arial"/>
          <w:b/>
          <w:i/>
        </w:rPr>
        <w:t xml:space="preserve"> u Crnoj Gori</w:t>
      </w:r>
      <w:r w:rsidR="00D96654">
        <w:rPr>
          <w:rFonts w:ascii="Arial" w:eastAsia="Times New Roman" w:hAnsi="Arial" w:cs="Arial"/>
          <w:b/>
          <w:i/>
        </w:rPr>
        <w:t xml:space="preserve"> 2018-2022. </w:t>
      </w:r>
      <w:proofErr w:type="gramStart"/>
      <w:r w:rsidR="00D96654">
        <w:rPr>
          <w:rFonts w:ascii="Arial" w:eastAsia="Times New Roman" w:hAnsi="Arial" w:cs="Arial"/>
          <w:b/>
          <w:i/>
        </w:rPr>
        <w:t>godina</w:t>
      </w:r>
      <w:proofErr w:type="gramEnd"/>
      <w:r w:rsidR="00D96654">
        <w:rPr>
          <w:rFonts w:ascii="Arial" w:eastAsia="Times New Roman" w:hAnsi="Arial" w:cs="Arial"/>
          <w:b/>
          <w:i/>
        </w:rPr>
        <w:t>.</w:t>
      </w:r>
      <w:r w:rsidR="0036023A" w:rsidRPr="00D23421">
        <w:rPr>
          <w:rFonts w:ascii="Arial" w:eastAsia="Times New Roman" w:hAnsi="Arial" w:cs="Arial"/>
          <w:b/>
          <w:i/>
        </w:rPr>
        <w:t xml:space="preserve"> </w:t>
      </w:r>
      <w:r>
        <w:rPr>
          <w:rFonts w:ascii="Arial" w:eastAsia="Times New Roman" w:hAnsi="Arial" w:cs="Arial"/>
          <w:i/>
        </w:rPr>
        <w:t xml:space="preserve">Istovremeno, u procesu kreiranja Startegije </w:t>
      </w:r>
      <w:r w:rsidR="00D96654">
        <w:rPr>
          <w:rFonts w:ascii="Arial" w:eastAsia="Times New Roman" w:hAnsi="Arial" w:cs="Arial"/>
          <w:i/>
        </w:rPr>
        <w:t>M</w:t>
      </w:r>
      <w:r>
        <w:rPr>
          <w:rFonts w:ascii="Arial" w:eastAsia="Times New Roman" w:hAnsi="Arial" w:cs="Arial"/>
          <w:i/>
        </w:rPr>
        <w:t xml:space="preserve">MSP 2018-2022, analizirao se okvir i operativno sprovodjenje sledeća dva strateška dokumenta koja se u značajnoj vezi </w:t>
      </w:r>
      <w:proofErr w:type="gramStart"/>
      <w:r>
        <w:rPr>
          <w:rFonts w:ascii="Arial" w:eastAsia="Times New Roman" w:hAnsi="Arial" w:cs="Arial"/>
          <w:i/>
        </w:rPr>
        <w:t>sa</w:t>
      </w:r>
      <w:proofErr w:type="gramEnd"/>
      <w:r>
        <w:rPr>
          <w:rFonts w:ascii="Arial" w:eastAsia="Times New Roman" w:hAnsi="Arial" w:cs="Arial"/>
          <w:i/>
        </w:rPr>
        <w:t xml:space="preserve"> politikom MSP, a</w:t>
      </w:r>
      <w:r w:rsidR="00D96654">
        <w:rPr>
          <w:rFonts w:ascii="Arial" w:eastAsia="Times New Roman" w:hAnsi="Arial" w:cs="Arial"/>
          <w:i/>
        </w:rPr>
        <w:t xml:space="preserve"> </w:t>
      </w:r>
      <w:r>
        <w:rPr>
          <w:rFonts w:ascii="Arial" w:eastAsia="Times New Roman" w:hAnsi="Arial" w:cs="Arial"/>
          <w:i/>
        </w:rPr>
        <w:t xml:space="preserve">koji imaju uticaja na definisanje i sprovođenje Startegije </w:t>
      </w:r>
      <w:r w:rsidR="00D96654">
        <w:rPr>
          <w:rFonts w:ascii="Arial" w:eastAsia="Times New Roman" w:hAnsi="Arial" w:cs="Arial"/>
          <w:i/>
        </w:rPr>
        <w:t>M</w:t>
      </w:r>
      <w:r>
        <w:rPr>
          <w:rFonts w:ascii="Arial" w:eastAsia="Times New Roman" w:hAnsi="Arial" w:cs="Arial"/>
          <w:i/>
        </w:rPr>
        <w:t xml:space="preserve">MSP: </w:t>
      </w:r>
    </w:p>
    <w:p w:rsidR="002334B8" w:rsidRPr="002334B8" w:rsidRDefault="002334B8" w:rsidP="006A30A1">
      <w:pPr>
        <w:pStyle w:val="NoSpacing"/>
        <w:numPr>
          <w:ilvl w:val="0"/>
          <w:numId w:val="31"/>
        </w:numPr>
        <w:rPr>
          <w:rFonts w:ascii="Arial" w:eastAsia="Times New Roman" w:hAnsi="Arial" w:cs="Arial"/>
          <w:i/>
        </w:rPr>
      </w:pPr>
      <w:r w:rsidRPr="002334B8">
        <w:rPr>
          <w:rFonts w:ascii="Arial" w:eastAsia="Times New Roman" w:hAnsi="Arial" w:cs="Arial"/>
          <w:i/>
        </w:rPr>
        <w:t>Strategija za cjeloživotno preduzetničko učenje 2015-2019</w:t>
      </w:r>
      <w:r w:rsidRPr="002334B8">
        <w:t xml:space="preserve"> </w:t>
      </w:r>
      <w:r>
        <w:t xml:space="preserve">– </w:t>
      </w:r>
      <w:r w:rsidRPr="002334B8">
        <w:rPr>
          <w:rFonts w:ascii="Arial" w:hAnsi="Arial" w:cs="Arial"/>
        </w:rPr>
        <w:t>U okviru strateškog cilja</w:t>
      </w:r>
      <w:r>
        <w:t xml:space="preserve"> </w:t>
      </w:r>
      <w:r w:rsidRPr="002334B8">
        <w:rPr>
          <w:rFonts w:ascii="Arial" w:eastAsia="Times New Roman" w:hAnsi="Arial" w:cs="Arial"/>
          <w:i/>
        </w:rPr>
        <w:t xml:space="preserve">Razvoj preduzetničkih znanja, vještina </w:t>
      </w:r>
      <w:r w:rsidR="006A30A1">
        <w:rPr>
          <w:rFonts w:ascii="Arial" w:eastAsia="Times New Roman" w:hAnsi="Arial" w:cs="Arial"/>
          <w:i/>
        </w:rPr>
        <w:t>i kompetencija</w:t>
      </w:r>
      <w:r w:rsidRPr="002334B8">
        <w:rPr>
          <w:rFonts w:ascii="Arial" w:eastAsia="Times New Roman" w:hAnsi="Arial" w:cs="Arial"/>
          <w:i/>
        </w:rPr>
        <w:t xml:space="preserve">, definisane su mjere </w:t>
      </w:r>
      <w:proofErr w:type="gramStart"/>
      <w:r w:rsidRPr="002334B8">
        <w:rPr>
          <w:rFonts w:ascii="Arial" w:eastAsia="Times New Roman" w:hAnsi="Arial" w:cs="Arial"/>
          <w:i/>
        </w:rPr>
        <w:t>na</w:t>
      </w:r>
      <w:proofErr w:type="gramEnd"/>
      <w:r w:rsidRPr="002334B8">
        <w:rPr>
          <w:rFonts w:ascii="Arial" w:eastAsia="Times New Roman" w:hAnsi="Arial" w:cs="Arial"/>
          <w:i/>
        </w:rPr>
        <w:t xml:space="preserve"> kojima će se zasnivati dalji strateški p</w:t>
      </w:r>
      <w:r w:rsidR="006A30A1">
        <w:rPr>
          <w:rFonts w:ascii="Arial" w:eastAsia="Times New Roman" w:hAnsi="Arial" w:cs="Arial"/>
          <w:i/>
        </w:rPr>
        <w:t>ristup,</w:t>
      </w:r>
      <w:r>
        <w:rPr>
          <w:rFonts w:ascii="Arial" w:eastAsia="Times New Roman" w:hAnsi="Arial" w:cs="Arial"/>
          <w:i/>
        </w:rPr>
        <w:t xml:space="preserve"> a koje će biti i inkorporine u </w:t>
      </w:r>
      <w:r w:rsidR="00D96654">
        <w:rPr>
          <w:rFonts w:ascii="Arial" w:eastAsia="Times New Roman" w:hAnsi="Arial" w:cs="Arial"/>
          <w:i/>
        </w:rPr>
        <w:t>Strategiju M</w:t>
      </w:r>
      <w:r>
        <w:rPr>
          <w:rFonts w:ascii="Arial" w:eastAsia="Times New Roman" w:hAnsi="Arial" w:cs="Arial"/>
          <w:i/>
        </w:rPr>
        <w:t>MSP</w:t>
      </w:r>
      <w:r w:rsidRPr="002334B8">
        <w:rPr>
          <w:rFonts w:ascii="Arial" w:eastAsia="Times New Roman" w:hAnsi="Arial" w:cs="Arial"/>
          <w:i/>
        </w:rPr>
        <w:t>.</w:t>
      </w:r>
      <w:r>
        <w:rPr>
          <w:rFonts w:ascii="Arial" w:eastAsia="Times New Roman" w:hAnsi="Arial" w:cs="Arial"/>
          <w:i/>
        </w:rPr>
        <w:t xml:space="preserve"> </w:t>
      </w:r>
    </w:p>
    <w:p w:rsidR="002334B8" w:rsidRPr="008A677D" w:rsidRDefault="002334B8" w:rsidP="00B8697F">
      <w:pPr>
        <w:pStyle w:val="NoSpacing"/>
        <w:numPr>
          <w:ilvl w:val="0"/>
          <w:numId w:val="31"/>
        </w:numPr>
        <w:spacing w:after="120"/>
        <w:rPr>
          <w:rFonts w:ascii="Arial" w:eastAsia="Times New Roman" w:hAnsi="Arial" w:cs="Arial"/>
          <w:i/>
        </w:rPr>
      </w:pPr>
      <w:r w:rsidRPr="008A677D">
        <w:rPr>
          <w:rFonts w:ascii="Arial" w:eastAsia="Times New Roman" w:hAnsi="Arial" w:cs="Arial"/>
          <w:i/>
        </w:rPr>
        <w:t xml:space="preserve">Strategija razvoja ženskog preduzetništva u Crnoj Gori 2015-2020 - </w:t>
      </w:r>
      <w:r w:rsidR="008A677D" w:rsidRPr="008A677D">
        <w:rPr>
          <w:rFonts w:ascii="Arial" w:eastAsia="Times New Roman" w:hAnsi="Arial" w:cs="Arial"/>
          <w:i/>
        </w:rPr>
        <w:t>Utvrđeni cilj</w:t>
      </w:r>
      <w:r w:rsidR="002B22E9">
        <w:rPr>
          <w:rFonts w:ascii="Arial" w:eastAsia="Times New Roman" w:hAnsi="Arial" w:cs="Arial"/>
          <w:i/>
        </w:rPr>
        <w:t>evi Strategje komplementarni su</w:t>
      </w:r>
      <w:r w:rsidR="008A677D" w:rsidRPr="008A677D">
        <w:rPr>
          <w:rFonts w:ascii="Arial" w:eastAsia="Times New Roman" w:hAnsi="Arial" w:cs="Arial"/>
          <w:i/>
        </w:rPr>
        <w:t xml:space="preserve"> sa mjerama u okviru strateškog cilja Strategije M</w:t>
      </w:r>
      <w:r w:rsidR="004F127A">
        <w:rPr>
          <w:rFonts w:ascii="Arial" w:eastAsia="Times New Roman" w:hAnsi="Arial" w:cs="Arial"/>
          <w:i/>
        </w:rPr>
        <w:t>M</w:t>
      </w:r>
      <w:r w:rsidR="008A677D" w:rsidRPr="008A677D">
        <w:rPr>
          <w:rFonts w:ascii="Arial" w:eastAsia="Times New Roman" w:hAnsi="Arial" w:cs="Arial"/>
          <w:i/>
        </w:rPr>
        <w:t xml:space="preserve">SP koji se odnosi na </w:t>
      </w:r>
      <w:r w:rsidR="008A677D" w:rsidRPr="008A677D">
        <w:rPr>
          <w:rFonts w:ascii="Arial" w:eastAsia="Times New Roman" w:hAnsi="Arial" w:cs="Arial"/>
          <w:i/>
        </w:rPr>
        <w:lastRenderedPageBreak/>
        <w:t xml:space="preserve">promociju ženskog preduzetništva, mladih i socijalnog preduzetništva i </w:t>
      </w:r>
      <w:r w:rsidR="008A677D">
        <w:rPr>
          <w:rFonts w:ascii="Arial" w:eastAsia="Times New Roman" w:hAnsi="Arial" w:cs="Arial"/>
          <w:i/>
        </w:rPr>
        <w:t>n</w:t>
      </w:r>
      <w:r w:rsidR="008A677D" w:rsidRPr="008A677D">
        <w:rPr>
          <w:rFonts w:ascii="Arial" w:eastAsia="Times New Roman" w:hAnsi="Arial" w:cs="Arial"/>
          <w:i/>
        </w:rPr>
        <w:t xml:space="preserve">eophodno je nastaviti sa implementacijom već definisanih mjera u okviru Strategije ženskog preduzetništva, </w:t>
      </w:r>
      <w:r w:rsidR="008A677D">
        <w:rPr>
          <w:rFonts w:ascii="Arial" w:eastAsia="Times New Roman" w:hAnsi="Arial" w:cs="Arial"/>
          <w:i/>
        </w:rPr>
        <w:t>dok će se kreiranje</w:t>
      </w:r>
      <w:r w:rsidR="008A677D" w:rsidRPr="008A677D">
        <w:rPr>
          <w:rFonts w:ascii="Arial" w:eastAsia="Times New Roman" w:hAnsi="Arial" w:cs="Arial"/>
          <w:i/>
        </w:rPr>
        <w:t xml:space="preserve"> </w:t>
      </w:r>
      <w:r w:rsidR="008A677D">
        <w:rPr>
          <w:rFonts w:ascii="Arial" w:eastAsia="Times New Roman" w:hAnsi="Arial" w:cs="Arial"/>
          <w:i/>
        </w:rPr>
        <w:t>i implem</w:t>
      </w:r>
      <w:r w:rsidR="00D96654">
        <w:rPr>
          <w:rFonts w:ascii="Arial" w:eastAsia="Times New Roman" w:hAnsi="Arial" w:cs="Arial"/>
          <w:i/>
        </w:rPr>
        <w:t>e</w:t>
      </w:r>
      <w:r w:rsidR="008A677D">
        <w:rPr>
          <w:rFonts w:ascii="Arial" w:eastAsia="Times New Roman" w:hAnsi="Arial" w:cs="Arial"/>
          <w:i/>
        </w:rPr>
        <w:t xml:space="preserve">ntacija </w:t>
      </w:r>
      <w:r w:rsidR="008A677D" w:rsidRPr="008A677D">
        <w:rPr>
          <w:rFonts w:ascii="Arial" w:eastAsia="Times New Roman" w:hAnsi="Arial" w:cs="Arial"/>
          <w:i/>
        </w:rPr>
        <w:t>novih uz obezbjeđenje</w:t>
      </w:r>
      <w:r w:rsidR="008A677D">
        <w:rPr>
          <w:rFonts w:ascii="Arial" w:eastAsia="Times New Roman" w:hAnsi="Arial" w:cs="Arial"/>
          <w:i/>
        </w:rPr>
        <w:t xml:space="preserve"> budžetskih sredstava podržati i Strategijom</w:t>
      </w:r>
      <w:r w:rsidR="00D96654">
        <w:rPr>
          <w:rFonts w:ascii="Arial" w:eastAsia="Times New Roman" w:hAnsi="Arial" w:cs="Arial"/>
          <w:i/>
        </w:rPr>
        <w:t xml:space="preserve"> MM</w:t>
      </w:r>
      <w:r w:rsidR="008A677D">
        <w:rPr>
          <w:rFonts w:ascii="Arial" w:eastAsia="Times New Roman" w:hAnsi="Arial" w:cs="Arial"/>
          <w:i/>
        </w:rPr>
        <w:t>SP</w:t>
      </w:r>
      <w:r w:rsidR="008A677D" w:rsidRPr="008A677D">
        <w:rPr>
          <w:rFonts w:ascii="Arial" w:eastAsia="Times New Roman" w:hAnsi="Arial" w:cs="Arial"/>
          <w:i/>
        </w:rPr>
        <w:t>.</w:t>
      </w:r>
    </w:p>
    <w:p w:rsidR="00CA2534" w:rsidRPr="006A30A1" w:rsidRDefault="0036023A" w:rsidP="006A30A1">
      <w:pPr>
        <w:pStyle w:val="NoSpacing"/>
        <w:spacing w:after="120"/>
        <w:jc w:val="both"/>
        <w:rPr>
          <w:rFonts w:ascii="Arial" w:hAnsi="Arial" w:cs="Arial"/>
        </w:rPr>
      </w:pPr>
      <w:r w:rsidRPr="002504E0">
        <w:rPr>
          <w:rFonts w:ascii="Arial" w:hAnsi="Arial" w:cs="Arial"/>
        </w:rPr>
        <w:t>Pored navedenih dokument</w:t>
      </w:r>
      <w:r w:rsidR="008A677D">
        <w:rPr>
          <w:rFonts w:ascii="Arial" w:hAnsi="Arial" w:cs="Arial"/>
        </w:rPr>
        <w:t>a, Strategija M</w:t>
      </w:r>
      <w:r w:rsidR="003C4BC9">
        <w:rPr>
          <w:rFonts w:ascii="Arial" w:hAnsi="Arial" w:cs="Arial"/>
        </w:rPr>
        <w:t>M</w:t>
      </w:r>
      <w:r w:rsidR="008A677D">
        <w:rPr>
          <w:rFonts w:ascii="Arial" w:hAnsi="Arial" w:cs="Arial"/>
        </w:rPr>
        <w:t xml:space="preserve">SP </w:t>
      </w:r>
      <w:proofErr w:type="gramStart"/>
      <w:r w:rsidR="008A677D">
        <w:rPr>
          <w:rFonts w:ascii="Arial" w:hAnsi="Arial" w:cs="Arial"/>
        </w:rPr>
        <w:t>će</w:t>
      </w:r>
      <w:proofErr w:type="gramEnd"/>
      <w:r w:rsidR="008A677D">
        <w:rPr>
          <w:rFonts w:ascii="Arial" w:hAnsi="Arial" w:cs="Arial"/>
        </w:rPr>
        <w:t xml:space="preserve"> obezb</w:t>
      </w:r>
      <w:r w:rsidR="007672A6">
        <w:rPr>
          <w:rFonts w:ascii="Arial" w:hAnsi="Arial" w:cs="Arial"/>
        </w:rPr>
        <w:t>ij</w:t>
      </w:r>
      <w:r w:rsidR="008A677D">
        <w:rPr>
          <w:rFonts w:ascii="Arial" w:hAnsi="Arial" w:cs="Arial"/>
        </w:rPr>
        <w:t xml:space="preserve">editi </w:t>
      </w:r>
      <w:r w:rsidRPr="002504E0">
        <w:rPr>
          <w:rFonts w:ascii="Arial" w:hAnsi="Arial" w:cs="Arial"/>
        </w:rPr>
        <w:t>usklađen</w:t>
      </w:r>
      <w:r w:rsidR="008A677D">
        <w:rPr>
          <w:rFonts w:ascii="Arial" w:hAnsi="Arial" w:cs="Arial"/>
        </w:rPr>
        <w:t>ost</w:t>
      </w:r>
      <w:r w:rsidRPr="002504E0">
        <w:rPr>
          <w:rFonts w:ascii="Arial" w:hAnsi="Arial" w:cs="Arial"/>
        </w:rPr>
        <w:t xml:space="preserve"> i sa definisanim </w:t>
      </w:r>
      <w:r w:rsidR="008A677D">
        <w:rPr>
          <w:rFonts w:ascii="Arial" w:hAnsi="Arial" w:cs="Arial"/>
        </w:rPr>
        <w:t>reformskim mjerama u okviru Srednjoročnog</w:t>
      </w:r>
      <w:r w:rsidRPr="002504E0">
        <w:rPr>
          <w:rFonts w:ascii="Arial" w:hAnsi="Arial" w:cs="Arial"/>
        </w:rPr>
        <w:t xml:space="preserve"> </w:t>
      </w:r>
      <w:r w:rsidR="00D96654" w:rsidRPr="002504E0">
        <w:rPr>
          <w:rFonts w:ascii="Arial" w:hAnsi="Arial" w:cs="Arial"/>
        </w:rPr>
        <w:t>plan</w:t>
      </w:r>
      <w:r w:rsidR="00D96654">
        <w:rPr>
          <w:rFonts w:ascii="Arial" w:hAnsi="Arial" w:cs="Arial"/>
        </w:rPr>
        <w:t>a</w:t>
      </w:r>
      <w:r w:rsidR="00D96654" w:rsidRPr="002504E0">
        <w:rPr>
          <w:rFonts w:ascii="Arial" w:hAnsi="Arial" w:cs="Arial"/>
        </w:rPr>
        <w:t xml:space="preserve"> </w:t>
      </w:r>
      <w:r w:rsidRPr="002504E0">
        <w:rPr>
          <w:rFonts w:ascii="Arial" w:hAnsi="Arial" w:cs="Arial"/>
        </w:rPr>
        <w:t xml:space="preserve">rada Vlade 2018-2020. </w:t>
      </w:r>
      <w:r w:rsidR="004F127A">
        <w:rPr>
          <w:rFonts w:ascii="Arial" w:hAnsi="Arial" w:cs="Arial"/>
        </w:rPr>
        <w:t>godina</w:t>
      </w:r>
      <w:r w:rsidR="008A677D">
        <w:rPr>
          <w:rFonts w:ascii="Arial" w:hAnsi="Arial" w:cs="Arial"/>
        </w:rPr>
        <w:t>, a koje se posebno odnose na otklanjanje prepreka</w:t>
      </w:r>
      <w:r w:rsidR="008A677D" w:rsidRPr="008A677D">
        <w:rPr>
          <w:rFonts w:ascii="Arial" w:hAnsi="Arial" w:cs="Arial"/>
        </w:rPr>
        <w:t xml:space="preserve"> za p</w:t>
      </w:r>
      <w:r w:rsidR="008A677D">
        <w:rPr>
          <w:rFonts w:ascii="Arial" w:hAnsi="Arial" w:cs="Arial"/>
        </w:rPr>
        <w:t xml:space="preserve">otpuniju valorizaciju </w:t>
      </w:r>
      <w:r w:rsidR="008A677D" w:rsidRPr="008A677D">
        <w:rPr>
          <w:rFonts w:ascii="Arial" w:hAnsi="Arial" w:cs="Arial"/>
        </w:rPr>
        <w:t xml:space="preserve">razvojnih potencijala </w:t>
      </w:r>
      <w:r w:rsidR="008A677D">
        <w:rPr>
          <w:rFonts w:ascii="Arial" w:hAnsi="Arial" w:cs="Arial"/>
        </w:rPr>
        <w:t>koji trebaju d</w:t>
      </w:r>
      <w:r w:rsidR="008A677D" w:rsidRPr="008A677D">
        <w:rPr>
          <w:rFonts w:ascii="Arial" w:hAnsi="Arial" w:cs="Arial"/>
        </w:rPr>
        <w:t>ovesti do povećanja konkurentnosti ekonomije, dalje unapređenje ukupnog poslovnog ambijenta, usvajanje međunarodnih standarda kvaliteta i veću saradnju domaćih preduzeća u nastupu na inostranom tržištu</w:t>
      </w:r>
      <w:r w:rsidR="008A677D">
        <w:rPr>
          <w:rFonts w:ascii="Arial" w:hAnsi="Arial" w:cs="Arial"/>
        </w:rPr>
        <w:t>.</w:t>
      </w:r>
    </w:p>
    <w:p w:rsidR="00DE7854" w:rsidRPr="00E64280" w:rsidRDefault="00DE7854" w:rsidP="0020357C">
      <w:pPr>
        <w:pStyle w:val="NoSpacing"/>
        <w:numPr>
          <w:ilvl w:val="2"/>
          <w:numId w:val="12"/>
        </w:numPr>
        <w:shd w:val="clear" w:color="auto" w:fill="FFFFFF" w:themeFill="background1"/>
        <w:spacing w:after="120"/>
        <w:rPr>
          <w:rFonts w:ascii="Arial" w:hAnsi="Arial" w:cs="Arial"/>
          <w:b/>
          <w:lang w:val="it-IT"/>
        </w:rPr>
      </w:pPr>
      <w:r w:rsidRPr="00E64280">
        <w:rPr>
          <w:rFonts w:ascii="Arial" w:hAnsi="Arial" w:cs="Arial"/>
          <w:b/>
          <w:lang w:val="it-IT"/>
        </w:rPr>
        <w:t>Povezanost strategije sa EU i regionalnim dokumentima</w:t>
      </w:r>
    </w:p>
    <w:p w:rsidR="00013A15" w:rsidRPr="00E64280" w:rsidRDefault="00013A15" w:rsidP="00E16480">
      <w:pPr>
        <w:pStyle w:val="NoSpacing"/>
        <w:shd w:val="clear" w:color="auto" w:fill="FFFFFF" w:themeFill="background1"/>
        <w:spacing w:after="120"/>
        <w:jc w:val="both"/>
        <w:rPr>
          <w:rFonts w:ascii="Arial" w:hAnsi="Arial" w:cs="Arial"/>
          <w:lang w:val="it-IT"/>
        </w:rPr>
      </w:pPr>
      <w:r>
        <w:rPr>
          <w:rFonts w:ascii="Arial" w:hAnsi="Arial" w:cs="Arial"/>
        </w:rPr>
        <w:t>Relevantan o</w:t>
      </w:r>
      <w:r w:rsidRPr="00013A15">
        <w:rPr>
          <w:rFonts w:ascii="Arial" w:hAnsi="Arial" w:cs="Arial"/>
        </w:rPr>
        <w:t xml:space="preserve">kvir </w:t>
      </w:r>
      <w:r>
        <w:rPr>
          <w:rFonts w:ascii="Arial" w:hAnsi="Arial" w:cs="Arial"/>
        </w:rPr>
        <w:t xml:space="preserve">za formulisanje Strategije </w:t>
      </w:r>
      <w:r w:rsidR="004F127A">
        <w:rPr>
          <w:rFonts w:ascii="Arial" w:hAnsi="Arial" w:cs="Arial"/>
        </w:rPr>
        <w:t>M</w:t>
      </w:r>
      <w:r>
        <w:rPr>
          <w:rFonts w:ascii="Arial" w:hAnsi="Arial" w:cs="Arial"/>
        </w:rPr>
        <w:t xml:space="preserve">MSP u Crnoj Gori proizilazi iz potrebe za </w:t>
      </w:r>
      <w:r w:rsidR="005F6C11">
        <w:rPr>
          <w:rFonts w:ascii="Arial" w:hAnsi="Arial" w:cs="Arial"/>
        </w:rPr>
        <w:t xml:space="preserve">strateškim i </w:t>
      </w:r>
      <w:r w:rsidR="003D08CD">
        <w:rPr>
          <w:rFonts w:ascii="Arial" w:hAnsi="Arial" w:cs="Arial"/>
        </w:rPr>
        <w:t xml:space="preserve">usklađivanjem </w:t>
      </w:r>
      <w:proofErr w:type="gramStart"/>
      <w:r w:rsidR="003D08CD">
        <w:rPr>
          <w:rFonts w:ascii="Arial" w:hAnsi="Arial" w:cs="Arial"/>
        </w:rPr>
        <w:t>sa</w:t>
      </w:r>
      <w:proofErr w:type="gramEnd"/>
      <w:r w:rsidR="003D08CD">
        <w:rPr>
          <w:rFonts w:ascii="Arial" w:hAnsi="Arial" w:cs="Arial"/>
        </w:rPr>
        <w:t xml:space="preserve"> politikom i</w:t>
      </w:r>
      <w:r>
        <w:rPr>
          <w:rFonts w:ascii="Arial" w:hAnsi="Arial" w:cs="Arial"/>
        </w:rPr>
        <w:t xml:space="preserve"> prim</w:t>
      </w:r>
      <w:r w:rsidR="007672A6">
        <w:rPr>
          <w:rFonts w:ascii="Arial" w:hAnsi="Arial" w:cs="Arial"/>
        </w:rPr>
        <w:t>j</w:t>
      </w:r>
      <w:r>
        <w:rPr>
          <w:rFonts w:ascii="Arial" w:hAnsi="Arial" w:cs="Arial"/>
        </w:rPr>
        <w:t xml:space="preserve">enom najboljih praksi </w:t>
      </w:r>
      <w:r w:rsidR="005F6C11">
        <w:rPr>
          <w:rFonts w:ascii="Arial" w:hAnsi="Arial" w:cs="Arial"/>
        </w:rPr>
        <w:t xml:space="preserve">u EU </w:t>
      </w:r>
      <w:r>
        <w:rPr>
          <w:rFonts w:ascii="Arial" w:hAnsi="Arial" w:cs="Arial"/>
        </w:rPr>
        <w:t>EU. U tom kontekstu posebno su razmatrani strateški krovni razvojni EU dokumenti kao što su Strategija Evropa 2020 i direktno sa njom povezane regionalne strategije (Strategija jugo</w:t>
      </w:r>
      <w:r w:rsidR="004F127A">
        <w:rPr>
          <w:rFonts w:ascii="Arial" w:hAnsi="Arial" w:cs="Arial"/>
        </w:rPr>
        <w:t>is</w:t>
      </w:r>
      <w:r>
        <w:rPr>
          <w:rFonts w:ascii="Arial" w:hAnsi="Arial" w:cs="Arial"/>
        </w:rPr>
        <w:t>točne Evrope 2020, Jadransko-Jonska Strategija i Dunavska Strategija), ali i strateški dokument</w:t>
      </w:r>
      <w:r w:rsidR="00E16480">
        <w:rPr>
          <w:rFonts w:ascii="Arial" w:hAnsi="Arial" w:cs="Arial"/>
        </w:rPr>
        <w:t>i koji su direktno usm</w:t>
      </w:r>
      <w:r w:rsidR="007672A6">
        <w:rPr>
          <w:rFonts w:ascii="Arial" w:hAnsi="Arial" w:cs="Arial"/>
        </w:rPr>
        <w:t>j</w:t>
      </w:r>
      <w:r w:rsidR="00E16480">
        <w:rPr>
          <w:rFonts w:ascii="Arial" w:hAnsi="Arial" w:cs="Arial"/>
        </w:rPr>
        <w:t>ereni ka podržavanju r</w:t>
      </w:r>
      <w:r>
        <w:rPr>
          <w:rFonts w:ascii="Arial" w:hAnsi="Arial" w:cs="Arial"/>
        </w:rPr>
        <w:t>azvoj</w:t>
      </w:r>
      <w:r w:rsidR="00E16480">
        <w:rPr>
          <w:rFonts w:ascii="Arial" w:hAnsi="Arial" w:cs="Arial"/>
        </w:rPr>
        <w:t xml:space="preserve">a MSP u EU (Akt o malim preduzećima i </w:t>
      </w:r>
      <w:r w:rsidR="00E16480" w:rsidRPr="00E16480">
        <w:rPr>
          <w:rFonts w:ascii="Arial" w:hAnsi="Arial" w:cs="Arial"/>
        </w:rPr>
        <w:t>EU preduzetnički akcioni plan 2020</w:t>
      </w:r>
      <w:r w:rsidR="00E16480">
        <w:rPr>
          <w:rFonts w:ascii="Arial" w:hAnsi="Arial" w:cs="Arial"/>
        </w:rPr>
        <w:t xml:space="preserve">), ili specifični programi podrške kao što su COSME ili HORIZON 2020. </w:t>
      </w:r>
      <w:r w:rsidR="00E16480" w:rsidRPr="00E64280">
        <w:rPr>
          <w:rFonts w:ascii="Arial" w:hAnsi="Arial" w:cs="Arial"/>
          <w:lang w:val="it-IT"/>
        </w:rPr>
        <w:t xml:space="preserve">Takođe, analizirane su i specifične, ciljane preporuke EU relevantne za politiku MSP, a koje su proistakle iz procesa pridruživanje Crne Gore EU. </w:t>
      </w:r>
    </w:p>
    <w:p w:rsidR="00013A15" w:rsidRPr="00E64280" w:rsidRDefault="00013A15" w:rsidP="00603582">
      <w:pPr>
        <w:pStyle w:val="NoSpacing"/>
        <w:spacing w:after="120"/>
        <w:jc w:val="both"/>
        <w:rPr>
          <w:rFonts w:ascii="Arial" w:hAnsi="Arial" w:cs="Arial"/>
          <w:lang w:val="it-IT"/>
        </w:rPr>
      </w:pPr>
      <w:r w:rsidRPr="00E64280">
        <w:rPr>
          <w:rFonts w:ascii="Arial" w:hAnsi="Arial" w:cs="Arial"/>
          <w:b/>
          <w:lang w:val="it-IT"/>
        </w:rPr>
        <w:t>Strategija Evropa 2020</w:t>
      </w:r>
      <w:r w:rsidRPr="00E64280">
        <w:rPr>
          <w:rFonts w:ascii="Arial" w:hAnsi="Arial" w:cs="Arial"/>
          <w:lang w:val="it-IT"/>
        </w:rPr>
        <w:t xml:space="preserve"> </w:t>
      </w:r>
      <w:r w:rsidR="00E16480" w:rsidRPr="00E64280">
        <w:rPr>
          <w:rFonts w:ascii="Arial" w:hAnsi="Arial" w:cs="Arial"/>
          <w:lang w:val="it-IT"/>
        </w:rPr>
        <w:t xml:space="preserve">je stvorila okvir za ostvarivanje tri </w:t>
      </w:r>
      <w:r w:rsidR="00603582" w:rsidRPr="00E64280">
        <w:rPr>
          <w:rFonts w:ascii="Arial" w:hAnsi="Arial" w:cs="Arial"/>
          <w:lang w:val="it-IT"/>
        </w:rPr>
        <w:t xml:space="preserve">integrativna </w:t>
      </w:r>
      <w:r w:rsidR="00E16480" w:rsidRPr="00E64280">
        <w:rPr>
          <w:rFonts w:ascii="Arial" w:hAnsi="Arial" w:cs="Arial"/>
          <w:lang w:val="it-IT"/>
        </w:rPr>
        <w:t>prioriteta</w:t>
      </w:r>
      <w:r w:rsidR="00603582" w:rsidRPr="00E64280">
        <w:rPr>
          <w:rFonts w:ascii="Arial" w:hAnsi="Arial" w:cs="Arial"/>
          <w:lang w:val="it-IT"/>
        </w:rPr>
        <w:t xml:space="preserve"> koja se medjusobno nadopunjuju, a koji se odnose na </w:t>
      </w:r>
      <w:r w:rsidRPr="00E64280">
        <w:rPr>
          <w:rFonts w:ascii="Arial" w:hAnsi="Arial" w:cs="Arial"/>
          <w:lang w:val="it-IT"/>
        </w:rPr>
        <w:t>razvijanje ekonomije zasnovane na znanju i in</w:t>
      </w:r>
      <w:r w:rsidR="00603582" w:rsidRPr="00E64280">
        <w:rPr>
          <w:rFonts w:ascii="Arial" w:hAnsi="Arial" w:cs="Arial"/>
          <w:lang w:val="it-IT"/>
        </w:rPr>
        <w:t>ovacijama uz efikasnije iskorištavanje raspoloživih resursa i generisanje visoke stope zaposlenosti i visoku teritorijalnu povezanost.</w:t>
      </w:r>
    </w:p>
    <w:p w:rsidR="00603582" w:rsidRPr="00E64280" w:rsidRDefault="007D3B11" w:rsidP="00603582">
      <w:pPr>
        <w:pStyle w:val="NoSpacing"/>
        <w:spacing w:after="120"/>
        <w:jc w:val="both"/>
        <w:rPr>
          <w:rFonts w:ascii="Arial" w:hAnsi="Arial" w:cs="Arial"/>
          <w:lang w:val="it-IT"/>
        </w:rPr>
      </w:pPr>
      <w:r w:rsidRPr="00E64280">
        <w:rPr>
          <w:rFonts w:ascii="Arial" w:hAnsi="Arial" w:cs="Arial"/>
          <w:lang w:val="it-IT"/>
        </w:rPr>
        <w:t xml:space="preserve">Na tim osnovama </w:t>
      </w:r>
      <w:r w:rsidR="0054410D" w:rsidRPr="00E64280">
        <w:rPr>
          <w:rFonts w:ascii="Arial" w:hAnsi="Arial" w:cs="Arial"/>
          <w:b/>
          <w:lang w:val="it-IT"/>
        </w:rPr>
        <w:t>Strategija Jugoistočne Evrope</w:t>
      </w:r>
      <w:r w:rsidRPr="00E64280">
        <w:rPr>
          <w:rFonts w:ascii="Arial" w:hAnsi="Arial" w:cs="Arial"/>
          <w:b/>
          <w:lang w:val="it-IT"/>
        </w:rPr>
        <w:t xml:space="preserve"> 2020</w:t>
      </w:r>
      <w:r w:rsidR="00DF4270" w:rsidRPr="00E64280">
        <w:rPr>
          <w:rFonts w:ascii="Arial" w:hAnsi="Arial" w:cs="Arial"/>
          <w:b/>
          <w:lang w:val="it-IT"/>
        </w:rPr>
        <w:t>, Jadransko-Jonska Strategija i Dunavska Strategija</w:t>
      </w:r>
      <w:r w:rsidR="00DF4270" w:rsidRPr="00E64280">
        <w:rPr>
          <w:rFonts w:ascii="Arial" w:hAnsi="Arial" w:cs="Arial"/>
          <w:lang w:val="it-IT"/>
        </w:rPr>
        <w:t>, kao</w:t>
      </w:r>
      <w:r w:rsidR="00603582" w:rsidRPr="00E64280">
        <w:rPr>
          <w:rFonts w:ascii="Arial" w:hAnsi="Arial" w:cs="Arial"/>
          <w:lang w:val="it-IT"/>
        </w:rPr>
        <w:t xml:space="preserve"> regionalne EU strategije teže ostvarivanju pomenutih strateških ciljeva, ali sa aspekta regiona, njihovih potencijala i prednosti koje mogu obezb</w:t>
      </w:r>
      <w:r w:rsidR="007672A6" w:rsidRPr="00E64280">
        <w:rPr>
          <w:rFonts w:ascii="Arial" w:hAnsi="Arial" w:cs="Arial"/>
          <w:lang w:val="it-IT"/>
        </w:rPr>
        <w:t>ij</w:t>
      </w:r>
      <w:r w:rsidR="00603582" w:rsidRPr="00E64280">
        <w:rPr>
          <w:rFonts w:ascii="Arial" w:hAnsi="Arial" w:cs="Arial"/>
          <w:lang w:val="it-IT"/>
        </w:rPr>
        <w:t>editi brži i održiv ekonomski rast i razvoj uz istovremeno otklanjanje evidentiranih prepreka i prevazilaženje slab</w:t>
      </w:r>
      <w:r w:rsidR="005758B5" w:rsidRPr="00E64280">
        <w:rPr>
          <w:rFonts w:ascii="Arial" w:hAnsi="Arial" w:cs="Arial"/>
          <w:lang w:val="it-IT"/>
        </w:rPr>
        <w:t>osti koje predstavljaju barijere razvoju</w:t>
      </w:r>
      <w:r w:rsidR="00603582" w:rsidRPr="00E64280">
        <w:rPr>
          <w:rFonts w:ascii="Arial" w:hAnsi="Arial" w:cs="Arial"/>
          <w:lang w:val="it-IT"/>
        </w:rPr>
        <w:t>.</w:t>
      </w:r>
    </w:p>
    <w:p w:rsidR="00603582" w:rsidRPr="00E64280" w:rsidRDefault="00603582" w:rsidP="00603582">
      <w:pPr>
        <w:pStyle w:val="NoSpacing"/>
        <w:spacing w:after="120"/>
        <w:jc w:val="both"/>
        <w:rPr>
          <w:rFonts w:ascii="Arial" w:hAnsi="Arial" w:cs="Arial"/>
          <w:lang w:val="it-IT"/>
        </w:rPr>
      </w:pPr>
      <w:r w:rsidRPr="00E64280">
        <w:rPr>
          <w:rFonts w:ascii="Arial" w:hAnsi="Arial" w:cs="Arial"/>
          <w:lang w:val="it-IT"/>
        </w:rPr>
        <w:t xml:space="preserve">Možemo sumirati da </w:t>
      </w:r>
      <w:r w:rsidR="005758B5" w:rsidRPr="00E64280">
        <w:rPr>
          <w:rFonts w:ascii="Arial" w:hAnsi="Arial" w:cs="Arial"/>
          <w:lang w:val="it-IT"/>
        </w:rPr>
        <w:t xml:space="preserve">sve strategije teže istim strateškim razvojnim ciljevima i prioritetima, odnosno da </w:t>
      </w:r>
      <w:r w:rsidRPr="00E64280">
        <w:rPr>
          <w:rFonts w:ascii="Arial" w:hAnsi="Arial" w:cs="Arial"/>
          <w:lang w:val="it-IT"/>
        </w:rPr>
        <w:t>su sve</w:t>
      </w:r>
      <w:r w:rsidR="00DF4270" w:rsidRPr="00E64280">
        <w:rPr>
          <w:rFonts w:ascii="Arial" w:hAnsi="Arial" w:cs="Arial"/>
          <w:lang w:val="it-IT"/>
        </w:rPr>
        <w:t xml:space="preserve"> strategije okrenute </w:t>
      </w:r>
      <w:r w:rsidR="005758B5" w:rsidRPr="00E64280">
        <w:rPr>
          <w:rFonts w:ascii="Arial" w:hAnsi="Arial" w:cs="Arial"/>
          <w:lang w:val="it-IT"/>
        </w:rPr>
        <w:t>stvaranju uslova koji omogućuju stvaranje dodate</w:t>
      </w:r>
      <w:r w:rsidR="00DF4270" w:rsidRPr="00E64280">
        <w:rPr>
          <w:rFonts w:ascii="Arial" w:hAnsi="Arial" w:cs="Arial"/>
          <w:lang w:val="it-IT"/>
        </w:rPr>
        <w:t xml:space="preserve"> vr</w:t>
      </w:r>
      <w:r w:rsidR="007672A6" w:rsidRPr="00E64280">
        <w:rPr>
          <w:rFonts w:ascii="Arial" w:hAnsi="Arial" w:cs="Arial"/>
          <w:lang w:val="it-IT"/>
        </w:rPr>
        <w:t>ij</w:t>
      </w:r>
      <w:r w:rsidR="00DF4270" w:rsidRPr="00E64280">
        <w:rPr>
          <w:rFonts w:ascii="Arial" w:hAnsi="Arial" w:cs="Arial"/>
          <w:lang w:val="it-IT"/>
        </w:rPr>
        <w:t>ednost</w:t>
      </w:r>
      <w:r w:rsidR="005758B5" w:rsidRPr="00E64280">
        <w:rPr>
          <w:rFonts w:ascii="Arial" w:hAnsi="Arial" w:cs="Arial"/>
          <w:lang w:val="it-IT"/>
        </w:rPr>
        <w:t>i</w:t>
      </w:r>
      <w:r w:rsidR="00DF4270" w:rsidRPr="00E64280">
        <w:rPr>
          <w:rFonts w:ascii="Arial" w:hAnsi="Arial" w:cs="Arial"/>
          <w:lang w:val="it-IT"/>
        </w:rPr>
        <w:t xml:space="preserve">, </w:t>
      </w:r>
      <w:r w:rsidR="005758B5" w:rsidRPr="00E64280">
        <w:rPr>
          <w:rFonts w:ascii="Arial" w:hAnsi="Arial" w:cs="Arial"/>
          <w:lang w:val="it-IT"/>
        </w:rPr>
        <w:t xml:space="preserve">ka </w:t>
      </w:r>
      <w:r w:rsidR="00DF4270" w:rsidRPr="00E64280">
        <w:rPr>
          <w:rFonts w:ascii="Arial" w:hAnsi="Arial" w:cs="Arial"/>
          <w:lang w:val="it-IT"/>
        </w:rPr>
        <w:t>unapređenju znanja, organizacionih procesa</w:t>
      </w:r>
      <w:r w:rsidR="005758B5" w:rsidRPr="00E64280">
        <w:rPr>
          <w:rFonts w:ascii="Arial" w:hAnsi="Arial" w:cs="Arial"/>
          <w:lang w:val="it-IT"/>
        </w:rPr>
        <w:t>, boljoj povezanosti</w:t>
      </w:r>
      <w:r w:rsidR="00DF4270" w:rsidRPr="00E64280">
        <w:rPr>
          <w:rFonts w:ascii="Arial" w:hAnsi="Arial" w:cs="Arial"/>
          <w:lang w:val="it-IT"/>
        </w:rPr>
        <w:t xml:space="preserve"> i korišćenju </w:t>
      </w:r>
      <w:r w:rsidR="005758B5" w:rsidRPr="00E64280">
        <w:rPr>
          <w:rFonts w:ascii="Arial" w:hAnsi="Arial" w:cs="Arial"/>
          <w:lang w:val="it-IT"/>
        </w:rPr>
        <w:t>savremenih infor</w:t>
      </w:r>
      <w:r w:rsidR="003864AC" w:rsidRPr="00E64280">
        <w:rPr>
          <w:rFonts w:ascii="Arial" w:hAnsi="Arial" w:cs="Arial"/>
          <w:lang w:val="it-IT"/>
        </w:rPr>
        <w:t>maciono komunikacionih i drugih</w:t>
      </w:r>
      <w:r w:rsidR="00DF4270" w:rsidRPr="00E64280">
        <w:rPr>
          <w:rFonts w:ascii="Arial" w:hAnsi="Arial" w:cs="Arial"/>
          <w:lang w:val="it-IT"/>
        </w:rPr>
        <w:t xml:space="preserve"> </w:t>
      </w:r>
      <w:r w:rsidR="005758B5" w:rsidRPr="00E64280">
        <w:rPr>
          <w:rFonts w:ascii="Arial" w:hAnsi="Arial" w:cs="Arial"/>
          <w:lang w:val="it-IT"/>
        </w:rPr>
        <w:t>tehnologija i digitalizaciji</w:t>
      </w:r>
      <w:r w:rsidR="00DF4270" w:rsidRPr="00E64280">
        <w:rPr>
          <w:rFonts w:ascii="Arial" w:hAnsi="Arial" w:cs="Arial"/>
          <w:lang w:val="it-IT"/>
        </w:rPr>
        <w:t>, podstiču</w:t>
      </w:r>
      <w:r w:rsidR="005758B5" w:rsidRPr="00E64280">
        <w:rPr>
          <w:rFonts w:ascii="Arial" w:hAnsi="Arial" w:cs="Arial"/>
          <w:lang w:val="it-IT"/>
        </w:rPr>
        <w:t>ći</w:t>
      </w:r>
      <w:r w:rsidR="00DF4270" w:rsidRPr="00E64280">
        <w:rPr>
          <w:rFonts w:ascii="Arial" w:hAnsi="Arial" w:cs="Arial"/>
          <w:lang w:val="it-IT"/>
        </w:rPr>
        <w:t xml:space="preserve"> inovativnost</w:t>
      </w:r>
      <w:r w:rsidR="005758B5" w:rsidRPr="00E64280">
        <w:rPr>
          <w:rFonts w:ascii="Arial" w:hAnsi="Arial" w:cs="Arial"/>
          <w:lang w:val="it-IT"/>
        </w:rPr>
        <w:t xml:space="preserve"> i</w:t>
      </w:r>
      <w:r w:rsidR="00DF4270" w:rsidRPr="00E64280">
        <w:rPr>
          <w:rFonts w:ascii="Arial" w:hAnsi="Arial" w:cs="Arial"/>
          <w:lang w:val="it-IT"/>
        </w:rPr>
        <w:t xml:space="preserve"> </w:t>
      </w:r>
      <w:r w:rsidRPr="00E64280">
        <w:rPr>
          <w:rFonts w:ascii="Arial" w:hAnsi="Arial" w:cs="Arial"/>
          <w:lang w:val="it-IT"/>
        </w:rPr>
        <w:t xml:space="preserve">konkurentnosti preduzeća, </w:t>
      </w:r>
      <w:r w:rsidR="00DF4270" w:rsidRPr="00E64280">
        <w:rPr>
          <w:rFonts w:ascii="Arial" w:hAnsi="Arial" w:cs="Arial"/>
          <w:lang w:val="it-IT"/>
        </w:rPr>
        <w:t>uz održivo korišćenje resursa i zaštitu okruženja u kom pre</w:t>
      </w:r>
      <w:r w:rsidR="007D63AC" w:rsidRPr="00E64280">
        <w:rPr>
          <w:rFonts w:ascii="Arial" w:hAnsi="Arial" w:cs="Arial"/>
          <w:lang w:val="it-IT"/>
        </w:rPr>
        <w:t xml:space="preserve">duzeća posluju. Takav kontekst indirektno je </w:t>
      </w:r>
      <w:r w:rsidR="005758B5" w:rsidRPr="00E64280">
        <w:rPr>
          <w:rFonts w:ascii="Arial" w:hAnsi="Arial" w:cs="Arial"/>
          <w:lang w:val="it-IT"/>
        </w:rPr>
        <w:t xml:space="preserve">stvorio </w:t>
      </w:r>
      <w:r w:rsidR="007D63AC" w:rsidRPr="00E64280">
        <w:rPr>
          <w:rFonts w:ascii="Arial" w:hAnsi="Arial" w:cs="Arial"/>
          <w:lang w:val="it-IT"/>
        </w:rPr>
        <w:t xml:space="preserve">povoljan okvir i </w:t>
      </w:r>
      <w:r w:rsidR="005758B5" w:rsidRPr="00E64280">
        <w:rPr>
          <w:rFonts w:ascii="Arial" w:hAnsi="Arial" w:cs="Arial"/>
          <w:lang w:val="it-IT"/>
        </w:rPr>
        <w:t>uslove za koncipiranje specifičnih ciljeva i m</w:t>
      </w:r>
      <w:r w:rsidR="007672A6" w:rsidRPr="00E64280">
        <w:rPr>
          <w:rFonts w:ascii="Arial" w:hAnsi="Arial" w:cs="Arial"/>
          <w:lang w:val="it-IT"/>
        </w:rPr>
        <w:t>j</w:t>
      </w:r>
      <w:r w:rsidR="005758B5" w:rsidRPr="00E64280">
        <w:rPr>
          <w:rFonts w:ascii="Arial" w:hAnsi="Arial" w:cs="Arial"/>
          <w:lang w:val="it-IT"/>
        </w:rPr>
        <w:t>era</w:t>
      </w:r>
      <w:r w:rsidR="00DF4270" w:rsidRPr="00E64280">
        <w:rPr>
          <w:rFonts w:ascii="Arial" w:hAnsi="Arial" w:cs="Arial"/>
          <w:lang w:val="it-IT"/>
        </w:rPr>
        <w:t xml:space="preserve"> </w:t>
      </w:r>
      <w:r w:rsidR="007D63AC" w:rsidRPr="00E64280">
        <w:rPr>
          <w:rFonts w:ascii="Arial" w:hAnsi="Arial" w:cs="Arial"/>
          <w:lang w:val="it-IT"/>
        </w:rPr>
        <w:t>podrške</w:t>
      </w:r>
      <w:r w:rsidR="00DF4270" w:rsidRPr="00E64280">
        <w:rPr>
          <w:rFonts w:ascii="Arial" w:hAnsi="Arial" w:cs="Arial"/>
          <w:lang w:val="it-IT"/>
        </w:rPr>
        <w:t xml:space="preserve"> </w:t>
      </w:r>
      <w:r w:rsidR="007D63AC" w:rsidRPr="00E64280">
        <w:rPr>
          <w:rFonts w:ascii="Arial" w:hAnsi="Arial" w:cs="Arial"/>
          <w:lang w:val="it-IT"/>
        </w:rPr>
        <w:t>MSP sektoru</w:t>
      </w:r>
      <w:r w:rsidR="00DF4270" w:rsidRPr="00E64280">
        <w:rPr>
          <w:rFonts w:ascii="Arial" w:hAnsi="Arial" w:cs="Arial"/>
          <w:lang w:val="it-IT"/>
        </w:rPr>
        <w:t xml:space="preserve"> koji je predstavljen kao jedan od strateških prioriteta</w:t>
      </w:r>
      <w:r w:rsidR="007D63AC" w:rsidRPr="00E64280">
        <w:rPr>
          <w:rFonts w:ascii="Arial" w:hAnsi="Arial" w:cs="Arial"/>
          <w:lang w:val="it-IT"/>
        </w:rPr>
        <w:t xml:space="preserve"> u svakoj od pomenutih regionalnih startegija</w:t>
      </w:r>
      <w:r w:rsidR="00DF4270" w:rsidRPr="00E64280">
        <w:rPr>
          <w:rFonts w:ascii="Arial" w:hAnsi="Arial" w:cs="Arial"/>
          <w:lang w:val="it-IT"/>
        </w:rPr>
        <w:t>.</w:t>
      </w:r>
    </w:p>
    <w:p w:rsidR="003865C8" w:rsidRPr="00E64280" w:rsidRDefault="003865C8" w:rsidP="003865C8">
      <w:pPr>
        <w:pStyle w:val="NoSpacing"/>
        <w:spacing w:after="120"/>
        <w:jc w:val="both"/>
        <w:rPr>
          <w:rFonts w:ascii="Arial" w:eastAsia="Times New Roman" w:hAnsi="Arial" w:cs="Arial"/>
          <w:vanish/>
          <w:lang w:val="it-IT"/>
        </w:rPr>
      </w:pPr>
      <w:r w:rsidRPr="00E64280">
        <w:rPr>
          <w:rFonts w:ascii="Arial" w:hAnsi="Arial" w:cs="Arial"/>
          <w:lang w:val="it-IT"/>
        </w:rPr>
        <w:t>U skladu sa okvirom koji daje Evropa 2020, a u odnosu na potrebe i prepreke sa kojim se suočavaju</w:t>
      </w:r>
      <w:r w:rsidR="00E17398" w:rsidRPr="00E64280">
        <w:rPr>
          <w:rFonts w:ascii="Arial" w:hAnsi="Arial" w:cs="Arial"/>
          <w:lang w:val="it-IT"/>
        </w:rPr>
        <w:t xml:space="preserve"> MSP</w:t>
      </w:r>
      <w:r w:rsidRPr="00E64280">
        <w:rPr>
          <w:rFonts w:ascii="Arial" w:hAnsi="Arial" w:cs="Arial"/>
          <w:lang w:val="it-IT"/>
        </w:rPr>
        <w:t xml:space="preserve">, Evropska Komisija je formulisala  </w:t>
      </w:r>
      <w:r w:rsidRPr="00E64280">
        <w:rPr>
          <w:rFonts w:ascii="Arial" w:eastAsia="Times New Roman" w:hAnsi="Arial" w:cs="Arial"/>
          <w:vanish/>
          <w:lang w:val="it-IT"/>
        </w:rPr>
        <w:t>Top of Form</w:t>
      </w:r>
    </w:p>
    <w:p w:rsidR="00E17398" w:rsidRPr="0020357C" w:rsidRDefault="003865C8" w:rsidP="003865C8">
      <w:pPr>
        <w:spacing w:after="0" w:line="240" w:lineRule="auto"/>
        <w:rPr>
          <w:rFonts w:ascii="Arial" w:eastAsia="Times New Roman" w:hAnsi="Arial" w:cs="Arial"/>
        </w:rPr>
      </w:pPr>
      <w:r w:rsidRPr="00E64280">
        <w:rPr>
          <w:rFonts w:ascii="Arial" w:eastAsia="Times New Roman" w:hAnsi="Arial" w:cs="Arial"/>
          <w:lang w:val="it-IT"/>
        </w:rPr>
        <w:t>Akcioni plan za preduzetništvo 2020 koji je usm</w:t>
      </w:r>
      <w:r w:rsidR="007672A6" w:rsidRPr="00E64280">
        <w:rPr>
          <w:rFonts w:ascii="Arial" w:eastAsia="Times New Roman" w:hAnsi="Arial" w:cs="Arial"/>
          <w:lang w:val="it-IT"/>
        </w:rPr>
        <w:t>j</w:t>
      </w:r>
      <w:r w:rsidRPr="00E64280">
        <w:rPr>
          <w:rFonts w:ascii="Arial" w:eastAsia="Times New Roman" w:hAnsi="Arial" w:cs="Arial"/>
          <w:lang w:val="it-IT"/>
        </w:rPr>
        <w:t>eren na uklanjanje postojećih prepreka i promovisanje kulture preduzetništva</w:t>
      </w:r>
      <w:r w:rsidR="00E17398" w:rsidRPr="00E64280">
        <w:rPr>
          <w:rFonts w:ascii="Arial" w:eastAsia="Times New Roman" w:hAnsi="Arial" w:cs="Arial"/>
          <w:lang w:val="it-IT"/>
        </w:rPr>
        <w:t xml:space="preserve">. </w:t>
      </w:r>
      <w:r w:rsidRPr="0020357C">
        <w:rPr>
          <w:rFonts w:ascii="Arial" w:eastAsia="Times New Roman" w:hAnsi="Arial" w:cs="Arial"/>
        </w:rPr>
        <w:t>Akcioni plan preduzetništva 2020 identifikuje tri oblasti za hitnu intervenciju:</w:t>
      </w:r>
    </w:p>
    <w:p w:rsidR="00E17398" w:rsidRPr="00E64280" w:rsidRDefault="00E17398" w:rsidP="00E17398">
      <w:pPr>
        <w:pStyle w:val="ListParagraph"/>
        <w:numPr>
          <w:ilvl w:val="0"/>
          <w:numId w:val="32"/>
        </w:numPr>
        <w:spacing w:after="0" w:line="240" w:lineRule="auto"/>
        <w:rPr>
          <w:rFonts w:ascii="Arial" w:eastAsia="Times New Roman" w:hAnsi="Arial" w:cs="Arial"/>
          <w:lang w:val="it-IT"/>
        </w:rPr>
      </w:pPr>
      <w:r w:rsidRPr="00E64280">
        <w:rPr>
          <w:rFonts w:ascii="Arial" w:eastAsia="Times New Roman" w:hAnsi="Arial" w:cs="Arial"/>
          <w:lang w:val="it-IT"/>
        </w:rPr>
        <w:t>P</w:t>
      </w:r>
      <w:r w:rsidR="003865C8" w:rsidRPr="00E64280">
        <w:rPr>
          <w:rFonts w:ascii="Arial" w:eastAsia="Times New Roman" w:hAnsi="Arial" w:cs="Arial"/>
          <w:lang w:val="it-IT"/>
        </w:rPr>
        <w:t>reduzetničko obrazovanje i obuka za podršku ra</w:t>
      </w:r>
      <w:r w:rsidRPr="00E64280">
        <w:rPr>
          <w:rFonts w:ascii="Arial" w:eastAsia="Times New Roman" w:hAnsi="Arial" w:cs="Arial"/>
          <w:lang w:val="it-IT"/>
        </w:rPr>
        <w:t>stu i stvaranju preduzeća</w:t>
      </w:r>
      <w:r w:rsidR="00644994" w:rsidRPr="00E64280">
        <w:rPr>
          <w:rFonts w:ascii="Arial" w:eastAsia="Times New Roman" w:hAnsi="Arial" w:cs="Arial"/>
          <w:lang w:val="it-IT"/>
        </w:rPr>
        <w:t>;</w:t>
      </w:r>
    </w:p>
    <w:p w:rsidR="00E17398" w:rsidRPr="00E64280" w:rsidRDefault="00E17398" w:rsidP="00E17398">
      <w:pPr>
        <w:pStyle w:val="ListParagraph"/>
        <w:numPr>
          <w:ilvl w:val="0"/>
          <w:numId w:val="32"/>
        </w:numPr>
        <w:spacing w:after="0" w:line="240" w:lineRule="auto"/>
        <w:rPr>
          <w:rFonts w:ascii="Arial" w:eastAsia="Times New Roman" w:hAnsi="Arial" w:cs="Arial"/>
          <w:lang w:val="it-IT"/>
        </w:rPr>
      </w:pPr>
      <w:r w:rsidRPr="00E64280">
        <w:rPr>
          <w:rFonts w:ascii="Arial" w:eastAsia="Times New Roman" w:hAnsi="Arial" w:cs="Arial"/>
          <w:lang w:val="it-IT"/>
        </w:rPr>
        <w:t>U</w:t>
      </w:r>
      <w:r w:rsidR="003865C8" w:rsidRPr="00E64280">
        <w:rPr>
          <w:rFonts w:ascii="Arial" w:eastAsia="Times New Roman" w:hAnsi="Arial" w:cs="Arial"/>
          <w:lang w:val="it-IT"/>
        </w:rPr>
        <w:t xml:space="preserve">klanjanje postojećih administrativnih barijera i podrška preduzetnicima u ključnim fazama </w:t>
      </w:r>
      <w:r w:rsidRPr="00E64280">
        <w:rPr>
          <w:rFonts w:ascii="Arial" w:eastAsia="Times New Roman" w:hAnsi="Arial" w:cs="Arial"/>
          <w:lang w:val="it-IT"/>
        </w:rPr>
        <w:t>poslovnog životnog ciklusa</w:t>
      </w:r>
      <w:r w:rsidR="00644994" w:rsidRPr="00E64280">
        <w:rPr>
          <w:rFonts w:ascii="Arial" w:eastAsia="Times New Roman" w:hAnsi="Arial" w:cs="Arial"/>
          <w:lang w:val="it-IT"/>
        </w:rPr>
        <w:t>;</w:t>
      </w:r>
    </w:p>
    <w:p w:rsidR="00E17398" w:rsidRPr="00E64280" w:rsidRDefault="00E17398" w:rsidP="00E17398">
      <w:pPr>
        <w:pStyle w:val="ListParagraph"/>
        <w:numPr>
          <w:ilvl w:val="0"/>
          <w:numId w:val="32"/>
        </w:numPr>
        <w:spacing w:after="0" w:line="240" w:lineRule="auto"/>
        <w:rPr>
          <w:rFonts w:ascii="Arial" w:eastAsia="Times New Roman" w:hAnsi="Arial" w:cs="Arial"/>
          <w:lang w:val="it-IT"/>
        </w:rPr>
      </w:pPr>
      <w:r w:rsidRPr="00E64280">
        <w:rPr>
          <w:rFonts w:ascii="Arial" w:eastAsia="Times New Roman" w:hAnsi="Arial" w:cs="Arial"/>
          <w:lang w:val="it-IT"/>
        </w:rPr>
        <w:t>U</w:t>
      </w:r>
      <w:r w:rsidR="003865C8" w:rsidRPr="00E64280">
        <w:rPr>
          <w:rFonts w:ascii="Arial" w:eastAsia="Times New Roman" w:hAnsi="Arial" w:cs="Arial"/>
          <w:lang w:val="it-IT"/>
        </w:rPr>
        <w:t>zdizanje kulture preduzetništva u Evropi i negovanje nove generacije preduzetn</w:t>
      </w:r>
      <w:r w:rsidRPr="00E64280">
        <w:rPr>
          <w:rFonts w:ascii="Arial" w:eastAsia="Times New Roman" w:hAnsi="Arial" w:cs="Arial"/>
          <w:lang w:val="it-IT"/>
        </w:rPr>
        <w:t>ika.</w:t>
      </w:r>
    </w:p>
    <w:p w:rsidR="003865C8" w:rsidRPr="0020357C" w:rsidRDefault="00E17398" w:rsidP="004F127A">
      <w:pPr>
        <w:spacing w:after="120" w:line="240" w:lineRule="auto"/>
        <w:jc w:val="both"/>
        <w:rPr>
          <w:rFonts w:ascii="Arial" w:eastAsia="Times New Roman" w:hAnsi="Arial" w:cs="Arial"/>
        </w:rPr>
      </w:pPr>
      <w:r w:rsidRPr="0020357C">
        <w:rPr>
          <w:rFonts w:ascii="Arial" w:eastAsia="Times New Roman" w:hAnsi="Arial" w:cs="Arial"/>
        </w:rPr>
        <w:t xml:space="preserve">Sprovođenje </w:t>
      </w:r>
      <w:r w:rsidR="003865C8" w:rsidRPr="0020357C">
        <w:rPr>
          <w:rFonts w:ascii="Arial" w:eastAsia="Times New Roman" w:hAnsi="Arial" w:cs="Arial"/>
        </w:rPr>
        <w:t>Akcion</w:t>
      </w:r>
      <w:r w:rsidRPr="0020357C">
        <w:rPr>
          <w:rFonts w:ascii="Arial" w:eastAsia="Times New Roman" w:hAnsi="Arial" w:cs="Arial"/>
        </w:rPr>
        <w:t>g</w:t>
      </w:r>
      <w:r w:rsidR="003865C8" w:rsidRPr="0020357C">
        <w:rPr>
          <w:rFonts w:ascii="Arial" w:eastAsia="Times New Roman" w:hAnsi="Arial" w:cs="Arial"/>
        </w:rPr>
        <w:t xml:space="preserve"> plan</w:t>
      </w:r>
      <w:r w:rsidRPr="0020357C">
        <w:rPr>
          <w:rFonts w:ascii="Arial" w:eastAsia="Times New Roman" w:hAnsi="Arial" w:cs="Arial"/>
        </w:rPr>
        <w:t>a</w:t>
      </w:r>
      <w:r w:rsidR="003865C8" w:rsidRPr="0020357C">
        <w:rPr>
          <w:rFonts w:ascii="Arial" w:eastAsia="Times New Roman" w:hAnsi="Arial" w:cs="Arial"/>
        </w:rPr>
        <w:t xml:space="preserve"> i </w:t>
      </w:r>
      <w:r w:rsidRPr="0020357C">
        <w:rPr>
          <w:rFonts w:ascii="Arial" w:eastAsia="Times New Roman" w:hAnsi="Arial" w:cs="Arial"/>
        </w:rPr>
        <w:t>ostvarenost ključnih akcija, Evropska</w:t>
      </w:r>
      <w:r w:rsidR="003865C8" w:rsidRPr="0020357C">
        <w:rPr>
          <w:rFonts w:ascii="Arial" w:eastAsia="Times New Roman" w:hAnsi="Arial" w:cs="Arial"/>
        </w:rPr>
        <w:t xml:space="preserve"> Komisija </w:t>
      </w:r>
      <w:r w:rsidRPr="0020357C">
        <w:rPr>
          <w:rFonts w:ascii="Arial" w:eastAsia="Times New Roman" w:hAnsi="Arial" w:cs="Arial"/>
        </w:rPr>
        <w:t xml:space="preserve">prati </w:t>
      </w:r>
      <w:r w:rsidR="003865C8" w:rsidRPr="0020357C">
        <w:rPr>
          <w:rFonts w:ascii="Arial" w:eastAsia="Times New Roman" w:hAnsi="Arial" w:cs="Arial"/>
        </w:rPr>
        <w:t>kroz mehanizme upravljanja konkurentnošću i ind</w:t>
      </w:r>
      <w:r w:rsidRPr="0020357C">
        <w:rPr>
          <w:rFonts w:ascii="Arial" w:eastAsia="Times New Roman" w:hAnsi="Arial" w:cs="Arial"/>
        </w:rPr>
        <w:t>ustrijskom politikom i mehanizmima</w:t>
      </w:r>
      <w:r w:rsidR="003865C8" w:rsidRPr="0020357C">
        <w:rPr>
          <w:rFonts w:ascii="Arial" w:eastAsia="Times New Roman" w:hAnsi="Arial" w:cs="Arial"/>
        </w:rPr>
        <w:t xml:space="preserve"> upravljanja </w:t>
      </w:r>
      <w:r w:rsidRPr="0020357C">
        <w:rPr>
          <w:rFonts w:ascii="Arial" w:eastAsia="Times New Roman" w:hAnsi="Arial" w:cs="Arial"/>
        </w:rPr>
        <w:t xml:space="preserve">Akta o </w:t>
      </w:r>
      <w:r w:rsidR="003865C8" w:rsidRPr="0020357C">
        <w:rPr>
          <w:rFonts w:ascii="Arial" w:eastAsia="Times New Roman" w:hAnsi="Arial" w:cs="Arial"/>
        </w:rPr>
        <w:t>malim preduzećima.</w:t>
      </w:r>
    </w:p>
    <w:p w:rsidR="003865C8" w:rsidRPr="0020357C" w:rsidRDefault="003865C8" w:rsidP="006A30A1">
      <w:pPr>
        <w:pBdr>
          <w:top w:val="single" w:sz="6" w:space="1" w:color="auto"/>
        </w:pBdr>
        <w:spacing w:after="120" w:line="240" w:lineRule="auto"/>
        <w:rPr>
          <w:rFonts w:ascii="Arial" w:eastAsia="Times New Roman" w:hAnsi="Arial" w:cs="Arial"/>
          <w:vanish/>
        </w:rPr>
      </w:pPr>
      <w:r w:rsidRPr="0020357C">
        <w:rPr>
          <w:rFonts w:ascii="Arial" w:eastAsia="Times New Roman" w:hAnsi="Arial" w:cs="Arial"/>
          <w:vanish/>
        </w:rPr>
        <w:t>Bottom of Form</w:t>
      </w:r>
    </w:p>
    <w:p w:rsidR="00DE7854" w:rsidRPr="002504E0" w:rsidRDefault="00DE7854" w:rsidP="006A30A1">
      <w:pPr>
        <w:pStyle w:val="NoSpacing"/>
        <w:spacing w:after="120"/>
        <w:jc w:val="both"/>
        <w:rPr>
          <w:rFonts w:ascii="Arial" w:hAnsi="Arial" w:cs="Arial"/>
        </w:rPr>
      </w:pPr>
      <w:r w:rsidRPr="002504E0">
        <w:rPr>
          <w:rFonts w:ascii="Arial" w:hAnsi="Arial" w:cs="Arial"/>
          <w:b/>
        </w:rPr>
        <w:t>Akt o malim i srednjim preduze</w:t>
      </w:r>
      <w:r w:rsidR="007D63AC">
        <w:rPr>
          <w:rFonts w:ascii="Arial" w:hAnsi="Arial" w:cs="Arial"/>
          <w:b/>
        </w:rPr>
        <w:t xml:space="preserve">ćima (Small Business Act – SBA), </w:t>
      </w:r>
      <w:r w:rsidR="00644994" w:rsidRPr="005F6C11">
        <w:rPr>
          <w:rFonts w:ascii="Arial" w:hAnsi="Arial" w:cs="Arial"/>
        </w:rPr>
        <w:t>predstavlja</w:t>
      </w:r>
      <w:r w:rsidR="007D7F25" w:rsidRPr="007D7F25">
        <w:rPr>
          <w:rFonts w:ascii="Arial" w:hAnsi="Arial" w:cs="Arial"/>
        </w:rPr>
        <w:t xml:space="preserve"> strateški dokument MSP politike u EU. </w:t>
      </w:r>
      <w:r w:rsidR="007D7F25">
        <w:rPr>
          <w:rFonts w:ascii="Arial" w:hAnsi="Arial" w:cs="Arial"/>
        </w:rPr>
        <w:t xml:space="preserve">SBA definiše </w:t>
      </w:r>
      <w:r w:rsidR="007D7F25" w:rsidRPr="002504E0">
        <w:rPr>
          <w:rFonts w:ascii="Arial" w:hAnsi="Arial" w:cs="Arial"/>
        </w:rPr>
        <w:t>deset vodećih principa za izradu i donošenje</w:t>
      </w:r>
      <w:r w:rsidR="007D7F25">
        <w:rPr>
          <w:rFonts w:ascii="Arial" w:hAnsi="Arial" w:cs="Arial"/>
        </w:rPr>
        <w:t xml:space="preserve"> politike MSP</w:t>
      </w:r>
      <w:r w:rsidR="00644994">
        <w:rPr>
          <w:rFonts w:ascii="Arial" w:hAnsi="Arial" w:cs="Arial"/>
        </w:rPr>
        <w:t>,</w:t>
      </w:r>
      <w:r w:rsidR="007D7F25">
        <w:rPr>
          <w:rFonts w:ascii="Arial" w:hAnsi="Arial" w:cs="Arial"/>
        </w:rPr>
        <w:t xml:space="preserve"> kao i onih </w:t>
      </w:r>
      <w:r w:rsidR="007D7F25" w:rsidRPr="002504E0">
        <w:rPr>
          <w:rFonts w:ascii="Arial" w:hAnsi="Arial" w:cs="Arial"/>
        </w:rPr>
        <w:t>politika</w:t>
      </w:r>
      <w:r w:rsidR="007D7F25">
        <w:rPr>
          <w:rFonts w:ascii="Arial" w:hAnsi="Arial" w:cs="Arial"/>
        </w:rPr>
        <w:t xml:space="preserve"> koje imaju znač</w:t>
      </w:r>
      <w:r w:rsidR="00644994">
        <w:rPr>
          <w:rFonts w:ascii="Arial" w:hAnsi="Arial" w:cs="Arial"/>
        </w:rPr>
        <w:t>a</w:t>
      </w:r>
      <w:r w:rsidR="007D7F25">
        <w:rPr>
          <w:rFonts w:ascii="Arial" w:hAnsi="Arial" w:cs="Arial"/>
        </w:rPr>
        <w:t xml:space="preserve">jan uticaj </w:t>
      </w:r>
      <w:proofErr w:type="gramStart"/>
      <w:r w:rsidR="007D7F25">
        <w:rPr>
          <w:rFonts w:ascii="Arial" w:hAnsi="Arial" w:cs="Arial"/>
        </w:rPr>
        <w:t>na</w:t>
      </w:r>
      <w:proofErr w:type="gramEnd"/>
      <w:r w:rsidRPr="002504E0">
        <w:rPr>
          <w:rFonts w:ascii="Arial" w:hAnsi="Arial" w:cs="Arial"/>
        </w:rPr>
        <w:t xml:space="preserve"> poboljša</w:t>
      </w:r>
      <w:r w:rsidR="007D7F25">
        <w:rPr>
          <w:rFonts w:ascii="Arial" w:hAnsi="Arial" w:cs="Arial"/>
        </w:rPr>
        <w:t>nj</w:t>
      </w:r>
      <w:r w:rsidR="004F127A">
        <w:rPr>
          <w:rFonts w:ascii="Arial" w:hAnsi="Arial" w:cs="Arial"/>
        </w:rPr>
        <w:t>E</w:t>
      </w:r>
      <w:r w:rsidR="007D7F25">
        <w:rPr>
          <w:rFonts w:ascii="Arial" w:hAnsi="Arial" w:cs="Arial"/>
        </w:rPr>
        <w:t xml:space="preserve"> sveukupnog okvira i uslova za podsticanje razvoja </w:t>
      </w:r>
      <w:r w:rsidR="00644994">
        <w:rPr>
          <w:rFonts w:ascii="Arial" w:hAnsi="Arial" w:cs="Arial"/>
        </w:rPr>
        <w:t>preduzetništva</w:t>
      </w:r>
      <w:r w:rsidRPr="002504E0">
        <w:rPr>
          <w:rFonts w:ascii="Arial" w:hAnsi="Arial" w:cs="Arial"/>
        </w:rPr>
        <w:t xml:space="preserve">. </w:t>
      </w:r>
      <w:r w:rsidR="007D7F25">
        <w:rPr>
          <w:rFonts w:ascii="Arial" w:hAnsi="Arial" w:cs="Arial"/>
        </w:rPr>
        <w:t xml:space="preserve">U cilju evaluacije sprovođenja deset principa razvijen je </w:t>
      </w:r>
      <w:r w:rsidR="00F40840" w:rsidRPr="002504E0">
        <w:rPr>
          <w:rFonts w:ascii="Arial" w:hAnsi="Arial" w:cs="Arial"/>
        </w:rPr>
        <w:t xml:space="preserve">Indeks </w:t>
      </w:r>
      <w:r w:rsidR="007D7F25" w:rsidRPr="002504E0">
        <w:rPr>
          <w:rFonts w:ascii="Arial" w:hAnsi="Arial" w:cs="Arial"/>
        </w:rPr>
        <w:t xml:space="preserve">politike </w:t>
      </w:r>
      <w:r w:rsidR="007D7F25">
        <w:rPr>
          <w:rFonts w:ascii="Arial" w:hAnsi="Arial" w:cs="Arial"/>
        </w:rPr>
        <w:t xml:space="preserve">MSP, monitoring </w:t>
      </w:r>
      <w:r w:rsidR="007D7F25">
        <w:rPr>
          <w:rFonts w:ascii="Arial" w:hAnsi="Arial" w:cs="Arial"/>
        </w:rPr>
        <w:lastRenderedPageBreak/>
        <w:t>alat</w:t>
      </w:r>
      <w:r w:rsidR="00F40840" w:rsidRPr="002504E0">
        <w:rPr>
          <w:rFonts w:ascii="Arial" w:hAnsi="Arial" w:cs="Arial"/>
        </w:rPr>
        <w:t xml:space="preserve"> pomoću kojeg se prati i </w:t>
      </w:r>
      <w:r w:rsidR="007D7F25">
        <w:rPr>
          <w:rFonts w:ascii="Arial" w:hAnsi="Arial" w:cs="Arial"/>
        </w:rPr>
        <w:t>ocjenjuje napredak u politikama</w:t>
      </w:r>
      <w:r w:rsidR="00F40840" w:rsidRPr="002504E0">
        <w:rPr>
          <w:rFonts w:ascii="Arial" w:hAnsi="Arial" w:cs="Arial"/>
        </w:rPr>
        <w:t xml:space="preserve"> k</w:t>
      </w:r>
      <w:r w:rsidR="007D7F25">
        <w:rPr>
          <w:rFonts w:ascii="Arial" w:hAnsi="Arial" w:cs="Arial"/>
        </w:rPr>
        <w:t>oje podržavaju MSP i procjenjuje</w:t>
      </w:r>
      <w:r w:rsidR="00F40840" w:rsidRPr="002504E0">
        <w:rPr>
          <w:rFonts w:ascii="Arial" w:hAnsi="Arial" w:cs="Arial"/>
        </w:rPr>
        <w:t xml:space="preserve"> njihovo usklađivanje </w:t>
      </w:r>
      <w:proofErr w:type="gramStart"/>
      <w:r w:rsidR="00F40840" w:rsidRPr="002504E0">
        <w:rPr>
          <w:rFonts w:ascii="Arial" w:hAnsi="Arial" w:cs="Arial"/>
        </w:rPr>
        <w:t>sa</w:t>
      </w:r>
      <w:proofErr w:type="gramEnd"/>
      <w:r w:rsidR="00F40840" w:rsidRPr="002504E0">
        <w:rPr>
          <w:rFonts w:ascii="Arial" w:hAnsi="Arial" w:cs="Arial"/>
        </w:rPr>
        <w:t xml:space="preserve"> dobrim praksama</w:t>
      </w:r>
      <w:r w:rsidR="007D7F25">
        <w:rPr>
          <w:rFonts w:ascii="Arial" w:hAnsi="Arial" w:cs="Arial"/>
        </w:rPr>
        <w:t xml:space="preserve"> u</w:t>
      </w:r>
      <w:r w:rsidR="007D7F25" w:rsidRPr="007D7F25">
        <w:rPr>
          <w:rFonts w:ascii="Arial" w:hAnsi="Arial" w:cs="Arial"/>
        </w:rPr>
        <w:t xml:space="preserve"> </w:t>
      </w:r>
      <w:r w:rsidR="007D7F25" w:rsidRPr="002504E0">
        <w:rPr>
          <w:rFonts w:ascii="Arial" w:hAnsi="Arial" w:cs="Arial"/>
        </w:rPr>
        <w:t>EU</w:t>
      </w:r>
      <w:r w:rsidR="00F40840" w:rsidRPr="002504E0">
        <w:rPr>
          <w:rFonts w:ascii="Arial" w:hAnsi="Arial" w:cs="Arial"/>
        </w:rPr>
        <w:t>.</w:t>
      </w:r>
    </w:p>
    <w:p w:rsidR="00F40840" w:rsidRDefault="007D63AC" w:rsidP="00553098">
      <w:pPr>
        <w:pStyle w:val="NoSpacing"/>
        <w:spacing w:after="120"/>
        <w:jc w:val="both"/>
        <w:rPr>
          <w:rFonts w:ascii="Arial" w:hAnsi="Arial" w:cs="Arial"/>
        </w:rPr>
      </w:pPr>
      <w:r>
        <w:rPr>
          <w:rFonts w:ascii="Arial" w:hAnsi="Arial" w:cs="Arial"/>
        </w:rPr>
        <w:t>Pravci realizacije</w:t>
      </w:r>
      <w:r w:rsidR="007D7F25">
        <w:rPr>
          <w:rFonts w:ascii="Arial" w:hAnsi="Arial" w:cs="Arial"/>
        </w:rPr>
        <w:t xml:space="preserve"> S</w:t>
      </w:r>
      <w:r w:rsidR="00F40840" w:rsidRPr="002504E0">
        <w:rPr>
          <w:rFonts w:ascii="Arial" w:hAnsi="Arial" w:cs="Arial"/>
        </w:rPr>
        <w:t>trategije</w:t>
      </w:r>
      <w:r w:rsidR="00644994">
        <w:rPr>
          <w:rFonts w:ascii="Arial" w:hAnsi="Arial" w:cs="Arial"/>
        </w:rPr>
        <w:t xml:space="preserve"> razvoja</w:t>
      </w:r>
      <w:r w:rsidR="007D7F25">
        <w:rPr>
          <w:rFonts w:ascii="Arial" w:hAnsi="Arial" w:cs="Arial"/>
        </w:rPr>
        <w:t xml:space="preserve"> </w:t>
      </w:r>
      <w:r w:rsidR="00644994">
        <w:rPr>
          <w:rFonts w:ascii="Arial" w:hAnsi="Arial" w:cs="Arial"/>
        </w:rPr>
        <w:t>M</w:t>
      </w:r>
      <w:r w:rsidR="007D7F25">
        <w:rPr>
          <w:rFonts w:ascii="Arial" w:hAnsi="Arial" w:cs="Arial"/>
        </w:rPr>
        <w:t>MSP</w:t>
      </w:r>
      <w:r>
        <w:rPr>
          <w:rFonts w:ascii="Arial" w:hAnsi="Arial" w:cs="Arial"/>
        </w:rPr>
        <w:t xml:space="preserve"> </w:t>
      </w:r>
      <w:r w:rsidR="00644994">
        <w:rPr>
          <w:rFonts w:ascii="Arial" w:hAnsi="Arial" w:cs="Arial"/>
        </w:rPr>
        <w:t xml:space="preserve">u Crnoj Gori 2018-2022. </w:t>
      </w:r>
      <w:proofErr w:type="gramStart"/>
      <w:r w:rsidR="00644994">
        <w:rPr>
          <w:rFonts w:ascii="Arial" w:hAnsi="Arial" w:cs="Arial"/>
        </w:rPr>
        <w:t>godine</w:t>
      </w:r>
      <w:proofErr w:type="gramEnd"/>
      <w:r w:rsidR="00644994">
        <w:rPr>
          <w:rFonts w:ascii="Arial" w:hAnsi="Arial" w:cs="Arial"/>
        </w:rPr>
        <w:t xml:space="preserve"> </w:t>
      </w:r>
      <w:r>
        <w:rPr>
          <w:rFonts w:ascii="Arial" w:hAnsi="Arial" w:cs="Arial"/>
        </w:rPr>
        <w:t xml:space="preserve">definisanjem </w:t>
      </w:r>
      <w:r w:rsidR="007D7F25">
        <w:rPr>
          <w:rFonts w:ascii="Arial" w:hAnsi="Arial" w:cs="Arial"/>
        </w:rPr>
        <w:t>specifičnih m</w:t>
      </w:r>
      <w:r w:rsidR="007672A6">
        <w:rPr>
          <w:rFonts w:ascii="Arial" w:hAnsi="Arial" w:cs="Arial"/>
        </w:rPr>
        <w:t>j</w:t>
      </w:r>
      <w:r w:rsidR="007D7F25">
        <w:rPr>
          <w:rFonts w:ascii="Arial" w:hAnsi="Arial" w:cs="Arial"/>
        </w:rPr>
        <w:t>era i aktivnosti</w:t>
      </w:r>
      <w:r w:rsidR="00F40840" w:rsidRPr="002504E0">
        <w:rPr>
          <w:rFonts w:ascii="Arial" w:hAnsi="Arial" w:cs="Arial"/>
        </w:rPr>
        <w:t xml:space="preserve"> </w:t>
      </w:r>
      <w:r>
        <w:rPr>
          <w:rFonts w:ascii="Arial" w:hAnsi="Arial" w:cs="Arial"/>
        </w:rPr>
        <w:t>i n</w:t>
      </w:r>
      <w:r w:rsidR="00316743">
        <w:rPr>
          <w:rFonts w:ascii="Arial" w:hAnsi="Arial" w:cs="Arial"/>
        </w:rPr>
        <w:t>j</w:t>
      </w:r>
      <w:r>
        <w:rPr>
          <w:rFonts w:ascii="Arial" w:hAnsi="Arial" w:cs="Arial"/>
        </w:rPr>
        <w:t xml:space="preserve">ihove usklađenosti </w:t>
      </w:r>
      <w:r w:rsidR="00F40840" w:rsidRPr="002504E0">
        <w:rPr>
          <w:rFonts w:ascii="Arial" w:hAnsi="Arial" w:cs="Arial"/>
        </w:rPr>
        <w:t>sa Aktom o malim i srednjim preduzećima prikazana je u sljedećoj tabeli:</w:t>
      </w:r>
    </w:p>
    <w:p w:rsidR="004F127A" w:rsidRPr="00316743" w:rsidRDefault="004F127A" w:rsidP="00316743">
      <w:pPr>
        <w:autoSpaceDE w:val="0"/>
        <w:autoSpaceDN w:val="0"/>
        <w:adjustRightInd w:val="0"/>
        <w:spacing w:after="120" w:line="240" w:lineRule="auto"/>
        <w:jc w:val="both"/>
        <w:rPr>
          <w:rFonts w:ascii="Arial" w:hAnsi="Arial" w:cs="Arial"/>
          <w:b/>
          <w:bCs/>
          <w:i/>
          <w:color w:val="000000"/>
          <w:sz w:val="18"/>
          <w:szCs w:val="18"/>
          <w:lang w:val="it-IT"/>
        </w:rPr>
      </w:pPr>
      <w:r w:rsidRPr="00316743">
        <w:rPr>
          <w:rFonts w:ascii="Arial" w:hAnsi="Arial" w:cs="Arial"/>
          <w:b/>
          <w:bCs/>
          <w:i/>
          <w:color w:val="000000"/>
          <w:sz w:val="18"/>
          <w:szCs w:val="18"/>
          <w:lang w:val="it-IT"/>
        </w:rPr>
        <w:t xml:space="preserve">Tabela 1. </w:t>
      </w:r>
      <w:r w:rsidR="00316743" w:rsidRPr="00316743">
        <w:rPr>
          <w:rFonts w:ascii="Arial" w:hAnsi="Arial" w:cs="Arial"/>
          <w:b/>
          <w:bCs/>
          <w:i/>
          <w:color w:val="000000"/>
          <w:sz w:val="18"/>
          <w:szCs w:val="18"/>
          <w:lang w:val="it-IT"/>
        </w:rPr>
        <w:t>Usklađenost</w:t>
      </w:r>
      <w:r w:rsidRPr="00316743">
        <w:rPr>
          <w:rFonts w:ascii="Arial" w:hAnsi="Arial" w:cs="Arial"/>
          <w:b/>
          <w:bCs/>
          <w:i/>
          <w:color w:val="000000"/>
          <w:sz w:val="18"/>
          <w:szCs w:val="18"/>
          <w:lang w:val="it-IT"/>
        </w:rPr>
        <w:t xml:space="preserve"> Strate</w:t>
      </w:r>
      <w:r w:rsidR="00316743" w:rsidRPr="00316743">
        <w:rPr>
          <w:rFonts w:ascii="Arial" w:hAnsi="Arial" w:cs="Arial"/>
          <w:b/>
          <w:bCs/>
          <w:i/>
          <w:color w:val="000000"/>
          <w:sz w:val="18"/>
          <w:szCs w:val="18"/>
          <w:lang w:val="it-IT"/>
        </w:rPr>
        <w:t>gije MMSP i Akta o MSP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6206"/>
      </w:tblGrid>
      <w:tr w:rsidR="00F40840" w:rsidRPr="00316743" w:rsidTr="006A30A1">
        <w:trPr>
          <w:jc w:val="center"/>
        </w:trPr>
        <w:tc>
          <w:tcPr>
            <w:tcW w:w="3775" w:type="dxa"/>
            <w:shd w:val="clear" w:color="auto" w:fill="DAEEF3" w:themeFill="accent5" w:themeFillTint="33"/>
          </w:tcPr>
          <w:p w:rsidR="00F40840" w:rsidRPr="00316743" w:rsidRDefault="006A30A1" w:rsidP="00F40840">
            <w:pPr>
              <w:pStyle w:val="NoSpacing"/>
              <w:jc w:val="center"/>
              <w:rPr>
                <w:rFonts w:ascii="Arial" w:hAnsi="Arial" w:cs="Arial"/>
                <w:b/>
                <w:sz w:val="20"/>
                <w:szCs w:val="20"/>
              </w:rPr>
            </w:pPr>
            <w:r w:rsidRPr="00316743">
              <w:rPr>
                <w:rFonts w:ascii="Arial" w:hAnsi="Arial" w:cs="Arial"/>
                <w:b/>
                <w:sz w:val="20"/>
                <w:szCs w:val="20"/>
              </w:rPr>
              <w:t xml:space="preserve">Akt o malim </w:t>
            </w:r>
            <w:r w:rsidR="00F40840" w:rsidRPr="00316743">
              <w:rPr>
                <w:rFonts w:ascii="Arial" w:hAnsi="Arial" w:cs="Arial"/>
                <w:b/>
                <w:sz w:val="20"/>
                <w:szCs w:val="20"/>
              </w:rPr>
              <w:t>preduzećima</w:t>
            </w:r>
          </w:p>
        </w:tc>
        <w:tc>
          <w:tcPr>
            <w:tcW w:w="6206" w:type="dxa"/>
            <w:shd w:val="clear" w:color="auto" w:fill="DAEEF3" w:themeFill="accent5" w:themeFillTint="33"/>
          </w:tcPr>
          <w:p w:rsidR="00F40840" w:rsidRPr="00316743" w:rsidRDefault="00F40840" w:rsidP="006A30A1">
            <w:pPr>
              <w:pStyle w:val="NoSpacing"/>
              <w:jc w:val="center"/>
              <w:rPr>
                <w:rFonts w:ascii="Arial" w:hAnsi="Arial" w:cs="Arial"/>
                <w:b/>
                <w:sz w:val="20"/>
                <w:szCs w:val="20"/>
                <w:lang w:val="it-IT"/>
              </w:rPr>
            </w:pPr>
            <w:r w:rsidRPr="00316743">
              <w:rPr>
                <w:rFonts w:ascii="Arial" w:hAnsi="Arial" w:cs="Arial"/>
                <w:b/>
                <w:sz w:val="20"/>
                <w:szCs w:val="20"/>
                <w:lang w:val="it-IT"/>
              </w:rPr>
              <w:t xml:space="preserve">Strategija razvoja </w:t>
            </w:r>
            <w:r w:rsidR="000E3C3E" w:rsidRPr="00316743">
              <w:rPr>
                <w:rFonts w:ascii="Arial" w:hAnsi="Arial" w:cs="Arial"/>
                <w:b/>
                <w:sz w:val="20"/>
                <w:szCs w:val="20"/>
                <w:lang w:val="it-IT"/>
              </w:rPr>
              <w:t>MSP</w:t>
            </w:r>
            <w:r w:rsidRPr="00316743">
              <w:rPr>
                <w:rFonts w:ascii="Arial" w:hAnsi="Arial" w:cs="Arial"/>
                <w:b/>
                <w:sz w:val="20"/>
                <w:szCs w:val="20"/>
                <w:lang w:val="it-IT"/>
              </w:rPr>
              <w:t xml:space="preserve"> u Crnoj Gori 2018-2022. </w:t>
            </w:r>
          </w:p>
        </w:tc>
      </w:tr>
      <w:tr w:rsidR="00F40840" w:rsidRPr="00316743" w:rsidTr="006A30A1">
        <w:trPr>
          <w:jc w:val="center"/>
        </w:trPr>
        <w:tc>
          <w:tcPr>
            <w:tcW w:w="3775" w:type="dxa"/>
          </w:tcPr>
          <w:p w:rsidR="00F40840" w:rsidRPr="00316743" w:rsidRDefault="00F40840" w:rsidP="00F40840">
            <w:pPr>
              <w:pStyle w:val="NoSpacing"/>
              <w:rPr>
                <w:rFonts w:ascii="Arial" w:hAnsi="Arial" w:cs="Arial"/>
                <w:sz w:val="20"/>
                <w:szCs w:val="20"/>
                <w:lang w:val="it-IT"/>
              </w:rPr>
            </w:pPr>
            <w:r w:rsidRPr="00316743">
              <w:rPr>
                <w:rFonts w:ascii="Arial" w:hAnsi="Arial" w:cs="Arial"/>
                <w:b/>
                <w:sz w:val="20"/>
                <w:szCs w:val="20"/>
                <w:lang w:val="it-IT"/>
              </w:rPr>
              <w:t>Princip 1:</w:t>
            </w:r>
            <w:r w:rsidRPr="00316743">
              <w:rPr>
                <w:rFonts w:ascii="Arial" w:hAnsi="Arial" w:cs="Arial"/>
                <w:sz w:val="20"/>
                <w:szCs w:val="20"/>
                <w:lang w:val="it-IT"/>
              </w:rPr>
              <w:t xml:space="preserve"> Stvaranje okruženja u kojem preduzetnici i porodične firme mogu da se razvijaju, a preduzetniptvo može da se nagrađuje</w:t>
            </w:r>
          </w:p>
        </w:tc>
        <w:tc>
          <w:tcPr>
            <w:tcW w:w="6206" w:type="dxa"/>
          </w:tcPr>
          <w:p w:rsidR="00663C8F" w:rsidRPr="00316743" w:rsidRDefault="00663C8F" w:rsidP="00663C8F">
            <w:pPr>
              <w:spacing w:after="0" w:line="240" w:lineRule="auto"/>
              <w:jc w:val="both"/>
              <w:rPr>
                <w:rFonts w:ascii="Arial" w:hAnsi="Arial" w:cs="Arial"/>
                <w:color w:val="000000"/>
                <w:sz w:val="20"/>
                <w:szCs w:val="20"/>
                <w:shd w:val="clear" w:color="auto" w:fill="FFFFFF"/>
                <w:lang w:val="it-IT"/>
              </w:rPr>
            </w:pPr>
            <w:r w:rsidRPr="00316743">
              <w:rPr>
                <w:rFonts w:ascii="Arial" w:hAnsi="Arial" w:cs="Arial"/>
                <w:b/>
                <w:color w:val="000000"/>
                <w:sz w:val="20"/>
                <w:szCs w:val="20"/>
                <w:shd w:val="clear" w:color="auto" w:fill="FFFFFF"/>
                <w:lang w:val="it-IT"/>
              </w:rPr>
              <w:t>Strateški cilj 3.</w:t>
            </w:r>
            <w:r w:rsidRPr="00316743">
              <w:rPr>
                <w:rFonts w:ascii="Arial" w:hAnsi="Arial" w:cs="Arial"/>
                <w:color w:val="000000"/>
                <w:sz w:val="20"/>
                <w:szCs w:val="20"/>
                <w:shd w:val="clear" w:color="auto" w:fill="FFFFFF"/>
                <w:lang w:val="it-IT"/>
              </w:rPr>
              <w:t xml:space="preserve"> </w:t>
            </w:r>
            <w:r w:rsidRPr="00316743">
              <w:rPr>
                <w:rFonts w:ascii="Arial" w:hAnsi="Arial" w:cs="Arial"/>
                <w:b/>
                <w:color w:val="000000"/>
                <w:sz w:val="20"/>
                <w:szCs w:val="20"/>
                <w:shd w:val="clear" w:color="auto" w:fill="FFFFFF"/>
                <w:lang w:val="it-IT"/>
              </w:rPr>
              <w:t>Razvoj preduzetničkih znanja, vještina i kompetencija – usklađenost sa potrebama tržišta rada</w:t>
            </w:r>
          </w:p>
          <w:p w:rsidR="00663C8F" w:rsidRPr="00316743" w:rsidRDefault="00663C8F" w:rsidP="00663C8F">
            <w:pPr>
              <w:spacing w:after="0" w:line="240" w:lineRule="auto"/>
              <w:jc w:val="both"/>
              <w:rPr>
                <w:rFonts w:ascii="Arial" w:hAnsi="Arial" w:cs="Arial"/>
                <w:b/>
                <w:color w:val="000000"/>
                <w:sz w:val="20"/>
                <w:szCs w:val="20"/>
                <w:shd w:val="clear" w:color="auto" w:fill="FFFFFF"/>
                <w:lang w:val="it-IT"/>
              </w:rPr>
            </w:pPr>
            <w:r w:rsidRPr="00316743">
              <w:rPr>
                <w:rFonts w:ascii="Arial" w:hAnsi="Arial" w:cs="Arial"/>
                <w:b/>
                <w:color w:val="000000"/>
                <w:sz w:val="20"/>
                <w:szCs w:val="20"/>
                <w:shd w:val="clear" w:color="auto" w:fill="FFFFFF"/>
                <w:lang w:val="it-IT"/>
              </w:rPr>
              <w:t>Operativni cilj 1:  Razvoj preduzetničkih kompetencija u obrazovnom sistemu</w:t>
            </w:r>
          </w:p>
          <w:p w:rsidR="00663C8F" w:rsidRPr="00316743" w:rsidRDefault="00663C8F" w:rsidP="00663C8F">
            <w:pPr>
              <w:spacing w:after="0" w:line="240" w:lineRule="auto"/>
              <w:jc w:val="both"/>
              <w:rPr>
                <w:rFonts w:ascii="Arial" w:hAnsi="Arial" w:cs="Arial"/>
                <w:color w:val="000000"/>
                <w:sz w:val="20"/>
                <w:szCs w:val="20"/>
                <w:shd w:val="clear" w:color="auto" w:fill="FFFFFF"/>
                <w:lang w:val="it-IT"/>
              </w:rPr>
            </w:pPr>
            <w:r w:rsidRPr="00316743">
              <w:rPr>
                <w:rFonts w:ascii="Arial" w:hAnsi="Arial" w:cs="Arial"/>
                <w:color w:val="000000"/>
                <w:sz w:val="20"/>
                <w:szCs w:val="20"/>
                <w:shd w:val="clear" w:color="auto" w:fill="FFFFFF"/>
                <w:lang w:val="it-IT"/>
              </w:rPr>
              <w:t>M1.  Unapređenje implementacije preduzetničkog učenja kao ključne kompetencije u sve obrazovne programe i na svim nivoima obrazovanja;</w:t>
            </w:r>
          </w:p>
          <w:p w:rsidR="00663C8F" w:rsidRPr="00316743" w:rsidRDefault="00663C8F" w:rsidP="00663C8F">
            <w:pPr>
              <w:spacing w:after="0" w:line="240" w:lineRule="auto"/>
              <w:jc w:val="both"/>
              <w:rPr>
                <w:rFonts w:ascii="Arial" w:hAnsi="Arial" w:cs="Arial"/>
                <w:color w:val="000000"/>
                <w:sz w:val="20"/>
                <w:szCs w:val="20"/>
                <w:shd w:val="clear" w:color="auto" w:fill="FFFFFF"/>
                <w:lang w:val="it-IT"/>
              </w:rPr>
            </w:pPr>
            <w:r w:rsidRPr="00316743">
              <w:rPr>
                <w:rFonts w:ascii="Arial" w:hAnsi="Arial" w:cs="Arial"/>
                <w:color w:val="000000"/>
                <w:sz w:val="20"/>
                <w:szCs w:val="20"/>
                <w:shd w:val="clear" w:color="auto" w:fill="FFFFFF"/>
                <w:lang w:val="it-IT"/>
              </w:rPr>
              <w:t>M2.  Kontinuirana obuka nastavnika u dijelu sprovođenja preduzetničkog učenja kao ključne kompetencije;</w:t>
            </w:r>
          </w:p>
          <w:p w:rsidR="00663C8F" w:rsidRPr="00316743" w:rsidRDefault="00663C8F" w:rsidP="00663C8F">
            <w:pPr>
              <w:spacing w:after="0" w:line="240" w:lineRule="auto"/>
              <w:jc w:val="both"/>
              <w:rPr>
                <w:rFonts w:ascii="Arial" w:hAnsi="Arial" w:cs="Arial"/>
                <w:color w:val="000000"/>
                <w:sz w:val="20"/>
                <w:szCs w:val="20"/>
                <w:shd w:val="clear" w:color="auto" w:fill="FFFFFF"/>
                <w:lang w:val="it-IT"/>
              </w:rPr>
            </w:pPr>
            <w:r w:rsidRPr="00316743">
              <w:rPr>
                <w:rFonts w:ascii="Arial" w:hAnsi="Arial" w:cs="Arial"/>
                <w:color w:val="000000"/>
                <w:sz w:val="20"/>
                <w:szCs w:val="20"/>
                <w:shd w:val="clear" w:color="auto" w:fill="FFFFFF"/>
                <w:lang w:val="it-IT"/>
              </w:rPr>
              <w:t>M3.  Jačanje saradnje između obrazovnih institucija i privrede u cilju usaglašavanja obrazovnih programa sa potrebama tržišta rada;</w:t>
            </w:r>
          </w:p>
          <w:p w:rsidR="00663C8F" w:rsidRPr="00316743" w:rsidRDefault="00663C8F" w:rsidP="00663C8F">
            <w:pPr>
              <w:spacing w:after="0" w:line="240" w:lineRule="auto"/>
              <w:jc w:val="both"/>
              <w:rPr>
                <w:rFonts w:ascii="Arial" w:hAnsi="Arial" w:cs="Arial"/>
                <w:color w:val="000000"/>
                <w:sz w:val="20"/>
                <w:szCs w:val="20"/>
                <w:shd w:val="clear" w:color="auto" w:fill="FFFFFF"/>
                <w:lang w:val="it-IT"/>
              </w:rPr>
            </w:pPr>
            <w:r w:rsidRPr="00316743">
              <w:rPr>
                <w:rFonts w:ascii="Arial" w:hAnsi="Arial" w:cs="Arial"/>
                <w:color w:val="000000"/>
                <w:sz w:val="20"/>
                <w:szCs w:val="20"/>
                <w:shd w:val="clear" w:color="auto" w:fill="FFFFFF"/>
                <w:lang w:val="it-IT"/>
              </w:rPr>
              <w:t>M4.  Promocija uvođenja preduzetništva u sve studijske programe u visokom obrazovanju;</w:t>
            </w:r>
          </w:p>
          <w:p w:rsidR="00663C8F" w:rsidRPr="00316743" w:rsidRDefault="00663C8F" w:rsidP="00663C8F">
            <w:pPr>
              <w:spacing w:after="0" w:line="240" w:lineRule="auto"/>
              <w:jc w:val="both"/>
              <w:rPr>
                <w:rFonts w:ascii="Arial" w:hAnsi="Arial" w:cs="Arial"/>
                <w:color w:val="000000"/>
                <w:sz w:val="20"/>
                <w:szCs w:val="20"/>
                <w:shd w:val="clear" w:color="auto" w:fill="FFFFFF"/>
                <w:lang w:val="it-IT"/>
              </w:rPr>
            </w:pPr>
            <w:r w:rsidRPr="00316743">
              <w:rPr>
                <w:rFonts w:ascii="Arial" w:hAnsi="Arial" w:cs="Arial"/>
                <w:color w:val="000000"/>
                <w:sz w:val="20"/>
                <w:szCs w:val="20"/>
                <w:shd w:val="clear" w:color="auto" w:fill="FFFFFF"/>
                <w:lang w:val="it-IT"/>
              </w:rPr>
              <w:t xml:space="preserve">M5.  Razvijanje mehanizama </w:t>
            </w:r>
            <w:r w:rsidR="006A30A1" w:rsidRPr="00316743">
              <w:rPr>
                <w:rFonts w:ascii="Arial" w:hAnsi="Arial" w:cs="Arial"/>
                <w:color w:val="000000"/>
                <w:sz w:val="20"/>
                <w:szCs w:val="20"/>
                <w:shd w:val="clear" w:color="auto" w:fill="FFFFFF"/>
                <w:lang w:val="it-IT"/>
              </w:rPr>
              <w:t xml:space="preserve">za procjenu postignuća učenika </w:t>
            </w:r>
          </w:p>
          <w:p w:rsidR="00F40840" w:rsidRPr="00316743" w:rsidRDefault="00DE16DF" w:rsidP="00DE16DF">
            <w:pPr>
              <w:spacing w:after="0" w:line="240" w:lineRule="auto"/>
              <w:jc w:val="both"/>
              <w:rPr>
                <w:rFonts w:ascii="Arial" w:hAnsi="Arial" w:cs="Arial"/>
                <w:b/>
                <w:sz w:val="20"/>
                <w:szCs w:val="20"/>
                <w:lang w:val="it-IT"/>
              </w:rPr>
            </w:pPr>
            <w:r w:rsidRPr="00316743">
              <w:rPr>
                <w:rFonts w:ascii="Arial" w:hAnsi="Arial" w:cs="Arial"/>
                <w:b/>
                <w:color w:val="000000"/>
                <w:sz w:val="20"/>
                <w:szCs w:val="20"/>
                <w:shd w:val="clear" w:color="auto" w:fill="FFFFFF"/>
                <w:lang w:val="it-IT"/>
              </w:rPr>
              <w:t>Strateški cilj 5. Promocija ženskog preduzetništva, preduzetništva mladih  i  socijalnog preduzetništva</w:t>
            </w:r>
          </w:p>
        </w:tc>
      </w:tr>
      <w:tr w:rsidR="00F40840" w:rsidRPr="00316743" w:rsidTr="006A30A1">
        <w:trPr>
          <w:jc w:val="center"/>
        </w:trPr>
        <w:tc>
          <w:tcPr>
            <w:tcW w:w="3775" w:type="dxa"/>
          </w:tcPr>
          <w:p w:rsidR="00F40840" w:rsidRPr="00316743" w:rsidRDefault="00F40840" w:rsidP="00F40840">
            <w:pPr>
              <w:pStyle w:val="NoSpacing"/>
              <w:rPr>
                <w:rFonts w:ascii="Arial" w:hAnsi="Arial" w:cs="Arial"/>
                <w:sz w:val="20"/>
                <w:szCs w:val="20"/>
                <w:lang w:val="it-IT"/>
              </w:rPr>
            </w:pPr>
            <w:r w:rsidRPr="00316743">
              <w:rPr>
                <w:rFonts w:ascii="Arial" w:hAnsi="Arial" w:cs="Arial"/>
                <w:b/>
                <w:sz w:val="20"/>
                <w:szCs w:val="20"/>
                <w:lang w:val="it-IT"/>
              </w:rPr>
              <w:t>Princip 2:</w:t>
            </w:r>
            <w:r w:rsidRPr="00316743">
              <w:rPr>
                <w:rFonts w:ascii="Arial" w:hAnsi="Arial" w:cs="Arial"/>
                <w:sz w:val="20"/>
                <w:szCs w:val="20"/>
                <w:lang w:val="it-IT"/>
              </w:rPr>
              <w:t xml:space="preserve"> Obezbijediti da pošteni preduzetnici koji su se suočili sa stečajem brzo dobiju drugu šansu</w:t>
            </w:r>
          </w:p>
        </w:tc>
        <w:tc>
          <w:tcPr>
            <w:tcW w:w="6206" w:type="dxa"/>
          </w:tcPr>
          <w:p w:rsidR="00F40840" w:rsidRPr="00316743" w:rsidRDefault="007561EB" w:rsidP="007561EB">
            <w:pPr>
              <w:spacing w:after="0" w:line="240" w:lineRule="auto"/>
              <w:jc w:val="both"/>
              <w:rPr>
                <w:rFonts w:ascii="Arial" w:hAnsi="Arial" w:cs="Arial"/>
                <w:color w:val="000000"/>
                <w:sz w:val="20"/>
                <w:szCs w:val="20"/>
                <w:highlight w:val="yellow"/>
                <w:shd w:val="clear" w:color="auto" w:fill="FFFFFF"/>
                <w:lang w:val="it-IT"/>
              </w:rPr>
            </w:pPr>
            <w:r w:rsidRPr="00316743">
              <w:rPr>
                <w:rFonts w:ascii="Arial" w:hAnsi="Arial" w:cs="Arial"/>
                <w:color w:val="000000"/>
                <w:sz w:val="20"/>
                <w:szCs w:val="20"/>
                <w:shd w:val="clear" w:color="auto" w:fill="FFFFFF"/>
                <w:lang w:val="it-IT"/>
              </w:rPr>
              <w:t>Promocija druge šanse za preduzetnike koji su se souočili sa stečajem</w:t>
            </w:r>
          </w:p>
        </w:tc>
      </w:tr>
      <w:tr w:rsidR="00BF5E12" w:rsidRPr="00316743" w:rsidTr="006A30A1">
        <w:trPr>
          <w:jc w:val="center"/>
        </w:trPr>
        <w:tc>
          <w:tcPr>
            <w:tcW w:w="3775" w:type="dxa"/>
          </w:tcPr>
          <w:p w:rsidR="00BF5E12" w:rsidRPr="00316743" w:rsidRDefault="00BF5E12" w:rsidP="00BF5E12">
            <w:pPr>
              <w:pStyle w:val="NoSpacing"/>
              <w:rPr>
                <w:rFonts w:ascii="Arial" w:hAnsi="Arial" w:cs="Arial"/>
                <w:sz w:val="20"/>
                <w:szCs w:val="20"/>
                <w:lang w:val="it-IT"/>
              </w:rPr>
            </w:pPr>
            <w:r w:rsidRPr="00316743">
              <w:rPr>
                <w:rFonts w:ascii="Arial" w:hAnsi="Arial" w:cs="Arial"/>
                <w:b/>
                <w:sz w:val="20"/>
                <w:szCs w:val="20"/>
                <w:lang w:val="it-IT"/>
              </w:rPr>
              <w:t>Princip 3:</w:t>
            </w:r>
            <w:r w:rsidRPr="00316743">
              <w:rPr>
                <w:rFonts w:ascii="Arial" w:hAnsi="Arial" w:cs="Arial"/>
                <w:sz w:val="20"/>
                <w:szCs w:val="20"/>
                <w:lang w:val="it-IT"/>
              </w:rPr>
              <w:t xml:space="preserve"> Izraditi pravila u skladu sa principom „Mislimo najprije na male“</w:t>
            </w:r>
          </w:p>
        </w:tc>
        <w:tc>
          <w:tcPr>
            <w:tcW w:w="6206" w:type="dxa"/>
          </w:tcPr>
          <w:p w:rsidR="00BF5E12" w:rsidRPr="00316743" w:rsidRDefault="00BF5E12" w:rsidP="00BF5E12">
            <w:pPr>
              <w:spacing w:after="0" w:line="240" w:lineRule="auto"/>
              <w:jc w:val="both"/>
              <w:rPr>
                <w:rFonts w:ascii="Arial" w:hAnsi="Arial" w:cs="Arial"/>
                <w:b/>
                <w:color w:val="000000"/>
                <w:sz w:val="20"/>
                <w:shd w:val="clear" w:color="auto" w:fill="FFFFFF"/>
                <w:lang w:val="sr-Latn-CS"/>
              </w:rPr>
            </w:pPr>
            <w:r w:rsidRPr="00316743">
              <w:rPr>
                <w:rFonts w:ascii="Arial" w:hAnsi="Arial" w:cs="Arial"/>
                <w:b/>
                <w:color w:val="000000"/>
                <w:sz w:val="20"/>
                <w:shd w:val="clear" w:color="auto" w:fill="FFFFFF"/>
                <w:lang w:val="sr-Latn-CS"/>
              </w:rPr>
              <w:t xml:space="preserve">Stateški </w:t>
            </w:r>
            <w:r w:rsidR="007672A6" w:rsidRPr="00316743">
              <w:rPr>
                <w:rFonts w:ascii="Arial" w:hAnsi="Arial" w:cs="Arial"/>
                <w:b/>
                <w:color w:val="000000"/>
                <w:sz w:val="20"/>
                <w:shd w:val="clear" w:color="auto" w:fill="FFFFFF"/>
                <w:lang w:val="sr-Latn-CS"/>
              </w:rPr>
              <w:t>cilj 1. Unapr</w:t>
            </w:r>
            <w:r w:rsidRPr="00316743">
              <w:rPr>
                <w:rFonts w:ascii="Arial" w:hAnsi="Arial" w:cs="Arial"/>
                <w:b/>
                <w:color w:val="000000"/>
                <w:sz w:val="20"/>
                <w:shd w:val="clear" w:color="auto" w:fill="FFFFFF"/>
                <w:lang w:val="sr-Latn-CS"/>
              </w:rPr>
              <w:t>eđenje poslovnog ambijenta</w:t>
            </w:r>
          </w:p>
          <w:p w:rsidR="00BF5E12" w:rsidRPr="00316743" w:rsidRDefault="00BF5E12" w:rsidP="00BF5E12">
            <w:pPr>
              <w:spacing w:after="0" w:line="240" w:lineRule="auto"/>
              <w:jc w:val="both"/>
              <w:rPr>
                <w:rFonts w:ascii="Arial" w:hAnsi="Arial" w:cs="Arial"/>
                <w:b/>
                <w:color w:val="000000"/>
                <w:sz w:val="20"/>
                <w:shd w:val="clear" w:color="auto" w:fill="FFFFFF"/>
                <w:lang w:val="sr-Latn-CS"/>
              </w:rPr>
            </w:pPr>
            <w:r w:rsidRPr="00316743">
              <w:rPr>
                <w:rFonts w:ascii="Arial" w:hAnsi="Arial" w:cs="Arial"/>
                <w:b/>
                <w:color w:val="000000"/>
                <w:sz w:val="20"/>
                <w:shd w:val="clear" w:color="auto" w:fill="FFFFFF"/>
                <w:lang w:val="sr-Latn-CS"/>
              </w:rPr>
              <w:t>Operativni cilj 1: Stvaranje podsticajnog pravnog okvira i pojednostavljenje administrativnih procedura prema potrebama MMSP</w:t>
            </w:r>
          </w:p>
          <w:p w:rsidR="00BF5E12" w:rsidRPr="00316743" w:rsidRDefault="00BF5E12" w:rsidP="00BF5E12">
            <w:pPr>
              <w:spacing w:after="0" w:line="240" w:lineRule="auto"/>
              <w:jc w:val="both"/>
              <w:rPr>
                <w:rFonts w:ascii="Arial" w:eastAsiaTheme="minorHAnsi" w:hAnsi="Arial" w:cs="Arial"/>
                <w:i/>
                <w:sz w:val="20"/>
                <w:lang w:val="sr-Latn-CS"/>
              </w:rPr>
            </w:pPr>
            <w:r w:rsidRPr="00316743">
              <w:rPr>
                <w:rFonts w:ascii="Arial" w:eastAsiaTheme="minorHAnsi" w:hAnsi="Arial" w:cs="Arial"/>
                <w:i/>
                <w:sz w:val="20"/>
                <w:lang w:val="it-IT"/>
              </w:rPr>
              <w:t>Mjera</w:t>
            </w:r>
            <w:r w:rsidRPr="00316743">
              <w:rPr>
                <w:rFonts w:ascii="Arial" w:eastAsiaTheme="minorHAnsi" w:hAnsi="Arial" w:cs="Arial"/>
                <w:i/>
                <w:sz w:val="20"/>
                <w:lang w:val="sr-Latn-CS"/>
              </w:rPr>
              <w:t xml:space="preserve"> 4: </w:t>
            </w:r>
            <w:r w:rsidRPr="00316743">
              <w:rPr>
                <w:rFonts w:ascii="Arial" w:eastAsiaTheme="minorHAnsi" w:hAnsi="Arial" w:cs="Arial"/>
                <w:i/>
                <w:sz w:val="20"/>
                <w:lang w:val="it-IT"/>
              </w:rPr>
              <w:t>Realizacija</w:t>
            </w:r>
            <w:r w:rsidRPr="00316743">
              <w:rPr>
                <w:rFonts w:ascii="Arial" w:eastAsiaTheme="minorHAnsi" w:hAnsi="Arial" w:cs="Arial"/>
                <w:i/>
                <w:sz w:val="20"/>
                <w:lang w:val="sr-Latn-CS"/>
              </w:rPr>
              <w:t xml:space="preserve"> </w:t>
            </w:r>
            <w:r w:rsidRPr="00316743">
              <w:rPr>
                <w:rFonts w:ascii="Arial" w:eastAsiaTheme="minorHAnsi" w:hAnsi="Arial" w:cs="Arial"/>
                <w:i/>
                <w:sz w:val="20"/>
                <w:lang w:val="it-IT"/>
              </w:rPr>
              <w:t>preporuka</w:t>
            </w:r>
            <w:r w:rsidRPr="00316743">
              <w:rPr>
                <w:rFonts w:ascii="Arial" w:eastAsiaTheme="minorHAnsi" w:hAnsi="Arial" w:cs="Arial"/>
                <w:i/>
                <w:sz w:val="20"/>
                <w:lang w:val="sr-Latn-CS"/>
              </w:rPr>
              <w:t xml:space="preserve"> </w:t>
            </w:r>
            <w:r w:rsidRPr="00316743">
              <w:rPr>
                <w:rFonts w:ascii="Arial" w:eastAsiaTheme="minorHAnsi" w:hAnsi="Arial" w:cs="Arial"/>
                <w:i/>
                <w:sz w:val="20"/>
                <w:lang w:val="it-IT"/>
              </w:rPr>
              <w:t>predvi</w:t>
            </w:r>
            <w:r w:rsidRPr="00316743">
              <w:rPr>
                <w:rFonts w:ascii="Arial" w:eastAsiaTheme="minorHAnsi" w:hAnsi="Arial" w:cs="Arial"/>
                <w:i/>
                <w:sz w:val="20"/>
                <w:lang w:val="sr-Latn-CS"/>
              </w:rPr>
              <w:t>đ</w:t>
            </w:r>
            <w:r w:rsidRPr="00316743">
              <w:rPr>
                <w:rFonts w:ascii="Arial" w:eastAsiaTheme="minorHAnsi" w:hAnsi="Arial" w:cs="Arial"/>
                <w:i/>
                <w:sz w:val="20"/>
                <w:lang w:val="it-IT"/>
              </w:rPr>
              <w:t>enih</w:t>
            </w:r>
            <w:r w:rsidRPr="00316743">
              <w:rPr>
                <w:rFonts w:ascii="Arial" w:eastAsiaTheme="minorHAnsi" w:hAnsi="Arial" w:cs="Arial"/>
                <w:i/>
                <w:sz w:val="20"/>
                <w:lang w:val="sr-Latn-CS"/>
              </w:rPr>
              <w:t xml:space="preserve"> </w:t>
            </w:r>
            <w:r w:rsidRPr="00316743">
              <w:rPr>
                <w:rFonts w:ascii="Arial" w:eastAsiaTheme="minorHAnsi" w:hAnsi="Arial" w:cs="Arial"/>
                <w:i/>
                <w:sz w:val="20"/>
                <w:lang w:val="it-IT"/>
              </w:rPr>
              <w:t>akcionim</w:t>
            </w:r>
            <w:r w:rsidRPr="00316743">
              <w:rPr>
                <w:rFonts w:ascii="Arial" w:eastAsiaTheme="minorHAnsi" w:hAnsi="Arial" w:cs="Arial"/>
                <w:i/>
                <w:sz w:val="20"/>
                <w:lang w:val="sr-Latn-CS"/>
              </w:rPr>
              <w:t xml:space="preserve"> </w:t>
            </w:r>
            <w:r w:rsidRPr="00316743">
              <w:rPr>
                <w:rFonts w:ascii="Arial" w:eastAsiaTheme="minorHAnsi" w:hAnsi="Arial" w:cs="Arial"/>
                <w:i/>
                <w:sz w:val="20"/>
                <w:lang w:val="it-IT"/>
              </w:rPr>
              <w:t>planom</w:t>
            </w:r>
            <w:r w:rsidRPr="00316743">
              <w:rPr>
                <w:rFonts w:ascii="Arial" w:eastAsiaTheme="minorHAnsi" w:hAnsi="Arial" w:cs="Arial"/>
                <w:i/>
                <w:sz w:val="20"/>
                <w:lang w:val="sr-Latn-CS"/>
              </w:rPr>
              <w:t xml:space="preserve"> '</w:t>
            </w:r>
            <w:r w:rsidRPr="00316743">
              <w:rPr>
                <w:rFonts w:ascii="Arial" w:eastAsiaTheme="minorHAnsi" w:hAnsi="Arial" w:cs="Arial"/>
                <w:i/>
                <w:sz w:val="20"/>
                <w:lang w:val="it-IT"/>
              </w:rPr>
              <w:t>Giljotine</w:t>
            </w:r>
            <w:r w:rsidRPr="00316743">
              <w:rPr>
                <w:rFonts w:ascii="Arial" w:eastAsiaTheme="minorHAnsi" w:hAnsi="Arial" w:cs="Arial"/>
                <w:i/>
                <w:sz w:val="20"/>
                <w:lang w:val="sr-Latn-CS"/>
              </w:rPr>
              <w:t xml:space="preserve"> </w:t>
            </w:r>
            <w:r w:rsidRPr="00316743">
              <w:rPr>
                <w:rFonts w:ascii="Arial" w:eastAsiaTheme="minorHAnsi" w:hAnsi="Arial" w:cs="Arial"/>
                <w:i/>
                <w:sz w:val="20"/>
                <w:lang w:val="it-IT"/>
              </w:rPr>
              <w:t>propisa</w:t>
            </w:r>
            <w:r w:rsidRPr="00316743">
              <w:rPr>
                <w:rFonts w:ascii="Arial" w:eastAsiaTheme="minorHAnsi" w:hAnsi="Arial" w:cs="Arial"/>
                <w:i/>
                <w:sz w:val="20"/>
                <w:lang w:val="sr-Latn-CS"/>
              </w:rPr>
              <w:t>'</w:t>
            </w:r>
          </w:p>
          <w:p w:rsidR="00BF5E12" w:rsidRPr="00316743" w:rsidRDefault="00BF5E12" w:rsidP="00BF5E12">
            <w:pPr>
              <w:spacing w:after="0" w:line="240" w:lineRule="auto"/>
              <w:jc w:val="both"/>
              <w:rPr>
                <w:rFonts w:ascii="Arial" w:hAnsi="Arial" w:cs="Arial"/>
                <w:b/>
                <w:color w:val="000000"/>
                <w:sz w:val="20"/>
                <w:shd w:val="clear" w:color="auto" w:fill="FFFFFF"/>
                <w:lang w:val="sr-Latn-CS"/>
              </w:rPr>
            </w:pPr>
            <w:r w:rsidRPr="00316743">
              <w:rPr>
                <w:rFonts w:ascii="Arial" w:hAnsi="Arial" w:cs="Arial"/>
                <w:b/>
                <w:color w:val="000000"/>
                <w:sz w:val="20"/>
                <w:shd w:val="clear" w:color="auto" w:fill="FFFFFF"/>
                <w:lang w:val="sr-Latn-CS"/>
              </w:rPr>
              <w:t>Operativni cilj 2: Uvođenje i implementacija pune RIA-e;</w:t>
            </w:r>
          </w:p>
          <w:p w:rsidR="00BF5E12" w:rsidRPr="00316743" w:rsidRDefault="00BF5E12" w:rsidP="00BF5E12">
            <w:pPr>
              <w:pStyle w:val="NoSpacing"/>
              <w:rPr>
                <w:rFonts w:ascii="Arial" w:hAnsi="Arial" w:cs="Arial"/>
                <w:i/>
                <w:sz w:val="20"/>
                <w:lang w:val="sr-Latn-CS"/>
              </w:rPr>
            </w:pPr>
            <w:r w:rsidRPr="00316743">
              <w:rPr>
                <w:rFonts w:ascii="Arial" w:hAnsi="Arial" w:cs="Arial"/>
                <w:i/>
                <w:sz w:val="20"/>
                <w:lang w:val="it-IT"/>
              </w:rPr>
              <w:t>Mjera</w:t>
            </w:r>
            <w:r w:rsidRPr="00316743">
              <w:rPr>
                <w:rFonts w:ascii="Arial" w:hAnsi="Arial" w:cs="Arial"/>
                <w:i/>
                <w:sz w:val="20"/>
                <w:lang w:val="sr-Latn-CS"/>
              </w:rPr>
              <w:t xml:space="preserve"> 2: </w:t>
            </w:r>
            <w:r w:rsidRPr="00316743">
              <w:rPr>
                <w:rFonts w:ascii="Arial" w:hAnsi="Arial" w:cs="Arial"/>
                <w:i/>
                <w:sz w:val="20"/>
                <w:lang w:val="it-IT"/>
              </w:rPr>
              <w:t>Uvo</w:t>
            </w:r>
            <w:r w:rsidRPr="00316743">
              <w:rPr>
                <w:rFonts w:ascii="Arial" w:hAnsi="Arial" w:cs="Arial"/>
                <w:i/>
                <w:sz w:val="20"/>
                <w:lang w:val="sr-Latn-CS"/>
              </w:rPr>
              <w:t>đ</w:t>
            </w:r>
            <w:r w:rsidRPr="00316743">
              <w:rPr>
                <w:rFonts w:ascii="Arial" w:hAnsi="Arial" w:cs="Arial"/>
                <w:i/>
                <w:sz w:val="20"/>
                <w:lang w:val="it-IT"/>
              </w:rPr>
              <w:t>enje</w:t>
            </w:r>
            <w:r w:rsidRPr="00316743">
              <w:rPr>
                <w:rFonts w:ascii="Arial" w:hAnsi="Arial" w:cs="Arial"/>
                <w:i/>
                <w:sz w:val="20"/>
                <w:lang w:val="sr-Latn-CS"/>
              </w:rPr>
              <w:t xml:space="preserve"> </w:t>
            </w:r>
            <w:r w:rsidRPr="00316743">
              <w:rPr>
                <w:rFonts w:ascii="Arial" w:hAnsi="Arial" w:cs="Arial"/>
                <w:i/>
                <w:sz w:val="20"/>
                <w:lang w:val="it-IT"/>
              </w:rPr>
              <w:t>MSP</w:t>
            </w:r>
            <w:r w:rsidRPr="00316743">
              <w:rPr>
                <w:rFonts w:ascii="Arial" w:hAnsi="Arial" w:cs="Arial"/>
                <w:i/>
                <w:sz w:val="20"/>
                <w:lang w:val="sr-Latn-CS"/>
              </w:rPr>
              <w:t xml:space="preserve"> </w:t>
            </w:r>
            <w:r w:rsidRPr="00316743">
              <w:rPr>
                <w:rFonts w:ascii="Arial" w:hAnsi="Arial" w:cs="Arial"/>
                <w:i/>
                <w:sz w:val="20"/>
                <w:lang w:val="it-IT"/>
              </w:rPr>
              <w:t>testa</w:t>
            </w:r>
            <w:r w:rsidRPr="00316743">
              <w:rPr>
                <w:rFonts w:ascii="Arial" w:hAnsi="Arial" w:cs="Arial"/>
                <w:i/>
                <w:sz w:val="20"/>
                <w:lang w:val="sr-Latn-CS"/>
              </w:rPr>
              <w:t xml:space="preserve"> </w:t>
            </w:r>
            <w:r w:rsidRPr="00316743">
              <w:rPr>
                <w:rFonts w:ascii="Arial" w:hAnsi="Arial" w:cs="Arial"/>
                <w:i/>
                <w:sz w:val="20"/>
                <w:lang w:val="it-IT"/>
              </w:rPr>
              <w:t>i</w:t>
            </w:r>
            <w:r w:rsidRPr="00316743">
              <w:rPr>
                <w:rFonts w:ascii="Arial" w:hAnsi="Arial" w:cs="Arial"/>
                <w:i/>
                <w:sz w:val="20"/>
                <w:lang w:val="sr-Latn-CS"/>
              </w:rPr>
              <w:t xml:space="preserve"> </w:t>
            </w:r>
            <w:r w:rsidRPr="00316743">
              <w:rPr>
                <w:rFonts w:ascii="Arial" w:hAnsi="Arial" w:cs="Arial"/>
                <w:i/>
                <w:sz w:val="20"/>
                <w:lang w:val="it-IT"/>
              </w:rPr>
              <w:t>procjene</w:t>
            </w:r>
            <w:r w:rsidRPr="00316743">
              <w:rPr>
                <w:rFonts w:ascii="Arial" w:hAnsi="Arial" w:cs="Arial"/>
                <w:i/>
                <w:sz w:val="20"/>
                <w:lang w:val="sr-Latn-CS"/>
              </w:rPr>
              <w:t xml:space="preserve"> </w:t>
            </w:r>
            <w:r w:rsidRPr="00316743">
              <w:rPr>
                <w:rFonts w:ascii="Arial" w:hAnsi="Arial" w:cs="Arial"/>
                <w:i/>
                <w:sz w:val="20"/>
                <w:lang w:val="it-IT"/>
              </w:rPr>
              <w:t>naru</w:t>
            </w:r>
            <w:r w:rsidRPr="00316743">
              <w:rPr>
                <w:rFonts w:ascii="Arial" w:hAnsi="Arial" w:cs="Arial"/>
                <w:i/>
                <w:sz w:val="20"/>
                <w:lang w:val="sr-Latn-CS"/>
              </w:rPr>
              <w:t>š</w:t>
            </w:r>
            <w:r w:rsidRPr="00316743">
              <w:rPr>
                <w:rFonts w:ascii="Arial" w:hAnsi="Arial" w:cs="Arial"/>
                <w:i/>
                <w:sz w:val="20"/>
                <w:lang w:val="it-IT"/>
              </w:rPr>
              <w:t>avanja</w:t>
            </w:r>
            <w:r w:rsidRPr="00316743">
              <w:rPr>
                <w:rFonts w:ascii="Arial" w:hAnsi="Arial" w:cs="Arial"/>
                <w:i/>
                <w:sz w:val="20"/>
                <w:lang w:val="sr-Latn-CS"/>
              </w:rPr>
              <w:t xml:space="preserve"> </w:t>
            </w:r>
            <w:r w:rsidRPr="00316743">
              <w:rPr>
                <w:rFonts w:ascii="Arial" w:hAnsi="Arial" w:cs="Arial"/>
                <w:i/>
                <w:sz w:val="20"/>
                <w:lang w:val="it-IT"/>
              </w:rPr>
              <w:t>konkurencije</w:t>
            </w:r>
            <w:r w:rsidRPr="00316743">
              <w:rPr>
                <w:rFonts w:ascii="Arial" w:hAnsi="Arial" w:cs="Arial"/>
                <w:i/>
                <w:sz w:val="20"/>
                <w:lang w:val="sr-Latn-CS"/>
              </w:rPr>
              <w:t xml:space="preserve"> </w:t>
            </w:r>
            <w:r w:rsidRPr="00316743">
              <w:rPr>
                <w:rFonts w:ascii="Arial" w:hAnsi="Arial" w:cs="Arial"/>
                <w:i/>
                <w:sz w:val="20"/>
                <w:lang w:val="it-IT"/>
              </w:rPr>
              <w:t>kao</w:t>
            </w:r>
            <w:r w:rsidRPr="00316743">
              <w:rPr>
                <w:rFonts w:ascii="Arial" w:hAnsi="Arial" w:cs="Arial"/>
                <w:i/>
                <w:sz w:val="20"/>
                <w:lang w:val="sr-Latn-CS"/>
              </w:rPr>
              <w:t xml:space="preserve"> </w:t>
            </w:r>
            <w:r w:rsidRPr="00316743">
              <w:rPr>
                <w:rFonts w:ascii="Arial" w:hAnsi="Arial" w:cs="Arial"/>
                <w:i/>
                <w:sz w:val="20"/>
                <w:lang w:val="it-IT"/>
              </w:rPr>
              <w:t>sastavnog</w:t>
            </w:r>
            <w:r w:rsidRPr="00316743">
              <w:rPr>
                <w:rFonts w:ascii="Arial" w:hAnsi="Arial" w:cs="Arial"/>
                <w:i/>
                <w:sz w:val="20"/>
                <w:lang w:val="sr-Latn-CS"/>
              </w:rPr>
              <w:t xml:space="preserve"> </w:t>
            </w:r>
            <w:r w:rsidRPr="00316743">
              <w:rPr>
                <w:rFonts w:ascii="Arial" w:hAnsi="Arial" w:cs="Arial"/>
                <w:i/>
                <w:sz w:val="20"/>
                <w:lang w:val="it-IT"/>
              </w:rPr>
              <w:t>djela</w:t>
            </w:r>
            <w:r w:rsidRPr="00316743">
              <w:rPr>
                <w:rFonts w:ascii="Arial" w:hAnsi="Arial" w:cs="Arial"/>
                <w:i/>
                <w:sz w:val="20"/>
                <w:lang w:val="sr-Latn-CS"/>
              </w:rPr>
              <w:t xml:space="preserve"> </w:t>
            </w:r>
            <w:r w:rsidRPr="00316743">
              <w:rPr>
                <w:rFonts w:ascii="Arial" w:hAnsi="Arial" w:cs="Arial"/>
                <w:i/>
                <w:sz w:val="20"/>
                <w:lang w:val="it-IT"/>
              </w:rPr>
              <w:t>analize</w:t>
            </w:r>
            <w:r w:rsidRPr="00316743">
              <w:rPr>
                <w:rFonts w:ascii="Arial" w:hAnsi="Arial" w:cs="Arial"/>
                <w:i/>
                <w:sz w:val="20"/>
                <w:lang w:val="sr-Latn-CS"/>
              </w:rPr>
              <w:t xml:space="preserve"> </w:t>
            </w:r>
            <w:r w:rsidR="00553098" w:rsidRPr="00316743">
              <w:rPr>
                <w:rFonts w:ascii="Arial" w:hAnsi="Arial" w:cs="Arial"/>
                <w:i/>
                <w:sz w:val="20"/>
                <w:lang w:val="it-IT"/>
              </w:rPr>
              <w:t>procjene</w:t>
            </w:r>
            <w:r w:rsidR="00553098" w:rsidRPr="00316743">
              <w:rPr>
                <w:rFonts w:ascii="Arial" w:hAnsi="Arial" w:cs="Arial"/>
                <w:i/>
                <w:sz w:val="20"/>
                <w:lang w:val="sr-Latn-CS"/>
              </w:rPr>
              <w:t xml:space="preserve"> </w:t>
            </w:r>
            <w:r w:rsidR="00553098" w:rsidRPr="00316743">
              <w:rPr>
                <w:rFonts w:ascii="Arial" w:hAnsi="Arial" w:cs="Arial"/>
                <w:i/>
                <w:sz w:val="20"/>
                <w:lang w:val="it-IT"/>
              </w:rPr>
              <w:t>uticaja</w:t>
            </w:r>
            <w:r w:rsidR="00553098" w:rsidRPr="00316743">
              <w:rPr>
                <w:rFonts w:ascii="Arial" w:hAnsi="Arial" w:cs="Arial"/>
                <w:i/>
                <w:sz w:val="20"/>
                <w:lang w:val="sr-Latn-CS"/>
              </w:rPr>
              <w:t xml:space="preserve"> </w:t>
            </w:r>
            <w:r w:rsidR="00553098" w:rsidRPr="00316743">
              <w:rPr>
                <w:rFonts w:ascii="Arial" w:hAnsi="Arial" w:cs="Arial"/>
                <w:i/>
                <w:sz w:val="20"/>
                <w:lang w:val="it-IT"/>
              </w:rPr>
              <w:t>propisa</w:t>
            </w:r>
            <w:r w:rsidR="00553098" w:rsidRPr="00316743">
              <w:rPr>
                <w:rFonts w:ascii="Arial" w:hAnsi="Arial" w:cs="Arial"/>
                <w:i/>
                <w:sz w:val="20"/>
                <w:lang w:val="sr-Latn-CS"/>
              </w:rPr>
              <w:t xml:space="preserve"> – </w:t>
            </w:r>
            <w:r w:rsidR="00553098" w:rsidRPr="00316743">
              <w:rPr>
                <w:rFonts w:ascii="Arial" w:hAnsi="Arial" w:cs="Arial"/>
                <w:i/>
                <w:sz w:val="20"/>
                <w:lang w:val="it-IT"/>
              </w:rPr>
              <w:t>RIA</w:t>
            </w:r>
            <w:r w:rsidR="00553098" w:rsidRPr="00316743">
              <w:rPr>
                <w:rFonts w:ascii="Arial" w:hAnsi="Arial" w:cs="Arial"/>
                <w:i/>
                <w:sz w:val="20"/>
                <w:lang w:val="sr-Latn-CS"/>
              </w:rPr>
              <w:t>;</w:t>
            </w:r>
          </w:p>
        </w:tc>
      </w:tr>
      <w:tr w:rsidR="00867C10" w:rsidRPr="00316743" w:rsidTr="006A30A1">
        <w:trPr>
          <w:jc w:val="center"/>
        </w:trPr>
        <w:tc>
          <w:tcPr>
            <w:tcW w:w="3775" w:type="dxa"/>
          </w:tcPr>
          <w:p w:rsidR="00867C10" w:rsidRPr="00316743" w:rsidRDefault="00867C10" w:rsidP="00867C10">
            <w:pPr>
              <w:pStyle w:val="NoSpacing"/>
              <w:rPr>
                <w:rFonts w:ascii="Arial" w:hAnsi="Arial" w:cs="Arial"/>
                <w:sz w:val="20"/>
                <w:szCs w:val="20"/>
                <w:lang w:val="it-IT"/>
              </w:rPr>
            </w:pPr>
            <w:r w:rsidRPr="00316743">
              <w:rPr>
                <w:rFonts w:ascii="Arial" w:hAnsi="Arial" w:cs="Arial"/>
                <w:b/>
                <w:sz w:val="20"/>
                <w:szCs w:val="20"/>
                <w:lang w:val="it-IT"/>
              </w:rPr>
              <w:t>Princip 4.</w:t>
            </w:r>
            <w:r w:rsidRPr="00316743">
              <w:rPr>
                <w:rFonts w:ascii="Arial" w:hAnsi="Arial" w:cs="Arial"/>
                <w:sz w:val="20"/>
                <w:szCs w:val="20"/>
                <w:lang w:val="it-IT"/>
              </w:rPr>
              <w:t xml:space="preserve"> Učiniti da državna uprava izlazi u susret potrebama malih i srednjih preduzeća</w:t>
            </w:r>
          </w:p>
        </w:tc>
        <w:tc>
          <w:tcPr>
            <w:tcW w:w="6206" w:type="dxa"/>
          </w:tcPr>
          <w:p w:rsidR="008D5A51" w:rsidRPr="00316743" w:rsidRDefault="007672A6" w:rsidP="008D5A51">
            <w:pPr>
              <w:spacing w:after="0" w:line="240" w:lineRule="auto"/>
              <w:jc w:val="both"/>
              <w:rPr>
                <w:rFonts w:ascii="Arial" w:hAnsi="Arial" w:cs="Arial"/>
                <w:b/>
                <w:color w:val="000000"/>
                <w:sz w:val="20"/>
                <w:szCs w:val="20"/>
                <w:shd w:val="clear" w:color="auto" w:fill="FFFFFF"/>
                <w:lang w:val="it-IT"/>
              </w:rPr>
            </w:pPr>
            <w:r w:rsidRPr="00316743">
              <w:rPr>
                <w:rFonts w:ascii="Arial" w:hAnsi="Arial" w:cs="Arial"/>
                <w:b/>
                <w:color w:val="000000"/>
                <w:sz w:val="20"/>
                <w:szCs w:val="20"/>
                <w:shd w:val="clear" w:color="auto" w:fill="FFFFFF"/>
                <w:lang w:val="it-IT"/>
              </w:rPr>
              <w:t>Stateški cilj 1. Unapr</w:t>
            </w:r>
            <w:r w:rsidR="008D5A51" w:rsidRPr="00316743">
              <w:rPr>
                <w:rFonts w:ascii="Arial" w:hAnsi="Arial" w:cs="Arial"/>
                <w:b/>
                <w:color w:val="000000"/>
                <w:sz w:val="20"/>
                <w:szCs w:val="20"/>
                <w:shd w:val="clear" w:color="auto" w:fill="FFFFFF"/>
                <w:lang w:val="it-IT"/>
              </w:rPr>
              <w:t>eđenje poslovnog ambijenta</w:t>
            </w:r>
          </w:p>
          <w:p w:rsidR="00867C10" w:rsidRPr="00316743" w:rsidRDefault="00867C10" w:rsidP="00867C10">
            <w:pPr>
              <w:spacing w:after="0" w:line="240" w:lineRule="auto"/>
              <w:jc w:val="both"/>
              <w:rPr>
                <w:rFonts w:ascii="Arial" w:hAnsi="Arial" w:cs="Arial"/>
                <w:b/>
                <w:color w:val="000000"/>
                <w:sz w:val="20"/>
                <w:szCs w:val="20"/>
                <w:shd w:val="clear" w:color="auto" w:fill="FFFFFF"/>
                <w:lang w:val="it-IT"/>
              </w:rPr>
            </w:pPr>
            <w:r w:rsidRPr="00316743">
              <w:rPr>
                <w:rFonts w:ascii="Arial" w:hAnsi="Arial" w:cs="Arial"/>
                <w:b/>
                <w:sz w:val="20"/>
                <w:szCs w:val="20"/>
                <w:lang w:val="it-IT"/>
              </w:rPr>
              <w:t>Operativni cilj 1:</w:t>
            </w:r>
            <w:r w:rsidRPr="00316743">
              <w:rPr>
                <w:rFonts w:ascii="Arial" w:hAnsi="Arial" w:cs="Arial"/>
                <w:sz w:val="20"/>
                <w:szCs w:val="20"/>
                <w:lang w:val="it-IT"/>
              </w:rPr>
              <w:t xml:space="preserve"> </w:t>
            </w:r>
            <w:r w:rsidR="00BF5E12" w:rsidRPr="00316743">
              <w:rPr>
                <w:rFonts w:ascii="Arial" w:hAnsi="Arial" w:cs="Arial"/>
                <w:b/>
                <w:color w:val="000000"/>
                <w:sz w:val="20"/>
                <w:szCs w:val="20"/>
                <w:shd w:val="clear" w:color="auto" w:fill="FFFFFF"/>
                <w:lang w:val="sr-Latn-CS"/>
              </w:rPr>
              <w:t>Stvaranje podsticajnog pravnog okvira i pojednostavljenje administrativnih procedura prema potrebama MMSP</w:t>
            </w:r>
          </w:p>
          <w:p w:rsidR="00867C10" w:rsidRPr="00316743" w:rsidRDefault="00867C10" w:rsidP="00695B4F">
            <w:pPr>
              <w:pStyle w:val="NoSpacing"/>
              <w:rPr>
                <w:rFonts w:ascii="Arial" w:hAnsi="Arial" w:cs="Arial"/>
                <w:i/>
                <w:sz w:val="20"/>
                <w:szCs w:val="20"/>
              </w:rPr>
            </w:pPr>
            <w:r w:rsidRPr="00316743">
              <w:rPr>
                <w:rFonts w:ascii="Arial" w:hAnsi="Arial" w:cs="Arial"/>
                <w:i/>
                <w:sz w:val="20"/>
                <w:szCs w:val="20"/>
              </w:rPr>
              <w:t>Mjera 1: Unapređenje pravne regulative i smanjenje administrativnih opterećenja</w:t>
            </w:r>
          </w:p>
          <w:p w:rsidR="00867C10" w:rsidRPr="00316743" w:rsidRDefault="00867C10" w:rsidP="00695B4F">
            <w:pPr>
              <w:pStyle w:val="NoSpacing"/>
              <w:rPr>
                <w:rFonts w:ascii="Arial" w:hAnsi="Arial" w:cs="Arial"/>
                <w:i/>
                <w:sz w:val="20"/>
                <w:szCs w:val="20"/>
              </w:rPr>
            </w:pPr>
            <w:r w:rsidRPr="00316743">
              <w:rPr>
                <w:rFonts w:ascii="Arial" w:hAnsi="Arial" w:cs="Arial"/>
                <w:i/>
                <w:sz w:val="20"/>
                <w:szCs w:val="20"/>
              </w:rPr>
              <w:t>Mjera 2: Uklanjanje regulatornih prepreka preduzećima u postupku registracije</w:t>
            </w:r>
          </w:p>
          <w:p w:rsidR="00867C10" w:rsidRPr="00316743" w:rsidRDefault="00867C10" w:rsidP="00695B4F">
            <w:pPr>
              <w:pStyle w:val="NoSpacing"/>
              <w:rPr>
                <w:rFonts w:ascii="Arial" w:hAnsi="Arial" w:cs="Arial"/>
                <w:i/>
                <w:sz w:val="20"/>
                <w:szCs w:val="20"/>
              </w:rPr>
            </w:pPr>
            <w:r w:rsidRPr="00316743">
              <w:rPr>
                <w:rFonts w:ascii="Arial" w:hAnsi="Arial" w:cs="Arial"/>
                <w:i/>
                <w:sz w:val="20"/>
                <w:szCs w:val="20"/>
              </w:rPr>
              <w:t>Mjera 3: Unapređenje transparentnosti i predvidljivosti poreskog sistema</w:t>
            </w:r>
          </w:p>
          <w:p w:rsidR="00BF5E12" w:rsidRPr="00316743" w:rsidRDefault="00BF5E12" w:rsidP="00BF5E12">
            <w:pPr>
              <w:pStyle w:val="NoSpacing"/>
              <w:rPr>
                <w:rFonts w:ascii="Arial" w:hAnsi="Arial" w:cs="Arial"/>
                <w:i/>
                <w:sz w:val="20"/>
                <w:szCs w:val="20"/>
              </w:rPr>
            </w:pPr>
            <w:r w:rsidRPr="00316743">
              <w:rPr>
                <w:rFonts w:ascii="Arial" w:hAnsi="Arial" w:cs="Arial"/>
                <w:i/>
                <w:sz w:val="20"/>
                <w:szCs w:val="20"/>
              </w:rPr>
              <w:t>Mjera 4:  Realizacija preporuka predviđenih akcionim planom 'Giljotine propisa'</w:t>
            </w:r>
          </w:p>
          <w:p w:rsidR="00BF5E12" w:rsidRPr="00316743" w:rsidRDefault="00BF5E12" w:rsidP="00BF5E12">
            <w:pPr>
              <w:pStyle w:val="NoSpacing"/>
              <w:rPr>
                <w:rFonts w:ascii="Arial" w:hAnsi="Arial" w:cs="Arial"/>
                <w:i/>
                <w:sz w:val="20"/>
                <w:szCs w:val="20"/>
                <w:lang w:val="it-IT"/>
              </w:rPr>
            </w:pPr>
            <w:r w:rsidRPr="00316743">
              <w:rPr>
                <w:rFonts w:ascii="Arial" w:hAnsi="Arial" w:cs="Arial"/>
                <w:i/>
                <w:sz w:val="20"/>
                <w:szCs w:val="20"/>
                <w:lang w:val="it-IT"/>
              </w:rPr>
              <w:t xml:space="preserve">Mjera 5: Nastavak rada na unapređenju e Uprave i pružanju elektronskih usluga  </w:t>
            </w:r>
          </w:p>
          <w:p w:rsidR="00BF5E12" w:rsidRPr="00316743" w:rsidRDefault="00BF5E12" w:rsidP="00BF5E12">
            <w:pPr>
              <w:pStyle w:val="NoSpacing"/>
              <w:rPr>
                <w:rFonts w:ascii="Arial" w:hAnsi="Arial" w:cs="Arial"/>
                <w:i/>
                <w:sz w:val="20"/>
                <w:szCs w:val="20"/>
                <w:lang w:val="it-IT"/>
              </w:rPr>
            </w:pPr>
            <w:r w:rsidRPr="00316743">
              <w:rPr>
                <w:rFonts w:ascii="Arial" w:hAnsi="Arial" w:cs="Arial"/>
                <w:b/>
                <w:i/>
                <w:sz w:val="20"/>
                <w:szCs w:val="20"/>
                <w:lang w:val="sl-SI"/>
              </w:rPr>
              <w:t>Operativni cilj 3: Uključivanje predstavnika privrede u kreiranje poslovnog ambijenta</w:t>
            </w:r>
          </w:p>
          <w:p w:rsidR="00BF5E12" w:rsidRPr="00316743" w:rsidRDefault="00BF5E12" w:rsidP="00BF5E12">
            <w:pPr>
              <w:pStyle w:val="NoSpacing"/>
              <w:rPr>
                <w:rFonts w:ascii="Arial" w:hAnsi="Arial" w:cs="Arial"/>
                <w:i/>
                <w:sz w:val="20"/>
                <w:szCs w:val="20"/>
                <w:lang w:val="it-IT"/>
              </w:rPr>
            </w:pPr>
            <w:r w:rsidRPr="00316743">
              <w:rPr>
                <w:rFonts w:ascii="Arial" w:hAnsi="Arial" w:cs="Arial"/>
                <w:i/>
                <w:sz w:val="20"/>
                <w:szCs w:val="20"/>
                <w:lang w:val="it-IT"/>
              </w:rPr>
              <w:t xml:space="preserve">Mjera 1: Uključivanje predstavnika privrede u proces donošenja odluka, pre svega propisa i strateških dokumenata; </w:t>
            </w:r>
          </w:p>
          <w:p w:rsidR="00BF5E12" w:rsidRPr="00316743" w:rsidRDefault="00BF5E12" w:rsidP="00695B4F">
            <w:pPr>
              <w:pStyle w:val="NoSpacing"/>
              <w:rPr>
                <w:rFonts w:ascii="Arial" w:hAnsi="Arial" w:cs="Arial"/>
                <w:i/>
                <w:sz w:val="20"/>
                <w:szCs w:val="20"/>
                <w:lang w:val="it-IT"/>
              </w:rPr>
            </w:pPr>
            <w:r w:rsidRPr="00316743">
              <w:rPr>
                <w:rFonts w:ascii="Arial" w:hAnsi="Arial" w:cs="Arial"/>
                <w:i/>
                <w:sz w:val="20"/>
                <w:szCs w:val="20"/>
                <w:lang w:val="it-IT"/>
              </w:rPr>
              <w:t>Mjera 2: Propisivanje obaveze konsultacija u svim fazama pripreme propisa i strateških dokumenata koji utiču na poslovni ambijent</w:t>
            </w:r>
          </w:p>
        </w:tc>
      </w:tr>
      <w:tr w:rsidR="00F40840" w:rsidRPr="00316743" w:rsidTr="006A30A1">
        <w:trPr>
          <w:jc w:val="center"/>
        </w:trPr>
        <w:tc>
          <w:tcPr>
            <w:tcW w:w="3775" w:type="dxa"/>
          </w:tcPr>
          <w:p w:rsidR="00F40840" w:rsidRPr="00316743" w:rsidRDefault="00F40840" w:rsidP="00F40840">
            <w:pPr>
              <w:pStyle w:val="NoSpacing"/>
              <w:rPr>
                <w:rFonts w:ascii="Arial" w:hAnsi="Arial" w:cs="Arial"/>
                <w:sz w:val="20"/>
                <w:szCs w:val="20"/>
                <w:lang w:val="it-IT"/>
              </w:rPr>
            </w:pPr>
            <w:r w:rsidRPr="00316743">
              <w:rPr>
                <w:rFonts w:ascii="Arial" w:hAnsi="Arial" w:cs="Arial"/>
                <w:b/>
                <w:sz w:val="20"/>
                <w:szCs w:val="20"/>
                <w:lang w:val="it-IT"/>
              </w:rPr>
              <w:t>Princip 5:</w:t>
            </w:r>
            <w:r w:rsidRPr="00316743">
              <w:rPr>
                <w:rFonts w:ascii="Arial" w:hAnsi="Arial" w:cs="Arial"/>
                <w:sz w:val="20"/>
                <w:szCs w:val="20"/>
                <w:lang w:val="it-IT"/>
              </w:rPr>
              <w:t xml:space="preserve"> Prilagoditi sredstva javne </w:t>
            </w:r>
            <w:r w:rsidRPr="00316743">
              <w:rPr>
                <w:rFonts w:ascii="Arial" w:hAnsi="Arial" w:cs="Arial"/>
                <w:sz w:val="20"/>
                <w:szCs w:val="20"/>
                <w:lang w:val="it-IT"/>
              </w:rPr>
              <w:lastRenderedPageBreak/>
              <w:t>politike potrebama malih i srednjih preduzeća</w:t>
            </w:r>
          </w:p>
        </w:tc>
        <w:tc>
          <w:tcPr>
            <w:tcW w:w="6206" w:type="dxa"/>
          </w:tcPr>
          <w:p w:rsidR="004A2708" w:rsidRPr="00316743" w:rsidRDefault="004A2708" w:rsidP="004A2708">
            <w:pPr>
              <w:pStyle w:val="NoSpacing"/>
              <w:rPr>
                <w:rFonts w:ascii="Arial" w:hAnsi="Arial" w:cs="Arial"/>
                <w:b/>
                <w:i/>
                <w:sz w:val="20"/>
                <w:szCs w:val="20"/>
                <w:u w:val="single"/>
                <w:lang w:val="it-IT"/>
              </w:rPr>
            </w:pPr>
            <w:r w:rsidRPr="00316743">
              <w:rPr>
                <w:rFonts w:ascii="Arial" w:hAnsi="Arial" w:cs="Arial"/>
                <w:b/>
                <w:i/>
                <w:sz w:val="20"/>
                <w:szCs w:val="20"/>
                <w:u w:val="single"/>
                <w:lang w:val="it-IT"/>
              </w:rPr>
              <w:lastRenderedPageBreak/>
              <w:t xml:space="preserve">Strateški cilj 4. Jačanje konkurentnosti </w:t>
            </w:r>
            <w:r w:rsidR="000E3C3E" w:rsidRPr="00316743">
              <w:rPr>
                <w:rFonts w:ascii="Arial" w:hAnsi="Arial" w:cs="Arial"/>
                <w:b/>
                <w:i/>
                <w:sz w:val="20"/>
                <w:szCs w:val="20"/>
                <w:u w:val="single"/>
                <w:lang w:val="it-IT"/>
              </w:rPr>
              <w:t>MSP</w:t>
            </w:r>
          </w:p>
          <w:p w:rsidR="00F40840" w:rsidRPr="00316743" w:rsidRDefault="004A2708" w:rsidP="004A2708">
            <w:pPr>
              <w:spacing w:after="0" w:line="240" w:lineRule="auto"/>
              <w:jc w:val="both"/>
              <w:rPr>
                <w:rFonts w:ascii="Arial" w:hAnsi="Arial" w:cs="Arial"/>
                <w:sz w:val="20"/>
                <w:szCs w:val="20"/>
                <w:u w:val="single"/>
                <w:lang w:val="it-IT"/>
              </w:rPr>
            </w:pPr>
            <w:r w:rsidRPr="00316743">
              <w:rPr>
                <w:rFonts w:ascii="Arial" w:hAnsi="Arial" w:cs="Arial"/>
                <w:sz w:val="20"/>
                <w:szCs w:val="20"/>
                <w:u w:val="single"/>
                <w:lang w:val="it-IT"/>
              </w:rPr>
              <w:lastRenderedPageBreak/>
              <w:t>Operativni cilj 1. Dalji razvoj sistema za podršku preduzetničkom ekosistemu;</w:t>
            </w:r>
          </w:p>
          <w:p w:rsidR="004A2708" w:rsidRPr="00316743" w:rsidRDefault="004A2708" w:rsidP="004A2708">
            <w:pPr>
              <w:pStyle w:val="NoSpacing"/>
              <w:rPr>
                <w:rFonts w:ascii="Arial" w:hAnsi="Arial" w:cs="Arial"/>
                <w:i/>
                <w:sz w:val="20"/>
                <w:szCs w:val="20"/>
                <w:lang w:val="it-IT"/>
              </w:rPr>
            </w:pPr>
            <w:r w:rsidRPr="00316743">
              <w:rPr>
                <w:rFonts w:ascii="Arial" w:hAnsi="Arial" w:cs="Arial"/>
                <w:i/>
                <w:sz w:val="20"/>
                <w:szCs w:val="20"/>
                <w:lang w:val="it-IT"/>
              </w:rPr>
              <w:t xml:space="preserve">M1. Jačanje institucionalne podrške za razvoj </w:t>
            </w:r>
            <w:r w:rsidR="000E3C3E" w:rsidRPr="00316743">
              <w:rPr>
                <w:rFonts w:ascii="Arial" w:hAnsi="Arial" w:cs="Arial"/>
                <w:i/>
                <w:sz w:val="20"/>
                <w:szCs w:val="20"/>
                <w:lang w:val="it-IT"/>
              </w:rPr>
              <w:t>MSP</w:t>
            </w:r>
            <w:r w:rsidRPr="00316743">
              <w:rPr>
                <w:rFonts w:ascii="Arial" w:hAnsi="Arial" w:cs="Arial"/>
                <w:i/>
                <w:sz w:val="20"/>
                <w:szCs w:val="20"/>
                <w:lang w:val="it-IT"/>
              </w:rPr>
              <w:t>;</w:t>
            </w:r>
          </w:p>
          <w:p w:rsidR="004A2708" w:rsidRPr="00316743" w:rsidRDefault="004A2708" w:rsidP="004A2708">
            <w:pPr>
              <w:pStyle w:val="NoSpacing"/>
              <w:rPr>
                <w:rFonts w:ascii="Arial" w:hAnsi="Arial" w:cs="Arial"/>
                <w:i/>
                <w:sz w:val="20"/>
                <w:szCs w:val="20"/>
                <w:lang w:val="it-IT"/>
              </w:rPr>
            </w:pPr>
            <w:r w:rsidRPr="00316743">
              <w:rPr>
                <w:rFonts w:ascii="Arial" w:hAnsi="Arial" w:cs="Arial"/>
                <w:i/>
                <w:sz w:val="20"/>
                <w:szCs w:val="20"/>
                <w:lang w:val="it-IT"/>
              </w:rPr>
              <w:t xml:space="preserve">M2. Obezbjeđenje on-line informacija za potrebe </w:t>
            </w:r>
            <w:r w:rsidR="000E3C3E" w:rsidRPr="00316743">
              <w:rPr>
                <w:rFonts w:ascii="Arial" w:hAnsi="Arial" w:cs="Arial"/>
                <w:i/>
                <w:sz w:val="20"/>
                <w:szCs w:val="20"/>
                <w:lang w:val="it-IT"/>
              </w:rPr>
              <w:t>MSP</w:t>
            </w:r>
            <w:r w:rsidRPr="00316743">
              <w:rPr>
                <w:rFonts w:ascii="Arial" w:hAnsi="Arial" w:cs="Arial"/>
                <w:i/>
                <w:sz w:val="20"/>
                <w:szCs w:val="20"/>
                <w:lang w:val="it-IT"/>
              </w:rPr>
              <w:t>;</w:t>
            </w:r>
          </w:p>
          <w:p w:rsidR="004A2708" w:rsidRPr="00316743" w:rsidRDefault="004A2708" w:rsidP="004A2708">
            <w:pPr>
              <w:pStyle w:val="NoSpacing"/>
              <w:rPr>
                <w:rFonts w:ascii="Arial" w:hAnsi="Arial" w:cs="Arial"/>
                <w:i/>
                <w:sz w:val="20"/>
                <w:szCs w:val="20"/>
                <w:lang w:val="it-IT"/>
              </w:rPr>
            </w:pPr>
            <w:r w:rsidRPr="00316743">
              <w:rPr>
                <w:rFonts w:ascii="Arial" w:hAnsi="Arial" w:cs="Arial"/>
                <w:i/>
                <w:sz w:val="20"/>
                <w:szCs w:val="20"/>
                <w:lang w:val="it-IT"/>
              </w:rPr>
              <w:t>M3. Podrška razvoju preduzetničke infrastrukture;</w:t>
            </w:r>
          </w:p>
          <w:p w:rsidR="004A2708" w:rsidRPr="00316743" w:rsidRDefault="004A2708" w:rsidP="00695B4F">
            <w:pPr>
              <w:pStyle w:val="NoSpacing"/>
              <w:rPr>
                <w:rFonts w:ascii="Arial" w:hAnsi="Arial" w:cs="Arial"/>
                <w:sz w:val="20"/>
                <w:szCs w:val="20"/>
                <w:u w:val="single"/>
                <w:lang w:val="it-IT"/>
              </w:rPr>
            </w:pPr>
            <w:r w:rsidRPr="00316743">
              <w:rPr>
                <w:rFonts w:ascii="Arial" w:hAnsi="Arial" w:cs="Arial"/>
                <w:i/>
                <w:sz w:val="20"/>
                <w:szCs w:val="20"/>
                <w:lang w:val="it-IT"/>
              </w:rPr>
              <w:t>M4. Kontinuirano statističko praćenje svih oblika preduzetništva.</w:t>
            </w:r>
          </w:p>
        </w:tc>
      </w:tr>
      <w:tr w:rsidR="00F40840" w:rsidRPr="00316743" w:rsidTr="006A30A1">
        <w:trPr>
          <w:jc w:val="center"/>
        </w:trPr>
        <w:tc>
          <w:tcPr>
            <w:tcW w:w="3775" w:type="dxa"/>
          </w:tcPr>
          <w:p w:rsidR="00F40840" w:rsidRPr="00316743" w:rsidRDefault="00F40840" w:rsidP="00F40840">
            <w:pPr>
              <w:pStyle w:val="NoSpacing"/>
              <w:rPr>
                <w:rFonts w:ascii="Arial" w:hAnsi="Arial" w:cs="Arial"/>
                <w:sz w:val="20"/>
                <w:szCs w:val="20"/>
                <w:lang w:val="it-IT"/>
              </w:rPr>
            </w:pPr>
            <w:r w:rsidRPr="00316743">
              <w:rPr>
                <w:rFonts w:ascii="Arial" w:hAnsi="Arial" w:cs="Arial"/>
                <w:b/>
                <w:sz w:val="20"/>
                <w:szCs w:val="20"/>
                <w:lang w:val="it-IT"/>
              </w:rPr>
              <w:lastRenderedPageBreak/>
              <w:t>Princip 6:</w:t>
            </w:r>
            <w:r w:rsidRPr="00316743">
              <w:rPr>
                <w:rFonts w:ascii="Arial" w:hAnsi="Arial" w:cs="Arial"/>
                <w:sz w:val="20"/>
                <w:szCs w:val="20"/>
                <w:lang w:val="it-IT"/>
              </w:rPr>
              <w:t xml:space="preserve"> Olakšati pristup malim i srednjim preduzećima finansijama i stvoriti pravno i poslovno okruženje koje podržava blagovremeno plaćanje u poslovnim transakcijama</w:t>
            </w:r>
          </w:p>
        </w:tc>
        <w:tc>
          <w:tcPr>
            <w:tcW w:w="6206" w:type="dxa"/>
          </w:tcPr>
          <w:p w:rsidR="004A2708" w:rsidRPr="00316743" w:rsidRDefault="007672A6" w:rsidP="00867C10">
            <w:pPr>
              <w:autoSpaceDE w:val="0"/>
              <w:autoSpaceDN w:val="0"/>
              <w:adjustRightInd w:val="0"/>
              <w:spacing w:after="120" w:line="240" w:lineRule="auto"/>
              <w:jc w:val="both"/>
              <w:rPr>
                <w:rFonts w:ascii="Arial" w:eastAsia="Times New Roman" w:hAnsi="Arial" w:cs="Arial"/>
                <w:b/>
                <w:iCs/>
                <w:sz w:val="20"/>
                <w:szCs w:val="20"/>
                <w:lang w:val="it-IT"/>
              </w:rPr>
            </w:pPr>
            <w:r w:rsidRPr="00316743">
              <w:rPr>
                <w:rFonts w:ascii="Arial" w:eastAsia="Times New Roman" w:hAnsi="Arial" w:cs="Arial"/>
                <w:b/>
                <w:iCs/>
                <w:sz w:val="20"/>
                <w:szCs w:val="20"/>
                <w:lang w:val="it-IT"/>
              </w:rPr>
              <w:t>Strateški cilj 2. Unapr</w:t>
            </w:r>
            <w:r w:rsidR="004A2708" w:rsidRPr="00316743">
              <w:rPr>
                <w:rFonts w:ascii="Arial" w:eastAsia="Times New Roman" w:hAnsi="Arial" w:cs="Arial"/>
                <w:b/>
                <w:iCs/>
                <w:sz w:val="20"/>
                <w:szCs w:val="20"/>
                <w:lang w:val="it-IT"/>
              </w:rPr>
              <w:t>eđenje pristupa finansijama</w:t>
            </w:r>
          </w:p>
          <w:p w:rsidR="00867C10" w:rsidRPr="00316743" w:rsidRDefault="007672A6" w:rsidP="00695B4F">
            <w:pPr>
              <w:pStyle w:val="NoSpacing"/>
              <w:rPr>
                <w:rFonts w:ascii="Arial" w:hAnsi="Arial" w:cs="Arial"/>
                <w:i/>
                <w:sz w:val="20"/>
                <w:szCs w:val="20"/>
                <w:lang w:val="it-IT"/>
              </w:rPr>
            </w:pPr>
            <w:r w:rsidRPr="00316743">
              <w:rPr>
                <w:rFonts w:ascii="Arial" w:eastAsia="Times New Roman" w:hAnsi="Arial" w:cs="Arial"/>
                <w:b/>
                <w:i/>
                <w:iCs/>
                <w:sz w:val="20"/>
                <w:szCs w:val="20"/>
                <w:u w:val="single"/>
                <w:lang w:val="it-IT"/>
              </w:rPr>
              <w:t>Operativni cilj 1: Unapr</w:t>
            </w:r>
            <w:r w:rsidR="00867C10" w:rsidRPr="00316743">
              <w:rPr>
                <w:rFonts w:ascii="Arial" w:eastAsia="Times New Roman" w:hAnsi="Arial" w:cs="Arial"/>
                <w:b/>
                <w:i/>
                <w:iCs/>
                <w:sz w:val="20"/>
                <w:szCs w:val="20"/>
                <w:u w:val="single"/>
                <w:lang w:val="it-IT"/>
              </w:rPr>
              <w:t xml:space="preserve">eđenje ponude i </w:t>
            </w:r>
            <w:r w:rsidR="00867C10" w:rsidRPr="00316743">
              <w:rPr>
                <w:rFonts w:ascii="Arial" w:hAnsi="Arial" w:cs="Arial"/>
                <w:b/>
                <w:i/>
                <w:sz w:val="20"/>
                <w:szCs w:val="20"/>
                <w:u w:val="single"/>
                <w:lang w:val="it-IT"/>
              </w:rPr>
              <w:t>korišćenja postojećih finansijskih instrumenata</w:t>
            </w:r>
          </w:p>
          <w:p w:rsidR="00867C10" w:rsidRPr="00316743" w:rsidRDefault="00867C10" w:rsidP="00695B4F">
            <w:pPr>
              <w:pStyle w:val="NoSpacing"/>
              <w:rPr>
                <w:rFonts w:ascii="Arial" w:hAnsi="Arial" w:cs="Arial"/>
                <w:i/>
                <w:sz w:val="20"/>
                <w:szCs w:val="20"/>
                <w:lang w:val="it-IT"/>
              </w:rPr>
            </w:pPr>
            <w:r w:rsidRPr="00316743">
              <w:rPr>
                <w:rFonts w:ascii="Arial" w:hAnsi="Arial" w:cs="Arial"/>
                <w:i/>
                <w:sz w:val="20"/>
                <w:szCs w:val="20"/>
                <w:lang w:val="it-IT"/>
              </w:rPr>
              <w:t>Mjera 1: Poboljšanje ponude i korišćenja kreditnih i faktoring aranžmana</w:t>
            </w:r>
          </w:p>
          <w:p w:rsidR="00867C10" w:rsidRPr="00316743" w:rsidRDefault="007672A6" w:rsidP="00695B4F">
            <w:pPr>
              <w:pStyle w:val="NoSpacing"/>
              <w:rPr>
                <w:rFonts w:ascii="Arial" w:hAnsi="Arial" w:cs="Arial"/>
                <w:i/>
                <w:sz w:val="20"/>
                <w:szCs w:val="20"/>
                <w:lang w:val="it-IT"/>
              </w:rPr>
            </w:pPr>
            <w:r w:rsidRPr="00316743">
              <w:rPr>
                <w:rFonts w:ascii="Arial" w:hAnsi="Arial" w:cs="Arial"/>
                <w:i/>
                <w:sz w:val="20"/>
                <w:szCs w:val="20"/>
                <w:lang w:val="it-IT"/>
              </w:rPr>
              <w:t>Mjera 2: Unapr</w:t>
            </w:r>
            <w:r w:rsidR="00867C10" w:rsidRPr="00316743">
              <w:rPr>
                <w:rFonts w:ascii="Arial" w:hAnsi="Arial" w:cs="Arial"/>
                <w:i/>
                <w:sz w:val="20"/>
                <w:szCs w:val="20"/>
                <w:lang w:val="it-IT"/>
              </w:rPr>
              <w:t xml:space="preserve">eđenje  ponude i mogućnosti korišćenja bespovratne podrške (grantova) </w:t>
            </w:r>
          </w:p>
          <w:p w:rsidR="00867C10" w:rsidRPr="00316743" w:rsidRDefault="00867C10" w:rsidP="00867C10">
            <w:pPr>
              <w:autoSpaceDE w:val="0"/>
              <w:autoSpaceDN w:val="0"/>
              <w:adjustRightInd w:val="0"/>
              <w:spacing w:after="120" w:line="240" w:lineRule="auto"/>
              <w:jc w:val="both"/>
              <w:rPr>
                <w:rFonts w:ascii="Arial" w:eastAsia="Times New Roman" w:hAnsi="Arial" w:cs="Arial"/>
                <w:b/>
                <w:iCs/>
                <w:sz w:val="20"/>
                <w:szCs w:val="20"/>
                <w:u w:val="single"/>
                <w:lang w:val="it-IT"/>
              </w:rPr>
            </w:pPr>
            <w:r w:rsidRPr="00316743">
              <w:rPr>
                <w:rFonts w:ascii="Arial" w:eastAsia="Times New Roman" w:hAnsi="Arial" w:cs="Arial"/>
                <w:b/>
                <w:iCs/>
                <w:sz w:val="20"/>
                <w:szCs w:val="20"/>
                <w:u w:val="single"/>
                <w:lang w:val="it-IT"/>
              </w:rPr>
              <w:t xml:space="preserve">Operativni cilj 2: Razvoj i korišćenje novih finansijskih instrumenata </w:t>
            </w:r>
          </w:p>
          <w:p w:rsidR="00867C10" w:rsidRPr="00316743" w:rsidRDefault="00867C10" w:rsidP="00695B4F">
            <w:pPr>
              <w:pStyle w:val="NoSpacing"/>
              <w:rPr>
                <w:rFonts w:ascii="Arial" w:hAnsi="Arial" w:cs="Arial"/>
                <w:i/>
                <w:sz w:val="20"/>
                <w:szCs w:val="20"/>
                <w:lang w:val="it-IT"/>
              </w:rPr>
            </w:pPr>
            <w:r w:rsidRPr="00316743">
              <w:rPr>
                <w:rFonts w:ascii="Arial" w:hAnsi="Arial" w:cs="Arial"/>
                <w:i/>
                <w:sz w:val="20"/>
                <w:szCs w:val="20"/>
                <w:lang w:val="it-IT"/>
              </w:rPr>
              <w:t>Mjera 1: Razvoj modela i izdavanje kreditnih garancija</w:t>
            </w:r>
          </w:p>
          <w:p w:rsidR="00867C10" w:rsidRPr="00316743" w:rsidRDefault="00867C10" w:rsidP="00695B4F">
            <w:pPr>
              <w:pStyle w:val="NoSpacing"/>
              <w:rPr>
                <w:rFonts w:ascii="Arial" w:hAnsi="Arial" w:cs="Arial"/>
                <w:i/>
                <w:sz w:val="20"/>
                <w:szCs w:val="20"/>
                <w:lang w:val="it-IT"/>
              </w:rPr>
            </w:pPr>
            <w:r w:rsidRPr="00316743">
              <w:rPr>
                <w:rFonts w:ascii="Arial" w:hAnsi="Arial" w:cs="Arial"/>
                <w:i/>
                <w:sz w:val="20"/>
                <w:szCs w:val="20"/>
                <w:lang w:val="it-IT"/>
              </w:rPr>
              <w:t xml:space="preserve">Mjera 2: Razvoj  novih instrumenata mikrokreditiranja </w:t>
            </w:r>
          </w:p>
          <w:p w:rsidR="00867C10" w:rsidRPr="00316743" w:rsidRDefault="007672A6" w:rsidP="00695B4F">
            <w:pPr>
              <w:pStyle w:val="NoSpacing"/>
              <w:rPr>
                <w:rFonts w:ascii="Arial" w:hAnsi="Arial" w:cs="Arial"/>
                <w:i/>
                <w:sz w:val="20"/>
                <w:szCs w:val="20"/>
                <w:lang w:val="it-IT"/>
              </w:rPr>
            </w:pPr>
            <w:r w:rsidRPr="00316743">
              <w:rPr>
                <w:rFonts w:ascii="Arial" w:hAnsi="Arial" w:cs="Arial"/>
                <w:i/>
                <w:sz w:val="20"/>
                <w:szCs w:val="20"/>
                <w:lang w:val="it-IT"/>
              </w:rPr>
              <w:t>Mjera 3: Razvoj i unapr</w:t>
            </w:r>
            <w:r w:rsidR="00867C10" w:rsidRPr="00316743">
              <w:rPr>
                <w:rFonts w:ascii="Arial" w:hAnsi="Arial" w:cs="Arial"/>
                <w:i/>
                <w:sz w:val="20"/>
                <w:szCs w:val="20"/>
                <w:lang w:val="it-IT"/>
              </w:rPr>
              <w:t>eđenje uslova za korišćenje instrumenta vlasničkog kapitala</w:t>
            </w:r>
          </w:p>
          <w:p w:rsidR="00867C10" w:rsidRPr="00316743" w:rsidRDefault="007672A6" w:rsidP="00695B4F">
            <w:pPr>
              <w:pStyle w:val="NoSpacing"/>
              <w:rPr>
                <w:rFonts w:ascii="Arial" w:hAnsi="Arial" w:cs="Arial"/>
                <w:i/>
                <w:sz w:val="20"/>
                <w:szCs w:val="20"/>
                <w:lang w:val="it-IT"/>
              </w:rPr>
            </w:pPr>
            <w:r w:rsidRPr="00316743">
              <w:rPr>
                <w:rFonts w:ascii="Arial" w:hAnsi="Arial" w:cs="Arial"/>
                <w:i/>
                <w:sz w:val="20"/>
                <w:szCs w:val="20"/>
                <w:lang w:val="it-IT"/>
              </w:rPr>
              <w:t>Mjera 4: Unapr</w:t>
            </w:r>
            <w:r w:rsidR="00867C10" w:rsidRPr="00316743">
              <w:rPr>
                <w:rFonts w:ascii="Arial" w:hAnsi="Arial" w:cs="Arial"/>
                <w:i/>
                <w:sz w:val="20"/>
                <w:szCs w:val="20"/>
                <w:lang w:val="it-IT"/>
              </w:rPr>
              <w:t>eđenje korišćenja raspoloživih finansijskih instrumenata u okviru EU programa (COSME, HORIZON, IPA, EASI, WB EDIF, itd)</w:t>
            </w:r>
          </w:p>
          <w:p w:rsidR="00867C10" w:rsidRPr="00316743" w:rsidRDefault="007672A6" w:rsidP="00867C10">
            <w:pPr>
              <w:autoSpaceDE w:val="0"/>
              <w:autoSpaceDN w:val="0"/>
              <w:adjustRightInd w:val="0"/>
              <w:spacing w:after="120" w:line="240" w:lineRule="auto"/>
              <w:jc w:val="both"/>
              <w:rPr>
                <w:rFonts w:ascii="Arial" w:eastAsia="Times New Roman" w:hAnsi="Arial" w:cs="Arial"/>
                <w:b/>
                <w:i/>
                <w:iCs/>
                <w:sz w:val="20"/>
                <w:szCs w:val="20"/>
                <w:u w:val="single"/>
                <w:lang w:val="it-IT"/>
              </w:rPr>
            </w:pPr>
            <w:r w:rsidRPr="00316743">
              <w:rPr>
                <w:rFonts w:ascii="Arial" w:eastAsia="Times New Roman" w:hAnsi="Arial" w:cs="Arial"/>
                <w:b/>
                <w:i/>
                <w:iCs/>
                <w:sz w:val="20"/>
                <w:szCs w:val="20"/>
                <w:u w:val="single"/>
                <w:lang w:val="it-IT"/>
              </w:rPr>
              <w:t>Operativni cilj 3: Unapr</w:t>
            </w:r>
            <w:r w:rsidR="00867C10" w:rsidRPr="00316743">
              <w:rPr>
                <w:rFonts w:ascii="Arial" w:eastAsia="Times New Roman" w:hAnsi="Arial" w:cs="Arial"/>
                <w:b/>
                <w:i/>
                <w:iCs/>
                <w:sz w:val="20"/>
                <w:szCs w:val="20"/>
                <w:u w:val="single"/>
                <w:lang w:val="it-IT"/>
              </w:rPr>
              <w:t xml:space="preserve">eđenje kapaciteta za pristup i upravljanje finansijama </w:t>
            </w:r>
          </w:p>
          <w:p w:rsidR="00867C10" w:rsidRPr="00316743" w:rsidRDefault="00867C10" w:rsidP="00695B4F">
            <w:pPr>
              <w:pStyle w:val="NoSpacing"/>
              <w:rPr>
                <w:rFonts w:ascii="Arial" w:hAnsi="Arial" w:cs="Arial"/>
                <w:i/>
                <w:sz w:val="20"/>
                <w:szCs w:val="20"/>
                <w:lang w:val="it-IT"/>
              </w:rPr>
            </w:pPr>
            <w:r w:rsidRPr="00316743">
              <w:rPr>
                <w:rFonts w:ascii="Arial" w:hAnsi="Arial" w:cs="Arial"/>
                <w:i/>
                <w:sz w:val="20"/>
                <w:szCs w:val="20"/>
                <w:lang w:val="it-IT"/>
              </w:rPr>
              <w:t>Mjera 1: Promoc</w:t>
            </w:r>
            <w:r w:rsidR="007672A6" w:rsidRPr="00316743">
              <w:rPr>
                <w:rFonts w:ascii="Arial" w:hAnsi="Arial" w:cs="Arial"/>
                <w:i/>
                <w:sz w:val="20"/>
                <w:szCs w:val="20"/>
                <w:lang w:val="it-IT"/>
              </w:rPr>
              <w:t>ija modela finansiranja i unapr</w:t>
            </w:r>
            <w:r w:rsidRPr="00316743">
              <w:rPr>
                <w:rFonts w:ascii="Arial" w:hAnsi="Arial" w:cs="Arial"/>
                <w:i/>
                <w:sz w:val="20"/>
                <w:szCs w:val="20"/>
                <w:lang w:val="it-IT"/>
              </w:rPr>
              <w:t xml:space="preserve">eđenje znanja i vještina iz oblasti upravljanja finansijama </w:t>
            </w:r>
          </w:p>
          <w:p w:rsidR="00867C10" w:rsidRPr="00316743" w:rsidRDefault="00867C10" w:rsidP="00695B4F">
            <w:pPr>
              <w:pStyle w:val="NoSpacing"/>
              <w:rPr>
                <w:rFonts w:ascii="Arial" w:hAnsi="Arial" w:cs="Arial"/>
                <w:i/>
                <w:sz w:val="20"/>
                <w:szCs w:val="20"/>
                <w:lang w:val="it-IT"/>
              </w:rPr>
            </w:pPr>
            <w:r w:rsidRPr="00316743">
              <w:rPr>
                <w:rFonts w:ascii="Arial" w:hAnsi="Arial" w:cs="Arial"/>
                <w:i/>
                <w:sz w:val="20"/>
                <w:szCs w:val="20"/>
                <w:lang w:val="it-IT"/>
              </w:rPr>
              <w:t>Mjera 2: Jačanje kapaciteta za ulaganje u alternativne izvore finansiranja (investiciona spremnost).</w:t>
            </w:r>
          </w:p>
          <w:p w:rsidR="00867C10" w:rsidRPr="00316743" w:rsidRDefault="007672A6" w:rsidP="00867C10">
            <w:pPr>
              <w:autoSpaceDE w:val="0"/>
              <w:autoSpaceDN w:val="0"/>
              <w:adjustRightInd w:val="0"/>
              <w:spacing w:after="120" w:line="240" w:lineRule="auto"/>
              <w:jc w:val="both"/>
              <w:rPr>
                <w:rFonts w:ascii="Arial" w:eastAsia="Times New Roman" w:hAnsi="Arial" w:cs="Arial"/>
                <w:b/>
                <w:i/>
                <w:iCs/>
                <w:sz w:val="20"/>
                <w:szCs w:val="20"/>
                <w:u w:val="single"/>
                <w:lang w:val="it-IT"/>
              </w:rPr>
            </w:pPr>
            <w:r w:rsidRPr="00316743">
              <w:rPr>
                <w:rFonts w:ascii="Arial" w:eastAsia="Times New Roman" w:hAnsi="Arial" w:cs="Arial"/>
                <w:b/>
                <w:i/>
                <w:iCs/>
                <w:sz w:val="20"/>
                <w:szCs w:val="20"/>
                <w:u w:val="single"/>
                <w:lang w:val="it-IT"/>
              </w:rPr>
              <w:t>Operativni cilj 4: Unapr</w:t>
            </w:r>
            <w:r w:rsidR="00867C10" w:rsidRPr="00316743">
              <w:rPr>
                <w:rFonts w:ascii="Arial" w:eastAsia="Times New Roman" w:hAnsi="Arial" w:cs="Arial"/>
                <w:b/>
                <w:i/>
                <w:iCs/>
                <w:sz w:val="20"/>
                <w:szCs w:val="20"/>
                <w:u w:val="single"/>
                <w:lang w:val="it-IT"/>
              </w:rPr>
              <w:t>eđenje regulatornog okvira za pristup finansijama</w:t>
            </w:r>
          </w:p>
          <w:p w:rsidR="00867C10" w:rsidRPr="00316743" w:rsidRDefault="007672A6" w:rsidP="00695B4F">
            <w:pPr>
              <w:pStyle w:val="NoSpacing"/>
              <w:rPr>
                <w:rFonts w:ascii="Arial" w:hAnsi="Arial" w:cs="Arial"/>
                <w:i/>
                <w:sz w:val="20"/>
                <w:szCs w:val="20"/>
                <w:lang w:val="it-IT"/>
              </w:rPr>
            </w:pPr>
            <w:r w:rsidRPr="00316743">
              <w:rPr>
                <w:rFonts w:ascii="Arial" w:hAnsi="Arial" w:cs="Arial"/>
                <w:i/>
                <w:sz w:val="20"/>
                <w:szCs w:val="20"/>
                <w:lang w:val="it-IT"/>
              </w:rPr>
              <w:t>Mjera 1: Unapr</w:t>
            </w:r>
            <w:r w:rsidR="00867C10" w:rsidRPr="00316743">
              <w:rPr>
                <w:rFonts w:ascii="Arial" w:hAnsi="Arial" w:cs="Arial"/>
                <w:i/>
                <w:sz w:val="20"/>
                <w:szCs w:val="20"/>
                <w:lang w:val="it-IT"/>
              </w:rPr>
              <w:t>eđenje zakonske regulative za lakši pristup finansijama</w:t>
            </w:r>
          </w:p>
          <w:p w:rsidR="00F40840" w:rsidRPr="00316743" w:rsidRDefault="00867C10" w:rsidP="00867C10">
            <w:pPr>
              <w:pStyle w:val="NoSpacing"/>
              <w:rPr>
                <w:rFonts w:ascii="Arial" w:hAnsi="Arial" w:cs="Arial"/>
                <w:sz w:val="20"/>
                <w:szCs w:val="20"/>
                <w:lang w:val="it-IT"/>
              </w:rPr>
            </w:pPr>
            <w:r w:rsidRPr="00316743">
              <w:rPr>
                <w:rFonts w:ascii="Arial" w:hAnsi="Arial" w:cs="Arial"/>
                <w:i/>
                <w:sz w:val="20"/>
                <w:szCs w:val="20"/>
                <w:lang w:val="it-IT"/>
              </w:rPr>
              <w:t>Mjera 2: Obezbijediti zakonodavni okvir za osnivanje i funkcionisanje fondova preduzetničkog kapitala.</w:t>
            </w:r>
          </w:p>
        </w:tc>
      </w:tr>
      <w:tr w:rsidR="00F40840" w:rsidRPr="00316743" w:rsidTr="006A30A1">
        <w:trPr>
          <w:jc w:val="center"/>
        </w:trPr>
        <w:tc>
          <w:tcPr>
            <w:tcW w:w="3775" w:type="dxa"/>
          </w:tcPr>
          <w:p w:rsidR="00F40840" w:rsidRPr="00316743" w:rsidRDefault="00F40840" w:rsidP="00F40840">
            <w:pPr>
              <w:pStyle w:val="NoSpacing"/>
              <w:rPr>
                <w:rFonts w:ascii="Arial" w:hAnsi="Arial" w:cs="Arial"/>
                <w:sz w:val="20"/>
                <w:szCs w:val="20"/>
                <w:lang w:val="it-IT"/>
              </w:rPr>
            </w:pPr>
            <w:r w:rsidRPr="00316743">
              <w:rPr>
                <w:rFonts w:ascii="Arial" w:hAnsi="Arial" w:cs="Arial"/>
                <w:b/>
                <w:sz w:val="20"/>
                <w:szCs w:val="20"/>
                <w:lang w:val="it-IT"/>
              </w:rPr>
              <w:t>Princip 7:</w:t>
            </w:r>
            <w:r w:rsidRPr="00316743">
              <w:rPr>
                <w:rFonts w:ascii="Arial" w:hAnsi="Arial" w:cs="Arial"/>
                <w:sz w:val="20"/>
                <w:szCs w:val="20"/>
                <w:lang w:val="it-IT"/>
              </w:rPr>
              <w:t xml:space="preserve"> Pomoć malim i srednjim preduzećima da imaju više koristi od mogućnosti koje pruža jedinstveno tržište</w:t>
            </w:r>
          </w:p>
        </w:tc>
        <w:tc>
          <w:tcPr>
            <w:tcW w:w="6206" w:type="dxa"/>
          </w:tcPr>
          <w:p w:rsidR="00B421F1" w:rsidRPr="00316743" w:rsidRDefault="00B421F1" w:rsidP="00B421F1">
            <w:pPr>
              <w:pStyle w:val="NoSpacing"/>
              <w:rPr>
                <w:rFonts w:ascii="Arial" w:hAnsi="Arial" w:cs="Arial"/>
                <w:b/>
                <w:i/>
                <w:sz w:val="20"/>
                <w:szCs w:val="20"/>
                <w:u w:val="single"/>
                <w:lang w:val="it-IT"/>
              </w:rPr>
            </w:pPr>
            <w:r w:rsidRPr="00316743">
              <w:rPr>
                <w:rFonts w:ascii="Arial" w:hAnsi="Arial" w:cs="Arial"/>
                <w:b/>
                <w:i/>
                <w:sz w:val="20"/>
                <w:szCs w:val="20"/>
                <w:u w:val="single"/>
                <w:lang w:val="it-IT"/>
              </w:rPr>
              <w:t xml:space="preserve">Strateški cilj 4. Jačanje konkurentnosti </w:t>
            </w:r>
            <w:r w:rsidR="000E3C3E" w:rsidRPr="00316743">
              <w:rPr>
                <w:rFonts w:ascii="Arial" w:hAnsi="Arial" w:cs="Arial"/>
                <w:b/>
                <w:i/>
                <w:sz w:val="20"/>
                <w:szCs w:val="20"/>
                <w:u w:val="single"/>
                <w:lang w:val="it-IT"/>
              </w:rPr>
              <w:t>MSP</w:t>
            </w:r>
          </w:p>
          <w:p w:rsidR="00B421F1" w:rsidRPr="00316743" w:rsidRDefault="00B421F1" w:rsidP="00B421F1">
            <w:pPr>
              <w:pStyle w:val="NoSpacing"/>
              <w:rPr>
                <w:rFonts w:ascii="Arial" w:hAnsi="Arial" w:cs="Arial"/>
                <w:sz w:val="20"/>
                <w:szCs w:val="20"/>
                <w:u w:val="single"/>
                <w:lang w:val="it-IT"/>
              </w:rPr>
            </w:pPr>
            <w:r w:rsidRPr="00316743">
              <w:rPr>
                <w:rFonts w:ascii="Arial" w:hAnsi="Arial" w:cs="Arial"/>
                <w:sz w:val="20"/>
                <w:szCs w:val="20"/>
                <w:u w:val="single"/>
                <w:lang w:val="it-IT"/>
              </w:rPr>
              <w:t>Operativni cilj 2. Jačanje unturašnjih performansi preduzeća</w:t>
            </w:r>
          </w:p>
          <w:p w:rsidR="00B421F1" w:rsidRPr="00316743" w:rsidRDefault="00B421F1" w:rsidP="00B421F1">
            <w:pPr>
              <w:pStyle w:val="NoSpacing"/>
              <w:rPr>
                <w:rFonts w:ascii="Arial" w:hAnsi="Arial" w:cs="Arial"/>
                <w:i/>
                <w:sz w:val="20"/>
                <w:szCs w:val="20"/>
                <w:lang w:val="it-IT"/>
              </w:rPr>
            </w:pPr>
            <w:r w:rsidRPr="00316743">
              <w:rPr>
                <w:rFonts w:ascii="Arial" w:hAnsi="Arial" w:cs="Arial"/>
                <w:i/>
                <w:sz w:val="20"/>
                <w:szCs w:val="20"/>
              </w:rPr>
              <w:t>М</w:t>
            </w:r>
            <w:r w:rsidRPr="00316743">
              <w:rPr>
                <w:rFonts w:ascii="Arial" w:hAnsi="Arial" w:cs="Arial"/>
                <w:i/>
                <w:sz w:val="20"/>
                <w:szCs w:val="20"/>
                <w:lang w:val="it-IT"/>
              </w:rPr>
              <w:t xml:space="preserve">1. Obezbjeđenje savjetodavne podrške za </w:t>
            </w:r>
            <w:r w:rsidR="000E3C3E" w:rsidRPr="00316743">
              <w:rPr>
                <w:rFonts w:ascii="Arial" w:hAnsi="Arial" w:cs="Arial"/>
                <w:i/>
                <w:sz w:val="20"/>
                <w:szCs w:val="20"/>
                <w:lang w:val="it-IT"/>
              </w:rPr>
              <w:t>MSP</w:t>
            </w:r>
            <w:r w:rsidRPr="00316743">
              <w:rPr>
                <w:rFonts w:ascii="Arial" w:hAnsi="Arial" w:cs="Arial"/>
                <w:i/>
                <w:sz w:val="20"/>
                <w:szCs w:val="20"/>
                <w:lang w:val="it-IT"/>
              </w:rPr>
              <w:t>;</w:t>
            </w:r>
          </w:p>
          <w:p w:rsidR="00B421F1" w:rsidRPr="00316743" w:rsidRDefault="00B421F1" w:rsidP="00B421F1">
            <w:pPr>
              <w:pStyle w:val="NoSpacing"/>
              <w:rPr>
                <w:rFonts w:ascii="Arial" w:hAnsi="Arial" w:cs="Arial"/>
                <w:i/>
                <w:sz w:val="20"/>
                <w:szCs w:val="20"/>
                <w:lang w:val="it-IT"/>
              </w:rPr>
            </w:pPr>
            <w:r w:rsidRPr="00316743">
              <w:rPr>
                <w:rFonts w:ascii="Arial" w:hAnsi="Arial" w:cs="Arial"/>
                <w:i/>
                <w:sz w:val="20"/>
                <w:szCs w:val="20"/>
                <w:lang w:val="it-IT"/>
              </w:rPr>
              <w:t>M2. Promocija uvođenja  i primjene standarda i šema kvaliteta;</w:t>
            </w:r>
          </w:p>
          <w:p w:rsidR="00F40840" w:rsidRPr="00316743" w:rsidRDefault="00B421F1" w:rsidP="00B421F1">
            <w:pPr>
              <w:pStyle w:val="NoSpacing"/>
              <w:rPr>
                <w:rFonts w:ascii="Arial" w:hAnsi="Arial" w:cs="Arial"/>
                <w:sz w:val="20"/>
                <w:szCs w:val="20"/>
                <w:lang w:val="it-IT"/>
              </w:rPr>
            </w:pPr>
            <w:r w:rsidRPr="00316743">
              <w:rPr>
                <w:rFonts w:ascii="Arial" w:hAnsi="Arial" w:cs="Arial"/>
                <w:i/>
                <w:sz w:val="20"/>
                <w:szCs w:val="20"/>
                <w:lang w:val="it-IT"/>
              </w:rPr>
              <w:t>M3. Jačanje aktivnosit na promociji primjene prava intelektualne svojine;</w:t>
            </w:r>
            <w:r w:rsidRPr="00316743">
              <w:rPr>
                <w:rFonts w:ascii="Arial" w:hAnsi="Arial" w:cs="Arial"/>
                <w:sz w:val="20"/>
                <w:szCs w:val="20"/>
                <w:lang w:val="it-IT"/>
              </w:rPr>
              <w:t xml:space="preserve"> </w:t>
            </w:r>
          </w:p>
        </w:tc>
      </w:tr>
      <w:tr w:rsidR="00F40840" w:rsidRPr="00316743" w:rsidTr="006A30A1">
        <w:trPr>
          <w:jc w:val="center"/>
        </w:trPr>
        <w:tc>
          <w:tcPr>
            <w:tcW w:w="3775" w:type="dxa"/>
          </w:tcPr>
          <w:p w:rsidR="00F40840" w:rsidRPr="00316743" w:rsidRDefault="00F40840" w:rsidP="00F40840">
            <w:pPr>
              <w:pStyle w:val="NoSpacing"/>
              <w:rPr>
                <w:rFonts w:ascii="Arial" w:hAnsi="Arial" w:cs="Arial"/>
                <w:sz w:val="20"/>
                <w:szCs w:val="20"/>
                <w:lang w:val="it-IT"/>
              </w:rPr>
            </w:pPr>
            <w:r w:rsidRPr="00316743">
              <w:rPr>
                <w:rFonts w:ascii="Arial" w:hAnsi="Arial" w:cs="Arial"/>
                <w:b/>
                <w:sz w:val="20"/>
                <w:szCs w:val="20"/>
                <w:lang w:val="it-IT"/>
              </w:rPr>
              <w:t>Princip 8:</w:t>
            </w:r>
            <w:r w:rsidRPr="00316743">
              <w:rPr>
                <w:rFonts w:ascii="Arial" w:hAnsi="Arial" w:cs="Arial"/>
                <w:sz w:val="20"/>
                <w:szCs w:val="20"/>
                <w:lang w:val="it-IT"/>
              </w:rPr>
              <w:t xml:space="preserve"> Podsticati stručno usavršavanje i sve oblike inovacija</w:t>
            </w:r>
          </w:p>
        </w:tc>
        <w:tc>
          <w:tcPr>
            <w:tcW w:w="6206" w:type="dxa"/>
          </w:tcPr>
          <w:p w:rsidR="004A2708" w:rsidRPr="00316743" w:rsidRDefault="004A2708" w:rsidP="004A2708">
            <w:pPr>
              <w:pStyle w:val="NoSpacing"/>
              <w:rPr>
                <w:rFonts w:ascii="Arial" w:hAnsi="Arial" w:cs="Arial"/>
                <w:b/>
                <w:i/>
                <w:sz w:val="20"/>
                <w:szCs w:val="20"/>
                <w:u w:val="single"/>
                <w:lang w:val="it-IT"/>
              </w:rPr>
            </w:pPr>
            <w:r w:rsidRPr="00316743">
              <w:rPr>
                <w:rFonts w:ascii="Arial" w:hAnsi="Arial" w:cs="Arial"/>
                <w:b/>
                <w:i/>
                <w:sz w:val="20"/>
                <w:szCs w:val="20"/>
                <w:u w:val="single"/>
                <w:lang w:val="it-IT"/>
              </w:rPr>
              <w:t xml:space="preserve">Strateški cilj 4. Jačanje konkurentnosti </w:t>
            </w:r>
            <w:r w:rsidR="000E3C3E" w:rsidRPr="00316743">
              <w:rPr>
                <w:rFonts w:ascii="Arial" w:hAnsi="Arial" w:cs="Arial"/>
                <w:b/>
                <w:i/>
                <w:sz w:val="20"/>
                <w:szCs w:val="20"/>
                <w:u w:val="single"/>
                <w:lang w:val="it-IT"/>
              </w:rPr>
              <w:t>MSP</w:t>
            </w:r>
          </w:p>
          <w:p w:rsidR="00F40840" w:rsidRPr="00316743" w:rsidRDefault="007672A6" w:rsidP="00F40840">
            <w:pPr>
              <w:pStyle w:val="NoSpacing"/>
              <w:rPr>
                <w:rFonts w:ascii="Arial" w:hAnsi="Arial" w:cs="Arial"/>
                <w:i/>
                <w:sz w:val="20"/>
                <w:szCs w:val="20"/>
                <w:u w:val="single"/>
                <w:lang w:val="it-IT"/>
              </w:rPr>
            </w:pPr>
            <w:r w:rsidRPr="00316743">
              <w:rPr>
                <w:rFonts w:ascii="Arial" w:hAnsi="Arial" w:cs="Arial"/>
                <w:i/>
                <w:sz w:val="20"/>
                <w:szCs w:val="20"/>
                <w:u w:val="single"/>
                <w:lang w:val="it-IT"/>
              </w:rPr>
              <w:t>Operativni cilj 3. Unapr</w:t>
            </w:r>
            <w:r w:rsidR="004A2708" w:rsidRPr="00316743">
              <w:rPr>
                <w:rFonts w:ascii="Arial" w:hAnsi="Arial" w:cs="Arial"/>
                <w:i/>
                <w:sz w:val="20"/>
                <w:szCs w:val="20"/>
                <w:u w:val="single"/>
                <w:lang w:val="it-IT"/>
              </w:rPr>
              <w:t xml:space="preserve">eđenje inovativnosti </w:t>
            </w:r>
            <w:r w:rsidR="000E3C3E" w:rsidRPr="00316743">
              <w:rPr>
                <w:rFonts w:ascii="Arial" w:hAnsi="Arial" w:cs="Arial"/>
                <w:i/>
                <w:sz w:val="20"/>
                <w:szCs w:val="20"/>
                <w:u w:val="single"/>
                <w:lang w:val="it-IT"/>
              </w:rPr>
              <w:t>MSP</w:t>
            </w:r>
          </w:p>
          <w:p w:rsidR="004A2708" w:rsidRPr="00316743" w:rsidRDefault="007672A6" w:rsidP="004A2708">
            <w:pPr>
              <w:pStyle w:val="NoSpacing"/>
              <w:rPr>
                <w:rFonts w:ascii="Arial" w:hAnsi="Arial" w:cs="Arial"/>
                <w:i/>
                <w:sz w:val="20"/>
                <w:szCs w:val="20"/>
                <w:lang w:val="it-IT"/>
              </w:rPr>
            </w:pPr>
            <w:r w:rsidRPr="00316743">
              <w:rPr>
                <w:rFonts w:ascii="Arial" w:hAnsi="Arial" w:cs="Arial"/>
                <w:i/>
                <w:sz w:val="20"/>
                <w:szCs w:val="20"/>
                <w:lang w:val="it-IT"/>
              </w:rPr>
              <w:t>M1. Unapr</w:t>
            </w:r>
            <w:r w:rsidR="004A2708" w:rsidRPr="00316743">
              <w:rPr>
                <w:rFonts w:ascii="Arial" w:hAnsi="Arial" w:cs="Arial"/>
                <w:i/>
                <w:sz w:val="20"/>
                <w:szCs w:val="20"/>
                <w:lang w:val="it-IT"/>
              </w:rPr>
              <w:t>eđenje infrastrukture za podršku inovacijama i tehnološkom razvoju;</w:t>
            </w:r>
          </w:p>
          <w:p w:rsidR="004A2708" w:rsidRPr="00316743" w:rsidRDefault="007672A6" w:rsidP="004A2708">
            <w:pPr>
              <w:pStyle w:val="NoSpacing"/>
              <w:rPr>
                <w:rFonts w:ascii="Arial" w:hAnsi="Arial" w:cs="Arial"/>
                <w:i/>
                <w:sz w:val="20"/>
                <w:szCs w:val="20"/>
                <w:lang w:val="it-IT"/>
              </w:rPr>
            </w:pPr>
            <w:r w:rsidRPr="00316743">
              <w:rPr>
                <w:rFonts w:ascii="Arial" w:hAnsi="Arial" w:cs="Arial"/>
                <w:i/>
                <w:sz w:val="20"/>
                <w:szCs w:val="20"/>
                <w:lang w:val="it-IT"/>
              </w:rPr>
              <w:t>M2. Unapr</w:t>
            </w:r>
            <w:r w:rsidR="004A2708" w:rsidRPr="00316743">
              <w:rPr>
                <w:rFonts w:ascii="Arial" w:hAnsi="Arial" w:cs="Arial"/>
                <w:i/>
                <w:sz w:val="20"/>
                <w:szCs w:val="20"/>
                <w:lang w:val="it-IT"/>
              </w:rPr>
              <w:t>eđenje podrške za inovativna preduzeća i jačanje njihovog potencijala za inovacije;</w:t>
            </w:r>
          </w:p>
          <w:p w:rsidR="004A2708" w:rsidRPr="00316743" w:rsidRDefault="004A2708" w:rsidP="004A2708">
            <w:pPr>
              <w:pStyle w:val="NoSpacing"/>
              <w:rPr>
                <w:rFonts w:ascii="Arial" w:hAnsi="Arial" w:cs="Arial"/>
                <w:i/>
                <w:sz w:val="20"/>
                <w:szCs w:val="20"/>
                <w:lang w:val="it-IT"/>
              </w:rPr>
            </w:pPr>
            <w:r w:rsidRPr="00316743">
              <w:rPr>
                <w:rFonts w:ascii="Arial" w:hAnsi="Arial" w:cs="Arial"/>
                <w:i/>
                <w:sz w:val="20"/>
                <w:szCs w:val="20"/>
                <w:lang w:val="it-IT"/>
              </w:rPr>
              <w:t>M3. Pružanje podrške za bolje korišćenje sredstava iz EU programa za istraživanje, razvoj i inovacije;</w:t>
            </w:r>
          </w:p>
          <w:p w:rsidR="004A2708" w:rsidRPr="00316743" w:rsidRDefault="004A2708" w:rsidP="004A2708">
            <w:pPr>
              <w:pStyle w:val="NoSpacing"/>
              <w:rPr>
                <w:rFonts w:ascii="Arial" w:hAnsi="Arial" w:cs="Arial"/>
                <w:i/>
                <w:sz w:val="20"/>
                <w:szCs w:val="20"/>
                <w:lang w:val="it-IT"/>
              </w:rPr>
            </w:pPr>
            <w:r w:rsidRPr="00316743">
              <w:rPr>
                <w:rFonts w:ascii="Arial" w:hAnsi="Arial" w:cs="Arial"/>
                <w:i/>
                <w:sz w:val="20"/>
                <w:szCs w:val="20"/>
                <w:lang w:val="it-IT"/>
              </w:rPr>
              <w:t xml:space="preserve">M4. Jačanje svijesti </w:t>
            </w:r>
            <w:r w:rsidR="000E3C3E" w:rsidRPr="00316743">
              <w:rPr>
                <w:rFonts w:ascii="Arial" w:hAnsi="Arial" w:cs="Arial"/>
                <w:i/>
                <w:sz w:val="20"/>
                <w:szCs w:val="20"/>
                <w:lang w:val="it-IT"/>
              </w:rPr>
              <w:t>MSP</w:t>
            </w:r>
            <w:r w:rsidRPr="00316743">
              <w:rPr>
                <w:rFonts w:ascii="Arial" w:hAnsi="Arial" w:cs="Arial"/>
                <w:i/>
                <w:sz w:val="20"/>
                <w:szCs w:val="20"/>
                <w:lang w:val="it-IT"/>
              </w:rPr>
              <w:t xml:space="preserve"> o značaju inovacija;</w:t>
            </w:r>
          </w:p>
        </w:tc>
      </w:tr>
      <w:tr w:rsidR="00F40840" w:rsidRPr="00316743" w:rsidTr="006A30A1">
        <w:trPr>
          <w:jc w:val="center"/>
        </w:trPr>
        <w:tc>
          <w:tcPr>
            <w:tcW w:w="3775" w:type="dxa"/>
          </w:tcPr>
          <w:p w:rsidR="00F40840" w:rsidRPr="00316743" w:rsidRDefault="00F40840" w:rsidP="00F40840">
            <w:pPr>
              <w:pStyle w:val="NoSpacing"/>
              <w:rPr>
                <w:rFonts w:ascii="Arial" w:hAnsi="Arial" w:cs="Arial"/>
                <w:sz w:val="20"/>
                <w:szCs w:val="20"/>
                <w:lang w:val="it-IT"/>
              </w:rPr>
            </w:pPr>
            <w:r w:rsidRPr="00316743">
              <w:rPr>
                <w:rFonts w:ascii="Arial" w:hAnsi="Arial" w:cs="Arial"/>
                <w:b/>
                <w:sz w:val="20"/>
                <w:szCs w:val="20"/>
                <w:lang w:val="it-IT"/>
              </w:rPr>
              <w:t>Princip 9:</w:t>
            </w:r>
            <w:r w:rsidRPr="00316743">
              <w:rPr>
                <w:rFonts w:ascii="Arial" w:hAnsi="Arial" w:cs="Arial"/>
                <w:sz w:val="20"/>
                <w:szCs w:val="20"/>
                <w:lang w:val="it-IT"/>
              </w:rPr>
              <w:t xml:space="preserve"> Omogućiti malim i srednjim preduzećima da iskoriste promjene u zaštiti životne sredine</w:t>
            </w:r>
          </w:p>
        </w:tc>
        <w:tc>
          <w:tcPr>
            <w:tcW w:w="6206" w:type="dxa"/>
          </w:tcPr>
          <w:p w:rsidR="008D5A51" w:rsidRPr="00316743" w:rsidRDefault="008D5A51" w:rsidP="004A2708">
            <w:pPr>
              <w:pStyle w:val="NoSpacing"/>
              <w:rPr>
                <w:rFonts w:ascii="Arial" w:hAnsi="Arial" w:cs="Arial"/>
                <w:b/>
                <w:i/>
                <w:sz w:val="20"/>
                <w:szCs w:val="20"/>
                <w:u w:val="single"/>
                <w:lang w:val="it-IT"/>
              </w:rPr>
            </w:pPr>
            <w:r w:rsidRPr="00316743">
              <w:rPr>
                <w:rFonts w:ascii="Arial" w:hAnsi="Arial" w:cs="Arial"/>
                <w:b/>
                <w:i/>
                <w:sz w:val="20"/>
                <w:szCs w:val="20"/>
                <w:u w:val="single"/>
                <w:lang w:val="it-IT"/>
              </w:rPr>
              <w:t xml:space="preserve">Strateški cilj 4. Jačanje konkurentnosti </w:t>
            </w:r>
            <w:r w:rsidR="000E3C3E" w:rsidRPr="00316743">
              <w:rPr>
                <w:rFonts w:ascii="Arial" w:hAnsi="Arial" w:cs="Arial"/>
                <w:b/>
                <w:i/>
                <w:sz w:val="20"/>
                <w:szCs w:val="20"/>
                <w:u w:val="single"/>
                <w:lang w:val="it-IT"/>
              </w:rPr>
              <w:t>MSP</w:t>
            </w:r>
          </w:p>
          <w:p w:rsidR="004A38BF" w:rsidRPr="00316743" w:rsidRDefault="004A38BF" w:rsidP="004A2708">
            <w:pPr>
              <w:pStyle w:val="NoSpacing"/>
              <w:rPr>
                <w:rFonts w:ascii="Arial" w:hAnsi="Arial" w:cs="Arial"/>
                <w:i/>
                <w:sz w:val="20"/>
                <w:szCs w:val="20"/>
                <w:u w:val="single"/>
                <w:lang w:val="it-IT"/>
              </w:rPr>
            </w:pPr>
            <w:r w:rsidRPr="00316743">
              <w:rPr>
                <w:rFonts w:ascii="Arial" w:hAnsi="Arial" w:cs="Arial"/>
                <w:i/>
                <w:sz w:val="20"/>
                <w:szCs w:val="20"/>
                <w:u w:val="single"/>
                <w:lang w:val="it-IT"/>
              </w:rPr>
              <w:t>Operativni cilj  5. Zelena ekonomija</w:t>
            </w:r>
          </w:p>
          <w:p w:rsidR="004A38BF" w:rsidRPr="00316743" w:rsidRDefault="004A38BF" w:rsidP="004A2708">
            <w:pPr>
              <w:pStyle w:val="NoSpacing"/>
              <w:rPr>
                <w:rFonts w:ascii="Arial" w:hAnsi="Arial" w:cs="Arial"/>
                <w:i/>
                <w:sz w:val="20"/>
                <w:szCs w:val="20"/>
                <w:lang w:val="it-IT"/>
              </w:rPr>
            </w:pPr>
            <w:r w:rsidRPr="00316743">
              <w:rPr>
                <w:rFonts w:ascii="Arial" w:hAnsi="Arial" w:cs="Arial"/>
                <w:i/>
                <w:sz w:val="20"/>
                <w:szCs w:val="20"/>
                <w:lang w:val="it-IT"/>
              </w:rPr>
              <w:t>Mjera 1. Promocija primjene eco standarda;</w:t>
            </w:r>
          </w:p>
          <w:p w:rsidR="004A38BF" w:rsidRPr="00316743" w:rsidRDefault="007672A6" w:rsidP="004A2708">
            <w:pPr>
              <w:pStyle w:val="NoSpacing"/>
              <w:rPr>
                <w:rFonts w:ascii="Arial" w:hAnsi="Arial" w:cs="Arial"/>
                <w:i/>
                <w:sz w:val="20"/>
                <w:szCs w:val="20"/>
                <w:lang w:val="it-IT"/>
              </w:rPr>
            </w:pPr>
            <w:r w:rsidRPr="00316743">
              <w:rPr>
                <w:rFonts w:ascii="Arial" w:hAnsi="Arial" w:cs="Arial"/>
                <w:i/>
                <w:sz w:val="20"/>
                <w:szCs w:val="20"/>
                <w:lang w:val="it-IT"/>
              </w:rPr>
              <w:t>Mjera 2. Unapr</w:t>
            </w:r>
            <w:r w:rsidR="004A38BF" w:rsidRPr="00316743">
              <w:rPr>
                <w:rFonts w:ascii="Arial" w:hAnsi="Arial" w:cs="Arial"/>
                <w:i/>
                <w:sz w:val="20"/>
                <w:szCs w:val="20"/>
                <w:lang w:val="it-IT"/>
              </w:rPr>
              <w:t xml:space="preserve">eđenje energetske efikasnosti u </w:t>
            </w:r>
            <w:r w:rsidR="000E3C3E" w:rsidRPr="00316743">
              <w:rPr>
                <w:rFonts w:ascii="Arial" w:hAnsi="Arial" w:cs="Arial"/>
                <w:i/>
                <w:sz w:val="20"/>
                <w:szCs w:val="20"/>
                <w:lang w:val="it-IT"/>
              </w:rPr>
              <w:t>MSP</w:t>
            </w:r>
            <w:r w:rsidR="004A38BF" w:rsidRPr="00316743">
              <w:rPr>
                <w:rFonts w:ascii="Arial" w:hAnsi="Arial" w:cs="Arial"/>
                <w:i/>
                <w:sz w:val="20"/>
                <w:szCs w:val="20"/>
                <w:lang w:val="it-IT"/>
              </w:rPr>
              <w:t>;</w:t>
            </w:r>
          </w:p>
          <w:p w:rsidR="004A38BF" w:rsidRPr="00316743" w:rsidRDefault="004A38BF" w:rsidP="004A2708">
            <w:pPr>
              <w:pStyle w:val="NoSpacing"/>
              <w:rPr>
                <w:rFonts w:ascii="Arial" w:hAnsi="Arial" w:cs="Arial"/>
                <w:i/>
                <w:sz w:val="20"/>
                <w:szCs w:val="20"/>
                <w:lang w:val="it-IT"/>
              </w:rPr>
            </w:pPr>
            <w:r w:rsidRPr="00316743">
              <w:rPr>
                <w:rFonts w:ascii="Arial" w:hAnsi="Arial" w:cs="Arial"/>
                <w:i/>
                <w:sz w:val="20"/>
                <w:szCs w:val="20"/>
                <w:lang w:val="it-IT"/>
              </w:rPr>
              <w:t>Mjera 3. Promocija koncepta društveno odgovornog poslovanja;</w:t>
            </w:r>
          </w:p>
          <w:p w:rsidR="00F40840" w:rsidRPr="00316743" w:rsidRDefault="004A38BF" w:rsidP="00F40840">
            <w:pPr>
              <w:pStyle w:val="NoSpacing"/>
              <w:rPr>
                <w:rFonts w:ascii="Arial" w:hAnsi="Arial" w:cs="Arial"/>
                <w:i/>
                <w:sz w:val="20"/>
                <w:szCs w:val="20"/>
                <w:lang w:val="it-IT"/>
              </w:rPr>
            </w:pPr>
            <w:r w:rsidRPr="00316743">
              <w:rPr>
                <w:rFonts w:ascii="Arial" w:hAnsi="Arial" w:cs="Arial"/>
                <w:i/>
                <w:sz w:val="20"/>
                <w:szCs w:val="20"/>
                <w:lang w:val="it-IT"/>
              </w:rPr>
              <w:t>Mjera 4. Podsticanje upotrebe zelenih javnih nabavki.</w:t>
            </w:r>
          </w:p>
        </w:tc>
      </w:tr>
      <w:tr w:rsidR="00F40840" w:rsidRPr="00316743" w:rsidTr="006A30A1">
        <w:trPr>
          <w:jc w:val="center"/>
        </w:trPr>
        <w:tc>
          <w:tcPr>
            <w:tcW w:w="3775" w:type="dxa"/>
          </w:tcPr>
          <w:p w:rsidR="00F40840" w:rsidRPr="00316743" w:rsidRDefault="00F40840" w:rsidP="00F40840">
            <w:pPr>
              <w:pStyle w:val="NoSpacing"/>
              <w:rPr>
                <w:rFonts w:ascii="Arial" w:hAnsi="Arial" w:cs="Arial"/>
                <w:sz w:val="20"/>
                <w:szCs w:val="20"/>
                <w:lang w:val="it-IT"/>
              </w:rPr>
            </w:pPr>
            <w:r w:rsidRPr="00316743">
              <w:rPr>
                <w:rFonts w:ascii="Arial" w:hAnsi="Arial" w:cs="Arial"/>
                <w:b/>
                <w:sz w:val="20"/>
                <w:szCs w:val="20"/>
                <w:lang w:val="it-IT"/>
              </w:rPr>
              <w:t>Princip 10:</w:t>
            </w:r>
            <w:r w:rsidRPr="00316743">
              <w:rPr>
                <w:rFonts w:ascii="Arial" w:hAnsi="Arial" w:cs="Arial"/>
                <w:sz w:val="20"/>
                <w:szCs w:val="20"/>
                <w:lang w:val="it-IT"/>
              </w:rPr>
              <w:t xml:space="preserve"> Podsticati i podržavati mala </w:t>
            </w:r>
            <w:r w:rsidRPr="00316743">
              <w:rPr>
                <w:rFonts w:ascii="Arial" w:hAnsi="Arial" w:cs="Arial"/>
                <w:sz w:val="20"/>
                <w:szCs w:val="20"/>
                <w:lang w:val="it-IT"/>
              </w:rPr>
              <w:lastRenderedPageBreak/>
              <w:t>i srednja preduzeća da iskoriste tržište rasta</w:t>
            </w:r>
          </w:p>
        </w:tc>
        <w:tc>
          <w:tcPr>
            <w:tcW w:w="6206" w:type="dxa"/>
          </w:tcPr>
          <w:p w:rsidR="001C3620" w:rsidRPr="00316743" w:rsidRDefault="001C3620" w:rsidP="001C3620">
            <w:pPr>
              <w:pStyle w:val="NoSpacing"/>
              <w:rPr>
                <w:rFonts w:ascii="Arial" w:hAnsi="Arial" w:cs="Arial"/>
                <w:b/>
                <w:i/>
                <w:sz w:val="20"/>
                <w:szCs w:val="20"/>
                <w:u w:val="single"/>
                <w:lang w:val="it-IT"/>
              </w:rPr>
            </w:pPr>
            <w:r w:rsidRPr="00316743">
              <w:rPr>
                <w:rFonts w:ascii="Arial" w:hAnsi="Arial" w:cs="Arial"/>
                <w:b/>
                <w:i/>
                <w:sz w:val="20"/>
                <w:szCs w:val="20"/>
                <w:u w:val="single"/>
                <w:lang w:val="it-IT"/>
              </w:rPr>
              <w:lastRenderedPageBreak/>
              <w:t xml:space="preserve">Strateški cilj 4. Jačanje konkurentnosti </w:t>
            </w:r>
            <w:r w:rsidR="000E3C3E" w:rsidRPr="00316743">
              <w:rPr>
                <w:rFonts w:ascii="Arial" w:hAnsi="Arial" w:cs="Arial"/>
                <w:b/>
                <w:i/>
                <w:sz w:val="20"/>
                <w:szCs w:val="20"/>
                <w:u w:val="single"/>
                <w:lang w:val="it-IT"/>
              </w:rPr>
              <w:t>MSP</w:t>
            </w:r>
          </w:p>
          <w:p w:rsidR="00B421F1" w:rsidRPr="00316743" w:rsidRDefault="00B421F1" w:rsidP="00B421F1">
            <w:pPr>
              <w:pStyle w:val="NoSpacing"/>
              <w:rPr>
                <w:rFonts w:ascii="Arial" w:hAnsi="Arial" w:cs="Arial"/>
                <w:sz w:val="20"/>
                <w:szCs w:val="20"/>
                <w:u w:val="single"/>
                <w:lang w:val="it-IT"/>
              </w:rPr>
            </w:pPr>
            <w:r w:rsidRPr="00316743">
              <w:rPr>
                <w:rFonts w:ascii="Arial" w:hAnsi="Arial" w:cs="Arial"/>
                <w:sz w:val="20"/>
                <w:szCs w:val="20"/>
                <w:u w:val="single"/>
                <w:lang w:val="it-IT"/>
              </w:rPr>
              <w:lastRenderedPageBreak/>
              <w:t>Operativni cilj 2. Jačanje unturašnjih performansi preduzeća</w:t>
            </w:r>
          </w:p>
          <w:p w:rsidR="00B421F1" w:rsidRPr="00316743" w:rsidRDefault="00B421F1" w:rsidP="00B421F1">
            <w:pPr>
              <w:pStyle w:val="NoSpacing"/>
              <w:rPr>
                <w:rFonts w:ascii="Arial" w:hAnsi="Arial" w:cs="Arial"/>
                <w:i/>
                <w:sz w:val="20"/>
                <w:szCs w:val="20"/>
                <w:lang w:val="it-IT"/>
              </w:rPr>
            </w:pPr>
            <w:r w:rsidRPr="00316743">
              <w:rPr>
                <w:rFonts w:ascii="Arial" w:hAnsi="Arial" w:cs="Arial"/>
                <w:i/>
                <w:sz w:val="20"/>
                <w:szCs w:val="20"/>
                <w:lang w:val="it-IT"/>
              </w:rPr>
              <w:t xml:space="preserve">M5. Promocija primjene e-commerce u poslovanju </w:t>
            </w:r>
            <w:r w:rsidR="000E3C3E" w:rsidRPr="00316743">
              <w:rPr>
                <w:rFonts w:ascii="Arial" w:hAnsi="Arial" w:cs="Arial"/>
                <w:i/>
                <w:sz w:val="20"/>
                <w:szCs w:val="20"/>
                <w:lang w:val="it-IT"/>
              </w:rPr>
              <w:t>MSP</w:t>
            </w:r>
            <w:r w:rsidRPr="00316743">
              <w:rPr>
                <w:rFonts w:ascii="Arial" w:hAnsi="Arial" w:cs="Arial"/>
                <w:i/>
                <w:sz w:val="20"/>
                <w:szCs w:val="20"/>
                <w:lang w:val="it-IT"/>
              </w:rPr>
              <w:t>;</w:t>
            </w:r>
          </w:p>
          <w:p w:rsidR="00B421F1" w:rsidRPr="00316743" w:rsidRDefault="00B421F1" w:rsidP="00B421F1">
            <w:pPr>
              <w:pStyle w:val="NoSpacing"/>
              <w:rPr>
                <w:rFonts w:ascii="Arial" w:hAnsi="Arial" w:cs="Arial"/>
                <w:i/>
                <w:sz w:val="20"/>
                <w:szCs w:val="20"/>
                <w:u w:val="single"/>
                <w:lang w:val="it-IT"/>
              </w:rPr>
            </w:pPr>
            <w:r w:rsidRPr="00316743">
              <w:rPr>
                <w:rFonts w:ascii="Arial" w:hAnsi="Arial" w:cs="Arial"/>
                <w:i/>
                <w:sz w:val="20"/>
                <w:szCs w:val="20"/>
                <w:lang w:val="it-IT"/>
              </w:rPr>
              <w:t>M6. Promocija osnivanja klastera.</w:t>
            </w:r>
          </w:p>
          <w:p w:rsidR="001C3620" w:rsidRPr="00316743" w:rsidRDefault="002B22E9" w:rsidP="001C3620">
            <w:pPr>
              <w:pStyle w:val="NoSpacing"/>
              <w:rPr>
                <w:rFonts w:ascii="Arial" w:hAnsi="Arial" w:cs="Arial"/>
                <w:i/>
                <w:sz w:val="20"/>
                <w:szCs w:val="20"/>
                <w:u w:val="single"/>
                <w:lang w:val="it-IT"/>
              </w:rPr>
            </w:pPr>
            <w:r w:rsidRPr="00316743">
              <w:rPr>
                <w:rFonts w:ascii="Arial" w:hAnsi="Arial" w:cs="Arial"/>
                <w:i/>
                <w:sz w:val="20"/>
                <w:szCs w:val="20"/>
                <w:u w:val="single"/>
                <w:lang w:val="it-IT"/>
              </w:rPr>
              <w:t>Operativni cilj</w:t>
            </w:r>
            <w:r w:rsidR="001C3620" w:rsidRPr="00316743">
              <w:rPr>
                <w:rFonts w:ascii="Arial" w:hAnsi="Arial" w:cs="Arial"/>
                <w:i/>
                <w:sz w:val="20"/>
                <w:szCs w:val="20"/>
                <w:u w:val="single"/>
                <w:lang w:val="it-IT"/>
              </w:rPr>
              <w:t xml:space="preserve"> 4. Podrška internacionalizaciji</w:t>
            </w:r>
          </w:p>
          <w:p w:rsidR="001C3620" w:rsidRPr="00316743" w:rsidRDefault="001C3620" w:rsidP="001C3620">
            <w:pPr>
              <w:pStyle w:val="NoSpacing"/>
              <w:rPr>
                <w:rFonts w:ascii="Arial" w:hAnsi="Arial" w:cs="Arial"/>
                <w:i/>
                <w:sz w:val="20"/>
                <w:szCs w:val="20"/>
                <w:lang w:val="it-IT"/>
              </w:rPr>
            </w:pPr>
            <w:r w:rsidRPr="00316743">
              <w:rPr>
                <w:rFonts w:ascii="Arial" w:hAnsi="Arial" w:cs="Arial"/>
                <w:i/>
                <w:sz w:val="20"/>
                <w:szCs w:val="20"/>
                <w:lang w:val="it-IT"/>
              </w:rPr>
              <w:t>M1. Obezbjedjivanje informativne i edukativne podrske o medjunarodnim trzistima;</w:t>
            </w:r>
          </w:p>
          <w:p w:rsidR="001C3620" w:rsidRPr="00316743" w:rsidRDefault="001C3620" w:rsidP="001C3620">
            <w:pPr>
              <w:pStyle w:val="NoSpacing"/>
              <w:rPr>
                <w:rFonts w:ascii="Arial" w:hAnsi="Arial" w:cs="Arial"/>
                <w:i/>
                <w:sz w:val="20"/>
                <w:szCs w:val="20"/>
                <w:lang w:val="it-IT"/>
              </w:rPr>
            </w:pPr>
            <w:r w:rsidRPr="00316743">
              <w:rPr>
                <w:rFonts w:ascii="Arial" w:hAnsi="Arial" w:cs="Arial"/>
                <w:i/>
                <w:sz w:val="20"/>
                <w:szCs w:val="20"/>
                <w:lang w:val="it-IT"/>
              </w:rPr>
              <w:t>M2. Podrška za nastup na međunarodnim tržištima;</w:t>
            </w:r>
          </w:p>
          <w:p w:rsidR="001C3620" w:rsidRPr="00316743" w:rsidRDefault="001C3620" w:rsidP="001C3620">
            <w:pPr>
              <w:pStyle w:val="NoSpacing"/>
              <w:rPr>
                <w:rFonts w:ascii="Arial" w:hAnsi="Arial" w:cs="Arial"/>
                <w:i/>
                <w:sz w:val="20"/>
                <w:szCs w:val="20"/>
                <w:lang w:val="it-IT"/>
              </w:rPr>
            </w:pPr>
            <w:r w:rsidRPr="00316743">
              <w:rPr>
                <w:rFonts w:ascii="Arial" w:hAnsi="Arial" w:cs="Arial"/>
                <w:i/>
                <w:sz w:val="20"/>
                <w:szCs w:val="20"/>
                <w:lang w:val="it-IT"/>
              </w:rPr>
              <w:t xml:space="preserve">M3. Stimulisanje </w:t>
            </w:r>
            <w:r w:rsidR="000E3C3E" w:rsidRPr="00316743">
              <w:rPr>
                <w:rFonts w:ascii="Arial" w:hAnsi="Arial" w:cs="Arial"/>
                <w:i/>
                <w:sz w:val="20"/>
                <w:szCs w:val="20"/>
                <w:lang w:val="it-IT"/>
              </w:rPr>
              <w:t>MSP</w:t>
            </w:r>
            <w:r w:rsidRPr="00316743">
              <w:rPr>
                <w:rFonts w:ascii="Arial" w:hAnsi="Arial" w:cs="Arial"/>
                <w:i/>
                <w:sz w:val="20"/>
                <w:szCs w:val="20"/>
                <w:lang w:val="it-IT"/>
              </w:rPr>
              <w:t xml:space="preserve"> za ukljucivanje u medjunarodne javne nabavke;</w:t>
            </w:r>
          </w:p>
          <w:p w:rsidR="004A2708" w:rsidRPr="00316743" w:rsidRDefault="007A7D95" w:rsidP="004A2708">
            <w:pPr>
              <w:pStyle w:val="NoSpacing"/>
              <w:rPr>
                <w:rFonts w:ascii="Arial" w:hAnsi="Arial" w:cs="Arial"/>
                <w:sz w:val="20"/>
                <w:szCs w:val="20"/>
                <w:lang w:val="it-IT"/>
              </w:rPr>
            </w:pPr>
            <w:r w:rsidRPr="00316743">
              <w:rPr>
                <w:rFonts w:ascii="Arial" w:hAnsi="Arial" w:cs="Arial"/>
                <w:i/>
                <w:sz w:val="20"/>
                <w:szCs w:val="20"/>
                <w:lang w:val="it-IT"/>
              </w:rPr>
              <w:t>M4. Intenziviranje korišćenja podrške sistema  ekonomske diplomatije u funkciji povećanja izvoza i poslovnog povezivanja</w:t>
            </w:r>
          </w:p>
        </w:tc>
      </w:tr>
    </w:tbl>
    <w:p w:rsidR="00DE7854" w:rsidRPr="00E64280" w:rsidRDefault="00DE7854" w:rsidP="00B8697F">
      <w:pPr>
        <w:pStyle w:val="NoSpacing"/>
        <w:spacing w:after="120"/>
        <w:jc w:val="both"/>
        <w:rPr>
          <w:rFonts w:ascii="Arial" w:hAnsi="Arial" w:cs="Arial"/>
          <w:lang w:val="it-IT"/>
        </w:rPr>
      </w:pPr>
    </w:p>
    <w:p w:rsidR="00DE7854" w:rsidRPr="002504E0" w:rsidRDefault="00E17398" w:rsidP="00B8697F">
      <w:pPr>
        <w:pStyle w:val="NoSpacing"/>
        <w:spacing w:after="120"/>
        <w:jc w:val="both"/>
        <w:rPr>
          <w:rFonts w:ascii="Arial" w:hAnsi="Arial" w:cs="Arial"/>
        </w:rPr>
      </w:pPr>
      <w:r>
        <w:rPr>
          <w:rFonts w:ascii="Arial" w:hAnsi="Arial" w:cs="Arial"/>
        </w:rPr>
        <w:t xml:space="preserve">Strateški </w:t>
      </w:r>
      <w:r w:rsidR="00AB6208">
        <w:rPr>
          <w:rFonts w:ascii="Arial" w:hAnsi="Arial" w:cs="Arial"/>
        </w:rPr>
        <w:t xml:space="preserve">EU </w:t>
      </w:r>
      <w:r>
        <w:rPr>
          <w:rFonts w:ascii="Arial" w:hAnsi="Arial" w:cs="Arial"/>
        </w:rPr>
        <w:t>program podsticanja sektora MSP</w:t>
      </w:r>
      <w:r w:rsidR="00AB6208">
        <w:rPr>
          <w:rFonts w:ascii="Arial" w:hAnsi="Arial" w:cs="Arial"/>
        </w:rPr>
        <w:t>, a koji je dostupan i Crnoj Gori</w:t>
      </w:r>
      <w:r>
        <w:rPr>
          <w:rFonts w:ascii="Arial" w:hAnsi="Arial" w:cs="Arial"/>
        </w:rPr>
        <w:t xml:space="preserve"> je </w:t>
      </w:r>
      <w:r w:rsidR="00DE7854" w:rsidRPr="002504E0">
        <w:rPr>
          <w:rFonts w:ascii="Arial" w:hAnsi="Arial" w:cs="Arial"/>
          <w:b/>
        </w:rPr>
        <w:t>COSME – EU Program za konkurentnost preduzetništva i MSP</w:t>
      </w:r>
      <w:r w:rsidR="00DE7854" w:rsidRPr="002504E0">
        <w:rPr>
          <w:rFonts w:ascii="Arial" w:hAnsi="Arial" w:cs="Arial"/>
        </w:rPr>
        <w:t xml:space="preserve">, </w:t>
      </w:r>
      <w:r>
        <w:rPr>
          <w:rFonts w:ascii="Arial" w:hAnsi="Arial" w:cs="Arial"/>
        </w:rPr>
        <w:t xml:space="preserve">koji </w:t>
      </w:r>
      <w:r w:rsidR="00DE7854" w:rsidRPr="002504E0">
        <w:rPr>
          <w:rFonts w:ascii="Arial" w:hAnsi="Arial" w:cs="Arial"/>
        </w:rPr>
        <w:t xml:space="preserve">ima za cilj jačanje konkurentnosti i održivosti preduzeća Evropske unije. Program ima četri cilja: unapređenje okvirnih uslova za konkurentnost i održivost MSP uključujući sektor turizma, podsticanje preduzetničke </w:t>
      </w:r>
      <w:r w:rsidR="00644994">
        <w:rPr>
          <w:rFonts w:ascii="Arial" w:hAnsi="Arial" w:cs="Arial"/>
        </w:rPr>
        <w:t>k</w:t>
      </w:r>
      <w:r w:rsidR="00644994" w:rsidRPr="002504E0">
        <w:rPr>
          <w:rFonts w:ascii="Arial" w:hAnsi="Arial" w:cs="Arial"/>
        </w:rPr>
        <w:t xml:space="preserve">ulture </w:t>
      </w:r>
      <w:r w:rsidR="00DE7854" w:rsidRPr="002504E0">
        <w:rPr>
          <w:rFonts w:ascii="Arial" w:hAnsi="Arial" w:cs="Arial"/>
        </w:rPr>
        <w:t xml:space="preserve">i promociju stvaranja i </w:t>
      </w:r>
      <w:proofErr w:type="gramStart"/>
      <w:r w:rsidR="00DE7854" w:rsidRPr="002504E0">
        <w:rPr>
          <w:rFonts w:ascii="Arial" w:hAnsi="Arial" w:cs="Arial"/>
        </w:rPr>
        <w:t>rasta</w:t>
      </w:r>
      <w:proofErr w:type="gramEnd"/>
      <w:r w:rsidR="00DE7854" w:rsidRPr="002504E0">
        <w:rPr>
          <w:rFonts w:ascii="Arial" w:hAnsi="Arial" w:cs="Arial"/>
        </w:rPr>
        <w:t xml:space="preserve"> MSP, poboljšanje pristupa finansijama za MSP i poboljšanje pristupa tržištu.</w:t>
      </w:r>
    </w:p>
    <w:p w:rsidR="007D3B11" w:rsidRPr="00A8107E" w:rsidRDefault="003D08CD" w:rsidP="007D3B11">
      <w:pPr>
        <w:pStyle w:val="NoSpacing"/>
        <w:spacing w:after="120"/>
        <w:jc w:val="both"/>
        <w:rPr>
          <w:rFonts w:ascii="Arial" w:hAnsi="Arial" w:cs="Arial"/>
        </w:rPr>
      </w:pPr>
      <w:r w:rsidRPr="00A8107E">
        <w:rPr>
          <w:rFonts w:ascii="Arial" w:hAnsi="Arial" w:cs="Arial"/>
          <w:b/>
        </w:rPr>
        <w:t>HORIZON 2020</w:t>
      </w:r>
      <w:r w:rsidR="0054410D" w:rsidRPr="00A8107E">
        <w:rPr>
          <w:rFonts w:ascii="Arial" w:hAnsi="Arial" w:cs="Arial"/>
          <w:b/>
        </w:rPr>
        <w:t xml:space="preserve"> (2014-2020)</w:t>
      </w:r>
      <w:r w:rsidR="0054410D" w:rsidRPr="00A8107E">
        <w:rPr>
          <w:rFonts w:ascii="Arial" w:hAnsi="Arial" w:cs="Arial"/>
        </w:rPr>
        <w:t xml:space="preserve"> je najveći</w:t>
      </w:r>
      <w:r w:rsidR="0054410D" w:rsidRPr="00A8107E">
        <w:rPr>
          <w:rFonts w:ascii="Arial" w:hAnsi="Arial" w:cs="Arial"/>
          <w:b/>
        </w:rPr>
        <w:t xml:space="preserve"> EU Okvirni program za istraživanja i inovacije</w:t>
      </w:r>
      <w:r w:rsidR="0054410D" w:rsidRPr="00A8107E">
        <w:rPr>
          <w:rFonts w:ascii="Arial" w:hAnsi="Arial" w:cs="Arial"/>
        </w:rPr>
        <w:t xml:space="preserve">, koji je finansijski instrument implementacije inicijative Unija inovacija, a u kontekstu pokretača ekonomskog </w:t>
      </w:r>
      <w:proofErr w:type="gramStart"/>
      <w:r w:rsidR="0054410D" w:rsidRPr="00A8107E">
        <w:rPr>
          <w:rFonts w:ascii="Arial" w:hAnsi="Arial" w:cs="Arial"/>
        </w:rPr>
        <w:t>rasta</w:t>
      </w:r>
      <w:proofErr w:type="gramEnd"/>
      <w:r w:rsidR="0054410D" w:rsidRPr="00A8107E">
        <w:rPr>
          <w:rFonts w:ascii="Arial" w:hAnsi="Arial" w:cs="Arial"/>
        </w:rPr>
        <w:t xml:space="preserve"> i stvaranja novih radnih m</w:t>
      </w:r>
      <w:r w:rsidR="004F127A">
        <w:rPr>
          <w:rFonts w:ascii="Arial" w:hAnsi="Arial" w:cs="Arial"/>
        </w:rPr>
        <w:t>jesta u Evropi. Najznačajniji d</w:t>
      </w:r>
      <w:r w:rsidR="0054410D" w:rsidRPr="00A8107E">
        <w:rPr>
          <w:rFonts w:ascii="Arial" w:hAnsi="Arial" w:cs="Arial"/>
        </w:rPr>
        <w:t xml:space="preserve">jelovi ovog programa su: Izvrsnost u nauci, Industrijsko liderstvo i Društveni izazovi.  Poseban dio programa odnosi se </w:t>
      </w:r>
      <w:proofErr w:type="gramStart"/>
      <w:r w:rsidR="0054410D" w:rsidRPr="00A8107E">
        <w:rPr>
          <w:rFonts w:ascii="Arial" w:hAnsi="Arial" w:cs="Arial"/>
        </w:rPr>
        <w:t>na</w:t>
      </w:r>
      <w:proofErr w:type="gramEnd"/>
      <w:r w:rsidR="0054410D" w:rsidRPr="00A8107E">
        <w:rPr>
          <w:rFonts w:ascii="Arial" w:hAnsi="Arial" w:cs="Arial"/>
        </w:rPr>
        <w:t xml:space="preserve"> “Širenje izvrsnosti i proširenje učešća”, namijenjen zemljama koje imaju slabije učešće u ovom programu, a kako bi se iskoristili svi raspoloživi potencijali širom Evrope. </w:t>
      </w:r>
    </w:p>
    <w:p w:rsidR="007D3B11" w:rsidRDefault="0054410D" w:rsidP="007D3B11">
      <w:pPr>
        <w:pStyle w:val="NoSpacing"/>
        <w:spacing w:after="120"/>
        <w:jc w:val="both"/>
        <w:rPr>
          <w:rFonts w:ascii="Arial" w:hAnsi="Arial" w:cs="Arial"/>
        </w:rPr>
      </w:pPr>
      <w:r w:rsidRPr="00A8107E">
        <w:rPr>
          <w:rFonts w:ascii="Arial" w:hAnsi="Arial" w:cs="Arial"/>
          <w:b/>
        </w:rPr>
        <w:t xml:space="preserve">Regionalna strategija istraživanja i razvoja za inovacije </w:t>
      </w:r>
      <w:proofErr w:type="gramStart"/>
      <w:r w:rsidRPr="00A8107E">
        <w:rPr>
          <w:rFonts w:ascii="Arial" w:hAnsi="Arial" w:cs="Arial"/>
          <w:b/>
        </w:rPr>
        <w:t>na</w:t>
      </w:r>
      <w:proofErr w:type="gramEnd"/>
      <w:r w:rsidRPr="00A8107E">
        <w:rPr>
          <w:rFonts w:ascii="Arial" w:hAnsi="Arial" w:cs="Arial"/>
          <w:b/>
        </w:rPr>
        <w:t xml:space="preserve"> Zapadnom Balkanu </w:t>
      </w:r>
      <w:r w:rsidRPr="00A8107E">
        <w:rPr>
          <w:rFonts w:ascii="Arial" w:hAnsi="Arial" w:cs="Arial"/>
        </w:rPr>
        <w:t>ima za cilj da podstakne istraživačko-razvojne aktivnosti ovog regiona, međunarodnu saradnju kao preduslov</w:t>
      </w:r>
      <w:r w:rsidR="004F127A">
        <w:rPr>
          <w:rFonts w:ascii="Arial" w:hAnsi="Arial" w:cs="Arial"/>
        </w:rPr>
        <w:t xml:space="preserve"> </w:t>
      </w:r>
      <w:r w:rsidRPr="00A8107E">
        <w:rPr>
          <w:rFonts w:ascii="Arial" w:hAnsi="Arial" w:cs="Arial"/>
        </w:rPr>
        <w:t>za postizanje napretka, saradnju sa biznis sektorom, kao i da istraži mogućnosti finansiranja istraživanja i razvoja kroz projekte Evropske unije i da pruži p</w:t>
      </w:r>
      <w:r w:rsidR="003D08CD" w:rsidRPr="00A8107E">
        <w:rPr>
          <w:rFonts w:ascii="Arial" w:hAnsi="Arial" w:cs="Arial"/>
        </w:rPr>
        <w:t xml:space="preserve">odršku </w:t>
      </w:r>
      <w:r w:rsidRPr="00A8107E">
        <w:rPr>
          <w:rFonts w:ascii="Arial" w:hAnsi="Arial" w:cs="Arial"/>
        </w:rPr>
        <w:t>integraciji Regiona u Evropski istraživački prostor i Uniju ino</w:t>
      </w:r>
      <w:r w:rsidR="003D08CD" w:rsidRPr="00A8107E">
        <w:rPr>
          <w:rFonts w:ascii="Arial" w:hAnsi="Arial" w:cs="Arial"/>
        </w:rPr>
        <w:t>vacija. Strategijom su utvrđena</w:t>
      </w:r>
      <w:r w:rsidRPr="00A8107E">
        <w:rPr>
          <w:rFonts w:ascii="Arial" w:hAnsi="Arial" w:cs="Arial"/>
        </w:rPr>
        <w:t xml:space="preserve"> četiri strateška cilja: Unapređenje istraživačke baze i uslova za istraživačku izvrsnost; Promocija</w:t>
      </w:r>
      <w:r w:rsidR="004F127A">
        <w:rPr>
          <w:rFonts w:ascii="Arial" w:hAnsi="Arial" w:cs="Arial"/>
        </w:rPr>
        <w:t xml:space="preserve"> </w:t>
      </w:r>
      <w:r w:rsidRPr="00A8107E">
        <w:rPr>
          <w:rFonts w:ascii="Arial" w:hAnsi="Arial" w:cs="Arial"/>
        </w:rPr>
        <w:t>saradnje i tehnološkog transfera između naučnoistraž</w:t>
      </w:r>
      <w:r w:rsidR="004F127A">
        <w:rPr>
          <w:rFonts w:ascii="Arial" w:hAnsi="Arial" w:cs="Arial"/>
        </w:rPr>
        <w:t>i</w:t>
      </w:r>
      <w:r w:rsidRPr="00A8107E">
        <w:rPr>
          <w:rFonts w:ascii="Arial" w:hAnsi="Arial" w:cs="Arial"/>
        </w:rPr>
        <w:t xml:space="preserve">vačkih ustanova </w:t>
      </w:r>
      <w:r w:rsidR="004F127A">
        <w:rPr>
          <w:rFonts w:ascii="Arial" w:hAnsi="Arial" w:cs="Arial"/>
        </w:rPr>
        <w:t>i</w:t>
      </w:r>
      <w:r w:rsidRPr="00A8107E">
        <w:rPr>
          <w:rFonts w:ascii="Arial" w:hAnsi="Arial" w:cs="Arial"/>
        </w:rPr>
        <w:t xml:space="preserve"> industrije; Omogućavanje biznis i start-up inovacija; i Jačanje upravljanja politikama istraživanja i razvoja.</w:t>
      </w:r>
    </w:p>
    <w:p w:rsidR="00AB6208" w:rsidRPr="002504E0" w:rsidRDefault="00AB6208" w:rsidP="00B8697F">
      <w:pPr>
        <w:pStyle w:val="NoSpacing"/>
        <w:spacing w:after="120"/>
        <w:jc w:val="both"/>
        <w:rPr>
          <w:rFonts w:ascii="Arial" w:hAnsi="Arial" w:cs="Arial"/>
        </w:rPr>
      </w:pPr>
      <w:r>
        <w:rPr>
          <w:rFonts w:ascii="Arial" w:hAnsi="Arial" w:cs="Arial"/>
        </w:rPr>
        <w:t>Svi pomenuti programi predstavlja</w:t>
      </w:r>
      <w:r w:rsidR="004F127A">
        <w:rPr>
          <w:rFonts w:ascii="Arial" w:hAnsi="Arial" w:cs="Arial"/>
        </w:rPr>
        <w:t>ju</w:t>
      </w:r>
      <w:r>
        <w:rPr>
          <w:rFonts w:ascii="Arial" w:hAnsi="Arial" w:cs="Arial"/>
        </w:rPr>
        <w:t xml:space="preserve"> značajan potencijalan izvor finansiranja realizacije pojedinih specifičnih ciljeva i aktivnosti Strategije </w:t>
      </w:r>
      <w:r w:rsidR="00644994">
        <w:rPr>
          <w:rFonts w:ascii="Arial" w:hAnsi="Arial" w:cs="Arial"/>
        </w:rPr>
        <w:t>M</w:t>
      </w:r>
      <w:r>
        <w:rPr>
          <w:rFonts w:ascii="Arial" w:hAnsi="Arial" w:cs="Arial"/>
        </w:rPr>
        <w:t>MSP, posebno vezanih za strate</w:t>
      </w:r>
      <w:r w:rsidR="00644994">
        <w:rPr>
          <w:rFonts w:ascii="Arial" w:hAnsi="Arial" w:cs="Arial"/>
        </w:rPr>
        <w:t>š</w:t>
      </w:r>
      <w:r>
        <w:rPr>
          <w:rFonts w:ascii="Arial" w:hAnsi="Arial" w:cs="Arial"/>
        </w:rPr>
        <w:t xml:space="preserve">ki cilj jačanje konkurentnosti </w:t>
      </w:r>
      <w:r w:rsidR="00644994">
        <w:rPr>
          <w:rFonts w:ascii="Arial" w:hAnsi="Arial" w:cs="Arial"/>
        </w:rPr>
        <w:t>M</w:t>
      </w:r>
      <w:r>
        <w:rPr>
          <w:rFonts w:ascii="Arial" w:hAnsi="Arial" w:cs="Arial"/>
        </w:rPr>
        <w:t xml:space="preserve">MSP.  </w:t>
      </w:r>
    </w:p>
    <w:p w:rsidR="00911BF6" w:rsidRDefault="00E46995" w:rsidP="00D22611">
      <w:pPr>
        <w:pStyle w:val="NoSpacing"/>
        <w:spacing w:after="120"/>
        <w:jc w:val="both"/>
        <w:rPr>
          <w:rFonts w:ascii="Arial" w:hAnsi="Arial" w:cs="Arial"/>
        </w:rPr>
      </w:pPr>
      <w:r>
        <w:rPr>
          <w:rFonts w:ascii="Arial" w:hAnsi="Arial" w:cs="Arial"/>
        </w:rPr>
        <w:t>Oc</w:t>
      </w:r>
      <w:r w:rsidR="00644994">
        <w:rPr>
          <w:rFonts w:ascii="Arial" w:hAnsi="Arial" w:cs="Arial"/>
        </w:rPr>
        <w:t>j</w:t>
      </w:r>
      <w:r>
        <w:rPr>
          <w:rFonts w:ascii="Arial" w:hAnsi="Arial" w:cs="Arial"/>
        </w:rPr>
        <w:t xml:space="preserve">ene </w:t>
      </w:r>
      <w:r w:rsidRPr="00E46995">
        <w:rPr>
          <w:rFonts w:ascii="Arial" w:hAnsi="Arial" w:cs="Arial"/>
          <w:b/>
        </w:rPr>
        <w:t>Evropske Komisije</w:t>
      </w:r>
      <w:r>
        <w:rPr>
          <w:rFonts w:ascii="Arial" w:hAnsi="Arial" w:cs="Arial"/>
        </w:rPr>
        <w:t xml:space="preserve"> o stanju u MSP sektoru u Crnoj Gori, ukazuju da su mala i srednja preduzeća suočena </w:t>
      </w:r>
      <w:proofErr w:type="gramStart"/>
      <w:r>
        <w:rPr>
          <w:rFonts w:ascii="Arial" w:hAnsi="Arial" w:cs="Arial"/>
        </w:rPr>
        <w:t>sa</w:t>
      </w:r>
      <w:proofErr w:type="gramEnd"/>
      <w:r>
        <w:rPr>
          <w:rFonts w:ascii="Arial" w:hAnsi="Arial" w:cs="Arial"/>
        </w:rPr>
        <w:t xml:space="preserve"> razvojnim</w:t>
      </w:r>
      <w:r w:rsidRPr="00E46995">
        <w:rPr>
          <w:rFonts w:ascii="Arial" w:hAnsi="Arial" w:cs="Arial"/>
        </w:rPr>
        <w:t xml:space="preserve"> izazovima, kao što su složenost </w:t>
      </w:r>
      <w:r>
        <w:rPr>
          <w:rFonts w:ascii="Arial" w:hAnsi="Arial" w:cs="Arial"/>
        </w:rPr>
        <w:t>poslovn</w:t>
      </w:r>
      <w:r w:rsidR="00644994">
        <w:rPr>
          <w:rFonts w:ascii="Arial" w:hAnsi="Arial" w:cs="Arial"/>
        </w:rPr>
        <w:t>o</w:t>
      </w:r>
      <w:r>
        <w:rPr>
          <w:rFonts w:ascii="Arial" w:hAnsi="Arial" w:cs="Arial"/>
        </w:rPr>
        <w:t>g ambijenta i zakonodavstva</w:t>
      </w:r>
      <w:r w:rsidRPr="00E46995">
        <w:rPr>
          <w:rFonts w:ascii="Arial" w:hAnsi="Arial" w:cs="Arial"/>
        </w:rPr>
        <w:t>, pos</w:t>
      </w:r>
      <w:r>
        <w:rPr>
          <w:rFonts w:ascii="Arial" w:hAnsi="Arial" w:cs="Arial"/>
        </w:rPr>
        <w:t>ebno na lokalnom nivou, ili</w:t>
      </w:r>
      <w:r w:rsidRPr="00E46995">
        <w:rPr>
          <w:rFonts w:ascii="Arial" w:hAnsi="Arial" w:cs="Arial"/>
        </w:rPr>
        <w:t xml:space="preserve"> </w:t>
      </w:r>
      <w:r>
        <w:rPr>
          <w:rFonts w:ascii="Arial" w:hAnsi="Arial" w:cs="Arial"/>
        </w:rPr>
        <w:t>dostupnosti pristupačnih finansija</w:t>
      </w:r>
      <w:r w:rsidRPr="00E46995">
        <w:rPr>
          <w:rFonts w:ascii="Arial" w:hAnsi="Arial" w:cs="Arial"/>
        </w:rPr>
        <w:t xml:space="preserve">. </w:t>
      </w:r>
      <w:r>
        <w:rPr>
          <w:rFonts w:ascii="Arial" w:hAnsi="Arial" w:cs="Arial"/>
        </w:rPr>
        <w:t xml:space="preserve">Ključna preporuka je da je neophodno podići konkurentnost MSP, posebno </w:t>
      </w:r>
      <w:proofErr w:type="gramStart"/>
      <w:r>
        <w:rPr>
          <w:rFonts w:ascii="Arial" w:hAnsi="Arial" w:cs="Arial"/>
        </w:rPr>
        <w:t>na</w:t>
      </w:r>
      <w:proofErr w:type="gramEnd"/>
      <w:r>
        <w:rPr>
          <w:rFonts w:ascii="Arial" w:hAnsi="Arial" w:cs="Arial"/>
        </w:rPr>
        <w:t xml:space="preserve"> regionalnom nivou. U tom kontestu je neophodno jačati različite vrste poslovnih i sav</w:t>
      </w:r>
      <w:r w:rsidR="00644994">
        <w:rPr>
          <w:rFonts w:ascii="Arial" w:hAnsi="Arial" w:cs="Arial"/>
        </w:rPr>
        <w:t>j</w:t>
      </w:r>
      <w:r>
        <w:rPr>
          <w:rFonts w:ascii="Arial" w:hAnsi="Arial" w:cs="Arial"/>
        </w:rPr>
        <w:t xml:space="preserve">etodavnih usluga </w:t>
      </w:r>
      <w:r w:rsidR="00644994">
        <w:rPr>
          <w:rFonts w:ascii="Arial" w:hAnsi="Arial" w:cs="Arial"/>
        </w:rPr>
        <w:t>prilagođenih</w:t>
      </w:r>
      <w:r>
        <w:rPr>
          <w:rFonts w:ascii="Arial" w:hAnsi="Arial" w:cs="Arial"/>
        </w:rPr>
        <w:t xml:space="preserve"> potrebama MSP, kao i unapr</w:t>
      </w:r>
      <w:r w:rsidR="00644994">
        <w:rPr>
          <w:rFonts w:ascii="Arial" w:hAnsi="Arial" w:cs="Arial"/>
        </w:rPr>
        <w:t>ij</w:t>
      </w:r>
      <w:r>
        <w:rPr>
          <w:rFonts w:ascii="Arial" w:hAnsi="Arial" w:cs="Arial"/>
        </w:rPr>
        <w:t xml:space="preserve">editi regulatorno okruženje i pojednostaviti </w:t>
      </w:r>
      <w:r w:rsidR="00D22611">
        <w:rPr>
          <w:rFonts w:ascii="Arial" w:hAnsi="Arial" w:cs="Arial"/>
        </w:rPr>
        <w:t xml:space="preserve">administrativne procedure. </w:t>
      </w:r>
    </w:p>
    <w:p w:rsidR="006E1E19" w:rsidRPr="00911BF6" w:rsidRDefault="00D22611" w:rsidP="00911BF6">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rPr>
      </w:pPr>
      <w:r>
        <w:rPr>
          <w:rFonts w:ascii="Arial" w:hAnsi="Arial" w:cs="Arial"/>
        </w:rPr>
        <w:t xml:space="preserve">U skladu </w:t>
      </w:r>
      <w:proofErr w:type="gramStart"/>
      <w:r>
        <w:rPr>
          <w:rFonts w:ascii="Arial" w:hAnsi="Arial" w:cs="Arial"/>
        </w:rPr>
        <w:t>sa</w:t>
      </w:r>
      <w:proofErr w:type="gramEnd"/>
      <w:r>
        <w:rPr>
          <w:rFonts w:ascii="Arial" w:hAnsi="Arial" w:cs="Arial"/>
        </w:rPr>
        <w:t xml:space="preserve"> tim, podržava se prim</w:t>
      </w:r>
      <w:r w:rsidR="007672A6">
        <w:rPr>
          <w:rFonts w:ascii="Arial" w:hAnsi="Arial" w:cs="Arial"/>
        </w:rPr>
        <w:t>j</w:t>
      </w:r>
      <w:r>
        <w:rPr>
          <w:rFonts w:ascii="Arial" w:hAnsi="Arial" w:cs="Arial"/>
        </w:rPr>
        <w:t>ena m</w:t>
      </w:r>
      <w:r w:rsidR="007672A6">
        <w:rPr>
          <w:rFonts w:ascii="Arial" w:hAnsi="Arial" w:cs="Arial"/>
        </w:rPr>
        <w:t>jera koje je Vlada Crne Gore predložila u P</w:t>
      </w:r>
      <w:r>
        <w:rPr>
          <w:rFonts w:ascii="Arial" w:hAnsi="Arial" w:cs="Arial"/>
        </w:rPr>
        <w:t>rogramu ekonomskih reformi i koje se odnose na jačanje finansijske i nefinansijske podrške MSP, koje će doprineti raznovrsnijoj ponudi finansijskih instrumenata M</w:t>
      </w:r>
      <w:r w:rsidR="004F127A">
        <w:rPr>
          <w:rFonts w:ascii="Arial" w:hAnsi="Arial" w:cs="Arial"/>
        </w:rPr>
        <w:t>M</w:t>
      </w:r>
      <w:r>
        <w:rPr>
          <w:rFonts w:ascii="Arial" w:hAnsi="Arial" w:cs="Arial"/>
        </w:rPr>
        <w:t>SP, posebno u okviru aktivnosti IRF Crne Gore. Istovremeno, potrebno je obezb</w:t>
      </w:r>
      <w:r w:rsidR="007672A6">
        <w:rPr>
          <w:rFonts w:ascii="Arial" w:hAnsi="Arial" w:cs="Arial"/>
        </w:rPr>
        <w:t>ij</w:t>
      </w:r>
      <w:r>
        <w:rPr>
          <w:rFonts w:ascii="Arial" w:hAnsi="Arial" w:cs="Arial"/>
        </w:rPr>
        <w:t>editi veću finansijsku podršku nefinansijskim uslugama podrške kojima se podstiče jačanje kapaciteta i bolju poslovnu organizovanost M</w:t>
      </w:r>
      <w:r w:rsidR="004F127A">
        <w:rPr>
          <w:rFonts w:ascii="Arial" w:hAnsi="Arial" w:cs="Arial"/>
        </w:rPr>
        <w:t>M</w:t>
      </w:r>
      <w:r>
        <w:rPr>
          <w:rFonts w:ascii="Arial" w:hAnsi="Arial" w:cs="Arial"/>
        </w:rPr>
        <w:t xml:space="preserve">SP, kao i bolje korišćenje </w:t>
      </w:r>
      <w:r w:rsidRPr="00D22611">
        <w:rPr>
          <w:rFonts w:ascii="Arial" w:hAnsi="Arial" w:cs="Arial"/>
        </w:rPr>
        <w:t>regionalnih instrumenata finansiranja malih i srednjih preduzeća, kao što su COSME i Enterprise Development and Innovation Facilit</w:t>
      </w:r>
      <w:r w:rsidR="00911BF6">
        <w:rPr>
          <w:rFonts w:ascii="Arial" w:hAnsi="Arial" w:cs="Arial"/>
        </w:rPr>
        <w:t>i</w:t>
      </w:r>
      <w:r w:rsidR="004128C1">
        <w:rPr>
          <w:rFonts w:ascii="Arial" w:hAnsi="Arial" w:cs="Arial"/>
        </w:rPr>
        <w:t>y</w:t>
      </w:r>
      <w:r w:rsidR="00911BF6">
        <w:rPr>
          <w:rFonts w:ascii="Arial" w:hAnsi="Arial" w:cs="Arial"/>
        </w:rPr>
        <w:t xml:space="preserve"> (EDIF)</w:t>
      </w:r>
      <w:r w:rsidRPr="00D22611">
        <w:rPr>
          <w:rFonts w:ascii="Arial" w:hAnsi="Arial" w:cs="Arial"/>
        </w:rPr>
        <w:t>.</w:t>
      </w:r>
    </w:p>
    <w:p w:rsidR="006E1E19" w:rsidRDefault="006E1E19" w:rsidP="006E1E19">
      <w:pPr>
        <w:pStyle w:val="NoSpacing"/>
        <w:spacing w:after="120"/>
        <w:jc w:val="both"/>
        <w:rPr>
          <w:rFonts w:ascii="Arial" w:hAnsi="Arial" w:cs="Arial"/>
        </w:rPr>
      </w:pPr>
    </w:p>
    <w:p w:rsidR="002B34C4" w:rsidRDefault="002B34C4" w:rsidP="006E1E19">
      <w:pPr>
        <w:pStyle w:val="NoSpacing"/>
        <w:spacing w:after="120"/>
        <w:jc w:val="both"/>
        <w:rPr>
          <w:rFonts w:ascii="Arial" w:hAnsi="Arial" w:cs="Arial"/>
        </w:rPr>
      </w:pPr>
    </w:p>
    <w:p w:rsidR="00F84EA5" w:rsidRDefault="00F84EA5" w:rsidP="006E1E19">
      <w:pPr>
        <w:pStyle w:val="NoSpacing"/>
        <w:spacing w:after="120"/>
        <w:jc w:val="both"/>
        <w:rPr>
          <w:rFonts w:ascii="Arial" w:hAnsi="Arial" w:cs="Arial"/>
        </w:rPr>
      </w:pPr>
    </w:p>
    <w:p w:rsidR="00EB11DE" w:rsidRPr="002504E0" w:rsidRDefault="00EB11DE" w:rsidP="0020357C">
      <w:pPr>
        <w:pStyle w:val="NoSpacing"/>
        <w:numPr>
          <w:ilvl w:val="1"/>
          <w:numId w:val="12"/>
        </w:numPr>
        <w:shd w:val="clear" w:color="auto" w:fill="DAEEF3" w:themeFill="accent5" w:themeFillTint="33"/>
        <w:spacing w:after="120"/>
        <w:rPr>
          <w:rFonts w:ascii="Arial" w:hAnsi="Arial" w:cs="Arial"/>
          <w:b/>
          <w:sz w:val="24"/>
        </w:rPr>
      </w:pPr>
      <w:r w:rsidRPr="002504E0">
        <w:rPr>
          <w:rFonts w:ascii="Arial" w:hAnsi="Arial" w:cs="Arial"/>
          <w:b/>
          <w:sz w:val="24"/>
        </w:rPr>
        <w:lastRenderedPageBreak/>
        <w:t>METODOLOGIJA IZRADE STRATEGIJE</w:t>
      </w:r>
    </w:p>
    <w:p w:rsidR="004D1D76" w:rsidRPr="00207886" w:rsidRDefault="00EB11DE" w:rsidP="00B8697F">
      <w:pPr>
        <w:pStyle w:val="NoSpacing"/>
        <w:spacing w:after="120"/>
        <w:jc w:val="both"/>
        <w:rPr>
          <w:rFonts w:ascii="Arial" w:hAnsi="Arial" w:cs="Arial"/>
          <w:b/>
        </w:rPr>
      </w:pPr>
      <w:r w:rsidRPr="00207886">
        <w:rPr>
          <w:rFonts w:ascii="Arial" w:hAnsi="Arial" w:cs="Arial"/>
          <w:b/>
        </w:rPr>
        <w:t xml:space="preserve">Metodologija </w:t>
      </w:r>
      <w:r w:rsidR="000E3C3E">
        <w:rPr>
          <w:rFonts w:ascii="Arial" w:hAnsi="Arial" w:cs="Arial"/>
          <w:b/>
        </w:rPr>
        <w:t>izrade Strategije</w:t>
      </w:r>
    </w:p>
    <w:p w:rsidR="005700FD" w:rsidRPr="00E64280" w:rsidRDefault="004D1D76" w:rsidP="00B8697F">
      <w:pPr>
        <w:pStyle w:val="NoSpacing"/>
        <w:spacing w:after="120"/>
        <w:jc w:val="both"/>
        <w:rPr>
          <w:rFonts w:ascii="Arial" w:hAnsi="Arial" w:cs="Arial"/>
          <w:lang w:val="it-IT"/>
        </w:rPr>
      </w:pPr>
      <w:r>
        <w:rPr>
          <w:rFonts w:ascii="Arial" w:hAnsi="Arial" w:cs="Arial"/>
        </w:rPr>
        <w:t>Strategija</w:t>
      </w:r>
      <w:r w:rsidR="00EB11DE" w:rsidRPr="002504E0">
        <w:rPr>
          <w:rFonts w:ascii="Arial" w:hAnsi="Arial" w:cs="Arial"/>
        </w:rPr>
        <w:t xml:space="preserve"> razvoja mikro, malih i srednjih preduzeća u Crnoj Gori 2018–2022. </w:t>
      </w:r>
      <w:proofErr w:type="gramStart"/>
      <w:r w:rsidR="00EB11DE" w:rsidRPr="002504E0">
        <w:rPr>
          <w:rFonts w:ascii="Arial" w:hAnsi="Arial" w:cs="Arial"/>
        </w:rPr>
        <w:t>godina</w:t>
      </w:r>
      <w:proofErr w:type="gramEnd"/>
      <w:r w:rsidR="00EB11DE" w:rsidRPr="002504E0">
        <w:rPr>
          <w:rFonts w:ascii="Arial" w:hAnsi="Arial" w:cs="Arial"/>
        </w:rPr>
        <w:t xml:space="preserve"> </w:t>
      </w:r>
      <w:r>
        <w:rPr>
          <w:rFonts w:ascii="Arial" w:hAnsi="Arial" w:cs="Arial"/>
        </w:rPr>
        <w:t>utvrđuje razvojne prioritete, odnosno strateške ciljeve i</w:t>
      </w:r>
      <w:r w:rsidRPr="004D1D76">
        <w:rPr>
          <w:rFonts w:ascii="Arial" w:hAnsi="Arial" w:cs="Arial"/>
        </w:rPr>
        <w:t xml:space="preserve"> odgovarajuć</w:t>
      </w:r>
      <w:r>
        <w:rPr>
          <w:rFonts w:ascii="Arial" w:hAnsi="Arial" w:cs="Arial"/>
        </w:rPr>
        <w:t xml:space="preserve">e operativne ciljeve za postizanje strateških ciljeva u oblasti politike </w:t>
      </w:r>
      <w:r w:rsidR="004F127A">
        <w:rPr>
          <w:rFonts w:ascii="Arial" w:hAnsi="Arial" w:cs="Arial"/>
        </w:rPr>
        <w:t>M</w:t>
      </w:r>
      <w:r>
        <w:rPr>
          <w:rFonts w:ascii="Arial" w:hAnsi="Arial" w:cs="Arial"/>
        </w:rPr>
        <w:t xml:space="preserve">MSP. </w:t>
      </w:r>
      <w:r w:rsidR="000E3C3E" w:rsidRPr="00E64280">
        <w:rPr>
          <w:rFonts w:ascii="Arial" w:hAnsi="Arial" w:cs="Arial"/>
          <w:lang w:val="it-IT"/>
        </w:rPr>
        <w:t>Na nivou operativnih ciljeva su utvrđeni indikatori, koji služe za praćenje ostvarenosti Strategije.</w:t>
      </w:r>
    </w:p>
    <w:p w:rsidR="004D1D76" w:rsidRPr="00E64280" w:rsidRDefault="004D1D76" w:rsidP="00B8697F">
      <w:pPr>
        <w:pStyle w:val="NoSpacing"/>
        <w:spacing w:after="120"/>
        <w:jc w:val="both"/>
        <w:rPr>
          <w:rFonts w:ascii="Arial" w:hAnsi="Arial" w:cs="Arial"/>
          <w:lang w:val="it-IT"/>
        </w:rPr>
      </w:pPr>
      <w:r w:rsidRPr="00E64280">
        <w:rPr>
          <w:rFonts w:ascii="Arial" w:hAnsi="Arial" w:cs="Arial"/>
          <w:lang w:val="it-IT"/>
        </w:rPr>
        <w:t>Sastavni d</w:t>
      </w:r>
      <w:r w:rsidR="007672A6" w:rsidRPr="00E64280">
        <w:rPr>
          <w:rFonts w:ascii="Arial" w:hAnsi="Arial" w:cs="Arial"/>
          <w:lang w:val="it-IT"/>
        </w:rPr>
        <w:t>i</w:t>
      </w:r>
      <w:r w:rsidRPr="00E64280">
        <w:rPr>
          <w:rFonts w:ascii="Arial" w:hAnsi="Arial" w:cs="Arial"/>
          <w:lang w:val="it-IT"/>
        </w:rPr>
        <w:t xml:space="preserve">o Strategije je </w:t>
      </w:r>
      <w:r w:rsidR="005700FD" w:rsidRPr="00E64280">
        <w:rPr>
          <w:rFonts w:ascii="Arial" w:hAnsi="Arial" w:cs="Arial"/>
          <w:lang w:val="it-IT"/>
        </w:rPr>
        <w:t>o</w:t>
      </w:r>
      <w:r w:rsidR="00644994" w:rsidRPr="00E64280">
        <w:rPr>
          <w:rFonts w:ascii="Arial" w:hAnsi="Arial" w:cs="Arial"/>
          <w:lang w:val="it-IT"/>
        </w:rPr>
        <w:t>k</w:t>
      </w:r>
      <w:r w:rsidR="005700FD" w:rsidRPr="00E64280">
        <w:rPr>
          <w:rFonts w:ascii="Arial" w:hAnsi="Arial" w:cs="Arial"/>
          <w:lang w:val="it-IT"/>
        </w:rPr>
        <w:t xml:space="preserve">virni višegodišnji </w:t>
      </w:r>
      <w:r w:rsidRPr="00E64280">
        <w:rPr>
          <w:rFonts w:ascii="Arial" w:hAnsi="Arial" w:cs="Arial"/>
          <w:lang w:val="it-IT"/>
        </w:rPr>
        <w:t>Akcioni plan za njeno sprovođenje</w:t>
      </w:r>
      <w:r w:rsidR="005700FD" w:rsidRPr="00E64280">
        <w:rPr>
          <w:rFonts w:ascii="Arial" w:hAnsi="Arial" w:cs="Arial"/>
          <w:lang w:val="it-IT"/>
        </w:rPr>
        <w:t>, na osnovu ko</w:t>
      </w:r>
      <w:r w:rsidR="004F127A">
        <w:rPr>
          <w:rFonts w:ascii="Arial" w:hAnsi="Arial" w:cs="Arial"/>
          <w:lang w:val="it-IT"/>
        </w:rPr>
        <w:t>je</w:t>
      </w:r>
      <w:r w:rsidR="005700FD" w:rsidRPr="00E64280">
        <w:rPr>
          <w:rFonts w:ascii="Arial" w:hAnsi="Arial" w:cs="Arial"/>
          <w:lang w:val="it-IT"/>
        </w:rPr>
        <w:t xml:space="preserve">g je definisan dvogodišnji akcioni </w:t>
      </w:r>
      <w:r w:rsidR="00644994" w:rsidRPr="00E64280">
        <w:rPr>
          <w:rFonts w:ascii="Arial" w:hAnsi="Arial" w:cs="Arial"/>
          <w:lang w:val="it-IT"/>
        </w:rPr>
        <w:t>p</w:t>
      </w:r>
      <w:r w:rsidR="005700FD" w:rsidRPr="00E64280">
        <w:rPr>
          <w:rFonts w:ascii="Arial" w:hAnsi="Arial" w:cs="Arial"/>
          <w:lang w:val="it-IT"/>
        </w:rPr>
        <w:t>lan za period 2018</w:t>
      </w:r>
      <w:r w:rsidR="00644994" w:rsidRPr="00E64280">
        <w:rPr>
          <w:rFonts w:ascii="Arial" w:hAnsi="Arial" w:cs="Arial"/>
          <w:lang w:val="it-IT"/>
        </w:rPr>
        <w:t>/</w:t>
      </w:r>
      <w:r w:rsidR="005700FD" w:rsidRPr="00E64280">
        <w:rPr>
          <w:rFonts w:ascii="Arial" w:hAnsi="Arial" w:cs="Arial"/>
          <w:lang w:val="it-IT"/>
        </w:rPr>
        <w:t>2019-2019</w:t>
      </w:r>
      <w:r w:rsidR="00644994" w:rsidRPr="00E64280">
        <w:rPr>
          <w:rFonts w:ascii="Arial" w:hAnsi="Arial" w:cs="Arial"/>
          <w:lang w:val="it-IT"/>
        </w:rPr>
        <w:t>/</w:t>
      </w:r>
      <w:r w:rsidR="005700FD" w:rsidRPr="00E64280">
        <w:rPr>
          <w:rFonts w:ascii="Arial" w:hAnsi="Arial" w:cs="Arial"/>
          <w:lang w:val="it-IT"/>
        </w:rPr>
        <w:t>2020</w:t>
      </w:r>
      <w:r w:rsidRPr="00E64280">
        <w:rPr>
          <w:rFonts w:ascii="Arial" w:hAnsi="Arial" w:cs="Arial"/>
          <w:lang w:val="it-IT"/>
        </w:rPr>
        <w:t xml:space="preserve">. </w:t>
      </w:r>
      <w:r w:rsidR="005700FD" w:rsidRPr="00E64280">
        <w:rPr>
          <w:rFonts w:ascii="Arial" w:hAnsi="Arial" w:cs="Arial"/>
          <w:lang w:val="it-IT"/>
        </w:rPr>
        <w:t>U Akcionom planu su sve m</w:t>
      </w:r>
      <w:r w:rsidR="007672A6" w:rsidRPr="00E64280">
        <w:rPr>
          <w:rFonts w:ascii="Arial" w:hAnsi="Arial" w:cs="Arial"/>
          <w:lang w:val="it-IT"/>
        </w:rPr>
        <w:t>j</w:t>
      </w:r>
      <w:r w:rsidR="005700FD" w:rsidRPr="00E64280">
        <w:rPr>
          <w:rFonts w:ascii="Arial" w:hAnsi="Arial" w:cs="Arial"/>
          <w:lang w:val="it-IT"/>
        </w:rPr>
        <w:t xml:space="preserve">ere razvijene kroz konkretne, pojedinačne aktivnosti, predstavljajući način na koji se sprovode utvrđeni operativni ciljevi </w:t>
      </w:r>
      <w:r w:rsidR="000E3C3E" w:rsidRPr="00E64280">
        <w:rPr>
          <w:rFonts w:ascii="Arial" w:hAnsi="Arial" w:cs="Arial"/>
          <w:lang w:val="it-IT"/>
        </w:rPr>
        <w:t>u okviru svakog strateškg cilja</w:t>
      </w:r>
      <w:r w:rsidR="005700FD" w:rsidRPr="00E64280">
        <w:rPr>
          <w:rFonts w:ascii="Arial" w:hAnsi="Arial" w:cs="Arial"/>
          <w:lang w:val="it-IT"/>
        </w:rPr>
        <w:t xml:space="preserve"> upotrebom ljudskih, organizacionih, finan</w:t>
      </w:r>
      <w:r w:rsidR="000E3C3E" w:rsidRPr="00E64280">
        <w:rPr>
          <w:rFonts w:ascii="Arial" w:hAnsi="Arial" w:cs="Arial"/>
          <w:lang w:val="it-IT"/>
        </w:rPr>
        <w:t>sijskih i materijalnih resursa. Za svaku od aktivnosti se definiše indikator rezultata kojim se prati ostvarenost svake pojedinačne aktivnosti.</w:t>
      </w:r>
    </w:p>
    <w:p w:rsidR="004D1D76" w:rsidRPr="00E64280" w:rsidRDefault="004D1D76" w:rsidP="00B8697F">
      <w:pPr>
        <w:pStyle w:val="NoSpacing"/>
        <w:spacing w:after="120"/>
        <w:jc w:val="both"/>
        <w:rPr>
          <w:rFonts w:ascii="Arial" w:hAnsi="Arial" w:cs="Arial"/>
          <w:lang w:val="it-IT"/>
        </w:rPr>
      </w:pPr>
      <w:r w:rsidRPr="00E64280">
        <w:rPr>
          <w:rFonts w:ascii="Arial" w:hAnsi="Arial" w:cs="Arial"/>
          <w:lang w:val="it-IT"/>
        </w:rPr>
        <w:t>U kreiranju Strategije</w:t>
      </w:r>
      <w:r w:rsidR="005700FD" w:rsidRPr="00E64280">
        <w:rPr>
          <w:rFonts w:ascii="Arial" w:hAnsi="Arial" w:cs="Arial"/>
          <w:lang w:val="it-IT"/>
        </w:rPr>
        <w:t xml:space="preserve"> realizovan je princip usklađenosti. Strategija je u skladu sa svim</w:t>
      </w:r>
      <w:r w:rsidR="00680306" w:rsidRPr="00E64280">
        <w:rPr>
          <w:rFonts w:ascii="Arial" w:hAnsi="Arial" w:cs="Arial"/>
          <w:lang w:val="it-IT"/>
        </w:rPr>
        <w:t xml:space="preserve"> prioritetima i ciljevima krovnih strateških dokumenata Crne Gore</w:t>
      </w:r>
      <w:r w:rsidR="005700FD" w:rsidRPr="00E64280">
        <w:rPr>
          <w:rFonts w:ascii="Arial" w:hAnsi="Arial" w:cs="Arial"/>
          <w:lang w:val="it-IT"/>
        </w:rPr>
        <w:t>, kao i sa ostalim relevantnim str</w:t>
      </w:r>
      <w:r w:rsidR="004F127A">
        <w:rPr>
          <w:rFonts w:ascii="Arial" w:hAnsi="Arial" w:cs="Arial"/>
          <w:lang w:val="it-IT"/>
        </w:rPr>
        <w:t>a</w:t>
      </w:r>
      <w:r w:rsidR="005700FD" w:rsidRPr="00E64280">
        <w:rPr>
          <w:rFonts w:ascii="Arial" w:hAnsi="Arial" w:cs="Arial"/>
          <w:lang w:val="it-IT"/>
        </w:rPr>
        <w:t>teškim dokumentima</w:t>
      </w:r>
      <w:r w:rsidR="00680306" w:rsidRPr="00E64280">
        <w:rPr>
          <w:rFonts w:ascii="Arial" w:hAnsi="Arial" w:cs="Arial"/>
          <w:lang w:val="it-IT"/>
        </w:rPr>
        <w:t>, čime se izb</w:t>
      </w:r>
      <w:r w:rsidR="00644994" w:rsidRPr="00E64280">
        <w:rPr>
          <w:rFonts w:ascii="Arial" w:hAnsi="Arial" w:cs="Arial"/>
          <w:lang w:val="it-IT"/>
        </w:rPr>
        <w:t>j</w:t>
      </w:r>
      <w:r w:rsidR="00680306" w:rsidRPr="00E64280">
        <w:rPr>
          <w:rFonts w:ascii="Arial" w:hAnsi="Arial" w:cs="Arial"/>
          <w:lang w:val="it-IT"/>
        </w:rPr>
        <w:t>eglo preklapanje aktivnosti ili kontradiktornosti.</w:t>
      </w:r>
    </w:p>
    <w:p w:rsidR="00663C8F" w:rsidRPr="00E64280" w:rsidRDefault="00680306" w:rsidP="00B8697F">
      <w:pPr>
        <w:pStyle w:val="NoSpacing"/>
        <w:spacing w:after="120"/>
        <w:jc w:val="both"/>
        <w:rPr>
          <w:rFonts w:ascii="Arial" w:hAnsi="Arial" w:cs="Arial"/>
          <w:lang w:val="it-IT"/>
        </w:rPr>
      </w:pPr>
      <w:r w:rsidRPr="00E64280">
        <w:rPr>
          <w:rFonts w:ascii="Arial" w:hAnsi="Arial" w:cs="Arial"/>
          <w:lang w:val="it-IT"/>
        </w:rPr>
        <w:t xml:space="preserve">Izrada Strategije je zasnovana na analizi stanja sektora </w:t>
      </w:r>
      <w:r w:rsidR="00644994" w:rsidRPr="00E64280">
        <w:rPr>
          <w:rFonts w:ascii="Arial" w:hAnsi="Arial" w:cs="Arial"/>
          <w:lang w:val="it-IT"/>
        </w:rPr>
        <w:t>M</w:t>
      </w:r>
      <w:r w:rsidRPr="00E64280">
        <w:rPr>
          <w:rFonts w:ascii="Arial" w:hAnsi="Arial" w:cs="Arial"/>
          <w:lang w:val="it-IT"/>
        </w:rPr>
        <w:t>MSP,</w:t>
      </w:r>
      <w:r w:rsidR="00207886" w:rsidRPr="00E64280">
        <w:rPr>
          <w:rFonts w:ascii="Arial" w:hAnsi="Arial" w:cs="Arial"/>
          <w:lang w:val="it-IT"/>
        </w:rPr>
        <w:t xml:space="preserve"> identifikovani su ključni izazovi sa kojima se suočavaju </w:t>
      </w:r>
      <w:r w:rsidR="009D6B30" w:rsidRPr="00E64280">
        <w:rPr>
          <w:rFonts w:ascii="Arial" w:hAnsi="Arial" w:cs="Arial"/>
          <w:lang w:val="it-IT"/>
        </w:rPr>
        <w:t xml:space="preserve">preduzetnici </w:t>
      </w:r>
      <w:r w:rsidR="00207886" w:rsidRPr="00E64280">
        <w:rPr>
          <w:rFonts w:ascii="Arial" w:hAnsi="Arial" w:cs="Arial"/>
          <w:lang w:val="it-IT"/>
        </w:rPr>
        <w:t xml:space="preserve">i koje je potrebno </w:t>
      </w:r>
      <w:r w:rsidR="00644994" w:rsidRPr="00E64280">
        <w:rPr>
          <w:rFonts w:ascii="Arial" w:hAnsi="Arial" w:cs="Arial"/>
          <w:lang w:val="it-IT"/>
        </w:rPr>
        <w:t>prevazići</w:t>
      </w:r>
      <w:r w:rsidR="009D6B30" w:rsidRPr="00E64280">
        <w:rPr>
          <w:rFonts w:ascii="Arial" w:hAnsi="Arial" w:cs="Arial"/>
          <w:lang w:val="it-IT"/>
        </w:rPr>
        <w:t xml:space="preserve"> na osnovu definisanih strateških i operativnih ciljeva. </w:t>
      </w:r>
      <w:r w:rsidR="002B22E9" w:rsidRPr="00E64280">
        <w:rPr>
          <w:rFonts w:ascii="Arial" w:hAnsi="Arial" w:cs="Arial"/>
          <w:lang w:val="it-IT"/>
        </w:rPr>
        <w:t>Takođe, Strategija se zasniv</w:t>
      </w:r>
      <w:r w:rsidR="004F127A">
        <w:rPr>
          <w:rFonts w:ascii="Arial" w:hAnsi="Arial" w:cs="Arial"/>
          <w:lang w:val="it-IT"/>
        </w:rPr>
        <w:t>a</w:t>
      </w:r>
      <w:r w:rsidRPr="00E64280">
        <w:rPr>
          <w:rFonts w:ascii="Arial" w:hAnsi="Arial" w:cs="Arial"/>
          <w:lang w:val="it-IT"/>
        </w:rPr>
        <w:t xml:space="preserve"> i na ostvarenosti prethodne Strategije za razvoj malih i srednjih preduzeća u Crnoj Gori 2011-2015. godina, čime je obezb</w:t>
      </w:r>
      <w:r w:rsidR="007672A6" w:rsidRPr="00E64280">
        <w:rPr>
          <w:rFonts w:ascii="Arial" w:hAnsi="Arial" w:cs="Arial"/>
          <w:lang w:val="it-IT"/>
        </w:rPr>
        <w:t>ij</w:t>
      </w:r>
      <w:r w:rsidRPr="00E64280">
        <w:rPr>
          <w:rFonts w:ascii="Arial" w:hAnsi="Arial" w:cs="Arial"/>
          <w:lang w:val="it-IT"/>
        </w:rPr>
        <w:t xml:space="preserve">eđen princip kontinuiteta. Takođe, značajan input u izradi </w:t>
      </w:r>
      <w:r w:rsidR="009D6B30" w:rsidRPr="00E64280">
        <w:rPr>
          <w:rFonts w:ascii="Arial" w:hAnsi="Arial" w:cs="Arial"/>
          <w:lang w:val="it-IT"/>
        </w:rPr>
        <w:t xml:space="preserve">Startegije </w:t>
      </w:r>
      <w:r w:rsidRPr="00E64280">
        <w:rPr>
          <w:rFonts w:ascii="Arial" w:hAnsi="Arial" w:cs="Arial"/>
          <w:lang w:val="it-IT"/>
        </w:rPr>
        <w:t xml:space="preserve">su prestavljala prikupljna mišljenja i stavovi o potrebama MSP kroz direktan dijalog sa preduzetniicma </w:t>
      </w:r>
      <w:r w:rsidR="00970F2B" w:rsidRPr="00E64280">
        <w:rPr>
          <w:rFonts w:ascii="Arial" w:hAnsi="Arial" w:cs="Arial"/>
          <w:lang w:val="it-IT"/>
        </w:rPr>
        <w:t xml:space="preserve">tokom </w:t>
      </w:r>
      <w:r w:rsidR="009D6B30" w:rsidRPr="00E64280">
        <w:rPr>
          <w:rFonts w:ascii="Arial" w:hAnsi="Arial" w:cs="Arial"/>
          <w:lang w:val="it-IT"/>
        </w:rPr>
        <w:t>realizovanog</w:t>
      </w:r>
      <w:r w:rsidR="009D6B30" w:rsidRPr="00E64280">
        <w:rPr>
          <w:rFonts w:ascii="Arial" w:hAnsi="Arial" w:cs="Arial"/>
          <w:b/>
          <w:lang w:val="it-IT"/>
        </w:rPr>
        <w:t xml:space="preserve"> </w:t>
      </w:r>
      <w:r w:rsidR="00970F2B" w:rsidRPr="00E64280">
        <w:rPr>
          <w:rFonts w:ascii="Arial" w:hAnsi="Arial" w:cs="Arial"/>
          <w:lang w:val="it-IT"/>
        </w:rPr>
        <w:t xml:space="preserve">Biznis karavana </w:t>
      </w:r>
      <w:r w:rsidR="009D6B30" w:rsidRPr="00E64280">
        <w:rPr>
          <w:rFonts w:ascii="Arial" w:hAnsi="Arial" w:cs="Arial"/>
          <w:lang w:val="it-IT"/>
        </w:rPr>
        <w:t xml:space="preserve">od strane Ministarstva </w:t>
      </w:r>
      <w:r w:rsidR="00970F2B" w:rsidRPr="00E64280">
        <w:rPr>
          <w:rFonts w:ascii="Arial" w:hAnsi="Arial" w:cs="Arial"/>
          <w:lang w:val="it-IT"/>
        </w:rPr>
        <w:t>ekonomije uz podršku UNDP tokom 2017. godine.</w:t>
      </w:r>
      <w:r w:rsidR="009D6B30" w:rsidRPr="00E64280">
        <w:rPr>
          <w:rFonts w:ascii="Arial" w:hAnsi="Arial" w:cs="Arial"/>
          <w:lang w:val="it-IT"/>
        </w:rPr>
        <w:t xml:space="preserve"> </w:t>
      </w:r>
      <w:r w:rsidRPr="00E64280">
        <w:rPr>
          <w:rFonts w:ascii="Arial" w:hAnsi="Arial" w:cs="Arial"/>
          <w:lang w:val="it-IT"/>
        </w:rPr>
        <w:t>Svi ključni nalazi proizaš</w:t>
      </w:r>
      <w:r w:rsidR="000B130A" w:rsidRPr="00E64280">
        <w:rPr>
          <w:rFonts w:ascii="Arial" w:hAnsi="Arial" w:cs="Arial"/>
          <w:lang w:val="it-IT"/>
        </w:rPr>
        <w:t>li iz dijaloga sa MSP sektorom su korišćeni u kreiranju dokumenta „Strateške sm</w:t>
      </w:r>
      <w:r w:rsidR="007672A6" w:rsidRPr="00E64280">
        <w:rPr>
          <w:rFonts w:ascii="Arial" w:hAnsi="Arial" w:cs="Arial"/>
          <w:lang w:val="it-IT"/>
        </w:rPr>
        <w:t>j</w:t>
      </w:r>
      <w:r w:rsidR="000B130A" w:rsidRPr="00E64280">
        <w:rPr>
          <w:rFonts w:ascii="Arial" w:hAnsi="Arial" w:cs="Arial"/>
          <w:lang w:val="it-IT"/>
        </w:rPr>
        <w:t xml:space="preserve">ernice za razvoj MSP 2018 - 2021“, a koji predstavlja i polazni dokument u </w:t>
      </w:r>
      <w:r w:rsidR="009D6B30" w:rsidRPr="00E64280">
        <w:rPr>
          <w:rFonts w:ascii="Arial" w:hAnsi="Arial" w:cs="Arial"/>
          <w:lang w:val="it-IT"/>
        </w:rPr>
        <w:t xml:space="preserve">kreiranju </w:t>
      </w:r>
      <w:r w:rsidR="000B130A" w:rsidRPr="00E64280">
        <w:rPr>
          <w:rFonts w:ascii="Arial" w:hAnsi="Arial" w:cs="Arial"/>
          <w:lang w:val="it-IT"/>
        </w:rPr>
        <w:t xml:space="preserve">Strategije </w:t>
      </w:r>
      <w:r w:rsidR="009D6B30" w:rsidRPr="00E64280">
        <w:rPr>
          <w:rFonts w:ascii="Arial" w:hAnsi="Arial" w:cs="Arial"/>
          <w:lang w:val="it-IT"/>
        </w:rPr>
        <w:t>M</w:t>
      </w:r>
      <w:r w:rsidR="000B130A" w:rsidRPr="00E64280">
        <w:rPr>
          <w:rFonts w:ascii="Arial" w:hAnsi="Arial" w:cs="Arial"/>
          <w:lang w:val="it-IT"/>
        </w:rPr>
        <w:t>MSP 2018-2022.</w:t>
      </w:r>
    </w:p>
    <w:p w:rsidR="004D1D76" w:rsidRPr="00207886" w:rsidRDefault="004D1D76" w:rsidP="00B8697F">
      <w:pPr>
        <w:pStyle w:val="NoSpacing"/>
        <w:spacing w:after="120"/>
        <w:jc w:val="both"/>
        <w:rPr>
          <w:rFonts w:ascii="Arial" w:hAnsi="Arial" w:cs="Arial"/>
          <w:b/>
        </w:rPr>
      </w:pPr>
      <w:r w:rsidRPr="00207886">
        <w:rPr>
          <w:rFonts w:ascii="Arial" w:hAnsi="Arial" w:cs="Arial"/>
          <w:b/>
        </w:rPr>
        <w:t>Metodološki pristup</w:t>
      </w:r>
      <w:r w:rsidR="000E3C3E">
        <w:rPr>
          <w:rFonts w:ascii="Arial" w:hAnsi="Arial" w:cs="Arial"/>
          <w:b/>
        </w:rPr>
        <w:t xml:space="preserve"> izrade Strategije</w:t>
      </w:r>
    </w:p>
    <w:p w:rsidR="00EB11DE" w:rsidRPr="00E64280" w:rsidRDefault="00EB11DE" w:rsidP="00B8697F">
      <w:pPr>
        <w:pStyle w:val="NoSpacing"/>
        <w:spacing w:after="120"/>
        <w:jc w:val="both"/>
        <w:rPr>
          <w:rFonts w:ascii="Arial" w:hAnsi="Arial" w:cs="Arial"/>
          <w:lang w:val="it-IT"/>
        </w:rPr>
      </w:pPr>
      <w:r w:rsidRPr="00E64280">
        <w:rPr>
          <w:rFonts w:ascii="Arial" w:hAnsi="Arial" w:cs="Arial"/>
          <w:lang w:val="it-IT"/>
        </w:rPr>
        <w:t xml:space="preserve">Aktivnosti na pripremi </w:t>
      </w:r>
      <w:r w:rsidR="0000567F" w:rsidRPr="00E64280">
        <w:rPr>
          <w:rFonts w:ascii="Arial" w:hAnsi="Arial" w:cs="Arial"/>
          <w:lang w:val="it-IT"/>
        </w:rPr>
        <w:t xml:space="preserve">i kreiranju </w:t>
      </w:r>
      <w:r w:rsidRPr="00E64280">
        <w:rPr>
          <w:rFonts w:ascii="Arial" w:hAnsi="Arial" w:cs="Arial"/>
          <w:lang w:val="it-IT"/>
        </w:rPr>
        <w:t>Strategij</w:t>
      </w:r>
      <w:r w:rsidR="0000567F" w:rsidRPr="00E64280">
        <w:rPr>
          <w:rFonts w:ascii="Arial" w:hAnsi="Arial" w:cs="Arial"/>
          <w:lang w:val="it-IT"/>
        </w:rPr>
        <w:t>e realizovane su kroz sledeće faze</w:t>
      </w:r>
      <w:r w:rsidRPr="00E64280">
        <w:rPr>
          <w:rFonts w:ascii="Arial" w:hAnsi="Arial" w:cs="Arial"/>
          <w:lang w:val="it-IT"/>
        </w:rPr>
        <w:t>:</w:t>
      </w:r>
    </w:p>
    <w:p w:rsidR="00EB11DE" w:rsidRPr="00E64280" w:rsidRDefault="005C5712" w:rsidP="005C5712">
      <w:pPr>
        <w:pStyle w:val="NoSpacing"/>
        <w:numPr>
          <w:ilvl w:val="0"/>
          <w:numId w:val="5"/>
        </w:numPr>
        <w:jc w:val="both"/>
        <w:rPr>
          <w:rFonts w:ascii="Arial" w:hAnsi="Arial" w:cs="Arial"/>
          <w:lang w:val="it-IT"/>
        </w:rPr>
      </w:pPr>
      <w:r w:rsidRPr="00E64280">
        <w:rPr>
          <w:rFonts w:ascii="Arial" w:hAnsi="Arial" w:cs="Arial"/>
          <w:b/>
          <w:lang w:val="it-IT"/>
        </w:rPr>
        <w:t>Faza I – Analitička osnova:</w:t>
      </w:r>
      <w:r w:rsidRPr="00E64280">
        <w:rPr>
          <w:rFonts w:ascii="Arial" w:hAnsi="Arial" w:cs="Arial"/>
          <w:lang w:val="it-IT"/>
        </w:rPr>
        <w:t xml:space="preserve"> prikupljanje relevantnih statist</w:t>
      </w:r>
      <w:r w:rsidR="002B22E9" w:rsidRPr="00E64280">
        <w:rPr>
          <w:rFonts w:ascii="Arial" w:hAnsi="Arial" w:cs="Arial"/>
          <w:lang w:val="it-IT"/>
        </w:rPr>
        <w:t>ičkih podataka,</w:t>
      </w:r>
      <w:r w:rsidRPr="00E64280">
        <w:rPr>
          <w:rFonts w:ascii="Arial" w:hAnsi="Arial" w:cs="Arial"/>
          <w:lang w:val="it-IT"/>
        </w:rPr>
        <w:t xml:space="preserve"> informacija i preporuka na osnovu kojih je izvršena svobuhvatna analiza razvojnih performansi MSP sektora, u okviru koje su i integrisani i nalazi sadržani u izvještajima domaćih i međunarodnih institucija. Takođe, </w:t>
      </w:r>
      <w:r w:rsidR="009D6B30" w:rsidRPr="00E64280">
        <w:rPr>
          <w:rFonts w:ascii="Arial" w:hAnsi="Arial" w:cs="Arial"/>
          <w:lang w:val="it-IT"/>
        </w:rPr>
        <w:t xml:space="preserve">konsultovana </w:t>
      </w:r>
      <w:r w:rsidRPr="00E64280">
        <w:rPr>
          <w:rFonts w:ascii="Arial" w:hAnsi="Arial" w:cs="Arial"/>
          <w:lang w:val="it-IT"/>
        </w:rPr>
        <w:t>su i krovna i sektorska strateška dokumenta Crne Gore, posebno su razmatrani prioriteti i komplementarnost sa politikom MSP i to sa aspekta unapređenja poslovnog okruženja, pristupa finansijama, razvoja inovativnosti i podsticanja konkurentnosti, unapređenja znanja i v</w:t>
      </w:r>
      <w:r w:rsidR="009D6B30" w:rsidRPr="00E64280">
        <w:rPr>
          <w:rFonts w:ascii="Arial" w:hAnsi="Arial" w:cs="Arial"/>
          <w:lang w:val="it-IT"/>
        </w:rPr>
        <w:t>j</w:t>
      </w:r>
      <w:r w:rsidRPr="00E64280">
        <w:rPr>
          <w:rFonts w:ascii="Arial" w:hAnsi="Arial" w:cs="Arial"/>
          <w:lang w:val="it-IT"/>
        </w:rPr>
        <w:t>eština, kao prioriteti koji imaju specifičan značaj za promociju preduzetništva;</w:t>
      </w:r>
    </w:p>
    <w:p w:rsidR="00EB11DE" w:rsidRPr="00E64280" w:rsidRDefault="00EB11DE" w:rsidP="007C2F3A">
      <w:pPr>
        <w:pStyle w:val="NoSpacing"/>
        <w:numPr>
          <w:ilvl w:val="0"/>
          <w:numId w:val="5"/>
        </w:numPr>
        <w:jc w:val="both"/>
        <w:rPr>
          <w:rFonts w:ascii="Arial" w:hAnsi="Arial" w:cs="Arial"/>
          <w:lang w:val="it-IT"/>
        </w:rPr>
      </w:pPr>
      <w:r w:rsidRPr="00E64280">
        <w:rPr>
          <w:rFonts w:ascii="Arial" w:hAnsi="Arial" w:cs="Arial"/>
          <w:b/>
          <w:lang w:val="it-IT"/>
        </w:rPr>
        <w:t>Faza II - Formiranje radne grupe</w:t>
      </w:r>
      <w:r w:rsidRPr="00E64280">
        <w:rPr>
          <w:rFonts w:ascii="Arial" w:hAnsi="Arial" w:cs="Arial"/>
          <w:lang w:val="it-IT"/>
        </w:rPr>
        <w:t xml:space="preserve">: </w:t>
      </w:r>
      <w:r w:rsidR="005C5712" w:rsidRPr="00E64280">
        <w:rPr>
          <w:rFonts w:ascii="Arial" w:hAnsi="Arial" w:cs="Arial"/>
          <w:lang w:val="it-IT"/>
        </w:rPr>
        <w:t xml:space="preserve">U cilju </w:t>
      </w:r>
      <w:r w:rsidR="007672A6" w:rsidRPr="00E64280">
        <w:rPr>
          <w:rFonts w:ascii="Arial" w:hAnsi="Arial" w:cs="Arial"/>
          <w:lang w:val="it-IT"/>
        </w:rPr>
        <w:t>obezbjeđivanja osnove za unapr</w:t>
      </w:r>
      <w:r w:rsidR="005C5712" w:rsidRPr="00E64280">
        <w:rPr>
          <w:rFonts w:ascii="Arial" w:hAnsi="Arial" w:cs="Arial"/>
          <w:lang w:val="it-IT"/>
        </w:rPr>
        <w:t xml:space="preserve">eđenje postojećeg dijaloga i partnerstva privatnog i javnog sektora u procesu kreiranja politike </w:t>
      </w:r>
      <w:r w:rsidR="009D6B30" w:rsidRPr="00E64280">
        <w:rPr>
          <w:rFonts w:ascii="Arial" w:hAnsi="Arial" w:cs="Arial"/>
          <w:lang w:val="it-IT"/>
        </w:rPr>
        <w:t>M</w:t>
      </w:r>
      <w:r w:rsidR="005C5712" w:rsidRPr="00E64280">
        <w:rPr>
          <w:rFonts w:ascii="Arial" w:hAnsi="Arial" w:cs="Arial"/>
          <w:lang w:val="it-IT"/>
        </w:rPr>
        <w:t xml:space="preserve">MSP kreirana je radna grupa za izradu Strategije </w:t>
      </w:r>
      <w:r w:rsidR="009D6B30" w:rsidRPr="00E64280">
        <w:rPr>
          <w:rFonts w:ascii="Arial" w:hAnsi="Arial" w:cs="Arial"/>
          <w:lang w:val="it-IT"/>
        </w:rPr>
        <w:t>M</w:t>
      </w:r>
      <w:r w:rsidR="005C5712" w:rsidRPr="00E64280">
        <w:rPr>
          <w:rFonts w:ascii="Arial" w:hAnsi="Arial" w:cs="Arial"/>
          <w:lang w:val="it-IT"/>
        </w:rPr>
        <w:t>MSP 2018-2022.  Č</w:t>
      </w:r>
      <w:r w:rsidRPr="00E64280">
        <w:rPr>
          <w:rFonts w:ascii="Arial" w:hAnsi="Arial" w:cs="Arial"/>
          <w:lang w:val="it-IT"/>
        </w:rPr>
        <w:t>lanove radne grupe čine predstavnici svih relevantnih ministarstava, institucija, univerziteta, poslovnih asocijacij</w:t>
      </w:r>
      <w:r w:rsidR="005C5712" w:rsidRPr="00E64280">
        <w:rPr>
          <w:rFonts w:ascii="Arial" w:hAnsi="Arial" w:cs="Arial"/>
          <w:lang w:val="it-IT"/>
        </w:rPr>
        <w:t>a i međunarodnih donatora. U okviru</w:t>
      </w:r>
      <w:r w:rsidR="003A4BED" w:rsidRPr="00E64280">
        <w:rPr>
          <w:rFonts w:ascii="Arial" w:hAnsi="Arial" w:cs="Arial"/>
          <w:lang w:val="it-IT"/>
        </w:rPr>
        <w:t xml:space="preserve"> rada</w:t>
      </w:r>
      <w:r w:rsidR="005C5712" w:rsidRPr="00E64280">
        <w:rPr>
          <w:rFonts w:ascii="Arial" w:hAnsi="Arial" w:cs="Arial"/>
          <w:lang w:val="it-IT"/>
        </w:rPr>
        <w:t xml:space="preserve"> </w:t>
      </w:r>
      <w:r w:rsidR="003A4BED" w:rsidRPr="00E64280">
        <w:rPr>
          <w:rFonts w:ascii="Arial" w:hAnsi="Arial" w:cs="Arial"/>
          <w:lang w:val="it-IT"/>
        </w:rPr>
        <w:t>formirani su i timovi</w:t>
      </w:r>
      <w:r w:rsidR="005C5712" w:rsidRPr="00E64280">
        <w:rPr>
          <w:rFonts w:ascii="Arial" w:hAnsi="Arial" w:cs="Arial"/>
          <w:lang w:val="it-IT"/>
        </w:rPr>
        <w:t xml:space="preserve"> za posebne teme/oblasti koje su analizirane i uključene u finalnom dokumentu</w:t>
      </w:r>
      <w:r w:rsidRPr="00E64280">
        <w:rPr>
          <w:rFonts w:ascii="Arial" w:hAnsi="Arial" w:cs="Arial"/>
          <w:lang w:val="it-IT"/>
        </w:rPr>
        <w:t>;</w:t>
      </w:r>
    </w:p>
    <w:p w:rsidR="00EB11DE" w:rsidRPr="002504E0" w:rsidRDefault="00EB11DE" w:rsidP="007C2F3A">
      <w:pPr>
        <w:pStyle w:val="NoSpacing"/>
        <w:numPr>
          <w:ilvl w:val="0"/>
          <w:numId w:val="5"/>
        </w:numPr>
        <w:jc w:val="both"/>
        <w:rPr>
          <w:rFonts w:ascii="Arial" w:hAnsi="Arial" w:cs="Arial"/>
        </w:rPr>
      </w:pPr>
      <w:r w:rsidRPr="002504E0">
        <w:rPr>
          <w:rFonts w:ascii="Arial" w:hAnsi="Arial" w:cs="Arial"/>
          <w:b/>
        </w:rPr>
        <w:t xml:space="preserve">Faza III </w:t>
      </w:r>
      <w:proofErr w:type="gramStart"/>
      <w:r w:rsidR="0000567F" w:rsidRPr="002504E0">
        <w:rPr>
          <w:rFonts w:ascii="Arial" w:hAnsi="Arial" w:cs="Arial"/>
          <w:b/>
        </w:rPr>
        <w:t>-  Izrada</w:t>
      </w:r>
      <w:proofErr w:type="gramEnd"/>
      <w:r w:rsidR="0000567F" w:rsidRPr="002504E0">
        <w:rPr>
          <w:rFonts w:ascii="Arial" w:hAnsi="Arial" w:cs="Arial"/>
          <w:b/>
        </w:rPr>
        <w:t xml:space="preserve"> Koncepta strateškog dokument</w:t>
      </w:r>
      <w:r w:rsidR="003A4BED">
        <w:rPr>
          <w:rFonts w:ascii="Arial" w:hAnsi="Arial" w:cs="Arial"/>
        </w:rPr>
        <w:t>: U ovoj fazi</w:t>
      </w:r>
      <w:r w:rsidR="0000567F" w:rsidRPr="002504E0">
        <w:rPr>
          <w:rFonts w:ascii="Arial" w:hAnsi="Arial" w:cs="Arial"/>
        </w:rPr>
        <w:t xml:space="preserve"> definisani su ciljevi razvoja mikro, malih i srednjih preduzeća u Crnoj Gori 2018–2022. </w:t>
      </w:r>
      <w:proofErr w:type="gramStart"/>
      <w:r w:rsidR="0000567F" w:rsidRPr="002504E0">
        <w:rPr>
          <w:rFonts w:ascii="Arial" w:hAnsi="Arial" w:cs="Arial"/>
        </w:rPr>
        <w:t>godina</w:t>
      </w:r>
      <w:proofErr w:type="gramEnd"/>
      <w:r w:rsidR="0000567F" w:rsidRPr="002504E0">
        <w:rPr>
          <w:rFonts w:ascii="Arial" w:hAnsi="Arial" w:cs="Arial"/>
        </w:rPr>
        <w:t xml:space="preserve"> i pripremljen Koncept dokumenta. Koncept je sadržao kratak pregled trenutnog stanja u oblasti razvoja mikro, malih i srednjih preduzeća u Crnoj Gori, </w:t>
      </w:r>
      <w:r w:rsidR="003A4BED">
        <w:rPr>
          <w:rFonts w:ascii="Arial" w:hAnsi="Arial" w:cs="Arial"/>
        </w:rPr>
        <w:t xml:space="preserve">izazove i </w:t>
      </w:r>
      <w:r w:rsidR="0000567F" w:rsidRPr="002504E0">
        <w:rPr>
          <w:rFonts w:ascii="Arial" w:hAnsi="Arial" w:cs="Arial"/>
        </w:rPr>
        <w:t>strateške ciljeve nove Strategije;</w:t>
      </w:r>
    </w:p>
    <w:p w:rsidR="00EB11DE" w:rsidRPr="008444A5" w:rsidRDefault="00EB11DE" w:rsidP="008444A5">
      <w:pPr>
        <w:pStyle w:val="NoSpacing"/>
        <w:numPr>
          <w:ilvl w:val="0"/>
          <w:numId w:val="5"/>
        </w:numPr>
        <w:jc w:val="both"/>
        <w:rPr>
          <w:rFonts w:ascii="Arial" w:hAnsi="Arial" w:cs="Arial"/>
        </w:rPr>
      </w:pPr>
      <w:r w:rsidRPr="002504E0">
        <w:rPr>
          <w:rFonts w:ascii="Arial" w:hAnsi="Arial" w:cs="Arial"/>
          <w:b/>
        </w:rPr>
        <w:t>Faza IV  -</w:t>
      </w:r>
      <w:r w:rsidRPr="002504E0">
        <w:rPr>
          <w:rFonts w:ascii="Arial" w:hAnsi="Arial" w:cs="Arial"/>
        </w:rPr>
        <w:t xml:space="preserve"> </w:t>
      </w:r>
      <w:r w:rsidR="003A4BED">
        <w:rPr>
          <w:rFonts w:ascii="Arial" w:hAnsi="Arial" w:cs="Arial"/>
          <w:b/>
        </w:rPr>
        <w:t>Prezentacija koncepta</w:t>
      </w:r>
      <w:r w:rsidRPr="002504E0">
        <w:rPr>
          <w:rFonts w:ascii="Arial" w:hAnsi="Arial" w:cs="Arial"/>
          <w:b/>
        </w:rPr>
        <w:t xml:space="preserve"> i konsultacije:</w:t>
      </w:r>
      <w:r w:rsidRPr="002504E0">
        <w:rPr>
          <w:rFonts w:ascii="Arial" w:hAnsi="Arial" w:cs="Arial"/>
        </w:rPr>
        <w:t xml:space="preserve"> </w:t>
      </w:r>
      <w:r w:rsidR="003A4BED">
        <w:rPr>
          <w:rFonts w:ascii="Arial" w:hAnsi="Arial" w:cs="Arial"/>
        </w:rPr>
        <w:t xml:space="preserve">U procesu kreiranja prvog nacrta Strategije, </w:t>
      </w:r>
      <w:r w:rsidRPr="002504E0">
        <w:rPr>
          <w:rFonts w:ascii="Arial" w:hAnsi="Arial" w:cs="Arial"/>
        </w:rPr>
        <w:t xml:space="preserve">održani su sastanci sa predstavnicima svih relevantnih institucija koje se bave podrškom razvoju preduzetništva u cilju detaljnog sagledavanja </w:t>
      </w:r>
      <w:r w:rsidR="003A4BED">
        <w:rPr>
          <w:rFonts w:ascii="Arial" w:hAnsi="Arial" w:cs="Arial"/>
        </w:rPr>
        <w:t>polaznih osnova</w:t>
      </w:r>
      <w:r w:rsidRPr="002504E0">
        <w:rPr>
          <w:rFonts w:ascii="Arial" w:hAnsi="Arial" w:cs="Arial"/>
        </w:rPr>
        <w:t xml:space="preserve"> i definisanja </w:t>
      </w:r>
      <w:r w:rsidR="003A4BED">
        <w:rPr>
          <w:rFonts w:ascii="Arial" w:hAnsi="Arial" w:cs="Arial"/>
        </w:rPr>
        <w:t>prioriteta</w:t>
      </w:r>
      <w:r w:rsidRPr="002504E0">
        <w:rPr>
          <w:rFonts w:ascii="Arial" w:hAnsi="Arial" w:cs="Arial"/>
        </w:rPr>
        <w:t xml:space="preserve"> za naredni period;</w:t>
      </w:r>
      <w:r w:rsidR="008444A5" w:rsidRPr="008444A5">
        <w:t xml:space="preserve"> </w:t>
      </w:r>
      <w:r w:rsidR="008444A5" w:rsidRPr="008444A5">
        <w:rPr>
          <w:rFonts w:ascii="Arial" w:hAnsi="Arial" w:cs="Arial"/>
        </w:rPr>
        <w:t xml:space="preserve">Svi </w:t>
      </w:r>
      <w:r w:rsidR="003A4BED">
        <w:rPr>
          <w:rFonts w:ascii="Arial" w:hAnsi="Arial" w:cs="Arial"/>
        </w:rPr>
        <w:t xml:space="preserve">relevantni </w:t>
      </w:r>
      <w:r w:rsidR="008444A5" w:rsidRPr="008444A5">
        <w:rPr>
          <w:rFonts w:ascii="Arial" w:hAnsi="Arial" w:cs="Arial"/>
        </w:rPr>
        <w:t xml:space="preserve">nalazi koji su </w:t>
      </w:r>
      <w:r w:rsidR="003A4BED">
        <w:rPr>
          <w:rFonts w:ascii="Arial" w:hAnsi="Arial" w:cs="Arial"/>
        </w:rPr>
        <w:t xml:space="preserve">uključeni u nacrt Strategije i predstavljaju osnov za naredni krug  </w:t>
      </w:r>
      <w:r w:rsidR="008444A5" w:rsidRPr="008444A5">
        <w:rPr>
          <w:rFonts w:ascii="Arial" w:hAnsi="Arial" w:cs="Arial"/>
        </w:rPr>
        <w:t xml:space="preserve">individualnih i grupnih konsultacija </w:t>
      </w:r>
      <w:r w:rsidR="003A4BED" w:rsidRPr="008444A5">
        <w:rPr>
          <w:rFonts w:ascii="Arial" w:hAnsi="Arial" w:cs="Arial"/>
        </w:rPr>
        <w:t>sa predstavnicima resorno odogovornih ministarstava i institucija</w:t>
      </w:r>
      <w:r w:rsidR="003A4BED">
        <w:rPr>
          <w:rFonts w:ascii="Arial" w:hAnsi="Arial" w:cs="Arial"/>
        </w:rPr>
        <w:t xml:space="preserve"> u procesu formulisanja višegodišnjeg Akcionog plana za sporovodjenje Strategije;</w:t>
      </w:r>
    </w:p>
    <w:p w:rsidR="00EB11DE" w:rsidRPr="00E64280" w:rsidRDefault="00EB11DE" w:rsidP="007C2F3A">
      <w:pPr>
        <w:pStyle w:val="NoSpacing"/>
        <w:numPr>
          <w:ilvl w:val="0"/>
          <w:numId w:val="5"/>
        </w:numPr>
        <w:jc w:val="both"/>
        <w:rPr>
          <w:rFonts w:ascii="Arial" w:hAnsi="Arial" w:cs="Arial"/>
          <w:lang w:val="it-IT"/>
        </w:rPr>
      </w:pPr>
      <w:r w:rsidRPr="002504E0">
        <w:rPr>
          <w:rFonts w:ascii="Arial" w:hAnsi="Arial" w:cs="Arial"/>
          <w:b/>
        </w:rPr>
        <w:lastRenderedPageBreak/>
        <w:t xml:space="preserve">Faza V </w:t>
      </w:r>
      <w:proofErr w:type="gramStart"/>
      <w:r w:rsidRPr="002504E0">
        <w:rPr>
          <w:rFonts w:ascii="Arial" w:hAnsi="Arial" w:cs="Arial"/>
          <w:b/>
        </w:rPr>
        <w:t>-</w:t>
      </w:r>
      <w:r w:rsidRPr="002504E0">
        <w:rPr>
          <w:rFonts w:ascii="Arial" w:hAnsi="Arial" w:cs="Arial"/>
        </w:rPr>
        <w:t xml:space="preserve"> </w:t>
      </w:r>
      <w:r w:rsidRPr="002504E0">
        <w:rPr>
          <w:rFonts w:ascii="Arial" w:hAnsi="Arial" w:cs="Arial"/>
          <w:b/>
        </w:rPr>
        <w:t xml:space="preserve"> Javna</w:t>
      </w:r>
      <w:proofErr w:type="gramEnd"/>
      <w:r w:rsidRPr="002504E0">
        <w:rPr>
          <w:rFonts w:ascii="Arial" w:hAnsi="Arial" w:cs="Arial"/>
          <w:b/>
        </w:rPr>
        <w:t xml:space="preserve"> rasprava: </w:t>
      </w:r>
      <w:r w:rsidR="003A4BED">
        <w:rPr>
          <w:rFonts w:ascii="Arial" w:hAnsi="Arial" w:cs="Arial"/>
        </w:rPr>
        <w:t xml:space="preserve">nacrt Strategije </w:t>
      </w:r>
      <w:r w:rsidR="009D6B30">
        <w:rPr>
          <w:rFonts w:ascii="Arial" w:hAnsi="Arial" w:cs="Arial"/>
        </w:rPr>
        <w:t>M</w:t>
      </w:r>
      <w:r w:rsidR="003A4BED">
        <w:rPr>
          <w:rFonts w:ascii="Arial" w:hAnsi="Arial" w:cs="Arial"/>
        </w:rPr>
        <w:t xml:space="preserve">MSP sa pripadajućim višegodišnjim Akcionim planom za sporovođenje, </w:t>
      </w:r>
      <w:r w:rsidRPr="003A4BED">
        <w:rPr>
          <w:rFonts w:ascii="Arial" w:hAnsi="Arial" w:cs="Arial"/>
        </w:rPr>
        <w:t>u skladu</w:t>
      </w:r>
      <w:r w:rsidRPr="002504E0">
        <w:rPr>
          <w:rFonts w:ascii="Arial" w:hAnsi="Arial" w:cs="Arial"/>
        </w:rPr>
        <w:t xml:space="preserve"> sa crnogorskim zakonodavstvom, </w:t>
      </w:r>
      <w:r w:rsidR="003A4BED">
        <w:rPr>
          <w:rFonts w:ascii="Arial" w:hAnsi="Arial" w:cs="Arial"/>
        </w:rPr>
        <w:t xml:space="preserve">prezentovan je najširoj javnosti i </w:t>
      </w:r>
      <w:r w:rsidR="009D6B30" w:rsidRPr="002504E0">
        <w:rPr>
          <w:rFonts w:ascii="Arial" w:hAnsi="Arial" w:cs="Arial"/>
        </w:rPr>
        <w:t>pro</w:t>
      </w:r>
      <w:r w:rsidR="009D6B30">
        <w:rPr>
          <w:rFonts w:ascii="Arial" w:hAnsi="Arial" w:cs="Arial"/>
        </w:rPr>
        <w:t>ces</w:t>
      </w:r>
      <w:r w:rsidR="009D6B30" w:rsidRPr="002504E0">
        <w:rPr>
          <w:rFonts w:ascii="Arial" w:hAnsi="Arial" w:cs="Arial"/>
        </w:rPr>
        <w:t xml:space="preserve"> </w:t>
      </w:r>
      <w:r w:rsidRPr="002504E0">
        <w:rPr>
          <w:rFonts w:ascii="Arial" w:hAnsi="Arial" w:cs="Arial"/>
        </w:rPr>
        <w:t xml:space="preserve">javne rasprave trajao </w:t>
      </w:r>
      <w:r w:rsidRPr="003D08CD">
        <w:rPr>
          <w:rFonts w:ascii="Arial" w:hAnsi="Arial" w:cs="Arial"/>
          <w:highlight w:val="yellow"/>
        </w:rPr>
        <w:t xml:space="preserve">je </w:t>
      </w:r>
      <w:r w:rsidR="004F127A">
        <w:rPr>
          <w:rFonts w:ascii="Arial" w:hAnsi="Arial" w:cs="Arial"/>
          <w:highlight w:val="yellow"/>
        </w:rPr>
        <w:t>2</w:t>
      </w:r>
      <w:r w:rsidRPr="003D08CD">
        <w:rPr>
          <w:rFonts w:ascii="Arial" w:hAnsi="Arial" w:cs="Arial"/>
          <w:highlight w:val="yellow"/>
        </w:rPr>
        <w:t>0</w:t>
      </w:r>
      <w:r w:rsidRPr="002504E0">
        <w:rPr>
          <w:rFonts w:ascii="Arial" w:hAnsi="Arial" w:cs="Arial"/>
        </w:rPr>
        <w:t xml:space="preserve"> dana (</w:t>
      </w:r>
      <w:r w:rsidRPr="003A4BED">
        <w:rPr>
          <w:rFonts w:ascii="Arial" w:hAnsi="Arial" w:cs="Arial"/>
          <w:color w:val="FF0000"/>
        </w:rPr>
        <w:t>datum od-do</w:t>
      </w:r>
      <w:r w:rsidRPr="002504E0">
        <w:rPr>
          <w:rFonts w:ascii="Arial" w:hAnsi="Arial" w:cs="Arial"/>
        </w:rPr>
        <w:t xml:space="preserve">) </w:t>
      </w:r>
      <w:r w:rsidR="003D08CD" w:rsidRPr="003D08CD">
        <w:rPr>
          <w:rFonts w:ascii="Arial" w:hAnsi="Arial" w:cs="Arial"/>
          <w:highlight w:val="yellow"/>
        </w:rPr>
        <w:t>omogućujući javnosti da dostave</w:t>
      </w:r>
      <w:r w:rsidR="003D08CD">
        <w:rPr>
          <w:rFonts w:ascii="Arial" w:hAnsi="Arial" w:cs="Arial"/>
        </w:rPr>
        <w:t xml:space="preserve"> </w:t>
      </w:r>
      <w:r w:rsidRPr="002504E0">
        <w:rPr>
          <w:rFonts w:ascii="Arial" w:hAnsi="Arial" w:cs="Arial"/>
        </w:rPr>
        <w:t xml:space="preserve">komentare i sugestije na nacrt Strategije. </w:t>
      </w:r>
      <w:r w:rsidRPr="00E64280">
        <w:rPr>
          <w:rFonts w:ascii="Arial" w:hAnsi="Arial" w:cs="Arial"/>
          <w:lang w:val="it-IT"/>
        </w:rPr>
        <w:t xml:space="preserve">U okviru ove faze </w:t>
      </w:r>
      <w:r w:rsidRPr="00E64280">
        <w:rPr>
          <w:rFonts w:ascii="Arial" w:hAnsi="Arial" w:cs="Arial"/>
          <w:color w:val="FF0000"/>
          <w:lang w:val="it-IT"/>
        </w:rPr>
        <w:t xml:space="preserve">organizovano … je javna okrugla stola </w:t>
      </w:r>
      <w:r w:rsidRPr="00E64280">
        <w:rPr>
          <w:rFonts w:ascii="Arial" w:hAnsi="Arial" w:cs="Arial"/>
          <w:lang w:val="it-IT"/>
        </w:rPr>
        <w:t>… na kojima je predstavljena Strategija</w:t>
      </w:r>
      <w:r w:rsidR="003A4BED" w:rsidRPr="00E64280">
        <w:rPr>
          <w:rFonts w:ascii="Arial" w:hAnsi="Arial" w:cs="Arial"/>
          <w:lang w:val="it-IT"/>
        </w:rPr>
        <w:t xml:space="preserve">, a komentari su upućivani i elektronski na </w:t>
      </w:r>
      <w:r w:rsidR="003A4BED" w:rsidRPr="00E64280">
        <w:rPr>
          <w:rFonts w:ascii="Arial" w:hAnsi="Arial" w:cs="Arial"/>
          <w:color w:val="FF0000"/>
          <w:lang w:val="it-IT"/>
        </w:rPr>
        <w:t>www.......</w:t>
      </w:r>
      <w:r w:rsidRPr="00E64280">
        <w:rPr>
          <w:rFonts w:ascii="Arial" w:hAnsi="Arial" w:cs="Arial"/>
          <w:color w:val="FF0000"/>
          <w:lang w:val="it-IT"/>
        </w:rPr>
        <w:t>.</w:t>
      </w:r>
      <w:r w:rsidR="003A4BED" w:rsidRPr="00E64280">
        <w:rPr>
          <w:rFonts w:ascii="Arial" w:hAnsi="Arial" w:cs="Arial"/>
          <w:color w:val="FF0000"/>
          <w:lang w:val="it-IT"/>
        </w:rPr>
        <w:t xml:space="preserve"> </w:t>
      </w:r>
      <w:r w:rsidR="003A4BED" w:rsidRPr="00E64280">
        <w:rPr>
          <w:rFonts w:ascii="Arial" w:hAnsi="Arial" w:cs="Arial"/>
          <w:lang w:val="it-IT"/>
        </w:rPr>
        <w:t>Sve prim</w:t>
      </w:r>
      <w:r w:rsidR="007672A6" w:rsidRPr="00E64280">
        <w:rPr>
          <w:rFonts w:ascii="Arial" w:hAnsi="Arial" w:cs="Arial"/>
          <w:lang w:val="it-IT"/>
        </w:rPr>
        <w:t>j</w:t>
      </w:r>
      <w:r w:rsidR="003A4BED" w:rsidRPr="00E64280">
        <w:rPr>
          <w:rFonts w:ascii="Arial" w:hAnsi="Arial" w:cs="Arial"/>
          <w:lang w:val="it-IT"/>
        </w:rPr>
        <w:t>edbe i komentari su evidantirani, a relevantne sugestije su ugrađene u finalnu verziju Strategije.</w:t>
      </w:r>
    </w:p>
    <w:p w:rsidR="00EB11DE" w:rsidRPr="00E64280" w:rsidRDefault="00EB11DE" w:rsidP="00EB11DE">
      <w:pPr>
        <w:pStyle w:val="NoSpacing"/>
        <w:jc w:val="both"/>
        <w:rPr>
          <w:rFonts w:ascii="Arial" w:hAnsi="Arial" w:cs="Arial"/>
          <w:lang w:val="it-IT"/>
        </w:rPr>
      </w:pPr>
    </w:p>
    <w:p w:rsidR="00EB11DE" w:rsidRPr="00E64280" w:rsidRDefault="00EB11DE" w:rsidP="00EB11DE">
      <w:pPr>
        <w:pStyle w:val="NoSpacing"/>
        <w:jc w:val="both"/>
        <w:rPr>
          <w:rFonts w:ascii="Arial" w:hAnsi="Arial" w:cs="Arial"/>
          <w:lang w:val="it-IT"/>
        </w:rPr>
      </w:pPr>
      <w:r w:rsidRPr="00E64280">
        <w:rPr>
          <w:rFonts w:ascii="Arial" w:hAnsi="Arial" w:cs="Arial"/>
          <w:lang w:val="it-IT"/>
        </w:rPr>
        <w:t>Istovremeno, nac</w:t>
      </w:r>
      <w:r w:rsidR="00663C8F" w:rsidRPr="00E64280">
        <w:rPr>
          <w:rFonts w:ascii="Arial" w:hAnsi="Arial" w:cs="Arial"/>
          <w:lang w:val="it-IT"/>
        </w:rPr>
        <w:t>rt dokumenta je predstavljen i R</w:t>
      </w:r>
      <w:r w:rsidRPr="00E64280">
        <w:rPr>
          <w:rFonts w:ascii="Arial" w:hAnsi="Arial" w:cs="Arial"/>
          <w:lang w:val="it-IT"/>
        </w:rPr>
        <w:t>adnoj grupi za pregovaračko poglavlje 20 – industrija i preduzetništvo</w:t>
      </w:r>
      <w:r w:rsidR="00663C8F" w:rsidRPr="00E64280">
        <w:rPr>
          <w:rFonts w:ascii="Arial" w:hAnsi="Arial" w:cs="Arial"/>
          <w:lang w:val="it-IT"/>
        </w:rPr>
        <w:t xml:space="preserve"> u okviru pristupanja Crne Gore EU</w:t>
      </w:r>
      <w:r w:rsidRPr="00E64280">
        <w:rPr>
          <w:rFonts w:ascii="Arial" w:hAnsi="Arial" w:cs="Arial"/>
          <w:lang w:val="it-IT"/>
        </w:rPr>
        <w:t>, kao i međunarodnim organizacijama koje pružaju finansijsku i nefinansijsku podršku razvoju preduzetništva u Crnoj Gori: Organizacija za eknomsku saradnju i razvoj – OECD, Evropska trening fondacija – ETF, UNDP</w:t>
      </w:r>
      <w:r w:rsidR="004F127A">
        <w:rPr>
          <w:rFonts w:ascii="Arial" w:hAnsi="Arial" w:cs="Arial"/>
          <w:lang w:val="it-IT"/>
        </w:rPr>
        <w:t>, EBRD</w:t>
      </w:r>
      <w:r w:rsidR="002C21C7" w:rsidRPr="00E64280">
        <w:rPr>
          <w:rFonts w:ascii="Arial" w:hAnsi="Arial" w:cs="Arial"/>
          <w:highlight w:val="yellow"/>
          <w:lang w:val="it-IT"/>
        </w:rPr>
        <w:t>…</w:t>
      </w:r>
    </w:p>
    <w:p w:rsidR="00EB11DE" w:rsidRPr="00E64280" w:rsidRDefault="00EB11DE" w:rsidP="00EB11DE">
      <w:pPr>
        <w:pStyle w:val="NoSpacing"/>
        <w:jc w:val="both"/>
        <w:rPr>
          <w:rFonts w:ascii="Arial" w:hAnsi="Arial" w:cs="Arial"/>
          <w:lang w:val="it-IT"/>
        </w:rPr>
      </w:pPr>
    </w:p>
    <w:p w:rsidR="00535FF5" w:rsidRDefault="00F40840" w:rsidP="00553098">
      <w:pPr>
        <w:pStyle w:val="NoSpacing"/>
        <w:shd w:val="clear" w:color="auto" w:fill="FFFFFF" w:themeFill="background1"/>
        <w:rPr>
          <w:rFonts w:ascii="Arial" w:hAnsi="Arial" w:cs="Arial"/>
          <w:color w:val="FF0000"/>
          <w:sz w:val="24"/>
        </w:rPr>
      </w:pPr>
      <w:r w:rsidRPr="002504E0">
        <w:rPr>
          <w:rFonts w:ascii="Arial" w:hAnsi="Arial" w:cs="Arial"/>
          <w:color w:val="FF0000"/>
          <w:sz w:val="24"/>
          <w:highlight w:val="yellow"/>
        </w:rPr>
        <w:t>Izvještaj sa javne rasprave</w:t>
      </w:r>
      <w:proofErr w:type="gramStart"/>
      <w:r w:rsidRPr="002504E0">
        <w:rPr>
          <w:rFonts w:ascii="Arial" w:hAnsi="Arial" w:cs="Arial"/>
          <w:color w:val="FF0000"/>
          <w:sz w:val="24"/>
          <w:highlight w:val="yellow"/>
        </w:rPr>
        <w:t>..</w:t>
      </w:r>
      <w:r w:rsidR="00663C8F">
        <w:rPr>
          <w:rFonts w:ascii="Arial" w:hAnsi="Arial" w:cs="Arial"/>
          <w:color w:val="FF0000"/>
          <w:sz w:val="24"/>
          <w:highlight w:val="yellow"/>
        </w:rPr>
        <w:t>je</w:t>
      </w:r>
      <w:proofErr w:type="gramEnd"/>
      <w:r w:rsidR="00663C8F">
        <w:rPr>
          <w:rFonts w:ascii="Arial" w:hAnsi="Arial" w:cs="Arial"/>
          <w:color w:val="FF0000"/>
          <w:sz w:val="24"/>
          <w:highlight w:val="yellow"/>
        </w:rPr>
        <w:t xml:space="preserve"> dat u Aneksu XZ</w:t>
      </w:r>
      <w:r w:rsidR="00EB11DE" w:rsidRPr="002504E0">
        <w:rPr>
          <w:rFonts w:ascii="Arial" w:hAnsi="Arial" w:cs="Arial"/>
          <w:color w:val="FF0000"/>
          <w:sz w:val="24"/>
          <w:highlight w:val="yellow"/>
        </w:rPr>
        <w:t>…</w:t>
      </w:r>
    </w:p>
    <w:p w:rsidR="002B34C4" w:rsidRPr="00553098" w:rsidRDefault="002B34C4" w:rsidP="00553098">
      <w:pPr>
        <w:pStyle w:val="NoSpacing"/>
        <w:shd w:val="clear" w:color="auto" w:fill="FFFFFF" w:themeFill="background1"/>
        <w:rPr>
          <w:rFonts w:ascii="Arial" w:hAnsi="Arial" w:cs="Arial"/>
          <w:color w:val="FF0000"/>
          <w:sz w:val="24"/>
        </w:rPr>
      </w:pPr>
    </w:p>
    <w:p w:rsidR="00210F78" w:rsidRPr="002B34C4" w:rsidRDefault="00612A8B" w:rsidP="002B34C4">
      <w:pPr>
        <w:pStyle w:val="NoSpacing"/>
        <w:shd w:val="clear" w:color="auto" w:fill="17365D" w:themeFill="text2" w:themeFillShade="BF"/>
        <w:rPr>
          <w:rFonts w:ascii="Arial" w:hAnsi="Arial" w:cs="Arial"/>
          <w:b/>
          <w:sz w:val="24"/>
          <w:lang w:val="it-IT"/>
        </w:rPr>
      </w:pPr>
      <w:r w:rsidRPr="002B34C4">
        <w:rPr>
          <w:rFonts w:ascii="Arial" w:hAnsi="Arial" w:cs="Arial"/>
          <w:b/>
          <w:sz w:val="24"/>
          <w:lang w:val="it-IT"/>
        </w:rPr>
        <w:t>II  -</w:t>
      </w:r>
      <w:r w:rsidR="00BB3492" w:rsidRPr="002B34C4">
        <w:rPr>
          <w:rFonts w:ascii="Arial" w:hAnsi="Arial" w:cs="Arial"/>
          <w:b/>
          <w:sz w:val="24"/>
          <w:lang w:val="it-IT"/>
        </w:rPr>
        <w:t xml:space="preserve"> RAZVOJ </w:t>
      </w:r>
      <w:r w:rsidR="005C6E8A" w:rsidRPr="002B34C4">
        <w:rPr>
          <w:rFonts w:ascii="Arial" w:hAnsi="Arial" w:cs="Arial"/>
          <w:b/>
          <w:sz w:val="24"/>
          <w:lang w:val="it-IT"/>
        </w:rPr>
        <w:t>MSP U CRNOJ GORI – POSTOJEĆE STANJE</w:t>
      </w:r>
      <w:r w:rsidRPr="002B34C4">
        <w:rPr>
          <w:rFonts w:ascii="Arial" w:hAnsi="Arial" w:cs="Arial"/>
          <w:b/>
          <w:sz w:val="24"/>
          <w:lang w:val="it-IT"/>
        </w:rPr>
        <w:t xml:space="preserve"> </w:t>
      </w:r>
    </w:p>
    <w:p w:rsidR="005D7100" w:rsidRPr="002504E0" w:rsidRDefault="005D7100" w:rsidP="005C6E8A">
      <w:pPr>
        <w:pStyle w:val="NoSpacing"/>
        <w:jc w:val="both"/>
        <w:rPr>
          <w:rFonts w:ascii="Arial" w:hAnsi="Arial" w:cs="Arial"/>
        </w:rPr>
      </w:pPr>
    </w:p>
    <w:p w:rsidR="00814471" w:rsidRPr="002504E0" w:rsidRDefault="000E3C3E" w:rsidP="000E3C3E">
      <w:pPr>
        <w:pStyle w:val="NoSpacing"/>
        <w:spacing w:after="120"/>
        <w:jc w:val="both"/>
        <w:rPr>
          <w:rFonts w:ascii="Arial" w:hAnsi="Arial" w:cs="Arial"/>
        </w:rPr>
      </w:pPr>
      <w:r w:rsidRPr="000E3C3E">
        <w:rPr>
          <w:rFonts w:ascii="Arial" w:hAnsi="Arial" w:cs="Arial"/>
        </w:rPr>
        <w:t>Mikro, mala i srednja preduzeća predstavljaju izuzetno važnu komponentu privrede Evropske unije (EU). U Uniji postoji oko 23 miliona malih i srednjih preduzeća koja zapošljavaju dvije trećine ukupnog privatnog sektora i obezbjeđuju oko 80% novih radnih mjesta. Mikro, mala i srednja preduzeća (</w:t>
      </w:r>
      <w:r w:rsidR="004F127A">
        <w:rPr>
          <w:rFonts w:ascii="Arial" w:hAnsi="Arial" w:cs="Arial"/>
        </w:rPr>
        <w:t>M</w:t>
      </w:r>
      <w:r>
        <w:rPr>
          <w:rFonts w:ascii="Arial" w:hAnsi="Arial" w:cs="Arial"/>
        </w:rPr>
        <w:t>MSP</w:t>
      </w:r>
      <w:r w:rsidRPr="000E3C3E">
        <w:rPr>
          <w:rFonts w:ascii="Arial" w:hAnsi="Arial" w:cs="Arial"/>
        </w:rPr>
        <w:t>) imaju isti, ako ne i veći značaj za Crnu Goru i čine 99% ukupnog broja postojećih preduzeća, zapošljavaju 75</w:t>
      </w:r>
      <w:proofErr w:type="gramStart"/>
      <w:r w:rsidRPr="000E3C3E">
        <w:rPr>
          <w:rFonts w:ascii="Arial" w:hAnsi="Arial" w:cs="Arial"/>
        </w:rPr>
        <w:t>,5</w:t>
      </w:r>
      <w:proofErr w:type="gramEnd"/>
      <w:r w:rsidRPr="000E3C3E">
        <w:rPr>
          <w:rFonts w:ascii="Arial" w:hAnsi="Arial" w:cs="Arial"/>
        </w:rPr>
        <w:t xml:space="preserve">% ukupno zaposlenih lica, dok u izvozu učestvuju oko 75,2%. </w:t>
      </w:r>
      <w:r w:rsidRPr="00E64280">
        <w:rPr>
          <w:rFonts w:ascii="Arial" w:hAnsi="Arial" w:cs="Arial"/>
          <w:lang w:val="it-IT"/>
        </w:rPr>
        <w:t xml:space="preserve">U ukupnim investicijama u osnovna sredstva, koje su iznosile 652,8 mil. </w:t>
      </w:r>
      <w:r w:rsidRPr="000E3C3E">
        <w:rPr>
          <w:rFonts w:ascii="Arial" w:hAnsi="Arial" w:cs="Arial"/>
        </w:rPr>
        <w:t xml:space="preserve">€ 2016. </w:t>
      </w:r>
      <w:proofErr w:type="gramStart"/>
      <w:r w:rsidRPr="000E3C3E">
        <w:rPr>
          <w:rFonts w:ascii="Arial" w:hAnsi="Arial" w:cs="Arial"/>
        </w:rPr>
        <w:t>godine</w:t>
      </w:r>
      <w:proofErr w:type="gramEnd"/>
      <w:r w:rsidRPr="000E3C3E">
        <w:rPr>
          <w:rFonts w:ascii="Arial" w:hAnsi="Arial" w:cs="Arial"/>
        </w:rPr>
        <w:t xml:space="preserve">, učešće MSP je bilo oko 56,7% ili 370,2 mil. €.  </w:t>
      </w:r>
    </w:p>
    <w:p w:rsidR="00814471" w:rsidRPr="00BB3492" w:rsidRDefault="000E3C3E" w:rsidP="000E3C3E">
      <w:pPr>
        <w:pStyle w:val="NoSpacing"/>
        <w:spacing w:after="120"/>
        <w:jc w:val="both"/>
        <w:rPr>
          <w:rFonts w:ascii="Arial" w:hAnsi="Arial" w:cs="Arial"/>
        </w:rPr>
      </w:pPr>
      <w:r>
        <w:rPr>
          <w:rFonts w:ascii="Arial" w:hAnsi="Arial" w:cs="Arial"/>
        </w:rPr>
        <w:t>M</w:t>
      </w:r>
      <w:r w:rsidR="004F127A">
        <w:rPr>
          <w:rFonts w:ascii="Arial" w:hAnsi="Arial" w:cs="Arial"/>
        </w:rPr>
        <w:t>M</w:t>
      </w:r>
      <w:r>
        <w:rPr>
          <w:rFonts w:ascii="Arial" w:hAnsi="Arial" w:cs="Arial"/>
        </w:rPr>
        <w:t>SP</w:t>
      </w:r>
      <w:r w:rsidR="00814471" w:rsidRPr="002504E0">
        <w:rPr>
          <w:rFonts w:ascii="Arial" w:hAnsi="Arial" w:cs="Arial"/>
        </w:rPr>
        <w:t xml:space="preserve">, uz strane direktne investicije, restrukturiranje i privatizaciju, ostvaruju značajan uticaj </w:t>
      </w:r>
      <w:proofErr w:type="gramStart"/>
      <w:r w:rsidR="00814471" w:rsidRPr="002504E0">
        <w:rPr>
          <w:rFonts w:ascii="Arial" w:hAnsi="Arial" w:cs="Arial"/>
        </w:rPr>
        <w:t>na</w:t>
      </w:r>
      <w:proofErr w:type="gramEnd"/>
      <w:r w:rsidR="00814471" w:rsidRPr="002504E0">
        <w:rPr>
          <w:rFonts w:ascii="Arial" w:hAnsi="Arial" w:cs="Arial"/>
        </w:rPr>
        <w:t xml:space="preserve"> stabilan ekonomski razvoj Crne Gore i bitno doprinose dinamičnom tranzicionom procesu zemlje i stvaranju uslova da Crna Gora bude članica EU. Razvoj M</w:t>
      </w:r>
      <w:r w:rsidR="004F127A">
        <w:rPr>
          <w:rFonts w:ascii="Arial" w:hAnsi="Arial" w:cs="Arial"/>
        </w:rPr>
        <w:t>M</w:t>
      </w:r>
      <w:r w:rsidR="00814471" w:rsidRPr="002504E0">
        <w:rPr>
          <w:rFonts w:ascii="Arial" w:hAnsi="Arial" w:cs="Arial"/>
        </w:rPr>
        <w:t xml:space="preserve">SP u Crnoj Gori, doprinosi rastu društvenog proizvoda, otvaranju novih radnih mjesta i smanjenju nezaposlenosti, značajan su </w:t>
      </w:r>
      <w:proofErr w:type="gramStart"/>
      <w:r w:rsidR="00814471" w:rsidRPr="002504E0">
        <w:rPr>
          <w:rFonts w:ascii="Arial" w:hAnsi="Arial" w:cs="Arial"/>
        </w:rPr>
        <w:t>izvor  inovacija</w:t>
      </w:r>
      <w:proofErr w:type="gramEnd"/>
      <w:r w:rsidR="00814471" w:rsidRPr="002504E0" w:rsidDel="00E64867">
        <w:rPr>
          <w:rFonts w:ascii="Arial" w:hAnsi="Arial" w:cs="Arial"/>
        </w:rPr>
        <w:t xml:space="preserve"> </w:t>
      </w:r>
      <w:r w:rsidR="00814471" w:rsidRPr="002504E0">
        <w:rPr>
          <w:rFonts w:ascii="Arial" w:hAnsi="Arial" w:cs="Arial"/>
        </w:rPr>
        <w:t xml:space="preserve"> i povećanja konkurentnosti na domaćem tržištu uz snažan uticaj i ulogu u ravnomjernijem regionalnom razvoju.</w:t>
      </w:r>
      <w:r w:rsidR="004F127A">
        <w:rPr>
          <w:rFonts w:ascii="Arial" w:hAnsi="Arial" w:cs="Arial"/>
        </w:rPr>
        <w:t xml:space="preserve"> </w:t>
      </w:r>
      <w:r w:rsidR="00814471" w:rsidRPr="002504E0">
        <w:rPr>
          <w:rFonts w:ascii="Arial" w:hAnsi="Arial" w:cs="Arial"/>
        </w:rPr>
        <w:t>Posebno značajna uloga sektora malih</w:t>
      </w:r>
      <w:r w:rsidR="009D6B30">
        <w:rPr>
          <w:rFonts w:ascii="Arial" w:hAnsi="Arial" w:cs="Arial"/>
        </w:rPr>
        <w:t xml:space="preserve"> i srednjih</w:t>
      </w:r>
      <w:r w:rsidR="004F127A">
        <w:rPr>
          <w:rFonts w:ascii="Arial" w:hAnsi="Arial" w:cs="Arial"/>
        </w:rPr>
        <w:t xml:space="preserve"> </w:t>
      </w:r>
      <w:r w:rsidR="00814471" w:rsidRPr="002504E0">
        <w:rPr>
          <w:rFonts w:ascii="Arial" w:hAnsi="Arial" w:cs="Arial"/>
        </w:rPr>
        <w:t xml:space="preserve">preduzeća ogleda se u razvoju konkurentnosti </w:t>
      </w:r>
      <w:proofErr w:type="gramStart"/>
      <w:r w:rsidR="00814471" w:rsidRPr="002504E0">
        <w:rPr>
          <w:rFonts w:ascii="Arial" w:hAnsi="Arial" w:cs="Arial"/>
        </w:rPr>
        <w:t>na</w:t>
      </w:r>
      <w:proofErr w:type="gramEnd"/>
      <w:r w:rsidR="00814471" w:rsidRPr="002504E0">
        <w:rPr>
          <w:rFonts w:ascii="Arial" w:hAnsi="Arial" w:cs="Arial"/>
        </w:rPr>
        <w:t xml:space="preserve"> nivou nacion</w:t>
      </w:r>
      <w:r w:rsidR="007672A6">
        <w:rPr>
          <w:rFonts w:ascii="Arial" w:hAnsi="Arial" w:cs="Arial"/>
        </w:rPr>
        <w:t>alne ekonomije u funkciji unapr</w:t>
      </w:r>
      <w:r w:rsidR="00814471" w:rsidRPr="002504E0">
        <w:rPr>
          <w:rFonts w:ascii="Arial" w:hAnsi="Arial" w:cs="Arial"/>
        </w:rPr>
        <w:t>eđenja međunarodnog poslovanja domaće privrede i uspješno tržišno pozic</w:t>
      </w:r>
      <w:r w:rsidR="00BB3492">
        <w:rPr>
          <w:rFonts w:ascii="Arial" w:hAnsi="Arial" w:cs="Arial"/>
        </w:rPr>
        <w:t>ioniranje na globalnom tržištu.</w:t>
      </w:r>
    </w:p>
    <w:p w:rsidR="00814471" w:rsidRPr="002504E0" w:rsidRDefault="00814471" w:rsidP="00814471">
      <w:pPr>
        <w:pStyle w:val="NoSpacing"/>
        <w:spacing w:after="120"/>
        <w:jc w:val="both"/>
        <w:rPr>
          <w:rFonts w:ascii="Arial" w:hAnsi="Arial" w:cs="Arial"/>
          <w:b/>
        </w:rPr>
      </w:pPr>
      <w:bookmarkStart w:id="0" w:name="_Toc501523271"/>
      <w:r w:rsidRPr="002504E0">
        <w:rPr>
          <w:rFonts w:ascii="Arial" w:hAnsi="Arial" w:cs="Arial"/>
          <w:b/>
        </w:rPr>
        <w:t>2.1</w:t>
      </w:r>
      <w:r w:rsidRPr="002504E0">
        <w:rPr>
          <w:rFonts w:ascii="Arial" w:hAnsi="Arial" w:cs="Arial"/>
          <w:b/>
        </w:rPr>
        <w:tab/>
        <w:t xml:space="preserve">Makroekonomsko okruženje za poslovanje </w:t>
      </w:r>
      <w:r w:rsidR="000E3C3E">
        <w:rPr>
          <w:rFonts w:ascii="Arial" w:hAnsi="Arial" w:cs="Arial"/>
          <w:b/>
        </w:rPr>
        <w:t>MSP</w:t>
      </w:r>
      <w:bookmarkEnd w:id="0"/>
    </w:p>
    <w:tbl>
      <w:tblPr>
        <w:tblStyle w:val="TableGrid"/>
        <w:tblW w:w="0" w:type="auto"/>
        <w:tblLook w:val="04A0" w:firstRow="1" w:lastRow="0" w:firstColumn="1" w:lastColumn="0" w:noHBand="0" w:noVBand="1"/>
      </w:tblPr>
      <w:tblGrid>
        <w:gridCol w:w="10340"/>
      </w:tblGrid>
      <w:tr w:rsidR="00814471" w:rsidRPr="002504E0" w:rsidTr="00553098">
        <w:tc>
          <w:tcPr>
            <w:tcW w:w="10340" w:type="dxa"/>
          </w:tcPr>
          <w:p w:rsidR="00814471" w:rsidRPr="002504E0" w:rsidRDefault="00814471" w:rsidP="00814471">
            <w:pPr>
              <w:pStyle w:val="NoSpacing"/>
              <w:spacing w:after="120"/>
              <w:jc w:val="both"/>
              <w:rPr>
                <w:rFonts w:ascii="Arial" w:hAnsi="Arial" w:cs="Arial"/>
              </w:rPr>
            </w:pPr>
            <w:r w:rsidRPr="002504E0">
              <w:rPr>
                <w:rFonts w:ascii="Arial" w:hAnsi="Arial" w:cs="Arial"/>
              </w:rPr>
              <w:t xml:space="preserve">Crna Gora, sa malom i tržišno orijentisanom ekonomijom, ostvarila je u prethodnim godinama značajan rast i razvoj ekonomije mjeren povećanjem nacionalnog dohotka i životnog standarda stanovništva. Bruto domaći proizvod (BDP) u 2016. </w:t>
            </w:r>
            <w:proofErr w:type="gramStart"/>
            <w:r w:rsidRPr="002504E0">
              <w:rPr>
                <w:rFonts w:ascii="Arial" w:hAnsi="Arial" w:cs="Arial"/>
              </w:rPr>
              <w:t>godini</w:t>
            </w:r>
            <w:proofErr w:type="gramEnd"/>
            <w:r w:rsidRPr="002504E0">
              <w:rPr>
                <w:rFonts w:ascii="Arial" w:hAnsi="Arial" w:cs="Arial"/>
              </w:rPr>
              <w:t xml:space="preserve"> bio je veći 21,1 % u poređenju sa vrijednošću ovog parametra 2011. </w:t>
            </w:r>
            <w:proofErr w:type="gramStart"/>
            <w:r w:rsidRPr="002504E0">
              <w:rPr>
                <w:rFonts w:ascii="Arial" w:hAnsi="Arial" w:cs="Arial"/>
              </w:rPr>
              <w:t>godine</w:t>
            </w:r>
            <w:proofErr w:type="gramEnd"/>
            <w:r w:rsidRPr="002504E0">
              <w:rPr>
                <w:rFonts w:ascii="Arial" w:hAnsi="Arial" w:cs="Arial"/>
              </w:rPr>
              <w:t>. Stopa rasta zabilježena je i u slučaju BDP po glavi stanovnika (22</w:t>
            </w:r>
            <w:proofErr w:type="gramStart"/>
            <w:r w:rsidRPr="002504E0">
              <w:rPr>
                <w:rFonts w:ascii="Arial" w:hAnsi="Arial" w:cs="Arial"/>
              </w:rPr>
              <w:t>,3</w:t>
            </w:r>
            <w:proofErr w:type="gramEnd"/>
            <w:r w:rsidRPr="002504E0">
              <w:rPr>
                <w:rFonts w:ascii="Arial" w:hAnsi="Arial" w:cs="Arial"/>
              </w:rPr>
              <w:t xml:space="preserve"> %), koji je danas najveći među državama Zapadnog Balkana. Inflacija je smanjena, a broj zaposlenih je povećan za 9.1% u odnosu na 2011.godinu.</w:t>
            </w:r>
          </w:p>
          <w:p w:rsidR="00814471" w:rsidRPr="002504E0" w:rsidRDefault="00814471" w:rsidP="00814471">
            <w:pPr>
              <w:pStyle w:val="NoSpacing"/>
              <w:spacing w:after="120"/>
              <w:jc w:val="both"/>
              <w:rPr>
                <w:rFonts w:ascii="Arial" w:hAnsi="Arial" w:cs="Arial"/>
              </w:rPr>
            </w:pPr>
            <w:r w:rsidRPr="002504E0">
              <w:rPr>
                <w:rFonts w:ascii="Arial" w:hAnsi="Arial" w:cs="Arial"/>
              </w:rPr>
              <w:t>Prema Globalnom indeksu konkurentnosti (Izv</w:t>
            </w:r>
            <w:r w:rsidR="009B572D">
              <w:rPr>
                <w:rFonts w:ascii="Arial" w:hAnsi="Arial" w:cs="Arial"/>
              </w:rPr>
              <w:t>j</w:t>
            </w:r>
            <w:r w:rsidRPr="002504E0">
              <w:rPr>
                <w:rFonts w:ascii="Arial" w:hAnsi="Arial" w:cs="Arial"/>
              </w:rPr>
              <w:t xml:space="preserve">eštaj Svetskog ekonomskog foruma o konkurentnosti zemalja, iz septembra 2017.godine), Crna Gora je rangirana na 77. </w:t>
            </w:r>
            <w:proofErr w:type="gramStart"/>
            <w:r w:rsidRPr="002504E0">
              <w:rPr>
                <w:rFonts w:ascii="Arial" w:hAnsi="Arial" w:cs="Arial"/>
              </w:rPr>
              <w:t>m</w:t>
            </w:r>
            <w:r w:rsidR="009D6B30">
              <w:rPr>
                <w:rFonts w:ascii="Arial" w:hAnsi="Arial" w:cs="Arial"/>
              </w:rPr>
              <w:t>j</w:t>
            </w:r>
            <w:r w:rsidRPr="002504E0">
              <w:rPr>
                <w:rFonts w:ascii="Arial" w:hAnsi="Arial" w:cs="Arial"/>
              </w:rPr>
              <w:t>estu</w:t>
            </w:r>
            <w:proofErr w:type="gramEnd"/>
            <w:r w:rsidRPr="002504E0">
              <w:rPr>
                <w:rFonts w:ascii="Arial" w:hAnsi="Arial" w:cs="Arial"/>
              </w:rPr>
              <w:t xml:space="preserve"> od 137 država (napredak za pet pozicija u odnosu na prethodnu godinu).</w:t>
            </w:r>
          </w:p>
          <w:p w:rsidR="00814471" w:rsidRPr="002504E0" w:rsidRDefault="00814471" w:rsidP="00814471">
            <w:pPr>
              <w:pStyle w:val="NoSpacing"/>
              <w:spacing w:after="120"/>
              <w:jc w:val="both"/>
              <w:rPr>
                <w:rFonts w:ascii="Arial" w:hAnsi="Arial" w:cs="Arial"/>
              </w:rPr>
            </w:pPr>
            <w:r w:rsidRPr="002504E0">
              <w:rPr>
                <w:rFonts w:ascii="Arial" w:hAnsi="Arial" w:cs="Arial"/>
              </w:rPr>
              <w:t>Na listi Sv</w:t>
            </w:r>
            <w:r w:rsidR="009D6B30">
              <w:rPr>
                <w:rFonts w:ascii="Arial" w:hAnsi="Arial" w:cs="Arial"/>
              </w:rPr>
              <w:t>j</w:t>
            </w:r>
            <w:r w:rsidRPr="002504E0">
              <w:rPr>
                <w:rFonts w:ascii="Arial" w:hAnsi="Arial" w:cs="Arial"/>
              </w:rPr>
              <w:t xml:space="preserve">etske banke o uslovima za poslovanje </w:t>
            </w:r>
            <w:r w:rsidRPr="002504E0">
              <w:rPr>
                <w:rFonts w:ascii="Arial" w:hAnsi="Arial" w:cs="Arial"/>
                <w:i/>
              </w:rPr>
              <w:t xml:space="preserve">(“Doing Business” </w:t>
            </w:r>
            <w:r w:rsidRPr="002504E0">
              <w:rPr>
                <w:rFonts w:ascii="Arial" w:hAnsi="Arial" w:cs="Arial"/>
              </w:rPr>
              <w:t>iz oktobra 2017.godine</w:t>
            </w:r>
            <w:r w:rsidRPr="002504E0">
              <w:rPr>
                <w:rFonts w:ascii="Arial" w:hAnsi="Arial" w:cs="Arial"/>
                <w:i/>
              </w:rPr>
              <w:t xml:space="preserve">) </w:t>
            </w:r>
            <w:r w:rsidRPr="002504E0">
              <w:rPr>
                <w:rFonts w:ascii="Arial" w:hAnsi="Arial" w:cs="Arial"/>
              </w:rPr>
              <w:t>Crna Gora je zauzela 42.mestu od 190 država, što je napredak za devet pozicija u odnosu na prethodnu godinu.</w:t>
            </w:r>
          </w:p>
        </w:tc>
      </w:tr>
    </w:tbl>
    <w:p w:rsidR="00814471" w:rsidRPr="002504E0" w:rsidRDefault="00814471" w:rsidP="00814471">
      <w:pPr>
        <w:pStyle w:val="NoSpacing"/>
        <w:spacing w:after="120"/>
        <w:jc w:val="both"/>
        <w:rPr>
          <w:rFonts w:ascii="Arial" w:hAnsi="Arial" w:cs="Arial"/>
        </w:rPr>
      </w:pPr>
      <w:r w:rsidRPr="002504E0">
        <w:rPr>
          <w:rFonts w:ascii="Arial" w:hAnsi="Arial" w:cs="Arial"/>
        </w:rPr>
        <w:t xml:space="preserve">Promjene u strukturi BDP-a pokazuju da se ekonomija Crne Gore tokom prethodnih godina ubrzano pomjerala </w:t>
      </w:r>
      <w:proofErr w:type="gramStart"/>
      <w:r w:rsidRPr="002504E0">
        <w:rPr>
          <w:rFonts w:ascii="Arial" w:hAnsi="Arial" w:cs="Arial"/>
        </w:rPr>
        <w:t>od</w:t>
      </w:r>
      <w:proofErr w:type="gramEnd"/>
      <w:r w:rsidRPr="002504E0">
        <w:rPr>
          <w:rFonts w:ascii="Arial" w:hAnsi="Arial" w:cs="Arial"/>
        </w:rPr>
        <w:t xml:space="preserve"> tradicionalnih industrijskih ka uslužnim sektorima.</w:t>
      </w:r>
    </w:p>
    <w:p w:rsidR="00814471" w:rsidRPr="00467AE7" w:rsidRDefault="00814471" w:rsidP="00814471">
      <w:pPr>
        <w:pStyle w:val="NoSpacing"/>
        <w:spacing w:after="120"/>
        <w:jc w:val="both"/>
        <w:rPr>
          <w:rFonts w:ascii="Arial" w:hAnsi="Arial" w:cs="Arial"/>
          <w:lang w:val="it-IT"/>
        </w:rPr>
      </w:pPr>
      <w:r w:rsidRPr="002504E0">
        <w:rPr>
          <w:rFonts w:ascii="Arial" w:hAnsi="Arial" w:cs="Arial"/>
        </w:rPr>
        <w:t xml:space="preserve"> U odnosima </w:t>
      </w:r>
      <w:proofErr w:type="gramStart"/>
      <w:r w:rsidRPr="002504E0">
        <w:rPr>
          <w:rFonts w:ascii="Arial" w:hAnsi="Arial" w:cs="Arial"/>
        </w:rPr>
        <w:t>sa</w:t>
      </w:r>
      <w:proofErr w:type="gramEnd"/>
      <w:r w:rsidRPr="002504E0">
        <w:rPr>
          <w:rFonts w:ascii="Arial" w:hAnsi="Arial" w:cs="Arial"/>
        </w:rPr>
        <w:t xml:space="preserve"> inostranstvom ekonomija Crne Gore konstantno bilježi deficit, koji je djelimično ublažavan ostvarenim suficitom na računima usluga, dominantno po osnovu prihoda od turizma. Deficit je finansiran prilivom po osnovu stranih direktnih investicija (SDI), koje su glavni pokretač razvoja posljednjih godina. </w:t>
      </w:r>
      <w:r w:rsidRPr="00E64280">
        <w:rPr>
          <w:rFonts w:ascii="Arial" w:hAnsi="Arial" w:cs="Arial"/>
          <w:lang w:val="it-IT"/>
        </w:rPr>
        <w:t>Crna Gora je lid</w:t>
      </w:r>
      <w:r w:rsidR="003864AC" w:rsidRPr="00E64280">
        <w:rPr>
          <w:rFonts w:ascii="Arial" w:hAnsi="Arial" w:cs="Arial"/>
          <w:lang w:val="it-IT"/>
        </w:rPr>
        <w:t>er u grupi zemalja u tranziciji</w:t>
      </w:r>
      <w:r w:rsidRPr="00E64280">
        <w:rPr>
          <w:rFonts w:ascii="Arial" w:hAnsi="Arial" w:cs="Arial"/>
          <w:lang w:val="it-IT"/>
        </w:rPr>
        <w:t xml:space="preserve"> centralne i istočne Evrope po visini SDI po glavi stanovnika. </w:t>
      </w:r>
      <w:r w:rsidRPr="00E64280">
        <w:rPr>
          <w:rFonts w:ascii="Arial" w:hAnsi="Arial" w:cs="Arial"/>
          <w:lang w:val="it-IT"/>
        </w:rPr>
        <w:lastRenderedPageBreak/>
        <w:t xml:space="preserve">Neto priliv SDI je, u periodu 2011 - 2016, kretao se između 9,4% i 16,6% BDP-a. Povoljan poreski tretman u poslovanju, slobodan trgovinski </w:t>
      </w:r>
      <w:r w:rsidRPr="00467AE7">
        <w:rPr>
          <w:rFonts w:ascii="Arial" w:hAnsi="Arial" w:cs="Arial"/>
          <w:lang w:val="it-IT"/>
        </w:rPr>
        <w:t>režim i preno</w:t>
      </w:r>
      <w:r w:rsidR="007672A6" w:rsidRPr="00467AE7">
        <w:rPr>
          <w:rFonts w:ascii="Arial" w:hAnsi="Arial" w:cs="Arial"/>
          <w:lang w:val="it-IT"/>
        </w:rPr>
        <w:t>s kapitala, uz konstantno unapr</w:t>
      </w:r>
      <w:r w:rsidRPr="00467AE7">
        <w:rPr>
          <w:rFonts w:ascii="Arial" w:hAnsi="Arial" w:cs="Arial"/>
          <w:lang w:val="it-IT"/>
        </w:rPr>
        <w:t>eđenje poslovnog ambijenta, čine crnogorsku ekonomiju atraktivnom za strane investicije.</w:t>
      </w:r>
    </w:p>
    <w:p w:rsidR="00814471" w:rsidRPr="00467AE7" w:rsidRDefault="00814471" w:rsidP="00814471">
      <w:pPr>
        <w:pStyle w:val="NoSpacing"/>
        <w:spacing w:after="120"/>
        <w:jc w:val="both"/>
        <w:rPr>
          <w:rFonts w:ascii="Arial" w:hAnsi="Arial" w:cs="Arial"/>
          <w:lang w:val="it-IT"/>
        </w:rPr>
      </w:pPr>
      <w:r w:rsidRPr="00467AE7">
        <w:rPr>
          <w:rFonts w:ascii="Arial" w:hAnsi="Arial" w:cs="Arial"/>
          <w:lang w:val="it-IT"/>
        </w:rPr>
        <w:t>Broj zaposlenih je u periodu 2011-2017 povećan za 12,7% ili 20.746 novozaposlenih</w:t>
      </w:r>
      <w:r w:rsidR="009762C8" w:rsidRPr="00467AE7">
        <w:rPr>
          <w:rFonts w:ascii="Arial" w:hAnsi="Arial" w:cs="Arial"/>
          <w:lang w:val="it-IT"/>
        </w:rPr>
        <w:t xml:space="preserve">, a broj nezaposlenih </w:t>
      </w:r>
      <w:r w:rsidR="003D08CD" w:rsidRPr="00467AE7">
        <w:rPr>
          <w:rFonts w:ascii="Arial" w:hAnsi="Arial" w:cs="Arial"/>
          <w:lang w:val="it-IT"/>
        </w:rPr>
        <w:t>na kraju</w:t>
      </w:r>
      <w:r w:rsidRPr="00467AE7">
        <w:rPr>
          <w:rFonts w:ascii="Arial" w:hAnsi="Arial" w:cs="Arial"/>
          <w:lang w:val="it-IT"/>
        </w:rPr>
        <w:t xml:space="preserve"> 2017. godine je iznosio </w:t>
      </w:r>
      <w:r w:rsidR="003D08CD" w:rsidRPr="00467AE7">
        <w:rPr>
          <w:rFonts w:ascii="Arial" w:hAnsi="Arial" w:cs="Arial"/>
          <w:b/>
          <w:lang w:val="it-IT"/>
        </w:rPr>
        <w:t>43.</w:t>
      </w:r>
      <w:r w:rsidRPr="00467AE7">
        <w:rPr>
          <w:rFonts w:ascii="Arial" w:hAnsi="Arial" w:cs="Arial"/>
          <w:b/>
          <w:lang w:val="it-IT"/>
        </w:rPr>
        <w:t>9</w:t>
      </w:r>
      <w:r w:rsidR="003D08CD" w:rsidRPr="00467AE7">
        <w:rPr>
          <w:rFonts w:ascii="Arial" w:hAnsi="Arial" w:cs="Arial"/>
          <w:b/>
          <w:lang w:val="it-IT"/>
        </w:rPr>
        <w:t>0</w:t>
      </w:r>
      <w:r w:rsidRPr="00467AE7">
        <w:rPr>
          <w:rFonts w:ascii="Arial" w:hAnsi="Arial" w:cs="Arial"/>
          <w:b/>
          <w:lang w:val="it-IT"/>
        </w:rPr>
        <w:t xml:space="preserve">0 ili </w:t>
      </w:r>
      <w:r w:rsidR="009762C8" w:rsidRPr="00467AE7">
        <w:rPr>
          <w:rFonts w:ascii="Arial" w:hAnsi="Arial" w:cs="Arial"/>
          <w:b/>
          <w:lang w:val="it-IT"/>
        </w:rPr>
        <w:t>za oko 9%</w:t>
      </w:r>
      <w:r w:rsidR="009762C8" w:rsidRPr="00467AE7">
        <w:rPr>
          <w:rFonts w:ascii="Arial" w:hAnsi="Arial" w:cs="Arial"/>
          <w:lang w:val="it-IT"/>
        </w:rPr>
        <w:t xml:space="preserve"> manje</w:t>
      </w:r>
      <w:r w:rsidRPr="00467AE7">
        <w:rPr>
          <w:rFonts w:ascii="Arial" w:hAnsi="Arial" w:cs="Arial"/>
          <w:lang w:val="it-IT"/>
        </w:rPr>
        <w:t xml:space="preserve"> nego 2011. Rast broja nezapo</w:t>
      </w:r>
      <w:r w:rsidR="009762C8" w:rsidRPr="00467AE7">
        <w:rPr>
          <w:rFonts w:ascii="Arial" w:hAnsi="Arial" w:cs="Arial"/>
          <w:lang w:val="it-IT"/>
        </w:rPr>
        <w:t xml:space="preserve">slenih lica </w:t>
      </w:r>
      <w:r w:rsidRPr="00467AE7">
        <w:rPr>
          <w:rFonts w:ascii="Arial" w:hAnsi="Arial" w:cs="Arial"/>
          <w:lang w:val="it-IT"/>
        </w:rPr>
        <w:t xml:space="preserve">izražen </w:t>
      </w:r>
      <w:r w:rsidR="009762C8" w:rsidRPr="00467AE7">
        <w:rPr>
          <w:rFonts w:ascii="Arial" w:hAnsi="Arial" w:cs="Arial"/>
          <w:lang w:val="it-IT"/>
        </w:rPr>
        <w:t>tokom 2016. godine je uzrokovan povećanjem</w:t>
      </w:r>
      <w:r w:rsidRPr="00467AE7">
        <w:rPr>
          <w:rFonts w:ascii="Arial" w:hAnsi="Arial" w:cs="Arial"/>
          <w:lang w:val="it-IT"/>
        </w:rPr>
        <w:t xml:space="preserve"> broja novoprijavljenih žena na evidenciji nezaposlenih, kao posledica primjene Zakona o dopunama Zakona o socijalnoj i dječijoj zaštiti. Nezaposlenost je posebno izražena u manje razvijenim opštinama na sjeveru. Istovremeno, značajan broj nerezidenata iz zemalja regiona angažuje se na stalnim ili sezonskim poslovima, uglavnom u turizmu, građevinarstvu i poljoprivredi.</w:t>
      </w:r>
    </w:p>
    <w:p w:rsidR="00814471" w:rsidRPr="00E64280" w:rsidRDefault="00814471" w:rsidP="00814471">
      <w:pPr>
        <w:pStyle w:val="NoSpacing"/>
        <w:spacing w:after="120"/>
        <w:jc w:val="both"/>
        <w:rPr>
          <w:rFonts w:ascii="Arial" w:hAnsi="Arial" w:cs="Arial"/>
          <w:lang w:val="it-IT"/>
        </w:rPr>
      </w:pPr>
      <w:r w:rsidRPr="00E64280">
        <w:rPr>
          <w:rFonts w:ascii="Arial" w:hAnsi="Arial" w:cs="Arial"/>
          <w:lang w:val="it-IT"/>
        </w:rPr>
        <w:t>Posljednjih godina posebna pažnja se poklanja ulaganjima u infrastrukturu. Veliki kapitalni projekti, u sektorima saobraćaja, turizma i energetike, su završeni, započeti ili su u pripremi. U ovom periodu Crna Gora je postala članica STO, a ugovori o slobodnoj trgovini, koje je potpisala sa EU, EFTA, CEFTA, Ruskom Federacijom, Turskom i Ukrajinom, crnogorskim kompanijama omogućavaju pristup tržištu od preko 800 miliona stanovnika.</w:t>
      </w:r>
    </w:p>
    <w:p w:rsidR="00814471" w:rsidRPr="00E64280" w:rsidRDefault="00814471" w:rsidP="00814471">
      <w:pPr>
        <w:pStyle w:val="NoSpacing"/>
        <w:spacing w:after="120"/>
        <w:jc w:val="both"/>
        <w:rPr>
          <w:rFonts w:ascii="Arial" w:hAnsi="Arial" w:cs="Arial"/>
          <w:lang w:val="it-IT"/>
        </w:rPr>
      </w:pPr>
      <w:r w:rsidRPr="00E64280">
        <w:rPr>
          <w:rFonts w:ascii="Arial" w:hAnsi="Arial" w:cs="Arial"/>
          <w:lang w:val="it-IT"/>
        </w:rPr>
        <w:t>Prema projekcijama rasta Svjetske banke, crnogorska ekonomija će i u narednim godinama biti najbrže rastuća zemlja regiona.</w:t>
      </w:r>
    </w:p>
    <w:p w:rsidR="00814471" w:rsidRPr="00E64280" w:rsidRDefault="00814471" w:rsidP="00814471">
      <w:pPr>
        <w:autoSpaceDE w:val="0"/>
        <w:autoSpaceDN w:val="0"/>
        <w:adjustRightInd w:val="0"/>
        <w:spacing w:after="120" w:line="240" w:lineRule="auto"/>
        <w:jc w:val="both"/>
        <w:rPr>
          <w:rFonts w:ascii="Arial" w:hAnsi="Arial" w:cs="Arial"/>
          <w:sz w:val="18"/>
          <w:szCs w:val="18"/>
          <w:lang w:val="it-IT"/>
        </w:rPr>
      </w:pPr>
      <w:r w:rsidRPr="00E64280">
        <w:rPr>
          <w:rFonts w:ascii="Arial" w:hAnsi="Arial" w:cs="Arial"/>
          <w:b/>
          <w:bCs/>
          <w:i/>
          <w:color w:val="000000"/>
          <w:sz w:val="18"/>
          <w:szCs w:val="18"/>
          <w:lang w:val="it-IT"/>
        </w:rPr>
        <w:t>Tabela</w:t>
      </w:r>
      <w:r w:rsidR="00316743">
        <w:rPr>
          <w:rFonts w:ascii="Arial" w:hAnsi="Arial" w:cs="Arial"/>
          <w:b/>
          <w:bCs/>
          <w:i/>
          <w:color w:val="000000"/>
          <w:sz w:val="18"/>
          <w:szCs w:val="18"/>
          <w:lang w:val="it-IT"/>
        </w:rPr>
        <w:t xml:space="preserve"> 2</w:t>
      </w:r>
      <w:r w:rsidRPr="00E64280">
        <w:rPr>
          <w:rFonts w:ascii="Arial" w:hAnsi="Arial" w:cs="Arial"/>
          <w:b/>
          <w:bCs/>
          <w:i/>
          <w:color w:val="000000"/>
          <w:sz w:val="18"/>
          <w:szCs w:val="18"/>
          <w:lang w:val="it-IT"/>
        </w:rPr>
        <w:t xml:space="preserve"> : Kretanja makroekonomskih pokazatelja u periodu 2011-VIII 2017. godine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FFFF"/>
        <w:tblLook w:val="0000" w:firstRow="0" w:lastRow="0" w:firstColumn="0" w:lastColumn="0" w:noHBand="0" w:noVBand="0"/>
      </w:tblPr>
      <w:tblGrid>
        <w:gridCol w:w="3498"/>
        <w:gridCol w:w="1010"/>
        <w:gridCol w:w="1010"/>
        <w:gridCol w:w="1010"/>
        <w:gridCol w:w="1010"/>
        <w:gridCol w:w="1010"/>
        <w:gridCol w:w="1010"/>
        <w:gridCol w:w="1008"/>
      </w:tblGrid>
      <w:tr w:rsidR="00814471" w:rsidRPr="002504E0" w:rsidTr="00814471">
        <w:trPr>
          <w:trHeight w:val="169"/>
          <w:jc w:val="center"/>
        </w:trPr>
        <w:tc>
          <w:tcPr>
            <w:tcW w:w="1655" w:type="pct"/>
            <w:shd w:val="clear" w:color="auto" w:fill="99CCFF"/>
            <w:vAlign w:val="center"/>
          </w:tcPr>
          <w:p w:rsidR="00814471" w:rsidRPr="00E64280" w:rsidRDefault="00814471" w:rsidP="00814471">
            <w:pPr>
              <w:autoSpaceDE w:val="0"/>
              <w:autoSpaceDN w:val="0"/>
              <w:adjustRightInd w:val="0"/>
              <w:spacing w:after="0" w:line="240" w:lineRule="auto"/>
              <w:jc w:val="both"/>
              <w:rPr>
                <w:rFonts w:ascii="Arial" w:hAnsi="Arial" w:cs="Arial"/>
                <w:color w:val="000000"/>
                <w:sz w:val="18"/>
                <w:szCs w:val="18"/>
                <w:lang w:val="it-IT"/>
              </w:rPr>
            </w:pPr>
          </w:p>
        </w:tc>
        <w:tc>
          <w:tcPr>
            <w:tcW w:w="478"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b/>
                <w:bCs/>
                <w:color w:val="000000"/>
                <w:sz w:val="18"/>
                <w:szCs w:val="18"/>
              </w:rPr>
              <w:t>2011</w:t>
            </w:r>
          </w:p>
        </w:tc>
        <w:tc>
          <w:tcPr>
            <w:tcW w:w="478"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b/>
                <w:bCs/>
                <w:color w:val="000000"/>
                <w:sz w:val="18"/>
                <w:szCs w:val="18"/>
              </w:rPr>
              <w:t>2012</w:t>
            </w:r>
          </w:p>
        </w:tc>
        <w:tc>
          <w:tcPr>
            <w:tcW w:w="478"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b/>
                <w:bCs/>
                <w:color w:val="000000"/>
                <w:sz w:val="18"/>
                <w:szCs w:val="18"/>
              </w:rPr>
              <w:t>2013</w:t>
            </w:r>
          </w:p>
        </w:tc>
        <w:tc>
          <w:tcPr>
            <w:tcW w:w="478"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b/>
                <w:bCs/>
                <w:color w:val="000000"/>
                <w:sz w:val="18"/>
                <w:szCs w:val="18"/>
              </w:rPr>
              <w:t>2014</w:t>
            </w:r>
          </w:p>
        </w:tc>
        <w:tc>
          <w:tcPr>
            <w:tcW w:w="478"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b/>
                <w:bCs/>
                <w:color w:val="000000"/>
                <w:sz w:val="18"/>
                <w:szCs w:val="18"/>
              </w:rPr>
              <w:t>2015</w:t>
            </w:r>
          </w:p>
        </w:tc>
        <w:tc>
          <w:tcPr>
            <w:tcW w:w="478"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b/>
                <w:bCs/>
                <w:color w:val="000000"/>
                <w:sz w:val="18"/>
                <w:szCs w:val="18"/>
              </w:rPr>
              <w:t>2016</w:t>
            </w:r>
          </w:p>
        </w:tc>
        <w:tc>
          <w:tcPr>
            <w:tcW w:w="478"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b/>
                <w:bCs/>
                <w:color w:val="000000"/>
                <w:sz w:val="18"/>
                <w:szCs w:val="18"/>
              </w:rPr>
              <w:t>I-VIII 2017</w:t>
            </w:r>
          </w:p>
        </w:tc>
      </w:tr>
      <w:tr w:rsidR="00814471" w:rsidRPr="002504E0" w:rsidTr="00814471">
        <w:trPr>
          <w:trHeight w:val="169"/>
          <w:jc w:val="center"/>
        </w:trPr>
        <w:tc>
          <w:tcPr>
            <w:tcW w:w="1655" w:type="pct"/>
            <w:shd w:val="clear" w:color="auto" w:fill="99CCFF"/>
          </w:tcPr>
          <w:p w:rsidR="00814471" w:rsidRPr="002504E0" w:rsidRDefault="00814471" w:rsidP="00814471">
            <w:pPr>
              <w:autoSpaceDE w:val="0"/>
              <w:autoSpaceDN w:val="0"/>
              <w:adjustRightInd w:val="0"/>
              <w:spacing w:after="0" w:line="240" w:lineRule="auto"/>
              <w:jc w:val="both"/>
              <w:rPr>
                <w:rFonts w:ascii="Arial" w:hAnsi="Arial" w:cs="Arial"/>
                <w:b/>
                <w:color w:val="000000"/>
                <w:sz w:val="18"/>
                <w:szCs w:val="18"/>
              </w:rPr>
            </w:pPr>
            <w:r w:rsidRPr="002504E0">
              <w:rPr>
                <w:rFonts w:ascii="Arial" w:hAnsi="Arial" w:cs="Arial"/>
                <w:b/>
                <w:color w:val="000000"/>
                <w:sz w:val="18"/>
                <w:szCs w:val="18"/>
              </w:rPr>
              <w:t>BDP (mil €)</w:t>
            </w:r>
            <w:r w:rsidRPr="002504E0">
              <w:rPr>
                <w:rFonts w:ascii="Arial" w:hAnsi="Arial" w:cs="Arial"/>
                <w:b/>
                <w:color w:val="000000"/>
                <w:sz w:val="18"/>
                <w:szCs w:val="18"/>
                <w:vertAlign w:val="superscript"/>
              </w:rPr>
              <w:footnoteReference w:id="1"/>
            </w:r>
            <w:r w:rsidRPr="002504E0">
              <w:rPr>
                <w:rFonts w:ascii="Arial" w:hAnsi="Arial" w:cs="Arial"/>
                <w:b/>
                <w:color w:val="000000"/>
                <w:sz w:val="18"/>
                <w:szCs w:val="18"/>
              </w:rPr>
              <w:t xml:space="preserve">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3,264.8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3,181.5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3,362.5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3,457.9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3,654.5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3,954.2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3,957.2 </w:t>
            </w:r>
          </w:p>
        </w:tc>
      </w:tr>
      <w:tr w:rsidR="00814471" w:rsidRPr="002504E0" w:rsidTr="00814471">
        <w:trPr>
          <w:trHeight w:val="169"/>
          <w:jc w:val="center"/>
        </w:trPr>
        <w:tc>
          <w:tcPr>
            <w:tcW w:w="1655" w:type="pct"/>
            <w:shd w:val="clear" w:color="auto" w:fill="99CCFF"/>
          </w:tcPr>
          <w:p w:rsidR="00814471" w:rsidRPr="002504E0" w:rsidRDefault="00814471" w:rsidP="00814471">
            <w:pPr>
              <w:autoSpaceDE w:val="0"/>
              <w:autoSpaceDN w:val="0"/>
              <w:adjustRightInd w:val="0"/>
              <w:spacing w:after="0" w:line="240" w:lineRule="auto"/>
              <w:jc w:val="both"/>
              <w:rPr>
                <w:rFonts w:ascii="Arial" w:hAnsi="Arial" w:cs="Arial"/>
                <w:b/>
                <w:color w:val="000000"/>
                <w:sz w:val="18"/>
                <w:szCs w:val="18"/>
              </w:rPr>
            </w:pPr>
            <w:r w:rsidRPr="002504E0">
              <w:rPr>
                <w:rFonts w:ascii="Arial" w:hAnsi="Arial" w:cs="Arial"/>
                <w:b/>
                <w:color w:val="000000"/>
                <w:sz w:val="18"/>
                <w:szCs w:val="18"/>
              </w:rPr>
              <w:t>BDP po stanovniku</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5,265</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5,126</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5,412</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5,561</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5,780</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6,439</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p>
        </w:tc>
      </w:tr>
      <w:tr w:rsidR="00814471" w:rsidRPr="002504E0" w:rsidTr="00814471">
        <w:trPr>
          <w:trHeight w:val="169"/>
          <w:jc w:val="center"/>
        </w:trPr>
        <w:tc>
          <w:tcPr>
            <w:tcW w:w="1655" w:type="pct"/>
            <w:shd w:val="clear" w:color="auto" w:fill="99CCFF"/>
          </w:tcPr>
          <w:p w:rsidR="00814471" w:rsidRPr="002504E0" w:rsidRDefault="00814471" w:rsidP="00814471">
            <w:pPr>
              <w:autoSpaceDE w:val="0"/>
              <w:autoSpaceDN w:val="0"/>
              <w:adjustRightInd w:val="0"/>
              <w:spacing w:after="0" w:line="240" w:lineRule="auto"/>
              <w:jc w:val="both"/>
              <w:rPr>
                <w:rFonts w:ascii="Arial" w:hAnsi="Arial" w:cs="Arial"/>
                <w:b/>
                <w:color w:val="000000"/>
                <w:sz w:val="18"/>
                <w:szCs w:val="18"/>
              </w:rPr>
            </w:pPr>
            <w:r w:rsidRPr="002504E0">
              <w:rPr>
                <w:rFonts w:ascii="Arial" w:hAnsi="Arial" w:cs="Arial"/>
                <w:b/>
                <w:color w:val="000000"/>
                <w:sz w:val="18"/>
                <w:szCs w:val="18"/>
              </w:rPr>
              <w:t xml:space="preserve">Inflacija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3.5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4.1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2.2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-0.7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1.5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0,4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2.5 </w:t>
            </w:r>
          </w:p>
        </w:tc>
      </w:tr>
      <w:tr w:rsidR="00814471" w:rsidRPr="002504E0" w:rsidTr="00814471">
        <w:trPr>
          <w:trHeight w:val="169"/>
          <w:jc w:val="center"/>
        </w:trPr>
        <w:tc>
          <w:tcPr>
            <w:tcW w:w="1655" w:type="pct"/>
            <w:shd w:val="clear" w:color="auto" w:fill="99CCFF"/>
          </w:tcPr>
          <w:p w:rsidR="00814471" w:rsidRPr="002504E0" w:rsidRDefault="00814471" w:rsidP="00814471">
            <w:pPr>
              <w:autoSpaceDE w:val="0"/>
              <w:autoSpaceDN w:val="0"/>
              <w:adjustRightInd w:val="0"/>
              <w:spacing w:after="0" w:line="240" w:lineRule="auto"/>
              <w:jc w:val="both"/>
              <w:rPr>
                <w:rFonts w:ascii="Arial" w:hAnsi="Arial" w:cs="Arial"/>
                <w:b/>
                <w:color w:val="000000"/>
                <w:sz w:val="18"/>
                <w:szCs w:val="18"/>
              </w:rPr>
            </w:pPr>
            <w:r w:rsidRPr="002504E0">
              <w:rPr>
                <w:rFonts w:ascii="Arial" w:hAnsi="Arial" w:cs="Arial"/>
                <w:b/>
                <w:color w:val="000000"/>
                <w:sz w:val="18"/>
                <w:szCs w:val="18"/>
              </w:rPr>
              <w:t xml:space="preserve">Industrijska proizvodnja (%)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-10.3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-7.1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10.6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-11.4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7.9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-4.4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-6.7 </w:t>
            </w:r>
          </w:p>
        </w:tc>
      </w:tr>
      <w:tr w:rsidR="00814471" w:rsidRPr="002504E0" w:rsidTr="00814471">
        <w:trPr>
          <w:trHeight w:val="288"/>
          <w:jc w:val="center"/>
        </w:trPr>
        <w:tc>
          <w:tcPr>
            <w:tcW w:w="1655" w:type="pct"/>
            <w:shd w:val="clear" w:color="auto" w:fill="99CCFF"/>
          </w:tcPr>
          <w:p w:rsidR="00814471" w:rsidRPr="00E64280" w:rsidRDefault="00814471" w:rsidP="00814471">
            <w:pPr>
              <w:autoSpaceDE w:val="0"/>
              <w:autoSpaceDN w:val="0"/>
              <w:adjustRightInd w:val="0"/>
              <w:spacing w:after="0" w:line="240" w:lineRule="auto"/>
              <w:jc w:val="both"/>
              <w:rPr>
                <w:rFonts w:ascii="Arial" w:hAnsi="Arial" w:cs="Arial"/>
                <w:b/>
                <w:color w:val="000000"/>
                <w:sz w:val="18"/>
                <w:szCs w:val="18"/>
                <w:lang w:val="it-IT"/>
              </w:rPr>
            </w:pPr>
            <w:r w:rsidRPr="00E64280">
              <w:rPr>
                <w:rFonts w:ascii="Arial" w:hAnsi="Arial" w:cs="Arial"/>
                <w:b/>
                <w:color w:val="000000"/>
                <w:sz w:val="18"/>
                <w:szCs w:val="18"/>
                <w:lang w:val="it-IT"/>
              </w:rPr>
              <w:t xml:space="preserve">Krediti privredi od strane bankarskog sektora (mil €)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979.756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930.425</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950.520</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917.931</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936.052</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937.209</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937.617</w:t>
            </w:r>
          </w:p>
        </w:tc>
      </w:tr>
      <w:tr w:rsidR="00814471" w:rsidRPr="002504E0" w:rsidTr="00814471">
        <w:trPr>
          <w:trHeight w:val="169"/>
          <w:jc w:val="center"/>
        </w:trPr>
        <w:tc>
          <w:tcPr>
            <w:tcW w:w="1655" w:type="pct"/>
            <w:shd w:val="clear" w:color="auto" w:fill="99CCFF"/>
          </w:tcPr>
          <w:p w:rsidR="00814471" w:rsidRPr="002504E0" w:rsidRDefault="00814471" w:rsidP="00814471">
            <w:pPr>
              <w:autoSpaceDE w:val="0"/>
              <w:autoSpaceDN w:val="0"/>
              <w:adjustRightInd w:val="0"/>
              <w:spacing w:after="0" w:line="240" w:lineRule="auto"/>
              <w:jc w:val="both"/>
              <w:rPr>
                <w:rFonts w:ascii="Arial" w:hAnsi="Arial" w:cs="Arial"/>
                <w:b/>
                <w:color w:val="000000"/>
                <w:sz w:val="18"/>
                <w:szCs w:val="18"/>
              </w:rPr>
            </w:pPr>
            <w:r w:rsidRPr="002504E0">
              <w:rPr>
                <w:rFonts w:ascii="Arial" w:hAnsi="Arial" w:cs="Arial"/>
                <w:b/>
                <w:color w:val="000000"/>
                <w:sz w:val="18"/>
                <w:szCs w:val="18"/>
              </w:rPr>
              <w:t xml:space="preserve">Efektivne kamatne stope na kredite (%)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9.69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9.47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9.36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9.22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8.53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7.45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7.00 </w:t>
            </w:r>
          </w:p>
        </w:tc>
      </w:tr>
      <w:tr w:rsidR="00814471" w:rsidRPr="002504E0" w:rsidTr="00814471">
        <w:trPr>
          <w:trHeight w:val="169"/>
          <w:jc w:val="center"/>
        </w:trPr>
        <w:tc>
          <w:tcPr>
            <w:tcW w:w="1655" w:type="pct"/>
            <w:shd w:val="clear" w:color="auto" w:fill="99CCFF"/>
          </w:tcPr>
          <w:p w:rsidR="00814471" w:rsidRPr="002504E0" w:rsidRDefault="00814471" w:rsidP="00814471">
            <w:pPr>
              <w:autoSpaceDE w:val="0"/>
              <w:autoSpaceDN w:val="0"/>
              <w:adjustRightInd w:val="0"/>
              <w:spacing w:after="0" w:line="240" w:lineRule="auto"/>
              <w:jc w:val="both"/>
              <w:rPr>
                <w:rFonts w:ascii="Arial" w:hAnsi="Arial" w:cs="Arial"/>
                <w:b/>
                <w:color w:val="000000"/>
                <w:sz w:val="18"/>
                <w:szCs w:val="18"/>
              </w:rPr>
            </w:pPr>
            <w:r w:rsidRPr="002504E0">
              <w:rPr>
                <w:rFonts w:ascii="Arial" w:hAnsi="Arial" w:cs="Arial"/>
                <w:b/>
                <w:color w:val="000000"/>
                <w:sz w:val="18"/>
                <w:szCs w:val="18"/>
              </w:rPr>
              <w:t xml:space="preserve">Broj zaposlenih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163,082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166,531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171,474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173,595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175,617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177,908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183,828 </w:t>
            </w:r>
          </w:p>
        </w:tc>
      </w:tr>
      <w:tr w:rsidR="00814471" w:rsidRPr="002504E0" w:rsidTr="00814471">
        <w:trPr>
          <w:trHeight w:val="169"/>
          <w:jc w:val="center"/>
        </w:trPr>
        <w:tc>
          <w:tcPr>
            <w:tcW w:w="1655" w:type="pct"/>
            <w:shd w:val="clear" w:color="auto" w:fill="99CCFF"/>
          </w:tcPr>
          <w:p w:rsidR="00814471" w:rsidRPr="002504E0" w:rsidRDefault="00814471" w:rsidP="00814471">
            <w:pPr>
              <w:autoSpaceDE w:val="0"/>
              <w:autoSpaceDN w:val="0"/>
              <w:adjustRightInd w:val="0"/>
              <w:spacing w:after="0" w:line="240" w:lineRule="auto"/>
              <w:jc w:val="both"/>
              <w:rPr>
                <w:rFonts w:ascii="Arial" w:hAnsi="Arial" w:cs="Arial"/>
                <w:b/>
                <w:color w:val="000000"/>
                <w:sz w:val="18"/>
                <w:szCs w:val="18"/>
              </w:rPr>
            </w:pPr>
            <w:r w:rsidRPr="002504E0">
              <w:rPr>
                <w:rFonts w:ascii="Arial" w:hAnsi="Arial" w:cs="Arial"/>
                <w:b/>
                <w:color w:val="000000"/>
                <w:sz w:val="18"/>
                <w:szCs w:val="18"/>
              </w:rPr>
              <w:t xml:space="preserve">Broj nezaposlenih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30,869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30.182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32,190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33,284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34,587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42,844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50,390 </w:t>
            </w:r>
          </w:p>
        </w:tc>
      </w:tr>
      <w:tr w:rsidR="00814471" w:rsidRPr="002504E0" w:rsidTr="00814471">
        <w:trPr>
          <w:trHeight w:val="169"/>
          <w:jc w:val="center"/>
        </w:trPr>
        <w:tc>
          <w:tcPr>
            <w:tcW w:w="1655" w:type="pct"/>
            <w:shd w:val="clear" w:color="auto" w:fill="99CCFF"/>
          </w:tcPr>
          <w:p w:rsidR="00814471" w:rsidRPr="00E64280" w:rsidRDefault="00814471" w:rsidP="00814471">
            <w:pPr>
              <w:autoSpaceDE w:val="0"/>
              <w:autoSpaceDN w:val="0"/>
              <w:adjustRightInd w:val="0"/>
              <w:spacing w:after="0" w:line="240" w:lineRule="auto"/>
              <w:jc w:val="both"/>
              <w:rPr>
                <w:rFonts w:ascii="Arial" w:hAnsi="Arial" w:cs="Arial"/>
                <w:b/>
                <w:color w:val="000000"/>
                <w:sz w:val="18"/>
                <w:szCs w:val="18"/>
                <w:lang w:val="it-IT"/>
              </w:rPr>
            </w:pPr>
            <w:r w:rsidRPr="00E64280">
              <w:rPr>
                <w:rFonts w:ascii="Arial" w:hAnsi="Arial" w:cs="Arial"/>
                <w:b/>
                <w:color w:val="000000"/>
                <w:sz w:val="18"/>
                <w:szCs w:val="18"/>
                <w:lang w:val="it-IT"/>
              </w:rPr>
              <w:t xml:space="preserve">Uvoz po robnim sektorima (mil €)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1,823.3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1,820.8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1,773.3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1,784.2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1,841.5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2,061.7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1,487.2 </w:t>
            </w:r>
          </w:p>
        </w:tc>
      </w:tr>
      <w:tr w:rsidR="00814471" w:rsidRPr="002504E0" w:rsidTr="00814471">
        <w:trPr>
          <w:trHeight w:val="169"/>
          <w:jc w:val="center"/>
        </w:trPr>
        <w:tc>
          <w:tcPr>
            <w:tcW w:w="1655" w:type="pct"/>
            <w:shd w:val="clear" w:color="auto" w:fill="99CCFF"/>
          </w:tcPr>
          <w:p w:rsidR="00814471" w:rsidRPr="00E64280" w:rsidRDefault="00814471" w:rsidP="00814471">
            <w:pPr>
              <w:autoSpaceDE w:val="0"/>
              <w:autoSpaceDN w:val="0"/>
              <w:adjustRightInd w:val="0"/>
              <w:spacing w:after="0" w:line="240" w:lineRule="auto"/>
              <w:jc w:val="both"/>
              <w:rPr>
                <w:rFonts w:ascii="Arial" w:hAnsi="Arial" w:cs="Arial"/>
                <w:b/>
                <w:color w:val="000000"/>
                <w:sz w:val="18"/>
                <w:szCs w:val="18"/>
                <w:lang w:val="it-IT"/>
              </w:rPr>
            </w:pPr>
            <w:r w:rsidRPr="00E64280">
              <w:rPr>
                <w:rFonts w:ascii="Arial" w:hAnsi="Arial" w:cs="Arial"/>
                <w:b/>
                <w:color w:val="000000"/>
                <w:sz w:val="18"/>
                <w:szCs w:val="18"/>
                <w:lang w:val="it-IT"/>
              </w:rPr>
              <w:t xml:space="preserve">Izvoz po robnim sektorima (mil €)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454.3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366.9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375.6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333.2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317.2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325.8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242.1 </w:t>
            </w:r>
          </w:p>
        </w:tc>
      </w:tr>
      <w:tr w:rsidR="00814471" w:rsidRPr="002504E0" w:rsidTr="00814471">
        <w:trPr>
          <w:trHeight w:val="169"/>
          <w:jc w:val="center"/>
        </w:trPr>
        <w:tc>
          <w:tcPr>
            <w:tcW w:w="1655" w:type="pct"/>
            <w:shd w:val="clear" w:color="auto" w:fill="99CCFF"/>
          </w:tcPr>
          <w:p w:rsidR="00814471" w:rsidRPr="002504E0" w:rsidRDefault="00814471" w:rsidP="00814471">
            <w:pPr>
              <w:autoSpaceDE w:val="0"/>
              <w:autoSpaceDN w:val="0"/>
              <w:adjustRightInd w:val="0"/>
              <w:spacing w:after="0" w:line="240" w:lineRule="auto"/>
              <w:jc w:val="both"/>
              <w:rPr>
                <w:rFonts w:ascii="Arial" w:hAnsi="Arial" w:cs="Arial"/>
                <w:b/>
                <w:color w:val="000000"/>
                <w:sz w:val="18"/>
                <w:szCs w:val="18"/>
              </w:rPr>
            </w:pPr>
            <w:r w:rsidRPr="002504E0">
              <w:rPr>
                <w:rFonts w:ascii="Arial" w:hAnsi="Arial" w:cs="Arial"/>
                <w:b/>
                <w:color w:val="000000"/>
                <w:sz w:val="18"/>
                <w:szCs w:val="18"/>
              </w:rPr>
              <w:t xml:space="preserve">Robni bilans (mil €)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ind w:left="-19"/>
              <w:jc w:val="both"/>
              <w:rPr>
                <w:rFonts w:ascii="Arial" w:hAnsi="Arial" w:cs="Arial"/>
                <w:color w:val="000000"/>
                <w:sz w:val="18"/>
                <w:szCs w:val="18"/>
              </w:rPr>
            </w:pPr>
            <w:r w:rsidRPr="002504E0">
              <w:rPr>
                <w:rFonts w:ascii="Arial" w:hAnsi="Arial" w:cs="Arial"/>
                <w:color w:val="000000"/>
                <w:sz w:val="18"/>
                <w:szCs w:val="18"/>
              </w:rPr>
              <w:t xml:space="preserve">-1,368.9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ind w:left="-14"/>
              <w:jc w:val="both"/>
              <w:rPr>
                <w:rFonts w:ascii="Arial" w:hAnsi="Arial" w:cs="Arial"/>
                <w:color w:val="000000"/>
                <w:sz w:val="18"/>
                <w:szCs w:val="18"/>
              </w:rPr>
            </w:pPr>
            <w:r w:rsidRPr="002504E0">
              <w:rPr>
                <w:rFonts w:ascii="Arial" w:hAnsi="Arial" w:cs="Arial"/>
                <w:color w:val="000000"/>
                <w:sz w:val="18"/>
                <w:szCs w:val="18"/>
              </w:rPr>
              <w:t xml:space="preserve">-1,453.9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ind w:left="-38"/>
              <w:jc w:val="both"/>
              <w:rPr>
                <w:rFonts w:ascii="Arial" w:hAnsi="Arial" w:cs="Arial"/>
                <w:color w:val="000000"/>
                <w:sz w:val="18"/>
                <w:szCs w:val="18"/>
              </w:rPr>
            </w:pPr>
            <w:r w:rsidRPr="002504E0">
              <w:rPr>
                <w:rFonts w:ascii="Arial" w:hAnsi="Arial" w:cs="Arial"/>
                <w:color w:val="000000"/>
                <w:sz w:val="18"/>
                <w:szCs w:val="18"/>
              </w:rPr>
              <w:t xml:space="preserve">-1,397.7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ind w:left="-47"/>
              <w:jc w:val="both"/>
              <w:rPr>
                <w:rFonts w:ascii="Arial" w:hAnsi="Arial" w:cs="Arial"/>
                <w:color w:val="000000"/>
                <w:sz w:val="18"/>
                <w:szCs w:val="18"/>
              </w:rPr>
            </w:pPr>
            <w:r w:rsidRPr="002504E0">
              <w:rPr>
                <w:rFonts w:ascii="Arial" w:hAnsi="Arial" w:cs="Arial"/>
                <w:color w:val="000000"/>
                <w:sz w:val="18"/>
                <w:szCs w:val="18"/>
              </w:rPr>
              <w:t xml:space="preserve">-1,451.0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ind w:left="-63"/>
              <w:jc w:val="both"/>
              <w:rPr>
                <w:rFonts w:ascii="Arial" w:hAnsi="Arial" w:cs="Arial"/>
                <w:color w:val="000000"/>
                <w:sz w:val="18"/>
                <w:szCs w:val="18"/>
              </w:rPr>
            </w:pPr>
            <w:r w:rsidRPr="002504E0">
              <w:rPr>
                <w:rFonts w:ascii="Arial" w:hAnsi="Arial" w:cs="Arial"/>
                <w:color w:val="000000"/>
                <w:sz w:val="18"/>
                <w:szCs w:val="18"/>
              </w:rPr>
              <w:t xml:space="preserve">-1,524.3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ind w:left="-11"/>
              <w:jc w:val="both"/>
              <w:rPr>
                <w:rFonts w:ascii="Arial" w:hAnsi="Arial" w:cs="Arial"/>
                <w:color w:val="000000"/>
                <w:sz w:val="18"/>
                <w:szCs w:val="18"/>
              </w:rPr>
            </w:pPr>
            <w:r w:rsidRPr="002504E0">
              <w:rPr>
                <w:rFonts w:ascii="Arial" w:hAnsi="Arial" w:cs="Arial"/>
                <w:color w:val="000000"/>
                <w:sz w:val="18"/>
                <w:szCs w:val="18"/>
              </w:rPr>
              <w:t xml:space="preserve">-1,735.8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ind w:left="-96"/>
              <w:jc w:val="both"/>
              <w:rPr>
                <w:rFonts w:ascii="Arial" w:hAnsi="Arial" w:cs="Arial"/>
                <w:color w:val="000000"/>
                <w:sz w:val="18"/>
                <w:szCs w:val="18"/>
              </w:rPr>
            </w:pPr>
            <w:r w:rsidRPr="002504E0">
              <w:rPr>
                <w:rFonts w:ascii="Arial" w:hAnsi="Arial" w:cs="Arial"/>
                <w:color w:val="000000"/>
                <w:sz w:val="18"/>
                <w:szCs w:val="18"/>
              </w:rPr>
              <w:t xml:space="preserve">-1,245.1 </w:t>
            </w:r>
          </w:p>
        </w:tc>
      </w:tr>
      <w:tr w:rsidR="00814471" w:rsidRPr="002504E0" w:rsidTr="00814471">
        <w:trPr>
          <w:trHeight w:val="169"/>
          <w:jc w:val="center"/>
        </w:trPr>
        <w:tc>
          <w:tcPr>
            <w:tcW w:w="1655" w:type="pct"/>
            <w:shd w:val="clear" w:color="auto" w:fill="99CCFF"/>
          </w:tcPr>
          <w:p w:rsidR="00814471" w:rsidRPr="002504E0" w:rsidRDefault="00814471" w:rsidP="00814471">
            <w:pPr>
              <w:autoSpaceDE w:val="0"/>
              <w:autoSpaceDN w:val="0"/>
              <w:adjustRightInd w:val="0"/>
              <w:spacing w:after="0" w:line="240" w:lineRule="auto"/>
              <w:jc w:val="both"/>
              <w:rPr>
                <w:rFonts w:ascii="Arial" w:hAnsi="Arial" w:cs="Arial"/>
                <w:b/>
                <w:color w:val="000000"/>
                <w:sz w:val="18"/>
                <w:szCs w:val="18"/>
              </w:rPr>
            </w:pPr>
            <w:r w:rsidRPr="002504E0">
              <w:rPr>
                <w:rFonts w:ascii="Arial" w:hAnsi="Arial" w:cs="Arial"/>
                <w:b/>
                <w:color w:val="000000"/>
                <w:sz w:val="18"/>
                <w:szCs w:val="18"/>
              </w:rPr>
              <w:t xml:space="preserve">Neto SDI (mil €)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389.1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461.6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323.8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353.9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619.2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 xml:space="preserve">371.5 </w:t>
            </w:r>
          </w:p>
        </w:tc>
        <w:tc>
          <w:tcPr>
            <w:tcW w:w="478" w:type="pct"/>
            <w:shd w:val="clear" w:color="auto" w:fill="auto"/>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18"/>
                <w:szCs w:val="18"/>
              </w:rPr>
            </w:pPr>
            <w:r w:rsidRPr="002504E0">
              <w:rPr>
                <w:rFonts w:ascii="Arial" w:hAnsi="Arial" w:cs="Arial"/>
                <w:color w:val="000000"/>
                <w:sz w:val="18"/>
                <w:szCs w:val="18"/>
              </w:rPr>
              <w:t>220.0</w:t>
            </w:r>
            <w:r w:rsidRPr="002504E0">
              <w:rPr>
                <w:rFonts w:ascii="Arial" w:hAnsi="Arial" w:cs="Arial"/>
                <w:color w:val="000000"/>
                <w:sz w:val="18"/>
                <w:szCs w:val="18"/>
                <w:vertAlign w:val="superscript"/>
              </w:rPr>
              <w:footnoteReference w:id="2"/>
            </w:r>
            <w:r w:rsidRPr="002504E0">
              <w:rPr>
                <w:rFonts w:ascii="Arial" w:hAnsi="Arial" w:cs="Arial"/>
                <w:color w:val="000000"/>
                <w:sz w:val="18"/>
                <w:szCs w:val="18"/>
              </w:rPr>
              <w:t xml:space="preserve"> </w:t>
            </w:r>
          </w:p>
        </w:tc>
      </w:tr>
    </w:tbl>
    <w:p w:rsidR="00814471" w:rsidRPr="002504E0" w:rsidRDefault="00814471" w:rsidP="00814471">
      <w:pPr>
        <w:pStyle w:val="NoSpacing"/>
        <w:jc w:val="both"/>
        <w:rPr>
          <w:rFonts w:ascii="Arial" w:hAnsi="Arial" w:cs="Arial"/>
          <w:b/>
          <w:color w:val="FF0000"/>
        </w:rPr>
      </w:pPr>
    </w:p>
    <w:p w:rsidR="00814471" w:rsidRPr="002504E0" w:rsidRDefault="00814471" w:rsidP="00814471">
      <w:pPr>
        <w:autoSpaceDE w:val="0"/>
        <w:autoSpaceDN w:val="0"/>
        <w:adjustRightInd w:val="0"/>
        <w:spacing w:after="200" w:line="276" w:lineRule="auto"/>
        <w:jc w:val="both"/>
        <w:rPr>
          <w:rFonts w:ascii="Arial" w:hAnsi="Arial" w:cs="Arial"/>
          <w:b/>
        </w:rPr>
      </w:pPr>
      <w:r w:rsidRPr="002504E0">
        <w:rPr>
          <w:rFonts w:ascii="Arial" w:hAnsi="Arial" w:cs="Arial"/>
          <w:b/>
        </w:rPr>
        <w:t xml:space="preserve">2.2. Analiza stanja razvoja </w:t>
      </w:r>
      <w:r w:rsidR="000E3C3E">
        <w:rPr>
          <w:rFonts w:ascii="Arial" w:hAnsi="Arial" w:cs="Arial"/>
          <w:b/>
        </w:rPr>
        <w:t>MSP</w:t>
      </w:r>
    </w:p>
    <w:p w:rsidR="002B22E9" w:rsidRPr="00566FEC" w:rsidRDefault="00814471" w:rsidP="00814471">
      <w:pPr>
        <w:pStyle w:val="NoSpacing"/>
        <w:spacing w:after="120"/>
        <w:jc w:val="both"/>
        <w:rPr>
          <w:rFonts w:ascii="Arial" w:eastAsia="Calibri" w:hAnsi="Arial" w:cs="Arial"/>
        </w:rPr>
      </w:pPr>
      <w:r w:rsidRPr="002504E0">
        <w:rPr>
          <w:rFonts w:ascii="Arial" w:hAnsi="Arial" w:cs="Arial"/>
        </w:rPr>
        <w:t xml:space="preserve">Prema Zakonu o računovodstvu </w:t>
      </w:r>
      <w:r w:rsidRPr="002504E0">
        <w:rPr>
          <w:rFonts w:ascii="Arial" w:eastAsia="Calibri" w:hAnsi="Arial" w:cs="Arial"/>
        </w:rPr>
        <w:t>("Služb</w:t>
      </w:r>
      <w:r w:rsidRPr="002504E0">
        <w:rPr>
          <w:rFonts w:ascii="Arial" w:hAnsi="Arial" w:cs="Arial"/>
        </w:rPr>
        <w:t>eni list Crne Gore", br. 052/16), p</w:t>
      </w:r>
      <w:r w:rsidRPr="002504E0">
        <w:rPr>
          <w:rFonts w:ascii="Arial" w:eastAsia="Calibri" w:hAnsi="Arial" w:cs="Arial"/>
        </w:rPr>
        <w:t xml:space="preserve">ravna lica, razvrstavaju se </w:t>
      </w:r>
      <w:proofErr w:type="gramStart"/>
      <w:r w:rsidRPr="002504E0">
        <w:rPr>
          <w:rFonts w:ascii="Arial" w:eastAsia="Calibri" w:hAnsi="Arial" w:cs="Arial"/>
        </w:rPr>
        <w:t>na</w:t>
      </w:r>
      <w:proofErr w:type="gramEnd"/>
      <w:r w:rsidRPr="002504E0">
        <w:rPr>
          <w:rFonts w:ascii="Arial" w:eastAsia="Calibri" w:hAnsi="Arial" w:cs="Arial"/>
        </w:rPr>
        <w:t xml:space="preserve"> mikro, mala, srednja i velika, u zavisnosti od prosječnog broja zaposlenih, ukupnog prihoda na godišnjem </w:t>
      </w:r>
      <w:r w:rsidRPr="00566FEC">
        <w:rPr>
          <w:rFonts w:ascii="Arial" w:eastAsia="Calibri" w:hAnsi="Arial" w:cs="Arial"/>
        </w:rPr>
        <w:t xml:space="preserve">nivou i ukupne </w:t>
      </w:r>
      <w:r w:rsidR="002B22E9" w:rsidRPr="00566FEC">
        <w:rPr>
          <w:rFonts w:ascii="Arial" w:eastAsia="Calibri" w:hAnsi="Arial" w:cs="Arial"/>
        </w:rPr>
        <w:t xml:space="preserve">active </w:t>
      </w:r>
      <w:r w:rsidR="00C46E96" w:rsidRPr="00566FEC">
        <w:rPr>
          <w:rFonts w:ascii="Arial" w:eastAsia="Calibri" w:hAnsi="Arial" w:cs="Arial"/>
        </w:rPr>
        <w:t>(definicija ra</w:t>
      </w:r>
      <w:r w:rsidR="002B22E9" w:rsidRPr="00566FEC">
        <w:rPr>
          <w:rFonts w:ascii="Arial" w:eastAsia="Calibri" w:hAnsi="Arial" w:cs="Arial"/>
        </w:rPr>
        <w:t>z</w:t>
      </w:r>
      <w:r w:rsidR="00C46E96" w:rsidRPr="00566FEC">
        <w:rPr>
          <w:rFonts w:ascii="Arial" w:eastAsia="Calibri" w:hAnsi="Arial" w:cs="Arial"/>
        </w:rPr>
        <w:t>vrstavanja preduzeća prema veli</w:t>
      </w:r>
      <w:r w:rsidR="002B22E9" w:rsidRPr="00566FEC">
        <w:rPr>
          <w:rFonts w:ascii="Arial" w:eastAsia="Calibri" w:hAnsi="Arial" w:cs="Arial"/>
        </w:rPr>
        <w:t>či</w:t>
      </w:r>
      <w:r w:rsidR="00C46E96" w:rsidRPr="00566FEC">
        <w:rPr>
          <w:rFonts w:ascii="Arial" w:eastAsia="Calibri" w:hAnsi="Arial" w:cs="Arial"/>
        </w:rPr>
        <w:t>ni je data u Aneksu XZ)</w:t>
      </w:r>
      <w:r w:rsidR="002B22E9" w:rsidRPr="00566FEC">
        <w:rPr>
          <w:rFonts w:ascii="Arial" w:eastAsia="Calibri" w:hAnsi="Arial" w:cs="Arial"/>
        </w:rPr>
        <w:t>.</w:t>
      </w:r>
    </w:p>
    <w:p w:rsidR="00566FEC" w:rsidRDefault="00566FEC" w:rsidP="00566FEC">
      <w:pPr>
        <w:pStyle w:val="NoSpacing"/>
        <w:spacing w:after="120"/>
        <w:jc w:val="both"/>
        <w:rPr>
          <w:rFonts w:ascii="Arial" w:eastAsia="Calibri" w:hAnsi="Arial" w:cs="Arial"/>
          <w:lang w:val="it-IT"/>
        </w:rPr>
      </w:pPr>
      <w:r w:rsidRPr="00566FEC">
        <w:rPr>
          <w:rFonts w:ascii="Arial" w:hAnsi="Arial" w:cs="Arial"/>
          <w:lang w:val="it-IT"/>
        </w:rPr>
        <w:t>Sektor MSP, pokazuje tendenciju rasta, posmatrano po broju preduzeća i zaposlenih.</w:t>
      </w:r>
      <w:r w:rsidRPr="00566FEC">
        <w:rPr>
          <w:rFonts w:ascii="Arial" w:eastAsia="Calibri" w:hAnsi="Arial" w:cs="Arial"/>
          <w:lang w:val="it-IT"/>
        </w:rPr>
        <w:t xml:space="preserve"> Broj MSP u 2017. godini prema podacima Poreske uprave je 26.755, što je povećanje od 44% u odnosu na 2011. godinu. Od toga, više od trećine je locirano u Podgorici (35,9 %), zatim u Budvi (11,2 %) i Baru (9,9 %). Od ukupnog broja preduzeća, mikro preduzeća čine 90,5% (24.212), mala preduzeća čine 8.15 % (2.180), srednjih je 1,36 % (363) i velikih 0,25 % (68). Većina preduzeća je u sektoru trgovine (30.9%), usluge pružanja smještaja i hrane (12,4%), građevinarstvo (10,7 %), prerađivačka industrija (8,4%), saobraćaj (5,1 %).</w:t>
      </w:r>
    </w:p>
    <w:p w:rsidR="002B34C4" w:rsidRDefault="002B34C4" w:rsidP="00814471">
      <w:pPr>
        <w:pStyle w:val="NoSpacing"/>
        <w:spacing w:after="120"/>
        <w:jc w:val="both"/>
        <w:rPr>
          <w:rFonts w:ascii="Arial" w:eastAsia="Calibri" w:hAnsi="Arial" w:cs="Arial"/>
          <w:lang w:val="it-IT"/>
        </w:rPr>
      </w:pPr>
    </w:p>
    <w:p w:rsidR="002B34C4" w:rsidRDefault="002B34C4" w:rsidP="00814471">
      <w:pPr>
        <w:pStyle w:val="NoSpacing"/>
        <w:spacing w:after="120"/>
        <w:jc w:val="both"/>
        <w:rPr>
          <w:rFonts w:ascii="Arial" w:eastAsia="Calibri" w:hAnsi="Arial" w:cs="Arial"/>
          <w:lang w:val="it-IT"/>
        </w:rPr>
      </w:pPr>
    </w:p>
    <w:p w:rsidR="00814471" w:rsidRPr="00A8107E" w:rsidRDefault="00814471" w:rsidP="00814471">
      <w:pPr>
        <w:spacing w:after="120" w:line="240" w:lineRule="auto"/>
        <w:jc w:val="both"/>
        <w:rPr>
          <w:rFonts w:ascii="Arial" w:hAnsi="Arial" w:cs="Arial"/>
          <w:b/>
          <w:i/>
          <w:sz w:val="18"/>
          <w:szCs w:val="18"/>
        </w:rPr>
      </w:pPr>
      <w:r w:rsidRPr="00E64280">
        <w:rPr>
          <w:rFonts w:ascii="Arial" w:hAnsi="Arial" w:cs="Arial"/>
          <w:b/>
          <w:i/>
          <w:sz w:val="18"/>
          <w:szCs w:val="18"/>
          <w:lang w:val="it-IT"/>
        </w:rPr>
        <w:lastRenderedPageBreak/>
        <w:t>Tabela</w:t>
      </w:r>
      <w:r w:rsidR="00316743">
        <w:rPr>
          <w:rFonts w:ascii="Arial" w:hAnsi="Arial" w:cs="Arial"/>
          <w:b/>
          <w:i/>
          <w:sz w:val="18"/>
          <w:szCs w:val="18"/>
          <w:lang w:val="it-IT"/>
        </w:rPr>
        <w:t xml:space="preserve"> 3. </w:t>
      </w:r>
      <w:r w:rsidRPr="00E64280">
        <w:rPr>
          <w:rFonts w:ascii="Arial" w:hAnsi="Arial" w:cs="Arial"/>
          <w:b/>
          <w:i/>
          <w:sz w:val="18"/>
          <w:szCs w:val="18"/>
          <w:lang w:val="it-IT"/>
        </w:rPr>
        <w:t xml:space="preserve"> Broj preduzeća i preduzetnika u periodu od 2011-2017. </w:t>
      </w:r>
      <w:r w:rsidR="003864AC" w:rsidRPr="00A8107E">
        <w:rPr>
          <w:rFonts w:ascii="Arial" w:hAnsi="Arial" w:cs="Arial"/>
          <w:b/>
          <w:i/>
          <w:sz w:val="18"/>
          <w:szCs w:val="18"/>
        </w:rPr>
        <w:t>G</w:t>
      </w:r>
      <w:r w:rsidRPr="00A8107E">
        <w:rPr>
          <w:rFonts w:ascii="Arial" w:hAnsi="Arial" w:cs="Arial"/>
          <w:b/>
          <w:i/>
          <w:sz w:val="18"/>
          <w:szCs w:val="18"/>
        </w:rPr>
        <w:t>odine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1237"/>
        <w:gridCol w:w="1238"/>
        <w:gridCol w:w="1238"/>
        <w:gridCol w:w="1238"/>
        <w:gridCol w:w="1238"/>
        <w:gridCol w:w="1238"/>
        <w:gridCol w:w="1236"/>
      </w:tblGrid>
      <w:tr w:rsidR="00814471" w:rsidRPr="00A8107E" w:rsidTr="00A8107E">
        <w:trPr>
          <w:trHeight w:val="104"/>
          <w:jc w:val="center"/>
        </w:trPr>
        <w:tc>
          <w:tcPr>
            <w:tcW w:w="900" w:type="pct"/>
            <w:shd w:val="clear" w:color="auto" w:fill="99CCFF"/>
            <w:vAlign w:val="center"/>
          </w:tcPr>
          <w:p w:rsidR="00814471" w:rsidRPr="00A8107E" w:rsidRDefault="00814471" w:rsidP="00814471">
            <w:pPr>
              <w:spacing w:after="0" w:line="240" w:lineRule="auto"/>
              <w:jc w:val="both"/>
              <w:rPr>
                <w:rFonts w:asciiTheme="minorHAnsi" w:hAnsiTheme="minorHAnsi" w:cstheme="minorHAnsi"/>
                <w:sz w:val="20"/>
                <w:szCs w:val="20"/>
              </w:rPr>
            </w:pPr>
          </w:p>
        </w:tc>
        <w:tc>
          <w:tcPr>
            <w:tcW w:w="585" w:type="pct"/>
            <w:shd w:val="clear" w:color="auto" w:fill="99CCFF"/>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2011</w:t>
            </w:r>
          </w:p>
        </w:tc>
        <w:tc>
          <w:tcPr>
            <w:tcW w:w="586" w:type="pct"/>
            <w:shd w:val="clear" w:color="auto" w:fill="99CCFF"/>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2012</w:t>
            </w:r>
          </w:p>
        </w:tc>
        <w:tc>
          <w:tcPr>
            <w:tcW w:w="586" w:type="pct"/>
            <w:shd w:val="clear" w:color="auto" w:fill="99CCFF"/>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2013</w:t>
            </w:r>
          </w:p>
        </w:tc>
        <w:tc>
          <w:tcPr>
            <w:tcW w:w="586" w:type="pct"/>
            <w:shd w:val="clear" w:color="auto" w:fill="99CCFF"/>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2014</w:t>
            </w:r>
          </w:p>
        </w:tc>
        <w:tc>
          <w:tcPr>
            <w:tcW w:w="586" w:type="pct"/>
            <w:shd w:val="clear" w:color="auto" w:fill="99CCFF"/>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2015</w:t>
            </w:r>
          </w:p>
        </w:tc>
        <w:tc>
          <w:tcPr>
            <w:tcW w:w="586" w:type="pct"/>
            <w:shd w:val="clear" w:color="auto" w:fill="99CCFF"/>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2016</w:t>
            </w:r>
          </w:p>
        </w:tc>
        <w:tc>
          <w:tcPr>
            <w:tcW w:w="586" w:type="pct"/>
            <w:shd w:val="clear" w:color="auto" w:fill="99CCFF"/>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2017</w:t>
            </w:r>
          </w:p>
        </w:tc>
      </w:tr>
      <w:tr w:rsidR="00814471" w:rsidRPr="00A8107E" w:rsidTr="00A8107E">
        <w:trPr>
          <w:trHeight w:val="262"/>
          <w:jc w:val="center"/>
        </w:trPr>
        <w:tc>
          <w:tcPr>
            <w:tcW w:w="900" w:type="pct"/>
            <w:shd w:val="clear" w:color="auto" w:fill="99CCFF"/>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Mikro</w:t>
            </w:r>
          </w:p>
        </w:tc>
        <w:tc>
          <w:tcPr>
            <w:tcW w:w="585"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16.436</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17.775</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19.284</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20.911</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22.129</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23.070</w:t>
            </w:r>
          </w:p>
        </w:tc>
        <w:tc>
          <w:tcPr>
            <w:tcW w:w="586" w:type="pct"/>
            <w:vAlign w:val="center"/>
          </w:tcPr>
          <w:p w:rsidR="00814471" w:rsidRPr="00A8107E" w:rsidRDefault="006D4CB2"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24.212</w:t>
            </w:r>
          </w:p>
        </w:tc>
      </w:tr>
      <w:tr w:rsidR="00814471" w:rsidRPr="00A8107E" w:rsidTr="00A8107E">
        <w:trPr>
          <w:trHeight w:val="262"/>
          <w:jc w:val="center"/>
        </w:trPr>
        <w:tc>
          <w:tcPr>
            <w:tcW w:w="900" w:type="pct"/>
            <w:shd w:val="clear" w:color="auto" w:fill="99CCFF"/>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Mala</w:t>
            </w:r>
          </w:p>
        </w:tc>
        <w:tc>
          <w:tcPr>
            <w:tcW w:w="585"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1.825</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1.751</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1.911</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1.897</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1.983</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2.012</w:t>
            </w:r>
          </w:p>
        </w:tc>
        <w:tc>
          <w:tcPr>
            <w:tcW w:w="586" w:type="pct"/>
            <w:vAlign w:val="center"/>
          </w:tcPr>
          <w:p w:rsidR="00814471" w:rsidRPr="00A8107E" w:rsidRDefault="006D4CB2" w:rsidP="006D4CB2">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2.180</w:t>
            </w:r>
          </w:p>
        </w:tc>
      </w:tr>
      <w:tr w:rsidR="00814471" w:rsidRPr="00A8107E" w:rsidTr="00A8107E">
        <w:trPr>
          <w:trHeight w:val="262"/>
          <w:jc w:val="center"/>
        </w:trPr>
        <w:tc>
          <w:tcPr>
            <w:tcW w:w="900" w:type="pct"/>
            <w:shd w:val="clear" w:color="auto" w:fill="99CCFF"/>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Srednja</w:t>
            </w:r>
          </w:p>
        </w:tc>
        <w:tc>
          <w:tcPr>
            <w:tcW w:w="585"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310</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303</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330</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330</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343</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358</w:t>
            </w:r>
          </w:p>
        </w:tc>
        <w:tc>
          <w:tcPr>
            <w:tcW w:w="586" w:type="pct"/>
            <w:vAlign w:val="center"/>
          </w:tcPr>
          <w:p w:rsidR="00814471" w:rsidRPr="00A8107E" w:rsidRDefault="006D4CB2"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363</w:t>
            </w:r>
          </w:p>
        </w:tc>
      </w:tr>
      <w:tr w:rsidR="00814471" w:rsidRPr="00A8107E" w:rsidTr="00A8107E">
        <w:trPr>
          <w:trHeight w:val="262"/>
          <w:jc w:val="center"/>
        </w:trPr>
        <w:tc>
          <w:tcPr>
            <w:tcW w:w="900" w:type="pct"/>
            <w:shd w:val="clear" w:color="auto" w:fill="99CCFF"/>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Velika</w:t>
            </w:r>
          </w:p>
        </w:tc>
        <w:tc>
          <w:tcPr>
            <w:tcW w:w="585"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61</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64</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58</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56</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59</w:t>
            </w:r>
          </w:p>
        </w:tc>
        <w:tc>
          <w:tcPr>
            <w:tcW w:w="586" w:type="pct"/>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65</w:t>
            </w:r>
          </w:p>
        </w:tc>
        <w:tc>
          <w:tcPr>
            <w:tcW w:w="586" w:type="pct"/>
            <w:vAlign w:val="center"/>
          </w:tcPr>
          <w:p w:rsidR="00814471" w:rsidRPr="00A8107E" w:rsidRDefault="00814471" w:rsidP="006D4CB2">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6</w:t>
            </w:r>
            <w:r w:rsidR="006D4CB2" w:rsidRPr="00A8107E">
              <w:rPr>
                <w:rFonts w:asciiTheme="minorHAnsi" w:hAnsiTheme="minorHAnsi" w:cstheme="minorHAnsi"/>
                <w:sz w:val="20"/>
                <w:szCs w:val="20"/>
              </w:rPr>
              <w:t>8</w:t>
            </w:r>
          </w:p>
        </w:tc>
      </w:tr>
      <w:tr w:rsidR="00814471" w:rsidRPr="00A8107E" w:rsidTr="00A8107E">
        <w:trPr>
          <w:trHeight w:val="262"/>
          <w:jc w:val="center"/>
        </w:trPr>
        <w:tc>
          <w:tcPr>
            <w:tcW w:w="900" w:type="pct"/>
            <w:shd w:val="clear" w:color="auto" w:fill="99CCFF"/>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 xml:space="preserve">Ukupno </w:t>
            </w:r>
          </w:p>
        </w:tc>
        <w:tc>
          <w:tcPr>
            <w:tcW w:w="585" w:type="pct"/>
            <w:shd w:val="clear" w:color="auto" w:fill="D9D9D9"/>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18.632</w:t>
            </w:r>
          </w:p>
        </w:tc>
        <w:tc>
          <w:tcPr>
            <w:tcW w:w="586" w:type="pct"/>
            <w:shd w:val="clear" w:color="auto" w:fill="D9D9D9"/>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19.374</w:t>
            </w:r>
          </w:p>
        </w:tc>
        <w:tc>
          <w:tcPr>
            <w:tcW w:w="586" w:type="pct"/>
            <w:shd w:val="clear" w:color="auto" w:fill="D9D9D9"/>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21.583</w:t>
            </w:r>
          </w:p>
        </w:tc>
        <w:tc>
          <w:tcPr>
            <w:tcW w:w="586" w:type="pct"/>
            <w:shd w:val="clear" w:color="auto" w:fill="D9D9D9"/>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23.194</w:t>
            </w:r>
          </w:p>
        </w:tc>
        <w:tc>
          <w:tcPr>
            <w:tcW w:w="586" w:type="pct"/>
            <w:shd w:val="clear" w:color="auto" w:fill="D9D9D9"/>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24.514</w:t>
            </w:r>
          </w:p>
        </w:tc>
        <w:tc>
          <w:tcPr>
            <w:tcW w:w="586" w:type="pct"/>
            <w:shd w:val="clear" w:color="auto" w:fill="D9D9D9"/>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25.505</w:t>
            </w:r>
          </w:p>
        </w:tc>
        <w:tc>
          <w:tcPr>
            <w:tcW w:w="586" w:type="pct"/>
            <w:shd w:val="clear" w:color="auto" w:fill="D9D9D9"/>
            <w:vAlign w:val="center"/>
          </w:tcPr>
          <w:p w:rsidR="00814471" w:rsidRPr="00A8107E" w:rsidRDefault="006D4CB2"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26.823</w:t>
            </w:r>
          </w:p>
        </w:tc>
      </w:tr>
      <w:tr w:rsidR="00814471" w:rsidRPr="002504E0" w:rsidTr="00A8107E">
        <w:trPr>
          <w:trHeight w:val="294"/>
          <w:jc w:val="center"/>
        </w:trPr>
        <w:tc>
          <w:tcPr>
            <w:tcW w:w="900" w:type="pct"/>
            <w:shd w:val="clear" w:color="auto" w:fill="99CCFF"/>
            <w:vAlign w:val="center"/>
          </w:tcPr>
          <w:p w:rsidR="00814471" w:rsidRPr="00A8107E" w:rsidRDefault="00814471" w:rsidP="00814471">
            <w:pPr>
              <w:spacing w:after="0" w:line="240" w:lineRule="auto"/>
              <w:jc w:val="both"/>
              <w:rPr>
                <w:rFonts w:asciiTheme="minorHAnsi" w:hAnsiTheme="minorHAnsi" w:cstheme="minorHAnsi"/>
                <w:b/>
                <w:sz w:val="20"/>
                <w:szCs w:val="20"/>
              </w:rPr>
            </w:pPr>
            <w:r w:rsidRPr="00A8107E">
              <w:rPr>
                <w:rFonts w:asciiTheme="minorHAnsi" w:hAnsiTheme="minorHAnsi" w:cstheme="minorHAnsi"/>
                <w:b/>
                <w:sz w:val="20"/>
                <w:szCs w:val="20"/>
              </w:rPr>
              <w:t>Preduzetnici</w:t>
            </w:r>
          </w:p>
        </w:tc>
        <w:tc>
          <w:tcPr>
            <w:tcW w:w="585" w:type="pct"/>
            <w:shd w:val="clear" w:color="auto" w:fill="auto"/>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9.602</w:t>
            </w:r>
          </w:p>
        </w:tc>
        <w:tc>
          <w:tcPr>
            <w:tcW w:w="586" w:type="pct"/>
            <w:shd w:val="clear" w:color="auto" w:fill="auto"/>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9.519</w:t>
            </w:r>
          </w:p>
        </w:tc>
        <w:tc>
          <w:tcPr>
            <w:tcW w:w="586" w:type="pct"/>
            <w:shd w:val="clear" w:color="auto" w:fill="auto"/>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9.580</w:t>
            </w:r>
          </w:p>
        </w:tc>
        <w:tc>
          <w:tcPr>
            <w:tcW w:w="586" w:type="pct"/>
            <w:shd w:val="clear" w:color="auto" w:fill="auto"/>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9.652</w:t>
            </w:r>
          </w:p>
        </w:tc>
        <w:tc>
          <w:tcPr>
            <w:tcW w:w="586" w:type="pct"/>
            <w:shd w:val="clear" w:color="auto" w:fill="auto"/>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9.579</w:t>
            </w:r>
          </w:p>
        </w:tc>
        <w:tc>
          <w:tcPr>
            <w:tcW w:w="586" w:type="pct"/>
            <w:shd w:val="clear" w:color="auto" w:fill="auto"/>
            <w:vAlign w:val="center"/>
          </w:tcPr>
          <w:p w:rsidR="00814471" w:rsidRPr="00A8107E" w:rsidRDefault="00814471" w:rsidP="00814471">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9.521</w:t>
            </w:r>
          </w:p>
        </w:tc>
        <w:tc>
          <w:tcPr>
            <w:tcW w:w="586" w:type="pct"/>
            <w:shd w:val="clear" w:color="auto" w:fill="auto"/>
            <w:vAlign w:val="center"/>
          </w:tcPr>
          <w:p w:rsidR="00814471" w:rsidRPr="00A8107E" w:rsidRDefault="00814471" w:rsidP="006D4CB2">
            <w:pPr>
              <w:spacing w:after="0" w:line="240" w:lineRule="auto"/>
              <w:jc w:val="both"/>
              <w:rPr>
                <w:rFonts w:asciiTheme="minorHAnsi" w:hAnsiTheme="minorHAnsi" w:cstheme="minorHAnsi"/>
                <w:sz w:val="20"/>
                <w:szCs w:val="20"/>
              </w:rPr>
            </w:pPr>
            <w:r w:rsidRPr="00A8107E">
              <w:rPr>
                <w:rFonts w:asciiTheme="minorHAnsi" w:hAnsiTheme="minorHAnsi" w:cstheme="minorHAnsi"/>
                <w:sz w:val="20"/>
                <w:szCs w:val="20"/>
              </w:rPr>
              <w:t>9.3</w:t>
            </w:r>
            <w:r w:rsidR="006D4CB2" w:rsidRPr="00A8107E">
              <w:rPr>
                <w:rFonts w:asciiTheme="minorHAnsi" w:hAnsiTheme="minorHAnsi" w:cstheme="minorHAnsi"/>
                <w:sz w:val="20"/>
                <w:szCs w:val="20"/>
              </w:rPr>
              <w:t>51</w:t>
            </w:r>
          </w:p>
        </w:tc>
      </w:tr>
    </w:tbl>
    <w:p w:rsidR="00814471" w:rsidRPr="002504E0" w:rsidRDefault="00814471" w:rsidP="00814471">
      <w:pPr>
        <w:spacing w:line="240" w:lineRule="auto"/>
        <w:jc w:val="both"/>
        <w:rPr>
          <w:rFonts w:ascii="Arial" w:hAnsi="Arial" w:cs="Arial"/>
          <w:i/>
          <w:sz w:val="18"/>
          <w:szCs w:val="18"/>
        </w:rPr>
      </w:pPr>
      <w:r w:rsidRPr="002504E0">
        <w:rPr>
          <w:rFonts w:ascii="Arial" w:hAnsi="Arial" w:cs="Arial"/>
          <w:i/>
          <w:sz w:val="18"/>
          <w:szCs w:val="18"/>
        </w:rPr>
        <w:t>Izvor: Poreska uprava</w:t>
      </w:r>
    </w:p>
    <w:p w:rsidR="00814471" w:rsidRPr="002504E0" w:rsidRDefault="00814471" w:rsidP="00814471">
      <w:pPr>
        <w:spacing w:after="0" w:line="240" w:lineRule="auto"/>
        <w:jc w:val="both"/>
        <w:rPr>
          <w:rFonts w:ascii="Arial" w:hAnsi="Arial" w:cs="Arial"/>
          <w:b/>
          <w:i/>
          <w:sz w:val="18"/>
          <w:szCs w:val="18"/>
        </w:rPr>
      </w:pPr>
      <w:r w:rsidRPr="002504E0">
        <w:rPr>
          <w:rFonts w:ascii="Arial" w:hAnsi="Arial" w:cs="Arial"/>
          <w:b/>
          <w:i/>
          <w:sz w:val="18"/>
          <w:szCs w:val="18"/>
        </w:rPr>
        <w:t>Slika</w:t>
      </w:r>
      <w:r w:rsidR="00316743">
        <w:rPr>
          <w:rFonts w:ascii="Arial" w:hAnsi="Arial" w:cs="Arial"/>
          <w:b/>
          <w:i/>
          <w:sz w:val="18"/>
          <w:szCs w:val="18"/>
        </w:rPr>
        <w:t xml:space="preserve"> 2. </w:t>
      </w:r>
      <w:r w:rsidRPr="002504E0">
        <w:rPr>
          <w:rFonts w:ascii="Arial" w:hAnsi="Arial" w:cs="Arial"/>
          <w:b/>
          <w:i/>
          <w:sz w:val="18"/>
          <w:szCs w:val="18"/>
        </w:rPr>
        <w:t xml:space="preserve"> Broj zaposlenih u periodu od 2011-2017. Godine</w:t>
      </w:r>
    </w:p>
    <w:p w:rsidR="00814471" w:rsidRPr="002504E0" w:rsidRDefault="00814471" w:rsidP="00814471">
      <w:pPr>
        <w:spacing w:after="0" w:line="240" w:lineRule="auto"/>
        <w:jc w:val="both"/>
        <w:rPr>
          <w:rFonts w:ascii="Arial" w:hAnsi="Arial" w:cs="Arial"/>
          <w:i/>
          <w:sz w:val="18"/>
          <w:szCs w:val="18"/>
        </w:rPr>
      </w:pPr>
      <w:r w:rsidRPr="002504E0">
        <w:rPr>
          <w:rFonts w:ascii="Arial" w:hAnsi="Arial" w:cs="Arial"/>
          <w:i/>
          <w:sz w:val="18"/>
          <w:szCs w:val="18"/>
        </w:rPr>
        <w:t xml:space="preserve"> Izvor: Poreska uprava</w:t>
      </w:r>
    </w:p>
    <w:p w:rsidR="00814471" w:rsidRPr="002504E0" w:rsidRDefault="00814471" w:rsidP="00814471">
      <w:pPr>
        <w:spacing w:after="0" w:line="240" w:lineRule="auto"/>
        <w:jc w:val="both"/>
        <w:rPr>
          <w:rFonts w:ascii="Arial" w:hAnsi="Arial" w:cs="Arial"/>
          <w:i/>
          <w:sz w:val="18"/>
          <w:szCs w:val="18"/>
        </w:rPr>
      </w:pPr>
    </w:p>
    <w:p w:rsidR="00814471" w:rsidRPr="002504E0" w:rsidRDefault="00814471" w:rsidP="00814471">
      <w:pPr>
        <w:spacing w:after="120" w:line="240" w:lineRule="auto"/>
        <w:jc w:val="both"/>
        <w:rPr>
          <w:rFonts w:ascii="Arial" w:hAnsi="Arial" w:cs="Arial"/>
        </w:rPr>
      </w:pPr>
      <w:r w:rsidRPr="00A8107E">
        <w:rPr>
          <w:noProof/>
          <w:lang w:val="sr-Latn-ME" w:eastAsia="sr-Latn-ME"/>
        </w:rPr>
        <w:drawing>
          <wp:anchor distT="0" distB="0" distL="114300" distR="114300" simplePos="0" relativeHeight="251658752" behindDoc="0" locked="0" layoutInCell="1" allowOverlap="1">
            <wp:simplePos x="0" y="0"/>
            <wp:positionH relativeFrom="column">
              <wp:posOffset>0</wp:posOffset>
            </wp:positionH>
            <wp:positionV relativeFrom="paragraph">
              <wp:posOffset>-2540</wp:posOffset>
            </wp:positionV>
            <wp:extent cx="4692650" cy="1828800"/>
            <wp:effectExtent l="0" t="0" r="12700"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A8107E">
        <w:rPr>
          <w:rFonts w:ascii="Arial" w:hAnsi="Arial" w:cs="Arial"/>
        </w:rPr>
        <w:t>Mala i srednja preduzeća</w:t>
      </w:r>
      <w:r w:rsidRPr="002504E0">
        <w:rPr>
          <w:rFonts w:ascii="Arial" w:hAnsi="Arial" w:cs="Arial"/>
        </w:rPr>
        <w:t xml:space="preserve"> su u ovom periodu dala doprinos u povećanju broja zaposlenih o čemu govori i podatak o učešću zaposlenih u M</w:t>
      </w:r>
      <w:r w:rsidR="00316743">
        <w:rPr>
          <w:rFonts w:ascii="Arial" w:hAnsi="Arial" w:cs="Arial"/>
        </w:rPr>
        <w:t>M</w:t>
      </w:r>
      <w:r w:rsidRPr="002504E0">
        <w:rPr>
          <w:rFonts w:ascii="Arial" w:hAnsi="Arial" w:cs="Arial"/>
        </w:rPr>
        <w:t>SP u ukupnoj zaposlenosti od 75</w:t>
      </w:r>
      <w:proofErr w:type="gramStart"/>
      <w:r w:rsidRPr="002504E0">
        <w:rPr>
          <w:rFonts w:ascii="Arial" w:hAnsi="Arial" w:cs="Arial"/>
        </w:rPr>
        <w:t>,6</w:t>
      </w:r>
      <w:proofErr w:type="gramEnd"/>
      <w:r w:rsidRPr="002504E0">
        <w:rPr>
          <w:rFonts w:ascii="Arial" w:hAnsi="Arial" w:cs="Arial"/>
        </w:rPr>
        <w:t xml:space="preserve">% i u ukupnom izvozu od 75,2%. </w:t>
      </w:r>
    </w:p>
    <w:p w:rsidR="00814471" w:rsidRPr="00E64280" w:rsidRDefault="00814471" w:rsidP="00814471">
      <w:pPr>
        <w:pStyle w:val="NoSpacing"/>
        <w:spacing w:after="120"/>
        <w:jc w:val="both"/>
        <w:rPr>
          <w:rFonts w:ascii="Arial" w:eastAsia="Calibri" w:hAnsi="Arial" w:cs="Arial"/>
          <w:lang w:val="it-IT"/>
        </w:rPr>
      </w:pPr>
      <w:r w:rsidRPr="00E64280">
        <w:rPr>
          <w:rFonts w:ascii="Arial" w:eastAsia="Calibri" w:hAnsi="Arial" w:cs="Arial"/>
          <w:lang w:val="it-IT"/>
        </w:rPr>
        <w:t>U ukupnim investicijama u osnovna sredstva, koje su iznosile 652,8 mil. € 2016. godine, učešće M</w:t>
      </w:r>
      <w:r w:rsidR="00316743">
        <w:rPr>
          <w:rFonts w:ascii="Arial" w:eastAsia="Calibri" w:hAnsi="Arial" w:cs="Arial"/>
          <w:lang w:val="it-IT"/>
        </w:rPr>
        <w:t>M</w:t>
      </w:r>
      <w:r w:rsidRPr="00E64280">
        <w:rPr>
          <w:rFonts w:ascii="Arial" w:eastAsia="Calibri" w:hAnsi="Arial" w:cs="Arial"/>
          <w:lang w:val="it-IT"/>
        </w:rPr>
        <w:t>SP je bilo oko 56,7% ili 370,2 mil. €. Podaci u tabeli pokazuju promenu trenda i da mala preduzeća investiraju više u osnovna sredstva od srednjih preduzeća u poslednje dv</w:t>
      </w:r>
      <w:r w:rsidR="00316743">
        <w:rPr>
          <w:rFonts w:ascii="Arial" w:eastAsia="Calibri" w:hAnsi="Arial" w:cs="Arial"/>
          <w:lang w:val="it-IT"/>
        </w:rPr>
        <w:t>ij</w:t>
      </w:r>
      <w:r w:rsidRPr="00E64280">
        <w:rPr>
          <w:rFonts w:ascii="Arial" w:eastAsia="Calibri" w:hAnsi="Arial" w:cs="Arial"/>
          <w:lang w:val="it-IT"/>
        </w:rPr>
        <w:t>e godine.</w:t>
      </w:r>
    </w:p>
    <w:p w:rsidR="00814471" w:rsidRPr="00316743" w:rsidRDefault="00814471" w:rsidP="00316743">
      <w:pPr>
        <w:spacing w:after="0" w:line="240" w:lineRule="auto"/>
        <w:jc w:val="both"/>
        <w:rPr>
          <w:rFonts w:ascii="Arial" w:hAnsi="Arial" w:cs="Arial"/>
          <w:b/>
          <w:i/>
          <w:sz w:val="18"/>
          <w:szCs w:val="18"/>
        </w:rPr>
      </w:pPr>
      <w:r w:rsidRPr="00316743">
        <w:rPr>
          <w:rFonts w:ascii="Arial" w:hAnsi="Arial" w:cs="Arial"/>
          <w:b/>
          <w:i/>
          <w:sz w:val="18"/>
          <w:szCs w:val="18"/>
        </w:rPr>
        <w:t>Slika</w:t>
      </w:r>
      <w:r w:rsidR="00316743">
        <w:rPr>
          <w:rFonts w:ascii="Arial" w:hAnsi="Arial" w:cs="Arial"/>
          <w:b/>
          <w:i/>
          <w:sz w:val="18"/>
          <w:szCs w:val="18"/>
        </w:rPr>
        <w:t xml:space="preserve">3. </w:t>
      </w:r>
      <w:r w:rsidRPr="00316743">
        <w:rPr>
          <w:rFonts w:ascii="Arial" w:hAnsi="Arial" w:cs="Arial"/>
          <w:b/>
          <w:i/>
          <w:sz w:val="18"/>
          <w:szCs w:val="18"/>
        </w:rPr>
        <w:t xml:space="preserve"> Investicije u osnovna sredstva u milionima EUR </w:t>
      </w:r>
    </w:p>
    <w:p w:rsidR="00814471" w:rsidRPr="002504E0" w:rsidRDefault="00814471" w:rsidP="00814471">
      <w:pPr>
        <w:pStyle w:val="NoSpacing"/>
        <w:jc w:val="both"/>
        <w:rPr>
          <w:rFonts w:ascii="Arial" w:eastAsia="Calibri" w:hAnsi="Arial" w:cs="Arial"/>
        </w:rPr>
      </w:pPr>
      <w:r w:rsidRPr="002504E0">
        <w:rPr>
          <w:noProof/>
          <w:lang w:val="sr-Latn-ME" w:eastAsia="sr-Latn-ME"/>
        </w:rPr>
        <w:drawing>
          <wp:inline distT="0" distB="0" distL="0" distR="0">
            <wp:extent cx="5461000" cy="2311400"/>
            <wp:effectExtent l="0" t="0" r="6350" b="127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14471" w:rsidRPr="002504E0" w:rsidRDefault="00814471" w:rsidP="00814471">
      <w:pPr>
        <w:pStyle w:val="NoSpacing"/>
        <w:spacing w:after="120"/>
        <w:jc w:val="both"/>
        <w:rPr>
          <w:rFonts w:ascii="Arial" w:eastAsia="Calibri" w:hAnsi="Arial" w:cs="Arial"/>
          <w:i/>
          <w:sz w:val="18"/>
          <w:szCs w:val="18"/>
        </w:rPr>
      </w:pPr>
      <w:r w:rsidRPr="002504E0">
        <w:rPr>
          <w:rFonts w:ascii="Arial" w:eastAsia="Calibri" w:hAnsi="Arial" w:cs="Arial"/>
          <w:i/>
          <w:sz w:val="18"/>
          <w:szCs w:val="18"/>
        </w:rPr>
        <w:t>Izvor: Monstat</w:t>
      </w:r>
    </w:p>
    <w:p w:rsidR="00814471" w:rsidRPr="00E64280" w:rsidRDefault="00814471" w:rsidP="00814471">
      <w:pPr>
        <w:pStyle w:val="NoSpacing"/>
        <w:spacing w:after="120"/>
        <w:jc w:val="both"/>
        <w:rPr>
          <w:rFonts w:ascii="Arial" w:eastAsia="Calibri" w:hAnsi="Arial" w:cs="Arial"/>
          <w:lang w:val="it-IT"/>
        </w:rPr>
      </w:pPr>
      <w:r w:rsidRPr="00E64280">
        <w:rPr>
          <w:rFonts w:ascii="Arial" w:eastAsia="Calibri" w:hAnsi="Arial" w:cs="Arial"/>
          <w:lang w:val="it-IT"/>
        </w:rPr>
        <w:t>Učešće prometa M</w:t>
      </w:r>
      <w:r w:rsidR="00316743">
        <w:rPr>
          <w:rFonts w:ascii="Arial" w:eastAsia="Calibri" w:hAnsi="Arial" w:cs="Arial"/>
          <w:lang w:val="it-IT"/>
        </w:rPr>
        <w:t>M</w:t>
      </w:r>
      <w:r w:rsidRPr="00E64280">
        <w:rPr>
          <w:rFonts w:ascii="Arial" w:eastAsia="Calibri" w:hAnsi="Arial" w:cs="Arial"/>
          <w:lang w:val="it-IT"/>
        </w:rPr>
        <w:t xml:space="preserve">SP u ukupnoj vrijednosti je 2016. godine bilo 77,2%, a bruto dodate vrijednosti MSP 70,5%. </w:t>
      </w:r>
    </w:p>
    <w:p w:rsidR="00814471" w:rsidRPr="00E64280" w:rsidRDefault="00814471" w:rsidP="00814471">
      <w:pPr>
        <w:pStyle w:val="NoSpacing"/>
        <w:spacing w:after="120"/>
        <w:jc w:val="both"/>
        <w:rPr>
          <w:rFonts w:ascii="Arial" w:eastAsia="Calibri" w:hAnsi="Arial" w:cs="Arial"/>
          <w:lang w:val="it-IT"/>
        </w:rPr>
      </w:pPr>
      <w:r w:rsidRPr="00E64280">
        <w:rPr>
          <w:rFonts w:ascii="Arial" w:eastAsia="Calibri" w:hAnsi="Arial" w:cs="Arial"/>
          <w:lang w:val="it-IT"/>
        </w:rPr>
        <w:t xml:space="preserve">Podaci pokazuju da raste učešće malih preduzeća u odnosu na srednja </w:t>
      </w:r>
      <w:r w:rsidR="007672A6" w:rsidRPr="00E64280">
        <w:rPr>
          <w:rFonts w:ascii="Arial" w:eastAsia="Calibri" w:hAnsi="Arial" w:cs="Arial"/>
          <w:lang w:val="it-IT"/>
        </w:rPr>
        <w:t>u ukupnom prometu, ali da je udi</w:t>
      </w:r>
      <w:r w:rsidRPr="00E64280">
        <w:rPr>
          <w:rFonts w:ascii="Arial" w:eastAsia="Calibri" w:hAnsi="Arial" w:cs="Arial"/>
          <w:lang w:val="it-IT"/>
        </w:rPr>
        <w:t>o MSP sektora u ukupnom prometu približno isti u prethodnih pet godina.</w:t>
      </w:r>
    </w:p>
    <w:p w:rsidR="002B34C4" w:rsidRDefault="00814471" w:rsidP="00814471">
      <w:pPr>
        <w:autoSpaceDE w:val="0"/>
        <w:autoSpaceDN w:val="0"/>
        <w:adjustRightInd w:val="0"/>
        <w:spacing w:after="120" w:line="276" w:lineRule="auto"/>
        <w:jc w:val="both"/>
        <w:rPr>
          <w:rFonts w:ascii="Arial" w:hAnsi="Arial" w:cs="Arial"/>
          <w:b/>
          <w:i/>
          <w:color w:val="000000"/>
          <w:sz w:val="18"/>
          <w:szCs w:val="18"/>
          <w:lang w:val="it-IT"/>
        </w:rPr>
      </w:pPr>
      <w:r w:rsidRPr="00E64280">
        <w:rPr>
          <w:rFonts w:ascii="Arial" w:hAnsi="Arial" w:cs="Arial"/>
          <w:b/>
          <w:i/>
          <w:color w:val="000000"/>
          <w:sz w:val="18"/>
          <w:szCs w:val="18"/>
          <w:lang w:val="it-IT"/>
        </w:rPr>
        <w:t xml:space="preserve"> </w:t>
      </w:r>
    </w:p>
    <w:p w:rsidR="00316743" w:rsidRDefault="00316743" w:rsidP="00814471">
      <w:pPr>
        <w:autoSpaceDE w:val="0"/>
        <w:autoSpaceDN w:val="0"/>
        <w:adjustRightInd w:val="0"/>
        <w:spacing w:after="120" w:line="276" w:lineRule="auto"/>
        <w:jc w:val="both"/>
        <w:rPr>
          <w:rFonts w:ascii="Arial" w:hAnsi="Arial" w:cs="Arial"/>
          <w:b/>
          <w:i/>
          <w:color w:val="000000"/>
          <w:sz w:val="18"/>
          <w:szCs w:val="18"/>
          <w:lang w:val="it-IT"/>
        </w:rPr>
      </w:pPr>
    </w:p>
    <w:p w:rsidR="00316743" w:rsidRDefault="00316743" w:rsidP="00814471">
      <w:pPr>
        <w:autoSpaceDE w:val="0"/>
        <w:autoSpaceDN w:val="0"/>
        <w:adjustRightInd w:val="0"/>
        <w:spacing w:after="120" w:line="276" w:lineRule="auto"/>
        <w:jc w:val="both"/>
        <w:rPr>
          <w:rFonts w:ascii="Arial" w:hAnsi="Arial" w:cs="Arial"/>
          <w:b/>
          <w:i/>
          <w:color w:val="000000"/>
          <w:sz w:val="18"/>
          <w:szCs w:val="18"/>
          <w:lang w:val="it-IT"/>
        </w:rPr>
      </w:pPr>
    </w:p>
    <w:p w:rsidR="00814471" w:rsidRPr="00E64280" w:rsidRDefault="00814471" w:rsidP="00814471">
      <w:pPr>
        <w:autoSpaceDE w:val="0"/>
        <w:autoSpaceDN w:val="0"/>
        <w:adjustRightInd w:val="0"/>
        <w:spacing w:after="120" w:line="276" w:lineRule="auto"/>
        <w:jc w:val="both"/>
        <w:rPr>
          <w:rFonts w:ascii="Arial" w:hAnsi="Arial" w:cs="Arial"/>
          <w:b/>
          <w:i/>
          <w:color w:val="000000"/>
          <w:sz w:val="18"/>
          <w:szCs w:val="18"/>
          <w:lang w:val="it-IT"/>
        </w:rPr>
      </w:pPr>
      <w:r w:rsidRPr="00E64280">
        <w:rPr>
          <w:rFonts w:ascii="Arial" w:hAnsi="Arial" w:cs="Arial"/>
          <w:b/>
          <w:i/>
          <w:color w:val="000000"/>
          <w:sz w:val="18"/>
          <w:szCs w:val="18"/>
          <w:lang w:val="it-IT"/>
        </w:rPr>
        <w:lastRenderedPageBreak/>
        <w:t>Tabela</w:t>
      </w:r>
      <w:r w:rsidR="00316743">
        <w:rPr>
          <w:rFonts w:ascii="Arial" w:hAnsi="Arial" w:cs="Arial"/>
          <w:b/>
          <w:i/>
          <w:color w:val="000000"/>
          <w:sz w:val="18"/>
          <w:szCs w:val="18"/>
          <w:lang w:val="it-IT"/>
        </w:rPr>
        <w:t xml:space="preserve"> 4. </w:t>
      </w:r>
      <w:r w:rsidRPr="00E64280">
        <w:rPr>
          <w:rFonts w:ascii="Arial" w:hAnsi="Arial" w:cs="Arial"/>
          <w:b/>
          <w:i/>
          <w:color w:val="000000"/>
          <w:sz w:val="18"/>
          <w:szCs w:val="18"/>
          <w:lang w:val="it-IT"/>
        </w:rPr>
        <w:t xml:space="preserve"> Učešće u ukupnom prometu 2012-2016. godine</w:t>
      </w:r>
    </w:p>
    <w:tbl>
      <w:tblPr>
        <w:tblW w:w="8636" w:type="dxa"/>
        <w:tblInd w:w="113" w:type="dxa"/>
        <w:tblLook w:val="04A0" w:firstRow="1" w:lastRow="0" w:firstColumn="1" w:lastColumn="0" w:noHBand="0" w:noVBand="1"/>
      </w:tblPr>
      <w:tblGrid>
        <w:gridCol w:w="1952"/>
        <w:gridCol w:w="2796"/>
        <w:gridCol w:w="1100"/>
        <w:gridCol w:w="669"/>
        <w:gridCol w:w="668"/>
        <w:gridCol w:w="669"/>
        <w:gridCol w:w="782"/>
      </w:tblGrid>
      <w:tr w:rsidR="00814471" w:rsidRPr="002504E0" w:rsidTr="00814471">
        <w:trPr>
          <w:trHeight w:val="185"/>
        </w:trPr>
        <w:tc>
          <w:tcPr>
            <w:tcW w:w="1952" w:type="dxa"/>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Theme="minorHAnsi" w:eastAsia="Times New Roman" w:hAnsiTheme="minorHAnsi" w:cstheme="minorHAnsi"/>
                <w:b/>
                <w:color w:val="000000"/>
                <w:sz w:val="20"/>
                <w:szCs w:val="20"/>
              </w:rPr>
            </w:pPr>
            <w:r w:rsidRPr="002504E0">
              <w:rPr>
                <w:rFonts w:asciiTheme="minorHAnsi" w:eastAsia="Times New Roman" w:hAnsiTheme="minorHAnsi" w:cstheme="minorHAnsi"/>
                <w:b/>
                <w:color w:val="000000"/>
                <w:sz w:val="20"/>
                <w:szCs w:val="20"/>
              </w:rPr>
              <w:t>Klasifikacija djelatnosti (KD 2010)</w:t>
            </w:r>
          </w:p>
        </w:tc>
        <w:tc>
          <w:tcPr>
            <w:tcW w:w="2796" w:type="dxa"/>
            <w:tcBorders>
              <w:top w:val="single" w:sz="4" w:space="0" w:color="auto"/>
              <w:left w:val="nil"/>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Theme="minorHAnsi" w:eastAsia="Times New Roman" w:hAnsiTheme="minorHAnsi" w:cstheme="minorHAnsi"/>
                <w:b/>
                <w:color w:val="000000"/>
                <w:sz w:val="20"/>
                <w:szCs w:val="20"/>
              </w:rPr>
            </w:pPr>
            <w:r w:rsidRPr="002504E0">
              <w:rPr>
                <w:rFonts w:asciiTheme="minorHAnsi" w:eastAsia="Times New Roman" w:hAnsiTheme="minorHAnsi" w:cstheme="minorHAnsi"/>
                <w:b/>
                <w:color w:val="000000"/>
                <w:sz w:val="20"/>
                <w:szCs w:val="20"/>
              </w:rPr>
              <w:t>Klasa preduzeća</w:t>
            </w:r>
          </w:p>
        </w:tc>
        <w:tc>
          <w:tcPr>
            <w:tcW w:w="3888" w:type="dxa"/>
            <w:gridSpan w:val="5"/>
            <w:tcBorders>
              <w:top w:val="single" w:sz="4" w:space="0" w:color="auto"/>
              <w:left w:val="nil"/>
              <w:bottom w:val="single" w:sz="4" w:space="0" w:color="auto"/>
              <w:right w:val="single" w:sz="4" w:space="0" w:color="000000"/>
            </w:tcBorders>
            <w:shd w:val="clear" w:color="auto" w:fill="99CCFF"/>
            <w:vAlign w:val="center"/>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 Učešće u ukupnom prometu (Monstat)</w:t>
            </w:r>
          </w:p>
        </w:tc>
      </w:tr>
      <w:tr w:rsidR="00814471" w:rsidRPr="002504E0" w:rsidTr="00814471">
        <w:trPr>
          <w:trHeight w:val="185"/>
        </w:trPr>
        <w:tc>
          <w:tcPr>
            <w:tcW w:w="1952" w:type="dxa"/>
            <w:vMerge w:val="restart"/>
            <w:tcBorders>
              <w:top w:val="nil"/>
              <w:left w:val="single" w:sz="4" w:space="0" w:color="auto"/>
              <w:bottom w:val="single" w:sz="4" w:space="0" w:color="auto"/>
              <w:right w:val="single" w:sz="4" w:space="0" w:color="auto"/>
            </w:tcBorders>
            <w:shd w:val="clear" w:color="auto" w:fill="99CCFF"/>
            <w:vAlign w:val="center"/>
            <w:hideMark/>
          </w:tcPr>
          <w:p w:rsidR="00814471" w:rsidRPr="002504E0" w:rsidRDefault="00814471" w:rsidP="00814471">
            <w:pPr>
              <w:spacing w:after="0" w:line="240" w:lineRule="auto"/>
              <w:jc w:val="both"/>
              <w:rPr>
                <w:rFonts w:asciiTheme="minorHAnsi" w:eastAsia="Times New Roman" w:hAnsiTheme="minorHAnsi" w:cstheme="minorHAnsi"/>
                <w:b/>
                <w:color w:val="000000"/>
                <w:sz w:val="20"/>
                <w:szCs w:val="20"/>
              </w:rPr>
            </w:pPr>
            <w:r w:rsidRPr="002504E0">
              <w:rPr>
                <w:rFonts w:asciiTheme="minorHAnsi" w:eastAsia="Times New Roman" w:hAnsiTheme="minorHAnsi" w:cstheme="minorHAnsi"/>
                <w:b/>
                <w:color w:val="000000"/>
                <w:sz w:val="20"/>
                <w:szCs w:val="20"/>
              </w:rPr>
              <w:t xml:space="preserve">Sektori B - S </w:t>
            </w:r>
          </w:p>
          <w:p w:rsidR="00814471" w:rsidRPr="002504E0" w:rsidRDefault="00814471" w:rsidP="00814471">
            <w:pPr>
              <w:spacing w:after="0" w:line="240" w:lineRule="auto"/>
              <w:jc w:val="both"/>
              <w:rPr>
                <w:rFonts w:asciiTheme="minorHAnsi" w:eastAsia="Times New Roman" w:hAnsiTheme="minorHAnsi" w:cstheme="minorHAnsi"/>
                <w:b/>
                <w:color w:val="000000"/>
                <w:sz w:val="20"/>
                <w:szCs w:val="20"/>
              </w:rPr>
            </w:pPr>
            <w:r w:rsidRPr="002504E0">
              <w:rPr>
                <w:rFonts w:asciiTheme="minorHAnsi" w:eastAsia="Times New Roman" w:hAnsiTheme="minorHAnsi" w:cstheme="minorHAnsi"/>
                <w:b/>
                <w:color w:val="000000"/>
                <w:sz w:val="20"/>
                <w:szCs w:val="20"/>
              </w:rPr>
              <w:t xml:space="preserve">                                       osim sektora K i O</w:t>
            </w:r>
            <w:r w:rsidRPr="002504E0">
              <w:rPr>
                <w:rStyle w:val="FootnoteReference"/>
                <w:rFonts w:asciiTheme="minorHAnsi" w:eastAsia="Times New Roman" w:hAnsiTheme="minorHAnsi" w:cstheme="minorHAnsi"/>
                <w:b/>
                <w:color w:val="000000"/>
                <w:sz w:val="20"/>
                <w:szCs w:val="20"/>
              </w:rPr>
              <w:footnoteReference w:id="3"/>
            </w:r>
          </w:p>
        </w:tc>
        <w:tc>
          <w:tcPr>
            <w:tcW w:w="2796" w:type="dxa"/>
            <w:tcBorders>
              <w:top w:val="nil"/>
              <w:left w:val="nil"/>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Theme="minorHAnsi" w:eastAsia="Times New Roman" w:hAnsiTheme="minorHAnsi" w:cstheme="minorHAnsi"/>
                <w:b/>
                <w:color w:val="000000"/>
                <w:sz w:val="20"/>
                <w:szCs w:val="20"/>
              </w:rPr>
            </w:pPr>
            <w:r w:rsidRPr="002504E0">
              <w:rPr>
                <w:rFonts w:asciiTheme="minorHAnsi" w:eastAsia="Times New Roman" w:hAnsiTheme="minorHAnsi" w:cstheme="minorHAnsi"/>
                <w:b/>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2012</w:t>
            </w:r>
          </w:p>
        </w:tc>
        <w:tc>
          <w:tcPr>
            <w:tcW w:w="669"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2013</w:t>
            </w:r>
          </w:p>
        </w:tc>
        <w:tc>
          <w:tcPr>
            <w:tcW w:w="668"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2014</w:t>
            </w:r>
          </w:p>
        </w:tc>
        <w:tc>
          <w:tcPr>
            <w:tcW w:w="669"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2015</w:t>
            </w:r>
          </w:p>
        </w:tc>
        <w:tc>
          <w:tcPr>
            <w:tcW w:w="782"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2016</w:t>
            </w:r>
          </w:p>
        </w:tc>
      </w:tr>
      <w:tr w:rsidR="00814471" w:rsidRPr="002504E0" w:rsidTr="00814471">
        <w:trPr>
          <w:trHeight w:val="169"/>
        </w:trPr>
        <w:tc>
          <w:tcPr>
            <w:tcW w:w="1952" w:type="dxa"/>
            <w:vMerge/>
            <w:tcBorders>
              <w:top w:val="nil"/>
              <w:left w:val="single" w:sz="4" w:space="0" w:color="auto"/>
              <w:bottom w:val="single" w:sz="4" w:space="0" w:color="auto"/>
              <w:right w:val="single" w:sz="4" w:space="0" w:color="auto"/>
            </w:tcBorders>
            <w:shd w:val="clear" w:color="auto" w:fill="99CCFF"/>
            <w:vAlign w:val="center"/>
            <w:hideMark/>
          </w:tcPr>
          <w:p w:rsidR="00814471" w:rsidRPr="002504E0" w:rsidRDefault="00814471" w:rsidP="00814471">
            <w:pPr>
              <w:spacing w:after="0" w:line="240" w:lineRule="auto"/>
              <w:jc w:val="both"/>
              <w:rPr>
                <w:rFonts w:asciiTheme="minorHAnsi" w:eastAsia="Times New Roman" w:hAnsiTheme="minorHAnsi" w:cstheme="minorHAnsi"/>
                <w:b/>
                <w:color w:val="000000"/>
                <w:sz w:val="20"/>
                <w:szCs w:val="20"/>
              </w:rPr>
            </w:pPr>
          </w:p>
        </w:tc>
        <w:tc>
          <w:tcPr>
            <w:tcW w:w="2796" w:type="dxa"/>
            <w:tcBorders>
              <w:top w:val="nil"/>
              <w:left w:val="nil"/>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Theme="minorHAnsi" w:eastAsia="Times New Roman" w:hAnsiTheme="minorHAnsi" w:cstheme="minorHAnsi"/>
                <w:b/>
                <w:color w:val="000000"/>
                <w:sz w:val="20"/>
                <w:szCs w:val="20"/>
              </w:rPr>
            </w:pPr>
            <w:r w:rsidRPr="002504E0">
              <w:rPr>
                <w:rFonts w:asciiTheme="minorHAnsi" w:eastAsia="Times New Roman" w:hAnsiTheme="minorHAnsi" w:cstheme="minorHAnsi"/>
                <w:b/>
                <w:color w:val="000000"/>
                <w:sz w:val="20"/>
                <w:szCs w:val="20"/>
              </w:rPr>
              <w:t>Mala (0 - 49)</w:t>
            </w:r>
          </w:p>
        </w:tc>
        <w:tc>
          <w:tcPr>
            <w:tcW w:w="1100"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46%</w:t>
            </w:r>
          </w:p>
        </w:tc>
        <w:tc>
          <w:tcPr>
            <w:tcW w:w="669"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49%</w:t>
            </w:r>
          </w:p>
        </w:tc>
        <w:tc>
          <w:tcPr>
            <w:tcW w:w="668"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50%</w:t>
            </w:r>
          </w:p>
        </w:tc>
        <w:tc>
          <w:tcPr>
            <w:tcW w:w="669"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52%</w:t>
            </w:r>
          </w:p>
        </w:tc>
        <w:tc>
          <w:tcPr>
            <w:tcW w:w="782"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52%</w:t>
            </w:r>
          </w:p>
        </w:tc>
      </w:tr>
      <w:tr w:rsidR="00814471" w:rsidRPr="002504E0" w:rsidTr="00814471">
        <w:trPr>
          <w:trHeight w:val="169"/>
        </w:trPr>
        <w:tc>
          <w:tcPr>
            <w:tcW w:w="1952" w:type="dxa"/>
            <w:vMerge/>
            <w:tcBorders>
              <w:top w:val="nil"/>
              <w:left w:val="single" w:sz="4" w:space="0" w:color="auto"/>
              <w:bottom w:val="single" w:sz="4" w:space="0" w:color="auto"/>
              <w:right w:val="single" w:sz="4" w:space="0" w:color="auto"/>
            </w:tcBorders>
            <w:shd w:val="clear" w:color="auto" w:fill="99CCFF"/>
            <w:vAlign w:val="center"/>
            <w:hideMark/>
          </w:tcPr>
          <w:p w:rsidR="00814471" w:rsidRPr="002504E0" w:rsidRDefault="00814471" w:rsidP="00814471">
            <w:pPr>
              <w:spacing w:after="0" w:line="240" w:lineRule="auto"/>
              <w:jc w:val="both"/>
              <w:rPr>
                <w:rFonts w:asciiTheme="minorHAnsi" w:eastAsia="Times New Roman" w:hAnsiTheme="minorHAnsi" w:cstheme="minorHAnsi"/>
                <w:b/>
                <w:color w:val="000000"/>
                <w:sz w:val="20"/>
                <w:szCs w:val="20"/>
              </w:rPr>
            </w:pPr>
          </w:p>
        </w:tc>
        <w:tc>
          <w:tcPr>
            <w:tcW w:w="2796" w:type="dxa"/>
            <w:tcBorders>
              <w:top w:val="nil"/>
              <w:left w:val="nil"/>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Theme="minorHAnsi" w:eastAsia="Times New Roman" w:hAnsiTheme="minorHAnsi" w:cstheme="minorHAnsi"/>
                <w:b/>
                <w:color w:val="000000"/>
                <w:sz w:val="20"/>
                <w:szCs w:val="20"/>
              </w:rPr>
            </w:pPr>
            <w:r w:rsidRPr="002504E0">
              <w:rPr>
                <w:rFonts w:asciiTheme="minorHAnsi" w:eastAsia="Times New Roman" w:hAnsiTheme="minorHAnsi" w:cstheme="minorHAnsi"/>
                <w:b/>
                <w:color w:val="000000"/>
                <w:sz w:val="20"/>
                <w:szCs w:val="20"/>
              </w:rPr>
              <w:t>Srednja (50-249)</w:t>
            </w:r>
          </w:p>
        </w:tc>
        <w:tc>
          <w:tcPr>
            <w:tcW w:w="1100"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30%</w:t>
            </w:r>
          </w:p>
        </w:tc>
        <w:tc>
          <w:tcPr>
            <w:tcW w:w="669"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27%</w:t>
            </w:r>
          </w:p>
        </w:tc>
        <w:tc>
          <w:tcPr>
            <w:tcW w:w="668"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27%</w:t>
            </w:r>
          </w:p>
        </w:tc>
        <w:tc>
          <w:tcPr>
            <w:tcW w:w="669"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26%</w:t>
            </w:r>
          </w:p>
        </w:tc>
        <w:tc>
          <w:tcPr>
            <w:tcW w:w="782"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25%</w:t>
            </w:r>
          </w:p>
        </w:tc>
      </w:tr>
      <w:tr w:rsidR="00814471" w:rsidRPr="002504E0" w:rsidTr="00814471">
        <w:trPr>
          <w:trHeight w:val="169"/>
        </w:trPr>
        <w:tc>
          <w:tcPr>
            <w:tcW w:w="1952" w:type="dxa"/>
            <w:vMerge/>
            <w:tcBorders>
              <w:top w:val="nil"/>
              <w:left w:val="single" w:sz="4" w:space="0" w:color="auto"/>
              <w:bottom w:val="single" w:sz="4" w:space="0" w:color="auto"/>
              <w:right w:val="single" w:sz="4" w:space="0" w:color="auto"/>
            </w:tcBorders>
            <w:shd w:val="clear" w:color="auto" w:fill="99CCFF"/>
            <w:vAlign w:val="center"/>
            <w:hideMark/>
          </w:tcPr>
          <w:p w:rsidR="00814471" w:rsidRPr="002504E0" w:rsidRDefault="00814471" w:rsidP="00814471">
            <w:pPr>
              <w:spacing w:after="0" w:line="240" w:lineRule="auto"/>
              <w:jc w:val="both"/>
              <w:rPr>
                <w:rFonts w:asciiTheme="minorHAnsi" w:eastAsia="Times New Roman" w:hAnsiTheme="minorHAnsi" w:cstheme="minorHAnsi"/>
                <w:b/>
                <w:color w:val="000000"/>
                <w:sz w:val="20"/>
                <w:szCs w:val="20"/>
              </w:rPr>
            </w:pPr>
          </w:p>
        </w:tc>
        <w:tc>
          <w:tcPr>
            <w:tcW w:w="2796" w:type="dxa"/>
            <w:tcBorders>
              <w:top w:val="nil"/>
              <w:left w:val="nil"/>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Theme="minorHAnsi" w:eastAsia="Times New Roman" w:hAnsiTheme="minorHAnsi" w:cstheme="minorHAnsi"/>
                <w:b/>
                <w:color w:val="000000"/>
                <w:sz w:val="20"/>
                <w:szCs w:val="20"/>
              </w:rPr>
            </w:pPr>
            <w:r w:rsidRPr="002504E0">
              <w:rPr>
                <w:rFonts w:asciiTheme="minorHAnsi" w:eastAsia="Times New Roman" w:hAnsiTheme="minorHAnsi" w:cstheme="minorHAnsi"/>
                <w:b/>
                <w:color w:val="000000"/>
                <w:sz w:val="20"/>
                <w:szCs w:val="20"/>
              </w:rPr>
              <w:t>Velika (+250)</w:t>
            </w:r>
          </w:p>
        </w:tc>
        <w:tc>
          <w:tcPr>
            <w:tcW w:w="1100"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24%</w:t>
            </w:r>
          </w:p>
        </w:tc>
        <w:tc>
          <w:tcPr>
            <w:tcW w:w="669"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24%</w:t>
            </w:r>
          </w:p>
        </w:tc>
        <w:tc>
          <w:tcPr>
            <w:tcW w:w="668"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23%</w:t>
            </w:r>
          </w:p>
        </w:tc>
        <w:tc>
          <w:tcPr>
            <w:tcW w:w="669"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22%</w:t>
            </w:r>
          </w:p>
        </w:tc>
        <w:tc>
          <w:tcPr>
            <w:tcW w:w="782"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color w:val="000000"/>
                <w:sz w:val="20"/>
                <w:szCs w:val="20"/>
              </w:rPr>
            </w:pPr>
            <w:r w:rsidRPr="002504E0">
              <w:rPr>
                <w:rFonts w:asciiTheme="minorHAnsi" w:eastAsia="Times New Roman" w:hAnsiTheme="minorHAnsi" w:cstheme="minorHAnsi"/>
                <w:color w:val="000000"/>
                <w:sz w:val="20"/>
                <w:szCs w:val="20"/>
              </w:rPr>
              <w:t>23%</w:t>
            </w:r>
          </w:p>
        </w:tc>
      </w:tr>
      <w:tr w:rsidR="00814471" w:rsidRPr="002504E0" w:rsidTr="00814471">
        <w:trPr>
          <w:trHeight w:val="169"/>
        </w:trPr>
        <w:tc>
          <w:tcPr>
            <w:tcW w:w="1952" w:type="dxa"/>
            <w:vMerge/>
            <w:tcBorders>
              <w:top w:val="nil"/>
              <w:left w:val="single" w:sz="4" w:space="0" w:color="auto"/>
              <w:bottom w:val="single" w:sz="4" w:space="0" w:color="auto"/>
              <w:right w:val="single" w:sz="4" w:space="0" w:color="auto"/>
            </w:tcBorders>
            <w:shd w:val="clear" w:color="auto" w:fill="99CCFF"/>
            <w:vAlign w:val="center"/>
            <w:hideMark/>
          </w:tcPr>
          <w:p w:rsidR="00814471" w:rsidRPr="002504E0" w:rsidRDefault="00814471" w:rsidP="00814471">
            <w:pPr>
              <w:spacing w:after="0" w:line="240" w:lineRule="auto"/>
              <w:jc w:val="both"/>
              <w:rPr>
                <w:rFonts w:asciiTheme="minorHAnsi" w:eastAsia="Times New Roman" w:hAnsiTheme="minorHAnsi" w:cstheme="minorHAnsi"/>
                <w:b/>
                <w:color w:val="000000"/>
                <w:sz w:val="20"/>
                <w:szCs w:val="20"/>
              </w:rPr>
            </w:pPr>
          </w:p>
        </w:tc>
        <w:tc>
          <w:tcPr>
            <w:tcW w:w="2796" w:type="dxa"/>
            <w:tcBorders>
              <w:top w:val="nil"/>
              <w:left w:val="nil"/>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Theme="minorHAnsi" w:eastAsia="Times New Roman" w:hAnsiTheme="minorHAnsi" w:cstheme="minorHAnsi"/>
                <w:b/>
                <w:bCs/>
                <w:color w:val="000000"/>
                <w:sz w:val="20"/>
                <w:szCs w:val="20"/>
              </w:rPr>
            </w:pPr>
            <w:r w:rsidRPr="002504E0">
              <w:rPr>
                <w:rFonts w:asciiTheme="minorHAnsi" w:eastAsia="Times New Roman" w:hAnsiTheme="minorHAnsi" w:cstheme="minorHAnsi"/>
                <w:b/>
                <w:bCs/>
                <w:color w:val="000000"/>
                <w:sz w:val="20"/>
                <w:szCs w:val="20"/>
              </w:rPr>
              <w:t>Ukupno</w:t>
            </w:r>
          </w:p>
        </w:tc>
        <w:tc>
          <w:tcPr>
            <w:tcW w:w="1100"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b/>
                <w:bCs/>
                <w:color w:val="000000"/>
                <w:sz w:val="20"/>
                <w:szCs w:val="20"/>
              </w:rPr>
            </w:pPr>
            <w:r w:rsidRPr="002504E0">
              <w:rPr>
                <w:rFonts w:asciiTheme="minorHAnsi" w:eastAsia="Times New Roman" w:hAnsiTheme="minorHAnsi" w:cstheme="minorHAnsi"/>
                <w:b/>
                <w:bCs/>
                <w:color w:val="000000"/>
                <w:sz w:val="20"/>
                <w:szCs w:val="20"/>
              </w:rPr>
              <w:t>100%</w:t>
            </w:r>
          </w:p>
        </w:tc>
        <w:tc>
          <w:tcPr>
            <w:tcW w:w="669"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b/>
                <w:bCs/>
                <w:color w:val="000000"/>
                <w:sz w:val="20"/>
                <w:szCs w:val="20"/>
              </w:rPr>
            </w:pPr>
            <w:r w:rsidRPr="002504E0">
              <w:rPr>
                <w:rFonts w:asciiTheme="minorHAnsi" w:eastAsia="Times New Roman" w:hAnsiTheme="minorHAnsi" w:cstheme="minorHAnsi"/>
                <w:b/>
                <w:bCs/>
                <w:color w:val="000000"/>
                <w:sz w:val="20"/>
                <w:szCs w:val="20"/>
              </w:rPr>
              <w:t>100%</w:t>
            </w:r>
          </w:p>
        </w:tc>
        <w:tc>
          <w:tcPr>
            <w:tcW w:w="668"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b/>
                <w:bCs/>
                <w:color w:val="000000"/>
                <w:sz w:val="20"/>
                <w:szCs w:val="20"/>
              </w:rPr>
            </w:pPr>
            <w:r w:rsidRPr="002504E0">
              <w:rPr>
                <w:rFonts w:asciiTheme="minorHAnsi" w:eastAsia="Times New Roman" w:hAnsiTheme="minorHAnsi" w:cstheme="minorHAnsi"/>
                <w:b/>
                <w:bCs/>
                <w:color w:val="000000"/>
                <w:sz w:val="20"/>
                <w:szCs w:val="20"/>
              </w:rPr>
              <w:t>100%</w:t>
            </w:r>
          </w:p>
        </w:tc>
        <w:tc>
          <w:tcPr>
            <w:tcW w:w="669"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b/>
                <w:bCs/>
                <w:color w:val="000000"/>
                <w:sz w:val="20"/>
                <w:szCs w:val="20"/>
              </w:rPr>
            </w:pPr>
            <w:r w:rsidRPr="002504E0">
              <w:rPr>
                <w:rFonts w:asciiTheme="minorHAnsi" w:eastAsia="Times New Roman" w:hAnsiTheme="minorHAnsi" w:cstheme="minorHAnsi"/>
                <w:b/>
                <w:bCs/>
                <w:color w:val="000000"/>
                <w:sz w:val="20"/>
                <w:szCs w:val="20"/>
              </w:rPr>
              <w:t>100%</w:t>
            </w:r>
          </w:p>
        </w:tc>
        <w:tc>
          <w:tcPr>
            <w:tcW w:w="782"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Theme="minorHAnsi" w:eastAsia="Times New Roman" w:hAnsiTheme="minorHAnsi" w:cstheme="minorHAnsi"/>
                <w:b/>
                <w:bCs/>
                <w:color w:val="000000"/>
                <w:sz w:val="20"/>
                <w:szCs w:val="20"/>
              </w:rPr>
            </w:pPr>
            <w:r w:rsidRPr="002504E0">
              <w:rPr>
                <w:rFonts w:asciiTheme="minorHAnsi" w:eastAsia="Times New Roman" w:hAnsiTheme="minorHAnsi" w:cstheme="minorHAnsi"/>
                <w:b/>
                <w:bCs/>
                <w:color w:val="000000"/>
                <w:sz w:val="20"/>
                <w:szCs w:val="20"/>
              </w:rPr>
              <w:t>100%</w:t>
            </w:r>
          </w:p>
        </w:tc>
      </w:tr>
    </w:tbl>
    <w:p w:rsidR="00814471" w:rsidRPr="002504E0" w:rsidRDefault="00814471" w:rsidP="00814471">
      <w:pPr>
        <w:autoSpaceDE w:val="0"/>
        <w:autoSpaceDN w:val="0"/>
        <w:adjustRightInd w:val="0"/>
        <w:spacing w:after="120" w:line="240" w:lineRule="auto"/>
        <w:jc w:val="both"/>
        <w:rPr>
          <w:rFonts w:ascii="Arial" w:hAnsi="Arial" w:cs="Arial"/>
          <w:i/>
          <w:color w:val="000000"/>
          <w:sz w:val="18"/>
          <w:szCs w:val="18"/>
        </w:rPr>
      </w:pPr>
      <w:r w:rsidRPr="002504E0">
        <w:rPr>
          <w:rFonts w:ascii="Arial" w:hAnsi="Arial" w:cs="Arial"/>
          <w:i/>
          <w:color w:val="000000"/>
          <w:sz w:val="18"/>
          <w:szCs w:val="18"/>
        </w:rPr>
        <w:t>Izvor: MONSTAT</w:t>
      </w:r>
    </w:p>
    <w:p w:rsidR="00814471" w:rsidRPr="002504E0" w:rsidRDefault="00814471" w:rsidP="00814471">
      <w:pPr>
        <w:autoSpaceDE w:val="0"/>
        <w:autoSpaceDN w:val="0"/>
        <w:adjustRightInd w:val="0"/>
        <w:spacing w:after="120" w:line="240" w:lineRule="auto"/>
        <w:jc w:val="both"/>
        <w:rPr>
          <w:rFonts w:ascii="Arial" w:hAnsi="Arial" w:cs="Arial"/>
          <w:color w:val="000000"/>
        </w:rPr>
      </w:pPr>
      <w:r w:rsidRPr="002504E0">
        <w:rPr>
          <w:rFonts w:ascii="Arial" w:hAnsi="Arial" w:cs="Arial"/>
          <w:color w:val="000000"/>
        </w:rPr>
        <w:t xml:space="preserve">Sličan trend je prisutan i u učešću u bruto dodatoj vrijednosti, gde je učešće malih preduzeća poraslo za 9%, </w:t>
      </w:r>
      <w:r w:rsidR="00A31DFC" w:rsidRPr="002504E0">
        <w:rPr>
          <w:rFonts w:ascii="Arial" w:hAnsi="Arial" w:cs="Arial"/>
          <w:color w:val="000000"/>
        </w:rPr>
        <w:t>usle</w:t>
      </w:r>
      <w:r w:rsidR="00A31DFC">
        <w:rPr>
          <w:rFonts w:ascii="Arial" w:hAnsi="Arial" w:cs="Arial"/>
          <w:color w:val="000000"/>
        </w:rPr>
        <w:t>d</w:t>
      </w:r>
      <w:r w:rsidR="00A31DFC" w:rsidRPr="002504E0">
        <w:rPr>
          <w:rFonts w:ascii="Arial" w:hAnsi="Arial" w:cs="Arial"/>
          <w:color w:val="000000"/>
        </w:rPr>
        <w:t xml:space="preserve"> </w:t>
      </w:r>
      <w:r w:rsidRPr="002504E0">
        <w:rPr>
          <w:rFonts w:ascii="Arial" w:hAnsi="Arial" w:cs="Arial"/>
          <w:color w:val="000000"/>
        </w:rPr>
        <w:t>pada učešća srednjih preduzeća. Učešće M</w:t>
      </w:r>
      <w:r w:rsidR="00316743">
        <w:rPr>
          <w:rFonts w:ascii="Arial" w:hAnsi="Arial" w:cs="Arial"/>
          <w:color w:val="000000"/>
        </w:rPr>
        <w:t>M</w:t>
      </w:r>
      <w:r w:rsidRPr="002504E0">
        <w:rPr>
          <w:rFonts w:ascii="Arial" w:hAnsi="Arial" w:cs="Arial"/>
          <w:color w:val="000000"/>
        </w:rPr>
        <w:t>SP sektora u bruto dodatoj vrijednosti je</w:t>
      </w:r>
      <w:r w:rsidR="00A649BF" w:rsidRPr="002504E0">
        <w:rPr>
          <w:rFonts w:ascii="Arial" w:hAnsi="Arial" w:cs="Arial"/>
          <w:color w:val="000000"/>
        </w:rPr>
        <w:t xml:space="preserve"> stabilno i</w:t>
      </w:r>
      <w:r w:rsidRPr="002504E0">
        <w:rPr>
          <w:rFonts w:ascii="Arial" w:hAnsi="Arial" w:cs="Arial"/>
          <w:color w:val="000000"/>
        </w:rPr>
        <w:t xml:space="preserve"> varira između 70 - 75% </w:t>
      </w:r>
      <w:r w:rsidR="00A649BF" w:rsidRPr="002504E0">
        <w:rPr>
          <w:rFonts w:ascii="Arial" w:hAnsi="Arial" w:cs="Arial"/>
          <w:color w:val="000000"/>
        </w:rPr>
        <w:t>ukupne vr</w:t>
      </w:r>
      <w:r w:rsidR="007672A6">
        <w:rPr>
          <w:rFonts w:ascii="Arial" w:hAnsi="Arial" w:cs="Arial"/>
          <w:color w:val="000000"/>
        </w:rPr>
        <w:t>ij</w:t>
      </w:r>
      <w:r w:rsidR="00A649BF" w:rsidRPr="002504E0">
        <w:rPr>
          <w:rFonts w:ascii="Arial" w:hAnsi="Arial" w:cs="Arial"/>
          <w:color w:val="000000"/>
        </w:rPr>
        <w:t xml:space="preserve">ednosti </w:t>
      </w:r>
      <w:r w:rsidRPr="002504E0">
        <w:rPr>
          <w:rFonts w:ascii="Arial" w:hAnsi="Arial" w:cs="Arial"/>
          <w:color w:val="000000"/>
        </w:rPr>
        <w:t>u prethodnih pet godina.</w:t>
      </w:r>
    </w:p>
    <w:p w:rsidR="00814471" w:rsidRPr="00E64280" w:rsidRDefault="00814471" w:rsidP="00814471">
      <w:pPr>
        <w:autoSpaceDE w:val="0"/>
        <w:autoSpaceDN w:val="0"/>
        <w:adjustRightInd w:val="0"/>
        <w:spacing w:after="120" w:line="240" w:lineRule="auto"/>
        <w:jc w:val="both"/>
        <w:rPr>
          <w:rFonts w:ascii="Arial" w:hAnsi="Arial" w:cs="Arial"/>
          <w:b/>
          <w:i/>
          <w:color w:val="000000"/>
          <w:sz w:val="18"/>
          <w:szCs w:val="18"/>
          <w:lang w:val="it-IT"/>
        </w:rPr>
      </w:pPr>
      <w:r w:rsidRPr="00E64280">
        <w:rPr>
          <w:rFonts w:ascii="Arial" w:hAnsi="Arial" w:cs="Arial"/>
          <w:b/>
          <w:i/>
          <w:color w:val="000000"/>
          <w:sz w:val="18"/>
          <w:szCs w:val="18"/>
          <w:lang w:val="it-IT"/>
        </w:rPr>
        <w:t>Tabela</w:t>
      </w:r>
      <w:r w:rsidR="00316743">
        <w:rPr>
          <w:rFonts w:ascii="Arial" w:hAnsi="Arial" w:cs="Arial"/>
          <w:b/>
          <w:i/>
          <w:color w:val="000000"/>
          <w:sz w:val="18"/>
          <w:szCs w:val="18"/>
          <w:lang w:val="it-IT"/>
        </w:rPr>
        <w:t xml:space="preserve"> 5. </w:t>
      </w:r>
      <w:r w:rsidRPr="00E64280">
        <w:rPr>
          <w:rFonts w:ascii="Arial" w:hAnsi="Arial" w:cs="Arial"/>
          <w:b/>
          <w:i/>
          <w:color w:val="000000"/>
          <w:sz w:val="18"/>
          <w:szCs w:val="18"/>
          <w:lang w:val="it-IT"/>
        </w:rPr>
        <w:t xml:space="preserve"> Učešće u bruto dodatoj vrijednosti 2012-2016. godine</w:t>
      </w:r>
    </w:p>
    <w:tbl>
      <w:tblPr>
        <w:tblW w:w="8642" w:type="dxa"/>
        <w:tblInd w:w="113" w:type="dxa"/>
        <w:tblLook w:val="04A0" w:firstRow="1" w:lastRow="0" w:firstColumn="1" w:lastColumn="0" w:noHBand="0" w:noVBand="1"/>
      </w:tblPr>
      <w:tblGrid>
        <w:gridCol w:w="1952"/>
        <w:gridCol w:w="2763"/>
        <w:gridCol w:w="728"/>
        <w:gridCol w:w="728"/>
        <w:gridCol w:w="744"/>
        <w:gridCol w:w="910"/>
        <w:gridCol w:w="817"/>
      </w:tblGrid>
      <w:tr w:rsidR="00814471" w:rsidRPr="002504E0" w:rsidTr="00814471">
        <w:trPr>
          <w:trHeight w:val="248"/>
        </w:trPr>
        <w:tc>
          <w:tcPr>
            <w:tcW w:w="1952" w:type="dxa"/>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Arial" w:eastAsia="Times New Roman" w:hAnsi="Arial" w:cs="Arial"/>
                <w:b/>
                <w:color w:val="000000"/>
                <w:sz w:val="20"/>
                <w:szCs w:val="20"/>
              </w:rPr>
            </w:pPr>
            <w:r w:rsidRPr="002504E0">
              <w:rPr>
                <w:rFonts w:ascii="Arial" w:eastAsia="Times New Roman" w:hAnsi="Arial" w:cs="Arial"/>
                <w:b/>
                <w:color w:val="000000"/>
                <w:sz w:val="20"/>
                <w:szCs w:val="20"/>
              </w:rPr>
              <w:t>Klasifikacija djelatnosti (KD 2010)</w:t>
            </w:r>
          </w:p>
        </w:tc>
        <w:tc>
          <w:tcPr>
            <w:tcW w:w="2763" w:type="dxa"/>
            <w:tcBorders>
              <w:top w:val="single" w:sz="4" w:space="0" w:color="auto"/>
              <w:left w:val="nil"/>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Arial" w:eastAsia="Times New Roman" w:hAnsi="Arial" w:cs="Arial"/>
                <w:b/>
                <w:color w:val="000000"/>
                <w:sz w:val="20"/>
                <w:szCs w:val="20"/>
              </w:rPr>
            </w:pPr>
            <w:r w:rsidRPr="002504E0">
              <w:rPr>
                <w:rFonts w:ascii="Arial" w:eastAsia="Times New Roman" w:hAnsi="Arial" w:cs="Arial"/>
                <w:b/>
                <w:color w:val="000000"/>
                <w:sz w:val="20"/>
                <w:szCs w:val="20"/>
              </w:rPr>
              <w:t>Klasa preduzeća</w:t>
            </w:r>
          </w:p>
        </w:tc>
        <w:tc>
          <w:tcPr>
            <w:tcW w:w="728" w:type="dxa"/>
            <w:tcBorders>
              <w:top w:val="single" w:sz="4" w:space="0" w:color="auto"/>
              <w:left w:val="nil"/>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Arial" w:eastAsia="Times New Roman" w:hAnsi="Arial" w:cs="Arial"/>
                <w:b/>
                <w:color w:val="000000"/>
                <w:sz w:val="20"/>
                <w:szCs w:val="20"/>
              </w:rPr>
            </w:pPr>
            <w:r w:rsidRPr="002504E0">
              <w:rPr>
                <w:rFonts w:ascii="Arial" w:eastAsia="Times New Roman" w:hAnsi="Arial" w:cs="Arial"/>
                <w:b/>
                <w:color w:val="000000"/>
                <w:sz w:val="20"/>
                <w:szCs w:val="20"/>
              </w:rPr>
              <w:t>2012</w:t>
            </w:r>
          </w:p>
        </w:tc>
        <w:tc>
          <w:tcPr>
            <w:tcW w:w="728" w:type="dxa"/>
            <w:tcBorders>
              <w:top w:val="single" w:sz="4" w:space="0" w:color="auto"/>
              <w:left w:val="nil"/>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Arial" w:eastAsia="Times New Roman" w:hAnsi="Arial" w:cs="Arial"/>
                <w:b/>
                <w:color w:val="000000"/>
                <w:sz w:val="20"/>
                <w:szCs w:val="20"/>
              </w:rPr>
            </w:pPr>
            <w:r w:rsidRPr="002504E0">
              <w:rPr>
                <w:rFonts w:ascii="Arial" w:eastAsia="Times New Roman" w:hAnsi="Arial" w:cs="Arial"/>
                <w:b/>
                <w:color w:val="000000"/>
                <w:sz w:val="20"/>
                <w:szCs w:val="20"/>
              </w:rPr>
              <w:t>2013</w:t>
            </w:r>
          </w:p>
        </w:tc>
        <w:tc>
          <w:tcPr>
            <w:tcW w:w="744" w:type="dxa"/>
            <w:tcBorders>
              <w:top w:val="single" w:sz="4" w:space="0" w:color="auto"/>
              <w:left w:val="nil"/>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Arial" w:eastAsia="Times New Roman" w:hAnsi="Arial" w:cs="Arial"/>
                <w:b/>
                <w:color w:val="000000"/>
                <w:sz w:val="20"/>
                <w:szCs w:val="20"/>
              </w:rPr>
            </w:pPr>
            <w:r w:rsidRPr="002504E0">
              <w:rPr>
                <w:rFonts w:ascii="Arial" w:eastAsia="Times New Roman" w:hAnsi="Arial" w:cs="Arial"/>
                <w:b/>
                <w:color w:val="000000"/>
                <w:sz w:val="20"/>
                <w:szCs w:val="20"/>
              </w:rPr>
              <w:t>2014</w:t>
            </w:r>
          </w:p>
        </w:tc>
        <w:tc>
          <w:tcPr>
            <w:tcW w:w="910" w:type="dxa"/>
            <w:tcBorders>
              <w:top w:val="single" w:sz="4" w:space="0" w:color="auto"/>
              <w:left w:val="nil"/>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Arial" w:eastAsia="Times New Roman" w:hAnsi="Arial" w:cs="Arial"/>
                <w:b/>
                <w:color w:val="000000"/>
                <w:sz w:val="20"/>
                <w:szCs w:val="20"/>
              </w:rPr>
            </w:pPr>
            <w:r w:rsidRPr="002504E0">
              <w:rPr>
                <w:rFonts w:ascii="Arial" w:eastAsia="Times New Roman" w:hAnsi="Arial" w:cs="Arial"/>
                <w:b/>
                <w:color w:val="000000"/>
                <w:sz w:val="20"/>
                <w:szCs w:val="20"/>
              </w:rPr>
              <w:t>2015</w:t>
            </w:r>
          </w:p>
        </w:tc>
        <w:tc>
          <w:tcPr>
            <w:tcW w:w="817" w:type="dxa"/>
            <w:tcBorders>
              <w:top w:val="single" w:sz="4" w:space="0" w:color="auto"/>
              <w:left w:val="nil"/>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Arial" w:eastAsia="Times New Roman" w:hAnsi="Arial" w:cs="Arial"/>
                <w:b/>
                <w:color w:val="000000"/>
                <w:sz w:val="20"/>
                <w:szCs w:val="20"/>
              </w:rPr>
            </w:pPr>
            <w:r w:rsidRPr="002504E0">
              <w:rPr>
                <w:rFonts w:ascii="Arial" w:eastAsia="Times New Roman" w:hAnsi="Arial" w:cs="Arial"/>
                <w:b/>
                <w:color w:val="000000"/>
                <w:sz w:val="20"/>
                <w:szCs w:val="20"/>
              </w:rPr>
              <w:t>2016</w:t>
            </w:r>
          </w:p>
        </w:tc>
      </w:tr>
      <w:tr w:rsidR="00814471" w:rsidRPr="002504E0" w:rsidTr="00814471">
        <w:trPr>
          <w:trHeight w:val="248"/>
        </w:trPr>
        <w:tc>
          <w:tcPr>
            <w:tcW w:w="1952" w:type="dxa"/>
            <w:vMerge w:val="restart"/>
            <w:tcBorders>
              <w:top w:val="nil"/>
              <w:left w:val="single" w:sz="4" w:space="0" w:color="auto"/>
              <w:bottom w:val="single" w:sz="4" w:space="0" w:color="000000"/>
              <w:right w:val="single" w:sz="4" w:space="0" w:color="auto"/>
            </w:tcBorders>
            <w:shd w:val="clear" w:color="auto" w:fill="99CCFF"/>
            <w:vAlign w:val="center"/>
            <w:hideMark/>
          </w:tcPr>
          <w:p w:rsidR="00814471" w:rsidRPr="002504E0" w:rsidRDefault="00814471" w:rsidP="00814471">
            <w:pPr>
              <w:spacing w:after="0" w:line="240" w:lineRule="auto"/>
              <w:jc w:val="both"/>
              <w:rPr>
                <w:rFonts w:ascii="Arial" w:eastAsia="Times New Roman" w:hAnsi="Arial" w:cs="Arial"/>
                <w:b/>
                <w:color w:val="000000"/>
                <w:sz w:val="20"/>
                <w:szCs w:val="20"/>
              </w:rPr>
            </w:pPr>
            <w:r w:rsidRPr="002504E0">
              <w:rPr>
                <w:rFonts w:ascii="Arial" w:eastAsia="Times New Roman" w:hAnsi="Arial" w:cs="Arial"/>
                <w:b/>
                <w:color w:val="000000"/>
                <w:sz w:val="20"/>
                <w:szCs w:val="20"/>
              </w:rPr>
              <w:t>Sektori B - S                                          osim sektora K i O</w:t>
            </w:r>
          </w:p>
        </w:tc>
        <w:tc>
          <w:tcPr>
            <w:tcW w:w="2763" w:type="dxa"/>
            <w:tcBorders>
              <w:top w:val="nil"/>
              <w:left w:val="nil"/>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Arial" w:eastAsia="Times New Roman" w:hAnsi="Arial" w:cs="Arial"/>
                <w:b/>
                <w:color w:val="000000"/>
                <w:sz w:val="20"/>
                <w:szCs w:val="20"/>
              </w:rPr>
            </w:pPr>
            <w:r w:rsidRPr="002504E0">
              <w:rPr>
                <w:rFonts w:ascii="Arial" w:eastAsia="Times New Roman" w:hAnsi="Arial" w:cs="Arial"/>
                <w:b/>
                <w:color w:val="000000"/>
                <w:sz w:val="20"/>
                <w:szCs w:val="20"/>
              </w:rPr>
              <w:t>Mala (0 - 49)</w:t>
            </w:r>
          </w:p>
        </w:tc>
        <w:tc>
          <w:tcPr>
            <w:tcW w:w="728"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36%</w:t>
            </w:r>
          </w:p>
        </w:tc>
        <w:tc>
          <w:tcPr>
            <w:tcW w:w="728"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36%</w:t>
            </w:r>
          </w:p>
        </w:tc>
        <w:tc>
          <w:tcPr>
            <w:tcW w:w="744"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39%</w:t>
            </w:r>
          </w:p>
        </w:tc>
        <w:tc>
          <w:tcPr>
            <w:tcW w:w="910"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41%</w:t>
            </w:r>
          </w:p>
        </w:tc>
        <w:tc>
          <w:tcPr>
            <w:tcW w:w="817"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45%</w:t>
            </w:r>
          </w:p>
        </w:tc>
      </w:tr>
      <w:tr w:rsidR="00814471" w:rsidRPr="002504E0" w:rsidTr="00814471">
        <w:trPr>
          <w:trHeight w:val="248"/>
        </w:trPr>
        <w:tc>
          <w:tcPr>
            <w:tcW w:w="1952" w:type="dxa"/>
            <w:vMerge/>
            <w:tcBorders>
              <w:top w:val="nil"/>
              <w:left w:val="single" w:sz="4" w:space="0" w:color="auto"/>
              <w:bottom w:val="single" w:sz="4" w:space="0" w:color="000000"/>
              <w:right w:val="single" w:sz="4" w:space="0" w:color="auto"/>
            </w:tcBorders>
            <w:shd w:val="clear" w:color="auto" w:fill="99CCFF"/>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p>
        </w:tc>
        <w:tc>
          <w:tcPr>
            <w:tcW w:w="2763" w:type="dxa"/>
            <w:tcBorders>
              <w:top w:val="nil"/>
              <w:left w:val="nil"/>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Arial" w:eastAsia="Times New Roman" w:hAnsi="Arial" w:cs="Arial"/>
                <w:b/>
                <w:color w:val="000000"/>
                <w:sz w:val="20"/>
                <w:szCs w:val="20"/>
              </w:rPr>
            </w:pPr>
            <w:r w:rsidRPr="002504E0">
              <w:rPr>
                <w:rFonts w:ascii="Arial" w:eastAsia="Times New Roman" w:hAnsi="Arial" w:cs="Arial"/>
                <w:b/>
                <w:color w:val="000000"/>
                <w:sz w:val="20"/>
                <w:szCs w:val="20"/>
              </w:rPr>
              <w:t>Srednja (50-249)</w:t>
            </w:r>
          </w:p>
        </w:tc>
        <w:tc>
          <w:tcPr>
            <w:tcW w:w="728"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32%</w:t>
            </w:r>
          </w:p>
        </w:tc>
        <w:tc>
          <w:tcPr>
            <w:tcW w:w="728"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29%</w:t>
            </w:r>
          </w:p>
        </w:tc>
        <w:tc>
          <w:tcPr>
            <w:tcW w:w="744"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28%</w:t>
            </w:r>
          </w:p>
        </w:tc>
        <w:tc>
          <w:tcPr>
            <w:tcW w:w="910"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28%</w:t>
            </w:r>
          </w:p>
        </w:tc>
        <w:tc>
          <w:tcPr>
            <w:tcW w:w="817"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26%</w:t>
            </w:r>
          </w:p>
        </w:tc>
      </w:tr>
      <w:tr w:rsidR="00814471" w:rsidRPr="002504E0" w:rsidTr="00814471">
        <w:trPr>
          <w:trHeight w:val="248"/>
        </w:trPr>
        <w:tc>
          <w:tcPr>
            <w:tcW w:w="1952" w:type="dxa"/>
            <w:vMerge/>
            <w:tcBorders>
              <w:top w:val="nil"/>
              <w:left w:val="single" w:sz="4" w:space="0" w:color="auto"/>
              <w:bottom w:val="single" w:sz="4" w:space="0" w:color="000000"/>
              <w:right w:val="single" w:sz="4" w:space="0" w:color="auto"/>
            </w:tcBorders>
            <w:shd w:val="clear" w:color="auto" w:fill="99CCFF"/>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p>
        </w:tc>
        <w:tc>
          <w:tcPr>
            <w:tcW w:w="2763" w:type="dxa"/>
            <w:tcBorders>
              <w:top w:val="nil"/>
              <w:left w:val="nil"/>
              <w:bottom w:val="single" w:sz="4" w:space="0" w:color="auto"/>
              <w:right w:val="single" w:sz="4" w:space="0" w:color="auto"/>
            </w:tcBorders>
            <w:shd w:val="clear" w:color="auto" w:fill="99CCFF"/>
            <w:noWrap/>
            <w:vAlign w:val="bottom"/>
            <w:hideMark/>
          </w:tcPr>
          <w:p w:rsidR="00814471" w:rsidRPr="002504E0" w:rsidRDefault="00814471" w:rsidP="00814471">
            <w:pPr>
              <w:spacing w:after="0" w:line="240" w:lineRule="auto"/>
              <w:jc w:val="both"/>
              <w:rPr>
                <w:rFonts w:ascii="Arial" w:eastAsia="Times New Roman" w:hAnsi="Arial" w:cs="Arial"/>
                <w:b/>
                <w:color w:val="000000"/>
                <w:sz w:val="20"/>
                <w:szCs w:val="20"/>
              </w:rPr>
            </w:pPr>
            <w:r w:rsidRPr="002504E0">
              <w:rPr>
                <w:rFonts w:ascii="Arial" w:eastAsia="Times New Roman" w:hAnsi="Arial" w:cs="Arial"/>
                <w:b/>
                <w:color w:val="000000"/>
                <w:sz w:val="20"/>
                <w:szCs w:val="20"/>
              </w:rPr>
              <w:t>Velika (+250)</w:t>
            </w:r>
          </w:p>
        </w:tc>
        <w:tc>
          <w:tcPr>
            <w:tcW w:w="728"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32%</w:t>
            </w:r>
          </w:p>
        </w:tc>
        <w:tc>
          <w:tcPr>
            <w:tcW w:w="728"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35%</w:t>
            </w:r>
          </w:p>
        </w:tc>
        <w:tc>
          <w:tcPr>
            <w:tcW w:w="744"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33%</w:t>
            </w:r>
          </w:p>
        </w:tc>
        <w:tc>
          <w:tcPr>
            <w:tcW w:w="910"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31%</w:t>
            </w:r>
          </w:p>
        </w:tc>
        <w:tc>
          <w:tcPr>
            <w:tcW w:w="817"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30%</w:t>
            </w:r>
          </w:p>
        </w:tc>
      </w:tr>
      <w:tr w:rsidR="00814471" w:rsidRPr="002504E0" w:rsidTr="00814471">
        <w:trPr>
          <w:trHeight w:val="248"/>
        </w:trPr>
        <w:tc>
          <w:tcPr>
            <w:tcW w:w="1952" w:type="dxa"/>
            <w:vMerge/>
            <w:tcBorders>
              <w:top w:val="nil"/>
              <w:left w:val="single" w:sz="4" w:space="0" w:color="auto"/>
              <w:bottom w:val="single" w:sz="4" w:space="0" w:color="000000"/>
              <w:right w:val="single" w:sz="4" w:space="0" w:color="auto"/>
            </w:tcBorders>
            <w:shd w:val="clear" w:color="auto" w:fill="99CCFF"/>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p>
        </w:tc>
        <w:tc>
          <w:tcPr>
            <w:tcW w:w="2763"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Ukupno</w:t>
            </w:r>
          </w:p>
        </w:tc>
        <w:tc>
          <w:tcPr>
            <w:tcW w:w="728"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100%</w:t>
            </w:r>
          </w:p>
        </w:tc>
        <w:tc>
          <w:tcPr>
            <w:tcW w:w="728"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100%</w:t>
            </w:r>
          </w:p>
        </w:tc>
        <w:tc>
          <w:tcPr>
            <w:tcW w:w="744"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100%</w:t>
            </w:r>
          </w:p>
        </w:tc>
        <w:tc>
          <w:tcPr>
            <w:tcW w:w="910"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100%</w:t>
            </w:r>
          </w:p>
        </w:tc>
        <w:tc>
          <w:tcPr>
            <w:tcW w:w="817" w:type="dxa"/>
            <w:tcBorders>
              <w:top w:val="nil"/>
              <w:left w:val="nil"/>
              <w:bottom w:val="single" w:sz="4" w:space="0" w:color="auto"/>
              <w:right w:val="single" w:sz="4" w:space="0" w:color="auto"/>
            </w:tcBorders>
            <w:shd w:val="clear" w:color="auto" w:fill="auto"/>
            <w:noWrap/>
            <w:vAlign w:val="bottom"/>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100%</w:t>
            </w:r>
          </w:p>
        </w:tc>
      </w:tr>
    </w:tbl>
    <w:p w:rsidR="00814471" w:rsidRPr="002504E0" w:rsidRDefault="00814471" w:rsidP="00814471">
      <w:pPr>
        <w:autoSpaceDE w:val="0"/>
        <w:autoSpaceDN w:val="0"/>
        <w:adjustRightInd w:val="0"/>
        <w:spacing w:after="120" w:line="240" w:lineRule="auto"/>
        <w:jc w:val="both"/>
        <w:rPr>
          <w:rFonts w:ascii="Arial" w:hAnsi="Arial" w:cs="Arial"/>
          <w:i/>
          <w:color w:val="000000"/>
          <w:sz w:val="18"/>
          <w:szCs w:val="18"/>
        </w:rPr>
      </w:pPr>
      <w:r w:rsidRPr="002504E0">
        <w:rPr>
          <w:rFonts w:ascii="Arial" w:hAnsi="Arial" w:cs="Arial"/>
          <w:i/>
          <w:color w:val="000000"/>
          <w:sz w:val="18"/>
          <w:szCs w:val="18"/>
        </w:rPr>
        <w:t>Izvor: MONSTAT</w:t>
      </w:r>
    </w:p>
    <w:p w:rsidR="00814471" w:rsidRPr="002504E0" w:rsidRDefault="007A6EBE" w:rsidP="00A649BF">
      <w:pPr>
        <w:tabs>
          <w:tab w:val="left" w:pos="5730"/>
        </w:tabs>
        <w:autoSpaceDE w:val="0"/>
        <w:autoSpaceDN w:val="0"/>
        <w:adjustRightInd w:val="0"/>
        <w:spacing w:after="120" w:line="240" w:lineRule="auto"/>
        <w:jc w:val="both"/>
        <w:rPr>
          <w:rFonts w:ascii="Arial" w:hAnsi="Arial" w:cs="Arial"/>
          <w:color w:val="000000"/>
        </w:rPr>
      </w:pPr>
      <w:r w:rsidRPr="002504E0">
        <w:rPr>
          <w:rFonts w:ascii="Arial" w:hAnsi="Arial" w:cs="Arial"/>
          <w:color w:val="000000"/>
        </w:rPr>
        <w:t xml:space="preserve">Sektor </w:t>
      </w:r>
      <w:r w:rsidR="00A31DFC">
        <w:rPr>
          <w:rFonts w:ascii="Arial" w:hAnsi="Arial" w:cs="Arial"/>
          <w:color w:val="000000"/>
        </w:rPr>
        <w:t>M</w:t>
      </w:r>
      <w:r w:rsidRPr="002504E0">
        <w:rPr>
          <w:rFonts w:ascii="Arial" w:hAnsi="Arial" w:cs="Arial"/>
          <w:color w:val="000000"/>
        </w:rPr>
        <w:t>MSP pokazuje stabilnost u svom razvoju i rastu, a kroz specifične oblike podrške i dalje unapređenje poslovnog okruženja, doprinos održivom ekonomskom razvoju Crne Gore može biti i unapr</w:t>
      </w:r>
      <w:r w:rsidR="00A31DFC">
        <w:rPr>
          <w:rFonts w:ascii="Arial" w:hAnsi="Arial" w:cs="Arial"/>
          <w:color w:val="000000"/>
        </w:rPr>
        <w:t>ij</w:t>
      </w:r>
      <w:r w:rsidRPr="002504E0">
        <w:rPr>
          <w:rFonts w:ascii="Arial" w:hAnsi="Arial" w:cs="Arial"/>
          <w:color w:val="000000"/>
        </w:rPr>
        <w:t>edjen i ubrzan.</w:t>
      </w:r>
      <w:r w:rsidR="00A649BF" w:rsidRPr="002504E0">
        <w:rPr>
          <w:rFonts w:ascii="Arial" w:hAnsi="Arial" w:cs="Arial"/>
          <w:color w:val="000000"/>
        </w:rPr>
        <w:t xml:space="preserve">  </w:t>
      </w:r>
    </w:p>
    <w:p w:rsidR="00814471" w:rsidRPr="002504E0" w:rsidRDefault="00814471" w:rsidP="00814471">
      <w:pPr>
        <w:pStyle w:val="NoSpacing"/>
        <w:spacing w:after="120"/>
        <w:jc w:val="both"/>
        <w:rPr>
          <w:rFonts w:ascii="Arial" w:eastAsia="Calibri" w:hAnsi="Arial" w:cs="Arial"/>
          <w:b/>
        </w:rPr>
      </w:pPr>
      <w:bookmarkStart w:id="1" w:name="_Toc501523273"/>
      <w:r w:rsidRPr="002504E0">
        <w:rPr>
          <w:rFonts w:ascii="Arial" w:eastAsia="Calibri" w:hAnsi="Arial" w:cs="Arial"/>
          <w:b/>
        </w:rPr>
        <w:t>2.3</w:t>
      </w:r>
      <w:r w:rsidRPr="002504E0">
        <w:rPr>
          <w:rFonts w:ascii="Arial" w:eastAsia="Calibri" w:hAnsi="Arial" w:cs="Arial"/>
          <w:b/>
        </w:rPr>
        <w:tab/>
        <w:t xml:space="preserve">Poslovno okruženje u Crnoj Gori </w:t>
      </w:r>
      <w:proofErr w:type="gramStart"/>
      <w:r w:rsidRPr="002504E0">
        <w:rPr>
          <w:rFonts w:ascii="Arial" w:eastAsia="Calibri" w:hAnsi="Arial" w:cs="Arial"/>
          <w:b/>
        </w:rPr>
        <w:t>sa</w:t>
      </w:r>
      <w:proofErr w:type="gramEnd"/>
      <w:r w:rsidRPr="002504E0">
        <w:rPr>
          <w:rFonts w:ascii="Arial" w:eastAsia="Calibri" w:hAnsi="Arial" w:cs="Arial"/>
          <w:b/>
        </w:rPr>
        <w:t xml:space="preserve"> aspekta međunarodnih izvještaja</w:t>
      </w:r>
      <w:bookmarkEnd w:id="1"/>
    </w:p>
    <w:p w:rsidR="00814471" w:rsidRPr="00E64280" w:rsidRDefault="00814471" w:rsidP="00814471">
      <w:pPr>
        <w:pStyle w:val="NoSpacing"/>
        <w:spacing w:after="120"/>
        <w:jc w:val="both"/>
        <w:rPr>
          <w:rFonts w:ascii="Arial" w:hAnsi="Arial" w:cs="Arial"/>
          <w:lang w:val="it-IT"/>
        </w:rPr>
      </w:pPr>
      <w:r w:rsidRPr="002504E0">
        <w:rPr>
          <w:rFonts w:ascii="Arial" w:hAnsi="Arial" w:cs="Arial"/>
        </w:rPr>
        <w:t xml:space="preserve">Najistaknutiji izvještaji u kojima se analizira svetska, a u tome i crnogorska ekonomija su: Doing Business (Svjetska </w:t>
      </w:r>
      <w:proofErr w:type="gramStart"/>
      <w:r w:rsidRPr="002504E0">
        <w:rPr>
          <w:rFonts w:ascii="Arial" w:hAnsi="Arial" w:cs="Arial"/>
        </w:rPr>
        <w:t>banka</w:t>
      </w:r>
      <w:proofErr w:type="gramEnd"/>
      <w:r w:rsidRPr="002504E0">
        <w:rPr>
          <w:rFonts w:ascii="Arial" w:hAnsi="Arial" w:cs="Arial"/>
        </w:rPr>
        <w:t xml:space="preserve">), Ekonomske slobode (Heritidž Fondacija), Ekonomske slobode (Frejzer Institut) i Indeks globalne konkurentnosti (Svjetski ekonomski forum). Posmatrano kroz duži vremenski period, sprovedene reforme imale su za posledicu ostvarivanje progresa Crne Gore u smislu unaprjeđenja njene pozicije </w:t>
      </w:r>
      <w:proofErr w:type="gramStart"/>
      <w:r w:rsidRPr="002504E0">
        <w:rPr>
          <w:rFonts w:ascii="Arial" w:hAnsi="Arial" w:cs="Arial"/>
        </w:rPr>
        <w:t>na</w:t>
      </w:r>
      <w:proofErr w:type="gramEnd"/>
      <w:r w:rsidRPr="002504E0">
        <w:rPr>
          <w:rFonts w:ascii="Arial" w:hAnsi="Arial" w:cs="Arial"/>
        </w:rPr>
        <w:t xml:space="preserve"> rang listi “Doing Business” Svetske banke.</w:t>
      </w:r>
      <w:r w:rsidR="00F02F9B">
        <w:rPr>
          <w:rFonts w:ascii="Arial" w:hAnsi="Arial" w:cs="Arial"/>
        </w:rPr>
        <w:t xml:space="preserve"> </w:t>
      </w:r>
      <w:r w:rsidRPr="00E64280">
        <w:rPr>
          <w:rFonts w:ascii="Arial" w:hAnsi="Arial" w:cs="Arial"/>
          <w:lang w:val="it-IT"/>
        </w:rPr>
        <w:t xml:space="preserve">Ipak, pozicije na drugim listama su u padu u poslednjim godinama. </w:t>
      </w:r>
    </w:p>
    <w:p w:rsidR="00814471" w:rsidRPr="00E64280" w:rsidRDefault="00814471" w:rsidP="00814471">
      <w:pPr>
        <w:spacing w:after="120" w:line="240" w:lineRule="auto"/>
        <w:jc w:val="both"/>
        <w:rPr>
          <w:rFonts w:ascii="Arial" w:hAnsi="Arial" w:cs="Arial"/>
          <w:b/>
          <w:i/>
          <w:sz w:val="18"/>
          <w:szCs w:val="18"/>
          <w:lang w:val="it-IT"/>
        </w:rPr>
      </w:pPr>
      <w:r w:rsidRPr="00E64280">
        <w:rPr>
          <w:rFonts w:ascii="Arial" w:hAnsi="Arial" w:cs="Arial"/>
          <w:b/>
          <w:bCs/>
          <w:i/>
          <w:sz w:val="18"/>
          <w:szCs w:val="18"/>
          <w:lang w:val="it-IT"/>
        </w:rPr>
        <w:t>Tabela</w:t>
      </w:r>
      <w:r w:rsidR="00316743">
        <w:rPr>
          <w:rFonts w:ascii="Arial" w:hAnsi="Arial" w:cs="Arial"/>
          <w:b/>
          <w:bCs/>
          <w:i/>
          <w:sz w:val="18"/>
          <w:szCs w:val="18"/>
          <w:lang w:val="it-IT"/>
        </w:rPr>
        <w:t xml:space="preserve"> 6.</w:t>
      </w:r>
      <w:r w:rsidRPr="00E64280">
        <w:rPr>
          <w:rFonts w:ascii="Arial" w:hAnsi="Arial" w:cs="Arial"/>
          <w:b/>
          <w:bCs/>
          <w:i/>
          <w:sz w:val="18"/>
          <w:szCs w:val="18"/>
          <w:lang w:val="it-IT"/>
        </w:rPr>
        <w:t xml:space="preserve">  </w:t>
      </w:r>
      <w:r w:rsidRPr="00E64280">
        <w:rPr>
          <w:rFonts w:ascii="Arial" w:hAnsi="Arial" w:cs="Arial"/>
          <w:b/>
          <w:i/>
          <w:sz w:val="18"/>
          <w:szCs w:val="18"/>
          <w:lang w:val="it-IT"/>
        </w:rPr>
        <w:t>Crna Gora u međunarodnim ekonomskim izvještajima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868"/>
        <w:gridCol w:w="868"/>
        <w:gridCol w:w="871"/>
        <w:gridCol w:w="871"/>
        <w:gridCol w:w="871"/>
        <w:gridCol w:w="871"/>
        <w:gridCol w:w="871"/>
        <w:gridCol w:w="869"/>
      </w:tblGrid>
      <w:tr w:rsidR="00814471" w:rsidRPr="002504E0" w:rsidTr="00814471">
        <w:trPr>
          <w:trHeight w:val="20"/>
          <w:jc w:val="center"/>
        </w:trPr>
        <w:tc>
          <w:tcPr>
            <w:tcW w:w="1707"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b/>
                <w:bCs/>
                <w:color w:val="000000"/>
                <w:sz w:val="20"/>
                <w:szCs w:val="20"/>
              </w:rPr>
              <w:t xml:space="preserve">Međunarodni indikatori / rang </w:t>
            </w:r>
          </w:p>
        </w:tc>
        <w:tc>
          <w:tcPr>
            <w:tcW w:w="411"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b/>
                <w:bCs/>
                <w:color w:val="000000"/>
                <w:sz w:val="20"/>
                <w:szCs w:val="20"/>
              </w:rPr>
              <w:t>2010.</w:t>
            </w:r>
          </w:p>
        </w:tc>
        <w:tc>
          <w:tcPr>
            <w:tcW w:w="411"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b/>
                <w:bCs/>
                <w:color w:val="000000"/>
                <w:sz w:val="20"/>
                <w:szCs w:val="20"/>
              </w:rPr>
              <w:t>2011.</w:t>
            </w:r>
          </w:p>
        </w:tc>
        <w:tc>
          <w:tcPr>
            <w:tcW w:w="412"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b/>
                <w:bCs/>
                <w:color w:val="000000"/>
                <w:sz w:val="20"/>
                <w:szCs w:val="20"/>
              </w:rPr>
              <w:t>2012.</w:t>
            </w:r>
          </w:p>
        </w:tc>
        <w:tc>
          <w:tcPr>
            <w:tcW w:w="412"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b/>
                <w:bCs/>
                <w:color w:val="000000"/>
                <w:sz w:val="20"/>
                <w:szCs w:val="20"/>
              </w:rPr>
              <w:t>2013.</w:t>
            </w:r>
          </w:p>
        </w:tc>
        <w:tc>
          <w:tcPr>
            <w:tcW w:w="412"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b/>
                <w:bCs/>
                <w:color w:val="000000"/>
                <w:sz w:val="20"/>
                <w:szCs w:val="20"/>
              </w:rPr>
              <w:t>2014.</w:t>
            </w:r>
          </w:p>
        </w:tc>
        <w:tc>
          <w:tcPr>
            <w:tcW w:w="412"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b/>
                <w:bCs/>
                <w:color w:val="000000"/>
                <w:sz w:val="20"/>
                <w:szCs w:val="20"/>
              </w:rPr>
              <w:t>2015.</w:t>
            </w:r>
          </w:p>
        </w:tc>
        <w:tc>
          <w:tcPr>
            <w:tcW w:w="412"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b/>
                <w:bCs/>
                <w:color w:val="000000"/>
                <w:sz w:val="20"/>
                <w:szCs w:val="20"/>
              </w:rPr>
            </w:pPr>
            <w:r w:rsidRPr="002504E0">
              <w:rPr>
                <w:rFonts w:ascii="Arial" w:hAnsi="Arial" w:cs="Arial"/>
                <w:b/>
                <w:bCs/>
                <w:color w:val="000000"/>
                <w:sz w:val="20"/>
                <w:szCs w:val="20"/>
              </w:rPr>
              <w:t>2016.</w:t>
            </w:r>
          </w:p>
        </w:tc>
        <w:tc>
          <w:tcPr>
            <w:tcW w:w="412"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b/>
                <w:bCs/>
                <w:color w:val="000000"/>
                <w:sz w:val="20"/>
                <w:szCs w:val="20"/>
              </w:rPr>
            </w:pPr>
            <w:r w:rsidRPr="002504E0">
              <w:rPr>
                <w:rFonts w:ascii="Arial" w:hAnsi="Arial" w:cs="Arial"/>
                <w:b/>
                <w:bCs/>
                <w:color w:val="000000"/>
                <w:sz w:val="20"/>
                <w:szCs w:val="20"/>
              </w:rPr>
              <w:t>2017.</w:t>
            </w:r>
          </w:p>
        </w:tc>
      </w:tr>
      <w:tr w:rsidR="00814471" w:rsidRPr="002504E0" w:rsidTr="00814471">
        <w:trPr>
          <w:trHeight w:val="20"/>
          <w:jc w:val="center"/>
        </w:trPr>
        <w:tc>
          <w:tcPr>
            <w:tcW w:w="1707"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b/>
                <w:bCs/>
                <w:color w:val="000000"/>
                <w:sz w:val="20"/>
                <w:szCs w:val="20"/>
              </w:rPr>
              <w:t xml:space="preserve">Doing Business </w:t>
            </w:r>
          </w:p>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i/>
                <w:iCs/>
                <w:color w:val="000000"/>
                <w:sz w:val="20"/>
                <w:szCs w:val="20"/>
              </w:rPr>
              <w:t xml:space="preserve">Svjetska banka </w:t>
            </w:r>
          </w:p>
        </w:tc>
        <w:tc>
          <w:tcPr>
            <w:tcW w:w="411"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56</w:t>
            </w:r>
          </w:p>
        </w:tc>
        <w:tc>
          <w:tcPr>
            <w:tcW w:w="411"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56</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51</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44</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36</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46</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51</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42</w:t>
            </w:r>
          </w:p>
        </w:tc>
      </w:tr>
      <w:tr w:rsidR="00814471" w:rsidRPr="002504E0" w:rsidTr="00814471">
        <w:trPr>
          <w:trHeight w:val="20"/>
          <w:jc w:val="center"/>
        </w:trPr>
        <w:tc>
          <w:tcPr>
            <w:tcW w:w="1707"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b/>
                <w:bCs/>
                <w:color w:val="000000"/>
                <w:sz w:val="20"/>
                <w:szCs w:val="20"/>
              </w:rPr>
              <w:t xml:space="preserve">Ekonomske slobode </w:t>
            </w:r>
          </w:p>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i/>
                <w:iCs/>
                <w:color w:val="000000"/>
                <w:sz w:val="20"/>
                <w:szCs w:val="20"/>
              </w:rPr>
              <w:t xml:space="preserve">Heritage Foundation </w:t>
            </w:r>
          </w:p>
        </w:tc>
        <w:tc>
          <w:tcPr>
            <w:tcW w:w="411"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68</w:t>
            </w:r>
          </w:p>
        </w:tc>
        <w:tc>
          <w:tcPr>
            <w:tcW w:w="411"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76</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72</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70</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68</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66</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65</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83</w:t>
            </w:r>
          </w:p>
        </w:tc>
      </w:tr>
      <w:tr w:rsidR="00814471" w:rsidRPr="002504E0" w:rsidTr="00814471">
        <w:trPr>
          <w:trHeight w:val="20"/>
          <w:jc w:val="center"/>
        </w:trPr>
        <w:tc>
          <w:tcPr>
            <w:tcW w:w="1707"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b/>
                <w:bCs/>
                <w:color w:val="000000"/>
                <w:sz w:val="20"/>
                <w:szCs w:val="20"/>
              </w:rPr>
              <w:t xml:space="preserve">Economic Freedom of the Worid   </w:t>
            </w:r>
            <w:r w:rsidRPr="002504E0">
              <w:rPr>
                <w:rFonts w:ascii="Arial" w:hAnsi="Arial" w:cs="Arial"/>
                <w:i/>
                <w:iCs/>
                <w:color w:val="000000"/>
                <w:sz w:val="20"/>
                <w:szCs w:val="20"/>
              </w:rPr>
              <w:t xml:space="preserve">Fraser Institut </w:t>
            </w:r>
          </w:p>
        </w:tc>
        <w:tc>
          <w:tcPr>
            <w:tcW w:w="411"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47</w:t>
            </w:r>
          </w:p>
        </w:tc>
        <w:tc>
          <w:tcPr>
            <w:tcW w:w="411"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37</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28</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49</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38</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62</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59</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85</w:t>
            </w:r>
          </w:p>
        </w:tc>
      </w:tr>
      <w:tr w:rsidR="00814471" w:rsidRPr="002504E0" w:rsidTr="00814471">
        <w:trPr>
          <w:trHeight w:val="20"/>
          <w:jc w:val="center"/>
        </w:trPr>
        <w:tc>
          <w:tcPr>
            <w:tcW w:w="1707"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b/>
                <w:bCs/>
                <w:color w:val="000000"/>
                <w:sz w:val="20"/>
                <w:szCs w:val="20"/>
              </w:rPr>
              <w:t xml:space="preserve">Indeks globalne konkurentnosti </w:t>
            </w:r>
            <w:r w:rsidRPr="002504E0">
              <w:rPr>
                <w:rFonts w:ascii="Arial" w:hAnsi="Arial" w:cs="Arial"/>
                <w:color w:val="000000"/>
                <w:sz w:val="20"/>
                <w:szCs w:val="20"/>
              </w:rPr>
              <w:t xml:space="preserve">     </w:t>
            </w:r>
            <w:r w:rsidRPr="002504E0">
              <w:rPr>
                <w:rFonts w:ascii="Arial" w:hAnsi="Arial" w:cs="Arial"/>
                <w:i/>
                <w:iCs/>
                <w:color w:val="000000"/>
                <w:sz w:val="20"/>
                <w:szCs w:val="20"/>
              </w:rPr>
              <w:t xml:space="preserve">WEF </w:t>
            </w:r>
          </w:p>
        </w:tc>
        <w:tc>
          <w:tcPr>
            <w:tcW w:w="411"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49</w:t>
            </w:r>
          </w:p>
        </w:tc>
        <w:tc>
          <w:tcPr>
            <w:tcW w:w="411"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60</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72</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67</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color w:val="000000"/>
                <w:sz w:val="20"/>
                <w:szCs w:val="20"/>
              </w:rPr>
              <w:t>67</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sz w:val="20"/>
                <w:szCs w:val="20"/>
              </w:rPr>
            </w:pPr>
            <w:r w:rsidRPr="002504E0">
              <w:rPr>
                <w:rFonts w:ascii="Arial" w:hAnsi="Arial" w:cs="Arial"/>
                <w:sz w:val="20"/>
                <w:szCs w:val="20"/>
              </w:rPr>
              <w:t>70</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sz w:val="20"/>
                <w:szCs w:val="20"/>
              </w:rPr>
            </w:pPr>
            <w:r w:rsidRPr="002504E0">
              <w:rPr>
                <w:rFonts w:ascii="Arial" w:hAnsi="Arial" w:cs="Arial"/>
                <w:sz w:val="20"/>
                <w:szCs w:val="20"/>
              </w:rPr>
              <w:t>82</w:t>
            </w:r>
          </w:p>
        </w:tc>
        <w:tc>
          <w:tcPr>
            <w:tcW w:w="412" w:type="pct"/>
            <w:vAlign w:val="center"/>
          </w:tcPr>
          <w:p w:rsidR="00814471" w:rsidRPr="002504E0" w:rsidRDefault="00814471" w:rsidP="00814471">
            <w:pPr>
              <w:autoSpaceDE w:val="0"/>
              <w:autoSpaceDN w:val="0"/>
              <w:adjustRightInd w:val="0"/>
              <w:spacing w:after="0" w:line="240" w:lineRule="auto"/>
              <w:jc w:val="both"/>
              <w:rPr>
                <w:rFonts w:ascii="Arial" w:hAnsi="Arial" w:cs="Arial"/>
                <w:sz w:val="20"/>
                <w:szCs w:val="20"/>
              </w:rPr>
            </w:pPr>
            <w:r w:rsidRPr="002504E0">
              <w:rPr>
                <w:rFonts w:ascii="Arial" w:hAnsi="Arial" w:cs="Arial"/>
                <w:sz w:val="20"/>
                <w:szCs w:val="20"/>
              </w:rPr>
              <w:t>77</w:t>
            </w:r>
          </w:p>
        </w:tc>
      </w:tr>
    </w:tbl>
    <w:p w:rsidR="00814471" w:rsidRPr="002504E0" w:rsidRDefault="00814471" w:rsidP="00814471">
      <w:pPr>
        <w:spacing w:line="240" w:lineRule="auto"/>
        <w:jc w:val="both"/>
        <w:rPr>
          <w:rFonts w:ascii="Arial" w:hAnsi="Arial" w:cs="Arial"/>
          <w:i/>
          <w:iCs/>
          <w:sz w:val="18"/>
          <w:szCs w:val="18"/>
        </w:rPr>
      </w:pPr>
      <w:r w:rsidRPr="002504E0">
        <w:rPr>
          <w:rFonts w:ascii="Arial" w:hAnsi="Arial" w:cs="Arial"/>
          <w:i/>
          <w:iCs/>
          <w:sz w:val="18"/>
          <w:szCs w:val="18"/>
        </w:rPr>
        <w:t>Izvor: Ministarstvo finansija</w:t>
      </w:r>
    </w:p>
    <w:p w:rsidR="00814471" w:rsidRPr="002504E0" w:rsidRDefault="00814471" w:rsidP="00814471">
      <w:pPr>
        <w:pStyle w:val="NoSpacing"/>
        <w:jc w:val="both"/>
        <w:rPr>
          <w:rFonts w:ascii="Arial" w:hAnsi="Arial" w:cs="Arial"/>
          <w:b/>
        </w:rPr>
      </w:pPr>
      <w:bookmarkStart w:id="2" w:name="_Toc501523274"/>
      <w:r w:rsidRPr="002504E0">
        <w:rPr>
          <w:rFonts w:ascii="Arial" w:hAnsi="Arial" w:cs="Arial"/>
          <w:b/>
        </w:rPr>
        <w:t>2.3.1</w:t>
      </w:r>
      <w:r w:rsidRPr="002504E0">
        <w:rPr>
          <w:rFonts w:ascii="Arial" w:hAnsi="Arial" w:cs="Arial"/>
          <w:b/>
        </w:rPr>
        <w:tab/>
        <w:t xml:space="preserve">Izvještaj Svjetske banke - Doing Business </w:t>
      </w:r>
      <w:bookmarkEnd w:id="2"/>
    </w:p>
    <w:p w:rsidR="00814471" w:rsidRPr="002504E0" w:rsidRDefault="00814471" w:rsidP="00814471">
      <w:pPr>
        <w:pStyle w:val="NoSpacing"/>
        <w:jc w:val="both"/>
        <w:rPr>
          <w:rFonts w:ascii="Arial" w:hAnsi="Arial" w:cs="Arial"/>
          <w:b/>
        </w:rPr>
      </w:pPr>
    </w:p>
    <w:p w:rsidR="00814471" w:rsidRPr="002504E0" w:rsidRDefault="00814471" w:rsidP="00814471">
      <w:pPr>
        <w:pStyle w:val="NoSpacing"/>
        <w:jc w:val="both"/>
        <w:rPr>
          <w:rFonts w:ascii="Arial" w:hAnsi="Arial" w:cs="Arial"/>
        </w:rPr>
      </w:pPr>
      <w:r w:rsidRPr="002504E0">
        <w:rPr>
          <w:rFonts w:ascii="Arial" w:hAnsi="Arial" w:cs="Arial"/>
        </w:rPr>
        <w:t xml:space="preserve">Crna Gora je u novom </w:t>
      </w:r>
      <w:hyperlink r:id="rId15" w:history="1">
        <w:r w:rsidRPr="002504E0">
          <w:rPr>
            <w:rFonts w:ascii="Arial" w:hAnsi="Arial" w:cs="Arial"/>
          </w:rPr>
          <w:t xml:space="preserve">Izvještaju Svjetske banke o lakoći poslovanja (Doing Business 2018) za period </w:t>
        </w:r>
        <w:proofErr w:type="gramStart"/>
        <w:r w:rsidRPr="002504E0">
          <w:rPr>
            <w:rFonts w:ascii="Arial" w:hAnsi="Arial" w:cs="Arial"/>
          </w:rPr>
          <w:t>jun</w:t>
        </w:r>
        <w:proofErr w:type="gramEnd"/>
        <w:r w:rsidRPr="002504E0">
          <w:rPr>
            <w:rFonts w:ascii="Arial" w:hAnsi="Arial" w:cs="Arial"/>
          </w:rPr>
          <w:t xml:space="preserve"> 2016 – jun 2017. </w:t>
        </w:r>
        <w:proofErr w:type="gramStart"/>
        <w:r w:rsidRPr="002504E0">
          <w:rPr>
            <w:rFonts w:ascii="Arial" w:hAnsi="Arial" w:cs="Arial"/>
          </w:rPr>
          <w:t>godine</w:t>
        </w:r>
        <w:proofErr w:type="gramEnd"/>
      </w:hyperlink>
      <w:r w:rsidRPr="002504E0">
        <w:rPr>
          <w:rFonts w:ascii="Arial" w:hAnsi="Arial" w:cs="Arial"/>
        </w:rPr>
        <w:t xml:space="preserve">, zauzela 42. </w:t>
      </w:r>
      <w:proofErr w:type="gramStart"/>
      <w:r w:rsidRPr="002504E0">
        <w:rPr>
          <w:rFonts w:ascii="Arial" w:hAnsi="Arial" w:cs="Arial"/>
        </w:rPr>
        <w:t>mjesto</w:t>
      </w:r>
      <w:proofErr w:type="gramEnd"/>
      <w:r w:rsidRPr="002504E0">
        <w:rPr>
          <w:rFonts w:ascii="Arial" w:hAnsi="Arial" w:cs="Arial"/>
        </w:rPr>
        <w:t xml:space="preserve"> na listi od 190 rangiranih zemalja i time, u poređenju sa prošlogodišnjim revidiranim Izvještajem, ostvarila napredak za 9 mjesta. </w:t>
      </w:r>
      <w:proofErr w:type="gramStart"/>
      <w:r w:rsidRPr="002504E0">
        <w:rPr>
          <w:rFonts w:ascii="Arial" w:hAnsi="Arial" w:cs="Arial"/>
        </w:rPr>
        <w:t>Od</w:t>
      </w:r>
      <w:proofErr w:type="gramEnd"/>
      <w:r w:rsidRPr="002504E0">
        <w:rPr>
          <w:rFonts w:ascii="Arial" w:hAnsi="Arial" w:cs="Arial"/>
        </w:rPr>
        <w:t xml:space="preserve"> zemalja u regionu bolje od </w:t>
      </w:r>
      <w:r w:rsidRPr="002504E0">
        <w:rPr>
          <w:rFonts w:ascii="Arial" w:hAnsi="Arial" w:cs="Arial"/>
        </w:rPr>
        <w:lastRenderedPageBreak/>
        <w:t>Crne Gore rangirane su Makedonija (11), Slovenija (37) i Kosovo (40), dok su lošije rangirane Srbija (43), Rumunija (45), Bugarska (50), Hrvatska (51), Albanija (65) i Bosna i Hercegovina (86).</w:t>
      </w:r>
    </w:p>
    <w:p w:rsidR="00814471" w:rsidRPr="002504E0" w:rsidRDefault="00814471" w:rsidP="00814471">
      <w:pPr>
        <w:pStyle w:val="NoSpacing"/>
        <w:jc w:val="both"/>
        <w:rPr>
          <w:rFonts w:ascii="Arial" w:hAnsi="Arial" w:cs="Arial"/>
          <w:b/>
          <w:i/>
          <w:sz w:val="18"/>
          <w:szCs w:val="18"/>
        </w:rPr>
      </w:pPr>
    </w:p>
    <w:p w:rsidR="00814471" w:rsidRDefault="00814471" w:rsidP="00814471">
      <w:pPr>
        <w:autoSpaceDE w:val="0"/>
        <w:autoSpaceDN w:val="0"/>
        <w:adjustRightInd w:val="0"/>
        <w:spacing w:after="0" w:line="240" w:lineRule="auto"/>
        <w:jc w:val="both"/>
        <w:rPr>
          <w:rFonts w:ascii="Arial" w:hAnsi="Arial" w:cs="Arial"/>
          <w:b/>
          <w:bCs/>
          <w:i/>
          <w:iCs/>
          <w:sz w:val="18"/>
          <w:szCs w:val="18"/>
          <w:lang w:val="it-IT"/>
        </w:rPr>
      </w:pPr>
      <w:r w:rsidRPr="00E64280">
        <w:rPr>
          <w:rFonts w:ascii="Arial" w:hAnsi="Arial" w:cs="Arial"/>
          <w:b/>
          <w:i/>
          <w:sz w:val="18"/>
          <w:szCs w:val="18"/>
          <w:lang w:val="it-IT"/>
        </w:rPr>
        <w:t>Tabela</w:t>
      </w:r>
      <w:r w:rsidR="00316743">
        <w:rPr>
          <w:rFonts w:ascii="Arial" w:hAnsi="Arial" w:cs="Arial"/>
          <w:b/>
          <w:i/>
          <w:sz w:val="18"/>
          <w:szCs w:val="18"/>
          <w:lang w:val="it-IT"/>
        </w:rPr>
        <w:t xml:space="preserve"> 7. </w:t>
      </w:r>
      <w:r w:rsidRPr="00E64280">
        <w:rPr>
          <w:rFonts w:ascii="Arial" w:hAnsi="Arial" w:cs="Arial"/>
          <w:b/>
          <w:i/>
          <w:sz w:val="18"/>
          <w:szCs w:val="18"/>
          <w:lang w:val="it-IT"/>
        </w:rPr>
        <w:t xml:space="preserve"> </w:t>
      </w:r>
      <w:r w:rsidRPr="00E64280">
        <w:rPr>
          <w:rFonts w:ascii="Arial" w:hAnsi="Arial" w:cs="Arial"/>
          <w:b/>
          <w:bCs/>
          <w:i/>
          <w:iCs/>
          <w:sz w:val="18"/>
          <w:szCs w:val="18"/>
          <w:lang w:val="it-IT"/>
        </w:rPr>
        <w:t>Rang CG po lakoći poslovanja - DB2015-2018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2"/>
        <w:gridCol w:w="1450"/>
        <w:gridCol w:w="1450"/>
        <w:gridCol w:w="1458"/>
        <w:gridCol w:w="1456"/>
      </w:tblGrid>
      <w:tr w:rsidR="00814471" w:rsidRPr="002504E0" w:rsidTr="00316743">
        <w:trPr>
          <w:trHeight w:val="244"/>
          <w:jc w:val="center"/>
        </w:trPr>
        <w:tc>
          <w:tcPr>
            <w:tcW w:w="2249"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b/>
                <w:i/>
                <w:color w:val="000000"/>
                <w:sz w:val="20"/>
                <w:szCs w:val="20"/>
              </w:rPr>
            </w:pPr>
            <w:r w:rsidRPr="002504E0">
              <w:rPr>
                <w:rFonts w:ascii="Arial" w:hAnsi="Arial" w:cs="Arial"/>
                <w:b/>
                <w:i/>
                <w:iCs/>
                <w:color w:val="000000"/>
                <w:sz w:val="20"/>
                <w:szCs w:val="20"/>
              </w:rPr>
              <w:t>Struktura indikatora / rang</w:t>
            </w:r>
          </w:p>
        </w:tc>
        <w:tc>
          <w:tcPr>
            <w:tcW w:w="686"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b/>
                <w:iCs/>
                <w:color w:val="000000"/>
                <w:sz w:val="20"/>
                <w:szCs w:val="20"/>
              </w:rPr>
            </w:pPr>
            <w:r w:rsidRPr="002504E0">
              <w:rPr>
                <w:rFonts w:ascii="Arial" w:hAnsi="Arial" w:cs="Arial"/>
                <w:b/>
                <w:iCs/>
                <w:color w:val="000000"/>
                <w:sz w:val="20"/>
                <w:szCs w:val="20"/>
              </w:rPr>
              <w:t>DB2018</w:t>
            </w:r>
          </w:p>
        </w:tc>
        <w:tc>
          <w:tcPr>
            <w:tcW w:w="686"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b/>
                <w:iCs/>
                <w:color w:val="000000"/>
                <w:sz w:val="20"/>
                <w:szCs w:val="20"/>
              </w:rPr>
              <w:t>DB2017</w:t>
            </w:r>
          </w:p>
        </w:tc>
        <w:tc>
          <w:tcPr>
            <w:tcW w:w="690"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b/>
                <w:iCs/>
                <w:color w:val="000000"/>
                <w:sz w:val="20"/>
                <w:szCs w:val="20"/>
              </w:rPr>
              <w:t>DB2016</w:t>
            </w:r>
          </w:p>
        </w:tc>
        <w:tc>
          <w:tcPr>
            <w:tcW w:w="689"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b/>
                <w:iCs/>
                <w:color w:val="000000"/>
                <w:sz w:val="20"/>
                <w:szCs w:val="20"/>
              </w:rPr>
              <w:t>DB2015</w:t>
            </w:r>
          </w:p>
        </w:tc>
      </w:tr>
      <w:tr w:rsidR="00814471" w:rsidRPr="002504E0" w:rsidTr="00316743">
        <w:trPr>
          <w:trHeight w:val="110"/>
          <w:jc w:val="center"/>
        </w:trPr>
        <w:tc>
          <w:tcPr>
            <w:tcW w:w="2249"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i/>
                <w:color w:val="000000"/>
                <w:sz w:val="20"/>
                <w:szCs w:val="20"/>
              </w:rPr>
            </w:pPr>
            <w:r w:rsidRPr="002504E0">
              <w:rPr>
                <w:rFonts w:ascii="Arial" w:hAnsi="Arial" w:cs="Arial"/>
                <w:i/>
                <w:iCs/>
                <w:color w:val="000000"/>
                <w:sz w:val="20"/>
                <w:szCs w:val="20"/>
              </w:rPr>
              <w:t>Rang na globalnoj listi zemalja</w:t>
            </w:r>
          </w:p>
        </w:tc>
        <w:tc>
          <w:tcPr>
            <w:tcW w:w="686" w:type="pct"/>
          </w:tcPr>
          <w:p w:rsidR="00814471" w:rsidRPr="002504E0" w:rsidRDefault="00814471" w:rsidP="00814471">
            <w:pPr>
              <w:autoSpaceDE w:val="0"/>
              <w:autoSpaceDN w:val="0"/>
              <w:adjustRightInd w:val="0"/>
              <w:spacing w:after="0" w:line="240" w:lineRule="auto"/>
              <w:jc w:val="both"/>
              <w:rPr>
                <w:rFonts w:ascii="Arial" w:hAnsi="Arial" w:cs="Arial"/>
                <w:b/>
                <w:color w:val="000000"/>
                <w:sz w:val="20"/>
                <w:szCs w:val="20"/>
              </w:rPr>
            </w:pPr>
            <w:r w:rsidRPr="002504E0">
              <w:rPr>
                <w:rFonts w:ascii="Arial" w:hAnsi="Arial" w:cs="Arial"/>
                <w:b/>
                <w:color w:val="000000"/>
                <w:sz w:val="20"/>
                <w:szCs w:val="20"/>
              </w:rPr>
              <w:t>42</w:t>
            </w:r>
          </w:p>
        </w:tc>
        <w:tc>
          <w:tcPr>
            <w:tcW w:w="686" w:type="pct"/>
            <w:vAlign w:val="center"/>
          </w:tcPr>
          <w:p w:rsidR="00814471" w:rsidRPr="002504E0" w:rsidRDefault="00814471" w:rsidP="00814471">
            <w:pPr>
              <w:autoSpaceDE w:val="0"/>
              <w:autoSpaceDN w:val="0"/>
              <w:adjustRightInd w:val="0"/>
              <w:spacing w:after="0" w:line="240" w:lineRule="auto"/>
              <w:jc w:val="both"/>
              <w:rPr>
                <w:rFonts w:ascii="Arial" w:hAnsi="Arial" w:cs="Arial"/>
                <w:b/>
                <w:color w:val="000000"/>
                <w:sz w:val="20"/>
                <w:szCs w:val="20"/>
              </w:rPr>
            </w:pPr>
            <w:r w:rsidRPr="002504E0">
              <w:rPr>
                <w:rFonts w:ascii="Arial" w:hAnsi="Arial" w:cs="Arial"/>
                <w:b/>
                <w:color w:val="000000"/>
                <w:sz w:val="20"/>
                <w:szCs w:val="20"/>
              </w:rPr>
              <w:t>51</w:t>
            </w:r>
          </w:p>
        </w:tc>
        <w:tc>
          <w:tcPr>
            <w:tcW w:w="690" w:type="pct"/>
            <w:vAlign w:val="center"/>
          </w:tcPr>
          <w:p w:rsidR="00814471" w:rsidRPr="002504E0" w:rsidRDefault="00814471" w:rsidP="00814471">
            <w:pPr>
              <w:autoSpaceDE w:val="0"/>
              <w:autoSpaceDN w:val="0"/>
              <w:adjustRightInd w:val="0"/>
              <w:spacing w:after="0" w:line="240" w:lineRule="auto"/>
              <w:jc w:val="both"/>
              <w:rPr>
                <w:rFonts w:ascii="Arial" w:hAnsi="Arial" w:cs="Arial"/>
                <w:b/>
                <w:color w:val="000000"/>
                <w:sz w:val="20"/>
                <w:szCs w:val="20"/>
              </w:rPr>
            </w:pPr>
            <w:r w:rsidRPr="002504E0">
              <w:rPr>
                <w:rFonts w:ascii="Arial" w:hAnsi="Arial" w:cs="Arial"/>
                <w:b/>
                <w:color w:val="000000"/>
                <w:sz w:val="20"/>
                <w:szCs w:val="20"/>
              </w:rPr>
              <w:t>46</w:t>
            </w:r>
          </w:p>
        </w:tc>
        <w:tc>
          <w:tcPr>
            <w:tcW w:w="689" w:type="pct"/>
            <w:vAlign w:val="center"/>
          </w:tcPr>
          <w:p w:rsidR="00814471" w:rsidRPr="002504E0" w:rsidRDefault="00814471" w:rsidP="00814471">
            <w:pPr>
              <w:autoSpaceDE w:val="0"/>
              <w:autoSpaceDN w:val="0"/>
              <w:adjustRightInd w:val="0"/>
              <w:spacing w:after="0" w:line="240" w:lineRule="auto"/>
              <w:jc w:val="both"/>
              <w:rPr>
                <w:rFonts w:ascii="Arial" w:hAnsi="Arial" w:cs="Arial"/>
                <w:b/>
                <w:color w:val="000000"/>
                <w:sz w:val="20"/>
                <w:szCs w:val="20"/>
              </w:rPr>
            </w:pPr>
            <w:r w:rsidRPr="002504E0">
              <w:rPr>
                <w:rFonts w:ascii="Arial" w:hAnsi="Arial" w:cs="Arial"/>
                <w:b/>
                <w:color w:val="000000"/>
                <w:sz w:val="20"/>
                <w:szCs w:val="20"/>
              </w:rPr>
              <w:t>47</w:t>
            </w:r>
          </w:p>
        </w:tc>
      </w:tr>
      <w:tr w:rsidR="00814471" w:rsidRPr="002504E0" w:rsidTr="00316743">
        <w:trPr>
          <w:trHeight w:val="110"/>
          <w:jc w:val="center"/>
        </w:trPr>
        <w:tc>
          <w:tcPr>
            <w:tcW w:w="2249"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i/>
                <w:color w:val="000000"/>
                <w:sz w:val="20"/>
                <w:szCs w:val="20"/>
              </w:rPr>
            </w:pPr>
            <w:r w:rsidRPr="002504E0">
              <w:rPr>
                <w:rFonts w:ascii="Arial" w:hAnsi="Arial" w:cs="Arial"/>
                <w:i/>
                <w:iCs/>
                <w:color w:val="000000"/>
                <w:sz w:val="20"/>
                <w:szCs w:val="20"/>
              </w:rPr>
              <w:t>- započinjanje biznisa</w:t>
            </w:r>
          </w:p>
        </w:tc>
        <w:tc>
          <w:tcPr>
            <w:tcW w:w="686" w:type="pct"/>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60</w:t>
            </w:r>
          </w:p>
        </w:tc>
        <w:tc>
          <w:tcPr>
            <w:tcW w:w="686"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58 </w:t>
            </w:r>
          </w:p>
        </w:tc>
        <w:tc>
          <w:tcPr>
            <w:tcW w:w="690"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59 </w:t>
            </w:r>
          </w:p>
        </w:tc>
        <w:tc>
          <w:tcPr>
            <w:tcW w:w="689"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55</w:t>
            </w:r>
          </w:p>
        </w:tc>
      </w:tr>
      <w:tr w:rsidR="00814471" w:rsidRPr="002504E0" w:rsidTr="00316743">
        <w:trPr>
          <w:trHeight w:val="110"/>
          <w:jc w:val="center"/>
        </w:trPr>
        <w:tc>
          <w:tcPr>
            <w:tcW w:w="2249"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i/>
                <w:color w:val="000000"/>
                <w:sz w:val="20"/>
                <w:szCs w:val="20"/>
              </w:rPr>
            </w:pPr>
            <w:r w:rsidRPr="002504E0">
              <w:rPr>
                <w:rFonts w:ascii="Arial" w:hAnsi="Arial" w:cs="Arial"/>
                <w:i/>
                <w:iCs/>
                <w:color w:val="000000"/>
                <w:sz w:val="20"/>
                <w:szCs w:val="20"/>
              </w:rPr>
              <w:t>- izdavanje građevinske dozvole</w:t>
            </w:r>
          </w:p>
        </w:tc>
        <w:tc>
          <w:tcPr>
            <w:tcW w:w="686" w:type="pct"/>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78</w:t>
            </w:r>
          </w:p>
        </w:tc>
        <w:tc>
          <w:tcPr>
            <w:tcW w:w="686"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93 </w:t>
            </w:r>
          </w:p>
        </w:tc>
        <w:tc>
          <w:tcPr>
            <w:tcW w:w="690"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91 </w:t>
            </w:r>
          </w:p>
        </w:tc>
        <w:tc>
          <w:tcPr>
            <w:tcW w:w="689"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102</w:t>
            </w:r>
          </w:p>
        </w:tc>
      </w:tr>
      <w:tr w:rsidR="00814471" w:rsidRPr="002504E0" w:rsidTr="00316743">
        <w:trPr>
          <w:trHeight w:val="110"/>
          <w:jc w:val="center"/>
        </w:trPr>
        <w:tc>
          <w:tcPr>
            <w:tcW w:w="2249"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i/>
                <w:color w:val="000000"/>
                <w:sz w:val="20"/>
                <w:szCs w:val="20"/>
              </w:rPr>
            </w:pPr>
            <w:r w:rsidRPr="002504E0">
              <w:rPr>
                <w:rFonts w:ascii="Arial" w:hAnsi="Arial" w:cs="Arial"/>
                <w:i/>
                <w:iCs/>
                <w:color w:val="000000"/>
                <w:sz w:val="20"/>
                <w:szCs w:val="20"/>
              </w:rPr>
              <w:t xml:space="preserve">- </w:t>
            </w:r>
            <w:proofErr w:type="gramStart"/>
            <w:r w:rsidRPr="002504E0">
              <w:rPr>
                <w:rFonts w:ascii="Arial" w:hAnsi="Arial" w:cs="Arial"/>
                <w:i/>
                <w:iCs/>
                <w:color w:val="000000"/>
                <w:sz w:val="20"/>
                <w:szCs w:val="20"/>
              </w:rPr>
              <w:t>dobijanje</w:t>
            </w:r>
            <w:proofErr w:type="gramEnd"/>
            <w:r w:rsidRPr="002504E0">
              <w:rPr>
                <w:rFonts w:ascii="Arial" w:hAnsi="Arial" w:cs="Arial"/>
                <w:i/>
                <w:iCs/>
                <w:color w:val="000000"/>
                <w:sz w:val="20"/>
                <w:szCs w:val="20"/>
              </w:rPr>
              <w:t xml:space="preserve"> priključka za elektr. </w:t>
            </w:r>
            <w:r w:rsidR="00A31DFC" w:rsidRPr="002504E0">
              <w:rPr>
                <w:rFonts w:ascii="Arial" w:hAnsi="Arial" w:cs="Arial"/>
                <w:i/>
                <w:iCs/>
                <w:color w:val="000000"/>
                <w:sz w:val="20"/>
                <w:szCs w:val="20"/>
              </w:rPr>
              <w:t>E</w:t>
            </w:r>
            <w:r w:rsidRPr="002504E0">
              <w:rPr>
                <w:rFonts w:ascii="Arial" w:hAnsi="Arial" w:cs="Arial"/>
                <w:i/>
                <w:iCs/>
                <w:color w:val="000000"/>
                <w:sz w:val="20"/>
                <w:szCs w:val="20"/>
              </w:rPr>
              <w:t>nergiju</w:t>
            </w:r>
          </w:p>
        </w:tc>
        <w:tc>
          <w:tcPr>
            <w:tcW w:w="686" w:type="pct"/>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127</w:t>
            </w:r>
          </w:p>
        </w:tc>
        <w:tc>
          <w:tcPr>
            <w:tcW w:w="686"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167 </w:t>
            </w:r>
          </w:p>
        </w:tc>
        <w:tc>
          <w:tcPr>
            <w:tcW w:w="690"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163 </w:t>
            </w:r>
          </w:p>
        </w:tc>
        <w:tc>
          <w:tcPr>
            <w:tcW w:w="689"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162</w:t>
            </w:r>
          </w:p>
        </w:tc>
      </w:tr>
      <w:tr w:rsidR="00814471" w:rsidRPr="002504E0" w:rsidTr="00316743">
        <w:trPr>
          <w:trHeight w:val="110"/>
          <w:jc w:val="center"/>
        </w:trPr>
        <w:tc>
          <w:tcPr>
            <w:tcW w:w="2249"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i/>
                <w:color w:val="000000"/>
                <w:sz w:val="20"/>
                <w:szCs w:val="20"/>
              </w:rPr>
            </w:pPr>
            <w:r w:rsidRPr="002504E0">
              <w:rPr>
                <w:rFonts w:ascii="Arial" w:hAnsi="Arial" w:cs="Arial"/>
                <w:i/>
                <w:iCs/>
                <w:color w:val="000000"/>
                <w:sz w:val="20"/>
                <w:szCs w:val="20"/>
              </w:rPr>
              <w:t>- registrovanje imovine</w:t>
            </w:r>
          </w:p>
        </w:tc>
        <w:tc>
          <w:tcPr>
            <w:tcW w:w="686" w:type="pct"/>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76</w:t>
            </w:r>
          </w:p>
        </w:tc>
        <w:tc>
          <w:tcPr>
            <w:tcW w:w="686"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78 </w:t>
            </w:r>
          </w:p>
        </w:tc>
        <w:tc>
          <w:tcPr>
            <w:tcW w:w="690"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79 </w:t>
            </w:r>
          </w:p>
        </w:tc>
        <w:tc>
          <w:tcPr>
            <w:tcW w:w="689"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77</w:t>
            </w:r>
          </w:p>
        </w:tc>
      </w:tr>
      <w:tr w:rsidR="00814471" w:rsidRPr="002504E0" w:rsidTr="00316743">
        <w:trPr>
          <w:trHeight w:val="110"/>
          <w:jc w:val="center"/>
        </w:trPr>
        <w:tc>
          <w:tcPr>
            <w:tcW w:w="2249"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i/>
                <w:color w:val="000000"/>
                <w:sz w:val="20"/>
                <w:szCs w:val="20"/>
              </w:rPr>
            </w:pPr>
            <w:r w:rsidRPr="002504E0">
              <w:rPr>
                <w:rFonts w:ascii="Arial" w:hAnsi="Arial" w:cs="Arial"/>
                <w:i/>
                <w:iCs/>
                <w:color w:val="000000"/>
                <w:sz w:val="20"/>
                <w:szCs w:val="20"/>
              </w:rPr>
              <w:t>- dobijanje kredita</w:t>
            </w:r>
          </w:p>
        </w:tc>
        <w:tc>
          <w:tcPr>
            <w:tcW w:w="686" w:type="pct"/>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12</w:t>
            </w:r>
          </w:p>
        </w:tc>
        <w:tc>
          <w:tcPr>
            <w:tcW w:w="686"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7 </w:t>
            </w:r>
          </w:p>
        </w:tc>
        <w:tc>
          <w:tcPr>
            <w:tcW w:w="690"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7 </w:t>
            </w:r>
          </w:p>
        </w:tc>
        <w:tc>
          <w:tcPr>
            <w:tcW w:w="689"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6</w:t>
            </w:r>
          </w:p>
        </w:tc>
      </w:tr>
      <w:tr w:rsidR="00814471" w:rsidRPr="002504E0" w:rsidTr="00316743">
        <w:trPr>
          <w:trHeight w:val="110"/>
          <w:jc w:val="center"/>
        </w:trPr>
        <w:tc>
          <w:tcPr>
            <w:tcW w:w="2249"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iCs/>
                <w:color w:val="000000"/>
                <w:sz w:val="20"/>
                <w:szCs w:val="20"/>
              </w:rPr>
              <w:t>- zaštita manjinskih investitora</w:t>
            </w:r>
          </w:p>
        </w:tc>
        <w:tc>
          <w:tcPr>
            <w:tcW w:w="686" w:type="pct"/>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51</w:t>
            </w:r>
          </w:p>
        </w:tc>
        <w:tc>
          <w:tcPr>
            <w:tcW w:w="686"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42 </w:t>
            </w:r>
          </w:p>
        </w:tc>
        <w:tc>
          <w:tcPr>
            <w:tcW w:w="690"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36 </w:t>
            </w:r>
          </w:p>
        </w:tc>
        <w:tc>
          <w:tcPr>
            <w:tcW w:w="689"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33</w:t>
            </w:r>
          </w:p>
        </w:tc>
      </w:tr>
      <w:tr w:rsidR="00814471" w:rsidRPr="002504E0" w:rsidTr="00316743">
        <w:trPr>
          <w:trHeight w:val="110"/>
          <w:jc w:val="center"/>
        </w:trPr>
        <w:tc>
          <w:tcPr>
            <w:tcW w:w="2249"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iCs/>
                <w:color w:val="000000"/>
                <w:sz w:val="20"/>
                <w:szCs w:val="20"/>
              </w:rPr>
              <w:t>- plaćanje poreza</w:t>
            </w:r>
          </w:p>
        </w:tc>
        <w:tc>
          <w:tcPr>
            <w:tcW w:w="686" w:type="pct"/>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70</w:t>
            </w:r>
          </w:p>
        </w:tc>
        <w:tc>
          <w:tcPr>
            <w:tcW w:w="686"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57 </w:t>
            </w:r>
          </w:p>
        </w:tc>
        <w:tc>
          <w:tcPr>
            <w:tcW w:w="690"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64 </w:t>
            </w:r>
          </w:p>
        </w:tc>
        <w:tc>
          <w:tcPr>
            <w:tcW w:w="689"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97</w:t>
            </w:r>
          </w:p>
        </w:tc>
      </w:tr>
      <w:tr w:rsidR="00814471" w:rsidRPr="002504E0" w:rsidTr="00316743">
        <w:trPr>
          <w:trHeight w:val="250"/>
          <w:jc w:val="center"/>
        </w:trPr>
        <w:tc>
          <w:tcPr>
            <w:tcW w:w="2249"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iCs/>
                <w:color w:val="000000"/>
                <w:sz w:val="20"/>
                <w:szCs w:val="20"/>
              </w:rPr>
              <w:t>- prekogranična trgovina</w:t>
            </w:r>
          </w:p>
        </w:tc>
        <w:tc>
          <w:tcPr>
            <w:tcW w:w="686" w:type="pct"/>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44</w:t>
            </w:r>
          </w:p>
        </w:tc>
        <w:tc>
          <w:tcPr>
            <w:tcW w:w="686"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43 </w:t>
            </w:r>
          </w:p>
        </w:tc>
        <w:tc>
          <w:tcPr>
            <w:tcW w:w="690"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42 </w:t>
            </w:r>
          </w:p>
        </w:tc>
        <w:tc>
          <w:tcPr>
            <w:tcW w:w="689"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42</w:t>
            </w:r>
          </w:p>
        </w:tc>
      </w:tr>
      <w:tr w:rsidR="00814471" w:rsidRPr="002504E0" w:rsidTr="00316743">
        <w:trPr>
          <w:trHeight w:val="250"/>
          <w:jc w:val="center"/>
        </w:trPr>
        <w:tc>
          <w:tcPr>
            <w:tcW w:w="2249"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iCs/>
                <w:color w:val="000000"/>
                <w:sz w:val="20"/>
                <w:szCs w:val="20"/>
              </w:rPr>
              <w:t>- izvršenje ugovora</w:t>
            </w:r>
          </w:p>
        </w:tc>
        <w:tc>
          <w:tcPr>
            <w:tcW w:w="686" w:type="pct"/>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42</w:t>
            </w:r>
          </w:p>
        </w:tc>
        <w:tc>
          <w:tcPr>
            <w:tcW w:w="686"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41 </w:t>
            </w:r>
          </w:p>
        </w:tc>
        <w:tc>
          <w:tcPr>
            <w:tcW w:w="690"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43 </w:t>
            </w:r>
          </w:p>
        </w:tc>
        <w:tc>
          <w:tcPr>
            <w:tcW w:w="689"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43</w:t>
            </w:r>
          </w:p>
        </w:tc>
      </w:tr>
      <w:tr w:rsidR="00814471" w:rsidRPr="002504E0" w:rsidTr="00316743">
        <w:trPr>
          <w:trHeight w:val="58"/>
          <w:jc w:val="center"/>
        </w:trPr>
        <w:tc>
          <w:tcPr>
            <w:tcW w:w="2249" w:type="pct"/>
            <w:shd w:val="clear" w:color="auto" w:fill="99CCFF"/>
            <w:vAlign w:val="center"/>
          </w:tcPr>
          <w:p w:rsidR="00814471" w:rsidRPr="002504E0" w:rsidRDefault="00814471" w:rsidP="00814471">
            <w:pPr>
              <w:autoSpaceDE w:val="0"/>
              <w:autoSpaceDN w:val="0"/>
              <w:adjustRightInd w:val="0"/>
              <w:spacing w:after="0" w:line="240" w:lineRule="auto"/>
              <w:jc w:val="both"/>
              <w:rPr>
                <w:rFonts w:ascii="Arial" w:hAnsi="Arial" w:cs="Arial"/>
                <w:color w:val="000000"/>
                <w:sz w:val="20"/>
                <w:szCs w:val="20"/>
              </w:rPr>
            </w:pPr>
            <w:r w:rsidRPr="002504E0">
              <w:rPr>
                <w:rFonts w:ascii="Arial" w:hAnsi="Arial" w:cs="Arial"/>
                <w:iCs/>
                <w:color w:val="000000"/>
                <w:sz w:val="20"/>
                <w:szCs w:val="20"/>
              </w:rPr>
              <w:t>- rješavanje insolventnosti</w:t>
            </w:r>
          </w:p>
        </w:tc>
        <w:tc>
          <w:tcPr>
            <w:tcW w:w="686" w:type="pct"/>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37</w:t>
            </w:r>
          </w:p>
        </w:tc>
        <w:tc>
          <w:tcPr>
            <w:tcW w:w="686"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40 </w:t>
            </w:r>
          </w:p>
        </w:tc>
        <w:tc>
          <w:tcPr>
            <w:tcW w:w="690"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 xml:space="preserve">36 </w:t>
            </w:r>
          </w:p>
        </w:tc>
        <w:tc>
          <w:tcPr>
            <w:tcW w:w="689" w:type="pct"/>
            <w:vAlign w:val="center"/>
          </w:tcPr>
          <w:p w:rsidR="00814471" w:rsidRPr="002504E0" w:rsidRDefault="00814471" w:rsidP="00814471">
            <w:pPr>
              <w:spacing w:after="0" w:line="240" w:lineRule="auto"/>
              <w:jc w:val="both"/>
              <w:rPr>
                <w:rFonts w:ascii="Arial" w:hAnsi="Arial" w:cs="Arial"/>
                <w:sz w:val="20"/>
                <w:szCs w:val="20"/>
              </w:rPr>
            </w:pPr>
            <w:r w:rsidRPr="002504E0">
              <w:rPr>
                <w:rFonts w:ascii="Arial" w:hAnsi="Arial" w:cs="Arial"/>
                <w:sz w:val="20"/>
                <w:szCs w:val="20"/>
              </w:rPr>
              <w:t>33</w:t>
            </w:r>
          </w:p>
        </w:tc>
      </w:tr>
    </w:tbl>
    <w:p w:rsidR="00814471" w:rsidRPr="002504E0" w:rsidRDefault="00814471" w:rsidP="00814471">
      <w:pPr>
        <w:spacing w:after="120" w:line="240" w:lineRule="auto"/>
        <w:jc w:val="both"/>
        <w:rPr>
          <w:rFonts w:ascii="Arial" w:hAnsi="Arial" w:cs="Arial"/>
          <w:i/>
          <w:iCs/>
          <w:color w:val="0000FF"/>
          <w:sz w:val="18"/>
          <w:szCs w:val="18"/>
          <w:u w:val="single"/>
        </w:rPr>
      </w:pPr>
      <w:r w:rsidRPr="002504E0">
        <w:rPr>
          <w:rFonts w:ascii="Arial" w:hAnsi="Arial" w:cs="Arial"/>
          <w:i/>
          <w:sz w:val="18"/>
          <w:szCs w:val="18"/>
        </w:rPr>
        <w:t xml:space="preserve">Izvor: </w:t>
      </w:r>
      <w:hyperlink r:id="rId16" w:history="1">
        <w:r w:rsidRPr="002504E0">
          <w:rPr>
            <w:rFonts w:ascii="Arial" w:hAnsi="Arial" w:cs="Arial"/>
            <w:i/>
            <w:iCs/>
            <w:color w:val="0000FF"/>
            <w:sz w:val="18"/>
            <w:szCs w:val="18"/>
            <w:u w:val="single"/>
          </w:rPr>
          <w:t>www.doingbusiness.org/reports/</w:t>
        </w:r>
      </w:hyperlink>
    </w:p>
    <w:p w:rsidR="00814471" w:rsidRPr="002504E0" w:rsidRDefault="00814471" w:rsidP="00814471">
      <w:pPr>
        <w:pStyle w:val="NoSpacing"/>
        <w:spacing w:after="120"/>
        <w:jc w:val="both"/>
        <w:rPr>
          <w:rFonts w:ascii="Arial" w:hAnsi="Arial" w:cs="Arial"/>
        </w:rPr>
      </w:pPr>
      <w:r w:rsidRPr="002504E0">
        <w:rPr>
          <w:rFonts w:ascii="Arial" w:hAnsi="Arial" w:cs="Arial"/>
        </w:rPr>
        <w:t>Izv</w:t>
      </w:r>
      <w:r w:rsidR="009B572D">
        <w:rPr>
          <w:rFonts w:ascii="Arial" w:hAnsi="Arial" w:cs="Arial"/>
        </w:rPr>
        <w:t>j</w:t>
      </w:r>
      <w:r w:rsidRPr="002504E0">
        <w:rPr>
          <w:rFonts w:ascii="Arial" w:hAnsi="Arial" w:cs="Arial"/>
        </w:rPr>
        <w:t>eštaj pokazuje značajan napredak u oblastima izdavanje gradjevinskih dozvola (napredak za 24.pozicije), dobijanje priključka za električnu energiju (35.pozicija) i plaćanje poreza (17.pozicija). Crna Gora je i dalje najviše pozicionirana u kriterijuma dobijanje kredita i rješavanje insolventnosti.</w:t>
      </w:r>
    </w:p>
    <w:p w:rsidR="00814471" w:rsidRPr="002504E0" w:rsidRDefault="00814471" w:rsidP="00814471">
      <w:pPr>
        <w:pStyle w:val="NoSpacing"/>
        <w:spacing w:after="120"/>
        <w:jc w:val="both"/>
        <w:rPr>
          <w:rFonts w:ascii="Arial" w:eastAsia="Calibri" w:hAnsi="Arial" w:cs="Arial"/>
          <w:b/>
        </w:rPr>
      </w:pPr>
      <w:bookmarkStart w:id="3" w:name="_Toc501523275"/>
      <w:r w:rsidRPr="002504E0">
        <w:rPr>
          <w:rFonts w:ascii="Arial" w:eastAsia="Calibri" w:hAnsi="Arial" w:cs="Arial"/>
          <w:b/>
        </w:rPr>
        <w:t>2.3.2</w:t>
      </w:r>
      <w:r w:rsidRPr="002504E0">
        <w:rPr>
          <w:rFonts w:ascii="Arial" w:eastAsia="Calibri" w:hAnsi="Arial" w:cs="Arial"/>
          <w:b/>
        </w:rPr>
        <w:tab/>
        <w:t>Indeks globalne konkurentnosti</w:t>
      </w:r>
      <w:bookmarkEnd w:id="3"/>
    </w:p>
    <w:p w:rsidR="00814471" w:rsidRPr="002504E0" w:rsidRDefault="00814471" w:rsidP="00814471">
      <w:pPr>
        <w:pStyle w:val="NoSpacing"/>
        <w:spacing w:after="120"/>
        <w:jc w:val="both"/>
        <w:rPr>
          <w:rFonts w:ascii="Arial" w:eastAsia="MS Mincho" w:hAnsi="Arial" w:cs="Arial"/>
          <w:bCs/>
          <w:lang w:eastAsia="ja-JP"/>
        </w:rPr>
      </w:pPr>
      <w:r w:rsidRPr="002504E0">
        <w:rPr>
          <w:rFonts w:ascii="Arial" w:eastAsia="MS Mincho" w:hAnsi="Arial" w:cs="Arial"/>
          <w:lang w:eastAsia="ja-JP"/>
        </w:rPr>
        <w:t xml:space="preserve">Indeks globalne konkurentnosti koji objavljuje Svjetski ekonomski forum u velikoj mjeri određuje rizik ulaganja u neku zemlju, odnosno šanse za nove investicije. Prema izvještaju za 2017 - 2018, </w:t>
      </w:r>
      <w:r w:rsidRPr="002504E0">
        <w:rPr>
          <w:rFonts w:ascii="Arial" w:eastAsia="MS Mincho" w:hAnsi="Arial" w:cs="Arial"/>
          <w:bCs/>
          <w:lang w:eastAsia="ja-JP"/>
        </w:rPr>
        <w:t>Crna Gora je ocijenjena sa 4</w:t>
      </w:r>
      <w:proofErr w:type="gramStart"/>
      <w:r w:rsidRPr="002504E0">
        <w:rPr>
          <w:rFonts w:ascii="Arial" w:eastAsia="MS Mincho" w:hAnsi="Arial" w:cs="Arial"/>
          <w:bCs/>
          <w:lang w:eastAsia="ja-JP"/>
        </w:rPr>
        <w:t>,15</w:t>
      </w:r>
      <w:proofErr w:type="gramEnd"/>
      <w:r w:rsidRPr="002504E0">
        <w:rPr>
          <w:rFonts w:ascii="Arial" w:eastAsia="MS Mincho" w:hAnsi="Arial" w:cs="Arial"/>
          <w:bCs/>
          <w:lang w:eastAsia="ja-JP"/>
        </w:rPr>
        <w:t xml:space="preserve"> poena od mogućih 7, zauzela 77 mjesto po konkurentnosti ekonomije i zabilježila napredak za 5 mjesta u odnosu na prethodnu godinu. Što se tiče zemalja regiona, Slovenija, Srbija i Albanija su ostvarile napredak, dok je Hrvatska zadržale istu poziciju, dok za Makedoniju </w:t>
      </w:r>
      <w:proofErr w:type="gramStart"/>
      <w:r w:rsidRPr="002504E0">
        <w:rPr>
          <w:rFonts w:ascii="Arial" w:eastAsia="MS Mincho" w:hAnsi="Arial" w:cs="Arial"/>
          <w:bCs/>
          <w:lang w:eastAsia="ja-JP"/>
        </w:rPr>
        <w:t>nema</w:t>
      </w:r>
      <w:proofErr w:type="gramEnd"/>
      <w:r w:rsidRPr="002504E0">
        <w:rPr>
          <w:rFonts w:ascii="Arial" w:eastAsia="MS Mincho" w:hAnsi="Arial" w:cs="Arial"/>
          <w:bCs/>
          <w:lang w:eastAsia="ja-JP"/>
        </w:rPr>
        <w:t xml:space="preserve"> podataka u izvještaju 2017/2018.</w:t>
      </w:r>
    </w:p>
    <w:p w:rsidR="00814471" w:rsidRPr="002B34C4" w:rsidRDefault="00814471" w:rsidP="002B34C4">
      <w:pPr>
        <w:autoSpaceDE w:val="0"/>
        <w:autoSpaceDN w:val="0"/>
        <w:adjustRightInd w:val="0"/>
        <w:spacing w:after="0" w:line="240" w:lineRule="auto"/>
        <w:jc w:val="both"/>
        <w:rPr>
          <w:rFonts w:ascii="Arial" w:hAnsi="Arial" w:cs="Arial"/>
          <w:b/>
          <w:bCs/>
          <w:i/>
          <w:iCs/>
          <w:sz w:val="18"/>
          <w:szCs w:val="18"/>
          <w:lang w:val="it-IT"/>
        </w:rPr>
      </w:pPr>
      <w:r w:rsidRPr="002B34C4">
        <w:rPr>
          <w:rFonts w:ascii="Arial" w:hAnsi="Arial" w:cs="Arial"/>
          <w:b/>
          <w:bCs/>
          <w:i/>
          <w:iCs/>
          <w:sz w:val="18"/>
          <w:szCs w:val="18"/>
          <w:lang w:val="it-IT"/>
        </w:rPr>
        <w:t xml:space="preserve"> Tabela </w:t>
      </w:r>
      <w:r w:rsidR="00316743">
        <w:rPr>
          <w:rFonts w:ascii="Arial" w:hAnsi="Arial" w:cs="Arial"/>
          <w:b/>
          <w:bCs/>
          <w:i/>
          <w:iCs/>
          <w:sz w:val="18"/>
          <w:szCs w:val="18"/>
          <w:lang w:val="it-IT"/>
        </w:rPr>
        <w:t xml:space="preserve">8. </w:t>
      </w:r>
      <w:r w:rsidRPr="002B34C4">
        <w:rPr>
          <w:rFonts w:ascii="Arial" w:hAnsi="Arial" w:cs="Arial"/>
          <w:b/>
          <w:bCs/>
          <w:i/>
          <w:iCs/>
          <w:sz w:val="18"/>
          <w:szCs w:val="18"/>
          <w:lang w:val="it-IT"/>
        </w:rPr>
        <w:t>Pozicija Crne Gore i zemalja regiona prema indeksu globalne konkurentnosti u periodu 2011-2016. Godine</w:t>
      </w:r>
    </w:p>
    <w:tbl>
      <w:tblPr>
        <w:tblW w:w="10065" w:type="dxa"/>
        <w:tblInd w:w="108" w:type="dxa"/>
        <w:tblLayout w:type="fixed"/>
        <w:tblLook w:val="04A0" w:firstRow="1" w:lastRow="0" w:firstColumn="1" w:lastColumn="0" w:noHBand="0" w:noVBand="1"/>
      </w:tblPr>
      <w:tblGrid>
        <w:gridCol w:w="1784"/>
        <w:gridCol w:w="1244"/>
        <w:gridCol w:w="1162"/>
        <w:gridCol w:w="1162"/>
        <w:gridCol w:w="1162"/>
        <w:gridCol w:w="1162"/>
        <w:gridCol w:w="1162"/>
        <w:gridCol w:w="1227"/>
      </w:tblGrid>
      <w:tr w:rsidR="00814471" w:rsidRPr="002504E0" w:rsidTr="00814471">
        <w:trPr>
          <w:trHeight w:val="528"/>
        </w:trPr>
        <w:tc>
          <w:tcPr>
            <w:tcW w:w="1784" w:type="dxa"/>
            <w:tcBorders>
              <w:top w:val="single" w:sz="4" w:space="0" w:color="auto"/>
              <w:left w:val="single" w:sz="4" w:space="0" w:color="auto"/>
              <w:bottom w:val="single" w:sz="4" w:space="0" w:color="auto"/>
              <w:right w:val="single" w:sz="4" w:space="0" w:color="auto"/>
            </w:tcBorders>
            <w:shd w:val="clear" w:color="000000" w:fill="99CCFF"/>
            <w:vAlign w:val="center"/>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Zemlja / Godina</w:t>
            </w:r>
          </w:p>
        </w:tc>
        <w:tc>
          <w:tcPr>
            <w:tcW w:w="1244" w:type="dxa"/>
            <w:tcBorders>
              <w:top w:val="single" w:sz="4" w:space="0" w:color="auto"/>
              <w:left w:val="nil"/>
              <w:bottom w:val="single" w:sz="4" w:space="0" w:color="auto"/>
              <w:right w:val="single" w:sz="4" w:space="0" w:color="auto"/>
            </w:tcBorders>
            <w:shd w:val="clear" w:color="000000" w:fill="99CCFF"/>
            <w:vAlign w:val="center"/>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2017/2018</w:t>
            </w:r>
          </w:p>
        </w:tc>
        <w:tc>
          <w:tcPr>
            <w:tcW w:w="1162" w:type="dxa"/>
            <w:tcBorders>
              <w:top w:val="single" w:sz="4" w:space="0" w:color="auto"/>
              <w:left w:val="nil"/>
              <w:bottom w:val="single" w:sz="4" w:space="0" w:color="auto"/>
              <w:right w:val="single" w:sz="4" w:space="0" w:color="auto"/>
            </w:tcBorders>
            <w:shd w:val="clear" w:color="000000" w:fill="99CCFF"/>
            <w:vAlign w:val="center"/>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2016/2017</w:t>
            </w:r>
          </w:p>
        </w:tc>
        <w:tc>
          <w:tcPr>
            <w:tcW w:w="1162" w:type="dxa"/>
            <w:tcBorders>
              <w:top w:val="single" w:sz="4" w:space="0" w:color="auto"/>
              <w:left w:val="nil"/>
              <w:bottom w:val="single" w:sz="4" w:space="0" w:color="auto"/>
              <w:right w:val="single" w:sz="4" w:space="0" w:color="auto"/>
            </w:tcBorders>
            <w:shd w:val="clear" w:color="000000" w:fill="99CCFF"/>
            <w:vAlign w:val="center"/>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2015/2016</w:t>
            </w:r>
          </w:p>
        </w:tc>
        <w:tc>
          <w:tcPr>
            <w:tcW w:w="1162" w:type="dxa"/>
            <w:tcBorders>
              <w:top w:val="single" w:sz="4" w:space="0" w:color="auto"/>
              <w:left w:val="nil"/>
              <w:bottom w:val="single" w:sz="4" w:space="0" w:color="auto"/>
              <w:right w:val="single" w:sz="4" w:space="0" w:color="auto"/>
            </w:tcBorders>
            <w:shd w:val="clear" w:color="000000" w:fill="99CCFF"/>
            <w:vAlign w:val="center"/>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2014/2015</w:t>
            </w:r>
          </w:p>
        </w:tc>
        <w:tc>
          <w:tcPr>
            <w:tcW w:w="1162" w:type="dxa"/>
            <w:tcBorders>
              <w:top w:val="single" w:sz="4" w:space="0" w:color="auto"/>
              <w:left w:val="nil"/>
              <w:bottom w:val="single" w:sz="4" w:space="0" w:color="auto"/>
              <w:right w:val="single" w:sz="4" w:space="0" w:color="auto"/>
            </w:tcBorders>
            <w:shd w:val="clear" w:color="000000" w:fill="99CCFF"/>
            <w:vAlign w:val="center"/>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2013/2014</w:t>
            </w:r>
          </w:p>
        </w:tc>
        <w:tc>
          <w:tcPr>
            <w:tcW w:w="1162" w:type="dxa"/>
            <w:tcBorders>
              <w:top w:val="single" w:sz="4" w:space="0" w:color="auto"/>
              <w:left w:val="nil"/>
              <w:bottom w:val="single" w:sz="4" w:space="0" w:color="auto"/>
              <w:right w:val="single" w:sz="4" w:space="0" w:color="auto"/>
            </w:tcBorders>
            <w:shd w:val="clear" w:color="000000" w:fill="99CCFF"/>
            <w:vAlign w:val="center"/>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2012/2013</w:t>
            </w:r>
          </w:p>
        </w:tc>
        <w:tc>
          <w:tcPr>
            <w:tcW w:w="1227" w:type="dxa"/>
            <w:tcBorders>
              <w:top w:val="single" w:sz="4" w:space="0" w:color="auto"/>
              <w:left w:val="nil"/>
              <w:bottom w:val="single" w:sz="4" w:space="0" w:color="auto"/>
              <w:right w:val="single" w:sz="4" w:space="0" w:color="auto"/>
            </w:tcBorders>
            <w:shd w:val="clear" w:color="000000" w:fill="99CCFF"/>
            <w:vAlign w:val="center"/>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2011/2012</w:t>
            </w:r>
          </w:p>
        </w:tc>
      </w:tr>
      <w:tr w:rsidR="00814471" w:rsidRPr="002504E0" w:rsidTr="00814471">
        <w:trPr>
          <w:trHeight w:val="264"/>
        </w:trPr>
        <w:tc>
          <w:tcPr>
            <w:tcW w:w="1784" w:type="dxa"/>
            <w:tcBorders>
              <w:top w:val="nil"/>
              <w:left w:val="single" w:sz="4" w:space="0" w:color="auto"/>
              <w:bottom w:val="single" w:sz="4" w:space="0" w:color="auto"/>
              <w:right w:val="single" w:sz="4" w:space="0" w:color="auto"/>
            </w:tcBorders>
            <w:shd w:val="clear" w:color="000000" w:fill="99CCFF"/>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Slovenija</w:t>
            </w:r>
          </w:p>
        </w:tc>
        <w:tc>
          <w:tcPr>
            <w:tcW w:w="1244"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48</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56</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59</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70</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62</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56</w:t>
            </w:r>
          </w:p>
        </w:tc>
        <w:tc>
          <w:tcPr>
            <w:tcW w:w="1227"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57</w:t>
            </w:r>
          </w:p>
        </w:tc>
      </w:tr>
      <w:tr w:rsidR="00814471" w:rsidRPr="002504E0" w:rsidTr="00814471">
        <w:trPr>
          <w:trHeight w:val="264"/>
        </w:trPr>
        <w:tc>
          <w:tcPr>
            <w:tcW w:w="1784" w:type="dxa"/>
            <w:tcBorders>
              <w:top w:val="nil"/>
              <w:left w:val="single" w:sz="4" w:space="0" w:color="auto"/>
              <w:bottom w:val="single" w:sz="4" w:space="0" w:color="auto"/>
              <w:right w:val="single" w:sz="4" w:space="0" w:color="auto"/>
            </w:tcBorders>
            <w:shd w:val="clear" w:color="000000" w:fill="99CCFF"/>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Makedonija</w:t>
            </w:r>
          </w:p>
        </w:tc>
        <w:tc>
          <w:tcPr>
            <w:tcW w:w="1244"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n/a</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68</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60</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63</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73</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80</w:t>
            </w:r>
          </w:p>
        </w:tc>
        <w:tc>
          <w:tcPr>
            <w:tcW w:w="1227"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79</w:t>
            </w:r>
          </w:p>
        </w:tc>
      </w:tr>
      <w:tr w:rsidR="00814471" w:rsidRPr="002504E0" w:rsidTr="00814471">
        <w:trPr>
          <w:trHeight w:val="264"/>
        </w:trPr>
        <w:tc>
          <w:tcPr>
            <w:tcW w:w="1784" w:type="dxa"/>
            <w:tcBorders>
              <w:top w:val="nil"/>
              <w:left w:val="single" w:sz="4" w:space="0" w:color="auto"/>
              <w:bottom w:val="single" w:sz="4" w:space="0" w:color="auto"/>
              <w:right w:val="single" w:sz="4" w:space="0" w:color="auto"/>
            </w:tcBorders>
            <w:shd w:val="clear" w:color="000000" w:fill="99CCFF"/>
            <w:vAlign w:val="center"/>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Crna Gora</w:t>
            </w:r>
          </w:p>
        </w:tc>
        <w:tc>
          <w:tcPr>
            <w:tcW w:w="1244" w:type="dxa"/>
            <w:tcBorders>
              <w:top w:val="nil"/>
              <w:left w:val="nil"/>
              <w:bottom w:val="single" w:sz="4" w:space="0" w:color="auto"/>
              <w:right w:val="single" w:sz="4" w:space="0" w:color="auto"/>
            </w:tcBorders>
            <w:shd w:val="clear" w:color="000000" w:fill="A6A6A6"/>
            <w:vAlign w:val="center"/>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77</w:t>
            </w:r>
          </w:p>
        </w:tc>
        <w:tc>
          <w:tcPr>
            <w:tcW w:w="1162" w:type="dxa"/>
            <w:tcBorders>
              <w:top w:val="nil"/>
              <w:left w:val="nil"/>
              <w:bottom w:val="single" w:sz="4" w:space="0" w:color="auto"/>
              <w:right w:val="single" w:sz="4" w:space="0" w:color="auto"/>
            </w:tcBorders>
            <w:shd w:val="clear" w:color="000000" w:fill="A6A6A6"/>
            <w:vAlign w:val="center"/>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82</w:t>
            </w:r>
          </w:p>
        </w:tc>
        <w:tc>
          <w:tcPr>
            <w:tcW w:w="1162" w:type="dxa"/>
            <w:tcBorders>
              <w:top w:val="nil"/>
              <w:left w:val="nil"/>
              <w:bottom w:val="single" w:sz="4" w:space="0" w:color="auto"/>
              <w:right w:val="single" w:sz="4" w:space="0" w:color="auto"/>
            </w:tcBorders>
            <w:shd w:val="clear" w:color="000000" w:fill="A6A6A6"/>
            <w:vAlign w:val="center"/>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70</w:t>
            </w:r>
          </w:p>
        </w:tc>
        <w:tc>
          <w:tcPr>
            <w:tcW w:w="1162" w:type="dxa"/>
            <w:tcBorders>
              <w:top w:val="nil"/>
              <w:left w:val="nil"/>
              <w:bottom w:val="single" w:sz="4" w:space="0" w:color="auto"/>
              <w:right w:val="single" w:sz="4" w:space="0" w:color="auto"/>
            </w:tcBorders>
            <w:shd w:val="clear" w:color="000000" w:fill="A6A6A6"/>
            <w:vAlign w:val="center"/>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67</w:t>
            </w:r>
          </w:p>
        </w:tc>
        <w:tc>
          <w:tcPr>
            <w:tcW w:w="1162" w:type="dxa"/>
            <w:tcBorders>
              <w:top w:val="nil"/>
              <w:left w:val="nil"/>
              <w:bottom w:val="single" w:sz="4" w:space="0" w:color="auto"/>
              <w:right w:val="single" w:sz="4" w:space="0" w:color="auto"/>
            </w:tcBorders>
            <w:shd w:val="clear" w:color="000000" w:fill="A6A6A6"/>
            <w:vAlign w:val="center"/>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67</w:t>
            </w:r>
          </w:p>
        </w:tc>
        <w:tc>
          <w:tcPr>
            <w:tcW w:w="1162" w:type="dxa"/>
            <w:tcBorders>
              <w:top w:val="nil"/>
              <w:left w:val="nil"/>
              <w:bottom w:val="single" w:sz="4" w:space="0" w:color="auto"/>
              <w:right w:val="single" w:sz="4" w:space="0" w:color="auto"/>
            </w:tcBorders>
            <w:shd w:val="clear" w:color="000000" w:fill="A6A6A6"/>
            <w:vAlign w:val="center"/>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72</w:t>
            </w:r>
          </w:p>
        </w:tc>
        <w:tc>
          <w:tcPr>
            <w:tcW w:w="1227" w:type="dxa"/>
            <w:tcBorders>
              <w:top w:val="nil"/>
              <w:left w:val="nil"/>
              <w:bottom w:val="single" w:sz="4" w:space="0" w:color="auto"/>
              <w:right w:val="single" w:sz="4" w:space="0" w:color="auto"/>
            </w:tcBorders>
            <w:shd w:val="clear" w:color="000000" w:fill="A6A6A6"/>
            <w:vAlign w:val="center"/>
            <w:hideMark/>
          </w:tcPr>
          <w:p w:rsidR="00814471" w:rsidRPr="002504E0" w:rsidRDefault="00814471" w:rsidP="00814471">
            <w:pPr>
              <w:spacing w:after="0" w:line="240" w:lineRule="auto"/>
              <w:jc w:val="both"/>
              <w:rPr>
                <w:rFonts w:ascii="Arial" w:eastAsia="Times New Roman" w:hAnsi="Arial" w:cs="Arial"/>
                <w:b/>
                <w:bCs/>
                <w:color w:val="000000"/>
                <w:sz w:val="20"/>
                <w:szCs w:val="20"/>
              </w:rPr>
            </w:pPr>
            <w:r w:rsidRPr="002504E0">
              <w:rPr>
                <w:rFonts w:ascii="Arial" w:eastAsia="Times New Roman" w:hAnsi="Arial" w:cs="Arial"/>
                <w:b/>
                <w:bCs/>
                <w:color w:val="000000"/>
                <w:sz w:val="20"/>
                <w:szCs w:val="20"/>
              </w:rPr>
              <w:t>60</w:t>
            </w:r>
          </w:p>
        </w:tc>
      </w:tr>
      <w:tr w:rsidR="00814471" w:rsidRPr="002504E0" w:rsidTr="00814471">
        <w:trPr>
          <w:trHeight w:val="264"/>
        </w:trPr>
        <w:tc>
          <w:tcPr>
            <w:tcW w:w="1784" w:type="dxa"/>
            <w:tcBorders>
              <w:top w:val="nil"/>
              <w:left w:val="single" w:sz="4" w:space="0" w:color="auto"/>
              <w:bottom w:val="single" w:sz="4" w:space="0" w:color="auto"/>
              <w:right w:val="single" w:sz="4" w:space="0" w:color="auto"/>
            </w:tcBorders>
            <w:shd w:val="clear" w:color="000000" w:fill="99CCFF"/>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Hrvatska</w:t>
            </w:r>
          </w:p>
        </w:tc>
        <w:tc>
          <w:tcPr>
            <w:tcW w:w="1244"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74</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74</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77</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77</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75</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81</w:t>
            </w:r>
          </w:p>
        </w:tc>
        <w:tc>
          <w:tcPr>
            <w:tcW w:w="1227"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76</w:t>
            </w:r>
          </w:p>
        </w:tc>
      </w:tr>
      <w:tr w:rsidR="00814471" w:rsidRPr="002504E0" w:rsidTr="00814471">
        <w:trPr>
          <w:trHeight w:val="264"/>
        </w:trPr>
        <w:tc>
          <w:tcPr>
            <w:tcW w:w="1784" w:type="dxa"/>
            <w:tcBorders>
              <w:top w:val="nil"/>
              <w:left w:val="single" w:sz="4" w:space="0" w:color="auto"/>
              <w:bottom w:val="single" w:sz="4" w:space="0" w:color="auto"/>
              <w:right w:val="single" w:sz="4" w:space="0" w:color="auto"/>
            </w:tcBorders>
            <w:shd w:val="clear" w:color="000000" w:fill="99CCFF"/>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Albanija</w:t>
            </w:r>
          </w:p>
        </w:tc>
        <w:tc>
          <w:tcPr>
            <w:tcW w:w="1244"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75</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80</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93</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97</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95</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89</w:t>
            </w:r>
          </w:p>
        </w:tc>
        <w:tc>
          <w:tcPr>
            <w:tcW w:w="1227"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78</w:t>
            </w:r>
          </w:p>
        </w:tc>
      </w:tr>
      <w:tr w:rsidR="00814471" w:rsidRPr="002504E0" w:rsidTr="00814471">
        <w:trPr>
          <w:trHeight w:val="264"/>
        </w:trPr>
        <w:tc>
          <w:tcPr>
            <w:tcW w:w="1784" w:type="dxa"/>
            <w:tcBorders>
              <w:top w:val="nil"/>
              <w:left w:val="single" w:sz="4" w:space="0" w:color="auto"/>
              <w:bottom w:val="single" w:sz="4" w:space="0" w:color="auto"/>
              <w:right w:val="single" w:sz="4" w:space="0" w:color="auto"/>
            </w:tcBorders>
            <w:shd w:val="clear" w:color="000000" w:fill="99CCFF"/>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Srbija</w:t>
            </w:r>
          </w:p>
        </w:tc>
        <w:tc>
          <w:tcPr>
            <w:tcW w:w="1244"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78</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90</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94</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94</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101</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95</w:t>
            </w:r>
          </w:p>
        </w:tc>
        <w:tc>
          <w:tcPr>
            <w:tcW w:w="1227"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95</w:t>
            </w:r>
          </w:p>
        </w:tc>
      </w:tr>
      <w:tr w:rsidR="00814471" w:rsidRPr="002504E0" w:rsidTr="00814471">
        <w:trPr>
          <w:trHeight w:val="264"/>
        </w:trPr>
        <w:tc>
          <w:tcPr>
            <w:tcW w:w="1784" w:type="dxa"/>
            <w:tcBorders>
              <w:top w:val="nil"/>
              <w:left w:val="single" w:sz="4" w:space="0" w:color="auto"/>
              <w:bottom w:val="single" w:sz="4" w:space="0" w:color="auto"/>
              <w:right w:val="single" w:sz="4" w:space="0" w:color="auto"/>
            </w:tcBorders>
            <w:shd w:val="clear" w:color="000000" w:fill="99CCFF"/>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BiH</w:t>
            </w:r>
          </w:p>
        </w:tc>
        <w:tc>
          <w:tcPr>
            <w:tcW w:w="1244"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103</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107</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111</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n/a</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87</w:t>
            </w:r>
          </w:p>
        </w:tc>
        <w:tc>
          <w:tcPr>
            <w:tcW w:w="1162"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88</w:t>
            </w:r>
          </w:p>
        </w:tc>
        <w:tc>
          <w:tcPr>
            <w:tcW w:w="1227" w:type="dxa"/>
            <w:tcBorders>
              <w:top w:val="nil"/>
              <w:left w:val="nil"/>
              <w:bottom w:val="single" w:sz="4" w:space="0" w:color="auto"/>
              <w:right w:val="single" w:sz="4" w:space="0" w:color="auto"/>
            </w:tcBorders>
            <w:shd w:val="clear" w:color="auto" w:fill="auto"/>
            <w:vAlign w:val="center"/>
            <w:hideMark/>
          </w:tcPr>
          <w:p w:rsidR="00814471" w:rsidRPr="002504E0" w:rsidRDefault="00814471" w:rsidP="00814471">
            <w:pPr>
              <w:spacing w:after="0" w:line="240" w:lineRule="auto"/>
              <w:jc w:val="both"/>
              <w:rPr>
                <w:rFonts w:ascii="Arial" w:eastAsia="Times New Roman" w:hAnsi="Arial" w:cs="Arial"/>
                <w:color w:val="000000"/>
                <w:sz w:val="20"/>
                <w:szCs w:val="20"/>
              </w:rPr>
            </w:pPr>
            <w:r w:rsidRPr="002504E0">
              <w:rPr>
                <w:rFonts w:ascii="Arial" w:eastAsia="Times New Roman" w:hAnsi="Arial" w:cs="Arial"/>
                <w:color w:val="000000"/>
                <w:sz w:val="20"/>
                <w:szCs w:val="20"/>
              </w:rPr>
              <w:t>100</w:t>
            </w:r>
          </w:p>
        </w:tc>
      </w:tr>
    </w:tbl>
    <w:p w:rsidR="00814471" w:rsidRPr="00F84EA5" w:rsidRDefault="00814471" w:rsidP="00814471">
      <w:pPr>
        <w:spacing w:line="240" w:lineRule="auto"/>
        <w:jc w:val="both"/>
        <w:rPr>
          <w:rFonts w:ascii="Arial" w:hAnsi="Arial" w:cs="Arial"/>
          <w:bCs/>
          <w:i/>
          <w:sz w:val="18"/>
          <w:szCs w:val="18"/>
        </w:rPr>
      </w:pPr>
      <w:r w:rsidRPr="002504E0">
        <w:rPr>
          <w:rFonts w:ascii="Arial" w:hAnsi="Arial" w:cs="Arial"/>
          <w:bCs/>
          <w:i/>
          <w:sz w:val="18"/>
          <w:szCs w:val="18"/>
        </w:rPr>
        <w:t xml:space="preserve">Izvor: </w:t>
      </w:r>
      <w:r w:rsidRPr="00F84EA5">
        <w:rPr>
          <w:rFonts w:ascii="Arial" w:hAnsi="Arial" w:cs="Arial"/>
          <w:bCs/>
          <w:i/>
          <w:sz w:val="18"/>
          <w:szCs w:val="18"/>
        </w:rPr>
        <w:t>Svjetski ekonomski forum</w:t>
      </w:r>
    </w:p>
    <w:p w:rsidR="009D6F6B" w:rsidRPr="002504E0" w:rsidRDefault="00814471" w:rsidP="00814471">
      <w:pPr>
        <w:spacing w:line="240" w:lineRule="auto"/>
        <w:jc w:val="both"/>
        <w:rPr>
          <w:rFonts w:ascii="Arial" w:hAnsi="Arial" w:cs="Arial"/>
          <w:bCs/>
        </w:rPr>
      </w:pPr>
      <w:r w:rsidRPr="002504E0">
        <w:rPr>
          <w:rFonts w:ascii="Arial" w:hAnsi="Arial" w:cs="Arial"/>
          <w:bCs/>
        </w:rPr>
        <w:t>Prema podacima Sv</w:t>
      </w:r>
      <w:r w:rsidR="00A31DFC">
        <w:rPr>
          <w:rFonts w:ascii="Arial" w:hAnsi="Arial" w:cs="Arial"/>
          <w:bCs/>
        </w:rPr>
        <w:t>j</w:t>
      </w:r>
      <w:r w:rsidRPr="002504E0">
        <w:rPr>
          <w:rFonts w:ascii="Arial" w:hAnsi="Arial" w:cs="Arial"/>
          <w:bCs/>
        </w:rPr>
        <w:t>etsk</w:t>
      </w:r>
      <w:r w:rsidR="00F23536">
        <w:rPr>
          <w:rFonts w:ascii="Arial" w:hAnsi="Arial" w:cs="Arial"/>
          <w:bCs/>
        </w:rPr>
        <w:t>og ekonomskog foruma, Crna Gora</w:t>
      </w:r>
      <w:r w:rsidRPr="002504E0">
        <w:rPr>
          <w:rFonts w:ascii="Arial" w:hAnsi="Arial" w:cs="Arial"/>
          <w:bCs/>
        </w:rPr>
        <w:t xml:space="preserve"> poseduje konkurentnske prednosti </w:t>
      </w:r>
      <w:proofErr w:type="gramStart"/>
      <w:r w:rsidRPr="002504E0">
        <w:rPr>
          <w:rFonts w:ascii="Arial" w:hAnsi="Arial" w:cs="Arial"/>
          <w:bCs/>
        </w:rPr>
        <w:t>u  razvijenosti</w:t>
      </w:r>
      <w:proofErr w:type="gramEnd"/>
      <w:r w:rsidRPr="002504E0">
        <w:rPr>
          <w:rFonts w:ascii="Arial" w:hAnsi="Arial" w:cs="Arial"/>
          <w:bCs/>
        </w:rPr>
        <w:t xml:space="preserve"> finansijskog tržišta i tehnološkoj spremnosti. Dobro je pozicionirana i prema kriterijumima: više obrazovanje i trening, zdravstvo i osnovno obrazovanje, efikasnost tržišta roba i institucije. Konkurentski nedostaci su u veličini tržišta, makroekonomskom okruženju, poslovnoj sofistikaciji i inovacijama. </w:t>
      </w:r>
    </w:p>
    <w:p w:rsidR="00814471" w:rsidRDefault="00814471" w:rsidP="00814471">
      <w:pPr>
        <w:spacing w:line="240" w:lineRule="auto"/>
        <w:jc w:val="both"/>
        <w:rPr>
          <w:rFonts w:ascii="Arial" w:hAnsi="Arial" w:cs="Arial"/>
          <w:bCs/>
        </w:rPr>
      </w:pPr>
      <w:r w:rsidRPr="002504E0">
        <w:rPr>
          <w:rFonts w:ascii="Arial" w:hAnsi="Arial" w:cs="Arial"/>
          <w:bCs/>
        </w:rPr>
        <w:t xml:space="preserve">Stoga je posebno važno fokusirati se </w:t>
      </w:r>
      <w:proofErr w:type="gramStart"/>
      <w:r w:rsidRPr="002504E0">
        <w:rPr>
          <w:rFonts w:ascii="Arial" w:hAnsi="Arial" w:cs="Arial"/>
          <w:bCs/>
        </w:rPr>
        <w:t>na</w:t>
      </w:r>
      <w:proofErr w:type="gramEnd"/>
      <w:r w:rsidRPr="002504E0">
        <w:rPr>
          <w:rFonts w:ascii="Arial" w:hAnsi="Arial" w:cs="Arial"/>
          <w:bCs/>
        </w:rPr>
        <w:t xml:space="preserve"> poslovnu sofistikaciju i inovacije u ovoj Strategiji, jer se m</w:t>
      </w:r>
      <w:r w:rsidR="007672A6">
        <w:rPr>
          <w:rFonts w:ascii="Arial" w:hAnsi="Arial" w:cs="Arial"/>
          <w:bCs/>
        </w:rPr>
        <w:t>j</w:t>
      </w:r>
      <w:r w:rsidRPr="002504E0">
        <w:rPr>
          <w:rFonts w:ascii="Arial" w:hAnsi="Arial" w:cs="Arial"/>
          <w:bCs/>
        </w:rPr>
        <w:t>erama može unapr</w:t>
      </w:r>
      <w:r w:rsidR="007672A6">
        <w:rPr>
          <w:rFonts w:ascii="Arial" w:hAnsi="Arial" w:cs="Arial"/>
          <w:bCs/>
        </w:rPr>
        <w:t>ij</w:t>
      </w:r>
      <w:r w:rsidRPr="002504E0">
        <w:rPr>
          <w:rFonts w:ascii="Arial" w:hAnsi="Arial" w:cs="Arial"/>
          <w:bCs/>
        </w:rPr>
        <w:t>editi pozicija Crne Gore na rang listi konkurentnosti.</w:t>
      </w:r>
    </w:p>
    <w:p w:rsidR="00316743" w:rsidRDefault="00316743" w:rsidP="00814471">
      <w:pPr>
        <w:spacing w:line="240" w:lineRule="auto"/>
        <w:jc w:val="both"/>
        <w:rPr>
          <w:rFonts w:ascii="Arial" w:hAnsi="Arial" w:cs="Arial"/>
          <w:bCs/>
        </w:rPr>
      </w:pPr>
    </w:p>
    <w:p w:rsidR="00316743" w:rsidRDefault="00316743" w:rsidP="00814471">
      <w:pPr>
        <w:spacing w:line="240" w:lineRule="auto"/>
        <w:jc w:val="both"/>
        <w:rPr>
          <w:rFonts w:ascii="Arial" w:hAnsi="Arial" w:cs="Arial"/>
          <w:bCs/>
        </w:rPr>
      </w:pPr>
    </w:p>
    <w:p w:rsidR="00316743" w:rsidRDefault="00316743" w:rsidP="00814471">
      <w:pPr>
        <w:spacing w:line="240" w:lineRule="auto"/>
        <w:jc w:val="both"/>
        <w:rPr>
          <w:rFonts w:ascii="Arial" w:hAnsi="Arial" w:cs="Arial"/>
          <w:bCs/>
        </w:rPr>
      </w:pPr>
    </w:p>
    <w:p w:rsidR="00316743" w:rsidRPr="002504E0" w:rsidRDefault="00316743" w:rsidP="00814471">
      <w:pPr>
        <w:spacing w:line="240" w:lineRule="auto"/>
        <w:jc w:val="both"/>
        <w:rPr>
          <w:rFonts w:ascii="Arial" w:hAnsi="Arial" w:cs="Arial"/>
          <w:bCs/>
        </w:rPr>
      </w:pPr>
    </w:p>
    <w:p w:rsidR="00814471" w:rsidRPr="002B34C4" w:rsidRDefault="00814471" w:rsidP="002B34C4">
      <w:pPr>
        <w:autoSpaceDE w:val="0"/>
        <w:autoSpaceDN w:val="0"/>
        <w:adjustRightInd w:val="0"/>
        <w:spacing w:after="0" w:line="240" w:lineRule="auto"/>
        <w:jc w:val="both"/>
        <w:rPr>
          <w:rFonts w:ascii="Arial" w:hAnsi="Arial" w:cs="Arial"/>
          <w:b/>
          <w:bCs/>
          <w:i/>
          <w:iCs/>
          <w:sz w:val="18"/>
          <w:szCs w:val="18"/>
          <w:lang w:val="it-IT"/>
        </w:rPr>
      </w:pPr>
      <w:r w:rsidRPr="002B34C4">
        <w:rPr>
          <w:rFonts w:ascii="Arial" w:hAnsi="Arial" w:cs="Arial"/>
          <w:b/>
          <w:bCs/>
          <w:i/>
          <w:iCs/>
          <w:sz w:val="18"/>
          <w:szCs w:val="18"/>
          <w:lang w:val="it-IT"/>
        </w:rPr>
        <w:lastRenderedPageBreak/>
        <w:t xml:space="preserve">Tabela </w:t>
      </w:r>
      <w:r w:rsidR="00316743">
        <w:rPr>
          <w:rFonts w:ascii="Arial" w:hAnsi="Arial" w:cs="Arial"/>
          <w:b/>
          <w:bCs/>
          <w:i/>
          <w:iCs/>
          <w:sz w:val="18"/>
          <w:szCs w:val="18"/>
          <w:lang w:val="it-IT"/>
        </w:rPr>
        <w:t xml:space="preserve">9. </w:t>
      </w:r>
      <w:r w:rsidRPr="002B34C4">
        <w:rPr>
          <w:rFonts w:ascii="Arial" w:hAnsi="Arial" w:cs="Arial"/>
          <w:b/>
          <w:bCs/>
          <w:i/>
          <w:iCs/>
          <w:sz w:val="18"/>
          <w:szCs w:val="18"/>
          <w:lang w:val="it-IT"/>
        </w:rPr>
        <w:t>Pozicija Crne Gore prema kriterijuma konkurentnosti u periodu 2016. godini</w:t>
      </w:r>
    </w:p>
    <w:tbl>
      <w:tblPr>
        <w:tblW w:w="10065" w:type="dxa"/>
        <w:tblInd w:w="108" w:type="dxa"/>
        <w:tblLayout w:type="fixed"/>
        <w:tblLook w:val="04A0" w:firstRow="1" w:lastRow="0" w:firstColumn="1" w:lastColumn="0" w:noHBand="0" w:noVBand="1"/>
      </w:tblPr>
      <w:tblGrid>
        <w:gridCol w:w="5387"/>
        <w:gridCol w:w="4678"/>
      </w:tblGrid>
      <w:tr w:rsidR="00814471" w:rsidRPr="002504E0" w:rsidTr="00814471">
        <w:trPr>
          <w:trHeight w:val="528"/>
        </w:trPr>
        <w:tc>
          <w:tcPr>
            <w:tcW w:w="5387" w:type="dxa"/>
            <w:tcBorders>
              <w:top w:val="single" w:sz="4" w:space="0" w:color="auto"/>
              <w:left w:val="single" w:sz="4" w:space="0" w:color="auto"/>
              <w:bottom w:val="single" w:sz="4" w:space="0" w:color="auto"/>
              <w:right w:val="single" w:sz="4" w:space="0" w:color="auto"/>
            </w:tcBorders>
            <w:shd w:val="clear" w:color="000000" w:fill="99CCFF"/>
            <w:vAlign w:val="center"/>
            <w:hideMark/>
          </w:tcPr>
          <w:p w:rsidR="00814471" w:rsidRPr="008D2B09" w:rsidRDefault="00814471" w:rsidP="00814471">
            <w:pPr>
              <w:spacing w:after="0" w:line="240" w:lineRule="auto"/>
              <w:jc w:val="both"/>
              <w:rPr>
                <w:rFonts w:eastAsia="Times New Roman" w:cs="Calibri"/>
                <w:b/>
                <w:bCs/>
                <w:color w:val="000000"/>
                <w:sz w:val="20"/>
                <w:szCs w:val="20"/>
              </w:rPr>
            </w:pPr>
            <w:r w:rsidRPr="008D2B09">
              <w:rPr>
                <w:rFonts w:eastAsia="Times New Roman" w:cs="Calibri"/>
                <w:b/>
                <w:bCs/>
                <w:color w:val="000000"/>
                <w:sz w:val="20"/>
                <w:szCs w:val="20"/>
              </w:rPr>
              <w:t>Kriterijum</w:t>
            </w:r>
          </w:p>
        </w:tc>
        <w:tc>
          <w:tcPr>
            <w:tcW w:w="4678" w:type="dxa"/>
            <w:tcBorders>
              <w:top w:val="single" w:sz="4" w:space="0" w:color="auto"/>
              <w:left w:val="nil"/>
              <w:bottom w:val="single" w:sz="4" w:space="0" w:color="auto"/>
              <w:right w:val="single" w:sz="4" w:space="0" w:color="auto"/>
            </w:tcBorders>
            <w:shd w:val="clear" w:color="000000" w:fill="99CCFF"/>
            <w:vAlign w:val="center"/>
            <w:hideMark/>
          </w:tcPr>
          <w:p w:rsidR="00814471" w:rsidRPr="008D2B09" w:rsidRDefault="00814471" w:rsidP="00814471">
            <w:pPr>
              <w:spacing w:after="0" w:line="240" w:lineRule="auto"/>
              <w:jc w:val="both"/>
              <w:rPr>
                <w:rFonts w:eastAsia="Times New Roman" w:cs="Calibri"/>
                <w:b/>
                <w:bCs/>
                <w:color w:val="000000"/>
                <w:sz w:val="20"/>
                <w:szCs w:val="20"/>
              </w:rPr>
            </w:pPr>
            <w:r w:rsidRPr="008D2B09">
              <w:rPr>
                <w:rFonts w:eastAsia="Times New Roman" w:cs="Calibri"/>
                <w:b/>
                <w:bCs/>
                <w:color w:val="000000"/>
                <w:sz w:val="20"/>
                <w:szCs w:val="20"/>
              </w:rPr>
              <w:t>Godina 2017/2018</w:t>
            </w:r>
          </w:p>
        </w:tc>
      </w:tr>
      <w:tr w:rsidR="00814471" w:rsidRPr="002504E0" w:rsidTr="00814471">
        <w:trPr>
          <w:trHeight w:val="264"/>
        </w:trPr>
        <w:tc>
          <w:tcPr>
            <w:tcW w:w="5387" w:type="dxa"/>
            <w:tcBorders>
              <w:top w:val="nil"/>
              <w:left w:val="single" w:sz="4" w:space="0" w:color="auto"/>
              <w:bottom w:val="single" w:sz="4" w:space="0" w:color="auto"/>
              <w:right w:val="single" w:sz="4" w:space="0" w:color="auto"/>
            </w:tcBorders>
            <w:shd w:val="clear" w:color="000000" w:fill="99CCFF"/>
            <w:vAlign w:val="center"/>
            <w:hideMark/>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Opšti rang</w:t>
            </w:r>
          </w:p>
        </w:tc>
        <w:tc>
          <w:tcPr>
            <w:tcW w:w="4678" w:type="dxa"/>
            <w:tcBorders>
              <w:top w:val="nil"/>
              <w:left w:val="nil"/>
              <w:bottom w:val="single" w:sz="4" w:space="0" w:color="auto"/>
              <w:right w:val="single" w:sz="4" w:space="0" w:color="auto"/>
            </w:tcBorders>
            <w:shd w:val="clear" w:color="auto" w:fill="auto"/>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77</w:t>
            </w:r>
          </w:p>
        </w:tc>
      </w:tr>
      <w:tr w:rsidR="00814471" w:rsidRPr="002504E0" w:rsidTr="00814471">
        <w:trPr>
          <w:trHeight w:val="264"/>
        </w:trPr>
        <w:tc>
          <w:tcPr>
            <w:tcW w:w="5387" w:type="dxa"/>
            <w:tcBorders>
              <w:top w:val="nil"/>
              <w:left w:val="single" w:sz="4" w:space="0" w:color="auto"/>
              <w:bottom w:val="single" w:sz="4" w:space="0" w:color="auto"/>
              <w:right w:val="single" w:sz="4" w:space="0" w:color="auto"/>
            </w:tcBorders>
            <w:shd w:val="clear" w:color="000000" w:fill="99CCFF"/>
            <w:vAlign w:val="center"/>
            <w:hideMark/>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Institucije</w:t>
            </w:r>
          </w:p>
        </w:tc>
        <w:tc>
          <w:tcPr>
            <w:tcW w:w="4678" w:type="dxa"/>
            <w:tcBorders>
              <w:top w:val="nil"/>
              <w:left w:val="nil"/>
              <w:bottom w:val="single" w:sz="4" w:space="0" w:color="auto"/>
              <w:right w:val="single" w:sz="4" w:space="0" w:color="auto"/>
            </w:tcBorders>
            <w:shd w:val="clear" w:color="auto" w:fill="auto"/>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66</w:t>
            </w:r>
          </w:p>
        </w:tc>
      </w:tr>
      <w:tr w:rsidR="00814471" w:rsidRPr="002504E0" w:rsidTr="00814471">
        <w:trPr>
          <w:trHeight w:val="264"/>
        </w:trPr>
        <w:tc>
          <w:tcPr>
            <w:tcW w:w="5387" w:type="dxa"/>
            <w:tcBorders>
              <w:top w:val="single" w:sz="4" w:space="0" w:color="auto"/>
              <w:left w:val="single" w:sz="4" w:space="0" w:color="auto"/>
              <w:bottom w:val="single" w:sz="4" w:space="0" w:color="auto"/>
              <w:right w:val="single" w:sz="4" w:space="0" w:color="auto"/>
            </w:tcBorders>
            <w:shd w:val="clear" w:color="000000" w:fill="99CCFF"/>
            <w:vAlign w:val="center"/>
            <w:hideMark/>
          </w:tcPr>
          <w:p w:rsidR="00814471" w:rsidRPr="008D2B09" w:rsidRDefault="00814471" w:rsidP="00814471">
            <w:pPr>
              <w:spacing w:after="0" w:line="240" w:lineRule="auto"/>
              <w:jc w:val="both"/>
              <w:rPr>
                <w:rFonts w:eastAsia="Times New Roman" w:cs="Calibri"/>
                <w:bCs/>
                <w:color w:val="000000"/>
                <w:sz w:val="20"/>
                <w:szCs w:val="20"/>
              </w:rPr>
            </w:pPr>
            <w:r w:rsidRPr="008D2B09">
              <w:rPr>
                <w:rFonts w:eastAsia="Times New Roman" w:cs="Calibri"/>
                <w:bCs/>
                <w:color w:val="000000"/>
                <w:sz w:val="20"/>
                <w:szCs w:val="20"/>
              </w:rPr>
              <w:t>Infrastruktura</w:t>
            </w:r>
          </w:p>
        </w:tc>
        <w:tc>
          <w:tcPr>
            <w:tcW w:w="4678" w:type="dxa"/>
            <w:tcBorders>
              <w:top w:val="single" w:sz="4" w:space="0" w:color="auto"/>
              <w:left w:val="nil"/>
              <w:bottom w:val="single" w:sz="4" w:space="0" w:color="auto"/>
              <w:right w:val="single" w:sz="4" w:space="0" w:color="auto"/>
            </w:tcBorders>
            <w:shd w:val="clear" w:color="000000" w:fill="A6A6A6"/>
            <w:vAlign w:val="center"/>
          </w:tcPr>
          <w:p w:rsidR="00814471" w:rsidRPr="008D2B09" w:rsidRDefault="00814471" w:rsidP="00814471">
            <w:pPr>
              <w:spacing w:after="0" w:line="240" w:lineRule="auto"/>
              <w:jc w:val="both"/>
              <w:rPr>
                <w:rFonts w:eastAsia="Times New Roman" w:cs="Calibri"/>
                <w:bCs/>
                <w:color w:val="000000"/>
                <w:sz w:val="20"/>
                <w:szCs w:val="20"/>
              </w:rPr>
            </w:pPr>
            <w:r w:rsidRPr="008D2B09">
              <w:rPr>
                <w:rFonts w:eastAsia="Times New Roman" w:cs="Calibri"/>
                <w:bCs/>
                <w:color w:val="000000"/>
                <w:sz w:val="20"/>
                <w:szCs w:val="20"/>
              </w:rPr>
              <w:t>70</w:t>
            </w:r>
          </w:p>
        </w:tc>
      </w:tr>
      <w:tr w:rsidR="00814471" w:rsidRPr="002504E0" w:rsidTr="00814471">
        <w:trPr>
          <w:trHeight w:val="264"/>
        </w:trPr>
        <w:tc>
          <w:tcPr>
            <w:tcW w:w="5387" w:type="dxa"/>
            <w:tcBorders>
              <w:top w:val="single" w:sz="4" w:space="0" w:color="auto"/>
              <w:left w:val="single" w:sz="4" w:space="0" w:color="auto"/>
              <w:bottom w:val="single" w:sz="4" w:space="0" w:color="auto"/>
              <w:right w:val="single" w:sz="4" w:space="0" w:color="auto"/>
            </w:tcBorders>
            <w:shd w:val="clear" w:color="000000" w:fill="99CCFF"/>
            <w:vAlign w:val="center"/>
            <w:hideMark/>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Makroekonomsko okruženje</w:t>
            </w:r>
          </w:p>
        </w:tc>
        <w:tc>
          <w:tcPr>
            <w:tcW w:w="4678" w:type="dxa"/>
            <w:tcBorders>
              <w:top w:val="single" w:sz="4" w:space="0" w:color="auto"/>
              <w:left w:val="nil"/>
              <w:bottom w:val="single" w:sz="4" w:space="0" w:color="auto"/>
              <w:right w:val="single" w:sz="4" w:space="0" w:color="auto"/>
            </w:tcBorders>
            <w:shd w:val="clear" w:color="auto" w:fill="auto"/>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116</w:t>
            </w:r>
          </w:p>
        </w:tc>
      </w:tr>
      <w:tr w:rsidR="00814471" w:rsidRPr="002504E0" w:rsidTr="00814471">
        <w:trPr>
          <w:trHeight w:val="264"/>
        </w:trPr>
        <w:tc>
          <w:tcPr>
            <w:tcW w:w="5387" w:type="dxa"/>
            <w:tcBorders>
              <w:top w:val="single" w:sz="4" w:space="0" w:color="auto"/>
              <w:left w:val="single" w:sz="4" w:space="0" w:color="auto"/>
              <w:bottom w:val="single" w:sz="4" w:space="0" w:color="auto"/>
              <w:right w:val="single" w:sz="4" w:space="0" w:color="auto"/>
            </w:tcBorders>
            <w:shd w:val="clear" w:color="000000" w:fill="99CCFF"/>
            <w:vAlign w:val="center"/>
            <w:hideMark/>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Zdravstvo i osnovno obrazovanje</w:t>
            </w:r>
          </w:p>
        </w:tc>
        <w:tc>
          <w:tcPr>
            <w:tcW w:w="4678" w:type="dxa"/>
            <w:tcBorders>
              <w:top w:val="single" w:sz="4" w:space="0" w:color="auto"/>
              <w:left w:val="nil"/>
              <w:bottom w:val="single" w:sz="4" w:space="0" w:color="auto"/>
              <w:right w:val="single" w:sz="4" w:space="0" w:color="auto"/>
            </w:tcBorders>
            <w:shd w:val="clear" w:color="auto" w:fill="auto"/>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62</w:t>
            </w:r>
          </w:p>
        </w:tc>
      </w:tr>
      <w:tr w:rsidR="00814471" w:rsidRPr="002504E0" w:rsidTr="00814471">
        <w:trPr>
          <w:trHeight w:val="264"/>
        </w:trPr>
        <w:tc>
          <w:tcPr>
            <w:tcW w:w="5387" w:type="dxa"/>
            <w:tcBorders>
              <w:top w:val="single" w:sz="4" w:space="0" w:color="auto"/>
              <w:left w:val="single" w:sz="4" w:space="0" w:color="auto"/>
              <w:bottom w:val="single" w:sz="4" w:space="0" w:color="auto"/>
              <w:right w:val="single" w:sz="4" w:space="0" w:color="auto"/>
            </w:tcBorders>
            <w:shd w:val="clear" w:color="000000" w:fill="99CCFF"/>
            <w:vAlign w:val="center"/>
            <w:hideMark/>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Više obrazovanje i trening</w:t>
            </w:r>
          </w:p>
        </w:tc>
        <w:tc>
          <w:tcPr>
            <w:tcW w:w="4678" w:type="dxa"/>
            <w:tcBorders>
              <w:top w:val="single" w:sz="4" w:space="0" w:color="auto"/>
              <w:left w:val="nil"/>
              <w:bottom w:val="single" w:sz="4" w:space="0" w:color="auto"/>
              <w:right w:val="single" w:sz="4" w:space="0" w:color="auto"/>
            </w:tcBorders>
            <w:shd w:val="clear" w:color="auto" w:fill="auto"/>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61</w:t>
            </w:r>
          </w:p>
        </w:tc>
      </w:tr>
      <w:tr w:rsidR="00814471" w:rsidRPr="002504E0" w:rsidTr="00814471">
        <w:trPr>
          <w:trHeight w:val="264"/>
        </w:trPr>
        <w:tc>
          <w:tcPr>
            <w:tcW w:w="5387" w:type="dxa"/>
            <w:tcBorders>
              <w:top w:val="single" w:sz="4" w:space="0" w:color="auto"/>
              <w:left w:val="single" w:sz="4" w:space="0" w:color="auto"/>
              <w:bottom w:val="single" w:sz="4" w:space="0" w:color="auto"/>
              <w:right w:val="single" w:sz="4" w:space="0" w:color="auto"/>
            </w:tcBorders>
            <w:shd w:val="clear" w:color="000000" w:fill="99CCFF"/>
            <w:vAlign w:val="center"/>
            <w:hideMark/>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Efikasnost tržišta roba</w:t>
            </w:r>
          </w:p>
        </w:tc>
        <w:tc>
          <w:tcPr>
            <w:tcW w:w="4678" w:type="dxa"/>
            <w:tcBorders>
              <w:top w:val="single" w:sz="4" w:space="0" w:color="auto"/>
              <w:left w:val="nil"/>
              <w:bottom w:val="single" w:sz="4" w:space="0" w:color="auto"/>
              <w:right w:val="single" w:sz="4" w:space="0" w:color="auto"/>
            </w:tcBorders>
            <w:shd w:val="clear" w:color="auto" w:fill="auto"/>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65</w:t>
            </w:r>
          </w:p>
        </w:tc>
      </w:tr>
      <w:tr w:rsidR="00814471" w:rsidRPr="002504E0" w:rsidTr="00814471">
        <w:trPr>
          <w:trHeight w:val="264"/>
        </w:trPr>
        <w:tc>
          <w:tcPr>
            <w:tcW w:w="5387" w:type="dxa"/>
            <w:tcBorders>
              <w:top w:val="single" w:sz="4" w:space="0" w:color="auto"/>
              <w:left w:val="single" w:sz="4" w:space="0" w:color="auto"/>
              <w:bottom w:val="single" w:sz="4" w:space="0" w:color="auto"/>
              <w:right w:val="single" w:sz="4" w:space="0" w:color="auto"/>
            </w:tcBorders>
            <w:shd w:val="clear" w:color="000000" w:fill="99CCFF"/>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Efikasnost tržišta rada</w:t>
            </w:r>
          </w:p>
        </w:tc>
        <w:tc>
          <w:tcPr>
            <w:tcW w:w="4678" w:type="dxa"/>
            <w:tcBorders>
              <w:top w:val="single" w:sz="4" w:space="0" w:color="auto"/>
              <w:left w:val="nil"/>
              <w:bottom w:val="single" w:sz="4" w:space="0" w:color="auto"/>
              <w:right w:val="single" w:sz="4" w:space="0" w:color="auto"/>
            </w:tcBorders>
            <w:shd w:val="clear" w:color="auto" w:fill="auto"/>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74</w:t>
            </w:r>
          </w:p>
        </w:tc>
      </w:tr>
      <w:tr w:rsidR="00814471" w:rsidRPr="002504E0" w:rsidTr="00814471">
        <w:trPr>
          <w:trHeight w:val="264"/>
        </w:trPr>
        <w:tc>
          <w:tcPr>
            <w:tcW w:w="5387" w:type="dxa"/>
            <w:tcBorders>
              <w:top w:val="single" w:sz="4" w:space="0" w:color="auto"/>
              <w:left w:val="single" w:sz="4" w:space="0" w:color="auto"/>
              <w:bottom w:val="single" w:sz="4" w:space="0" w:color="auto"/>
              <w:right w:val="single" w:sz="4" w:space="0" w:color="auto"/>
            </w:tcBorders>
            <w:shd w:val="clear" w:color="000000" w:fill="99CCFF"/>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Razvijenost finansijskog tržišta</w:t>
            </w:r>
          </w:p>
        </w:tc>
        <w:tc>
          <w:tcPr>
            <w:tcW w:w="4678" w:type="dxa"/>
            <w:tcBorders>
              <w:top w:val="single" w:sz="4" w:space="0" w:color="auto"/>
              <w:left w:val="nil"/>
              <w:bottom w:val="single" w:sz="4" w:space="0" w:color="auto"/>
              <w:right w:val="single" w:sz="4" w:space="0" w:color="auto"/>
            </w:tcBorders>
            <w:shd w:val="clear" w:color="auto" w:fill="auto"/>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47</w:t>
            </w:r>
          </w:p>
        </w:tc>
      </w:tr>
      <w:tr w:rsidR="00814471" w:rsidRPr="002504E0" w:rsidTr="00814471">
        <w:trPr>
          <w:trHeight w:val="264"/>
        </w:trPr>
        <w:tc>
          <w:tcPr>
            <w:tcW w:w="5387" w:type="dxa"/>
            <w:tcBorders>
              <w:top w:val="single" w:sz="4" w:space="0" w:color="auto"/>
              <w:left w:val="single" w:sz="4" w:space="0" w:color="auto"/>
              <w:bottom w:val="single" w:sz="4" w:space="0" w:color="auto"/>
              <w:right w:val="single" w:sz="4" w:space="0" w:color="auto"/>
            </w:tcBorders>
            <w:shd w:val="clear" w:color="000000" w:fill="99CCFF"/>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Tehnološka spremnost</w:t>
            </w:r>
          </w:p>
        </w:tc>
        <w:tc>
          <w:tcPr>
            <w:tcW w:w="4678" w:type="dxa"/>
            <w:tcBorders>
              <w:top w:val="single" w:sz="4" w:space="0" w:color="auto"/>
              <w:left w:val="nil"/>
              <w:bottom w:val="single" w:sz="4" w:space="0" w:color="auto"/>
              <w:right w:val="single" w:sz="4" w:space="0" w:color="auto"/>
            </w:tcBorders>
            <w:shd w:val="clear" w:color="auto" w:fill="auto"/>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48</w:t>
            </w:r>
          </w:p>
        </w:tc>
      </w:tr>
      <w:tr w:rsidR="00814471" w:rsidRPr="002504E0" w:rsidTr="00814471">
        <w:trPr>
          <w:trHeight w:val="264"/>
        </w:trPr>
        <w:tc>
          <w:tcPr>
            <w:tcW w:w="5387" w:type="dxa"/>
            <w:tcBorders>
              <w:top w:val="single" w:sz="4" w:space="0" w:color="auto"/>
              <w:left w:val="single" w:sz="4" w:space="0" w:color="auto"/>
              <w:bottom w:val="single" w:sz="4" w:space="0" w:color="auto"/>
              <w:right w:val="single" w:sz="4" w:space="0" w:color="auto"/>
            </w:tcBorders>
            <w:shd w:val="clear" w:color="000000" w:fill="99CCFF"/>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Veličina tržišta</w:t>
            </w:r>
          </w:p>
        </w:tc>
        <w:tc>
          <w:tcPr>
            <w:tcW w:w="4678" w:type="dxa"/>
            <w:tcBorders>
              <w:top w:val="single" w:sz="4" w:space="0" w:color="auto"/>
              <w:left w:val="nil"/>
              <w:bottom w:val="single" w:sz="4" w:space="0" w:color="auto"/>
              <w:right w:val="single" w:sz="4" w:space="0" w:color="auto"/>
            </w:tcBorders>
            <w:shd w:val="clear" w:color="auto" w:fill="auto"/>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128</w:t>
            </w:r>
          </w:p>
        </w:tc>
      </w:tr>
      <w:tr w:rsidR="00814471" w:rsidRPr="002504E0" w:rsidTr="00814471">
        <w:trPr>
          <w:trHeight w:val="264"/>
        </w:trPr>
        <w:tc>
          <w:tcPr>
            <w:tcW w:w="5387" w:type="dxa"/>
            <w:tcBorders>
              <w:top w:val="single" w:sz="4" w:space="0" w:color="auto"/>
              <w:left w:val="single" w:sz="4" w:space="0" w:color="auto"/>
              <w:bottom w:val="single" w:sz="4" w:space="0" w:color="auto"/>
              <w:right w:val="single" w:sz="4" w:space="0" w:color="auto"/>
            </w:tcBorders>
            <w:shd w:val="clear" w:color="000000" w:fill="99CCFF"/>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Poslovna sofistikacija</w:t>
            </w:r>
          </w:p>
        </w:tc>
        <w:tc>
          <w:tcPr>
            <w:tcW w:w="4678" w:type="dxa"/>
            <w:tcBorders>
              <w:top w:val="single" w:sz="4" w:space="0" w:color="auto"/>
              <w:left w:val="nil"/>
              <w:bottom w:val="single" w:sz="4" w:space="0" w:color="auto"/>
              <w:right w:val="single" w:sz="4" w:space="0" w:color="auto"/>
            </w:tcBorders>
            <w:shd w:val="clear" w:color="auto" w:fill="auto"/>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101</w:t>
            </w:r>
          </w:p>
        </w:tc>
      </w:tr>
      <w:tr w:rsidR="00814471" w:rsidRPr="002504E0" w:rsidTr="00814471">
        <w:trPr>
          <w:trHeight w:val="264"/>
        </w:trPr>
        <w:tc>
          <w:tcPr>
            <w:tcW w:w="5387" w:type="dxa"/>
            <w:tcBorders>
              <w:top w:val="single" w:sz="4" w:space="0" w:color="auto"/>
              <w:left w:val="single" w:sz="4" w:space="0" w:color="auto"/>
              <w:bottom w:val="single" w:sz="4" w:space="0" w:color="auto"/>
              <w:right w:val="single" w:sz="4" w:space="0" w:color="auto"/>
            </w:tcBorders>
            <w:shd w:val="clear" w:color="000000" w:fill="99CCFF"/>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Inovacije</w:t>
            </w:r>
          </w:p>
        </w:tc>
        <w:tc>
          <w:tcPr>
            <w:tcW w:w="4678" w:type="dxa"/>
            <w:tcBorders>
              <w:top w:val="single" w:sz="4" w:space="0" w:color="auto"/>
              <w:left w:val="nil"/>
              <w:bottom w:val="single" w:sz="4" w:space="0" w:color="auto"/>
              <w:right w:val="single" w:sz="4" w:space="0" w:color="auto"/>
            </w:tcBorders>
            <w:shd w:val="clear" w:color="auto" w:fill="auto"/>
            <w:vAlign w:val="center"/>
          </w:tcPr>
          <w:p w:rsidR="00814471" w:rsidRPr="008D2B09" w:rsidRDefault="00814471" w:rsidP="00814471">
            <w:pPr>
              <w:spacing w:after="0" w:line="240" w:lineRule="auto"/>
              <w:jc w:val="both"/>
              <w:rPr>
                <w:rFonts w:eastAsia="Times New Roman" w:cs="Calibri"/>
                <w:color w:val="000000"/>
                <w:sz w:val="20"/>
                <w:szCs w:val="20"/>
              </w:rPr>
            </w:pPr>
            <w:r w:rsidRPr="008D2B09">
              <w:rPr>
                <w:rFonts w:eastAsia="Times New Roman" w:cs="Calibri"/>
                <w:color w:val="000000"/>
                <w:sz w:val="20"/>
                <w:szCs w:val="20"/>
              </w:rPr>
              <w:t>91</w:t>
            </w:r>
          </w:p>
        </w:tc>
      </w:tr>
    </w:tbl>
    <w:p w:rsidR="00814471" w:rsidRPr="002504E0" w:rsidRDefault="00814471" w:rsidP="00814471">
      <w:pPr>
        <w:spacing w:line="240" w:lineRule="auto"/>
        <w:jc w:val="both"/>
        <w:rPr>
          <w:rFonts w:ascii="Arial" w:hAnsi="Arial" w:cs="Arial"/>
          <w:bCs/>
          <w:i/>
          <w:sz w:val="18"/>
          <w:szCs w:val="18"/>
        </w:rPr>
      </w:pPr>
      <w:r w:rsidRPr="002504E0">
        <w:rPr>
          <w:rFonts w:ascii="Arial" w:hAnsi="Arial" w:cs="Arial"/>
          <w:bCs/>
          <w:i/>
          <w:sz w:val="18"/>
          <w:szCs w:val="18"/>
        </w:rPr>
        <w:t>Izvor: Svjetski ekonomski forum</w:t>
      </w:r>
    </w:p>
    <w:p w:rsidR="00814471" w:rsidRPr="002504E0" w:rsidRDefault="007672A6" w:rsidP="00814471">
      <w:pPr>
        <w:spacing w:line="240" w:lineRule="auto"/>
        <w:jc w:val="both"/>
        <w:rPr>
          <w:rFonts w:ascii="Arial" w:hAnsi="Arial" w:cs="Arial"/>
          <w:bCs/>
        </w:rPr>
      </w:pPr>
      <w:r>
        <w:rPr>
          <w:rFonts w:ascii="Arial" w:hAnsi="Arial" w:cs="Arial"/>
          <w:bCs/>
        </w:rPr>
        <w:t xml:space="preserve">Reformske aktivnosti </w:t>
      </w:r>
      <w:proofErr w:type="gramStart"/>
      <w:r>
        <w:rPr>
          <w:rFonts w:ascii="Arial" w:hAnsi="Arial" w:cs="Arial"/>
          <w:bCs/>
        </w:rPr>
        <w:t>na</w:t>
      </w:r>
      <w:proofErr w:type="gramEnd"/>
      <w:r>
        <w:rPr>
          <w:rFonts w:ascii="Arial" w:hAnsi="Arial" w:cs="Arial"/>
          <w:bCs/>
        </w:rPr>
        <w:t xml:space="preserve"> unapr</w:t>
      </w:r>
      <w:r w:rsidR="00814471" w:rsidRPr="002504E0">
        <w:rPr>
          <w:rFonts w:ascii="Arial" w:hAnsi="Arial" w:cs="Arial"/>
          <w:bCs/>
        </w:rPr>
        <w:t>eđenju poslovnog ambijenta rezultirale su napretkom u pojedinim oblastima, posebno izdavanje gradjevinskih dozvola, dobijanje priključka za električnu energiju i plaćanje poreza.</w:t>
      </w:r>
    </w:p>
    <w:p w:rsidR="00814471" w:rsidRPr="002504E0" w:rsidRDefault="00814471" w:rsidP="00814471">
      <w:pPr>
        <w:pBdr>
          <w:top w:val="single" w:sz="4" w:space="1" w:color="auto"/>
          <w:left w:val="single" w:sz="4" w:space="4" w:color="auto"/>
          <w:bottom w:val="single" w:sz="4" w:space="1" w:color="auto"/>
          <w:right w:val="single" w:sz="4" w:space="4" w:color="auto"/>
        </w:pBdr>
        <w:spacing w:line="240" w:lineRule="auto"/>
        <w:jc w:val="both"/>
        <w:rPr>
          <w:rFonts w:ascii="Arial" w:hAnsi="Arial" w:cs="Arial"/>
          <w:bCs/>
        </w:rPr>
      </w:pPr>
      <w:r w:rsidRPr="002504E0">
        <w:rPr>
          <w:rFonts w:ascii="Arial" w:hAnsi="Arial" w:cs="Arial"/>
          <w:bCs/>
        </w:rPr>
        <w:t>Ipak, prema pomenutim izv</w:t>
      </w:r>
      <w:r w:rsidR="009B572D">
        <w:rPr>
          <w:rFonts w:ascii="Arial" w:hAnsi="Arial" w:cs="Arial"/>
          <w:bCs/>
        </w:rPr>
        <w:t>j</w:t>
      </w:r>
      <w:r w:rsidRPr="002504E0">
        <w:rPr>
          <w:rFonts w:ascii="Arial" w:hAnsi="Arial" w:cs="Arial"/>
          <w:bCs/>
        </w:rPr>
        <w:t xml:space="preserve">eštajima, </w:t>
      </w:r>
      <w:r w:rsidRPr="00C46E96">
        <w:rPr>
          <w:rFonts w:ascii="Arial" w:hAnsi="Arial" w:cs="Arial"/>
          <w:b/>
          <w:bCs/>
          <w:i/>
        </w:rPr>
        <w:t>značajni izazovi se nalaze pred Crnom Gorom, prevashodno u</w:t>
      </w:r>
      <w:r w:rsidR="00F70DCF" w:rsidRPr="00C46E96">
        <w:rPr>
          <w:rFonts w:ascii="Arial" w:hAnsi="Arial" w:cs="Arial"/>
          <w:b/>
          <w:bCs/>
          <w:i/>
        </w:rPr>
        <w:t xml:space="preserve"> ja</w:t>
      </w:r>
      <w:r w:rsidRPr="00C46E96">
        <w:rPr>
          <w:rFonts w:ascii="Arial" w:hAnsi="Arial" w:cs="Arial"/>
          <w:b/>
          <w:bCs/>
          <w:i/>
        </w:rPr>
        <w:t>čanju poslovne infrastrukture, pružanju usluga podrške biznisu i poslovnog savjetovanja, unapređenje efikasnosti tržišta rada, dostupnosti i pristupačnosti finansijskih usluga, poslovne so</w:t>
      </w:r>
      <w:r w:rsidR="00F70DCF" w:rsidRPr="00C46E96">
        <w:rPr>
          <w:rFonts w:ascii="Arial" w:hAnsi="Arial" w:cs="Arial"/>
          <w:b/>
          <w:bCs/>
          <w:i/>
        </w:rPr>
        <w:t xml:space="preserve">fistikacije i razvoja klastera. </w:t>
      </w:r>
      <w:r w:rsidR="00F70DCF" w:rsidRPr="002504E0">
        <w:rPr>
          <w:rFonts w:ascii="Arial" w:hAnsi="Arial" w:cs="Arial"/>
          <w:bCs/>
        </w:rPr>
        <w:t>Ulažući napore u prevazilaženje pomenutih</w:t>
      </w:r>
      <w:r w:rsidRPr="002504E0">
        <w:rPr>
          <w:rFonts w:ascii="Arial" w:hAnsi="Arial" w:cs="Arial"/>
          <w:bCs/>
        </w:rPr>
        <w:t xml:space="preserve"> </w:t>
      </w:r>
      <w:r w:rsidR="00F70DCF" w:rsidRPr="002504E0">
        <w:rPr>
          <w:rFonts w:ascii="Arial" w:hAnsi="Arial" w:cs="Arial"/>
          <w:bCs/>
        </w:rPr>
        <w:t>iz</w:t>
      </w:r>
      <w:r w:rsidR="009B572D">
        <w:rPr>
          <w:rFonts w:ascii="Arial" w:hAnsi="Arial" w:cs="Arial"/>
          <w:bCs/>
        </w:rPr>
        <w:t>azova</w:t>
      </w:r>
      <w:r w:rsidR="00F70DCF" w:rsidRPr="002504E0">
        <w:rPr>
          <w:rFonts w:ascii="Arial" w:hAnsi="Arial" w:cs="Arial"/>
          <w:bCs/>
        </w:rPr>
        <w:t xml:space="preserve">, stvoriće se uslovi za brži </w:t>
      </w:r>
      <w:r w:rsidRPr="002504E0">
        <w:rPr>
          <w:rFonts w:ascii="Arial" w:hAnsi="Arial" w:cs="Arial"/>
          <w:bCs/>
        </w:rPr>
        <w:t xml:space="preserve">razvoj preduzetništva, </w:t>
      </w:r>
      <w:r w:rsidR="00F70DCF" w:rsidRPr="002504E0">
        <w:rPr>
          <w:rFonts w:ascii="Arial" w:hAnsi="Arial" w:cs="Arial"/>
          <w:bCs/>
        </w:rPr>
        <w:t>poboljšanje investicionog</w:t>
      </w:r>
      <w:r w:rsidRPr="002504E0">
        <w:rPr>
          <w:rFonts w:ascii="Arial" w:hAnsi="Arial" w:cs="Arial"/>
          <w:bCs/>
        </w:rPr>
        <w:t xml:space="preserve"> ambijent</w:t>
      </w:r>
      <w:r w:rsidR="00F70DCF" w:rsidRPr="002504E0">
        <w:rPr>
          <w:rFonts w:ascii="Arial" w:hAnsi="Arial" w:cs="Arial"/>
          <w:bCs/>
        </w:rPr>
        <w:t>a</w:t>
      </w:r>
      <w:r w:rsidRPr="002504E0">
        <w:rPr>
          <w:rFonts w:ascii="Arial" w:hAnsi="Arial" w:cs="Arial"/>
          <w:bCs/>
        </w:rPr>
        <w:t>, podst</w:t>
      </w:r>
      <w:r w:rsidR="00F70DCF" w:rsidRPr="002504E0">
        <w:rPr>
          <w:rFonts w:ascii="Arial" w:hAnsi="Arial" w:cs="Arial"/>
          <w:bCs/>
        </w:rPr>
        <w:t>icanjem</w:t>
      </w:r>
      <w:r w:rsidRPr="002504E0">
        <w:rPr>
          <w:rFonts w:ascii="Arial" w:hAnsi="Arial" w:cs="Arial"/>
          <w:bCs/>
        </w:rPr>
        <w:t xml:space="preserve"> ino</w:t>
      </w:r>
      <w:r w:rsidR="00F70DCF" w:rsidRPr="002504E0">
        <w:rPr>
          <w:rFonts w:ascii="Arial" w:hAnsi="Arial" w:cs="Arial"/>
          <w:bCs/>
        </w:rPr>
        <w:t>vativnih potencijala i usmjeravanjem</w:t>
      </w:r>
      <w:r w:rsidRPr="002504E0">
        <w:rPr>
          <w:rFonts w:ascii="Arial" w:hAnsi="Arial" w:cs="Arial"/>
          <w:bCs/>
        </w:rPr>
        <w:t xml:space="preserve"> </w:t>
      </w:r>
      <w:r w:rsidR="00F70DCF" w:rsidRPr="002504E0">
        <w:rPr>
          <w:rFonts w:ascii="Arial" w:hAnsi="Arial" w:cs="Arial"/>
          <w:bCs/>
        </w:rPr>
        <w:t xml:space="preserve">održivog </w:t>
      </w:r>
      <w:r w:rsidRPr="002504E0">
        <w:rPr>
          <w:rFonts w:ascii="Arial" w:hAnsi="Arial" w:cs="Arial"/>
          <w:bCs/>
        </w:rPr>
        <w:t>razvoj</w:t>
      </w:r>
      <w:r w:rsidR="00F70DCF" w:rsidRPr="002504E0">
        <w:rPr>
          <w:rFonts w:ascii="Arial" w:hAnsi="Arial" w:cs="Arial"/>
          <w:bCs/>
        </w:rPr>
        <w:t>a</w:t>
      </w:r>
      <w:r w:rsidRPr="002504E0">
        <w:rPr>
          <w:rFonts w:ascii="Arial" w:hAnsi="Arial" w:cs="Arial"/>
          <w:bCs/>
        </w:rPr>
        <w:t xml:space="preserve"> u skladu </w:t>
      </w:r>
      <w:proofErr w:type="gramStart"/>
      <w:r w:rsidRPr="002504E0">
        <w:rPr>
          <w:rFonts w:ascii="Arial" w:hAnsi="Arial" w:cs="Arial"/>
          <w:bCs/>
        </w:rPr>
        <w:t>sa</w:t>
      </w:r>
      <w:proofErr w:type="gramEnd"/>
      <w:r w:rsidRPr="002504E0">
        <w:rPr>
          <w:rFonts w:ascii="Arial" w:hAnsi="Arial" w:cs="Arial"/>
          <w:bCs/>
        </w:rPr>
        <w:t xml:space="preserve"> principima zaštite životne sredine.</w:t>
      </w:r>
    </w:p>
    <w:p w:rsidR="00316743" w:rsidRDefault="00316743" w:rsidP="003B6B77">
      <w:pPr>
        <w:pStyle w:val="NoSpacing"/>
        <w:rPr>
          <w:rFonts w:ascii="Arial" w:hAnsi="Arial" w:cs="Arial"/>
          <w:b/>
        </w:rPr>
      </w:pPr>
    </w:p>
    <w:p w:rsidR="00210F78" w:rsidRPr="002504E0" w:rsidRDefault="009707E0" w:rsidP="003B6B77">
      <w:pPr>
        <w:pStyle w:val="NoSpacing"/>
        <w:rPr>
          <w:rFonts w:ascii="Arial" w:hAnsi="Arial" w:cs="Arial"/>
          <w:b/>
        </w:rPr>
      </w:pPr>
      <w:r w:rsidRPr="002504E0">
        <w:rPr>
          <w:rFonts w:ascii="Arial" w:hAnsi="Arial" w:cs="Arial"/>
          <w:b/>
        </w:rPr>
        <w:t>2.4</w:t>
      </w:r>
      <w:r w:rsidR="002C21C7" w:rsidRPr="002504E0">
        <w:rPr>
          <w:rFonts w:ascii="Arial" w:hAnsi="Arial" w:cs="Arial"/>
          <w:b/>
        </w:rPr>
        <w:t xml:space="preserve">. </w:t>
      </w:r>
      <w:r w:rsidR="00210F78" w:rsidRPr="002504E0">
        <w:rPr>
          <w:rFonts w:ascii="Arial" w:hAnsi="Arial" w:cs="Arial"/>
          <w:b/>
        </w:rPr>
        <w:t>Instituicionalni okvir</w:t>
      </w:r>
    </w:p>
    <w:p w:rsidR="00210F78" w:rsidRPr="002504E0" w:rsidRDefault="00210F78" w:rsidP="009707E0">
      <w:pPr>
        <w:pStyle w:val="NoSpacing"/>
        <w:jc w:val="both"/>
        <w:rPr>
          <w:rFonts w:ascii="Arial" w:hAnsi="Arial" w:cs="Arial"/>
          <w:highlight w:val="yellow"/>
        </w:rPr>
      </w:pPr>
    </w:p>
    <w:p w:rsidR="00380526" w:rsidRDefault="00380526" w:rsidP="00115E99">
      <w:pPr>
        <w:pStyle w:val="NoSpacing"/>
        <w:spacing w:after="120"/>
        <w:jc w:val="both"/>
        <w:rPr>
          <w:rFonts w:ascii="Arial" w:hAnsi="Arial" w:cs="Arial"/>
        </w:rPr>
      </w:pPr>
      <w:r>
        <w:rPr>
          <w:rFonts w:ascii="Arial" w:hAnsi="Arial" w:cs="Arial"/>
        </w:rPr>
        <w:t xml:space="preserve">Ministarstvo ekonomije je </w:t>
      </w:r>
      <w:r w:rsidR="00692105" w:rsidRPr="00692105">
        <w:rPr>
          <w:rFonts w:ascii="Arial" w:hAnsi="Arial" w:cs="Arial"/>
        </w:rPr>
        <w:t xml:space="preserve">institucija </w:t>
      </w:r>
      <w:r>
        <w:rPr>
          <w:rFonts w:ascii="Arial" w:hAnsi="Arial" w:cs="Arial"/>
        </w:rPr>
        <w:t>u čijoj nadležnosti je proces kreiranja i implementacije politike</w:t>
      </w:r>
      <w:r w:rsidR="00692105" w:rsidRPr="00692105">
        <w:rPr>
          <w:rFonts w:ascii="Arial" w:hAnsi="Arial" w:cs="Arial"/>
        </w:rPr>
        <w:t xml:space="preserve"> razvoja preduzetništva </w:t>
      </w:r>
      <w:r w:rsidR="00F23536">
        <w:rPr>
          <w:rFonts w:ascii="Arial" w:hAnsi="Arial" w:cs="Arial"/>
        </w:rPr>
        <w:t>i m</w:t>
      </w:r>
      <w:r w:rsidR="00692105" w:rsidRPr="002504E0">
        <w:rPr>
          <w:rFonts w:ascii="Arial" w:hAnsi="Arial" w:cs="Arial"/>
        </w:rPr>
        <w:t>alih i srednjih preduzeća</w:t>
      </w:r>
      <w:r>
        <w:rPr>
          <w:rFonts w:ascii="Arial" w:hAnsi="Arial" w:cs="Arial"/>
        </w:rPr>
        <w:t xml:space="preserve">, a koji </w:t>
      </w:r>
      <w:r w:rsidR="00692105">
        <w:rPr>
          <w:rFonts w:ascii="Arial" w:hAnsi="Arial" w:cs="Arial"/>
        </w:rPr>
        <w:t xml:space="preserve">predstavja jedan </w:t>
      </w:r>
      <w:proofErr w:type="gramStart"/>
      <w:r w:rsidR="00692105">
        <w:rPr>
          <w:rFonts w:ascii="Arial" w:hAnsi="Arial" w:cs="Arial"/>
        </w:rPr>
        <w:t>od</w:t>
      </w:r>
      <w:proofErr w:type="gramEnd"/>
      <w:r w:rsidR="00692105" w:rsidRPr="002504E0">
        <w:rPr>
          <w:rFonts w:ascii="Arial" w:hAnsi="Arial" w:cs="Arial"/>
        </w:rPr>
        <w:t xml:space="preserve"> </w:t>
      </w:r>
      <w:r>
        <w:rPr>
          <w:rFonts w:ascii="Arial" w:hAnsi="Arial" w:cs="Arial"/>
        </w:rPr>
        <w:t>strateških</w:t>
      </w:r>
      <w:r w:rsidR="00692105" w:rsidRPr="002504E0">
        <w:rPr>
          <w:rFonts w:ascii="Arial" w:hAnsi="Arial" w:cs="Arial"/>
        </w:rPr>
        <w:t xml:space="preserve"> p</w:t>
      </w:r>
      <w:r>
        <w:rPr>
          <w:rFonts w:ascii="Arial" w:hAnsi="Arial" w:cs="Arial"/>
        </w:rPr>
        <w:t>rioriteta iz nadležnosti Ministarstva</w:t>
      </w:r>
      <w:r w:rsidR="00692105" w:rsidRPr="002504E0">
        <w:rPr>
          <w:rFonts w:ascii="Arial" w:hAnsi="Arial" w:cs="Arial"/>
        </w:rPr>
        <w:t xml:space="preserve">. </w:t>
      </w:r>
      <w:r>
        <w:rPr>
          <w:rFonts w:ascii="Arial" w:hAnsi="Arial" w:cs="Arial"/>
        </w:rPr>
        <w:t>U svojoj strukturi,</w:t>
      </w:r>
      <w:r w:rsidR="00F23536">
        <w:rPr>
          <w:rFonts w:ascii="Arial" w:hAnsi="Arial" w:cs="Arial"/>
        </w:rPr>
        <w:t xml:space="preserve"> </w:t>
      </w:r>
      <w:r w:rsidR="00692105" w:rsidRPr="00692105">
        <w:rPr>
          <w:rFonts w:ascii="Arial" w:hAnsi="Arial" w:cs="Arial"/>
        </w:rPr>
        <w:t>Ministarstvo je formiralo Direktorat za investicije, razvoj malih i srednjih preduzeća i upravljanje EU fondovima (u okviru novoformiranog Direktorata operativno je pet Direkcija: Direkcija za razvoj malih i srednjih preduzeća, Direkcija za saradnju sa biznis zajednicom, Direkcija za investicije</w:t>
      </w:r>
      <w:r w:rsidR="00467AE7">
        <w:rPr>
          <w:rFonts w:ascii="Arial" w:hAnsi="Arial" w:cs="Arial"/>
        </w:rPr>
        <w:t xml:space="preserve"> i unapređenje poslovnog ambijenta</w:t>
      </w:r>
      <w:r w:rsidR="00692105" w:rsidRPr="00692105">
        <w:rPr>
          <w:rFonts w:ascii="Arial" w:hAnsi="Arial" w:cs="Arial"/>
        </w:rPr>
        <w:t xml:space="preserve">, Direkcija za podršku preduzetništvu kroz međunarodne projekte, </w:t>
      </w:r>
      <w:r w:rsidR="00467AE7" w:rsidRPr="00467AE7">
        <w:rPr>
          <w:rFonts w:ascii="Arial" w:hAnsi="Arial" w:cs="Arial"/>
        </w:rPr>
        <w:t>Direkcija za upravljanje projektima finansiranim iz EU pretpristupnih fondova</w:t>
      </w:r>
      <w:r w:rsidR="00692105" w:rsidRPr="00692105">
        <w:rPr>
          <w:rFonts w:ascii="Arial" w:hAnsi="Arial" w:cs="Arial"/>
        </w:rPr>
        <w:t xml:space="preserve">). </w:t>
      </w:r>
      <w:r w:rsidR="004E3D5B">
        <w:rPr>
          <w:rFonts w:ascii="Arial" w:hAnsi="Arial" w:cs="Arial"/>
        </w:rPr>
        <w:t xml:space="preserve">Direktorat predstavlja </w:t>
      </w:r>
      <w:r w:rsidR="004E3D5B" w:rsidRPr="00692105">
        <w:rPr>
          <w:rFonts w:ascii="Arial" w:hAnsi="Arial" w:cs="Arial"/>
        </w:rPr>
        <w:t>jedinstven</w:t>
      </w:r>
      <w:r w:rsidR="004E3D5B">
        <w:rPr>
          <w:rFonts w:ascii="Arial" w:hAnsi="Arial" w:cs="Arial"/>
        </w:rPr>
        <w:t xml:space="preserve">i </w:t>
      </w:r>
      <w:r w:rsidR="004E3D5B" w:rsidRPr="00692105">
        <w:rPr>
          <w:rFonts w:ascii="Arial" w:hAnsi="Arial" w:cs="Arial"/>
        </w:rPr>
        <w:t>“one-stop-shop” za mala i srednja preduzeća i preduzetnike, koji će omogućiti privrednim subjektima da na jednom mjestu dobiju informacije i inpute o svim programima podsticanja razvoja biznisa, mogućnostima za unapređenje poslovanja i uvezivanje sa drugim resornim institucijama na državnom i lokalnom nivou</w:t>
      </w:r>
      <w:r w:rsidR="004E3D5B">
        <w:rPr>
          <w:rFonts w:ascii="Arial" w:hAnsi="Arial" w:cs="Arial"/>
        </w:rPr>
        <w:t xml:space="preserve">. </w:t>
      </w:r>
      <w:r w:rsidR="00692105" w:rsidRPr="00692105">
        <w:rPr>
          <w:rFonts w:ascii="Arial" w:hAnsi="Arial" w:cs="Arial"/>
        </w:rPr>
        <w:t>Ministarstvo ekonomije je i član konzorcijuma “Evropskog centra za inf</w:t>
      </w:r>
      <w:r w:rsidR="002B22E9">
        <w:rPr>
          <w:rFonts w:ascii="Arial" w:hAnsi="Arial" w:cs="Arial"/>
        </w:rPr>
        <w:t>ormacije i inovacije Crna Gora“</w:t>
      </w:r>
      <w:r w:rsidR="00692105" w:rsidRPr="00692105">
        <w:rPr>
          <w:rFonts w:ascii="Arial" w:hAnsi="Arial" w:cs="Arial"/>
        </w:rPr>
        <w:t xml:space="preserve">(EIIC) kao dio Evropske preduzetničke mreže, koji je operativan </w:t>
      </w:r>
      <w:proofErr w:type="gramStart"/>
      <w:r w:rsidR="00692105" w:rsidRPr="00692105">
        <w:rPr>
          <w:rFonts w:ascii="Arial" w:hAnsi="Arial" w:cs="Arial"/>
        </w:rPr>
        <w:t>od</w:t>
      </w:r>
      <w:proofErr w:type="gramEnd"/>
      <w:r w:rsidR="00692105" w:rsidRPr="00692105">
        <w:rPr>
          <w:rFonts w:ascii="Arial" w:hAnsi="Arial" w:cs="Arial"/>
        </w:rPr>
        <w:t xml:space="preserve"> 2009. </w:t>
      </w:r>
      <w:proofErr w:type="gramStart"/>
      <w:r w:rsidR="00692105" w:rsidRPr="00692105">
        <w:rPr>
          <w:rFonts w:ascii="Arial" w:hAnsi="Arial" w:cs="Arial"/>
        </w:rPr>
        <w:t>godine</w:t>
      </w:r>
      <w:proofErr w:type="gramEnd"/>
      <w:r w:rsidR="00692105" w:rsidRPr="00692105">
        <w:rPr>
          <w:rFonts w:ascii="Arial" w:hAnsi="Arial" w:cs="Arial"/>
        </w:rPr>
        <w:t xml:space="preserve">. </w:t>
      </w:r>
    </w:p>
    <w:p w:rsidR="00692105" w:rsidRPr="00692105" w:rsidRDefault="00CC3F69" w:rsidP="004E3D5B">
      <w:pPr>
        <w:pStyle w:val="NoSpacing"/>
        <w:spacing w:after="120"/>
        <w:jc w:val="both"/>
        <w:rPr>
          <w:rFonts w:ascii="Arial" w:hAnsi="Arial" w:cs="Arial"/>
        </w:rPr>
      </w:pPr>
      <w:r>
        <w:rPr>
          <w:rFonts w:ascii="Arial" w:hAnsi="Arial" w:cs="Arial"/>
        </w:rPr>
        <w:t>Z</w:t>
      </w:r>
      <w:r w:rsidR="00F23536">
        <w:rPr>
          <w:rFonts w:ascii="Arial" w:hAnsi="Arial" w:cs="Arial"/>
        </w:rPr>
        <w:t>načajnu institucionalnu podršku</w:t>
      </w:r>
      <w:r w:rsidR="00692105" w:rsidRPr="00692105">
        <w:rPr>
          <w:rFonts w:ascii="Arial" w:hAnsi="Arial" w:cs="Arial"/>
        </w:rPr>
        <w:t xml:space="preserve"> za razvoj preduzetništva pružaju i Zavod za zapošljavanje Crne Gore, Investiciono razvojni fond Crne Gore A.D, Ministarstvo poljoprivrede i ruralnog razvoja, Ministarstvo turizma i održivog razvoja, Ministarstvo nauke, i drugi.  Većina Ministarstava u Vladi Crne Gore, je u okviru svojih</w:t>
      </w:r>
      <w:r w:rsidR="00F23536">
        <w:rPr>
          <w:rFonts w:ascii="Arial" w:hAnsi="Arial" w:cs="Arial"/>
        </w:rPr>
        <w:t xml:space="preserve"> nadležnosti kreirala projekte </w:t>
      </w:r>
      <w:r w:rsidR="00692105" w:rsidRPr="00692105">
        <w:rPr>
          <w:rFonts w:ascii="Arial" w:hAnsi="Arial" w:cs="Arial"/>
        </w:rPr>
        <w:t>u okviru kojiih je predv</w:t>
      </w:r>
      <w:r w:rsidR="00F23536">
        <w:rPr>
          <w:rFonts w:ascii="Arial" w:hAnsi="Arial" w:cs="Arial"/>
        </w:rPr>
        <w:t xml:space="preserve">iđena podrška sektoru </w:t>
      </w:r>
      <w:r w:rsidR="00316743">
        <w:rPr>
          <w:rFonts w:ascii="Arial" w:hAnsi="Arial" w:cs="Arial"/>
        </w:rPr>
        <w:t>M</w:t>
      </w:r>
      <w:r w:rsidR="00F23536">
        <w:rPr>
          <w:rFonts w:ascii="Arial" w:hAnsi="Arial" w:cs="Arial"/>
        </w:rPr>
        <w:t xml:space="preserve">MSP.  Na </w:t>
      </w:r>
      <w:r w:rsidR="00692105" w:rsidRPr="00692105">
        <w:rPr>
          <w:rFonts w:ascii="Arial" w:hAnsi="Arial" w:cs="Arial"/>
        </w:rPr>
        <w:t xml:space="preserve">lokalnom nivou, podršku </w:t>
      </w:r>
      <w:r w:rsidR="004E3D5B">
        <w:rPr>
          <w:rFonts w:ascii="Arial" w:hAnsi="Arial" w:cs="Arial"/>
        </w:rPr>
        <w:t>pored</w:t>
      </w:r>
      <w:r w:rsidR="003864AC">
        <w:rPr>
          <w:rFonts w:ascii="Arial" w:hAnsi="Arial" w:cs="Arial"/>
        </w:rPr>
        <w:t xml:space="preserve"> </w:t>
      </w:r>
      <w:r w:rsidR="004E3D5B">
        <w:rPr>
          <w:rFonts w:ascii="Arial" w:hAnsi="Arial" w:cs="Arial"/>
        </w:rPr>
        <w:t>lokalnih</w:t>
      </w:r>
      <w:r w:rsidR="00692105" w:rsidRPr="00692105">
        <w:rPr>
          <w:rFonts w:ascii="Arial" w:hAnsi="Arial" w:cs="Arial"/>
        </w:rPr>
        <w:t xml:space="preserve"> Sekretarijat</w:t>
      </w:r>
      <w:r w:rsidR="004E3D5B">
        <w:rPr>
          <w:rFonts w:ascii="Arial" w:hAnsi="Arial" w:cs="Arial"/>
        </w:rPr>
        <w:t>a</w:t>
      </w:r>
      <w:r w:rsidR="00692105" w:rsidRPr="00692105">
        <w:rPr>
          <w:rFonts w:ascii="Arial" w:hAnsi="Arial" w:cs="Arial"/>
        </w:rPr>
        <w:t xml:space="preserve"> za razvoj preduzetništva</w:t>
      </w:r>
      <w:r w:rsidR="004E3D5B">
        <w:rPr>
          <w:rFonts w:ascii="Arial" w:hAnsi="Arial" w:cs="Arial"/>
        </w:rPr>
        <w:t xml:space="preserve">, pružaju u regionalni/lokalni biznis centri, biznis inkubatori, </w:t>
      </w:r>
      <w:r w:rsidR="0054410D" w:rsidRPr="00A8107E">
        <w:rPr>
          <w:rFonts w:ascii="Arial" w:hAnsi="Arial" w:cs="Arial"/>
        </w:rPr>
        <w:t>inovaciono- preduzetnički centar i ostal</w:t>
      </w:r>
      <w:r w:rsidR="007D3B11" w:rsidRPr="00A8107E">
        <w:rPr>
          <w:rFonts w:ascii="Arial" w:hAnsi="Arial" w:cs="Arial"/>
        </w:rPr>
        <w:t>i</w:t>
      </w:r>
      <w:r w:rsidR="0054410D" w:rsidRPr="00A8107E">
        <w:rPr>
          <w:rFonts w:ascii="Arial" w:hAnsi="Arial" w:cs="Arial"/>
        </w:rPr>
        <w:t>.</w:t>
      </w:r>
      <w:r w:rsidR="007D3B11">
        <w:rPr>
          <w:rFonts w:ascii="Arial" w:hAnsi="Arial" w:cs="Arial"/>
        </w:rPr>
        <w:t xml:space="preserve"> </w:t>
      </w:r>
      <w:r w:rsidR="007D3B11" w:rsidRPr="002504E0">
        <w:rPr>
          <w:rFonts w:ascii="Arial" w:hAnsi="Arial" w:cs="Arial"/>
        </w:rPr>
        <w:t xml:space="preserve"> </w:t>
      </w:r>
      <w:r w:rsidR="00316743">
        <w:rPr>
          <w:rFonts w:ascii="Arial" w:hAnsi="Arial" w:cs="Arial"/>
        </w:rPr>
        <w:t xml:space="preserve"> </w:t>
      </w:r>
      <w:r w:rsidR="004E3D5B">
        <w:rPr>
          <w:rFonts w:ascii="Arial" w:hAnsi="Arial" w:cs="Arial"/>
        </w:rPr>
        <w:t>Podršku i zastupanje interesa MMSP obezbjeđuju i udruženja privrednika, poslovne asocijacije, univerziteti, međunarodne organizacije.</w:t>
      </w:r>
    </w:p>
    <w:p w:rsidR="00210F78" w:rsidRPr="002504E0" w:rsidRDefault="002C21C7" w:rsidP="00115E99">
      <w:pPr>
        <w:pStyle w:val="NoSpacing"/>
        <w:spacing w:after="120"/>
        <w:jc w:val="both"/>
        <w:rPr>
          <w:rFonts w:ascii="Arial" w:hAnsi="Arial" w:cs="Arial"/>
          <w:b/>
        </w:rPr>
      </w:pPr>
      <w:r w:rsidRPr="002504E0">
        <w:rPr>
          <w:rFonts w:ascii="Arial" w:hAnsi="Arial" w:cs="Arial"/>
          <w:b/>
        </w:rPr>
        <w:lastRenderedPageBreak/>
        <w:t>2.</w:t>
      </w:r>
      <w:r w:rsidR="009707E0" w:rsidRPr="002504E0">
        <w:rPr>
          <w:rFonts w:ascii="Arial" w:hAnsi="Arial" w:cs="Arial"/>
          <w:b/>
        </w:rPr>
        <w:t>5</w:t>
      </w:r>
      <w:r w:rsidRPr="002504E0">
        <w:rPr>
          <w:rFonts w:ascii="Arial" w:hAnsi="Arial" w:cs="Arial"/>
          <w:b/>
        </w:rPr>
        <w:t xml:space="preserve">. </w:t>
      </w:r>
      <w:r w:rsidR="00F23536">
        <w:rPr>
          <w:rFonts w:ascii="Arial" w:hAnsi="Arial" w:cs="Arial"/>
          <w:b/>
        </w:rPr>
        <w:t xml:space="preserve">Pregled </w:t>
      </w:r>
      <w:r w:rsidR="00210F78" w:rsidRPr="002504E0">
        <w:rPr>
          <w:rFonts w:ascii="Arial" w:hAnsi="Arial" w:cs="Arial"/>
          <w:b/>
        </w:rPr>
        <w:t xml:space="preserve">sprovođenja podrške mikro, malim i srednjim preduzećima i ostvarenih rezultata u periodu </w:t>
      </w:r>
      <w:proofErr w:type="gramStart"/>
      <w:r w:rsidR="00210F78" w:rsidRPr="002504E0">
        <w:rPr>
          <w:rFonts w:ascii="Arial" w:hAnsi="Arial" w:cs="Arial"/>
          <w:b/>
        </w:rPr>
        <w:t>od</w:t>
      </w:r>
      <w:proofErr w:type="gramEnd"/>
      <w:r w:rsidR="00210F78" w:rsidRPr="002504E0">
        <w:rPr>
          <w:rFonts w:ascii="Arial" w:hAnsi="Arial" w:cs="Arial"/>
          <w:b/>
        </w:rPr>
        <w:t xml:space="preserve"> 2011</w:t>
      </w:r>
      <w:r w:rsidR="0020357C">
        <w:rPr>
          <w:rFonts w:ascii="Arial" w:hAnsi="Arial" w:cs="Arial"/>
          <w:b/>
        </w:rPr>
        <w:t xml:space="preserve"> </w:t>
      </w:r>
      <w:r w:rsidR="00210F78" w:rsidRPr="002504E0">
        <w:rPr>
          <w:rFonts w:ascii="Arial" w:hAnsi="Arial" w:cs="Arial"/>
          <w:b/>
        </w:rPr>
        <w:t>-</w:t>
      </w:r>
      <w:r w:rsidR="000B130A">
        <w:rPr>
          <w:rFonts w:ascii="Arial" w:hAnsi="Arial" w:cs="Arial"/>
          <w:b/>
        </w:rPr>
        <w:t xml:space="preserve"> </w:t>
      </w:r>
      <w:r w:rsidR="00210F78" w:rsidRPr="002504E0">
        <w:rPr>
          <w:rFonts w:ascii="Arial" w:hAnsi="Arial" w:cs="Arial"/>
          <w:b/>
        </w:rPr>
        <w:t xml:space="preserve">2017. </w:t>
      </w:r>
      <w:proofErr w:type="gramStart"/>
      <w:r w:rsidRPr="002504E0">
        <w:rPr>
          <w:rFonts w:ascii="Arial" w:hAnsi="Arial" w:cs="Arial"/>
          <w:b/>
        </w:rPr>
        <w:t>g</w:t>
      </w:r>
      <w:r w:rsidR="00210F78" w:rsidRPr="002504E0">
        <w:rPr>
          <w:rFonts w:ascii="Arial" w:hAnsi="Arial" w:cs="Arial"/>
          <w:b/>
        </w:rPr>
        <w:t>odine</w:t>
      </w:r>
      <w:proofErr w:type="gramEnd"/>
    </w:p>
    <w:p w:rsidR="002C21C7" w:rsidRPr="002504E0" w:rsidRDefault="000B130A" w:rsidP="00FB7452">
      <w:pPr>
        <w:pStyle w:val="NoSpacing"/>
        <w:spacing w:after="120"/>
        <w:jc w:val="both"/>
        <w:rPr>
          <w:rFonts w:ascii="Arial" w:hAnsi="Arial" w:cs="Arial"/>
        </w:rPr>
      </w:pPr>
      <w:r w:rsidRPr="000B130A">
        <w:rPr>
          <w:rFonts w:ascii="Arial" w:hAnsi="Arial" w:cs="Arial"/>
        </w:rPr>
        <w:t xml:space="preserve">Monitoring i evaluacija </w:t>
      </w:r>
      <w:r>
        <w:rPr>
          <w:rFonts w:ascii="Arial" w:hAnsi="Arial" w:cs="Arial"/>
        </w:rPr>
        <w:t xml:space="preserve">politike MSP </w:t>
      </w:r>
      <w:r w:rsidR="00FC0645">
        <w:rPr>
          <w:rFonts w:ascii="Arial" w:hAnsi="Arial" w:cs="Arial"/>
        </w:rPr>
        <w:t xml:space="preserve">za period 2011-2015 </w:t>
      </w:r>
      <w:r w:rsidR="00F866AD">
        <w:rPr>
          <w:rFonts w:ascii="Arial" w:hAnsi="Arial" w:cs="Arial"/>
        </w:rPr>
        <w:t>redovno se obavlja</w:t>
      </w:r>
      <w:r w:rsidR="00FC0645">
        <w:rPr>
          <w:rFonts w:ascii="Arial" w:hAnsi="Arial" w:cs="Arial"/>
        </w:rPr>
        <w:t>la</w:t>
      </w:r>
      <w:r w:rsidR="00F866AD">
        <w:rPr>
          <w:rFonts w:ascii="Arial" w:hAnsi="Arial" w:cs="Arial"/>
        </w:rPr>
        <w:t xml:space="preserve"> </w:t>
      </w:r>
      <w:r w:rsidR="00FC0645">
        <w:rPr>
          <w:rFonts w:ascii="Arial" w:hAnsi="Arial" w:cs="Arial"/>
        </w:rPr>
        <w:t>kroz</w:t>
      </w:r>
      <w:r w:rsidR="00F866AD">
        <w:rPr>
          <w:rFonts w:ascii="Arial" w:hAnsi="Arial" w:cs="Arial"/>
        </w:rPr>
        <w:t xml:space="preserve"> kreira</w:t>
      </w:r>
      <w:r w:rsidR="00FC0645">
        <w:rPr>
          <w:rFonts w:ascii="Arial" w:hAnsi="Arial" w:cs="Arial"/>
        </w:rPr>
        <w:t>nje</w:t>
      </w:r>
      <w:r w:rsidR="00F866AD">
        <w:rPr>
          <w:rFonts w:ascii="Arial" w:hAnsi="Arial" w:cs="Arial"/>
        </w:rPr>
        <w:t xml:space="preserve"> godišnji</w:t>
      </w:r>
      <w:r w:rsidR="00FC0645">
        <w:rPr>
          <w:rFonts w:ascii="Arial" w:hAnsi="Arial" w:cs="Arial"/>
        </w:rPr>
        <w:t>h</w:t>
      </w:r>
      <w:r w:rsidR="00F866AD">
        <w:rPr>
          <w:rFonts w:ascii="Arial" w:hAnsi="Arial" w:cs="Arial"/>
        </w:rPr>
        <w:t xml:space="preserve"> izvještaj</w:t>
      </w:r>
      <w:r w:rsidR="00FC0645">
        <w:rPr>
          <w:rFonts w:ascii="Arial" w:hAnsi="Arial" w:cs="Arial"/>
        </w:rPr>
        <w:t>a</w:t>
      </w:r>
      <w:r w:rsidR="00F866AD">
        <w:rPr>
          <w:rFonts w:ascii="Arial" w:hAnsi="Arial" w:cs="Arial"/>
        </w:rPr>
        <w:t xml:space="preserve"> o ostvarenosti,</w:t>
      </w:r>
      <w:r>
        <w:rPr>
          <w:rFonts w:ascii="Arial" w:hAnsi="Arial" w:cs="Arial"/>
        </w:rPr>
        <w:t xml:space="preserve"> koji</w:t>
      </w:r>
      <w:r w:rsidR="00FC0645">
        <w:rPr>
          <w:rFonts w:ascii="Arial" w:hAnsi="Arial" w:cs="Arial"/>
        </w:rPr>
        <w:t xml:space="preserve"> je</w:t>
      </w:r>
      <w:r w:rsidR="0020357C">
        <w:rPr>
          <w:rFonts w:ascii="Arial" w:hAnsi="Arial" w:cs="Arial"/>
        </w:rPr>
        <w:t xml:space="preserve"> priprema</w:t>
      </w:r>
      <w:r w:rsidR="00FC0645">
        <w:rPr>
          <w:rFonts w:ascii="Arial" w:hAnsi="Arial" w:cs="Arial"/>
        </w:rPr>
        <w:t>la</w:t>
      </w:r>
      <w:r w:rsidR="0020357C">
        <w:rPr>
          <w:rFonts w:ascii="Arial" w:hAnsi="Arial" w:cs="Arial"/>
        </w:rPr>
        <w:t xml:space="preserve"> Direkcija za </w:t>
      </w:r>
      <w:r w:rsidR="00FC0645">
        <w:rPr>
          <w:rFonts w:ascii="Arial" w:hAnsi="Arial" w:cs="Arial"/>
        </w:rPr>
        <w:t>za razvoj malih i srednjih preduzeća i</w:t>
      </w:r>
      <w:r w:rsidR="0020357C">
        <w:rPr>
          <w:rFonts w:ascii="Arial" w:hAnsi="Arial" w:cs="Arial"/>
        </w:rPr>
        <w:t xml:space="preserve"> dostavlja</w:t>
      </w:r>
      <w:r w:rsidR="00FC0645">
        <w:rPr>
          <w:rFonts w:ascii="Arial" w:hAnsi="Arial" w:cs="Arial"/>
        </w:rPr>
        <w:t>la</w:t>
      </w:r>
      <w:r>
        <w:rPr>
          <w:rFonts w:ascii="Arial" w:hAnsi="Arial" w:cs="Arial"/>
        </w:rPr>
        <w:t xml:space="preserve"> Mi</w:t>
      </w:r>
      <w:r w:rsidR="0020357C">
        <w:rPr>
          <w:rFonts w:ascii="Arial" w:hAnsi="Arial" w:cs="Arial"/>
        </w:rPr>
        <w:t>nistar</w:t>
      </w:r>
      <w:r>
        <w:rPr>
          <w:rFonts w:ascii="Arial" w:hAnsi="Arial" w:cs="Arial"/>
        </w:rPr>
        <w:t>st</w:t>
      </w:r>
      <w:r w:rsidR="0020357C">
        <w:rPr>
          <w:rFonts w:ascii="Arial" w:hAnsi="Arial" w:cs="Arial"/>
        </w:rPr>
        <w:t>v</w:t>
      </w:r>
      <w:r>
        <w:rPr>
          <w:rFonts w:ascii="Arial" w:hAnsi="Arial" w:cs="Arial"/>
        </w:rPr>
        <w:t xml:space="preserve">u i Vladi </w:t>
      </w:r>
      <w:proofErr w:type="gramStart"/>
      <w:r>
        <w:rPr>
          <w:rFonts w:ascii="Arial" w:hAnsi="Arial" w:cs="Arial"/>
        </w:rPr>
        <w:t>na</w:t>
      </w:r>
      <w:proofErr w:type="gramEnd"/>
      <w:r>
        <w:rPr>
          <w:rFonts w:ascii="Arial" w:hAnsi="Arial" w:cs="Arial"/>
        </w:rPr>
        <w:t xml:space="preserve"> razmatranje</w:t>
      </w:r>
      <w:r w:rsidR="00FC0645">
        <w:rPr>
          <w:rFonts w:ascii="Arial" w:hAnsi="Arial" w:cs="Arial"/>
        </w:rPr>
        <w:t xml:space="preserve"> i usvajanje</w:t>
      </w:r>
      <w:r>
        <w:rPr>
          <w:rFonts w:ascii="Arial" w:hAnsi="Arial" w:cs="Arial"/>
        </w:rPr>
        <w:t>. Pored kvalitativnih oc</w:t>
      </w:r>
      <w:r w:rsidR="00FC0645">
        <w:rPr>
          <w:rFonts w:ascii="Arial" w:hAnsi="Arial" w:cs="Arial"/>
        </w:rPr>
        <w:t>j</w:t>
      </w:r>
      <w:r>
        <w:rPr>
          <w:rFonts w:ascii="Arial" w:hAnsi="Arial" w:cs="Arial"/>
        </w:rPr>
        <w:t xml:space="preserve">ena uspješnosti sporvođenja Strategije, praćeni su i </w:t>
      </w:r>
      <w:r w:rsidR="00FC0645">
        <w:rPr>
          <w:rFonts w:ascii="Arial" w:hAnsi="Arial" w:cs="Arial"/>
        </w:rPr>
        <w:t xml:space="preserve">kvantitativni </w:t>
      </w:r>
      <w:r>
        <w:rPr>
          <w:rFonts w:ascii="Arial" w:hAnsi="Arial" w:cs="Arial"/>
        </w:rPr>
        <w:t>indikatori uspješnosti</w:t>
      </w:r>
      <w:r w:rsidR="00FB7452">
        <w:rPr>
          <w:rFonts w:ascii="Arial" w:hAnsi="Arial" w:cs="Arial"/>
        </w:rPr>
        <w:t xml:space="preserve"> u</w:t>
      </w:r>
      <w:r w:rsidR="002C21C7" w:rsidRPr="002504E0">
        <w:rPr>
          <w:rFonts w:ascii="Arial" w:hAnsi="Arial" w:cs="Arial"/>
        </w:rPr>
        <w:t xml:space="preserve"> skladu </w:t>
      </w:r>
      <w:proofErr w:type="gramStart"/>
      <w:r w:rsidR="002C21C7" w:rsidRPr="002504E0">
        <w:rPr>
          <w:rFonts w:ascii="Arial" w:hAnsi="Arial" w:cs="Arial"/>
        </w:rPr>
        <w:t>sa</w:t>
      </w:r>
      <w:proofErr w:type="gramEnd"/>
      <w:r w:rsidR="00FC0645">
        <w:rPr>
          <w:rFonts w:ascii="Arial" w:hAnsi="Arial" w:cs="Arial"/>
        </w:rPr>
        <w:t xml:space="preserve"> definisanim</w:t>
      </w:r>
      <w:r w:rsidR="002C21C7" w:rsidRPr="002504E0">
        <w:rPr>
          <w:rFonts w:ascii="Arial" w:hAnsi="Arial" w:cs="Arial"/>
        </w:rPr>
        <w:t xml:space="preserve"> ciljevima Strategije razvoja malih i srednjih preduzeća 2011 - 2015. </w:t>
      </w:r>
      <w:proofErr w:type="gramStart"/>
      <w:r w:rsidR="002C21C7" w:rsidRPr="002504E0">
        <w:rPr>
          <w:rFonts w:ascii="Arial" w:hAnsi="Arial" w:cs="Arial"/>
        </w:rPr>
        <w:t>godine</w:t>
      </w:r>
      <w:proofErr w:type="gramEnd"/>
      <w:r w:rsidR="002C21C7" w:rsidRPr="002504E0">
        <w:rPr>
          <w:rFonts w:ascii="Arial" w:hAnsi="Arial" w:cs="Arial"/>
        </w:rPr>
        <w:t xml:space="preserve">, </w:t>
      </w:r>
      <w:r w:rsidR="00FC0645">
        <w:rPr>
          <w:rFonts w:ascii="Arial" w:hAnsi="Arial" w:cs="Arial"/>
        </w:rPr>
        <w:t xml:space="preserve">gdje je </w:t>
      </w:r>
      <w:r w:rsidR="002C21C7" w:rsidRPr="002504E0">
        <w:rPr>
          <w:rFonts w:ascii="Arial" w:hAnsi="Arial" w:cs="Arial"/>
        </w:rPr>
        <w:t xml:space="preserve">postignut sledeći </w:t>
      </w:r>
      <w:r w:rsidR="002C21C7" w:rsidRPr="002504E0">
        <w:rPr>
          <w:rFonts w:ascii="Arial" w:hAnsi="Arial" w:cs="Arial"/>
          <w:bCs/>
        </w:rPr>
        <w:t>napredak</w:t>
      </w:r>
      <w:r w:rsidR="002C21C7" w:rsidRPr="002504E0">
        <w:rPr>
          <w:rFonts w:ascii="Arial" w:hAnsi="Arial" w:cs="Arial"/>
        </w:rPr>
        <w:t>:</w:t>
      </w:r>
    </w:p>
    <w:p w:rsidR="002B22E9" w:rsidRPr="00316743" w:rsidRDefault="002B22E9" w:rsidP="00316743">
      <w:pPr>
        <w:autoSpaceDE w:val="0"/>
        <w:autoSpaceDN w:val="0"/>
        <w:adjustRightInd w:val="0"/>
        <w:spacing w:after="0" w:line="240" w:lineRule="auto"/>
        <w:jc w:val="both"/>
        <w:rPr>
          <w:rFonts w:ascii="Arial" w:hAnsi="Arial" w:cs="Arial"/>
          <w:b/>
          <w:bCs/>
          <w:i/>
          <w:iCs/>
          <w:sz w:val="18"/>
          <w:szCs w:val="18"/>
          <w:lang w:val="it-IT"/>
        </w:rPr>
      </w:pPr>
    </w:p>
    <w:p w:rsidR="002C21C7" w:rsidRPr="00316743" w:rsidRDefault="002C21C7" w:rsidP="00316743">
      <w:pPr>
        <w:autoSpaceDE w:val="0"/>
        <w:autoSpaceDN w:val="0"/>
        <w:adjustRightInd w:val="0"/>
        <w:spacing w:after="0" w:line="240" w:lineRule="auto"/>
        <w:jc w:val="both"/>
        <w:rPr>
          <w:rFonts w:ascii="Arial" w:hAnsi="Arial" w:cs="Arial"/>
          <w:b/>
          <w:bCs/>
          <w:i/>
          <w:iCs/>
          <w:sz w:val="18"/>
          <w:szCs w:val="18"/>
          <w:lang w:val="it-IT"/>
        </w:rPr>
      </w:pPr>
      <w:r w:rsidRPr="00316743">
        <w:rPr>
          <w:rFonts w:ascii="Arial" w:hAnsi="Arial" w:cs="Arial"/>
          <w:b/>
          <w:bCs/>
          <w:i/>
          <w:iCs/>
          <w:sz w:val="18"/>
          <w:szCs w:val="18"/>
          <w:lang w:val="it-IT"/>
        </w:rPr>
        <w:t xml:space="preserve">Tabela </w:t>
      </w:r>
      <w:r w:rsidR="00AC0739" w:rsidRPr="00316743">
        <w:rPr>
          <w:rFonts w:ascii="Arial" w:hAnsi="Arial" w:cs="Arial"/>
          <w:b/>
          <w:bCs/>
          <w:i/>
          <w:iCs/>
          <w:sz w:val="18"/>
          <w:szCs w:val="18"/>
          <w:lang w:val="it-IT"/>
        </w:rPr>
        <w:t>1</w:t>
      </w:r>
      <w:r w:rsidR="00316743" w:rsidRPr="00316743">
        <w:rPr>
          <w:rFonts w:ascii="Arial" w:hAnsi="Arial" w:cs="Arial"/>
          <w:b/>
          <w:bCs/>
          <w:i/>
          <w:iCs/>
          <w:sz w:val="18"/>
          <w:szCs w:val="18"/>
          <w:lang w:val="it-IT"/>
        </w:rPr>
        <w:t>0</w:t>
      </w:r>
      <w:r w:rsidR="00AC0739" w:rsidRPr="00316743">
        <w:rPr>
          <w:rFonts w:ascii="Arial" w:hAnsi="Arial" w:cs="Arial"/>
          <w:b/>
          <w:bCs/>
          <w:i/>
          <w:iCs/>
          <w:sz w:val="18"/>
          <w:szCs w:val="18"/>
          <w:lang w:val="it-IT"/>
        </w:rPr>
        <w:t xml:space="preserve">. </w:t>
      </w:r>
      <w:r w:rsidRPr="00316743">
        <w:rPr>
          <w:rFonts w:ascii="Arial" w:hAnsi="Arial" w:cs="Arial"/>
          <w:b/>
          <w:bCs/>
          <w:i/>
          <w:iCs/>
          <w:sz w:val="18"/>
          <w:szCs w:val="18"/>
          <w:lang w:val="it-IT"/>
        </w:rPr>
        <w:t>Ostvarenje ciljeva Strategije razvoja MSP 2011-2015. godine</w:t>
      </w:r>
    </w:p>
    <w:tbl>
      <w:tblPr>
        <w:tblW w:w="4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0"/>
        <w:gridCol w:w="2338"/>
        <w:gridCol w:w="1410"/>
        <w:gridCol w:w="1410"/>
      </w:tblGrid>
      <w:tr w:rsidR="002C21C7" w:rsidRPr="002504E0" w:rsidTr="005943FF">
        <w:trPr>
          <w:trHeight w:val="189"/>
          <w:jc w:val="center"/>
        </w:trPr>
        <w:tc>
          <w:tcPr>
            <w:tcW w:w="2443" w:type="pct"/>
            <w:vMerge w:val="restart"/>
            <w:shd w:val="clear" w:color="auto" w:fill="99CCFF"/>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b/>
                <w:bCs/>
                <w:color w:val="000000"/>
                <w:sz w:val="20"/>
                <w:szCs w:val="20"/>
              </w:rPr>
              <w:t>Cilj</w:t>
            </w:r>
          </w:p>
        </w:tc>
        <w:tc>
          <w:tcPr>
            <w:tcW w:w="1159" w:type="pct"/>
            <w:vMerge w:val="restart"/>
            <w:shd w:val="clear" w:color="auto" w:fill="99CCFF"/>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b/>
                <w:bCs/>
                <w:color w:val="000000"/>
                <w:sz w:val="20"/>
                <w:szCs w:val="20"/>
              </w:rPr>
              <w:t>Projekcija</w:t>
            </w:r>
          </w:p>
        </w:tc>
        <w:tc>
          <w:tcPr>
            <w:tcW w:w="1398" w:type="pct"/>
            <w:gridSpan w:val="2"/>
            <w:shd w:val="clear" w:color="auto" w:fill="99CCFF"/>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b/>
                <w:bCs/>
                <w:color w:val="000000"/>
                <w:sz w:val="20"/>
                <w:szCs w:val="20"/>
              </w:rPr>
              <w:t>Ostvarenje</w:t>
            </w:r>
          </w:p>
        </w:tc>
      </w:tr>
      <w:tr w:rsidR="002C21C7" w:rsidRPr="002504E0" w:rsidTr="005943FF">
        <w:trPr>
          <w:trHeight w:val="121"/>
          <w:jc w:val="center"/>
        </w:trPr>
        <w:tc>
          <w:tcPr>
            <w:tcW w:w="2443" w:type="pct"/>
            <w:vMerge/>
            <w:shd w:val="clear" w:color="auto" w:fill="99CCFF"/>
            <w:vAlign w:val="center"/>
          </w:tcPr>
          <w:p w:rsidR="002C21C7" w:rsidRPr="002504E0" w:rsidRDefault="002C21C7" w:rsidP="005943FF">
            <w:pPr>
              <w:autoSpaceDE w:val="0"/>
              <w:autoSpaceDN w:val="0"/>
              <w:adjustRightInd w:val="0"/>
              <w:spacing w:after="0" w:line="240" w:lineRule="auto"/>
              <w:jc w:val="center"/>
              <w:rPr>
                <w:rFonts w:ascii="Arial" w:hAnsi="Arial" w:cs="Arial"/>
                <w:b/>
                <w:bCs/>
                <w:color w:val="000000"/>
                <w:sz w:val="20"/>
                <w:szCs w:val="20"/>
              </w:rPr>
            </w:pPr>
          </w:p>
        </w:tc>
        <w:tc>
          <w:tcPr>
            <w:tcW w:w="1159" w:type="pct"/>
            <w:vMerge/>
            <w:shd w:val="clear" w:color="auto" w:fill="99CCFF"/>
            <w:vAlign w:val="center"/>
          </w:tcPr>
          <w:p w:rsidR="002C21C7" w:rsidRPr="002504E0" w:rsidRDefault="002C21C7" w:rsidP="005943FF">
            <w:pPr>
              <w:autoSpaceDE w:val="0"/>
              <w:autoSpaceDN w:val="0"/>
              <w:adjustRightInd w:val="0"/>
              <w:spacing w:after="0" w:line="240" w:lineRule="auto"/>
              <w:jc w:val="center"/>
              <w:rPr>
                <w:rFonts w:ascii="Arial" w:hAnsi="Arial" w:cs="Arial"/>
                <w:b/>
                <w:bCs/>
                <w:color w:val="000000"/>
                <w:sz w:val="20"/>
                <w:szCs w:val="20"/>
              </w:rPr>
            </w:pPr>
          </w:p>
        </w:tc>
        <w:tc>
          <w:tcPr>
            <w:tcW w:w="699" w:type="pct"/>
            <w:shd w:val="clear" w:color="auto" w:fill="99CCFF"/>
            <w:vAlign w:val="center"/>
          </w:tcPr>
          <w:p w:rsidR="002C21C7" w:rsidRPr="002504E0" w:rsidRDefault="002C21C7" w:rsidP="005943FF">
            <w:pPr>
              <w:autoSpaceDE w:val="0"/>
              <w:autoSpaceDN w:val="0"/>
              <w:adjustRightInd w:val="0"/>
              <w:spacing w:after="0" w:line="240" w:lineRule="auto"/>
              <w:jc w:val="center"/>
              <w:rPr>
                <w:rFonts w:ascii="Arial" w:hAnsi="Arial" w:cs="Arial"/>
                <w:b/>
                <w:bCs/>
                <w:color w:val="000000"/>
                <w:sz w:val="20"/>
                <w:szCs w:val="20"/>
              </w:rPr>
            </w:pPr>
            <w:r w:rsidRPr="002504E0">
              <w:rPr>
                <w:rFonts w:ascii="Arial" w:hAnsi="Arial" w:cs="Arial"/>
                <w:b/>
                <w:bCs/>
                <w:color w:val="000000"/>
                <w:sz w:val="20"/>
                <w:szCs w:val="20"/>
              </w:rPr>
              <w:t>2015</w:t>
            </w:r>
          </w:p>
        </w:tc>
        <w:tc>
          <w:tcPr>
            <w:tcW w:w="699" w:type="pct"/>
            <w:shd w:val="clear" w:color="auto" w:fill="99CCFF"/>
            <w:vAlign w:val="center"/>
          </w:tcPr>
          <w:p w:rsidR="002C21C7" w:rsidRPr="002504E0" w:rsidRDefault="002C21C7" w:rsidP="005943FF">
            <w:pPr>
              <w:autoSpaceDE w:val="0"/>
              <w:autoSpaceDN w:val="0"/>
              <w:adjustRightInd w:val="0"/>
              <w:spacing w:after="0" w:line="240" w:lineRule="auto"/>
              <w:jc w:val="center"/>
              <w:rPr>
                <w:rFonts w:ascii="Arial" w:hAnsi="Arial" w:cs="Arial"/>
                <w:b/>
                <w:bCs/>
                <w:color w:val="000000"/>
                <w:sz w:val="20"/>
                <w:szCs w:val="20"/>
              </w:rPr>
            </w:pPr>
            <w:r w:rsidRPr="002504E0">
              <w:rPr>
                <w:rFonts w:ascii="Arial" w:hAnsi="Arial" w:cs="Arial"/>
                <w:b/>
                <w:bCs/>
                <w:color w:val="000000"/>
                <w:sz w:val="20"/>
                <w:szCs w:val="20"/>
              </w:rPr>
              <w:t>2016</w:t>
            </w:r>
          </w:p>
        </w:tc>
      </w:tr>
      <w:tr w:rsidR="002C21C7" w:rsidRPr="002504E0" w:rsidTr="005943FF">
        <w:trPr>
          <w:trHeight w:val="153"/>
          <w:jc w:val="center"/>
        </w:trPr>
        <w:tc>
          <w:tcPr>
            <w:tcW w:w="2443" w:type="pct"/>
            <w:shd w:val="clear" w:color="auto" w:fill="99CCFF"/>
            <w:vAlign w:val="center"/>
          </w:tcPr>
          <w:p w:rsidR="002C21C7" w:rsidRPr="002504E0" w:rsidRDefault="002C21C7" w:rsidP="005943FF">
            <w:pPr>
              <w:autoSpaceDE w:val="0"/>
              <w:autoSpaceDN w:val="0"/>
              <w:adjustRightInd w:val="0"/>
              <w:spacing w:after="0" w:line="240" w:lineRule="auto"/>
              <w:rPr>
                <w:rFonts w:ascii="Arial" w:hAnsi="Arial" w:cs="Arial"/>
                <w:color w:val="000000"/>
                <w:sz w:val="20"/>
                <w:szCs w:val="20"/>
              </w:rPr>
            </w:pPr>
            <w:r w:rsidRPr="002504E0">
              <w:rPr>
                <w:rFonts w:ascii="Arial" w:hAnsi="Arial" w:cs="Arial"/>
                <w:color w:val="000000"/>
                <w:sz w:val="20"/>
                <w:szCs w:val="20"/>
              </w:rPr>
              <w:t xml:space="preserve">Povećanje broja novih MSP </w:t>
            </w:r>
          </w:p>
        </w:tc>
        <w:tc>
          <w:tcPr>
            <w:tcW w:w="115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color w:val="000000"/>
                <w:sz w:val="20"/>
                <w:szCs w:val="20"/>
              </w:rPr>
              <w:t xml:space="preserve">Povećanje od </w:t>
            </w:r>
            <w:r w:rsidRPr="002504E0">
              <w:rPr>
                <w:rFonts w:ascii="Arial" w:hAnsi="Arial" w:cs="Arial"/>
                <w:b/>
                <w:bCs/>
                <w:color w:val="000000"/>
                <w:sz w:val="20"/>
                <w:szCs w:val="20"/>
              </w:rPr>
              <w:t>25%</w:t>
            </w:r>
          </w:p>
        </w:tc>
        <w:tc>
          <w:tcPr>
            <w:tcW w:w="69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b/>
                <w:bCs/>
                <w:color w:val="000000"/>
                <w:sz w:val="20"/>
                <w:szCs w:val="20"/>
              </w:rPr>
              <w:t>31.6%</w:t>
            </w:r>
          </w:p>
        </w:tc>
        <w:tc>
          <w:tcPr>
            <w:tcW w:w="69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b/>
                <w:bCs/>
                <w:color w:val="000000"/>
                <w:sz w:val="20"/>
                <w:szCs w:val="20"/>
              </w:rPr>
              <w:t>39.6%</w:t>
            </w:r>
            <w:r w:rsidRPr="002504E0">
              <w:rPr>
                <w:rFonts w:ascii="Arial" w:hAnsi="Arial" w:cs="Arial"/>
                <w:b/>
                <w:bCs/>
                <w:color w:val="000000"/>
                <w:sz w:val="20"/>
                <w:szCs w:val="20"/>
                <w:vertAlign w:val="superscript"/>
              </w:rPr>
              <w:footnoteReference w:id="4"/>
            </w:r>
          </w:p>
        </w:tc>
      </w:tr>
      <w:tr w:rsidR="002C21C7" w:rsidRPr="002504E0" w:rsidTr="005943FF">
        <w:trPr>
          <w:trHeight w:val="153"/>
          <w:jc w:val="center"/>
        </w:trPr>
        <w:tc>
          <w:tcPr>
            <w:tcW w:w="2443" w:type="pct"/>
            <w:shd w:val="clear" w:color="auto" w:fill="99CCFF"/>
            <w:vAlign w:val="center"/>
          </w:tcPr>
          <w:p w:rsidR="002C21C7" w:rsidRPr="002504E0" w:rsidRDefault="002C21C7" w:rsidP="005943FF">
            <w:pPr>
              <w:autoSpaceDE w:val="0"/>
              <w:autoSpaceDN w:val="0"/>
              <w:adjustRightInd w:val="0"/>
              <w:spacing w:after="0" w:line="240" w:lineRule="auto"/>
              <w:rPr>
                <w:rFonts w:ascii="Arial" w:hAnsi="Arial" w:cs="Arial"/>
                <w:color w:val="000000"/>
                <w:sz w:val="20"/>
                <w:szCs w:val="20"/>
              </w:rPr>
            </w:pPr>
            <w:r w:rsidRPr="002504E0">
              <w:rPr>
                <w:rFonts w:ascii="Arial" w:hAnsi="Arial" w:cs="Arial"/>
                <w:color w:val="000000"/>
                <w:sz w:val="20"/>
                <w:szCs w:val="20"/>
              </w:rPr>
              <w:t xml:space="preserve">Povećanje zaposlenosti u MSP </w:t>
            </w:r>
          </w:p>
        </w:tc>
        <w:tc>
          <w:tcPr>
            <w:tcW w:w="115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color w:val="000000"/>
                <w:sz w:val="20"/>
                <w:szCs w:val="20"/>
              </w:rPr>
              <w:t xml:space="preserve">Povećanje za </w:t>
            </w:r>
            <w:r w:rsidRPr="002504E0">
              <w:rPr>
                <w:rFonts w:ascii="Arial" w:hAnsi="Arial" w:cs="Arial"/>
                <w:b/>
                <w:bCs/>
                <w:color w:val="000000"/>
                <w:sz w:val="20"/>
                <w:szCs w:val="20"/>
              </w:rPr>
              <w:t>17%</w:t>
            </w:r>
          </w:p>
        </w:tc>
        <w:tc>
          <w:tcPr>
            <w:tcW w:w="69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b/>
                <w:bCs/>
                <w:color w:val="000000"/>
                <w:sz w:val="20"/>
                <w:szCs w:val="20"/>
              </w:rPr>
              <w:t>12,5%</w:t>
            </w:r>
          </w:p>
        </w:tc>
        <w:tc>
          <w:tcPr>
            <w:tcW w:w="69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b/>
                <w:bCs/>
                <w:color w:val="000000"/>
                <w:sz w:val="20"/>
                <w:szCs w:val="20"/>
              </w:rPr>
              <w:t>17.2%</w:t>
            </w:r>
          </w:p>
        </w:tc>
      </w:tr>
      <w:tr w:rsidR="002C21C7" w:rsidRPr="002504E0" w:rsidTr="005943FF">
        <w:trPr>
          <w:trHeight w:val="153"/>
          <w:jc w:val="center"/>
        </w:trPr>
        <w:tc>
          <w:tcPr>
            <w:tcW w:w="2443" w:type="pct"/>
            <w:shd w:val="clear" w:color="auto" w:fill="99CCFF"/>
            <w:vAlign w:val="center"/>
          </w:tcPr>
          <w:p w:rsidR="002C21C7" w:rsidRPr="002504E0" w:rsidRDefault="002C21C7" w:rsidP="005943FF">
            <w:pPr>
              <w:autoSpaceDE w:val="0"/>
              <w:autoSpaceDN w:val="0"/>
              <w:adjustRightInd w:val="0"/>
              <w:spacing w:after="0" w:line="240" w:lineRule="auto"/>
              <w:rPr>
                <w:rFonts w:ascii="Arial" w:hAnsi="Arial" w:cs="Arial"/>
                <w:color w:val="000000"/>
                <w:sz w:val="20"/>
                <w:szCs w:val="20"/>
              </w:rPr>
            </w:pPr>
            <w:r w:rsidRPr="002504E0">
              <w:rPr>
                <w:rFonts w:ascii="Arial" w:hAnsi="Arial" w:cs="Arial"/>
                <w:color w:val="000000"/>
                <w:sz w:val="20"/>
                <w:szCs w:val="20"/>
              </w:rPr>
              <w:t xml:space="preserve">Povećanje učešća MSP u izvozu </w:t>
            </w:r>
          </w:p>
        </w:tc>
        <w:tc>
          <w:tcPr>
            <w:tcW w:w="115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color w:val="000000"/>
                <w:sz w:val="20"/>
                <w:szCs w:val="20"/>
              </w:rPr>
              <w:t xml:space="preserve">Povećanje na </w:t>
            </w:r>
            <w:r w:rsidRPr="002504E0">
              <w:rPr>
                <w:rFonts w:ascii="Arial" w:hAnsi="Arial" w:cs="Arial"/>
                <w:b/>
                <w:bCs/>
                <w:color w:val="000000"/>
                <w:sz w:val="20"/>
                <w:szCs w:val="20"/>
              </w:rPr>
              <w:t>35%</w:t>
            </w:r>
          </w:p>
        </w:tc>
        <w:tc>
          <w:tcPr>
            <w:tcW w:w="69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b/>
                <w:bCs/>
                <w:color w:val="000000"/>
                <w:sz w:val="20"/>
                <w:szCs w:val="20"/>
              </w:rPr>
              <w:t>76.1%</w:t>
            </w:r>
          </w:p>
        </w:tc>
        <w:tc>
          <w:tcPr>
            <w:tcW w:w="69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b/>
                <w:bCs/>
                <w:color w:val="000000"/>
                <w:sz w:val="20"/>
                <w:szCs w:val="20"/>
              </w:rPr>
              <w:t>75.2%</w:t>
            </w:r>
          </w:p>
        </w:tc>
      </w:tr>
      <w:tr w:rsidR="002C21C7" w:rsidRPr="002504E0" w:rsidTr="005943FF">
        <w:trPr>
          <w:trHeight w:val="153"/>
          <w:jc w:val="center"/>
        </w:trPr>
        <w:tc>
          <w:tcPr>
            <w:tcW w:w="2443" w:type="pct"/>
            <w:shd w:val="clear" w:color="auto" w:fill="99CCFF"/>
            <w:vAlign w:val="center"/>
          </w:tcPr>
          <w:p w:rsidR="002C21C7" w:rsidRPr="002504E0" w:rsidRDefault="002C21C7" w:rsidP="005943FF">
            <w:pPr>
              <w:autoSpaceDE w:val="0"/>
              <w:autoSpaceDN w:val="0"/>
              <w:adjustRightInd w:val="0"/>
              <w:spacing w:after="0" w:line="240" w:lineRule="auto"/>
              <w:rPr>
                <w:rFonts w:ascii="Arial" w:hAnsi="Arial" w:cs="Arial"/>
                <w:color w:val="000000"/>
                <w:sz w:val="20"/>
                <w:szCs w:val="20"/>
              </w:rPr>
            </w:pPr>
            <w:r w:rsidRPr="002504E0">
              <w:rPr>
                <w:rFonts w:ascii="Arial" w:hAnsi="Arial" w:cs="Arial"/>
                <w:color w:val="000000"/>
                <w:sz w:val="20"/>
                <w:szCs w:val="20"/>
              </w:rPr>
              <w:t>Povećanje učešća MSP u BDP</w:t>
            </w:r>
            <w:r w:rsidRPr="002504E0">
              <w:rPr>
                <w:rFonts w:ascii="Arial" w:hAnsi="Arial" w:cs="Arial"/>
                <w:color w:val="000000"/>
                <w:sz w:val="20"/>
                <w:szCs w:val="20"/>
                <w:vertAlign w:val="superscript"/>
              </w:rPr>
              <w:footnoteReference w:id="5"/>
            </w:r>
            <w:r w:rsidRPr="002504E0">
              <w:rPr>
                <w:rFonts w:ascii="Arial" w:hAnsi="Arial" w:cs="Arial"/>
                <w:color w:val="000000"/>
                <w:sz w:val="20"/>
                <w:szCs w:val="20"/>
              </w:rPr>
              <w:t xml:space="preserve"> </w:t>
            </w:r>
          </w:p>
        </w:tc>
        <w:tc>
          <w:tcPr>
            <w:tcW w:w="115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color w:val="000000"/>
                <w:sz w:val="20"/>
                <w:szCs w:val="20"/>
              </w:rPr>
              <w:t xml:space="preserve">Povećanje na </w:t>
            </w:r>
            <w:r w:rsidRPr="002504E0">
              <w:rPr>
                <w:rFonts w:ascii="Arial" w:hAnsi="Arial" w:cs="Arial"/>
                <w:b/>
                <w:bCs/>
                <w:color w:val="000000"/>
                <w:sz w:val="20"/>
                <w:szCs w:val="20"/>
              </w:rPr>
              <w:t>50%</w:t>
            </w:r>
          </w:p>
        </w:tc>
        <w:tc>
          <w:tcPr>
            <w:tcW w:w="69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p>
        </w:tc>
        <w:tc>
          <w:tcPr>
            <w:tcW w:w="69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p>
        </w:tc>
      </w:tr>
      <w:tr w:rsidR="002C21C7" w:rsidRPr="002504E0" w:rsidTr="005943FF">
        <w:trPr>
          <w:trHeight w:val="153"/>
          <w:jc w:val="center"/>
        </w:trPr>
        <w:tc>
          <w:tcPr>
            <w:tcW w:w="2443" w:type="pct"/>
            <w:shd w:val="clear" w:color="auto" w:fill="99CCFF"/>
            <w:vAlign w:val="center"/>
          </w:tcPr>
          <w:p w:rsidR="002C21C7" w:rsidRPr="002504E0" w:rsidRDefault="002C21C7" w:rsidP="005943FF">
            <w:pPr>
              <w:autoSpaceDE w:val="0"/>
              <w:autoSpaceDN w:val="0"/>
              <w:adjustRightInd w:val="0"/>
              <w:spacing w:after="0" w:line="240" w:lineRule="auto"/>
              <w:rPr>
                <w:rFonts w:ascii="Arial" w:hAnsi="Arial" w:cs="Arial"/>
                <w:color w:val="000000"/>
                <w:sz w:val="20"/>
                <w:szCs w:val="20"/>
              </w:rPr>
            </w:pPr>
            <w:r w:rsidRPr="002504E0">
              <w:rPr>
                <w:rFonts w:ascii="Arial" w:hAnsi="Arial" w:cs="Arial"/>
                <w:color w:val="000000"/>
                <w:sz w:val="20"/>
                <w:szCs w:val="20"/>
              </w:rPr>
              <w:t>Povećanje učešća MSP u ukupnim investicijama</w:t>
            </w:r>
          </w:p>
        </w:tc>
        <w:tc>
          <w:tcPr>
            <w:tcW w:w="115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color w:val="000000"/>
                <w:sz w:val="20"/>
                <w:szCs w:val="20"/>
              </w:rPr>
              <w:t xml:space="preserve">Povećanje na </w:t>
            </w:r>
            <w:r w:rsidRPr="002504E0">
              <w:rPr>
                <w:rFonts w:ascii="Arial" w:hAnsi="Arial" w:cs="Arial"/>
                <w:b/>
                <w:bCs/>
                <w:color w:val="000000"/>
                <w:sz w:val="20"/>
                <w:szCs w:val="20"/>
              </w:rPr>
              <w:t>50%</w:t>
            </w:r>
          </w:p>
        </w:tc>
        <w:tc>
          <w:tcPr>
            <w:tcW w:w="69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b/>
                <w:bCs/>
                <w:color w:val="000000"/>
                <w:sz w:val="20"/>
                <w:szCs w:val="20"/>
              </w:rPr>
              <w:t>69.7%</w:t>
            </w:r>
          </w:p>
        </w:tc>
        <w:tc>
          <w:tcPr>
            <w:tcW w:w="69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b/>
                <w:bCs/>
                <w:color w:val="000000"/>
                <w:sz w:val="20"/>
                <w:szCs w:val="20"/>
              </w:rPr>
              <w:t>56.7%</w:t>
            </w:r>
          </w:p>
        </w:tc>
      </w:tr>
      <w:tr w:rsidR="002C21C7" w:rsidRPr="002504E0" w:rsidTr="005943FF">
        <w:trPr>
          <w:trHeight w:val="153"/>
          <w:jc w:val="center"/>
        </w:trPr>
        <w:tc>
          <w:tcPr>
            <w:tcW w:w="2443" w:type="pct"/>
            <w:shd w:val="clear" w:color="auto" w:fill="99CCFF"/>
            <w:vAlign w:val="center"/>
          </w:tcPr>
          <w:p w:rsidR="002C21C7" w:rsidRPr="002504E0" w:rsidRDefault="002C21C7" w:rsidP="005943FF">
            <w:pPr>
              <w:autoSpaceDE w:val="0"/>
              <w:autoSpaceDN w:val="0"/>
              <w:adjustRightInd w:val="0"/>
              <w:spacing w:after="0" w:line="240" w:lineRule="auto"/>
              <w:rPr>
                <w:rFonts w:ascii="Arial" w:hAnsi="Arial" w:cs="Arial"/>
                <w:color w:val="000000"/>
                <w:sz w:val="20"/>
                <w:szCs w:val="20"/>
              </w:rPr>
            </w:pPr>
            <w:r w:rsidRPr="002504E0">
              <w:rPr>
                <w:rFonts w:ascii="Arial" w:hAnsi="Arial" w:cs="Arial"/>
                <w:color w:val="000000"/>
                <w:sz w:val="20"/>
                <w:szCs w:val="20"/>
              </w:rPr>
              <w:t>Povećanje učešća MSP u prometu</w:t>
            </w:r>
          </w:p>
        </w:tc>
        <w:tc>
          <w:tcPr>
            <w:tcW w:w="115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color w:val="000000"/>
                <w:sz w:val="20"/>
                <w:szCs w:val="20"/>
              </w:rPr>
              <w:t xml:space="preserve">Povećanje na </w:t>
            </w:r>
            <w:r w:rsidRPr="002504E0">
              <w:rPr>
                <w:rFonts w:ascii="Arial" w:hAnsi="Arial" w:cs="Arial"/>
                <w:b/>
                <w:bCs/>
                <w:color w:val="000000"/>
                <w:sz w:val="20"/>
                <w:szCs w:val="20"/>
              </w:rPr>
              <w:t>50%</w:t>
            </w:r>
          </w:p>
        </w:tc>
        <w:tc>
          <w:tcPr>
            <w:tcW w:w="69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b/>
                <w:bCs/>
                <w:color w:val="000000"/>
                <w:sz w:val="20"/>
                <w:szCs w:val="20"/>
              </w:rPr>
              <w:t>78%</w:t>
            </w:r>
          </w:p>
        </w:tc>
        <w:tc>
          <w:tcPr>
            <w:tcW w:w="69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b/>
                <w:bCs/>
                <w:color w:val="000000"/>
                <w:sz w:val="20"/>
                <w:szCs w:val="20"/>
              </w:rPr>
              <w:t>77.2%</w:t>
            </w:r>
          </w:p>
        </w:tc>
      </w:tr>
      <w:tr w:rsidR="002C21C7" w:rsidRPr="002504E0" w:rsidTr="005943FF">
        <w:trPr>
          <w:trHeight w:val="153"/>
          <w:jc w:val="center"/>
        </w:trPr>
        <w:tc>
          <w:tcPr>
            <w:tcW w:w="2443" w:type="pct"/>
            <w:shd w:val="clear" w:color="auto" w:fill="99CCFF"/>
            <w:vAlign w:val="center"/>
          </w:tcPr>
          <w:p w:rsidR="002C21C7" w:rsidRPr="002504E0" w:rsidRDefault="002C21C7" w:rsidP="005943FF">
            <w:pPr>
              <w:autoSpaceDE w:val="0"/>
              <w:autoSpaceDN w:val="0"/>
              <w:adjustRightInd w:val="0"/>
              <w:spacing w:after="0" w:line="240" w:lineRule="auto"/>
              <w:rPr>
                <w:rFonts w:ascii="Arial" w:hAnsi="Arial" w:cs="Arial"/>
                <w:color w:val="000000"/>
                <w:sz w:val="20"/>
                <w:szCs w:val="20"/>
              </w:rPr>
            </w:pPr>
            <w:r w:rsidRPr="002504E0">
              <w:rPr>
                <w:rFonts w:ascii="Arial" w:hAnsi="Arial" w:cs="Arial"/>
                <w:color w:val="000000"/>
                <w:sz w:val="20"/>
                <w:szCs w:val="20"/>
              </w:rPr>
              <w:t>Povećanje učešća MSP u bruto dodatoj vrijednosti</w:t>
            </w:r>
          </w:p>
        </w:tc>
        <w:tc>
          <w:tcPr>
            <w:tcW w:w="115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color w:val="000000"/>
                <w:sz w:val="20"/>
                <w:szCs w:val="20"/>
              </w:rPr>
              <w:t xml:space="preserve">Povećanje na </w:t>
            </w:r>
            <w:r w:rsidRPr="002504E0">
              <w:rPr>
                <w:rFonts w:ascii="Arial" w:hAnsi="Arial" w:cs="Arial"/>
                <w:b/>
                <w:bCs/>
                <w:color w:val="000000"/>
                <w:sz w:val="20"/>
                <w:szCs w:val="20"/>
              </w:rPr>
              <w:t>50%</w:t>
            </w:r>
          </w:p>
        </w:tc>
        <w:tc>
          <w:tcPr>
            <w:tcW w:w="69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b/>
                <w:bCs/>
                <w:color w:val="000000"/>
                <w:sz w:val="20"/>
                <w:szCs w:val="20"/>
              </w:rPr>
              <w:t>69%</w:t>
            </w:r>
          </w:p>
        </w:tc>
        <w:tc>
          <w:tcPr>
            <w:tcW w:w="699" w:type="pct"/>
            <w:vAlign w:val="center"/>
          </w:tcPr>
          <w:p w:rsidR="002C21C7" w:rsidRPr="002504E0" w:rsidRDefault="002C21C7" w:rsidP="005943FF">
            <w:pPr>
              <w:autoSpaceDE w:val="0"/>
              <w:autoSpaceDN w:val="0"/>
              <w:adjustRightInd w:val="0"/>
              <w:spacing w:after="0" w:line="240" w:lineRule="auto"/>
              <w:jc w:val="center"/>
              <w:rPr>
                <w:rFonts w:ascii="Arial" w:hAnsi="Arial" w:cs="Arial"/>
                <w:color w:val="000000"/>
                <w:sz w:val="20"/>
                <w:szCs w:val="20"/>
              </w:rPr>
            </w:pPr>
            <w:r w:rsidRPr="002504E0">
              <w:rPr>
                <w:rFonts w:ascii="Arial" w:hAnsi="Arial" w:cs="Arial"/>
                <w:b/>
                <w:bCs/>
                <w:color w:val="000000"/>
                <w:sz w:val="20"/>
                <w:szCs w:val="20"/>
              </w:rPr>
              <w:t>70.5%</w:t>
            </w:r>
          </w:p>
        </w:tc>
      </w:tr>
    </w:tbl>
    <w:p w:rsidR="00B24375" w:rsidRPr="002504E0" w:rsidRDefault="00B24375" w:rsidP="00B24375">
      <w:pPr>
        <w:pStyle w:val="NoSpacing"/>
        <w:rPr>
          <w:rFonts w:ascii="Arial" w:hAnsi="Arial" w:cs="Arial"/>
          <w:b/>
        </w:rPr>
      </w:pPr>
    </w:p>
    <w:p w:rsidR="002C21C7" w:rsidRPr="00E64280" w:rsidRDefault="00FB7452" w:rsidP="00B24375">
      <w:pPr>
        <w:pStyle w:val="NoSpacing"/>
        <w:rPr>
          <w:rFonts w:ascii="Arial" w:hAnsi="Arial" w:cs="Arial"/>
          <w:b/>
          <w:lang w:val="it-IT"/>
        </w:rPr>
      </w:pPr>
      <w:r w:rsidRPr="00E64280">
        <w:rPr>
          <w:rFonts w:ascii="Arial" w:hAnsi="Arial" w:cs="Arial"/>
          <w:b/>
          <w:lang w:val="it-IT"/>
        </w:rPr>
        <w:t xml:space="preserve">2.5.1. </w:t>
      </w:r>
      <w:r w:rsidR="00B24375" w:rsidRPr="00E64280">
        <w:rPr>
          <w:rFonts w:ascii="Arial" w:hAnsi="Arial" w:cs="Arial"/>
          <w:b/>
          <w:lang w:val="it-IT"/>
        </w:rPr>
        <w:t xml:space="preserve"> Pregled </w:t>
      </w:r>
      <w:r w:rsidRPr="00E64280">
        <w:rPr>
          <w:rFonts w:ascii="Arial" w:hAnsi="Arial" w:cs="Arial"/>
          <w:b/>
          <w:lang w:val="it-IT"/>
        </w:rPr>
        <w:t>ostvarenosti</w:t>
      </w:r>
      <w:r w:rsidR="00B24375" w:rsidRPr="00E64280">
        <w:rPr>
          <w:rFonts w:ascii="Arial" w:hAnsi="Arial" w:cs="Arial"/>
          <w:b/>
          <w:lang w:val="it-IT"/>
        </w:rPr>
        <w:t xml:space="preserve"> </w:t>
      </w:r>
      <w:r w:rsidRPr="00E64280">
        <w:rPr>
          <w:rFonts w:ascii="Arial" w:hAnsi="Arial" w:cs="Arial"/>
          <w:b/>
          <w:lang w:val="it-IT"/>
        </w:rPr>
        <w:t>Strategije za razvoj MSP 2011-2015 po</w:t>
      </w:r>
      <w:r w:rsidR="00B24375" w:rsidRPr="00E64280">
        <w:rPr>
          <w:rFonts w:ascii="Arial" w:hAnsi="Arial" w:cs="Arial"/>
          <w:b/>
          <w:lang w:val="it-IT"/>
        </w:rPr>
        <w:t xml:space="preserve"> strateškim ciljevima </w:t>
      </w:r>
    </w:p>
    <w:p w:rsidR="00B24375" w:rsidRPr="00E64280" w:rsidRDefault="00B24375" w:rsidP="00B24375">
      <w:pPr>
        <w:pStyle w:val="NoSpacing"/>
        <w:rPr>
          <w:rFonts w:ascii="Arial" w:hAnsi="Arial" w:cs="Arial"/>
          <w:b/>
          <w:lang w:val="it-IT"/>
        </w:rPr>
      </w:pPr>
    </w:p>
    <w:p w:rsidR="00FB7452" w:rsidRDefault="00FB7452" w:rsidP="007672A6">
      <w:pPr>
        <w:pStyle w:val="NoSpacing"/>
        <w:spacing w:after="120"/>
        <w:jc w:val="both"/>
        <w:rPr>
          <w:rFonts w:ascii="Arial" w:hAnsi="Arial" w:cs="Arial"/>
        </w:rPr>
      </w:pPr>
      <w:r w:rsidRPr="00FB7452">
        <w:rPr>
          <w:rFonts w:ascii="Arial" w:hAnsi="Arial" w:cs="Arial"/>
        </w:rPr>
        <w:t xml:space="preserve">Strategija MSP </w:t>
      </w:r>
      <w:r>
        <w:rPr>
          <w:rFonts w:ascii="Arial" w:hAnsi="Arial" w:cs="Arial"/>
        </w:rPr>
        <w:t>2011-2015 imala je za cilj da olakša kreiranje novih i poslova</w:t>
      </w:r>
      <w:r w:rsidR="00FC0645">
        <w:rPr>
          <w:rFonts w:ascii="Arial" w:hAnsi="Arial" w:cs="Arial"/>
        </w:rPr>
        <w:t>n</w:t>
      </w:r>
      <w:r>
        <w:rPr>
          <w:rFonts w:ascii="Arial" w:hAnsi="Arial" w:cs="Arial"/>
        </w:rPr>
        <w:t>je postojećih MSP kreiranjem povoljnijeg poslovnog okruženja, reformom regulatornog okvira i smanjivanjem administrativnih barijera</w:t>
      </w:r>
      <w:r w:rsidR="0019596E">
        <w:rPr>
          <w:rFonts w:ascii="Arial" w:hAnsi="Arial" w:cs="Arial"/>
        </w:rPr>
        <w:t xml:space="preserve">. Pored toga, jedan </w:t>
      </w:r>
      <w:proofErr w:type="gramStart"/>
      <w:r w:rsidR="0019596E">
        <w:rPr>
          <w:rFonts w:ascii="Arial" w:hAnsi="Arial" w:cs="Arial"/>
        </w:rPr>
        <w:t>od</w:t>
      </w:r>
      <w:proofErr w:type="gramEnd"/>
      <w:r w:rsidR="0019596E">
        <w:rPr>
          <w:rFonts w:ascii="Arial" w:hAnsi="Arial" w:cs="Arial"/>
        </w:rPr>
        <w:t xml:space="preserve"> prioriteta </w:t>
      </w:r>
      <w:r w:rsidR="00FC0645">
        <w:rPr>
          <w:rFonts w:ascii="Arial" w:hAnsi="Arial" w:cs="Arial"/>
        </w:rPr>
        <w:t xml:space="preserve">bio </w:t>
      </w:r>
      <w:r w:rsidR="0019596E">
        <w:rPr>
          <w:rFonts w:ascii="Arial" w:hAnsi="Arial" w:cs="Arial"/>
        </w:rPr>
        <w:t>je</w:t>
      </w:r>
      <w:r w:rsidR="00316743">
        <w:rPr>
          <w:rFonts w:ascii="Arial" w:hAnsi="Arial" w:cs="Arial"/>
        </w:rPr>
        <w:t xml:space="preserve"> </w:t>
      </w:r>
      <w:r w:rsidR="00FC0645">
        <w:rPr>
          <w:rFonts w:ascii="Arial" w:hAnsi="Arial" w:cs="Arial"/>
        </w:rPr>
        <w:t xml:space="preserve">i </w:t>
      </w:r>
      <w:r w:rsidR="0019596E">
        <w:rPr>
          <w:rFonts w:ascii="Arial" w:hAnsi="Arial" w:cs="Arial"/>
        </w:rPr>
        <w:t xml:space="preserve">kriranje lakšeg pristupa </w:t>
      </w:r>
      <w:r w:rsidR="00316743">
        <w:rPr>
          <w:rFonts w:ascii="Arial" w:hAnsi="Arial" w:cs="Arial"/>
        </w:rPr>
        <w:t>M</w:t>
      </w:r>
      <w:r w:rsidR="0019596E">
        <w:rPr>
          <w:rFonts w:ascii="Arial" w:hAnsi="Arial" w:cs="Arial"/>
        </w:rPr>
        <w:t>SP finansijama</w:t>
      </w:r>
      <w:r w:rsidR="00FC0645">
        <w:rPr>
          <w:rFonts w:ascii="Arial" w:hAnsi="Arial" w:cs="Arial"/>
        </w:rPr>
        <w:t>, dok su</w:t>
      </w:r>
      <w:r w:rsidR="00316743">
        <w:rPr>
          <w:rFonts w:ascii="Arial" w:hAnsi="Arial" w:cs="Arial"/>
        </w:rPr>
        <w:t xml:space="preserve"> </w:t>
      </w:r>
      <w:r w:rsidR="00FC0645">
        <w:rPr>
          <w:rFonts w:ascii="Arial" w:hAnsi="Arial" w:cs="Arial"/>
        </w:rPr>
        <w:t xml:space="preserve">specifične </w:t>
      </w:r>
      <w:r w:rsidR="0019596E">
        <w:rPr>
          <w:rFonts w:ascii="Arial" w:hAnsi="Arial" w:cs="Arial"/>
        </w:rPr>
        <w:t>m</w:t>
      </w:r>
      <w:r w:rsidR="007672A6">
        <w:rPr>
          <w:rFonts w:ascii="Arial" w:hAnsi="Arial" w:cs="Arial"/>
        </w:rPr>
        <w:t>j</w:t>
      </w:r>
      <w:r w:rsidR="0019596E">
        <w:rPr>
          <w:rFonts w:ascii="Arial" w:hAnsi="Arial" w:cs="Arial"/>
        </w:rPr>
        <w:t xml:space="preserve">ere </w:t>
      </w:r>
      <w:r w:rsidR="00FC0645">
        <w:rPr>
          <w:rFonts w:ascii="Arial" w:hAnsi="Arial" w:cs="Arial"/>
        </w:rPr>
        <w:t xml:space="preserve">bile </w:t>
      </w:r>
      <w:r w:rsidR="0019596E">
        <w:rPr>
          <w:rFonts w:ascii="Arial" w:hAnsi="Arial" w:cs="Arial"/>
        </w:rPr>
        <w:t>usm</w:t>
      </w:r>
      <w:r w:rsidR="007672A6">
        <w:rPr>
          <w:rFonts w:ascii="Arial" w:hAnsi="Arial" w:cs="Arial"/>
        </w:rPr>
        <w:t>j</w:t>
      </w:r>
      <w:r w:rsidR="0019596E">
        <w:rPr>
          <w:rFonts w:ascii="Arial" w:hAnsi="Arial" w:cs="Arial"/>
        </w:rPr>
        <w:t>erene ka podizanju konkurentnosti MSP i promociji preduzetništva i st</w:t>
      </w:r>
      <w:r w:rsidR="00FC0645">
        <w:rPr>
          <w:rFonts w:ascii="Arial" w:hAnsi="Arial" w:cs="Arial"/>
        </w:rPr>
        <w:t>a</w:t>
      </w:r>
      <w:r w:rsidR="0019596E">
        <w:rPr>
          <w:rFonts w:ascii="Arial" w:hAnsi="Arial" w:cs="Arial"/>
        </w:rPr>
        <w:t>rt-up pr</w:t>
      </w:r>
      <w:r w:rsidR="00FC0645">
        <w:rPr>
          <w:rFonts w:ascii="Arial" w:hAnsi="Arial" w:cs="Arial"/>
        </w:rPr>
        <w:t xml:space="preserve">ojekata </w:t>
      </w:r>
    </w:p>
    <w:p w:rsidR="0019596E" w:rsidRPr="00E64280" w:rsidRDefault="0019596E" w:rsidP="0019596E">
      <w:pPr>
        <w:pStyle w:val="NoSpacing"/>
        <w:spacing w:after="120"/>
        <w:rPr>
          <w:rFonts w:ascii="Arial" w:hAnsi="Arial" w:cs="Arial"/>
          <w:lang w:val="it-IT"/>
        </w:rPr>
      </w:pPr>
      <w:r w:rsidRPr="00E64280">
        <w:rPr>
          <w:rFonts w:ascii="Arial" w:hAnsi="Arial" w:cs="Arial"/>
          <w:lang w:val="it-IT"/>
        </w:rPr>
        <w:t>U narednom d</w:t>
      </w:r>
      <w:r w:rsidR="00FC0645" w:rsidRPr="00E64280">
        <w:rPr>
          <w:rFonts w:ascii="Arial" w:hAnsi="Arial" w:cs="Arial"/>
          <w:lang w:val="it-IT"/>
        </w:rPr>
        <w:t>ij</w:t>
      </w:r>
      <w:r w:rsidRPr="00E64280">
        <w:rPr>
          <w:rFonts w:ascii="Arial" w:hAnsi="Arial" w:cs="Arial"/>
          <w:lang w:val="it-IT"/>
        </w:rPr>
        <w:t xml:space="preserve">elu je dat pregled ostvarenih rezultata Strategije po strateškim ciljevima. </w:t>
      </w:r>
    </w:p>
    <w:p w:rsidR="005D7100" w:rsidRDefault="00FF11DE" w:rsidP="0019596E">
      <w:pPr>
        <w:pStyle w:val="NoSpacing"/>
        <w:spacing w:after="120"/>
        <w:rPr>
          <w:rFonts w:ascii="Arial" w:hAnsi="Arial" w:cs="Arial"/>
          <w:b/>
        </w:rPr>
      </w:pPr>
      <w:r w:rsidRPr="002504E0">
        <w:rPr>
          <w:rFonts w:ascii="Arial" w:hAnsi="Arial" w:cs="Arial"/>
          <w:b/>
        </w:rPr>
        <w:t>Strateški cilj 1. Unarpjeđenje poslovnog ambijenta</w:t>
      </w:r>
    </w:p>
    <w:p w:rsidR="00DB08EB" w:rsidRDefault="0019596E" w:rsidP="006167EE">
      <w:pPr>
        <w:pStyle w:val="NoSpacing"/>
        <w:spacing w:after="120"/>
        <w:jc w:val="both"/>
        <w:rPr>
          <w:rFonts w:ascii="Arial" w:hAnsi="Arial" w:cs="Arial"/>
        </w:rPr>
      </w:pPr>
      <w:r w:rsidRPr="0019596E">
        <w:rPr>
          <w:rFonts w:ascii="Arial" w:hAnsi="Arial" w:cs="Arial"/>
        </w:rPr>
        <w:t xml:space="preserve">U okviru ovog stratečkog cilja </w:t>
      </w:r>
      <w:r>
        <w:rPr>
          <w:rFonts w:ascii="Arial" w:hAnsi="Arial" w:cs="Arial"/>
        </w:rPr>
        <w:t>fokus je bio na izm</w:t>
      </w:r>
      <w:r w:rsidR="00FC0645">
        <w:rPr>
          <w:rFonts w:ascii="Arial" w:hAnsi="Arial" w:cs="Arial"/>
        </w:rPr>
        <w:t>j</w:t>
      </w:r>
      <w:r>
        <w:rPr>
          <w:rFonts w:ascii="Arial" w:hAnsi="Arial" w:cs="Arial"/>
        </w:rPr>
        <w:t xml:space="preserve">eni </w:t>
      </w:r>
      <w:r w:rsidR="006167EE">
        <w:rPr>
          <w:rFonts w:ascii="Arial" w:hAnsi="Arial" w:cs="Arial"/>
        </w:rPr>
        <w:t>važeće regulative na osnovu preporuka u okviru „</w:t>
      </w:r>
      <w:r w:rsidR="00FC0645">
        <w:rPr>
          <w:rFonts w:ascii="Arial" w:hAnsi="Arial" w:cs="Arial"/>
        </w:rPr>
        <w:t xml:space="preserve">Giljotine </w:t>
      </w:r>
      <w:r w:rsidR="006167EE">
        <w:rPr>
          <w:rFonts w:ascii="Arial" w:hAnsi="Arial" w:cs="Arial"/>
        </w:rPr>
        <w:t>propisa“, koja je imala za cilj olakšanje poslovanja MSP. R</w:t>
      </w:r>
      <w:r w:rsidR="006167EE" w:rsidRPr="006167EE">
        <w:rPr>
          <w:rFonts w:ascii="Arial" w:hAnsi="Arial" w:cs="Arial"/>
        </w:rPr>
        <w:t xml:space="preserve">egistracija preduzeća se vrši </w:t>
      </w:r>
      <w:proofErr w:type="gramStart"/>
      <w:r w:rsidR="006167EE" w:rsidRPr="006167EE">
        <w:rPr>
          <w:rFonts w:ascii="Arial" w:hAnsi="Arial" w:cs="Arial"/>
        </w:rPr>
        <w:t>na</w:t>
      </w:r>
      <w:proofErr w:type="gramEnd"/>
      <w:r w:rsidR="006167EE" w:rsidRPr="006167EE">
        <w:rPr>
          <w:rFonts w:ascii="Arial" w:hAnsi="Arial" w:cs="Arial"/>
        </w:rPr>
        <w:t xml:space="preserve"> jednom mjestu (One stop shop), </w:t>
      </w:r>
      <w:r w:rsidR="006167EE">
        <w:rPr>
          <w:rFonts w:ascii="Arial" w:hAnsi="Arial" w:cs="Arial"/>
        </w:rPr>
        <w:t>uz</w:t>
      </w:r>
      <w:r w:rsidR="006167EE" w:rsidRPr="006167EE">
        <w:rPr>
          <w:rFonts w:ascii="Arial" w:hAnsi="Arial" w:cs="Arial"/>
        </w:rPr>
        <w:t xml:space="preserve"> on-line podnošenje prijava za registraciju preduzeća, preko Portala e-uprave.</w:t>
      </w:r>
      <w:r w:rsidR="00E54437" w:rsidRPr="00E54437">
        <w:t xml:space="preserve"> </w:t>
      </w:r>
      <w:r w:rsidR="00E54437">
        <w:rPr>
          <w:rFonts w:ascii="Arial" w:hAnsi="Arial" w:cs="Arial"/>
        </w:rPr>
        <w:t>U</w:t>
      </w:r>
      <w:r w:rsidR="00E54437" w:rsidRPr="00E54437">
        <w:rPr>
          <w:rFonts w:ascii="Arial" w:hAnsi="Arial" w:cs="Arial"/>
        </w:rPr>
        <w:t xml:space="preserve"> okviru Giljotine propisa, u fazi Inventure propisa, analizom regulative je obuhvaćeno oko 690 propisa i 320 administratvnih postupaka, pripremljeno je oko 1.887 preporuka. U dijelu implementacije preporuka „Giljotine propisa” vršena je izmjena propisa prihvatanjem preporuka gdje je stepen realizacije, zaključno </w:t>
      </w:r>
      <w:proofErr w:type="gramStart"/>
      <w:r w:rsidR="00E54437" w:rsidRPr="00E54437">
        <w:rPr>
          <w:rFonts w:ascii="Arial" w:hAnsi="Arial" w:cs="Arial"/>
        </w:rPr>
        <w:t>sa</w:t>
      </w:r>
      <w:proofErr w:type="gramEnd"/>
      <w:r w:rsidR="00E54437" w:rsidRPr="00E54437">
        <w:rPr>
          <w:rFonts w:ascii="Arial" w:hAnsi="Arial" w:cs="Arial"/>
        </w:rPr>
        <w:t xml:space="preserve"> III kvartalom 201</w:t>
      </w:r>
      <w:r w:rsidR="00E54437">
        <w:rPr>
          <w:rFonts w:ascii="Arial" w:hAnsi="Arial" w:cs="Arial"/>
        </w:rPr>
        <w:t>7.</w:t>
      </w:r>
      <w:r w:rsidR="00F02F9B">
        <w:rPr>
          <w:rFonts w:ascii="Arial" w:hAnsi="Arial" w:cs="Arial"/>
        </w:rPr>
        <w:t xml:space="preserve"> </w:t>
      </w:r>
      <w:proofErr w:type="gramStart"/>
      <w:r w:rsidR="00F02F9B">
        <w:rPr>
          <w:rFonts w:ascii="Arial" w:hAnsi="Arial" w:cs="Arial"/>
        </w:rPr>
        <w:t>godine</w:t>
      </w:r>
      <w:proofErr w:type="gramEnd"/>
      <w:r w:rsidR="00F02F9B">
        <w:rPr>
          <w:rFonts w:ascii="Arial" w:hAnsi="Arial" w:cs="Arial"/>
        </w:rPr>
        <w:t xml:space="preserve"> </w:t>
      </w:r>
      <w:r w:rsidR="00E54437">
        <w:rPr>
          <w:rFonts w:ascii="Arial" w:hAnsi="Arial" w:cs="Arial"/>
        </w:rPr>
        <w:t>iznosio 85,13%</w:t>
      </w:r>
      <w:r w:rsidR="00E54437" w:rsidRPr="00E54437">
        <w:rPr>
          <w:rFonts w:ascii="Arial" w:hAnsi="Arial" w:cs="Arial"/>
        </w:rPr>
        <w:t xml:space="preserve"> preporuka, odnosno od ukupno prihvaćenih 1.446 preporuka, realizovano je 1.231 preporuka</w:t>
      </w:r>
      <w:r w:rsidR="006167EE">
        <w:rPr>
          <w:rFonts w:ascii="Arial" w:hAnsi="Arial" w:cs="Arial"/>
        </w:rPr>
        <w:t xml:space="preserve"> </w:t>
      </w:r>
    </w:p>
    <w:p w:rsidR="00FB7452" w:rsidRPr="00553098" w:rsidRDefault="00FC0645" w:rsidP="00553098">
      <w:pPr>
        <w:pStyle w:val="NoSpacing"/>
        <w:spacing w:after="120"/>
        <w:jc w:val="both"/>
        <w:rPr>
          <w:rFonts w:ascii="Arial" w:hAnsi="Arial" w:cs="Arial"/>
        </w:rPr>
      </w:pPr>
      <w:r>
        <w:rPr>
          <w:rFonts w:ascii="Arial" w:hAnsi="Arial" w:cs="Arial"/>
        </w:rPr>
        <w:t xml:space="preserve">Pregled </w:t>
      </w:r>
      <w:r w:rsidR="006167EE">
        <w:rPr>
          <w:rFonts w:ascii="Arial" w:hAnsi="Arial" w:cs="Arial"/>
        </w:rPr>
        <w:t xml:space="preserve">najzanačajnijih aktivnosti koje su uticale </w:t>
      </w:r>
      <w:proofErr w:type="gramStart"/>
      <w:r w:rsidR="006167EE">
        <w:rPr>
          <w:rFonts w:ascii="Arial" w:hAnsi="Arial" w:cs="Arial"/>
        </w:rPr>
        <w:t>na</w:t>
      </w:r>
      <w:proofErr w:type="gramEnd"/>
      <w:r w:rsidR="006167EE">
        <w:rPr>
          <w:rFonts w:ascii="Arial" w:hAnsi="Arial" w:cs="Arial"/>
        </w:rPr>
        <w:t xml:space="preserve"> </w:t>
      </w:r>
      <w:r w:rsidR="00F02F9B">
        <w:rPr>
          <w:rFonts w:ascii="Arial" w:hAnsi="Arial" w:cs="Arial"/>
        </w:rPr>
        <w:t>unapređenje poslovnog okruženja:</w:t>
      </w:r>
    </w:p>
    <w:p w:rsidR="00030FF7" w:rsidRPr="002504E0" w:rsidRDefault="000A18BE" w:rsidP="003B6B77">
      <w:pPr>
        <w:pStyle w:val="NoSpacing"/>
        <w:rPr>
          <w:rFonts w:ascii="Arial" w:hAnsi="Arial" w:cs="Arial"/>
          <w:b/>
        </w:rPr>
      </w:pPr>
      <w:r>
        <w:rPr>
          <w:rFonts w:ascii="Arial" w:hAnsi="Arial" w:cs="Arial"/>
          <w:b/>
          <w:noProof/>
        </w:rPr>
      </w:r>
      <w:r>
        <w:rPr>
          <w:rFonts w:ascii="Arial" w:hAnsi="Arial" w:cs="Arial"/>
          <w:b/>
          <w:noProof/>
        </w:rPr>
        <w:pict>
          <v:shapetype id="_x0000_t202" coordsize="21600,21600" o:spt="202" path="m,l,21600r21600,l21600,xe">
            <v:stroke joinstyle="miter"/>
            <v:path gradientshapeok="t" o:connecttype="rect"/>
          </v:shapetype>
          <v:shape id="Text Box 2" o:spid="_x0000_s1029" type="#_x0000_t202" style="width:471.4pt;height:251.5pt;visibility:visible;mso-left-percent:-10001;mso-top-percent:-10001;mso-position-horizontal:absolute;mso-position-horizontal-relative:char;mso-position-vertical:absolute;mso-position-vertical-relative:line;mso-left-percent:-10001;mso-top-percent:-10001" fillcolor="white [3201]" strokecolor="#92cddc [1944]" strokeweight="1pt">
            <v:fill color2="#b6dde8 [1304]" focus="100%" type="gradient"/>
            <v:shadow on="t" color="#205867 [1608]" opacity=".5" offset="1pt"/>
            <v:textbox>
              <w:txbxContent>
                <w:p w:rsidR="000A18BE" w:rsidRDefault="000A18BE" w:rsidP="00030FF7">
                  <w:pPr>
                    <w:pStyle w:val="NoSpacing"/>
                    <w:jc w:val="both"/>
                    <w:rPr>
                      <w:rFonts w:ascii="Arial" w:hAnsi="Arial" w:cs="Arial"/>
                      <w:b/>
                      <w:sz w:val="20"/>
                      <w:szCs w:val="20"/>
                    </w:rPr>
                  </w:pPr>
                  <w:r w:rsidRPr="00D4710B">
                    <w:rPr>
                      <w:rFonts w:ascii="Arial" w:hAnsi="Arial" w:cs="Arial"/>
                      <w:b/>
                      <w:sz w:val="20"/>
                      <w:szCs w:val="20"/>
                    </w:rPr>
                    <w:t xml:space="preserve">Ostvareni efekat: </w:t>
                  </w:r>
                </w:p>
                <w:p w:rsidR="000A18BE" w:rsidRPr="002B22E9" w:rsidRDefault="000A18BE" w:rsidP="002B22E9">
                  <w:pPr>
                    <w:pStyle w:val="NoSpacing"/>
                    <w:numPr>
                      <w:ilvl w:val="0"/>
                      <w:numId w:val="6"/>
                    </w:numPr>
                    <w:ind w:left="270" w:hanging="90"/>
                    <w:jc w:val="both"/>
                    <w:rPr>
                      <w:rFonts w:ascii="Arial" w:hAnsi="Arial" w:cs="Arial"/>
                      <w:sz w:val="20"/>
                      <w:szCs w:val="20"/>
                    </w:rPr>
                  </w:pPr>
                  <w:r w:rsidRPr="002B22E9">
                    <w:rPr>
                      <w:rFonts w:ascii="Arial" w:hAnsi="Arial" w:cs="Arial"/>
                      <w:sz w:val="20"/>
                      <w:szCs w:val="20"/>
                    </w:rPr>
                    <w:t>Unapređeno poslovno okruženje pojednostavljivanjem pojedinih administrativnih proecedura i uvođenjem elektronskog poslovanja u komunikaciji</w:t>
                  </w:r>
                  <w:r>
                    <w:rPr>
                      <w:rFonts w:ascii="Arial" w:hAnsi="Arial" w:cs="Arial"/>
                      <w:sz w:val="20"/>
                      <w:szCs w:val="20"/>
                    </w:rPr>
                    <w:t>;</w:t>
                  </w:r>
                </w:p>
                <w:p w:rsidR="000A18BE" w:rsidRPr="00D4710B" w:rsidRDefault="000A18BE" w:rsidP="007C2F3A">
                  <w:pPr>
                    <w:pStyle w:val="NoSpacing"/>
                    <w:numPr>
                      <w:ilvl w:val="0"/>
                      <w:numId w:val="6"/>
                    </w:numPr>
                    <w:ind w:left="270" w:hanging="90"/>
                    <w:jc w:val="both"/>
                    <w:rPr>
                      <w:rFonts w:ascii="Arial" w:hAnsi="Arial" w:cs="Arial"/>
                      <w:sz w:val="20"/>
                      <w:szCs w:val="20"/>
                    </w:rPr>
                  </w:pPr>
                  <w:proofErr w:type="gramStart"/>
                  <w:r w:rsidRPr="00D4710B">
                    <w:rPr>
                      <w:rFonts w:ascii="Arial" w:hAnsi="Arial" w:cs="Arial"/>
                      <w:sz w:val="20"/>
                      <w:szCs w:val="20"/>
                    </w:rPr>
                    <w:t>omogućen</w:t>
                  </w:r>
                  <w:proofErr w:type="gramEnd"/>
                  <w:r w:rsidRPr="00D4710B">
                    <w:rPr>
                      <w:rFonts w:ascii="Arial" w:hAnsi="Arial" w:cs="Arial"/>
                      <w:sz w:val="20"/>
                      <w:szCs w:val="20"/>
                    </w:rPr>
                    <w:t xml:space="preserve"> sveobuhvatan pregled i uspostavljena procedura objedinjene registracije preduzeća, ubrzane su procedure izdavanja građevinske dozvole, postupanje katastarskih organa, itd.;</w:t>
                  </w:r>
                </w:p>
                <w:p w:rsidR="000A18BE" w:rsidRPr="00D4710B" w:rsidRDefault="000A18BE" w:rsidP="007C2F3A">
                  <w:pPr>
                    <w:pStyle w:val="NoSpacing"/>
                    <w:numPr>
                      <w:ilvl w:val="0"/>
                      <w:numId w:val="6"/>
                    </w:numPr>
                    <w:ind w:left="270" w:hanging="90"/>
                    <w:jc w:val="both"/>
                    <w:rPr>
                      <w:rFonts w:ascii="Arial" w:hAnsi="Arial" w:cs="Arial"/>
                      <w:sz w:val="20"/>
                      <w:szCs w:val="20"/>
                    </w:rPr>
                  </w:pPr>
                  <w:r w:rsidRPr="00D4710B">
                    <w:rPr>
                      <w:rFonts w:ascii="Arial" w:hAnsi="Arial" w:cs="Arial"/>
                      <w:sz w:val="20"/>
                      <w:szCs w:val="20"/>
                    </w:rPr>
                    <w:t>ostvareno je usklađivanje propisa u skladu sa implementacijom preporuka Giljotine propisa;</w:t>
                  </w:r>
                </w:p>
                <w:p w:rsidR="000A18BE" w:rsidRPr="00D4710B" w:rsidRDefault="000A18BE" w:rsidP="007C2F3A">
                  <w:pPr>
                    <w:pStyle w:val="NoSpacing"/>
                    <w:numPr>
                      <w:ilvl w:val="0"/>
                      <w:numId w:val="6"/>
                    </w:numPr>
                    <w:ind w:left="270" w:hanging="90"/>
                    <w:jc w:val="both"/>
                    <w:rPr>
                      <w:rFonts w:ascii="Arial" w:hAnsi="Arial" w:cs="Arial"/>
                      <w:sz w:val="20"/>
                      <w:szCs w:val="20"/>
                    </w:rPr>
                  </w:pPr>
                  <w:r w:rsidRPr="00D4710B">
                    <w:rPr>
                      <w:rFonts w:ascii="Arial" w:hAnsi="Arial" w:cs="Arial"/>
                      <w:sz w:val="20"/>
                      <w:szCs w:val="20"/>
                    </w:rPr>
                    <w:t>unaprijeđen nivo znanja državnih službenika za analizu procjene uticaja regulative RIA;</w:t>
                  </w:r>
                </w:p>
                <w:p w:rsidR="000A18BE" w:rsidRPr="00D4710B" w:rsidRDefault="000A18BE" w:rsidP="007C2F3A">
                  <w:pPr>
                    <w:pStyle w:val="NoSpacing"/>
                    <w:numPr>
                      <w:ilvl w:val="0"/>
                      <w:numId w:val="6"/>
                    </w:numPr>
                    <w:ind w:left="270" w:hanging="90"/>
                    <w:jc w:val="both"/>
                    <w:rPr>
                      <w:rFonts w:ascii="Arial" w:hAnsi="Arial" w:cs="Arial"/>
                      <w:sz w:val="20"/>
                      <w:szCs w:val="20"/>
                    </w:rPr>
                  </w:pPr>
                  <w:r w:rsidRPr="00D4710B">
                    <w:rPr>
                      <w:rFonts w:ascii="Arial" w:hAnsi="Arial" w:cs="Arial"/>
                      <w:sz w:val="20"/>
                      <w:szCs w:val="20"/>
                    </w:rPr>
                    <w:t>olakšan je postupak dobijanja licenci kroz pružanje informacija o administrativnim koracima za dobijanje licenci, putem e-registra licenci;</w:t>
                  </w:r>
                </w:p>
                <w:p w:rsidR="000A18BE" w:rsidRPr="00D4710B" w:rsidRDefault="000A18BE" w:rsidP="007C2F3A">
                  <w:pPr>
                    <w:pStyle w:val="NoSpacing"/>
                    <w:numPr>
                      <w:ilvl w:val="0"/>
                      <w:numId w:val="6"/>
                    </w:numPr>
                    <w:ind w:left="270" w:hanging="90"/>
                    <w:jc w:val="both"/>
                    <w:rPr>
                      <w:rFonts w:ascii="Arial" w:hAnsi="Arial" w:cs="Arial"/>
                      <w:sz w:val="20"/>
                      <w:szCs w:val="20"/>
                    </w:rPr>
                  </w:pPr>
                  <w:r w:rsidRPr="00D4710B">
                    <w:rPr>
                      <w:rFonts w:ascii="Arial" w:hAnsi="Arial" w:cs="Arial"/>
                      <w:sz w:val="20"/>
                      <w:szCs w:val="20"/>
                    </w:rPr>
                    <w:t>skraćena je procedura i postupak registracije novih privrednih subjekata on-line putem;</w:t>
                  </w:r>
                </w:p>
                <w:p w:rsidR="000A18BE" w:rsidRPr="00D4710B" w:rsidRDefault="000A18BE" w:rsidP="007C2F3A">
                  <w:pPr>
                    <w:pStyle w:val="NoSpacing"/>
                    <w:numPr>
                      <w:ilvl w:val="0"/>
                      <w:numId w:val="6"/>
                    </w:numPr>
                    <w:ind w:left="270" w:hanging="90"/>
                    <w:jc w:val="both"/>
                    <w:rPr>
                      <w:rFonts w:ascii="Arial" w:hAnsi="Arial" w:cs="Arial"/>
                      <w:sz w:val="20"/>
                      <w:szCs w:val="20"/>
                    </w:rPr>
                  </w:pPr>
                  <w:r w:rsidRPr="00D4710B">
                    <w:rPr>
                      <w:rFonts w:ascii="Arial" w:hAnsi="Arial" w:cs="Arial"/>
                      <w:sz w:val="20"/>
                      <w:szCs w:val="20"/>
                    </w:rPr>
                    <w:t>olakšana je procedura dobijanja radnih dozvola za strance donošenjem i implementacijom Odluke o utvrđivanju broja radnih dozvola za strance;</w:t>
                  </w:r>
                </w:p>
                <w:p w:rsidR="000A18BE" w:rsidRPr="00D4710B" w:rsidRDefault="000A18BE" w:rsidP="007C2F3A">
                  <w:pPr>
                    <w:pStyle w:val="NoSpacing"/>
                    <w:numPr>
                      <w:ilvl w:val="0"/>
                      <w:numId w:val="6"/>
                    </w:numPr>
                    <w:ind w:left="270" w:hanging="90"/>
                    <w:jc w:val="both"/>
                    <w:rPr>
                      <w:rFonts w:ascii="Arial" w:hAnsi="Arial" w:cs="Arial"/>
                      <w:sz w:val="20"/>
                      <w:szCs w:val="20"/>
                    </w:rPr>
                  </w:pPr>
                  <w:r w:rsidRPr="00D4710B">
                    <w:rPr>
                      <w:rFonts w:ascii="Arial" w:hAnsi="Arial" w:cs="Arial"/>
                      <w:sz w:val="20"/>
                      <w:szCs w:val="20"/>
                    </w:rPr>
                    <w:t>unaprijeđen je izvršni postupak donošenjem podzakonskih akata i smanjeni su troškovi za rad izvršitelja, kao i tarife notarskih usluga;</w:t>
                  </w:r>
                </w:p>
                <w:p w:rsidR="000A18BE" w:rsidRPr="00D4710B" w:rsidRDefault="000A18BE" w:rsidP="007C2F3A">
                  <w:pPr>
                    <w:pStyle w:val="NoSpacing"/>
                    <w:numPr>
                      <w:ilvl w:val="0"/>
                      <w:numId w:val="6"/>
                    </w:numPr>
                    <w:ind w:left="270" w:hanging="90"/>
                    <w:jc w:val="both"/>
                    <w:rPr>
                      <w:rFonts w:ascii="Arial" w:hAnsi="Arial" w:cs="Arial"/>
                      <w:sz w:val="20"/>
                      <w:szCs w:val="20"/>
                    </w:rPr>
                  </w:pPr>
                  <w:r w:rsidRPr="00D4710B">
                    <w:rPr>
                      <w:rFonts w:ascii="Arial" w:hAnsi="Arial" w:cs="Arial"/>
                      <w:sz w:val="20"/>
                      <w:szCs w:val="20"/>
                    </w:rPr>
                    <w:t>ojačanim kapacitetom kreditnog registra kod CBCG povećan je kvalitet informisanja fizičkih i pravnih lica o zaduženosti, i omogućen bolji sistem izvještavanja;</w:t>
                  </w:r>
                </w:p>
                <w:p w:rsidR="000A18BE" w:rsidRPr="00D4710B" w:rsidRDefault="000A18BE" w:rsidP="007C2F3A">
                  <w:pPr>
                    <w:pStyle w:val="NoSpacing"/>
                    <w:numPr>
                      <w:ilvl w:val="0"/>
                      <w:numId w:val="6"/>
                    </w:numPr>
                    <w:ind w:left="270" w:hanging="90"/>
                    <w:jc w:val="both"/>
                    <w:rPr>
                      <w:rFonts w:ascii="Arial" w:hAnsi="Arial" w:cs="Arial"/>
                      <w:sz w:val="20"/>
                      <w:szCs w:val="20"/>
                      <w:lang w:val="it-IT"/>
                    </w:rPr>
                  </w:pPr>
                  <w:r w:rsidRPr="00D4710B">
                    <w:rPr>
                      <w:rFonts w:ascii="Arial" w:hAnsi="Arial" w:cs="Arial"/>
                      <w:sz w:val="20"/>
                      <w:szCs w:val="20"/>
                      <w:lang w:val="it-IT"/>
                    </w:rPr>
                    <w:t>poboljšana je informisanost o carinskim procedurama kao i informisanost o sajmovima za izvozno orjentisana preduzeća;</w:t>
                  </w:r>
                </w:p>
                <w:p w:rsidR="000A18BE" w:rsidRPr="00D4710B" w:rsidRDefault="000A18BE" w:rsidP="007C2F3A">
                  <w:pPr>
                    <w:pStyle w:val="NoSpacing"/>
                    <w:numPr>
                      <w:ilvl w:val="0"/>
                      <w:numId w:val="6"/>
                    </w:numPr>
                    <w:ind w:left="270" w:hanging="90"/>
                    <w:jc w:val="both"/>
                    <w:rPr>
                      <w:rFonts w:cstheme="minorHAnsi"/>
                      <w:lang w:val="it-IT"/>
                    </w:rPr>
                  </w:pPr>
                  <w:r w:rsidRPr="00D4710B">
                    <w:rPr>
                      <w:rFonts w:cstheme="minorHAnsi"/>
                      <w:lang w:val="it-IT"/>
                    </w:rPr>
                    <w:t>kreirani su preduslovi za jednostavnije izmirenje poreskih obaveza, podnošenje prijava i finansijskih iskaza elektronskim putem.</w:t>
                  </w:r>
                </w:p>
              </w:txbxContent>
            </v:textbox>
            <w10:anchorlock/>
          </v:shape>
        </w:pict>
      </w:r>
    </w:p>
    <w:p w:rsidR="00030FF7" w:rsidRPr="002504E0" w:rsidRDefault="00030FF7" w:rsidP="003B6B77">
      <w:pPr>
        <w:pStyle w:val="NoSpacing"/>
        <w:rPr>
          <w:rFonts w:ascii="Arial" w:hAnsi="Arial" w:cs="Arial"/>
          <w:b/>
        </w:rPr>
      </w:pPr>
    </w:p>
    <w:p w:rsidR="00030FF7" w:rsidRPr="002504E0" w:rsidRDefault="00825D8B" w:rsidP="003B6B77">
      <w:pPr>
        <w:pStyle w:val="NoSpacing"/>
        <w:rPr>
          <w:rFonts w:ascii="Arial" w:hAnsi="Arial" w:cs="Arial"/>
          <w:b/>
        </w:rPr>
      </w:pPr>
      <w:r w:rsidRPr="002504E0">
        <w:rPr>
          <w:rFonts w:ascii="Arial" w:hAnsi="Arial" w:cs="Arial"/>
          <w:b/>
        </w:rPr>
        <w:t>Strateški cilj 2. Unpaređenje pristupa finansijama</w:t>
      </w:r>
    </w:p>
    <w:p w:rsidR="00A52547" w:rsidRDefault="007735C5" w:rsidP="00D17AC8">
      <w:pPr>
        <w:pStyle w:val="NoSpacing"/>
        <w:spacing w:after="120"/>
        <w:jc w:val="both"/>
        <w:rPr>
          <w:rFonts w:ascii="Arial" w:hAnsi="Arial" w:cs="Arial"/>
        </w:rPr>
      </w:pPr>
      <w:r w:rsidRPr="002504E0">
        <w:rPr>
          <w:rFonts w:ascii="Arial" w:hAnsi="Arial" w:cs="Arial"/>
        </w:rPr>
        <w:t xml:space="preserve">U prethodnom periodu u domenu poboljšanja pristupa i dostupnosti kreditima i </w:t>
      </w:r>
      <w:r w:rsidR="007672A6">
        <w:rPr>
          <w:rFonts w:ascii="Arial" w:hAnsi="Arial" w:cs="Arial"/>
        </w:rPr>
        <w:t>jačanja kapaciteta MSP za unapr</w:t>
      </w:r>
      <w:r w:rsidRPr="002504E0">
        <w:rPr>
          <w:rFonts w:ascii="Arial" w:hAnsi="Arial" w:cs="Arial"/>
        </w:rPr>
        <w:t xml:space="preserve">eđenje finansijama, Investiciono-razvojni fond CG je iz godine u godine unaprijeđivao kreditnu podršku za MSP i preduzetnike, sa posebnim akcentom na mlade, žene u biznisu i početnike, poljoprivredne proizvođače, za projekte iz oblasti infrastrukture, energetike i zaštite životne sredine ali i za rješavanje pitanja likvidnosti. Ukupna kreditna podrška kroz direktne kredite i posredstvom banaka za period 2011-2017. </w:t>
      </w:r>
      <w:proofErr w:type="gramStart"/>
      <w:r w:rsidRPr="002504E0">
        <w:rPr>
          <w:rFonts w:ascii="Arial" w:hAnsi="Arial" w:cs="Arial"/>
        </w:rPr>
        <w:t>godine</w:t>
      </w:r>
      <w:proofErr w:type="gramEnd"/>
      <w:r w:rsidRPr="002504E0">
        <w:rPr>
          <w:rFonts w:ascii="Arial" w:hAnsi="Arial" w:cs="Arial"/>
        </w:rPr>
        <w:t xml:space="preserve"> iznosila je 3</w:t>
      </w:r>
      <w:r w:rsidR="00D17AC8">
        <w:rPr>
          <w:rFonts w:ascii="Arial" w:hAnsi="Arial" w:cs="Arial"/>
        </w:rPr>
        <w:t xml:space="preserve">53,88 mil. € </w:t>
      </w:r>
      <w:proofErr w:type="gramStart"/>
      <w:r w:rsidR="00D17AC8">
        <w:rPr>
          <w:rFonts w:ascii="Arial" w:hAnsi="Arial" w:cs="Arial"/>
        </w:rPr>
        <w:t>za</w:t>
      </w:r>
      <w:proofErr w:type="gramEnd"/>
      <w:r w:rsidR="00D17AC8">
        <w:rPr>
          <w:rFonts w:ascii="Arial" w:hAnsi="Arial" w:cs="Arial"/>
        </w:rPr>
        <w:t xml:space="preserve"> 1.834 projekta, uz povoljne uslove kreditiranja. </w:t>
      </w:r>
    </w:p>
    <w:p w:rsidR="00A52547" w:rsidRPr="00E64280" w:rsidRDefault="00A52547" w:rsidP="009762C8">
      <w:pPr>
        <w:pStyle w:val="NoSpacing"/>
        <w:spacing w:after="120"/>
        <w:jc w:val="both"/>
        <w:rPr>
          <w:rFonts w:ascii="Arial" w:hAnsi="Arial" w:cs="Arial"/>
          <w:lang w:val="es-ES"/>
        </w:rPr>
      </w:pPr>
      <w:r w:rsidRPr="00A52547">
        <w:rPr>
          <w:rFonts w:ascii="Arial" w:hAnsi="Arial" w:cs="Arial"/>
        </w:rPr>
        <w:t xml:space="preserve">U cilju jačanja likvidnosti za MSP preduzeća, IRFCG je razvio </w:t>
      </w:r>
      <w:proofErr w:type="gramStart"/>
      <w:r w:rsidRPr="00A52547">
        <w:rPr>
          <w:rFonts w:ascii="Arial" w:hAnsi="Arial" w:cs="Arial"/>
        </w:rPr>
        <w:t>novi</w:t>
      </w:r>
      <w:proofErr w:type="gramEnd"/>
      <w:r w:rsidRPr="00A52547">
        <w:rPr>
          <w:rFonts w:ascii="Arial" w:hAnsi="Arial" w:cs="Arial"/>
        </w:rPr>
        <w:t xml:space="preserve"> finansijski instrument – faktoring aranžman</w:t>
      </w:r>
      <w:r w:rsidRPr="00A52547">
        <w:rPr>
          <w:rFonts w:ascii="Arial" w:eastAsia="Times New Roman" w:hAnsi="Arial" w:cs="Arial"/>
          <w:kern w:val="24"/>
        </w:rPr>
        <w:t xml:space="preserve">, u okviru kojeg je, u periodu 2011-2017. </w:t>
      </w:r>
      <w:proofErr w:type="gramStart"/>
      <w:r w:rsidRPr="00A52547">
        <w:rPr>
          <w:rFonts w:ascii="Arial" w:eastAsia="Times New Roman" w:hAnsi="Arial" w:cs="Arial"/>
          <w:kern w:val="24"/>
        </w:rPr>
        <w:t>godine</w:t>
      </w:r>
      <w:proofErr w:type="gramEnd"/>
      <w:r w:rsidRPr="00A52547">
        <w:rPr>
          <w:rFonts w:ascii="Arial" w:eastAsia="Times New Roman" w:hAnsi="Arial" w:cs="Arial"/>
          <w:kern w:val="24"/>
        </w:rPr>
        <w:t xml:space="preserve"> podržano 184 preduzeća u iznosu od 248,36 mil € </w:t>
      </w:r>
      <w:r w:rsidR="00D17AC8">
        <w:rPr>
          <w:rFonts w:ascii="Arial" w:hAnsi="Arial" w:cs="Arial"/>
        </w:rPr>
        <w:t xml:space="preserve">IRF je uspostavio i kreditne aranžmane sa Evropskim investicionom bankom u okviru </w:t>
      </w:r>
      <w:r w:rsidR="00D17AC8" w:rsidRPr="002504E0">
        <w:rPr>
          <w:rFonts w:ascii="Arial" w:hAnsi="Arial" w:cs="Arial"/>
        </w:rPr>
        <w:t>CIP/EIP finansijskih instrumenata</w:t>
      </w:r>
      <w:r w:rsidR="00D17AC8">
        <w:rPr>
          <w:rFonts w:ascii="Arial" w:hAnsi="Arial" w:cs="Arial"/>
        </w:rPr>
        <w:t>.</w:t>
      </w:r>
      <w:r w:rsidR="00DB08EB" w:rsidRPr="00DB08EB">
        <w:rPr>
          <w:rFonts w:ascii="Arial" w:hAnsi="Arial" w:cs="Arial"/>
        </w:rPr>
        <w:t xml:space="preserve"> </w:t>
      </w:r>
      <w:r w:rsidRPr="005F12C2">
        <w:rPr>
          <w:rFonts w:ascii="Arial" w:hAnsi="Arial" w:cs="Arial"/>
          <w:lang w:val="es-ES"/>
        </w:rPr>
        <w:t xml:space="preserve">Segment dostupnosti grantovima za MSP je implementiran kroz EBRD BAS (ASB) program sa ciljem angažovanja lokalnih i međunarodnih eksperata za jačanje kapaciteta i </w:t>
      </w:r>
      <w:r w:rsidR="00783625">
        <w:rPr>
          <w:rFonts w:ascii="Arial" w:hAnsi="Arial" w:cs="Arial"/>
          <w:lang w:val="es-ES"/>
        </w:rPr>
        <w:t>konkurentnosti MSP</w:t>
      </w:r>
      <w:r w:rsidRPr="005F12C2">
        <w:rPr>
          <w:rFonts w:ascii="Arial" w:hAnsi="Arial" w:cs="Arial"/>
          <w:lang w:val="es-ES"/>
        </w:rPr>
        <w:t xml:space="preserve">. </w:t>
      </w:r>
      <w:r w:rsidRPr="00AE6F1D">
        <w:rPr>
          <w:rFonts w:ascii="Arial" w:hAnsi="Arial" w:cs="Arial"/>
          <w:lang w:val="es-ES"/>
        </w:rPr>
        <w:t xml:space="preserve">U periodu 2011 - 2017. </w:t>
      </w:r>
      <w:proofErr w:type="gramStart"/>
      <w:r w:rsidR="00FC0645" w:rsidRPr="00AE6F1D">
        <w:rPr>
          <w:rFonts w:ascii="Arial" w:hAnsi="Arial" w:cs="Arial"/>
          <w:lang w:val="es-ES"/>
        </w:rPr>
        <w:t>odobren</w:t>
      </w:r>
      <w:r w:rsidR="00FC0645">
        <w:rPr>
          <w:rFonts w:ascii="Arial" w:hAnsi="Arial" w:cs="Arial"/>
          <w:lang w:val="es-ES"/>
        </w:rPr>
        <w:t>o</w:t>
      </w:r>
      <w:proofErr w:type="gramEnd"/>
      <w:r w:rsidR="00FC0645" w:rsidRPr="00AE6F1D">
        <w:rPr>
          <w:rFonts w:ascii="Arial" w:hAnsi="Arial" w:cs="Arial"/>
          <w:lang w:val="es-ES"/>
        </w:rPr>
        <w:t xml:space="preserve"> </w:t>
      </w:r>
      <w:r w:rsidRPr="00AE6F1D">
        <w:rPr>
          <w:rFonts w:ascii="Arial" w:hAnsi="Arial" w:cs="Arial"/>
          <w:lang w:val="es-ES"/>
        </w:rPr>
        <w:t>je ukupno 310 grantova iz sredstava specijalnog fonda akcionara EBRD, švedske razvojne agencije SIDA, EU sredstava, i dr.</w:t>
      </w:r>
    </w:p>
    <w:p w:rsidR="00D17AC8" w:rsidRPr="00E64280" w:rsidRDefault="00DB08EB" w:rsidP="009762C8">
      <w:pPr>
        <w:pStyle w:val="NoSpacing"/>
        <w:spacing w:after="120"/>
        <w:jc w:val="both"/>
        <w:rPr>
          <w:rFonts w:ascii="Arial" w:eastAsia="MS Mincho" w:hAnsi="Arial" w:cs="Arial"/>
          <w:lang w:val="es-ES"/>
        </w:rPr>
      </w:pPr>
      <w:r w:rsidRPr="00E64280">
        <w:rPr>
          <w:rFonts w:ascii="Arial" w:hAnsi="Arial" w:cs="Arial"/>
          <w:lang w:val="es-ES"/>
        </w:rPr>
        <w:t xml:space="preserve">U aprilu 2016. </w:t>
      </w:r>
      <w:proofErr w:type="gramStart"/>
      <w:r w:rsidRPr="00E64280">
        <w:rPr>
          <w:rFonts w:ascii="Arial" w:hAnsi="Arial" w:cs="Arial"/>
          <w:lang w:val="es-ES"/>
        </w:rPr>
        <w:t>godine</w:t>
      </w:r>
      <w:proofErr w:type="gramEnd"/>
      <w:r w:rsidRPr="00E64280">
        <w:rPr>
          <w:rFonts w:ascii="Arial" w:hAnsi="Arial" w:cs="Arial"/>
          <w:lang w:val="es-ES"/>
        </w:rPr>
        <w:t xml:space="preserve"> IRFCG je pristupio ENIF fondu za inovativna preduzeća (u okviru WB EDIF</w:t>
      </w:r>
      <w:r w:rsidRPr="00E64280">
        <w:rPr>
          <w:rFonts w:ascii="Arial" w:hAnsi="Arial" w:cs="Arial"/>
          <w:vertAlign w:val="superscript"/>
          <w:lang w:val="es-ES"/>
        </w:rPr>
        <w:t>3</w:t>
      </w:r>
      <w:r w:rsidRPr="00E64280">
        <w:rPr>
          <w:rFonts w:ascii="Arial" w:hAnsi="Arial" w:cs="Arial"/>
          <w:lang w:val="es-ES"/>
        </w:rPr>
        <w:t xml:space="preserve"> ), u svojstvu partnera i investitora, čime je otvorena mogućnost finansiranja kroz novi instrument ulaganja u vlasnički kapit</w:t>
      </w:r>
      <w:r w:rsidR="00316743">
        <w:rPr>
          <w:rFonts w:ascii="Arial" w:hAnsi="Arial" w:cs="Arial"/>
          <w:lang w:val="es-ES"/>
        </w:rPr>
        <w:t>al za start up i inovativna MSP</w:t>
      </w:r>
      <w:r w:rsidRPr="00E64280">
        <w:rPr>
          <w:rFonts w:ascii="Arial" w:hAnsi="Arial" w:cs="Arial"/>
          <w:lang w:val="es-ES"/>
        </w:rPr>
        <w:t xml:space="preserve"> okviru CIP programa potpisan je Sporazum između Evropskog Investicionog Fonda i CKB o garantnom aražmanu vrijednom 20 mil. €, </w:t>
      </w:r>
      <w:proofErr w:type="gramStart"/>
      <w:r w:rsidRPr="00E64280">
        <w:rPr>
          <w:rFonts w:ascii="Arial" w:hAnsi="Arial" w:cs="Arial"/>
          <w:lang w:val="es-ES"/>
        </w:rPr>
        <w:t>namijenjen</w:t>
      </w:r>
      <w:proofErr w:type="gramEnd"/>
      <w:r w:rsidRPr="00E64280">
        <w:rPr>
          <w:rFonts w:ascii="Arial" w:hAnsi="Arial" w:cs="Arial"/>
          <w:lang w:val="es-ES"/>
        </w:rPr>
        <w:t xml:space="preserve"> početnicima i rizičnim ciljnim grupama, a dodatno, u julu 2015. </w:t>
      </w:r>
      <w:proofErr w:type="gramStart"/>
      <w:r w:rsidRPr="00E64280">
        <w:rPr>
          <w:rFonts w:ascii="Arial" w:hAnsi="Arial" w:cs="Arial"/>
          <w:lang w:val="es-ES"/>
        </w:rPr>
        <w:t>godine</w:t>
      </w:r>
      <w:proofErr w:type="gramEnd"/>
      <w:r w:rsidRPr="00E64280">
        <w:rPr>
          <w:rFonts w:ascii="Arial" w:hAnsi="Arial" w:cs="Arial"/>
          <w:lang w:val="es-ES"/>
        </w:rPr>
        <w:t xml:space="preserve"> potpisan je COSME</w:t>
      </w:r>
      <w:r w:rsidRPr="00E64280">
        <w:rPr>
          <w:rFonts w:ascii="Arial" w:hAnsi="Arial" w:cs="Arial"/>
          <w:vertAlign w:val="superscript"/>
          <w:lang w:val="es-ES"/>
        </w:rPr>
        <w:t>2</w:t>
      </w:r>
      <w:r w:rsidRPr="00E64280">
        <w:rPr>
          <w:rFonts w:ascii="Arial" w:hAnsi="Arial" w:cs="Arial"/>
          <w:lang w:val="es-ES"/>
        </w:rPr>
        <w:t xml:space="preserve"> sporazum između CKB i EIF koji podrazumijeva ugovoreni portfolio od 30 mil. € </w:t>
      </w:r>
      <w:proofErr w:type="gramStart"/>
      <w:r w:rsidRPr="00E64280">
        <w:rPr>
          <w:rFonts w:ascii="Arial" w:hAnsi="Arial" w:cs="Arial"/>
          <w:lang w:val="es-ES"/>
        </w:rPr>
        <w:t>na</w:t>
      </w:r>
      <w:proofErr w:type="gramEnd"/>
      <w:r w:rsidRPr="00E64280">
        <w:rPr>
          <w:rFonts w:ascii="Arial" w:hAnsi="Arial" w:cs="Arial"/>
          <w:lang w:val="es-ES"/>
        </w:rPr>
        <w:t xml:space="preserve"> period od 3 godine, za kreditiranje MSP i u okviru kojeg je </w:t>
      </w:r>
      <w:r w:rsidRPr="00E64280">
        <w:rPr>
          <w:rFonts w:ascii="Arial" w:eastAsia="MS Mincho" w:hAnsi="Arial" w:cs="Arial"/>
          <w:lang w:val="es-ES"/>
        </w:rPr>
        <w:t>CKB banka za potrebe MSP odobrila ukupno 633 kre</w:t>
      </w:r>
      <w:r w:rsidR="003864AC" w:rsidRPr="00E64280">
        <w:rPr>
          <w:rFonts w:ascii="Arial" w:eastAsia="MS Mincho" w:hAnsi="Arial" w:cs="Arial"/>
          <w:lang w:val="es-ES"/>
        </w:rPr>
        <w:t>dita u vrijednosti od 12,3 mil.</w:t>
      </w:r>
      <w:r w:rsidRPr="00E64280">
        <w:rPr>
          <w:rFonts w:ascii="Arial" w:eastAsia="MS Mincho" w:hAnsi="Arial" w:cs="Arial"/>
          <w:lang w:val="es-ES"/>
        </w:rPr>
        <w:t>€.</w:t>
      </w:r>
    </w:p>
    <w:p w:rsidR="00AC0739" w:rsidRPr="00E64280" w:rsidRDefault="007735C5" w:rsidP="00D17AC8">
      <w:pPr>
        <w:pStyle w:val="NoSpacing"/>
        <w:spacing w:after="120"/>
        <w:jc w:val="both"/>
        <w:rPr>
          <w:rFonts w:ascii="Arial" w:hAnsi="Arial" w:cs="Arial"/>
          <w:lang w:val="es-ES"/>
        </w:rPr>
      </w:pPr>
      <w:r w:rsidRPr="00E64280">
        <w:rPr>
          <w:rFonts w:ascii="Arial" w:hAnsi="Arial" w:cs="Arial"/>
          <w:lang w:val="es-ES"/>
        </w:rPr>
        <w:t>Pristup kreditima kreiranjem podsticajnog regulatornog okvira je olakšan donošenjem Odluke o minimalnim standardima za upravljanje kreditnim rizikom u bankama, kojom se implementira MRS 39 8 i koja procjenu kreditne sposobnosti dužnika zasniva na analizi rentabilnosti razvojnog projekta. Usvojen je i Zakon o dobrovoljnom finansijskom restrukturiranju i nastavljeno sa daljom harmonizacijom sa propisima EU i usklađivanja sa uslovima poslovanja na međunarodnom tržistu kroz primjenu bazelskih standarda.</w:t>
      </w:r>
    </w:p>
    <w:p w:rsidR="007735C5" w:rsidRPr="00E64280" w:rsidRDefault="00FC0645" w:rsidP="00D17AC8">
      <w:pPr>
        <w:pStyle w:val="NoSpacing"/>
        <w:spacing w:after="120"/>
        <w:jc w:val="both"/>
        <w:rPr>
          <w:rFonts w:ascii="Arial" w:hAnsi="Arial" w:cs="Arial"/>
          <w:lang w:val="es-ES"/>
        </w:rPr>
      </w:pPr>
      <w:r w:rsidRPr="00E64280">
        <w:rPr>
          <w:rFonts w:ascii="Arial" w:hAnsi="Arial" w:cs="Arial"/>
          <w:lang w:val="es-ES"/>
        </w:rPr>
        <w:t xml:space="preserve">Pregled </w:t>
      </w:r>
      <w:r w:rsidR="007A77B4" w:rsidRPr="00E64280">
        <w:rPr>
          <w:rFonts w:ascii="Arial" w:hAnsi="Arial" w:cs="Arial"/>
          <w:lang w:val="es-ES"/>
        </w:rPr>
        <w:t>najznačajnijih rezultata</w:t>
      </w:r>
      <w:r w:rsidR="00DB08EB" w:rsidRPr="00E64280">
        <w:rPr>
          <w:rFonts w:ascii="Arial" w:hAnsi="Arial" w:cs="Arial"/>
          <w:lang w:val="es-ES"/>
        </w:rPr>
        <w:t xml:space="preserve"> </w:t>
      </w:r>
      <w:r w:rsidR="007A77B4" w:rsidRPr="00E64280">
        <w:rPr>
          <w:rFonts w:ascii="Arial" w:hAnsi="Arial" w:cs="Arial"/>
          <w:lang w:val="es-ES"/>
        </w:rPr>
        <w:t xml:space="preserve">ostvarenih </w:t>
      </w:r>
      <w:r w:rsidR="00DB08EB" w:rsidRPr="00E64280">
        <w:rPr>
          <w:rFonts w:ascii="Arial" w:hAnsi="Arial" w:cs="Arial"/>
          <w:lang w:val="es-ES"/>
        </w:rPr>
        <w:t>na unapređenju raspoloživosti fina</w:t>
      </w:r>
      <w:r w:rsidR="00F02F9B" w:rsidRPr="00E64280">
        <w:rPr>
          <w:rFonts w:ascii="Arial" w:hAnsi="Arial" w:cs="Arial"/>
          <w:lang w:val="es-ES"/>
        </w:rPr>
        <w:t>nsija za potrebe MSP:</w:t>
      </w:r>
    </w:p>
    <w:p w:rsidR="00825D8B" w:rsidRPr="00E64280" w:rsidRDefault="007735C5" w:rsidP="00D44FF5">
      <w:pPr>
        <w:pStyle w:val="NoSpacing"/>
        <w:jc w:val="both"/>
        <w:rPr>
          <w:rFonts w:ascii="Arial" w:hAnsi="Arial" w:cs="Arial"/>
          <w:b/>
          <w:lang w:val="es-ES"/>
        </w:rPr>
      </w:pPr>
      <w:r w:rsidRPr="00E64280">
        <w:rPr>
          <w:rFonts w:ascii="Arial" w:hAnsi="Arial" w:cs="Arial"/>
          <w:lang w:val="es-ES"/>
        </w:rPr>
        <w:lastRenderedPageBreak/>
        <w:t>.</w:t>
      </w:r>
      <w:r w:rsidR="000A18BE">
        <w:rPr>
          <w:rFonts w:ascii="Arial" w:hAnsi="Arial" w:cs="Arial"/>
          <w:b/>
          <w:noProof/>
        </w:rPr>
      </w:r>
      <w:r w:rsidR="000A18BE">
        <w:rPr>
          <w:rFonts w:ascii="Arial" w:hAnsi="Arial" w:cs="Arial"/>
          <w:b/>
          <w:noProof/>
        </w:rPr>
        <w:pict>
          <v:shape id="Text Box 3" o:spid="_x0000_s1028" type="#_x0000_t202" style="width:474.5pt;height:189.5pt;visibility:visible;mso-left-percent:-10001;mso-top-percent:-10001;mso-position-horizontal:absolute;mso-position-horizontal-relative:char;mso-position-vertical:absolute;mso-position-vertical-relative:line;mso-left-percent:-10001;mso-top-percent:-10001" fillcolor="white [3201]" strokecolor="#92cddc [1944]" strokeweight="1pt">
            <v:fill color2="#b6dde8 [1304]" focus="100%" type="gradient"/>
            <v:shadow on="t" color="#205867 [1608]" opacity=".5" offset="1pt"/>
            <v:textbox>
              <w:txbxContent>
                <w:p w:rsidR="000A18BE" w:rsidRPr="00D4710B" w:rsidRDefault="000A18BE" w:rsidP="00521800">
                  <w:pPr>
                    <w:pStyle w:val="NoSpacing"/>
                    <w:rPr>
                      <w:rFonts w:ascii="Arial" w:hAnsi="Arial" w:cs="Arial"/>
                      <w:b/>
                      <w:sz w:val="20"/>
                      <w:szCs w:val="20"/>
                    </w:rPr>
                  </w:pPr>
                  <w:r w:rsidRPr="00D4710B">
                    <w:rPr>
                      <w:rFonts w:ascii="Arial" w:hAnsi="Arial" w:cs="Arial"/>
                      <w:b/>
                      <w:sz w:val="20"/>
                      <w:szCs w:val="20"/>
                    </w:rPr>
                    <w:t>Ostvareni efekti: Povećana ponuda raspoloživih finansija MSP shodno njihovim potrebama</w:t>
                  </w:r>
                </w:p>
                <w:p w:rsidR="000A18BE" w:rsidRPr="00D4710B" w:rsidRDefault="000A18BE" w:rsidP="007C2F3A">
                  <w:pPr>
                    <w:pStyle w:val="NoSpacing"/>
                    <w:numPr>
                      <w:ilvl w:val="0"/>
                      <w:numId w:val="7"/>
                    </w:numPr>
                    <w:ind w:left="360" w:hanging="180"/>
                    <w:rPr>
                      <w:rFonts w:ascii="Arial" w:hAnsi="Arial" w:cs="Arial"/>
                      <w:sz w:val="20"/>
                      <w:szCs w:val="20"/>
                    </w:rPr>
                  </w:pPr>
                  <w:r w:rsidRPr="00D4710B">
                    <w:rPr>
                      <w:rFonts w:ascii="Arial" w:hAnsi="Arial" w:cs="Arial"/>
                      <w:sz w:val="20"/>
                      <w:szCs w:val="20"/>
                    </w:rPr>
                    <w:t>unaprijeđena je dostupnost i pristupačnost raspoloživih sredstava za finansiranje poslovanja MSP kroz široku ponudu kreditnih linija i smanjenje kamatnih stopa;</w:t>
                  </w:r>
                </w:p>
                <w:p w:rsidR="000A18BE" w:rsidRPr="00D4710B" w:rsidRDefault="000A18BE" w:rsidP="007C2F3A">
                  <w:pPr>
                    <w:pStyle w:val="NoSpacing"/>
                    <w:numPr>
                      <w:ilvl w:val="0"/>
                      <w:numId w:val="7"/>
                    </w:numPr>
                    <w:ind w:left="360" w:hanging="180"/>
                    <w:rPr>
                      <w:rFonts w:ascii="Arial" w:hAnsi="Arial" w:cs="Arial"/>
                      <w:sz w:val="20"/>
                      <w:szCs w:val="20"/>
                    </w:rPr>
                  </w:pPr>
                  <w:r w:rsidRPr="00D4710B">
                    <w:rPr>
                      <w:rFonts w:ascii="Arial" w:hAnsi="Arial" w:cs="Arial"/>
                      <w:sz w:val="20"/>
                      <w:szCs w:val="20"/>
                    </w:rPr>
                    <w:t>razvijena je finansijska podrška specifičnim ciljanim grupama u okviru MSP (mladi u biznisu, žene, visokoškolci, postojeća MSP, poljoprivredni proizvođači, itd);</w:t>
                  </w:r>
                </w:p>
                <w:p w:rsidR="000A18BE" w:rsidRPr="00D4710B" w:rsidRDefault="000A18BE" w:rsidP="007C2F3A">
                  <w:pPr>
                    <w:pStyle w:val="NoSpacing"/>
                    <w:numPr>
                      <w:ilvl w:val="0"/>
                      <w:numId w:val="7"/>
                    </w:numPr>
                    <w:ind w:left="360" w:hanging="180"/>
                    <w:rPr>
                      <w:rFonts w:ascii="Arial" w:hAnsi="Arial" w:cs="Arial"/>
                      <w:sz w:val="20"/>
                      <w:szCs w:val="20"/>
                    </w:rPr>
                  </w:pPr>
                  <w:r w:rsidRPr="00D4710B">
                    <w:rPr>
                      <w:rFonts w:ascii="Arial" w:hAnsi="Arial" w:cs="Arial"/>
                      <w:sz w:val="20"/>
                      <w:szCs w:val="20"/>
                    </w:rPr>
                    <w:t xml:space="preserve">unaprijeđena je likvidnost MSP implementacijom faktoring aranžmana; </w:t>
                  </w:r>
                </w:p>
                <w:p w:rsidR="000A18BE" w:rsidRPr="00D4710B" w:rsidRDefault="000A18BE" w:rsidP="007C2F3A">
                  <w:pPr>
                    <w:pStyle w:val="NoSpacing"/>
                    <w:numPr>
                      <w:ilvl w:val="0"/>
                      <w:numId w:val="7"/>
                    </w:numPr>
                    <w:ind w:left="360" w:hanging="180"/>
                    <w:rPr>
                      <w:rFonts w:ascii="Arial" w:hAnsi="Arial" w:cs="Arial"/>
                      <w:sz w:val="20"/>
                      <w:szCs w:val="20"/>
                      <w:lang w:val="it-IT"/>
                    </w:rPr>
                  </w:pPr>
                  <w:r w:rsidRPr="00D4710B">
                    <w:rPr>
                      <w:rFonts w:ascii="Arial" w:hAnsi="Arial" w:cs="Arial"/>
                      <w:sz w:val="20"/>
                      <w:szCs w:val="20"/>
                      <w:lang w:val="it-IT"/>
                    </w:rPr>
                    <w:t xml:space="preserve">ponuda finansijskih instrumenata je proširena razvojem grantova i garantnih šema; </w:t>
                  </w:r>
                </w:p>
                <w:p w:rsidR="000A18BE" w:rsidRPr="00D4710B" w:rsidRDefault="000A18BE" w:rsidP="007C2F3A">
                  <w:pPr>
                    <w:pStyle w:val="NoSpacing"/>
                    <w:numPr>
                      <w:ilvl w:val="0"/>
                      <w:numId w:val="7"/>
                    </w:numPr>
                    <w:ind w:left="360" w:hanging="180"/>
                    <w:rPr>
                      <w:rFonts w:ascii="Arial" w:hAnsi="Arial" w:cs="Arial"/>
                      <w:sz w:val="20"/>
                      <w:szCs w:val="20"/>
                      <w:lang w:val="it-IT"/>
                    </w:rPr>
                  </w:pPr>
                  <w:r w:rsidRPr="00D4710B">
                    <w:rPr>
                      <w:rFonts w:ascii="Arial" w:hAnsi="Arial" w:cs="Arial"/>
                      <w:sz w:val="20"/>
                      <w:szCs w:val="20"/>
                      <w:lang w:val="it-IT"/>
                    </w:rPr>
                    <w:t>unaprijeđeno je znanje u oblasti osnivanja preduzeća i upravljanja finansijama;</w:t>
                  </w:r>
                </w:p>
                <w:p w:rsidR="000A18BE" w:rsidRPr="00D4710B" w:rsidRDefault="000A18BE" w:rsidP="007C2F3A">
                  <w:pPr>
                    <w:pStyle w:val="NoSpacing"/>
                    <w:numPr>
                      <w:ilvl w:val="0"/>
                      <w:numId w:val="7"/>
                    </w:numPr>
                    <w:ind w:left="360" w:hanging="180"/>
                    <w:rPr>
                      <w:rFonts w:ascii="Arial" w:hAnsi="Arial" w:cs="Arial"/>
                      <w:sz w:val="20"/>
                      <w:szCs w:val="20"/>
                      <w:lang w:val="it-IT"/>
                    </w:rPr>
                  </w:pPr>
                  <w:r w:rsidRPr="00D4710B">
                    <w:rPr>
                      <w:rFonts w:ascii="Arial" w:hAnsi="Arial" w:cs="Arial"/>
                      <w:sz w:val="20"/>
                      <w:szCs w:val="20"/>
                      <w:lang w:val="it-IT"/>
                    </w:rPr>
                    <w:t>omogućeno je uključivanje crnogorskih finansijskih institucija u realizaciju CIP/EIP, COSME, WB EDIF programa i razvoj saradnje sa institucijama iz EU (prije svega EIB i EIF) na promociji i implementaciji novih finansijskih instrumenata;</w:t>
                  </w:r>
                </w:p>
                <w:p w:rsidR="000A18BE" w:rsidRPr="00D4710B" w:rsidRDefault="000A18BE" w:rsidP="007C2F3A">
                  <w:pPr>
                    <w:pStyle w:val="NoSpacing"/>
                    <w:numPr>
                      <w:ilvl w:val="0"/>
                      <w:numId w:val="7"/>
                    </w:numPr>
                    <w:ind w:left="360" w:hanging="180"/>
                    <w:rPr>
                      <w:rFonts w:ascii="Arial" w:hAnsi="Arial" w:cs="Arial"/>
                      <w:sz w:val="20"/>
                      <w:szCs w:val="20"/>
                      <w:lang w:val="it-IT"/>
                    </w:rPr>
                  </w:pPr>
                  <w:r w:rsidRPr="00D4710B">
                    <w:rPr>
                      <w:rFonts w:ascii="Arial" w:hAnsi="Arial" w:cs="Arial"/>
                      <w:sz w:val="20"/>
                      <w:szCs w:val="20"/>
                      <w:lang w:val="it-IT"/>
                    </w:rPr>
                    <w:t xml:space="preserve">unaprijeđena implementacija međunarodnih računovodstvenih standarda - MRS u MSP i izvještavanje u skladu sa MRS 39 i harmonizacija sa propisima EU; </w:t>
                  </w:r>
                </w:p>
                <w:p w:rsidR="000A18BE" w:rsidRPr="00D4710B" w:rsidRDefault="000A18BE" w:rsidP="007C2F3A">
                  <w:pPr>
                    <w:pStyle w:val="NoSpacing"/>
                    <w:numPr>
                      <w:ilvl w:val="0"/>
                      <w:numId w:val="7"/>
                    </w:numPr>
                    <w:ind w:left="360" w:hanging="180"/>
                    <w:rPr>
                      <w:rFonts w:cstheme="minorHAnsi"/>
                      <w:lang w:val="it-IT"/>
                    </w:rPr>
                  </w:pPr>
                  <w:r w:rsidRPr="00D4710B">
                    <w:rPr>
                      <w:rFonts w:cstheme="minorHAnsi"/>
                      <w:lang w:val="it-IT"/>
                    </w:rPr>
                    <w:t>olakšano je odlučivanje u finansijskim institucijama ocjenom rentabilnosti razvojnog projekta;</w:t>
                  </w:r>
                </w:p>
                <w:p w:rsidR="000A18BE" w:rsidRPr="00D4710B" w:rsidRDefault="000A18BE" w:rsidP="007C2F3A">
                  <w:pPr>
                    <w:pStyle w:val="NoSpacing"/>
                    <w:numPr>
                      <w:ilvl w:val="0"/>
                      <w:numId w:val="7"/>
                    </w:numPr>
                    <w:ind w:left="360" w:hanging="180"/>
                    <w:rPr>
                      <w:rFonts w:cstheme="minorHAnsi"/>
                      <w:lang w:val="it-IT"/>
                    </w:rPr>
                  </w:pPr>
                  <w:r w:rsidRPr="00D4710B">
                    <w:rPr>
                      <w:rFonts w:cstheme="minorHAnsi"/>
                      <w:lang w:val="it-IT"/>
                    </w:rPr>
                    <w:t>poboljšan je regulatorni okvir radi sticanja uslova za bolji finansijski položaj dužnika.</w:t>
                  </w:r>
                </w:p>
              </w:txbxContent>
            </v:textbox>
            <w10:anchorlock/>
          </v:shape>
        </w:pict>
      </w:r>
    </w:p>
    <w:p w:rsidR="00030FF7" w:rsidRPr="00E64280" w:rsidRDefault="00030FF7" w:rsidP="003B6B77">
      <w:pPr>
        <w:pStyle w:val="NoSpacing"/>
        <w:rPr>
          <w:rFonts w:ascii="Arial" w:hAnsi="Arial" w:cs="Arial"/>
          <w:b/>
          <w:lang w:val="es-ES"/>
        </w:rPr>
      </w:pPr>
    </w:p>
    <w:p w:rsidR="00030FF7" w:rsidRPr="00E64280" w:rsidRDefault="00030FF7" w:rsidP="003B6B77">
      <w:pPr>
        <w:pStyle w:val="NoSpacing"/>
        <w:rPr>
          <w:rFonts w:ascii="Arial" w:hAnsi="Arial" w:cs="Arial"/>
          <w:b/>
          <w:lang w:val="es-ES"/>
        </w:rPr>
      </w:pPr>
    </w:p>
    <w:p w:rsidR="001C0154" w:rsidRPr="00E64280" w:rsidRDefault="001C0154" w:rsidP="001C0154">
      <w:pPr>
        <w:pStyle w:val="NoSpacing"/>
        <w:jc w:val="both"/>
        <w:rPr>
          <w:rFonts w:ascii="Arial" w:hAnsi="Arial" w:cs="Arial"/>
          <w:b/>
          <w:lang w:val="es-ES"/>
        </w:rPr>
      </w:pPr>
      <w:r w:rsidRPr="00E64280">
        <w:rPr>
          <w:rFonts w:ascii="Arial" w:hAnsi="Arial" w:cs="Arial"/>
          <w:b/>
          <w:lang w:val="es-ES"/>
        </w:rPr>
        <w:t>Strateški cilj 3 - Jačanje konkurentnosti MSP i promocija preduzetništva</w:t>
      </w:r>
    </w:p>
    <w:p w:rsidR="00AC0739" w:rsidRPr="00E64280" w:rsidRDefault="00AC0739" w:rsidP="001C0154">
      <w:pPr>
        <w:pStyle w:val="NoSpacing"/>
        <w:jc w:val="both"/>
        <w:rPr>
          <w:rFonts w:ascii="Arial" w:hAnsi="Arial" w:cs="Arial"/>
          <w:lang w:val="es-ES"/>
        </w:rPr>
      </w:pPr>
    </w:p>
    <w:p w:rsidR="007D3B11" w:rsidRPr="00E64280" w:rsidRDefault="007D3B11" w:rsidP="007D3B11">
      <w:pPr>
        <w:pStyle w:val="NoSpacing"/>
        <w:spacing w:after="120"/>
        <w:jc w:val="both"/>
        <w:rPr>
          <w:rFonts w:ascii="Arial" w:hAnsi="Arial" w:cs="Arial"/>
          <w:lang w:val="es-ES"/>
        </w:rPr>
      </w:pPr>
      <w:r w:rsidRPr="00E64280">
        <w:rPr>
          <w:rFonts w:ascii="Arial" w:hAnsi="Arial" w:cs="Arial"/>
          <w:lang w:val="es-ES"/>
        </w:rPr>
        <w:t>U okviru ovog cilja značajni napori su usmjereni ka uspostavljanju i unapređenju okvirnih uslova koji omogućavaju unapređenje</w:t>
      </w:r>
      <w:r w:rsidR="00F13AAC" w:rsidRPr="00E64280">
        <w:rPr>
          <w:rFonts w:ascii="Arial" w:hAnsi="Arial" w:cs="Arial"/>
          <w:lang w:val="es-ES"/>
        </w:rPr>
        <w:t xml:space="preserve"> </w:t>
      </w:r>
      <w:r w:rsidRPr="00E64280">
        <w:rPr>
          <w:rFonts w:ascii="Arial" w:hAnsi="Arial" w:cs="Arial"/>
          <w:lang w:val="es-ES"/>
        </w:rPr>
        <w:t xml:space="preserve">znanja i vještina MSP, kao i dalju izgradnju institucionalne infrastrukture na regionalnom/lokalnom nivou i pružanje novih usluga MSP i  promociju specifičnih vidova preduzetništva i jačanja dijaloga javnog i privatnog sektora. </w:t>
      </w:r>
    </w:p>
    <w:p w:rsidR="007D3B11" w:rsidRPr="00A8107E" w:rsidRDefault="007D3B11" w:rsidP="007D3B11">
      <w:pPr>
        <w:pStyle w:val="NoSpacing"/>
        <w:spacing w:after="120"/>
        <w:jc w:val="both"/>
        <w:rPr>
          <w:rFonts w:ascii="Arial" w:hAnsi="Arial" w:cs="Arial"/>
        </w:rPr>
      </w:pPr>
      <w:r w:rsidRPr="00A8107E">
        <w:rPr>
          <w:rFonts w:ascii="Arial" w:hAnsi="Arial" w:cs="Arial"/>
        </w:rPr>
        <w:t xml:space="preserve">Preduzetničko učenje je uključeno u nastavni plan svih osnovnih škola kao međupredmetna i izborna oblast, publikovan je Program obuke kojim se nastavnici osposobljavaju da integrišu učenje za preduzetništvo u redovne nastavne aktivnosti, a u gimnazijama i opšteobrazovnim predmetima u srednjim stručnim školama realizuje se kao međupredmetna tema i kao izborni predmet. </w:t>
      </w:r>
    </w:p>
    <w:p w:rsidR="007D3B11" w:rsidRPr="00A8107E" w:rsidRDefault="007D3B11" w:rsidP="007D3B11">
      <w:pPr>
        <w:pStyle w:val="NoSpacing"/>
        <w:spacing w:after="120"/>
        <w:jc w:val="both"/>
        <w:rPr>
          <w:rFonts w:ascii="Arial" w:hAnsi="Arial" w:cs="Arial"/>
        </w:rPr>
      </w:pPr>
      <w:r w:rsidRPr="00A8107E">
        <w:rPr>
          <w:rFonts w:ascii="Arial" w:hAnsi="Arial" w:cs="Arial"/>
        </w:rPr>
        <w:t xml:space="preserve">Kao specifična usluga za MSP uveden je mentoring sistem kao oblik pružanja nefinansijske podrške (u formatu neposrednog rada </w:t>
      </w:r>
      <w:proofErr w:type="gramStart"/>
      <w:r w:rsidRPr="00A8107E">
        <w:rPr>
          <w:rFonts w:ascii="Arial" w:hAnsi="Arial" w:cs="Arial"/>
        </w:rPr>
        <w:t>sa</w:t>
      </w:r>
      <w:proofErr w:type="gramEnd"/>
      <w:r w:rsidRPr="00A8107E">
        <w:rPr>
          <w:rFonts w:ascii="Arial" w:hAnsi="Arial" w:cs="Arial"/>
        </w:rPr>
        <w:t xml:space="preserve"> preduzećem, rješavanja problema i planiranja budućeg poslovanja). </w:t>
      </w:r>
    </w:p>
    <w:p w:rsidR="007D3B11" w:rsidRPr="00A8107E" w:rsidRDefault="007D3B11" w:rsidP="007D3B11">
      <w:pPr>
        <w:pStyle w:val="NoSpacing"/>
        <w:spacing w:after="120"/>
        <w:jc w:val="both"/>
        <w:rPr>
          <w:rFonts w:ascii="Arial" w:hAnsi="Arial" w:cs="Arial"/>
        </w:rPr>
      </w:pPr>
      <w:r w:rsidRPr="00A8107E">
        <w:rPr>
          <w:rFonts w:ascii="Arial" w:hAnsi="Arial" w:cs="Arial"/>
        </w:rPr>
        <w:t xml:space="preserve">U Crnoj Gori funkcioniše mreža </w:t>
      </w:r>
      <w:proofErr w:type="gramStart"/>
      <w:r w:rsidR="0054410D" w:rsidRPr="00A8107E">
        <w:rPr>
          <w:rFonts w:ascii="Arial" w:hAnsi="Arial" w:cs="Arial"/>
        </w:rPr>
        <w:t>od</w:t>
      </w:r>
      <w:proofErr w:type="gramEnd"/>
      <w:r w:rsidR="0054410D" w:rsidRPr="00A8107E">
        <w:rPr>
          <w:rFonts w:ascii="Arial" w:hAnsi="Arial" w:cs="Arial"/>
        </w:rPr>
        <w:t xml:space="preserve"> 3 lokalna biznis centra (Cetinje, Bijelo Polje, Plav), a u okviru realizacije prvog dijela kapitalnog projekta Naučno-tehnološkog parka (NTP) u Crnoj Gori, u septembru 2014. godine u Nikšiću je počeo s radom prvi Inovaciono – preduzetnički centar (IPC), Tehnopolis d.o.o. Značajna podrška internacionalizaciji MSP ostvaruje se kroz aktivnosti koje sprovodi Evropski informativni i inovativni centar – EIICM (EEN Montenegro)</w:t>
      </w:r>
      <w:r w:rsidR="00F13AAC" w:rsidRPr="00A8107E">
        <w:rPr>
          <w:rFonts w:ascii="Arial" w:hAnsi="Arial" w:cs="Arial"/>
        </w:rPr>
        <w:t>o u kviru</w:t>
      </w:r>
      <w:r w:rsidR="0054410D" w:rsidRPr="00A8107E">
        <w:rPr>
          <w:rFonts w:ascii="Arial" w:hAnsi="Arial" w:cs="Arial"/>
        </w:rPr>
        <w:t xml:space="preserve"> </w:t>
      </w:r>
      <w:r w:rsidR="00F13AAC" w:rsidRPr="00A8107E">
        <w:rPr>
          <w:rFonts w:ascii="Arial" w:hAnsi="Arial" w:cs="Arial"/>
        </w:rPr>
        <w:t xml:space="preserve">Evropske mreže preduzetništva, </w:t>
      </w:r>
      <w:r w:rsidR="0054410D" w:rsidRPr="00A8107E">
        <w:rPr>
          <w:rFonts w:ascii="Arial" w:hAnsi="Arial" w:cs="Arial"/>
        </w:rPr>
        <w:t xml:space="preserve">čijim radom je </w:t>
      </w:r>
      <w:r w:rsidRPr="00A8107E">
        <w:rPr>
          <w:rFonts w:ascii="Arial" w:hAnsi="Arial" w:cs="Arial"/>
        </w:rPr>
        <w:t>unaprijeđena</w:t>
      </w:r>
      <w:r w:rsidR="0054410D" w:rsidRPr="00A8107E">
        <w:rPr>
          <w:rFonts w:ascii="Arial" w:hAnsi="Arial" w:cs="Arial"/>
        </w:rPr>
        <w:t xml:space="preserve"> mogućnost u</w:t>
      </w:r>
      <w:r w:rsidR="00F13AAC" w:rsidRPr="00A8107E">
        <w:rPr>
          <w:rFonts w:ascii="Arial" w:hAnsi="Arial" w:cs="Arial"/>
        </w:rPr>
        <w:t>spostavljanja poslovne saradnje i</w:t>
      </w:r>
      <w:r w:rsidR="0054410D" w:rsidRPr="00A8107E">
        <w:rPr>
          <w:rFonts w:ascii="Arial" w:hAnsi="Arial" w:cs="Arial"/>
        </w:rPr>
        <w:t xml:space="preserve"> nivo </w:t>
      </w:r>
      <w:r w:rsidR="00F13AAC" w:rsidRPr="00A8107E">
        <w:rPr>
          <w:rFonts w:ascii="Arial" w:hAnsi="Arial" w:cs="Arial"/>
        </w:rPr>
        <w:t>informisanosti MSP, institucija</w:t>
      </w:r>
      <w:r w:rsidR="0054410D" w:rsidRPr="00A8107E">
        <w:rPr>
          <w:rFonts w:ascii="Arial" w:hAnsi="Arial" w:cs="Arial"/>
        </w:rPr>
        <w:t xml:space="preserve"> javnog i privatnog sektora o EU temama, tenderima i stranim tržištima, uslovima i kriterijumima apliciranja za finansiranje iz EU fondova, temama u vezi sa internacionalizacijom, inovativnosti i sl.</w:t>
      </w:r>
      <w:r w:rsidRPr="00A8107E">
        <w:rPr>
          <w:rFonts w:ascii="Arial" w:hAnsi="Arial" w:cs="Arial"/>
        </w:rPr>
        <w:t xml:space="preserve"> U okviru projekta “</w:t>
      </w:r>
      <w:r w:rsidR="0054410D" w:rsidRPr="00A8107E">
        <w:rPr>
          <w:rFonts w:ascii="Arial" w:hAnsi="Arial" w:cs="Arial"/>
        </w:rPr>
        <w:t xml:space="preserve">Visoko obrazovanje i istraživanje za inovacije i konkurentnost (INVO)”, koji se finansira iz sredstava kredita Svjetske banke, </w:t>
      </w:r>
      <w:r w:rsidRPr="00A8107E">
        <w:rPr>
          <w:rFonts w:ascii="Arial" w:hAnsi="Arial" w:cs="Arial"/>
        </w:rPr>
        <w:t>značajna sredstva uložena su u uspostavljanje prvog centra izvrsnosti u Crnoj Gori u oblasti bioinformatike, a dodijeljeno je više grantova u cilju podrške saradnji nauke i biznisa.</w:t>
      </w:r>
      <w:r w:rsidR="0054410D" w:rsidRPr="00A8107E">
        <w:rPr>
          <w:rFonts w:ascii="Arial" w:hAnsi="Arial" w:cs="Arial"/>
        </w:rPr>
        <w:t xml:space="preserve"> Jedan od najznačajnijih infrastrukturnih projekata međunarodnog karaktera je Međunarodni institut za održive tehnologije na prostoru Jugoistočne Evrope (SEEIIST) koji će doprinijeti razvoju cijelog Regiona, ne samo Crne Gore, u smislu tehnološkog napretka, medicinskih inovacija, naučnoistraživačkih dostignuća, indistrijskog osnaživanja i brojnih benefita</w:t>
      </w:r>
      <w:r w:rsidRPr="00A8107E">
        <w:rPr>
          <w:rFonts w:ascii="Arial" w:hAnsi="Arial" w:cs="Arial"/>
        </w:rPr>
        <w:t xml:space="preserve"> za sek</w:t>
      </w:r>
      <w:r w:rsidR="0054410D" w:rsidRPr="00A8107E">
        <w:rPr>
          <w:rFonts w:ascii="Arial" w:hAnsi="Arial" w:cs="Arial"/>
        </w:rPr>
        <w:t xml:space="preserve">tor MMSP. </w:t>
      </w:r>
    </w:p>
    <w:p w:rsidR="00AC0739" w:rsidRDefault="00885C79" w:rsidP="003A67B6">
      <w:pPr>
        <w:pStyle w:val="NoSpacing"/>
        <w:spacing w:after="120"/>
        <w:jc w:val="both"/>
        <w:rPr>
          <w:rFonts w:ascii="Arial" w:hAnsi="Arial" w:cs="Arial"/>
        </w:rPr>
      </w:pPr>
      <w:r>
        <w:rPr>
          <w:rFonts w:ascii="Arial" w:hAnsi="Arial" w:cs="Arial"/>
        </w:rPr>
        <w:t>U</w:t>
      </w:r>
      <w:r w:rsidR="001C0154" w:rsidRPr="002504E0">
        <w:rPr>
          <w:rFonts w:ascii="Arial" w:hAnsi="Arial" w:cs="Arial"/>
        </w:rPr>
        <w:t xml:space="preserve">naprijeđen je dijalog i partnerstvo javnog i privatnog (PJP) sektora, kroz uspostavljene redovne aktivnosti u procesu kreiranja i sprovođenja politike MSP </w:t>
      </w:r>
      <w:proofErr w:type="gramStart"/>
      <w:r w:rsidR="001C0154" w:rsidRPr="002504E0">
        <w:rPr>
          <w:rFonts w:ascii="Arial" w:hAnsi="Arial" w:cs="Arial"/>
        </w:rPr>
        <w:t>na</w:t>
      </w:r>
      <w:proofErr w:type="gramEnd"/>
      <w:r w:rsidR="001C0154" w:rsidRPr="002504E0">
        <w:rPr>
          <w:rFonts w:ascii="Arial" w:hAnsi="Arial" w:cs="Arial"/>
        </w:rPr>
        <w:t xml:space="preserve"> nacionalnom i lokalnom nivou. Radom Savjeta</w:t>
      </w:r>
      <w:r w:rsidR="007672A6">
        <w:rPr>
          <w:rFonts w:ascii="Arial" w:hAnsi="Arial" w:cs="Arial"/>
        </w:rPr>
        <w:t xml:space="preserve"> za regulatornu reformu i unapr</w:t>
      </w:r>
      <w:r w:rsidR="001C0154" w:rsidRPr="002504E0">
        <w:rPr>
          <w:rFonts w:ascii="Arial" w:hAnsi="Arial" w:cs="Arial"/>
        </w:rPr>
        <w:t xml:space="preserve">eđenje poslovnog ambijenta uspostavljeno je partnerstvo između vladinih agencija i privatnog sektora, a </w:t>
      </w:r>
      <w:proofErr w:type="gramStart"/>
      <w:r w:rsidR="001C0154" w:rsidRPr="002504E0">
        <w:rPr>
          <w:rFonts w:ascii="Arial" w:hAnsi="Arial" w:cs="Arial"/>
        </w:rPr>
        <w:t>na</w:t>
      </w:r>
      <w:proofErr w:type="gramEnd"/>
      <w:r w:rsidR="001C0154" w:rsidRPr="002504E0">
        <w:rPr>
          <w:rFonts w:ascii="Arial" w:hAnsi="Arial" w:cs="Arial"/>
        </w:rPr>
        <w:t xml:space="preserve"> redovnim sastancima Koordinacionog tima za izradu i implementaciju Strategije MSP, Savjeta za podsticanje konkurentnosti na mikro nivou i Nacionalnog partnerstva za preduzetničko učenje, </w:t>
      </w:r>
      <w:r w:rsidR="00A30667" w:rsidRPr="002504E0">
        <w:rPr>
          <w:rFonts w:ascii="Arial" w:hAnsi="Arial" w:cs="Arial"/>
        </w:rPr>
        <w:t>analizira</w:t>
      </w:r>
      <w:r w:rsidR="00A30667">
        <w:rPr>
          <w:rFonts w:ascii="Arial" w:hAnsi="Arial" w:cs="Arial"/>
        </w:rPr>
        <w:t>li su</w:t>
      </w:r>
      <w:r w:rsidR="00A30667" w:rsidRPr="002504E0">
        <w:rPr>
          <w:rFonts w:ascii="Arial" w:hAnsi="Arial" w:cs="Arial"/>
        </w:rPr>
        <w:t xml:space="preserve"> </w:t>
      </w:r>
      <w:r w:rsidR="001C0154" w:rsidRPr="002504E0">
        <w:rPr>
          <w:rFonts w:ascii="Arial" w:hAnsi="Arial" w:cs="Arial"/>
        </w:rPr>
        <w:t xml:space="preserve">se rezultati i </w:t>
      </w:r>
      <w:r w:rsidR="00A30667">
        <w:rPr>
          <w:rFonts w:ascii="Arial" w:hAnsi="Arial" w:cs="Arial"/>
        </w:rPr>
        <w:t xml:space="preserve">davale </w:t>
      </w:r>
      <w:r w:rsidR="001C0154" w:rsidRPr="002504E0">
        <w:rPr>
          <w:rFonts w:ascii="Arial" w:hAnsi="Arial" w:cs="Arial"/>
        </w:rPr>
        <w:t xml:space="preserve">preporuke za realizaciju politike MSP. Protokoli o saradnji u pružanju mjera podrške MSP </w:t>
      </w:r>
      <w:proofErr w:type="gramStart"/>
      <w:r w:rsidR="001C0154" w:rsidRPr="002504E0">
        <w:rPr>
          <w:rFonts w:ascii="Arial" w:hAnsi="Arial" w:cs="Arial"/>
        </w:rPr>
        <w:t>na</w:t>
      </w:r>
      <w:proofErr w:type="gramEnd"/>
      <w:r w:rsidR="001C0154" w:rsidRPr="002504E0">
        <w:rPr>
          <w:rFonts w:ascii="Arial" w:hAnsi="Arial" w:cs="Arial"/>
        </w:rPr>
        <w:t xml:space="preserve"> lokalnom nivou potpisani su sa više opština.</w:t>
      </w:r>
      <w:r w:rsidR="003A67B6">
        <w:rPr>
          <w:rFonts w:ascii="Arial" w:hAnsi="Arial" w:cs="Arial"/>
        </w:rPr>
        <w:t xml:space="preserve"> Posebni programi </w:t>
      </w:r>
      <w:r w:rsidR="003A67B6">
        <w:rPr>
          <w:rFonts w:ascii="Arial" w:hAnsi="Arial" w:cs="Arial"/>
        </w:rPr>
        <w:lastRenderedPageBreak/>
        <w:t>za</w:t>
      </w:r>
      <w:r w:rsidR="00FC0645">
        <w:rPr>
          <w:rFonts w:ascii="Arial" w:hAnsi="Arial" w:cs="Arial"/>
        </w:rPr>
        <w:t xml:space="preserve"> </w:t>
      </w:r>
      <w:r w:rsidR="003A67B6">
        <w:rPr>
          <w:rFonts w:ascii="Arial" w:hAnsi="Arial" w:cs="Arial"/>
        </w:rPr>
        <w:t xml:space="preserve">osnaživanje </w:t>
      </w:r>
      <w:r w:rsidR="00FC0645">
        <w:rPr>
          <w:rFonts w:ascii="Arial" w:hAnsi="Arial" w:cs="Arial"/>
        </w:rPr>
        <w:t xml:space="preserve">položaja žena </w:t>
      </w:r>
      <w:r w:rsidR="003A67B6">
        <w:rPr>
          <w:rFonts w:ascii="Arial" w:hAnsi="Arial" w:cs="Arial"/>
        </w:rPr>
        <w:t xml:space="preserve">preduzetnica su realizovani uz podršku UNDP, EBRD, SIDA, a koji su rezultirali i izradom </w:t>
      </w:r>
      <w:r w:rsidR="00A30667" w:rsidRPr="002504E0">
        <w:rPr>
          <w:rFonts w:ascii="Arial" w:hAnsi="Arial" w:cs="Arial"/>
        </w:rPr>
        <w:t>Strategij</w:t>
      </w:r>
      <w:r w:rsidR="00A30667">
        <w:rPr>
          <w:rFonts w:ascii="Arial" w:hAnsi="Arial" w:cs="Arial"/>
        </w:rPr>
        <w:t>e</w:t>
      </w:r>
      <w:r w:rsidR="00A30667" w:rsidRPr="002504E0">
        <w:rPr>
          <w:rFonts w:ascii="Arial" w:hAnsi="Arial" w:cs="Arial"/>
        </w:rPr>
        <w:t xml:space="preserve"> </w:t>
      </w:r>
      <w:r w:rsidR="003A67B6" w:rsidRPr="002504E0">
        <w:rPr>
          <w:rFonts w:ascii="Arial" w:hAnsi="Arial" w:cs="Arial"/>
        </w:rPr>
        <w:t>razvoja ženskog preduzetništva 2015 - 2020.</w:t>
      </w:r>
    </w:p>
    <w:p w:rsidR="003A67B6" w:rsidRPr="002504E0" w:rsidRDefault="00FC0645" w:rsidP="003A67B6">
      <w:pPr>
        <w:pStyle w:val="NoSpacing"/>
        <w:spacing w:after="120"/>
        <w:jc w:val="both"/>
        <w:rPr>
          <w:rFonts w:ascii="Arial" w:hAnsi="Arial" w:cs="Arial"/>
        </w:rPr>
      </w:pPr>
      <w:r>
        <w:rPr>
          <w:rFonts w:ascii="Arial" w:hAnsi="Arial" w:cs="Arial"/>
        </w:rPr>
        <w:t xml:space="preserve"> P</w:t>
      </w:r>
      <w:r w:rsidR="003A67B6">
        <w:rPr>
          <w:rFonts w:ascii="Arial" w:hAnsi="Arial" w:cs="Arial"/>
        </w:rPr>
        <w:t>r</w:t>
      </w:r>
      <w:r w:rsidR="00D4710B">
        <w:rPr>
          <w:rFonts w:ascii="Arial" w:hAnsi="Arial" w:cs="Arial"/>
        </w:rPr>
        <w:t>egled najznača</w:t>
      </w:r>
      <w:r w:rsidR="003A67B6">
        <w:rPr>
          <w:rFonts w:ascii="Arial" w:hAnsi="Arial" w:cs="Arial"/>
        </w:rPr>
        <w:t xml:space="preserve">jnijih rezultata ostvarenih </w:t>
      </w:r>
      <w:proofErr w:type="gramStart"/>
      <w:r w:rsidR="003A67B6">
        <w:rPr>
          <w:rFonts w:ascii="Arial" w:hAnsi="Arial" w:cs="Arial"/>
        </w:rPr>
        <w:t>na</w:t>
      </w:r>
      <w:proofErr w:type="gramEnd"/>
      <w:r w:rsidR="003A67B6">
        <w:rPr>
          <w:rFonts w:ascii="Arial" w:hAnsi="Arial" w:cs="Arial"/>
        </w:rPr>
        <w:t xml:space="preserve"> podsticanju konkurentnosti MSP</w:t>
      </w:r>
      <w:r w:rsidR="00F02F9B">
        <w:rPr>
          <w:rFonts w:ascii="Arial" w:hAnsi="Arial" w:cs="Arial"/>
        </w:rPr>
        <w:t>:</w:t>
      </w:r>
    </w:p>
    <w:p w:rsidR="00521800" w:rsidRPr="002504E0" w:rsidRDefault="000A18BE" w:rsidP="006D38DB">
      <w:pPr>
        <w:pStyle w:val="NoSpacing"/>
        <w:jc w:val="both"/>
        <w:rPr>
          <w:rFonts w:ascii="Arial" w:hAnsi="Arial" w:cs="Arial"/>
        </w:rPr>
      </w:pPr>
      <w:r>
        <w:rPr>
          <w:rFonts w:ascii="Arial" w:hAnsi="Arial" w:cs="Arial"/>
          <w:noProof/>
        </w:rPr>
      </w:r>
      <w:r>
        <w:rPr>
          <w:rFonts w:ascii="Arial" w:hAnsi="Arial" w:cs="Arial"/>
          <w:noProof/>
        </w:rPr>
        <w:pict>
          <v:shape id="Text Box 4" o:spid="_x0000_s1027" type="#_x0000_t202" style="width:470.9pt;height:175pt;visibility:visible;mso-left-percent:-10001;mso-top-percent:-10001;mso-position-horizontal:absolute;mso-position-horizontal-relative:char;mso-position-vertical:absolute;mso-position-vertical-relative:line;mso-left-percent:-10001;mso-top-percent:-10001" fillcolor="white [3201]" strokecolor="#92cddc [1944]" strokeweight="1pt">
            <v:fill color2="#b6dde8 [1304]" focus="100%" type="gradient"/>
            <v:shadow on="t" color="#205867 [1608]" opacity=".5" offset="1pt"/>
            <v:textbox>
              <w:txbxContent>
                <w:p w:rsidR="000A18BE" w:rsidRPr="00D4710B" w:rsidRDefault="000A18BE" w:rsidP="006D38DB">
                  <w:pPr>
                    <w:pStyle w:val="NoSpacing"/>
                    <w:jc w:val="both"/>
                    <w:rPr>
                      <w:rFonts w:ascii="Arial" w:hAnsi="Arial" w:cs="Arial"/>
                      <w:b/>
                      <w:sz w:val="20"/>
                      <w:szCs w:val="20"/>
                    </w:rPr>
                  </w:pPr>
                  <w:r w:rsidRPr="00D4710B">
                    <w:rPr>
                      <w:rFonts w:ascii="Arial" w:hAnsi="Arial" w:cs="Arial"/>
                      <w:b/>
                      <w:sz w:val="20"/>
                      <w:szCs w:val="20"/>
                    </w:rPr>
                    <w:t>Ostvareni efekti: Poboljšani uslovi za razvoj preduzetničkog obrazovanja, pristup poslovnim informacijama i poslovna zastupljenost i organizovanost MSP, uz jačanje institucionlane infrastrukture</w:t>
                  </w:r>
                </w:p>
                <w:p w:rsidR="000A18BE" w:rsidRPr="00D4710B" w:rsidRDefault="000A18BE" w:rsidP="007C2F3A">
                  <w:pPr>
                    <w:pStyle w:val="NoSpacing"/>
                    <w:numPr>
                      <w:ilvl w:val="0"/>
                      <w:numId w:val="8"/>
                    </w:numPr>
                    <w:ind w:left="360" w:hanging="180"/>
                    <w:jc w:val="both"/>
                    <w:rPr>
                      <w:rFonts w:ascii="Arial" w:hAnsi="Arial" w:cs="Arial"/>
                      <w:sz w:val="20"/>
                      <w:szCs w:val="20"/>
                    </w:rPr>
                  </w:pPr>
                  <w:r w:rsidRPr="00D4710B">
                    <w:rPr>
                      <w:rFonts w:ascii="Arial" w:hAnsi="Arial" w:cs="Arial"/>
                      <w:sz w:val="20"/>
                      <w:szCs w:val="20"/>
                    </w:rPr>
                    <w:t>uvođenje preduzetništva kao ključne kompetencije na svim nivoima obrazovanja i stvaranje uslova za nastavak cjeloživotnog preduzetničkog učenja na sistemski način;</w:t>
                  </w:r>
                </w:p>
                <w:p w:rsidR="000A18BE" w:rsidRPr="00D4710B" w:rsidRDefault="000A18BE" w:rsidP="007C2F3A">
                  <w:pPr>
                    <w:pStyle w:val="NoSpacing"/>
                    <w:numPr>
                      <w:ilvl w:val="0"/>
                      <w:numId w:val="8"/>
                    </w:numPr>
                    <w:ind w:left="360" w:hanging="180"/>
                    <w:jc w:val="both"/>
                    <w:rPr>
                      <w:rFonts w:ascii="Arial" w:hAnsi="Arial" w:cs="Arial"/>
                      <w:sz w:val="20"/>
                      <w:szCs w:val="20"/>
                    </w:rPr>
                  </w:pPr>
                  <w:r w:rsidRPr="00D4710B">
                    <w:rPr>
                      <w:rFonts w:ascii="Arial" w:hAnsi="Arial" w:cs="Arial"/>
                      <w:sz w:val="20"/>
                      <w:szCs w:val="20"/>
                    </w:rPr>
                    <w:t>unaprijeđena informisanosti za nastup na tržištima regiona i EU, informisanosti o programima za inovacije, uspostavljanju institucionalne infrastrukture za unaprjeđenje inovacija, sticanja stručnih kvalifikacija, ekonomskog osnaživanja žena, jačanje svijesti o društvenoj odgovornosti, praćenju preporuka SBA;</w:t>
                  </w:r>
                </w:p>
                <w:p w:rsidR="000A18BE" w:rsidRPr="00D4710B" w:rsidRDefault="000A18BE" w:rsidP="007C2F3A">
                  <w:pPr>
                    <w:pStyle w:val="NoSpacing"/>
                    <w:numPr>
                      <w:ilvl w:val="0"/>
                      <w:numId w:val="8"/>
                    </w:numPr>
                    <w:ind w:left="360" w:hanging="180"/>
                    <w:jc w:val="both"/>
                    <w:rPr>
                      <w:rFonts w:ascii="Arial" w:hAnsi="Arial" w:cs="Arial"/>
                      <w:sz w:val="20"/>
                      <w:szCs w:val="20"/>
                    </w:rPr>
                  </w:pPr>
                  <w:r w:rsidRPr="00D4710B">
                    <w:rPr>
                      <w:rFonts w:ascii="Arial" w:hAnsi="Arial" w:cs="Arial"/>
                      <w:sz w:val="20"/>
                      <w:szCs w:val="20"/>
                    </w:rPr>
                    <w:t>napredak je ostvaren u osnivanju biznis zona, izrade strateških planova opština;</w:t>
                  </w:r>
                </w:p>
                <w:p w:rsidR="000A18BE" w:rsidRPr="00E64280" w:rsidRDefault="000A18BE" w:rsidP="007C2F3A">
                  <w:pPr>
                    <w:pStyle w:val="NoSpacing"/>
                    <w:numPr>
                      <w:ilvl w:val="0"/>
                      <w:numId w:val="8"/>
                    </w:numPr>
                    <w:ind w:left="360" w:hanging="180"/>
                    <w:jc w:val="both"/>
                    <w:rPr>
                      <w:rFonts w:ascii="Arial" w:hAnsi="Arial" w:cs="Arial"/>
                      <w:sz w:val="20"/>
                      <w:szCs w:val="20"/>
                      <w:lang w:val="it-IT"/>
                    </w:rPr>
                  </w:pPr>
                  <w:r w:rsidRPr="00E64280">
                    <w:rPr>
                      <w:rFonts w:ascii="Arial" w:hAnsi="Arial" w:cs="Arial"/>
                      <w:sz w:val="20"/>
                      <w:szCs w:val="20"/>
                      <w:lang w:val="it-IT"/>
                    </w:rPr>
                    <w:t xml:space="preserve">podignuta svijest o potrebi statističkog praćenja i istraživanja MSP i novim alatima za lobiranje i zastupanje interesa poslodavaca </w:t>
                  </w:r>
                </w:p>
                <w:p w:rsidR="000A18BE" w:rsidRPr="00E64280" w:rsidRDefault="000A18BE" w:rsidP="007C2F3A">
                  <w:pPr>
                    <w:pStyle w:val="NoSpacing"/>
                    <w:numPr>
                      <w:ilvl w:val="0"/>
                      <w:numId w:val="8"/>
                    </w:numPr>
                    <w:ind w:left="360" w:hanging="180"/>
                    <w:jc w:val="both"/>
                    <w:rPr>
                      <w:rFonts w:ascii="Arial" w:hAnsi="Arial" w:cs="Arial"/>
                      <w:sz w:val="20"/>
                      <w:szCs w:val="20"/>
                      <w:lang w:val="it-IT"/>
                    </w:rPr>
                  </w:pPr>
                  <w:r w:rsidRPr="00E64280">
                    <w:rPr>
                      <w:rFonts w:ascii="Arial" w:hAnsi="Arial" w:cs="Arial"/>
                      <w:sz w:val="20"/>
                      <w:szCs w:val="20"/>
                      <w:lang w:val="it-IT"/>
                    </w:rPr>
                    <w:t>ojačani kapaciteti klastera MSP i svijest o potrebi uvođenja međunarodnih standarda poslovanja;</w:t>
                  </w:r>
                </w:p>
                <w:p w:rsidR="000A18BE" w:rsidRPr="00D4710B" w:rsidRDefault="000A18BE" w:rsidP="007C2F3A">
                  <w:pPr>
                    <w:pStyle w:val="NoSpacing"/>
                    <w:numPr>
                      <w:ilvl w:val="0"/>
                      <w:numId w:val="8"/>
                    </w:numPr>
                    <w:ind w:left="360" w:hanging="180"/>
                    <w:jc w:val="both"/>
                    <w:rPr>
                      <w:rFonts w:ascii="Arial" w:hAnsi="Arial" w:cs="Arial"/>
                      <w:sz w:val="20"/>
                      <w:szCs w:val="20"/>
                      <w:lang w:val="it-IT"/>
                    </w:rPr>
                  </w:pPr>
                  <w:r w:rsidRPr="00D4710B">
                    <w:rPr>
                      <w:rFonts w:ascii="Arial" w:hAnsi="Arial" w:cs="Arial"/>
                      <w:sz w:val="20"/>
                      <w:szCs w:val="20"/>
                      <w:lang w:val="it-IT"/>
                    </w:rPr>
                    <w:t>stvoreni su uslovi za sprovodjenje Strategije za razvoj ženskog preduzetništva 2015 – 2020;</w:t>
                  </w:r>
                </w:p>
              </w:txbxContent>
            </v:textbox>
            <w10:anchorlock/>
          </v:shape>
        </w:pict>
      </w:r>
    </w:p>
    <w:p w:rsidR="00521800" w:rsidRPr="002504E0" w:rsidRDefault="00521800" w:rsidP="006D38DB">
      <w:pPr>
        <w:pStyle w:val="NoSpacing"/>
        <w:jc w:val="both"/>
        <w:rPr>
          <w:rFonts w:ascii="Arial" w:hAnsi="Arial" w:cs="Arial"/>
        </w:rPr>
      </w:pPr>
    </w:p>
    <w:p w:rsidR="00A12AD4" w:rsidRPr="002504E0" w:rsidRDefault="00A12AD4" w:rsidP="003A67B6">
      <w:pPr>
        <w:pStyle w:val="NoSpacing"/>
        <w:spacing w:after="120"/>
        <w:rPr>
          <w:rFonts w:ascii="Arial" w:hAnsi="Arial" w:cs="Arial"/>
          <w:b/>
        </w:rPr>
      </w:pPr>
      <w:r w:rsidRPr="002504E0">
        <w:rPr>
          <w:rFonts w:ascii="Arial" w:hAnsi="Arial" w:cs="Arial"/>
          <w:b/>
        </w:rPr>
        <w:t>Strateški cilj 4 - Podrška početnicima u biznisu – start up</w:t>
      </w:r>
    </w:p>
    <w:p w:rsidR="00A12AD4" w:rsidRPr="00D020B8" w:rsidRDefault="00D020B8" w:rsidP="003A67B6">
      <w:pPr>
        <w:pStyle w:val="NoSpacing"/>
        <w:spacing w:after="120"/>
        <w:rPr>
          <w:rFonts w:ascii="Arial" w:hAnsi="Arial" w:cs="Arial"/>
        </w:rPr>
      </w:pPr>
      <w:r w:rsidRPr="00D020B8">
        <w:rPr>
          <w:rFonts w:ascii="Arial" w:hAnsi="Arial" w:cs="Arial"/>
        </w:rPr>
        <w:t>Obezb</w:t>
      </w:r>
      <w:r w:rsidR="007672A6">
        <w:rPr>
          <w:rFonts w:ascii="Arial" w:hAnsi="Arial" w:cs="Arial"/>
        </w:rPr>
        <w:t>j</w:t>
      </w:r>
      <w:r w:rsidRPr="00D020B8">
        <w:rPr>
          <w:rFonts w:ascii="Arial" w:hAnsi="Arial" w:cs="Arial"/>
        </w:rPr>
        <w:t>eđivan</w:t>
      </w:r>
      <w:r w:rsidR="007672A6">
        <w:rPr>
          <w:rFonts w:ascii="Arial" w:hAnsi="Arial" w:cs="Arial"/>
        </w:rPr>
        <w:t>j</w:t>
      </w:r>
      <w:r w:rsidRPr="00D020B8">
        <w:rPr>
          <w:rFonts w:ascii="Arial" w:hAnsi="Arial" w:cs="Arial"/>
        </w:rPr>
        <w:t>e potrebne</w:t>
      </w:r>
      <w:r>
        <w:rPr>
          <w:rFonts w:ascii="Arial" w:hAnsi="Arial" w:cs="Arial"/>
        </w:rPr>
        <w:t xml:space="preserve"> infrastrukture za početnike, uz obezb</w:t>
      </w:r>
      <w:r w:rsidR="007672A6">
        <w:rPr>
          <w:rFonts w:ascii="Arial" w:hAnsi="Arial" w:cs="Arial"/>
        </w:rPr>
        <w:t>j</w:t>
      </w:r>
      <w:r>
        <w:rPr>
          <w:rFonts w:ascii="Arial" w:hAnsi="Arial" w:cs="Arial"/>
        </w:rPr>
        <w:t>eđivanje finansij</w:t>
      </w:r>
      <w:r w:rsidR="007672A6">
        <w:rPr>
          <w:rFonts w:ascii="Arial" w:hAnsi="Arial" w:cs="Arial"/>
        </w:rPr>
        <w:t>sk</w:t>
      </w:r>
      <w:r>
        <w:rPr>
          <w:rFonts w:ascii="Arial" w:hAnsi="Arial" w:cs="Arial"/>
        </w:rPr>
        <w:t xml:space="preserve">e i nefinasijske podrške, su bili starteški prioriteti podrške novim preduzetnicima. </w:t>
      </w:r>
    </w:p>
    <w:p w:rsidR="00913A03" w:rsidRPr="002504E0" w:rsidRDefault="00D020B8" w:rsidP="003A67B6">
      <w:pPr>
        <w:pStyle w:val="NoSpacing"/>
        <w:spacing w:after="120"/>
        <w:jc w:val="both"/>
        <w:rPr>
          <w:rFonts w:ascii="Arial" w:hAnsi="Arial" w:cs="Arial"/>
        </w:rPr>
      </w:pPr>
      <w:r>
        <w:rPr>
          <w:rFonts w:ascii="Arial" w:hAnsi="Arial" w:cs="Arial"/>
        </w:rPr>
        <w:t>Uspostavljanje</w:t>
      </w:r>
      <w:r w:rsidR="00A12AD4" w:rsidRPr="002504E0">
        <w:rPr>
          <w:rFonts w:ascii="Arial" w:hAnsi="Arial" w:cs="Arial"/>
        </w:rPr>
        <w:t xml:space="preserve"> politike razvoja mreže inkubatora </w:t>
      </w:r>
      <w:r>
        <w:rPr>
          <w:rFonts w:ascii="Arial" w:hAnsi="Arial" w:cs="Arial"/>
        </w:rPr>
        <w:t>rezultiralo je stvaranjem novih inkubatora u Beranama i koji ima regionalni karakter i pruža podršku</w:t>
      </w:r>
      <w:r w:rsidR="00A12AD4" w:rsidRPr="002504E0">
        <w:rPr>
          <w:rFonts w:ascii="Arial" w:hAnsi="Arial" w:cs="Arial"/>
        </w:rPr>
        <w:t xml:space="preserve"> pri zapošljavanju građana iz sjevernih opština</w:t>
      </w:r>
      <w:r w:rsidRPr="00D020B8">
        <w:rPr>
          <w:rFonts w:ascii="Arial" w:hAnsi="Arial" w:cs="Arial"/>
        </w:rPr>
        <w:t xml:space="preserve"> </w:t>
      </w:r>
      <w:r>
        <w:rPr>
          <w:rFonts w:ascii="Arial" w:hAnsi="Arial" w:cs="Arial"/>
        </w:rPr>
        <w:t>i Cetinju</w:t>
      </w:r>
      <w:r w:rsidR="00A12AD4" w:rsidRPr="002504E0">
        <w:rPr>
          <w:rFonts w:ascii="Arial" w:hAnsi="Arial" w:cs="Arial"/>
        </w:rPr>
        <w:t xml:space="preserve">. </w:t>
      </w:r>
      <w:r w:rsidR="00913A03" w:rsidRPr="002504E0">
        <w:rPr>
          <w:rFonts w:ascii="Arial" w:hAnsi="Arial" w:cs="Arial"/>
        </w:rPr>
        <w:t xml:space="preserve">Postojeći inkubatori su organizovali 4 različita ciklusa obuka za preduzetnike i MSP i 2 takmičenja za najbolji biznis plan. Takodje, ZZZCG je 2015. </w:t>
      </w:r>
      <w:proofErr w:type="gramStart"/>
      <w:r w:rsidR="00913A03" w:rsidRPr="002504E0">
        <w:rPr>
          <w:rFonts w:ascii="Arial" w:hAnsi="Arial" w:cs="Arial"/>
        </w:rPr>
        <w:t>godine</w:t>
      </w:r>
      <w:proofErr w:type="gramEnd"/>
      <w:r w:rsidR="00913A03" w:rsidRPr="002504E0">
        <w:rPr>
          <w:rFonts w:ascii="Arial" w:hAnsi="Arial" w:cs="Arial"/>
        </w:rPr>
        <w:t xml:space="preserve"> realizovao projekat - obuku ''Mladi su naš potencijal - pružimo im šansu'' za 50 mladih nezaposlenih visokoškolaca, i to za najmanje po dvije osobe iz svih opstina.</w:t>
      </w:r>
    </w:p>
    <w:p w:rsidR="00913A03" w:rsidRPr="00E64280" w:rsidRDefault="00D020B8" w:rsidP="003A67B6">
      <w:pPr>
        <w:pStyle w:val="NoSpacing"/>
        <w:spacing w:after="120"/>
        <w:jc w:val="both"/>
        <w:rPr>
          <w:rFonts w:ascii="Arial" w:hAnsi="Arial" w:cs="Arial"/>
          <w:lang w:val="it-IT"/>
        </w:rPr>
      </w:pPr>
      <w:r>
        <w:rPr>
          <w:rFonts w:ascii="Arial" w:hAnsi="Arial" w:cs="Arial"/>
        </w:rPr>
        <w:t>Finansijska podrška preduzetnicima početnicima u okviru različitih ciljnih grupa je obezb</w:t>
      </w:r>
      <w:r w:rsidR="007672A6">
        <w:rPr>
          <w:rFonts w:ascii="Arial" w:hAnsi="Arial" w:cs="Arial"/>
        </w:rPr>
        <w:t>ij</w:t>
      </w:r>
      <w:r>
        <w:rPr>
          <w:rFonts w:ascii="Arial" w:hAnsi="Arial" w:cs="Arial"/>
        </w:rPr>
        <w:t xml:space="preserve">eđena preko </w:t>
      </w:r>
      <w:r w:rsidR="00913A03" w:rsidRPr="002504E0">
        <w:rPr>
          <w:rFonts w:ascii="Arial" w:hAnsi="Arial" w:cs="Arial"/>
        </w:rPr>
        <w:t>IRFCG</w:t>
      </w:r>
      <w:r>
        <w:rPr>
          <w:rFonts w:ascii="Arial" w:hAnsi="Arial" w:cs="Arial"/>
        </w:rPr>
        <w:t xml:space="preserve"> kroz specifične instrumente, posebno namenjenim </w:t>
      </w:r>
      <w:proofErr w:type="gramStart"/>
      <w:r>
        <w:rPr>
          <w:rFonts w:ascii="Arial" w:hAnsi="Arial" w:cs="Arial"/>
        </w:rPr>
        <w:t>tim</w:t>
      </w:r>
      <w:proofErr w:type="gramEnd"/>
      <w:r>
        <w:rPr>
          <w:rFonts w:ascii="Arial" w:hAnsi="Arial" w:cs="Arial"/>
        </w:rPr>
        <w:t xml:space="preserve"> ciljnim grupama. Takođe, </w:t>
      </w:r>
      <w:r w:rsidR="00913A03" w:rsidRPr="002504E0">
        <w:rPr>
          <w:rFonts w:ascii="Arial" w:hAnsi="Arial" w:cs="Arial"/>
        </w:rPr>
        <w:t xml:space="preserve">IRFCG je realizovao i kreditnu liniju Program podrške razvoju preduzetništva, u saradnji </w:t>
      </w:r>
      <w:proofErr w:type="gramStart"/>
      <w:r w:rsidR="00913A03" w:rsidRPr="002504E0">
        <w:rPr>
          <w:rFonts w:ascii="Arial" w:hAnsi="Arial" w:cs="Arial"/>
        </w:rPr>
        <w:t>sa</w:t>
      </w:r>
      <w:proofErr w:type="gramEnd"/>
      <w:r w:rsidR="00913A03" w:rsidRPr="002504E0">
        <w:rPr>
          <w:rFonts w:ascii="Arial" w:hAnsi="Arial" w:cs="Arial"/>
        </w:rPr>
        <w:t xml:space="preserve"> Direkcijom za razvoj MSP i ZZZCG, u okviru koje je u periodu 2016-2017. </w:t>
      </w:r>
      <w:proofErr w:type="gramStart"/>
      <w:r w:rsidR="00913A03" w:rsidRPr="002504E0">
        <w:rPr>
          <w:rFonts w:ascii="Arial" w:hAnsi="Arial" w:cs="Arial"/>
        </w:rPr>
        <w:t>godini</w:t>
      </w:r>
      <w:proofErr w:type="gramEnd"/>
      <w:r w:rsidR="00913A03" w:rsidRPr="002504E0">
        <w:rPr>
          <w:rFonts w:ascii="Arial" w:hAnsi="Arial" w:cs="Arial"/>
        </w:rPr>
        <w:t xml:space="preserve"> odobreno 33 kredita i organizovani ciklusi edukacije za 92 polaznika. </w:t>
      </w:r>
      <w:r w:rsidR="00913A03" w:rsidRPr="00E64280">
        <w:rPr>
          <w:rFonts w:ascii="Arial" w:hAnsi="Arial" w:cs="Arial"/>
          <w:lang w:val="it-IT"/>
        </w:rPr>
        <w:t>ZZZCG je u periodu 2016.</w:t>
      </w:r>
      <w:r w:rsidR="00F02F9B" w:rsidRPr="00E64280">
        <w:rPr>
          <w:rFonts w:ascii="Arial" w:hAnsi="Arial" w:cs="Arial"/>
          <w:lang w:val="it-IT"/>
        </w:rPr>
        <w:t xml:space="preserve"> </w:t>
      </w:r>
      <w:r w:rsidR="00913A03" w:rsidRPr="00E64280">
        <w:rPr>
          <w:rFonts w:ascii="Arial" w:hAnsi="Arial" w:cs="Arial"/>
          <w:lang w:val="it-IT"/>
        </w:rPr>
        <w:t xml:space="preserve">–decembar 2017. godine odobrio je </w:t>
      </w:r>
      <w:r w:rsidR="00F02F9B" w:rsidRPr="00E64280">
        <w:rPr>
          <w:rFonts w:ascii="Arial" w:hAnsi="Arial" w:cs="Arial"/>
          <w:lang w:val="it-IT"/>
        </w:rPr>
        <w:t>79 kredita</w:t>
      </w:r>
      <w:r w:rsidR="00913A03" w:rsidRPr="00E64280">
        <w:rPr>
          <w:rFonts w:ascii="Arial" w:hAnsi="Arial" w:cs="Arial"/>
          <w:lang w:val="it-IT"/>
        </w:rPr>
        <w:t xml:space="preserve"> i realizovao prateće programe edukacije.</w:t>
      </w:r>
    </w:p>
    <w:p w:rsidR="00F02F9B" w:rsidRPr="00E64280" w:rsidRDefault="00A30667" w:rsidP="003A67B6">
      <w:pPr>
        <w:pStyle w:val="NoSpacing"/>
        <w:spacing w:after="120"/>
        <w:jc w:val="both"/>
        <w:rPr>
          <w:noProof/>
          <w:lang w:val="it-IT"/>
        </w:rPr>
      </w:pPr>
      <w:r w:rsidRPr="00E64280">
        <w:rPr>
          <w:rFonts w:ascii="Arial" w:hAnsi="Arial" w:cs="Arial"/>
          <w:lang w:val="it-IT"/>
        </w:rPr>
        <w:t xml:space="preserve">Pregled </w:t>
      </w:r>
      <w:r w:rsidR="00D4710B" w:rsidRPr="00E64280">
        <w:rPr>
          <w:rFonts w:ascii="Arial" w:hAnsi="Arial" w:cs="Arial"/>
          <w:lang w:val="it-IT"/>
        </w:rPr>
        <w:t>najznačajnijih rezultata ostvarenih na</w:t>
      </w:r>
      <w:r w:rsidR="00F02F9B" w:rsidRPr="00E64280">
        <w:rPr>
          <w:rFonts w:ascii="Arial" w:hAnsi="Arial" w:cs="Arial"/>
          <w:lang w:val="it-IT"/>
        </w:rPr>
        <w:t xml:space="preserve"> podršci početnika u biznisu:</w:t>
      </w:r>
      <w:r w:rsidR="00F02F9B" w:rsidRPr="00E64280">
        <w:rPr>
          <w:noProof/>
          <w:lang w:val="it-IT"/>
        </w:rPr>
        <w:t xml:space="preserve"> </w:t>
      </w:r>
    </w:p>
    <w:p w:rsidR="00D4710B" w:rsidRPr="00D020B8" w:rsidRDefault="000A18BE" w:rsidP="003A67B6">
      <w:pPr>
        <w:pStyle w:val="NoSpacing"/>
        <w:spacing w:after="120"/>
        <w:jc w:val="both"/>
        <w:rPr>
          <w:rFonts w:ascii="Arial" w:hAnsi="Arial" w:cs="Arial"/>
        </w:rPr>
      </w:pPr>
      <w:r>
        <w:rPr>
          <w:noProof/>
        </w:rPr>
      </w:r>
      <w:r>
        <w:rPr>
          <w:noProof/>
        </w:rPr>
        <w:pict>
          <v:shape id="Text Box 5" o:spid="_x0000_s1026" type="#_x0000_t202" style="width:517.5pt;height:176.5pt;visibility:visible;mso-left-percent:-10001;mso-top-percent:-10001;mso-position-horizontal:absolute;mso-position-horizontal-relative:char;mso-position-vertical:absolute;mso-position-vertical-relative:line;mso-left-percent:-10001;mso-top-percent:-10001" fillcolor="white [3201]" strokecolor="#92cddc [1944]" strokeweight="1pt">
            <v:fill color2="#b6dde8 [1304]" focus="100%" type="gradient"/>
            <v:shadow on="t" color="#205867 [1608]" opacity=".5" offset="1pt"/>
            <v:textbox>
              <w:txbxContent>
                <w:p w:rsidR="000A18BE" w:rsidRPr="00D4710B" w:rsidRDefault="000A18BE" w:rsidP="00F02F9B">
                  <w:pPr>
                    <w:pStyle w:val="NoSpacing"/>
                    <w:rPr>
                      <w:rStyle w:val="NoSpacingChar"/>
                      <w:rFonts w:ascii="Arial" w:hAnsi="Arial" w:cs="Arial"/>
                      <w:b/>
                      <w:sz w:val="20"/>
                      <w:szCs w:val="20"/>
                    </w:rPr>
                  </w:pPr>
                  <w:r w:rsidRPr="00D4710B">
                    <w:rPr>
                      <w:rStyle w:val="NoSpacingChar"/>
                      <w:rFonts w:ascii="Arial" w:hAnsi="Arial" w:cs="Arial"/>
                      <w:b/>
                      <w:sz w:val="20"/>
                      <w:szCs w:val="20"/>
                    </w:rPr>
                    <w:t>Ostvareni efekti: Unapređena poslovna infrastruktura i dostupnost specifičnih znanja i finansijskih instrumenata posebno kreiranih za početnike u biznisu.</w:t>
                  </w:r>
                </w:p>
                <w:p w:rsidR="000A18BE" w:rsidRPr="00D4710B" w:rsidRDefault="000A18BE" w:rsidP="00F02F9B">
                  <w:pPr>
                    <w:pStyle w:val="NoSpacing"/>
                    <w:numPr>
                      <w:ilvl w:val="0"/>
                      <w:numId w:val="9"/>
                    </w:numPr>
                    <w:ind w:left="360" w:hanging="180"/>
                    <w:rPr>
                      <w:rStyle w:val="NoSpacingChar"/>
                      <w:rFonts w:ascii="Arial" w:hAnsi="Arial" w:cs="Arial"/>
                      <w:sz w:val="20"/>
                      <w:szCs w:val="20"/>
                    </w:rPr>
                  </w:pPr>
                  <w:r w:rsidRPr="00D4710B">
                    <w:rPr>
                      <w:rStyle w:val="NoSpacingChar"/>
                      <w:rFonts w:ascii="Arial" w:hAnsi="Arial" w:cs="Arial"/>
                      <w:sz w:val="20"/>
                      <w:szCs w:val="20"/>
                    </w:rPr>
                    <w:t>inkubatori se prepoznaju kao važni instrumeni podrške početnicima u biznisu kroz pružene usluge i realizovane aktivnosti;</w:t>
                  </w:r>
                </w:p>
                <w:p w:rsidR="000A18BE" w:rsidRPr="00D4710B" w:rsidRDefault="000A18BE" w:rsidP="00F02F9B">
                  <w:pPr>
                    <w:pStyle w:val="NoSpacing"/>
                    <w:numPr>
                      <w:ilvl w:val="0"/>
                      <w:numId w:val="9"/>
                    </w:numPr>
                    <w:ind w:left="360" w:hanging="180"/>
                    <w:rPr>
                      <w:rStyle w:val="NoSpacingChar"/>
                      <w:rFonts w:ascii="Arial" w:hAnsi="Arial" w:cs="Arial"/>
                      <w:sz w:val="20"/>
                      <w:szCs w:val="20"/>
                      <w:lang w:val="it-IT"/>
                    </w:rPr>
                  </w:pPr>
                  <w:r w:rsidRPr="00D4710B">
                    <w:rPr>
                      <w:rStyle w:val="NoSpacingChar"/>
                      <w:rFonts w:ascii="Arial" w:hAnsi="Arial" w:cs="Arial"/>
                      <w:sz w:val="20"/>
                      <w:szCs w:val="20"/>
                      <w:lang w:val="it-IT"/>
                    </w:rPr>
                    <w:t>stvoreni su preduslovi za poslovanja inkubatora u Beranama i zapošljavanje gradjana iz sjevernih opština;</w:t>
                  </w:r>
                </w:p>
                <w:p w:rsidR="000A18BE" w:rsidRPr="00D4710B" w:rsidRDefault="000A18BE" w:rsidP="00F02F9B">
                  <w:pPr>
                    <w:pStyle w:val="NoSpacing"/>
                    <w:numPr>
                      <w:ilvl w:val="0"/>
                      <w:numId w:val="9"/>
                    </w:numPr>
                    <w:ind w:left="360" w:hanging="180"/>
                    <w:rPr>
                      <w:rStyle w:val="NoSpacingChar"/>
                      <w:rFonts w:ascii="Arial" w:hAnsi="Arial" w:cs="Arial"/>
                      <w:sz w:val="20"/>
                      <w:szCs w:val="20"/>
                    </w:rPr>
                  </w:pPr>
                  <w:r w:rsidRPr="00D4710B">
                    <w:rPr>
                      <w:rStyle w:val="NoSpacingChar"/>
                      <w:rFonts w:ascii="Arial" w:hAnsi="Arial" w:cs="Arial"/>
                      <w:sz w:val="20"/>
                      <w:szCs w:val="20"/>
                    </w:rPr>
                    <w:t>unaprijeđen je kvalitet i dostupnost finansijske start-up podrške od strane IRFCG i ZZZCG;</w:t>
                  </w:r>
                </w:p>
                <w:p w:rsidR="000A18BE" w:rsidRPr="00D4710B" w:rsidRDefault="000A18BE" w:rsidP="00F02F9B">
                  <w:pPr>
                    <w:pStyle w:val="NoSpacing"/>
                    <w:numPr>
                      <w:ilvl w:val="0"/>
                      <w:numId w:val="9"/>
                    </w:numPr>
                    <w:ind w:left="360" w:hanging="180"/>
                    <w:rPr>
                      <w:rStyle w:val="NoSpacingChar"/>
                      <w:rFonts w:ascii="Arial" w:hAnsi="Arial" w:cs="Arial"/>
                      <w:sz w:val="20"/>
                      <w:szCs w:val="20"/>
                      <w:lang w:val="it-IT"/>
                    </w:rPr>
                  </w:pPr>
                  <w:r w:rsidRPr="00D4710B">
                    <w:rPr>
                      <w:rStyle w:val="NoSpacingChar"/>
                      <w:rFonts w:ascii="Arial" w:hAnsi="Arial" w:cs="Arial"/>
                      <w:sz w:val="20"/>
                      <w:szCs w:val="20"/>
                      <w:lang w:val="it-IT"/>
                    </w:rPr>
                    <w:t>finansijskom podrškom su otvorena nova preduzeća i unaprijeđeno je poslovanje;</w:t>
                  </w:r>
                </w:p>
                <w:p w:rsidR="000A18BE" w:rsidRPr="00D4710B" w:rsidRDefault="000A18BE" w:rsidP="00F02F9B">
                  <w:pPr>
                    <w:pStyle w:val="NoSpacing"/>
                    <w:numPr>
                      <w:ilvl w:val="0"/>
                      <w:numId w:val="9"/>
                    </w:numPr>
                    <w:ind w:left="360" w:hanging="180"/>
                    <w:rPr>
                      <w:rStyle w:val="NoSpacingChar"/>
                      <w:rFonts w:ascii="Arial" w:hAnsi="Arial" w:cs="Arial"/>
                      <w:sz w:val="20"/>
                      <w:szCs w:val="20"/>
                      <w:lang w:val="it-IT"/>
                    </w:rPr>
                  </w:pPr>
                  <w:r w:rsidRPr="00D4710B">
                    <w:rPr>
                      <w:rStyle w:val="NoSpacingChar"/>
                      <w:rFonts w:ascii="Arial" w:hAnsi="Arial" w:cs="Arial"/>
                      <w:sz w:val="20"/>
                      <w:szCs w:val="20"/>
                      <w:lang w:val="it-IT"/>
                    </w:rPr>
                    <w:t xml:space="preserve">postojećih preduzeća i početnika u biznisu, što je uticalo na smanjenje nezaposlenosti; </w:t>
                  </w:r>
                </w:p>
                <w:p w:rsidR="000A18BE" w:rsidRPr="00D4710B" w:rsidRDefault="000A18BE" w:rsidP="00F02F9B">
                  <w:pPr>
                    <w:pStyle w:val="NoSpacing"/>
                    <w:numPr>
                      <w:ilvl w:val="0"/>
                      <w:numId w:val="9"/>
                    </w:numPr>
                    <w:ind w:left="360" w:hanging="180"/>
                    <w:rPr>
                      <w:rStyle w:val="NoSpacingChar"/>
                      <w:rFonts w:ascii="Arial" w:hAnsi="Arial" w:cs="Arial"/>
                      <w:sz w:val="20"/>
                      <w:szCs w:val="20"/>
                      <w:lang w:val="it-IT"/>
                    </w:rPr>
                  </w:pPr>
                  <w:r w:rsidRPr="00D4710B">
                    <w:rPr>
                      <w:rStyle w:val="NoSpacingChar"/>
                      <w:rFonts w:ascii="Arial" w:hAnsi="Arial" w:cs="Arial"/>
                      <w:sz w:val="20"/>
                      <w:szCs w:val="20"/>
                      <w:lang w:val="it-IT"/>
                    </w:rPr>
                    <w:t>poboljšani su uslovi MSP za pristup finansijama za početnike u kombinaciji sa nefinansijs</w:t>
                  </w:r>
                  <w:r>
                    <w:rPr>
                      <w:rStyle w:val="NoSpacingChar"/>
                      <w:rFonts w:ascii="Arial" w:hAnsi="Arial" w:cs="Arial"/>
                      <w:sz w:val="20"/>
                      <w:szCs w:val="20"/>
                      <w:lang w:val="it-IT"/>
                    </w:rPr>
                    <w:t>kom podrškom</w:t>
                  </w:r>
                  <w:r w:rsidRPr="00D4710B">
                    <w:rPr>
                      <w:rStyle w:val="NoSpacingChar"/>
                      <w:rFonts w:ascii="Arial" w:hAnsi="Arial" w:cs="Arial"/>
                      <w:sz w:val="20"/>
                      <w:szCs w:val="20"/>
                      <w:lang w:val="it-IT"/>
                    </w:rPr>
                    <w:t>;</w:t>
                  </w:r>
                </w:p>
                <w:p w:rsidR="000A18BE" w:rsidRPr="00D4710B" w:rsidRDefault="000A18BE" w:rsidP="00F02F9B">
                  <w:pPr>
                    <w:pStyle w:val="NoSpacing"/>
                    <w:numPr>
                      <w:ilvl w:val="0"/>
                      <w:numId w:val="9"/>
                    </w:numPr>
                    <w:ind w:left="360" w:hanging="180"/>
                    <w:rPr>
                      <w:rStyle w:val="NoSpacingChar"/>
                      <w:rFonts w:ascii="Arial" w:hAnsi="Arial" w:cs="Arial"/>
                      <w:sz w:val="20"/>
                      <w:szCs w:val="20"/>
                      <w:lang w:val="it-IT"/>
                    </w:rPr>
                  </w:pPr>
                  <w:r w:rsidRPr="00D4710B">
                    <w:rPr>
                      <w:rStyle w:val="NoSpacingChar"/>
                      <w:rFonts w:ascii="Arial" w:hAnsi="Arial" w:cs="Arial"/>
                      <w:sz w:val="20"/>
                      <w:szCs w:val="20"/>
                      <w:lang w:val="it-IT"/>
                    </w:rPr>
                    <w:t>unaprijeđene su promotivne aktivnosti sa aspekta kvaliteta i informisanosti potencijalnih preduzetnika (informatori, liflete za nezaposlena lica, liflete za poslodavce, tematske brošure za otpočinjanje biznisa);</w:t>
                  </w:r>
                </w:p>
                <w:p w:rsidR="000A18BE" w:rsidRPr="00D4710B" w:rsidRDefault="000A18BE" w:rsidP="00F02F9B">
                  <w:pPr>
                    <w:pStyle w:val="NoSpacing"/>
                    <w:numPr>
                      <w:ilvl w:val="0"/>
                      <w:numId w:val="9"/>
                    </w:numPr>
                    <w:ind w:left="360" w:hanging="180"/>
                    <w:rPr>
                      <w:rFonts w:ascii="Arial" w:hAnsi="Arial" w:cs="Arial"/>
                      <w:sz w:val="20"/>
                      <w:szCs w:val="20"/>
                      <w:lang w:val="it-IT"/>
                    </w:rPr>
                  </w:pPr>
                  <w:r w:rsidRPr="00D4710B">
                    <w:rPr>
                      <w:rStyle w:val="NoSpacingChar"/>
                      <w:rFonts w:ascii="Arial" w:hAnsi="Arial" w:cs="Arial"/>
                      <w:sz w:val="20"/>
                      <w:szCs w:val="20"/>
                      <w:lang w:val="it-IT"/>
                    </w:rPr>
                    <w:t>edukacijom i obukom u virtuelnim preduzećima unaprijeđena je</w:t>
                  </w:r>
                  <w:r>
                    <w:rPr>
                      <w:rFonts w:ascii="Arial" w:hAnsi="Arial" w:cs="Arial"/>
                      <w:sz w:val="20"/>
                      <w:szCs w:val="20"/>
                      <w:lang w:val="it-IT"/>
                    </w:rPr>
                    <w:t xml:space="preserve"> svjesnost o </w:t>
                  </w:r>
                  <w:r w:rsidRPr="00D4710B">
                    <w:rPr>
                      <w:rFonts w:ascii="Arial" w:hAnsi="Arial" w:cs="Arial"/>
                      <w:sz w:val="20"/>
                      <w:szCs w:val="20"/>
                      <w:lang w:val="it-IT"/>
                    </w:rPr>
                    <w:t>započinjanju biznisa;</w:t>
                  </w:r>
                </w:p>
                <w:p w:rsidR="000A18BE" w:rsidRPr="00D4710B" w:rsidRDefault="000A18BE" w:rsidP="00F02F9B">
                  <w:pPr>
                    <w:pStyle w:val="NoSpacing"/>
                    <w:numPr>
                      <w:ilvl w:val="0"/>
                      <w:numId w:val="9"/>
                    </w:numPr>
                    <w:ind w:left="360" w:hanging="180"/>
                    <w:rPr>
                      <w:rFonts w:ascii="Arial" w:hAnsi="Arial" w:cs="Arial"/>
                      <w:sz w:val="20"/>
                      <w:szCs w:val="20"/>
                      <w:lang w:val="it-IT"/>
                    </w:rPr>
                  </w:pPr>
                  <w:r w:rsidRPr="00D4710B">
                    <w:rPr>
                      <w:rFonts w:ascii="Arial" w:hAnsi="Arial" w:cs="Arial"/>
                      <w:sz w:val="20"/>
                      <w:szCs w:val="20"/>
                      <w:lang w:val="it-IT"/>
                    </w:rPr>
                    <w:t>realizovanim radionicama unaprijeđen je kvalitet nefinansijske podrške - razvojem usluga putem kojih se obezbjeđuju sticanja potrebnih znanja i vještina za započinjanje sopstvenog biznisa.</w:t>
                  </w:r>
                </w:p>
              </w:txbxContent>
            </v:textbox>
            <w10:anchorlock/>
          </v:shape>
        </w:pict>
      </w:r>
    </w:p>
    <w:p w:rsidR="00913A03" w:rsidRPr="002504E0" w:rsidRDefault="00913A03" w:rsidP="00913A03">
      <w:pPr>
        <w:pStyle w:val="NoSpacing"/>
        <w:jc w:val="both"/>
      </w:pPr>
    </w:p>
    <w:p w:rsidR="005A7D39" w:rsidRPr="002504E0" w:rsidRDefault="00467AE7" w:rsidP="00E41A96">
      <w:pPr>
        <w:pStyle w:val="NoSpacing"/>
        <w:shd w:val="clear" w:color="auto" w:fill="215868" w:themeFill="accent5" w:themeFillShade="80"/>
        <w:rPr>
          <w:rFonts w:ascii="Arial" w:hAnsi="Arial" w:cs="Arial"/>
          <w:b/>
          <w:color w:val="FFFFFF" w:themeColor="background1"/>
        </w:rPr>
      </w:pPr>
      <w:r>
        <w:rPr>
          <w:rFonts w:ascii="Arial" w:hAnsi="Arial" w:cs="Arial"/>
          <w:b/>
          <w:color w:val="FFFFFF" w:themeColor="background1"/>
        </w:rPr>
        <w:lastRenderedPageBreak/>
        <w:t xml:space="preserve">III </w:t>
      </w:r>
      <w:r w:rsidR="004462B6" w:rsidRPr="002504E0">
        <w:rPr>
          <w:rFonts w:ascii="Arial" w:hAnsi="Arial" w:cs="Arial"/>
          <w:b/>
          <w:color w:val="FFFFFF" w:themeColor="background1"/>
        </w:rPr>
        <w:t>–</w:t>
      </w:r>
      <w:r w:rsidR="00E41A96" w:rsidRPr="002504E0">
        <w:rPr>
          <w:rFonts w:ascii="Arial" w:hAnsi="Arial" w:cs="Arial"/>
          <w:b/>
          <w:color w:val="FFFFFF" w:themeColor="background1"/>
        </w:rPr>
        <w:t xml:space="preserve"> </w:t>
      </w:r>
      <w:r w:rsidR="004462B6" w:rsidRPr="002504E0">
        <w:rPr>
          <w:rFonts w:ascii="Arial" w:hAnsi="Arial" w:cs="Arial"/>
          <w:b/>
          <w:color w:val="FFFFFF" w:themeColor="background1"/>
        </w:rPr>
        <w:t xml:space="preserve">VIZIJA I </w:t>
      </w:r>
      <w:r w:rsidR="003B6B77" w:rsidRPr="002504E0">
        <w:rPr>
          <w:rFonts w:ascii="Arial" w:hAnsi="Arial" w:cs="Arial"/>
          <w:b/>
          <w:color w:val="FFFFFF" w:themeColor="background1"/>
        </w:rPr>
        <w:t>STRATEŠKI CILJEVI</w:t>
      </w:r>
    </w:p>
    <w:p w:rsidR="003B6B77" w:rsidRPr="002504E0" w:rsidRDefault="00755D91" w:rsidP="00755D91">
      <w:pPr>
        <w:pStyle w:val="NoSpacing"/>
        <w:tabs>
          <w:tab w:val="left" w:pos="2703"/>
        </w:tabs>
        <w:rPr>
          <w:rFonts w:ascii="Arial" w:hAnsi="Arial" w:cs="Arial"/>
          <w:b/>
        </w:rPr>
      </w:pPr>
      <w:r w:rsidRPr="002504E0">
        <w:rPr>
          <w:rFonts w:ascii="Arial" w:hAnsi="Arial" w:cs="Arial"/>
          <w:b/>
        </w:rPr>
        <w:tab/>
      </w:r>
    </w:p>
    <w:p w:rsidR="000078F3" w:rsidRDefault="00A478F4" w:rsidP="00CA0FF6">
      <w:pPr>
        <w:pStyle w:val="NoSpacing"/>
        <w:tabs>
          <w:tab w:val="left" w:pos="2703"/>
        </w:tabs>
        <w:spacing w:after="120"/>
        <w:jc w:val="both"/>
        <w:rPr>
          <w:rFonts w:ascii="Arial" w:hAnsi="Arial" w:cs="Arial"/>
          <w:lang w:val="es-ES"/>
        </w:rPr>
      </w:pPr>
      <w:r w:rsidRPr="00A478F4">
        <w:rPr>
          <w:rFonts w:ascii="Arial" w:hAnsi="Arial" w:cs="Arial"/>
          <w:lang w:val="es-ES"/>
        </w:rPr>
        <w:t xml:space="preserve">Na osnovu izvršene analize </w:t>
      </w:r>
      <w:r>
        <w:rPr>
          <w:rFonts w:ascii="Arial" w:hAnsi="Arial" w:cs="Arial"/>
          <w:lang w:val="es-ES"/>
        </w:rPr>
        <w:t>o stanju i performansama</w:t>
      </w:r>
      <w:r w:rsidR="00F925DD">
        <w:rPr>
          <w:rFonts w:ascii="Arial" w:hAnsi="Arial" w:cs="Arial"/>
          <w:lang w:val="es-ES"/>
        </w:rPr>
        <w:t xml:space="preserve"> </w:t>
      </w:r>
      <w:r w:rsidR="00A30667">
        <w:rPr>
          <w:rFonts w:ascii="Arial" w:hAnsi="Arial" w:cs="Arial"/>
          <w:lang w:val="es-ES"/>
        </w:rPr>
        <w:t>M</w:t>
      </w:r>
      <w:r w:rsidR="00F925DD">
        <w:rPr>
          <w:rFonts w:ascii="Arial" w:hAnsi="Arial" w:cs="Arial"/>
          <w:lang w:val="es-ES"/>
        </w:rPr>
        <w:t>MSP sektora u Crnoj Gori i poređenju sa drugim zemljama, kao i rezultatima i efektima sprovođenja politike MSP u prethodno</w:t>
      </w:r>
      <w:r w:rsidR="00A30667">
        <w:rPr>
          <w:rFonts w:ascii="Arial" w:hAnsi="Arial" w:cs="Arial"/>
          <w:lang w:val="es-ES"/>
        </w:rPr>
        <w:t>m</w:t>
      </w:r>
      <w:r w:rsidR="00F925DD">
        <w:rPr>
          <w:rFonts w:ascii="Arial" w:hAnsi="Arial" w:cs="Arial"/>
          <w:lang w:val="es-ES"/>
        </w:rPr>
        <w:t xml:space="preserve"> periodu i iskazanim potrebama MSP </w:t>
      </w:r>
      <w:r w:rsidR="00A30667">
        <w:rPr>
          <w:rFonts w:ascii="Arial" w:hAnsi="Arial" w:cs="Arial"/>
          <w:lang w:val="es-ES"/>
        </w:rPr>
        <w:t>i</w:t>
      </w:r>
      <w:r w:rsidR="00F925DD">
        <w:rPr>
          <w:rFonts w:ascii="Arial" w:hAnsi="Arial" w:cs="Arial"/>
          <w:lang w:val="es-ES"/>
        </w:rPr>
        <w:t xml:space="preserve">, mogu se </w:t>
      </w:r>
      <w:r w:rsidR="00B96C46">
        <w:rPr>
          <w:rFonts w:ascii="Arial" w:hAnsi="Arial" w:cs="Arial"/>
          <w:lang w:val="es-ES"/>
        </w:rPr>
        <w:t>identifikovati</w:t>
      </w:r>
      <w:r w:rsidR="00F925DD">
        <w:rPr>
          <w:rFonts w:ascii="Arial" w:hAnsi="Arial" w:cs="Arial"/>
          <w:lang w:val="es-ES"/>
        </w:rPr>
        <w:t xml:space="preserve"> izazovi sa kojima su součena </w:t>
      </w:r>
      <w:r w:rsidR="00A30667">
        <w:rPr>
          <w:rFonts w:ascii="Arial" w:hAnsi="Arial" w:cs="Arial"/>
          <w:lang w:val="es-ES"/>
        </w:rPr>
        <w:t>M</w:t>
      </w:r>
      <w:r w:rsidR="00F925DD">
        <w:rPr>
          <w:rFonts w:ascii="Arial" w:hAnsi="Arial" w:cs="Arial"/>
          <w:lang w:val="es-ES"/>
        </w:rPr>
        <w:t xml:space="preserve">MSP u Crnoj Gori. </w:t>
      </w:r>
    </w:p>
    <w:p w:rsidR="00CA0FF6" w:rsidRPr="00316743" w:rsidRDefault="00CA0FF6" w:rsidP="007672A6">
      <w:pPr>
        <w:pStyle w:val="NoSpacing"/>
        <w:tabs>
          <w:tab w:val="left" w:pos="2703"/>
          <w:tab w:val="left" w:pos="3330"/>
        </w:tabs>
        <w:spacing w:after="120"/>
        <w:jc w:val="both"/>
        <w:rPr>
          <w:rFonts w:ascii="Arial" w:hAnsi="Arial" w:cs="Arial"/>
          <w:lang w:val="es-ES"/>
        </w:rPr>
      </w:pPr>
      <w:r>
        <w:rPr>
          <w:rFonts w:ascii="Arial" w:hAnsi="Arial" w:cs="Arial"/>
          <w:lang w:val="es-ES"/>
        </w:rPr>
        <w:t xml:space="preserve">Dalji napredak u razvoju </w:t>
      </w:r>
      <w:r w:rsidR="00A30667">
        <w:rPr>
          <w:rFonts w:ascii="Arial" w:hAnsi="Arial" w:cs="Arial"/>
          <w:lang w:val="es-ES"/>
        </w:rPr>
        <w:t>M</w:t>
      </w:r>
      <w:r>
        <w:rPr>
          <w:rFonts w:ascii="Arial" w:hAnsi="Arial" w:cs="Arial"/>
          <w:lang w:val="es-ES"/>
        </w:rPr>
        <w:t>MSP sektora zavisi od unapređenja okvirnih uslova-eksternih faktora koji utiču na poslovanje MSP, ali i u velikoj m</w:t>
      </w:r>
      <w:r w:rsidR="007672A6">
        <w:rPr>
          <w:rFonts w:ascii="Arial" w:hAnsi="Arial" w:cs="Arial"/>
          <w:lang w:val="es-ES"/>
        </w:rPr>
        <w:t>j</w:t>
      </w:r>
      <w:r>
        <w:rPr>
          <w:rFonts w:ascii="Arial" w:hAnsi="Arial" w:cs="Arial"/>
          <w:lang w:val="es-ES"/>
        </w:rPr>
        <w:t>eri od unapređenja unutrašnjih kapaciteta MSP. To se pr</w:t>
      </w:r>
      <w:r w:rsidR="00A30667">
        <w:rPr>
          <w:rFonts w:ascii="Arial" w:hAnsi="Arial" w:cs="Arial"/>
          <w:lang w:val="es-ES"/>
        </w:rPr>
        <w:t>ij</w:t>
      </w:r>
      <w:r>
        <w:rPr>
          <w:rFonts w:ascii="Arial" w:hAnsi="Arial" w:cs="Arial"/>
          <w:lang w:val="es-ES"/>
        </w:rPr>
        <w:t xml:space="preserve">e svega odnosi na </w:t>
      </w:r>
      <w:r w:rsidRPr="00316743">
        <w:rPr>
          <w:rFonts w:ascii="Arial" w:hAnsi="Arial" w:cs="Arial"/>
          <w:lang w:val="es-ES"/>
        </w:rPr>
        <w:t>prevazilaženje sledećih izazova:</w:t>
      </w:r>
    </w:p>
    <w:p w:rsidR="0026103B" w:rsidRPr="00316743" w:rsidRDefault="0026103B" w:rsidP="00204A25">
      <w:pPr>
        <w:pStyle w:val="NoSpacing"/>
        <w:numPr>
          <w:ilvl w:val="0"/>
          <w:numId w:val="39"/>
        </w:numPr>
        <w:tabs>
          <w:tab w:val="left" w:pos="2703"/>
        </w:tabs>
        <w:jc w:val="both"/>
        <w:rPr>
          <w:rFonts w:ascii="Arial" w:hAnsi="Arial" w:cs="Arial"/>
          <w:b/>
          <w:lang w:val="es-ES"/>
        </w:rPr>
      </w:pPr>
      <w:r w:rsidRPr="00316743">
        <w:rPr>
          <w:rFonts w:ascii="Arial" w:hAnsi="Arial" w:cs="Arial"/>
          <w:lang w:val="es-ES"/>
        </w:rPr>
        <w:t>Složenost poslovnog</w:t>
      </w:r>
      <w:r w:rsidR="00CA0FF6" w:rsidRPr="00316743">
        <w:rPr>
          <w:rFonts w:ascii="Arial" w:hAnsi="Arial" w:cs="Arial"/>
          <w:lang w:val="es-ES"/>
        </w:rPr>
        <w:t xml:space="preserve"> ambijent</w:t>
      </w:r>
      <w:r w:rsidRPr="00316743">
        <w:rPr>
          <w:rFonts w:ascii="Arial" w:hAnsi="Arial" w:cs="Arial"/>
          <w:lang w:val="es-ES"/>
        </w:rPr>
        <w:t>a</w:t>
      </w:r>
      <w:r w:rsidR="00316743" w:rsidRPr="00316743">
        <w:rPr>
          <w:rFonts w:ascii="Arial" w:hAnsi="Arial" w:cs="Arial"/>
          <w:lang w:val="es-ES"/>
        </w:rPr>
        <w:t>:</w:t>
      </w:r>
    </w:p>
    <w:p w:rsidR="000078F3" w:rsidRDefault="00204A25" w:rsidP="00204A25">
      <w:pPr>
        <w:pStyle w:val="NoSpacing"/>
        <w:numPr>
          <w:ilvl w:val="1"/>
          <w:numId w:val="39"/>
        </w:numPr>
        <w:tabs>
          <w:tab w:val="left" w:pos="2703"/>
        </w:tabs>
        <w:jc w:val="both"/>
        <w:rPr>
          <w:rFonts w:ascii="Arial" w:hAnsi="Arial" w:cs="Arial"/>
          <w:lang w:val="es-ES"/>
        </w:rPr>
      </w:pPr>
      <w:r>
        <w:rPr>
          <w:rFonts w:ascii="Arial" w:hAnsi="Arial" w:cs="Arial"/>
          <w:lang w:val="es-ES"/>
        </w:rPr>
        <w:t>P</w:t>
      </w:r>
      <w:r w:rsidR="0026103B">
        <w:rPr>
          <w:rFonts w:ascii="Arial" w:hAnsi="Arial" w:cs="Arial"/>
          <w:lang w:val="es-ES"/>
        </w:rPr>
        <w:t>otreba za unapređenjem pravne regulative</w:t>
      </w:r>
      <w:r w:rsidR="00A30667">
        <w:rPr>
          <w:rFonts w:ascii="Arial" w:hAnsi="Arial" w:cs="Arial"/>
          <w:lang w:val="es-ES"/>
        </w:rPr>
        <w:t>;</w:t>
      </w:r>
    </w:p>
    <w:p w:rsidR="0026103B" w:rsidRDefault="0026103B" w:rsidP="00204A25">
      <w:pPr>
        <w:pStyle w:val="NoSpacing"/>
        <w:numPr>
          <w:ilvl w:val="1"/>
          <w:numId w:val="39"/>
        </w:numPr>
        <w:tabs>
          <w:tab w:val="left" w:pos="2703"/>
        </w:tabs>
        <w:jc w:val="both"/>
        <w:rPr>
          <w:rFonts w:ascii="Arial" w:hAnsi="Arial" w:cs="Arial"/>
          <w:lang w:val="es-ES"/>
        </w:rPr>
      </w:pPr>
      <w:r>
        <w:rPr>
          <w:rFonts w:ascii="Arial" w:hAnsi="Arial" w:cs="Arial"/>
          <w:lang w:val="es-ES"/>
        </w:rPr>
        <w:t>Dalje pojednostavljivanje administrativnih procedura i elektronske dostupnosti javnih usluga</w:t>
      </w:r>
      <w:r w:rsidR="00A30667">
        <w:rPr>
          <w:rFonts w:ascii="Arial" w:hAnsi="Arial" w:cs="Arial"/>
          <w:lang w:val="es-ES"/>
        </w:rPr>
        <w:t>;</w:t>
      </w:r>
    </w:p>
    <w:p w:rsidR="0026103B" w:rsidRPr="00A478F4" w:rsidRDefault="0026103B" w:rsidP="00204A25">
      <w:pPr>
        <w:pStyle w:val="NoSpacing"/>
        <w:numPr>
          <w:ilvl w:val="1"/>
          <w:numId w:val="39"/>
        </w:numPr>
        <w:tabs>
          <w:tab w:val="left" w:pos="2703"/>
        </w:tabs>
        <w:jc w:val="both"/>
        <w:rPr>
          <w:rFonts w:ascii="Arial" w:hAnsi="Arial" w:cs="Arial"/>
          <w:lang w:val="es-ES"/>
        </w:rPr>
      </w:pPr>
      <w:r>
        <w:rPr>
          <w:rFonts w:ascii="Arial" w:hAnsi="Arial" w:cs="Arial"/>
          <w:lang w:val="es-ES"/>
        </w:rPr>
        <w:t>Predvidljivost pravnih i poreskih instrumenata</w:t>
      </w:r>
      <w:r w:rsidR="002B34C4">
        <w:rPr>
          <w:rFonts w:ascii="Arial" w:hAnsi="Arial" w:cs="Arial"/>
          <w:lang w:val="es-ES"/>
        </w:rPr>
        <w:t>.</w:t>
      </w:r>
    </w:p>
    <w:p w:rsidR="0026103B" w:rsidRDefault="0026103B" w:rsidP="00A478F4">
      <w:pPr>
        <w:pStyle w:val="NoSpacing"/>
        <w:numPr>
          <w:ilvl w:val="0"/>
          <w:numId w:val="39"/>
        </w:numPr>
        <w:tabs>
          <w:tab w:val="left" w:pos="2703"/>
        </w:tabs>
        <w:jc w:val="both"/>
        <w:rPr>
          <w:rFonts w:ascii="Arial" w:hAnsi="Arial" w:cs="Arial"/>
          <w:lang w:val="es-ES"/>
        </w:rPr>
      </w:pPr>
      <w:r>
        <w:rPr>
          <w:rFonts w:ascii="Arial" w:hAnsi="Arial" w:cs="Arial"/>
          <w:lang w:val="es-ES"/>
        </w:rPr>
        <w:t>Dostupnost finansija</w:t>
      </w:r>
      <w:r w:rsidR="00316743">
        <w:rPr>
          <w:rFonts w:ascii="Arial" w:hAnsi="Arial" w:cs="Arial"/>
          <w:lang w:val="es-ES"/>
        </w:rPr>
        <w:t>:</w:t>
      </w:r>
    </w:p>
    <w:p w:rsidR="0026103B" w:rsidRDefault="00204A25" w:rsidP="0026103B">
      <w:pPr>
        <w:pStyle w:val="NoSpacing"/>
        <w:numPr>
          <w:ilvl w:val="1"/>
          <w:numId w:val="39"/>
        </w:numPr>
        <w:tabs>
          <w:tab w:val="left" w:pos="2703"/>
        </w:tabs>
        <w:jc w:val="both"/>
        <w:rPr>
          <w:rFonts w:ascii="Arial" w:hAnsi="Arial" w:cs="Arial"/>
          <w:lang w:val="es-ES"/>
        </w:rPr>
      </w:pPr>
      <w:r>
        <w:rPr>
          <w:rFonts w:ascii="Arial" w:hAnsi="Arial" w:cs="Arial"/>
          <w:lang w:val="es-ES"/>
        </w:rPr>
        <w:t>L</w:t>
      </w:r>
      <w:r w:rsidR="0026103B" w:rsidRPr="0026103B">
        <w:rPr>
          <w:rFonts w:ascii="Arial" w:hAnsi="Arial" w:cs="Arial"/>
          <w:lang w:val="es-ES"/>
        </w:rPr>
        <w:t>akši i pristu</w:t>
      </w:r>
      <w:r>
        <w:rPr>
          <w:rFonts w:ascii="Arial" w:hAnsi="Arial" w:cs="Arial"/>
          <w:lang w:val="es-ES"/>
        </w:rPr>
        <w:t>pačniji pristup različitim izvo</w:t>
      </w:r>
      <w:r w:rsidR="0026103B" w:rsidRPr="0026103B">
        <w:rPr>
          <w:rFonts w:ascii="Arial" w:hAnsi="Arial" w:cs="Arial"/>
          <w:lang w:val="es-ES"/>
        </w:rPr>
        <w:t>rima fiansiranja</w:t>
      </w:r>
      <w:r w:rsidR="00A30667">
        <w:rPr>
          <w:rFonts w:ascii="Arial" w:hAnsi="Arial" w:cs="Arial"/>
          <w:lang w:val="es-ES"/>
        </w:rPr>
        <w:t>;</w:t>
      </w:r>
    </w:p>
    <w:p w:rsidR="000078F3" w:rsidRDefault="0026103B" w:rsidP="009861F3">
      <w:pPr>
        <w:pStyle w:val="NoSpacing"/>
        <w:numPr>
          <w:ilvl w:val="1"/>
          <w:numId w:val="39"/>
        </w:numPr>
        <w:tabs>
          <w:tab w:val="left" w:pos="2703"/>
        </w:tabs>
        <w:jc w:val="both"/>
        <w:rPr>
          <w:rFonts w:ascii="Arial" w:hAnsi="Arial" w:cs="Arial"/>
          <w:lang w:val="es-ES"/>
        </w:rPr>
      </w:pPr>
      <w:r w:rsidRPr="0026103B">
        <w:rPr>
          <w:rFonts w:ascii="Arial" w:hAnsi="Arial" w:cs="Arial"/>
          <w:lang w:val="es-ES"/>
        </w:rPr>
        <w:t xml:space="preserve">Raznovrsnost finansijskih instrumenata shodno  potrebama </w:t>
      </w:r>
      <w:r w:rsidR="00A478F4" w:rsidRPr="0026103B">
        <w:rPr>
          <w:rFonts w:ascii="Arial" w:hAnsi="Arial" w:cs="Arial"/>
          <w:lang w:val="es-ES"/>
        </w:rPr>
        <w:t>MSP</w:t>
      </w:r>
      <w:r w:rsidR="00A30667">
        <w:rPr>
          <w:rFonts w:ascii="Arial" w:hAnsi="Arial" w:cs="Arial"/>
          <w:lang w:val="es-ES"/>
        </w:rPr>
        <w:t>;</w:t>
      </w:r>
    </w:p>
    <w:p w:rsidR="0026103B" w:rsidRDefault="0026103B" w:rsidP="009861F3">
      <w:pPr>
        <w:pStyle w:val="NoSpacing"/>
        <w:numPr>
          <w:ilvl w:val="1"/>
          <w:numId w:val="39"/>
        </w:numPr>
        <w:tabs>
          <w:tab w:val="left" w:pos="2703"/>
        </w:tabs>
        <w:jc w:val="both"/>
        <w:rPr>
          <w:rFonts w:ascii="Arial" w:hAnsi="Arial" w:cs="Arial"/>
          <w:lang w:val="es-ES"/>
        </w:rPr>
      </w:pPr>
      <w:r>
        <w:rPr>
          <w:rFonts w:ascii="Arial" w:hAnsi="Arial" w:cs="Arial"/>
          <w:lang w:val="es-ES"/>
        </w:rPr>
        <w:t>Nedovoljno r</w:t>
      </w:r>
      <w:r w:rsidR="00204A25">
        <w:rPr>
          <w:rFonts w:ascii="Arial" w:hAnsi="Arial" w:cs="Arial"/>
          <w:lang w:val="es-ES"/>
        </w:rPr>
        <w:t>azvijeni kapaciteti finansijskih</w:t>
      </w:r>
      <w:r>
        <w:rPr>
          <w:rFonts w:ascii="Arial" w:hAnsi="Arial" w:cs="Arial"/>
          <w:lang w:val="es-ES"/>
        </w:rPr>
        <w:t xml:space="preserve"> institucija i MSP za </w:t>
      </w:r>
      <w:r w:rsidR="00204A25">
        <w:rPr>
          <w:rFonts w:ascii="Arial" w:hAnsi="Arial" w:cs="Arial"/>
          <w:lang w:val="es-ES"/>
        </w:rPr>
        <w:t>razvojem medjusobne saradnje</w:t>
      </w:r>
      <w:r w:rsidR="002B34C4">
        <w:rPr>
          <w:rFonts w:ascii="Arial" w:hAnsi="Arial" w:cs="Arial"/>
          <w:lang w:val="es-ES"/>
        </w:rPr>
        <w:t>.</w:t>
      </w:r>
    </w:p>
    <w:p w:rsidR="0026103B" w:rsidRDefault="00204A25" w:rsidP="00204A25">
      <w:pPr>
        <w:pStyle w:val="NoSpacing"/>
        <w:numPr>
          <w:ilvl w:val="0"/>
          <w:numId w:val="39"/>
        </w:numPr>
        <w:tabs>
          <w:tab w:val="left" w:pos="2703"/>
        </w:tabs>
        <w:jc w:val="both"/>
        <w:rPr>
          <w:rFonts w:ascii="Arial" w:hAnsi="Arial" w:cs="Arial"/>
          <w:lang w:val="es-ES"/>
        </w:rPr>
      </w:pPr>
      <w:r>
        <w:rPr>
          <w:rFonts w:ascii="Arial" w:hAnsi="Arial" w:cs="Arial"/>
          <w:lang w:val="es-ES"/>
        </w:rPr>
        <w:t xml:space="preserve">Obrazovanje i </w:t>
      </w:r>
      <w:r w:rsidR="00C92F2D">
        <w:rPr>
          <w:rFonts w:ascii="Arial" w:hAnsi="Arial" w:cs="Arial"/>
          <w:lang w:val="es-ES"/>
        </w:rPr>
        <w:t xml:space="preserve">kapaciteti </w:t>
      </w:r>
      <w:r>
        <w:rPr>
          <w:rFonts w:ascii="Arial" w:hAnsi="Arial" w:cs="Arial"/>
          <w:lang w:val="es-ES"/>
        </w:rPr>
        <w:t>ljudski</w:t>
      </w:r>
      <w:r w:rsidR="00C92F2D">
        <w:rPr>
          <w:rFonts w:ascii="Arial" w:hAnsi="Arial" w:cs="Arial"/>
          <w:lang w:val="es-ES"/>
        </w:rPr>
        <w:t>h resursa</w:t>
      </w:r>
      <w:r w:rsidR="00316743">
        <w:rPr>
          <w:rFonts w:ascii="Arial" w:hAnsi="Arial" w:cs="Arial"/>
          <w:lang w:val="es-ES"/>
        </w:rPr>
        <w:t>:</w:t>
      </w:r>
    </w:p>
    <w:p w:rsidR="00204A25" w:rsidRDefault="00204A25" w:rsidP="00204A25">
      <w:pPr>
        <w:pStyle w:val="NoSpacing"/>
        <w:numPr>
          <w:ilvl w:val="1"/>
          <w:numId w:val="39"/>
        </w:numPr>
        <w:tabs>
          <w:tab w:val="left" w:pos="2703"/>
        </w:tabs>
        <w:jc w:val="both"/>
        <w:rPr>
          <w:rFonts w:ascii="Arial" w:hAnsi="Arial" w:cs="Arial"/>
          <w:lang w:val="es-ES"/>
        </w:rPr>
      </w:pPr>
      <w:r>
        <w:rPr>
          <w:rFonts w:ascii="Arial" w:hAnsi="Arial" w:cs="Arial"/>
          <w:lang w:val="es-ES"/>
        </w:rPr>
        <w:t xml:space="preserve">Sticanje potrebnih znanja </w:t>
      </w:r>
      <w:r w:rsidR="00C92F2D">
        <w:rPr>
          <w:rFonts w:ascii="Arial" w:hAnsi="Arial" w:cs="Arial"/>
          <w:lang w:val="es-ES"/>
        </w:rPr>
        <w:t>i v</w:t>
      </w:r>
      <w:r w:rsidR="00A30667">
        <w:rPr>
          <w:rFonts w:ascii="Arial" w:hAnsi="Arial" w:cs="Arial"/>
          <w:lang w:val="es-ES"/>
        </w:rPr>
        <w:t>j</w:t>
      </w:r>
      <w:r w:rsidR="00C92F2D">
        <w:rPr>
          <w:rFonts w:ascii="Arial" w:hAnsi="Arial" w:cs="Arial"/>
          <w:lang w:val="es-ES"/>
        </w:rPr>
        <w:t>eština</w:t>
      </w:r>
      <w:r>
        <w:rPr>
          <w:rFonts w:ascii="Arial" w:hAnsi="Arial" w:cs="Arial"/>
          <w:lang w:val="es-ES"/>
        </w:rPr>
        <w:t xml:space="preserve"> u okviru formalnog obrazovanja i neformalnog učenja shodno potrebama MSP</w:t>
      </w:r>
      <w:r w:rsidR="00C92F2D">
        <w:rPr>
          <w:rFonts w:ascii="Arial" w:hAnsi="Arial" w:cs="Arial"/>
          <w:lang w:val="es-ES"/>
        </w:rPr>
        <w:t xml:space="preserve"> i tržišta rada</w:t>
      </w:r>
      <w:r w:rsidR="00A30667">
        <w:rPr>
          <w:rFonts w:ascii="Arial" w:hAnsi="Arial" w:cs="Arial"/>
          <w:lang w:val="es-ES"/>
        </w:rPr>
        <w:t>;</w:t>
      </w:r>
    </w:p>
    <w:p w:rsidR="0026103B" w:rsidRDefault="00C92F2D" w:rsidP="00C92F2D">
      <w:pPr>
        <w:pStyle w:val="NoSpacing"/>
        <w:numPr>
          <w:ilvl w:val="1"/>
          <w:numId w:val="39"/>
        </w:numPr>
        <w:tabs>
          <w:tab w:val="left" w:pos="2703"/>
        </w:tabs>
        <w:jc w:val="both"/>
        <w:rPr>
          <w:rFonts w:ascii="Arial" w:hAnsi="Arial" w:cs="Arial"/>
          <w:lang w:val="es-ES"/>
        </w:rPr>
      </w:pPr>
      <w:r>
        <w:rPr>
          <w:rFonts w:ascii="Arial" w:hAnsi="Arial" w:cs="Arial"/>
          <w:lang w:val="es-ES"/>
        </w:rPr>
        <w:t>Podizanje kapaciteta pružaoca poslovnih i sav</w:t>
      </w:r>
      <w:r w:rsidR="00A30667">
        <w:rPr>
          <w:rFonts w:ascii="Arial" w:hAnsi="Arial" w:cs="Arial"/>
          <w:lang w:val="es-ES"/>
        </w:rPr>
        <w:t>j</w:t>
      </w:r>
      <w:r>
        <w:rPr>
          <w:rFonts w:ascii="Arial" w:hAnsi="Arial" w:cs="Arial"/>
          <w:lang w:val="es-ES"/>
        </w:rPr>
        <w:t>etodavnih usluga</w:t>
      </w:r>
      <w:r w:rsidR="002B34C4">
        <w:rPr>
          <w:rFonts w:ascii="Arial" w:hAnsi="Arial" w:cs="Arial"/>
          <w:lang w:val="es-ES"/>
        </w:rPr>
        <w:t>.</w:t>
      </w:r>
    </w:p>
    <w:p w:rsidR="00C92F2D" w:rsidRDefault="00C92F2D" w:rsidP="00C92F2D">
      <w:pPr>
        <w:pStyle w:val="NoSpacing"/>
        <w:numPr>
          <w:ilvl w:val="0"/>
          <w:numId w:val="39"/>
        </w:numPr>
        <w:tabs>
          <w:tab w:val="left" w:pos="2703"/>
        </w:tabs>
        <w:jc w:val="both"/>
        <w:rPr>
          <w:rFonts w:ascii="Arial" w:hAnsi="Arial" w:cs="Arial"/>
          <w:lang w:val="es-ES"/>
        </w:rPr>
      </w:pPr>
      <w:r>
        <w:rPr>
          <w:rFonts w:ascii="Arial" w:hAnsi="Arial" w:cs="Arial"/>
          <w:lang w:val="es-ES"/>
        </w:rPr>
        <w:t>Nedovoljna konkurentnost preduzeća</w:t>
      </w:r>
      <w:r w:rsidR="00316743">
        <w:rPr>
          <w:rFonts w:ascii="Arial" w:hAnsi="Arial" w:cs="Arial"/>
          <w:lang w:val="es-ES"/>
        </w:rPr>
        <w:t>:</w:t>
      </w:r>
    </w:p>
    <w:p w:rsidR="00C92F2D" w:rsidRDefault="00C92F2D" w:rsidP="00C92F2D">
      <w:pPr>
        <w:pStyle w:val="NoSpacing"/>
        <w:numPr>
          <w:ilvl w:val="1"/>
          <w:numId w:val="39"/>
        </w:numPr>
        <w:tabs>
          <w:tab w:val="left" w:pos="2703"/>
        </w:tabs>
        <w:jc w:val="both"/>
        <w:rPr>
          <w:rFonts w:ascii="Arial" w:hAnsi="Arial" w:cs="Arial"/>
          <w:lang w:val="es-ES"/>
        </w:rPr>
      </w:pPr>
      <w:r>
        <w:rPr>
          <w:rFonts w:ascii="Arial" w:hAnsi="Arial" w:cs="Arial"/>
          <w:lang w:val="es-ES"/>
        </w:rPr>
        <w:t>Zaokruživanje institucionalne infrastrukture</w:t>
      </w:r>
      <w:r w:rsidR="00A30667">
        <w:rPr>
          <w:rFonts w:ascii="Arial" w:hAnsi="Arial" w:cs="Arial"/>
          <w:lang w:val="es-ES"/>
        </w:rPr>
        <w:t>;</w:t>
      </w:r>
    </w:p>
    <w:p w:rsidR="00C92F2D" w:rsidRDefault="00C92F2D" w:rsidP="00C92F2D">
      <w:pPr>
        <w:pStyle w:val="NoSpacing"/>
        <w:numPr>
          <w:ilvl w:val="1"/>
          <w:numId w:val="39"/>
        </w:numPr>
        <w:tabs>
          <w:tab w:val="left" w:pos="2703"/>
        </w:tabs>
        <w:jc w:val="both"/>
        <w:rPr>
          <w:rFonts w:ascii="Arial" w:hAnsi="Arial" w:cs="Arial"/>
          <w:lang w:val="es-ES"/>
        </w:rPr>
      </w:pPr>
      <w:r w:rsidRPr="00A478F4">
        <w:rPr>
          <w:rFonts w:ascii="Arial" w:hAnsi="Arial" w:cs="Arial"/>
          <w:lang w:val="es-ES"/>
        </w:rPr>
        <w:t>Unapređenje n</w:t>
      </w:r>
      <w:r>
        <w:rPr>
          <w:rFonts w:ascii="Arial" w:hAnsi="Arial" w:cs="Arial"/>
          <w:lang w:val="es-ES"/>
        </w:rPr>
        <w:t>efinansijske podrške MSP</w:t>
      </w:r>
      <w:r w:rsidR="00A30667">
        <w:rPr>
          <w:rFonts w:ascii="Arial" w:hAnsi="Arial" w:cs="Arial"/>
          <w:lang w:val="es-ES"/>
        </w:rPr>
        <w:t>;</w:t>
      </w:r>
    </w:p>
    <w:p w:rsidR="00C92F2D" w:rsidRDefault="00C92F2D" w:rsidP="00C92F2D">
      <w:pPr>
        <w:pStyle w:val="NoSpacing"/>
        <w:numPr>
          <w:ilvl w:val="1"/>
          <w:numId w:val="39"/>
        </w:numPr>
        <w:tabs>
          <w:tab w:val="left" w:pos="2703"/>
        </w:tabs>
        <w:jc w:val="both"/>
        <w:rPr>
          <w:rFonts w:ascii="Arial" w:hAnsi="Arial" w:cs="Arial"/>
          <w:lang w:val="es-ES"/>
        </w:rPr>
      </w:pPr>
      <w:r w:rsidRPr="00A478F4">
        <w:rPr>
          <w:rFonts w:ascii="Arial" w:hAnsi="Arial" w:cs="Arial"/>
          <w:lang w:val="es-ES"/>
        </w:rPr>
        <w:t>Uvođenje i primj</w:t>
      </w:r>
      <w:r>
        <w:rPr>
          <w:rFonts w:ascii="Arial" w:hAnsi="Arial" w:cs="Arial"/>
          <w:lang w:val="es-ES"/>
        </w:rPr>
        <w:t xml:space="preserve">ena </w:t>
      </w:r>
      <w:r w:rsidR="003864AC">
        <w:rPr>
          <w:rFonts w:ascii="Arial" w:hAnsi="Arial" w:cs="Arial"/>
          <w:lang w:val="es-ES"/>
        </w:rPr>
        <w:t>međunarodnih</w:t>
      </w:r>
      <w:r w:rsidR="00A30667">
        <w:rPr>
          <w:rFonts w:ascii="Arial" w:hAnsi="Arial" w:cs="Arial"/>
          <w:lang w:val="es-ES"/>
        </w:rPr>
        <w:t xml:space="preserve"> </w:t>
      </w:r>
      <w:r>
        <w:rPr>
          <w:rFonts w:ascii="Arial" w:hAnsi="Arial" w:cs="Arial"/>
          <w:lang w:val="es-ES"/>
        </w:rPr>
        <w:t>standarda</w:t>
      </w:r>
      <w:r w:rsidR="00A30667">
        <w:rPr>
          <w:rFonts w:ascii="Arial" w:hAnsi="Arial" w:cs="Arial"/>
          <w:lang w:val="es-ES"/>
        </w:rPr>
        <w:t xml:space="preserve"> u poslovanje;</w:t>
      </w:r>
    </w:p>
    <w:p w:rsidR="00C92F2D" w:rsidRDefault="00C92F2D" w:rsidP="00C92F2D">
      <w:pPr>
        <w:pStyle w:val="NoSpacing"/>
        <w:numPr>
          <w:ilvl w:val="1"/>
          <w:numId w:val="39"/>
        </w:numPr>
        <w:tabs>
          <w:tab w:val="left" w:pos="2703"/>
        </w:tabs>
        <w:jc w:val="both"/>
        <w:rPr>
          <w:rFonts w:ascii="Arial" w:hAnsi="Arial" w:cs="Arial"/>
          <w:lang w:val="es-ES"/>
        </w:rPr>
      </w:pPr>
      <w:r>
        <w:rPr>
          <w:rFonts w:ascii="Arial" w:hAnsi="Arial" w:cs="Arial"/>
          <w:lang w:val="es-ES"/>
        </w:rPr>
        <w:t xml:space="preserve">Povezanost MSP sa </w:t>
      </w:r>
      <w:r w:rsidR="00A30667">
        <w:rPr>
          <w:rFonts w:ascii="Arial" w:hAnsi="Arial" w:cs="Arial"/>
          <w:lang w:val="es-ES"/>
        </w:rPr>
        <w:t>centrima z</w:t>
      </w:r>
      <w:r>
        <w:rPr>
          <w:rFonts w:ascii="Arial" w:hAnsi="Arial" w:cs="Arial"/>
          <w:lang w:val="es-ES"/>
        </w:rPr>
        <w:t>nanja i razvoj inovativnosti</w:t>
      </w:r>
      <w:r w:rsidR="00A30667">
        <w:rPr>
          <w:rFonts w:ascii="Arial" w:hAnsi="Arial" w:cs="Arial"/>
          <w:lang w:val="es-ES"/>
        </w:rPr>
        <w:t>;</w:t>
      </w:r>
    </w:p>
    <w:p w:rsidR="00C92F2D" w:rsidRDefault="00C92F2D" w:rsidP="00C92F2D">
      <w:pPr>
        <w:pStyle w:val="NoSpacing"/>
        <w:numPr>
          <w:ilvl w:val="1"/>
          <w:numId w:val="39"/>
        </w:numPr>
        <w:tabs>
          <w:tab w:val="left" w:pos="2703"/>
        </w:tabs>
        <w:jc w:val="both"/>
        <w:rPr>
          <w:rFonts w:ascii="Arial" w:hAnsi="Arial" w:cs="Arial"/>
          <w:lang w:val="es-ES"/>
        </w:rPr>
      </w:pPr>
      <w:r>
        <w:rPr>
          <w:rFonts w:ascii="Arial" w:hAnsi="Arial" w:cs="Arial"/>
          <w:lang w:val="es-ES"/>
        </w:rPr>
        <w:t>Povezanost MSP u klastere i lance dobavljača</w:t>
      </w:r>
      <w:r w:rsidR="00A30667">
        <w:rPr>
          <w:rFonts w:ascii="Arial" w:hAnsi="Arial" w:cs="Arial"/>
          <w:lang w:val="es-ES"/>
        </w:rPr>
        <w:t>;</w:t>
      </w:r>
    </w:p>
    <w:p w:rsidR="00C92F2D" w:rsidRPr="00C92F2D" w:rsidRDefault="00C92F2D" w:rsidP="006413D2">
      <w:pPr>
        <w:pStyle w:val="NoSpacing"/>
        <w:numPr>
          <w:ilvl w:val="1"/>
          <w:numId w:val="39"/>
        </w:numPr>
        <w:tabs>
          <w:tab w:val="left" w:pos="2703"/>
        </w:tabs>
        <w:spacing w:after="120"/>
        <w:jc w:val="both"/>
        <w:rPr>
          <w:rFonts w:ascii="Arial" w:hAnsi="Arial" w:cs="Arial"/>
          <w:lang w:val="es-ES"/>
        </w:rPr>
      </w:pPr>
      <w:r>
        <w:rPr>
          <w:rFonts w:ascii="Arial" w:hAnsi="Arial" w:cs="Arial"/>
          <w:lang w:val="es-ES"/>
        </w:rPr>
        <w:t>Spremnost za izvoz</w:t>
      </w:r>
      <w:r w:rsidRPr="00A478F4">
        <w:rPr>
          <w:rFonts w:ascii="Arial" w:hAnsi="Arial" w:cs="Arial"/>
          <w:lang w:val="es-ES"/>
        </w:rPr>
        <w:t>.</w:t>
      </w:r>
    </w:p>
    <w:p w:rsidR="000078F3" w:rsidRPr="00E64280" w:rsidRDefault="006413D2" w:rsidP="006413D2">
      <w:pPr>
        <w:pStyle w:val="NoSpacing"/>
        <w:tabs>
          <w:tab w:val="left" w:pos="2703"/>
        </w:tabs>
        <w:spacing w:after="120"/>
        <w:jc w:val="both"/>
        <w:rPr>
          <w:rFonts w:ascii="Arial" w:hAnsi="Arial" w:cs="Arial"/>
          <w:lang w:val="es-ES"/>
        </w:rPr>
      </w:pPr>
      <w:r w:rsidRPr="00E64280">
        <w:rPr>
          <w:rFonts w:ascii="Arial" w:hAnsi="Arial" w:cs="Arial"/>
          <w:lang w:val="es-ES"/>
        </w:rPr>
        <w:t xml:space="preserve">Startegija </w:t>
      </w:r>
      <w:r w:rsidR="00A30667" w:rsidRPr="00E64280">
        <w:rPr>
          <w:rFonts w:ascii="Arial" w:hAnsi="Arial" w:cs="Arial"/>
          <w:lang w:val="es-ES"/>
        </w:rPr>
        <w:t>razvoja M</w:t>
      </w:r>
      <w:r w:rsidRPr="00E64280">
        <w:rPr>
          <w:rFonts w:ascii="Arial" w:hAnsi="Arial" w:cs="Arial"/>
          <w:lang w:val="es-ES"/>
        </w:rPr>
        <w:t>M</w:t>
      </w:r>
      <w:r w:rsidR="009861F3" w:rsidRPr="00E64280">
        <w:rPr>
          <w:rFonts w:ascii="Arial" w:hAnsi="Arial" w:cs="Arial"/>
          <w:lang w:val="es-ES"/>
        </w:rPr>
        <w:t>SP</w:t>
      </w:r>
      <w:r w:rsidR="00A30667" w:rsidRPr="00E64280">
        <w:rPr>
          <w:rFonts w:ascii="Arial" w:hAnsi="Arial" w:cs="Arial"/>
          <w:lang w:val="es-ES"/>
        </w:rPr>
        <w:t xml:space="preserve"> u Crnoj Gori</w:t>
      </w:r>
      <w:r w:rsidR="009861F3" w:rsidRPr="00E64280">
        <w:rPr>
          <w:rFonts w:ascii="Arial" w:hAnsi="Arial" w:cs="Arial"/>
          <w:lang w:val="es-ES"/>
        </w:rPr>
        <w:t xml:space="preserve"> 2018</w:t>
      </w:r>
      <w:r w:rsidRPr="00E64280">
        <w:rPr>
          <w:rFonts w:ascii="Arial" w:hAnsi="Arial" w:cs="Arial"/>
          <w:lang w:val="es-ES"/>
        </w:rPr>
        <w:t>-2022 predstavlja u najvećoj m</w:t>
      </w:r>
      <w:r w:rsidR="007672A6" w:rsidRPr="00E64280">
        <w:rPr>
          <w:rFonts w:ascii="Arial" w:hAnsi="Arial" w:cs="Arial"/>
          <w:lang w:val="es-ES"/>
        </w:rPr>
        <w:t>j</w:t>
      </w:r>
      <w:r w:rsidRPr="00E64280">
        <w:rPr>
          <w:rFonts w:ascii="Arial" w:hAnsi="Arial" w:cs="Arial"/>
          <w:lang w:val="es-ES"/>
        </w:rPr>
        <w:t>eri kontinuitet politike definisan prethodno</w:t>
      </w:r>
      <w:r w:rsidR="00316743">
        <w:rPr>
          <w:rFonts w:ascii="Arial" w:hAnsi="Arial" w:cs="Arial"/>
          <w:lang w:val="es-ES"/>
        </w:rPr>
        <w:t>m</w:t>
      </w:r>
      <w:r w:rsidRPr="00E64280">
        <w:rPr>
          <w:rFonts w:ascii="Arial" w:hAnsi="Arial" w:cs="Arial"/>
          <w:lang w:val="es-ES"/>
        </w:rPr>
        <w:t xml:space="preserve"> startegijom. </w:t>
      </w:r>
      <w:r w:rsidR="00B96C46" w:rsidRPr="00E64280">
        <w:rPr>
          <w:rFonts w:ascii="Arial" w:hAnsi="Arial" w:cs="Arial"/>
          <w:lang w:val="es-ES"/>
        </w:rPr>
        <w:t xml:space="preserve">Struktura </w:t>
      </w:r>
      <w:r w:rsidRPr="00E64280">
        <w:rPr>
          <w:rFonts w:ascii="Arial" w:hAnsi="Arial" w:cs="Arial"/>
          <w:lang w:val="es-ES"/>
        </w:rPr>
        <w:t>Strateški</w:t>
      </w:r>
      <w:r w:rsidR="00B96C46" w:rsidRPr="00E64280">
        <w:rPr>
          <w:rFonts w:ascii="Arial" w:hAnsi="Arial" w:cs="Arial"/>
          <w:lang w:val="es-ES"/>
        </w:rPr>
        <w:t>h</w:t>
      </w:r>
      <w:r w:rsidRPr="00E64280">
        <w:rPr>
          <w:rFonts w:ascii="Arial" w:hAnsi="Arial" w:cs="Arial"/>
          <w:lang w:val="es-ES"/>
        </w:rPr>
        <w:t xml:space="preserve"> ciljev</w:t>
      </w:r>
      <w:r w:rsidR="00B96C46" w:rsidRPr="00E64280">
        <w:rPr>
          <w:rFonts w:ascii="Arial" w:hAnsi="Arial" w:cs="Arial"/>
          <w:lang w:val="es-ES"/>
        </w:rPr>
        <w:t>a</w:t>
      </w:r>
      <w:r w:rsidR="00A51B37" w:rsidRPr="00E64280">
        <w:rPr>
          <w:rFonts w:ascii="Arial" w:hAnsi="Arial" w:cs="Arial"/>
          <w:lang w:val="es-ES"/>
        </w:rPr>
        <w:t xml:space="preserve"> je postavljena tako da se</w:t>
      </w:r>
      <w:r w:rsidR="00B96C46" w:rsidRPr="00E64280">
        <w:rPr>
          <w:rFonts w:ascii="Arial" w:hAnsi="Arial" w:cs="Arial"/>
          <w:lang w:val="es-ES"/>
        </w:rPr>
        <w:t xml:space="preserve"> fokus politike usmjeri ka efikasnijom sprovodjenju podsticajnih programa </w:t>
      </w:r>
      <w:r w:rsidR="00A51B37" w:rsidRPr="00E64280">
        <w:rPr>
          <w:rFonts w:ascii="Arial" w:hAnsi="Arial" w:cs="Arial"/>
          <w:lang w:val="es-ES"/>
        </w:rPr>
        <w:t xml:space="preserve">i mjera podrške </w:t>
      </w:r>
      <w:r w:rsidR="00B96C46" w:rsidRPr="00E64280">
        <w:rPr>
          <w:rFonts w:ascii="Arial" w:hAnsi="Arial" w:cs="Arial"/>
          <w:lang w:val="es-ES"/>
        </w:rPr>
        <w:t>M</w:t>
      </w:r>
      <w:r w:rsidR="00316743">
        <w:rPr>
          <w:rFonts w:ascii="Arial" w:hAnsi="Arial" w:cs="Arial"/>
          <w:lang w:val="es-ES"/>
        </w:rPr>
        <w:t>M</w:t>
      </w:r>
      <w:r w:rsidR="00B96C46" w:rsidRPr="00E64280">
        <w:rPr>
          <w:rFonts w:ascii="Arial" w:hAnsi="Arial" w:cs="Arial"/>
          <w:lang w:val="es-ES"/>
        </w:rPr>
        <w:t>SP</w:t>
      </w:r>
      <w:r w:rsidR="005A41C8" w:rsidRPr="00E64280">
        <w:rPr>
          <w:rFonts w:ascii="Arial" w:hAnsi="Arial" w:cs="Arial"/>
          <w:lang w:val="es-ES"/>
        </w:rPr>
        <w:t>,</w:t>
      </w:r>
      <w:r w:rsidRPr="00E64280">
        <w:rPr>
          <w:rFonts w:ascii="Arial" w:hAnsi="Arial" w:cs="Arial"/>
          <w:lang w:val="es-ES"/>
        </w:rPr>
        <w:t xml:space="preserve"> </w:t>
      </w:r>
      <w:r w:rsidR="00A51B37" w:rsidRPr="00E64280">
        <w:rPr>
          <w:rFonts w:ascii="Arial" w:hAnsi="Arial" w:cs="Arial"/>
          <w:lang w:val="es-ES"/>
        </w:rPr>
        <w:t xml:space="preserve">uz </w:t>
      </w:r>
      <w:r w:rsidRPr="00E64280">
        <w:rPr>
          <w:rFonts w:ascii="Arial" w:hAnsi="Arial" w:cs="Arial"/>
          <w:lang w:val="es-ES"/>
        </w:rPr>
        <w:t>uključi</w:t>
      </w:r>
      <w:r w:rsidR="00A51B37" w:rsidRPr="00E64280">
        <w:rPr>
          <w:rFonts w:ascii="Arial" w:hAnsi="Arial" w:cs="Arial"/>
          <w:lang w:val="es-ES"/>
        </w:rPr>
        <w:t>vanje</w:t>
      </w:r>
      <w:r w:rsidRPr="00E64280">
        <w:rPr>
          <w:rFonts w:ascii="Arial" w:hAnsi="Arial" w:cs="Arial"/>
          <w:lang w:val="es-ES"/>
        </w:rPr>
        <w:t xml:space="preserve"> no</w:t>
      </w:r>
      <w:r w:rsidR="00A51B37" w:rsidRPr="00E64280">
        <w:rPr>
          <w:rFonts w:ascii="Arial" w:hAnsi="Arial" w:cs="Arial"/>
          <w:lang w:val="es-ES"/>
        </w:rPr>
        <w:t>vih ciljnih grupa</w:t>
      </w:r>
      <w:r w:rsidRPr="00E64280">
        <w:rPr>
          <w:rFonts w:ascii="Arial" w:hAnsi="Arial" w:cs="Arial"/>
          <w:lang w:val="es-ES"/>
        </w:rPr>
        <w:t>. U tom kontekstu se i nameće zaključak da viziju iz prethodne strategije nije potrebn</w:t>
      </w:r>
      <w:r w:rsidR="00A11C07" w:rsidRPr="00E64280">
        <w:rPr>
          <w:rFonts w:ascii="Arial" w:hAnsi="Arial" w:cs="Arial"/>
          <w:lang w:val="es-ES"/>
        </w:rPr>
        <w:t>o</w:t>
      </w:r>
      <w:r w:rsidRPr="00E64280">
        <w:rPr>
          <w:rFonts w:ascii="Arial" w:hAnsi="Arial" w:cs="Arial"/>
          <w:lang w:val="es-ES"/>
        </w:rPr>
        <w:t xml:space="preserve"> značajno m</w:t>
      </w:r>
      <w:r w:rsidR="00316743">
        <w:rPr>
          <w:rFonts w:ascii="Arial" w:hAnsi="Arial" w:cs="Arial"/>
          <w:lang w:val="es-ES"/>
        </w:rPr>
        <w:t>ij</w:t>
      </w:r>
      <w:r w:rsidRPr="00E64280">
        <w:rPr>
          <w:rFonts w:ascii="Arial" w:hAnsi="Arial" w:cs="Arial"/>
          <w:lang w:val="es-ES"/>
        </w:rPr>
        <w:t>enjati.</w:t>
      </w:r>
    </w:p>
    <w:p w:rsidR="004462B6" w:rsidRPr="002B34C4" w:rsidRDefault="004462B6" w:rsidP="002A488C">
      <w:pPr>
        <w:pStyle w:val="NoSpacing"/>
        <w:pBdr>
          <w:top w:val="single" w:sz="4" w:space="1" w:color="auto"/>
          <w:left w:val="single" w:sz="4" w:space="4" w:color="auto"/>
          <w:bottom w:val="single" w:sz="4" w:space="1" w:color="auto"/>
          <w:right w:val="single" w:sz="4" w:space="4" w:color="auto"/>
        </w:pBdr>
        <w:shd w:val="clear" w:color="auto" w:fill="B6DDE8" w:themeFill="accent5" w:themeFillTint="66"/>
        <w:tabs>
          <w:tab w:val="left" w:pos="2703"/>
        </w:tabs>
        <w:spacing w:after="120"/>
        <w:jc w:val="both"/>
        <w:rPr>
          <w:rFonts w:ascii="Arial" w:hAnsi="Arial" w:cs="Arial"/>
          <w:b/>
          <w:lang w:val="es-ES"/>
        </w:rPr>
      </w:pPr>
      <w:r w:rsidRPr="002B34C4">
        <w:rPr>
          <w:rFonts w:ascii="Arial" w:hAnsi="Arial" w:cs="Arial"/>
          <w:b/>
          <w:lang w:val="es-ES"/>
        </w:rPr>
        <w:t>VIZIJA</w:t>
      </w:r>
      <w:r w:rsidR="008C7D96" w:rsidRPr="002B34C4">
        <w:rPr>
          <w:rFonts w:ascii="Arial" w:hAnsi="Arial" w:cs="Arial"/>
          <w:b/>
          <w:lang w:val="es-ES"/>
        </w:rPr>
        <w:t xml:space="preserve"> - Razvijena tržišna ekonomija, koja ima konkurentan sektor </w:t>
      </w:r>
      <w:r w:rsidR="00316743">
        <w:rPr>
          <w:rFonts w:ascii="Arial" w:hAnsi="Arial" w:cs="Arial"/>
          <w:b/>
          <w:lang w:val="es-ES"/>
        </w:rPr>
        <w:t>M</w:t>
      </w:r>
      <w:r w:rsidR="008C7D96" w:rsidRPr="002B34C4">
        <w:rPr>
          <w:rFonts w:ascii="Arial" w:hAnsi="Arial" w:cs="Arial"/>
          <w:b/>
          <w:lang w:val="es-ES"/>
        </w:rPr>
        <w:t xml:space="preserve">MSP, u kojoj je prihvaćen koncept </w:t>
      </w:r>
      <w:r w:rsidR="00A11C07" w:rsidRPr="002B34C4">
        <w:rPr>
          <w:rFonts w:ascii="Arial" w:hAnsi="Arial" w:cs="Arial"/>
          <w:b/>
          <w:lang w:val="es-ES"/>
        </w:rPr>
        <w:t xml:space="preserve">održivog </w:t>
      </w:r>
      <w:r w:rsidR="008C7D96" w:rsidRPr="002B34C4">
        <w:rPr>
          <w:rFonts w:ascii="Arial" w:hAnsi="Arial" w:cs="Arial"/>
          <w:b/>
          <w:lang w:val="es-ES"/>
        </w:rPr>
        <w:t xml:space="preserve">razvoja </w:t>
      </w:r>
      <w:r w:rsidR="00A11C07" w:rsidRPr="002B34C4">
        <w:rPr>
          <w:rFonts w:ascii="Arial" w:hAnsi="Arial" w:cs="Arial"/>
          <w:b/>
          <w:lang w:val="es-ES"/>
        </w:rPr>
        <w:t>zasnovanog</w:t>
      </w:r>
      <w:r w:rsidR="0007031F" w:rsidRPr="002B34C4">
        <w:rPr>
          <w:rFonts w:ascii="Arial" w:hAnsi="Arial" w:cs="Arial"/>
          <w:b/>
          <w:lang w:val="es-ES"/>
        </w:rPr>
        <w:t xml:space="preserve"> na znanju i inovativnosti </w:t>
      </w:r>
      <w:r w:rsidR="00364189" w:rsidRPr="002B34C4">
        <w:rPr>
          <w:rFonts w:ascii="Arial" w:hAnsi="Arial" w:cs="Arial"/>
          <w:b/>
          <w:lang w:val="es-ES"/>
        </w:rPr>
        <w:t>i koji</w:t>
      </w:r>
      <w:r w:rsidR="0007031F" w:rsidRPr="002B34C4">
        <w:rPr>
          <w:rFonts w:ascii="Arial" w:hAnsi="Arial" w:cs="Arial"/>
          <w:b/>
          <w:lang w:val="es-ES"/>
        </w:rPr>
        <w:t xml:space="preserve"> doprinosi</w:t>
      </w:r>
      <w:r w:rsidR="008C7D96" w:rsidRPr="002B34C4">
        <w:rPr>
          <w:rFonts w:ascii="Arial" w:hAnsi="Arial" w:cs="Arial"/>
          <w:b/>
          <w:lang w:val="es-ES"/>
        </w:rPr>
        <w:t xml:space="preserve"> </w:t>
      </w:r>
      <w:r w:rsidR="00AA0902" w:rsidRPr="002B34C4">
        <w:rPr>
          <w:rFonts w:ascii="Arial" w:hAnsi="Arial" w:cs="Arial"/>
          <w:b/>
          <w:lang w:val="es-ES"/>
        </w:rPr>
        <w:t>jačanju</w:t>
      </w:r>
      <w:r w:rsidR="008C7D96" w:rsidRPr="002B34C4">
        <w:rPr>
          <w:rFonts w:ascii="Arial" w:hAnsi="Arial" w:cs="Arial"/>
          <w:b/>
          <w:lang w:val="es-ES"/>
        </w:rPr>
        <w:t xml:space="preserve"> Crne Gore kao preduzetničkog društva.</w:t>
      </w:r>
    </w:p>
    <w:p w:rsidR="004462B6" w:rsidRPr="00E64280" w:rsidRDefault="004462B6" w:rsidP="002A488C">
      <w:pPr>
        <w:pStyle w:val="NoSpacing"/>
        <w:tabs>
          <w:tab w:val="left" w:pos="2703"/>
        </w:tabs>
        <w:spacing w:after="120"/>
        <w:jc w:val="both"/>
        <w:rPr>
          <w:rFonts w:ascii="Arial" w:hAnsi="Arial" w:cs="Arial"/>
          <w:lang w:val="es-ES"/>
        </w:rPr>
      </w:pPr>
      <w:r w:rsidRPr="00E64280">
        <w:rPr>
          <w:rFonts w:ascii="Arial" w:hAnsi="Arial" w:cs="Arial"/>
          <w:lang w:val="es-ES"/>
        </w:rPr>
        <w:t>Za ostvarivanje vizije, definisano</w:t>
      </w:r>
      <w:r w:rsidR="00061D38" w:rsidRPr="00E64280">
        <w:rPr>
          <w:rFonts w:ascii="Arial" w:hAnsi="Arial" w:cs="Arial"/>
          <w:lang w:val="es-ES"/>
        </w:rPr>
        <w:t xml:space="preserve"> je pet strateških ciljeva koji</w:t>
      </w:r>
      <w:r w:rsidRPr="00E64280">
        <w:rPr>
          <w:rFonts w:ascii="Arial" w:hAnsi="Arial" w:cs="Arial"/>
          <w:lang w:val="es-ES"/>
        </w:rPr>
        <w:t xml:space="preserve"> definišu oper</w:t>
      </w:r>
      <w:r w:rsidR="007672A6" w:rsidRPr="00E64280">
        <w:rPr>
          <w:rFonts w:ascii="Arial" w:hAnsi="Arial" w:cs="Arial"/>
          <w:lang w:val="es-ES"/>
        </w:rPr>
        <w:t>ativne ciljeve i mjere za unapr</w:t>
      </w:r>
      <w:r w:rsidRPr="00E64280">
        <w:rPr>
          <w:rFonts w:ascii="Arial" w:hAnsi="Arial" w:cs="Arial"/>
          <w:lang w:val="es-ES"/>
        </w:rPr>
        <w:t xml:space="preserve">eđenje konkurentnosti </w:t>
      </w:r>
      <w:r w:rsidR="000E3C3E" w:rsidRPr="00E64280">
        <w:rPr>
          <w:rFonts w:ascii="Arial" w:hAnsi="Arial" w:cs="Arial"/>
          <w:lang w:val="es-ES"/>
        </w:rPr>
        <w:t>MSP</w:t>
      </w:r>
      <w:r w:rsidRPr="00E64280">
        <w:rPr>
          <w:rFonts w:ascii="Arial" w:hAnsi="Arial" w:cs="Arial"/>
          <w:lang w:val="es-ES"/>
        </w:rPr>
        <w:t xml:space="preserve"> u srednjoročnom periodu. </w:t>
      </w:r>
    </w:p>
    <w:p w:rsidR="00364189" w:rsidRDefault="00364189" w:rsidP="006413D2">
      <w:pPr>
        <w:pStyle w:val="NoSpacing"/>
        <w:tabs>
          <w:tab w:val="left" w:pos="2703"/>
        </w:tabs>
        <w:spacing w:after="120"/>
        <w:rPr>
          <w:rFonts w:ascii="Arial" w:hAnsi="Arial" w:cs="Arial"/>
        </w:rPr>
      </w:pPr>
      <w:r>
        <w:rPr>
          <w:noProof/>
          <w:lang w:val="sr-Latn-ME" w:eastAsia="sr-Latn-ME"/>
        </w:rPr>
        <w:lastRenderedPageBreak/>
        <w:drawing>
          <wp:inline distT="0" distB="0" distL="0" distR="0">
            <wp:extent cx="6648450" cy="320040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2A488C" w:rsidRDefault="002A488C" w:rsidP="006413D2">
      <w:pPr>
        <w:pStyle w:val="NoSpacing"/>
        <w:tabs>
          <w:tab w:val="left" w:pos="2703"/>
        </w:tabs>
        <w:spacing w:after="120"/>
        <w:rPr>
          <w:rFonts w:ascii="Arial" w:hAnsi="Arial" w:cs="Arial"/>
        </w:rPr>
      </w:pPr>
    </w:p>
    <w:p w:rsidR="002A6875" w:rsidRDefault="00FE1649" w:rsidP="006413D2">
      <w:pPr>
        <w:pStyle w:val="NoSpacing"/>
        <w:tabs>
          <w:tab w:val="left" w:pos="2703"/>
        </w:tabs>
        <w:spacing w:after="120"/>
        <w:rPr>
          <w:rFonts w:ascii="Arial" w:hAnsi="Arial" w:cs="Arial"/>
        </w:rPr>
      </w:pPr>
      <w:r>
        <w:rPr>
          <w:rFonts w:ascii="Arial" w:hAnsi="Arial" w:cs="Arial"/>
        </w:rPr>
        <w:t xml:space="preserve">Strateški </w:t>
      </w:r>
      <w:r w:rsidR="00CD46BA">
        <w:rPr>
          <w:rFonts w:ascii="Arial" w:hAnsi="Arial" w:cs="Arial"/>
        </w:rPr>
        <w:t xml:space="preserve">ciljevi koji se odnose </w:t>
      </w:r>
      <w:proofErr w:type="gramStart"/>
      <w:r w:rsidR="00CD46BA">
        <w:rPr>
          <w:rFonts w:ascii="Arial" w:hAnsi="Arial" w:cs="Arial"/>
        </w:rPr>
        <w:t>na</w:t>
      </w:r>
      <w:proofErr w:type="gramEnd"/>
      <w:r w:rsidR="00CD46BA">
        <w:rPr>
          <w:rFonts w:ascii="Arial" w:hAnsi="Arial" w:cs="Arial"/>
        </w:rPr>
        <w:t xml:space="preserve"> poslovni ambijent</w:t>
      </w:r>
      <w:r>
        <w:rPr>
          <w:rFonts w:ascii="Arial" w:hAnsi="Arial" w:cs="Arial"/>
        </w:rPr>
        <w:t>,</w:t>
      </w:r>
      <w:r w:rsidR="00CD46BA">
        <w:rPr>
          <w:rFonts w:ascii="Arial" w:hAnsi="Arial" w:cs="Arial"/>
        </w:rPr>
        <w:t xml:space="preserve"> pristup finansijama i olakšavanje sticanja potrebnih znanja i v</w:t>
      </w:r>
      <w:r>
        <w:rPr>
          <w:rFonts w:ascii="Arial" w:hAnsi="Arial" w:cs="Arial"/>
        </w:rPr>
        <w:t>j</w:t>
      </w:r>
      <w:r w:rsidR="00CD46BA">
        <w:rPr>
          <w:rFonts w:ascii="Arial" w:hAnsi="Arial" w:cs="Arial"/>
        </w:rPr>
        <w:t xml:space="preserve">eština </w:t>
      </w:r>
      <w:r w:rsidR="002D7573">
        <w:rPr>
          <w:rFonts w:ascii="Arial" w:hAnsi="Arial" w:cs="Arial"/>
        </w:rPr>
        <w:t xml:space="preserve">su </w:t>
      </w:r>
      <w:r>
        <w:rPr>
          <w:rFonts w:ascii="Arial" w:hAnsi="Arial" w:cs="Arial"/>
        </w:rPr>
        <w:t xml:space="preserve">vezani </w:t>
      </w:r>
      <w:r w:rsidR="002D7573">
        <w:rPr>
          <w:rFonts w:ascii="Arial" w:hAnsi="Arial" w:cs="Arial"/>
        </w:rPr>
        <w:t>za sveukupno oruženje koje treba da olakša razvoj preduzetništva u c</w:t>
      </w:r>
      <w:r w:rsidR="00A1590D">
        <w:rPr>
          <w:rFonts w:ascii="Arial" w:hAnsi="Arial" w:cs="Arial"/>
        </w:rPr>
        <w:t>j</w:t>
      </w:r>
      <w:r w:rsidR="002D7573">
        <w:rPr>
          <w:rFonts w:ascii="Arial" w:hAnsi="Arial" w:cs="Arial"/>
        </w:rPr>
        <w:t xml:space="preserve">elini, dok se četvri cilj vezuje za unapređenje kapaciteta na nivou preduzeća koje treba da rezultira povećanjem konkurentnosti </w:t>
      </w:r>
      <w:r>
        <w:rPr>
          <w:rFonts w:ascii="Arial" w:hAnsi="Arial" w:cs="Arial"/>
        </w:rPr>
        <w:t>M</w:t>
      </w:r>
      <w:r w:rsidR="002D7573">
        <w:rPr>
          <w:rFonts w:ascii="Arial" w:hAnsi="Arial" w:cs="Arial"/>
        </w:rPr>
        <w:t xml:space="preserve">MSP. Na </w:t>
      </w:r>
      <w:proofErr w:type="gramStart"/>
      <w:r w:rsidR="002D7573">
        <w:rPr>
          <w:rFonts w:ascii="Arial" w:hAnsi="Arial" w:cs="Arial"/>
        </w:rPr>
        <w:t>tim</w:t>
      </w:r>
      <w:proofErr w:type="gramEnd"/>
      <w:r w:rsidR="002D7573">
        <w:rPr>
          <w:rFonts w:ascii="Arial" w:hAnsi="Arial" w:cs="Arial"/>
        </w:rPr>
        <w:t xml:space="preserve"> osnovama je uspostavljen model koji treba da promoviše preduzetništvo medju potencijanim preduzetnicima i specifičnim ciljnim grupama.</w:t>
      </w:r>
    </w:p>
    <w:p w:rsidR="002A6875" w:rsidRDefault="002D7573" w:rsidP="006413D2">
      <w:pPr>
        <w:pStyle w:val="NoSpacing"/>
        <w:tabs>
          <w:tab w:val="left" w:pos="2703"/>
        </w:tabs>
        <w:spacing w:after="120"/>
        <w:rPr>
          <w:rFonts w:ascii="Arial" w:hAnsi="Arial" w:cs="Arial"/>
        </w:rPr>
      </w:pPr>
      <w:r>
        <w:rPr>
          <w:rFonts w:ascii="Arial" w:hAnsi="Arial" w:cs="Arial"/>
        </w:rPr>
        <w:t xml:space="preserve">U sledećoj tabeli je dat prikaz strateških ciljeva, razvijen </w:t>
      </w:r>
      <w:proofErr w:type="gramStart"/>
      <w:r>
        <w:rPr>
          <w:rFonts w:ascii="Arial" w:hAnsi="Arial" w:cs="Arial"/>
        </w:rPr>
        <w:t>na</w:t>
      </w:r>
      <w:proofErr w:type="gramEnd"/>
      <w:r>
        <w:rPr>
          <w:rFonts w:ascii="Arial" w:hAnsi="Arial" w:cs="Arial"/>
        </w:rPr>
        <w:t xml:space="preserve"> operativne ciljeve i mjere, a koje predstavljaju osnov za izradu Akcionog </w:t>
      </w:r>
      <w:r w:rsidR="00364189">
        <w:rPr>
          <w:rFonts w:ascii="Arial" w:hAnsi="Arial" w:cs="Arial"/>
        </w:rPr>
        <w:t>plana za sprovođenje Strategije.</w:t>
      </w:r>
    </w:p>
    <w:p w:rsidR="00316743" w:rsidRPr="00316743" w:rsidRDefault="00316743" w:rsidP="00316743">
      <w:pPr>
        <w:autoSpaceDE w:val="0"/>
        <w:autoSpaceDN w:val="0"/>
        <w:adjustRightInd w:val="0"/>
        <w:spacing w:after="0" w:line="240" w:lineRule="auto"/>
        <w:jc w:val="both"/>
        <w:rPr>
          <w:rFonts w:ascii="Arial" w:hAnsi="Arial" w:cs="Arial"/>
          <w:b/>
          <w:bCs/>
          <w:i/>
          <w:iCs/>
          <w:sz w:val="18"/>
          <w:szCs w:val="18"/>
          <w:lang w:val="it-IT"/>
        </w:rPr>
      </w:pPr>
      <w:r w:rsidRPr="00316743">
        <w:rPr>
          <w:rFonts w:ascii="Arial" w:hAnsi="Arial" w:cs="Arial"/>
          <w:b/>
          <w:bCs/>
          <w:i/>
          <w:iCs/>
          <w:sz w:val="18"/>
          <w:szCs w:val="18"/>
          <w:lang w:val="it-IT"/>
        </w:rPr>
        <w:t>Tabela 1</w:t>
      </w:r>
      <w:r w:rsidR="0060030F">
        <w:rPr>
          <w:rFonts w:ascii="Arial" w:hAnsi="Arial" w:cs="Arial"/>
          <w:b/>
          <w:bCs/>
          <w:i/>
          <w:iCs/>
          <w:sz w:val="18"/>
          <w:szCs w:val="18"/>
          <w:lang w:val="it-IT"/>
        </w:rPr>
        <w:t>1</w:t>
      </w:r>
      <w:r w:rsidRPr="00316743">
        <w:rPr>
          <w:rFonts w:ascii="Arial" w:hAnsi="Arial" w:cs="Arial"/>
          <w:b/>
          <w:bCs/>
          <w:i/>
          <w:iCs/>
          <w:sz w:val="18"/>
          <w:szCs w:val="18"/>
          <w:lang w:val="it-IT"/>
        </w:rPr>
        <w:t xml:space="preserve">. </w:t>
      </w:r>
      <w:r w:rsidR="0060030F">
        <w:rPr>
          <w:rFonts w:ascii="Arial" w:hAnsi="Arial" w:cs="Arial"/>
          <w:b/>
          <w:bCs/>
          <w:i/>
          <w:iCs/>
          <w:sz w:val="18"/>
          <w:szCs w:val="18"/>
          <w:lang w:val="it-IT"/>
        </w:rPr>
        <w:t>Pregled strateških i operativnih ciljeva Strategije</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6914"/>
      </w:tblGrid>
      <w:tr w:rsidR="00C23D6D" w:rsidRPr="002504E0" w:rsidTr="004C68D7">
        <w:trPr>
          <w:jc w:val="center"/>
        </w:trPr>
        <w:tc>
          <w:tcPr>
            <w:tcW w:w="9717" w:type="dxa"/>
            <w:gridSpan w:val="2"/>
            <w:shd w:val="clear" w:color="auto" w:fill="DAEEF3" w:themeFill="accent5" w:themeFillTint="33"/>
          </w:tcPr>
          <w:p w:rsidR="00C23D6D" w:rsidRPr="002504E0" w:rsidRDefault="00C23D6D" w:rsidP="004C68D7">
            <w:pPr>
              <w:pStyle w:val="NoSpacing"/>
              <w:rPr>
                <w:rFonts w:ascii="Arial" w:hAnsi="Arial" w:cs="Arial"/>
                <w:b/>
                <w:sz w:val="20"/>
                <w:szCs w:val="20"/>
              </w:rPr>
            </w:pPr>
            <w:r>
              <w:rPr>
                <w:rFonts w:ascii="Arial" w:hAnsi="Arial" w:cs="Arial"/>
                <w:b/>
                <w:sz w:val="20"/>
                <w:szCs w:val="20"/>
              </w:rPr>
              <w:t>SC 1.UNAPR</w:t>
            </w:r>
            <w:r w:rsidRPr="002504E0">
              <w:rPr>
                <w:rFonts w:ascii="Arial" w:hAnsi="Arial" w:cs="Arial"/>
                <w:b/>
                <w:sz w:val="20"/>
                <w:szCs w:val="20"/>
              </w:rPr>
              <w:t>EĐENJE POSLOVNOG AMBIJENTA</w:t>
            </w:r>
          </w:p>
        </w:tc>
      </w:tr>
      <w:tr w:rsidR="000A18BE" w:rsidRPr="002504E0" w:rsidTr="00F45B7A">
        <w:trPr>
          <w:jc w:val="center"/>
        </w:trPr>
        <w:tc>
          <w:tcPr>
            <w:tcW w:w="2803" w:type="dxa"/>
            <w:shd w:val="clear" w:color="auto" w:fill="auto"/>
          </w:tcPr>
          <w:p w:rsidR="000A18BE" w:rsidRDefault="00F45B7A" w:rsidP="004C68D7">
            <w:pPr>
              <w:pStyle w:val="NoSpacing"/>
              <w:rPr>
                <w:rFonts w:ascii="Arial" w:hAnsi="Arial" w:cs="Arial"/>
                <w:b/>
                <w:sz w:val="20"/>
                <w:szCs w:val="20"/>
              </w:rPr>
            </w:pPr>
            <w:r w:rsidRPr="00E64280">
              <w:rPr>
                <w:rFonts w:cstheme="minorHAnsi"/>
                <w:b/>
                <w:lang w:val="it-IT"/>
              </w:rPr>
              <w:t>OC 1. Stvaranje podsticajnog pravnog okvira i pojednostavljenje administrativnih procedura prema potrebama MSP</w:t>
            </w:r>
          </w:p>
        </w:tc>
        <w:tc>
          <w:tcPr>
            <w:tcW w:w="6914" w:type="dxa"/>
            <w:shd w:val="clear" w:color="auto" w:fill="auto"/>
          </w:tcPr>
          <w:p w:rsidR="000A18BE" w:rsidRPr="00F45B7A" w:rsidRDefault="00F45B7A" w:rsidP="000A18BE">
            <w:pPr>
              <w:pStyle w:val="NoSpacing"/>
              <w:rPr>
                <w:rFonts w:ascii="Arial" w:hAnsi="Arial" w:cs="Arial"/>
                <w:sz w:val="20"/>
                <w:szCs w:val="20"/>
              </w:rPr>
            </w:pPr>
            <w:r>
              <w:rPr>
                <w:rFonts w:ascii="Arial" w:hAnsi="Arial" w:cs="Arial"/>
                <w:sz w:val="20"/>
                <w:szCs w:val="20"/>
              </w:rPr>
              <w:t>M</w:t>
            </w:r>
            <w:r w:rsidR="000A18BE" w:rsidRPr="00F45B7A">
              <w:rPr>
                <w:rFonts w:ascii="Arial" w:hAnsi="Arial" w:cs="Arial"/>
                <w:sz w:val="20"/>
                <w:szCs w:val="20"/>
              </w:rPr>
              <w:t>1: Unapređenje pravne regulative i smanjenje administrativnih opterećenja;</w:t>
            </w:r>
          </w:p>
          <w:p w:rsidR="000A18BE" w:rsidRPr="00F45B7A" w:rsidRDefault="00F45B7A" w:rsidP="000A18BE">
            <w:pPr>
              <w:pStyle w:val="NoSpacing"/>
              <w:rPr>
                <w:rFonts w:ascii="Arial" w:hAnsi="Arial" w:cs="Arial"/>
                <w:sz w:val="20"/>
                <w:szCs w:val="20"/>
              </w:rPr>
            </w:pPr>
            <w:r>
              <w:rPr>
                <w:rFonts w:ascii="Arial" w:hAnsi="Arial" w:cs="Arial"/>
                <w:sz w:val="20"/>
                <w:szCs w:val="20"/>
              </w:rPr>
              <w:t>M</w:t>
            </w:r>
            <w:r w:rsidR="000A18BE" w:rsidRPr="00F45B7A">
              <w:rPr>
                <w:rFonts w:ascii="Arial" w:hAnsi="Arial" w:cs="Arial"/>
                <w:sz w:val="20"/>
                <w:szCs w:val="20"/>
              </w:rPr>
              <w:t>2: Uklanjanje regulatornih prepreka preduzećima u postupku registracije;</w:t>
            </w:r>
          </w:p>
          <w:p w:rsidR="000A18BE" w:rsidRPr="00F45B7A" w:rsidRDefault="00F45B7A" w:rsidP="000A18BE">
            <w:pPr>
              <w:pStyle w:val="NoSpacing"/>
              <w:rPr>
                <w:rFonts w:ascii="Arial" w:hAnsi="Arial" w:cs="Arial"/>
                <w:sz w:val="20"/>
                <w:szCs w:val="20"/>
              </w:rPr>
            </w:pPr>
            <w:r>
              <w:rPr>
                <w:rFonts w:ascii="Arial" w:hAnsi="Arial" w:cs="Arial"/>
                <w:sz w:val="20"/>
                <w:szCs w:val="20"/>
              </w:rPr>
              <w:t>M</w:t>
            </w:r>
            <w:r w:rsidR="000A18BE" w:rsidRPr="00F45B7A">
              <w:rPr>
                <w:rFonts w:ascii="Arial" w:hAnsi="Arial" w:cs="Arial"/>
                <w:sz w:val="20"/>
                <w:szCs w:val="20"/>
              </w:rPr>
              <w:t>3: Unapređenje transparentnosti i predvidljivosti poreskog sistema;</w:t>
            </w:r>
          </w:p>
          <w:p w:rsidR="000A18BE" w:rsidRPr="00F45B7A" w:rsidRDefault="00F45B7A" w:rsidP="000A18BE">
            <w:pPr>
              <w:pStyle w:val="NoSpacing"/>
              <w:rPr>
                <w:rFonts w:ascii="Arial" w:hAnsi="Arial" w:cs="Arial"/>
                <w:sz w:val="20"/>
                <w:szCs w:val="20"/>
              </w:rPr>
            </w:pPr>
            <w:r>
              <w:rPr>
                <w:rFonts w:ascii="Arial" w:hAnsi="Arial" w:cs="Arial"/>
                <w:sz w:val="20"/>
                <w:szCs w:val="20"/>
              </w:rPr>
              <w:t>M</w:t>
            </w:r>
            <w:r w:rsidR="000A18BE" w:rsidRPr="00F45B7A">
              <w:rPr>
                <w:rFonts w:ascii="Arial" w:hAnsi="Arial" w:cs="Arial"/>
                <w:sz w:val="20"/>
                <w:szCs w:val="20"/>
              </w:rPr>
              <w:t>4:  Realizacija preporuka predviđenih akcionim planom 'Giljotine propisa'</w:t>
            </w:r>
          </w:p>
          <w:p w:rsidR="000A18BE" w:rsidRPr="00F45B7A" w:rsidRDefault="00F45B7A" w:rsidP="000A18BE">
            <w:pPr>
              <w:pStyle w:val="NoSpacing"/>
              <w:rPr>
                <w:rFonts w:ascii="Arial" w:hAnsi="Arial" w:cs="Arial"/>
                <w:sz w:val="20"/>
                <w:szCs w:val="20"/>
              </w:rPr>
            </w:pPr>
            <w:r>
              <w:rPr>
                <w:rFonts w:ascii="Arial" w:hAnsi="Arial" w:cs="Arial"/>
                <w:sz w:val="20"/>
                <w:szCs w:val="20"/>
              </w:rPr>
              <w:t>M</w:t>
            </w:r>
            <w:r w:rsidR="000A18BE" w:rsidRPr="00F45B7A">
              <w:rPr>
                <w:rFonts w:ascii="Arial" w:hAnsi="Arial" w:cs="Arial"/>
                <w:sz w:val="20"/>
                <w:szCs w:val="20"/>
              </w:rPr>
              <w:t>5: Nastavak rada na unapređenju e Uprave i pružanju elektronskih usluga</w:t>
            </w:r>
          </w:p>
        </w:tc>
      </w:tr>
      <w:tr w:rsidR="00F45B7A" w:rsidRPr="002504E0" w:rsidTr="00F45B7A">
        <w:trPr>
          <w:jc w:val="center"/>
        </w:trPr>
        <w:tc>
          <w:tcPr>
            <w:tcW w:w="2803" w:type="dxa"/>
            <w:shd w:val="clear" w:color="auto" w:fill="auto"/>
          </w:tcPr>
          <w:p w:rsidR="00F45B7A" w:rsidRPr="00E64280" w:rsidRDefault="00F45B7A" w:rsidP="004C68D7">
            <w:pPr>
              <w:pStyle w:val="NoSpacing"/>
              <w:rPr>
                <w:rFonts w:cstheme="minorHAnsi"/>
                <w:b/>
                <w:lang w:val="it-IT"/>
              </w:rPr>
            </w:pPr>
            <w:r w:rsidRPr="00E64280">
              <w:rPr>
                <w:rFonts w:cstheme="minorHAnsi"/>
                <w:b/>
                <w:lang w:val="it-IT"/>
              </w:rPr>
              <w:t xml:space="preserve">OC 2. </w:t>
            </w:r>
            <w:r w:rsidRPr="00E64280">
              <w:rPr>
                <w:rFonts w:cstheme="minorHAnsi"/>
                <w:b/>
                <w:color w:val="000000"/>
                <w:shd w:val="clear" w:color="auto" w:fill="FFFFFF"/>
                <w:lang w:val="it-IT"/>
              </w:rPr>
              <w:t>Uvođenje i implementacija pune analize uticaja propisa – RIA</w:t>
            </w:r>
          </w:p>
        </w:tc>
        <w:tc>
          <w:tcPr>
            <w:tcW w:w="6914" w:type="dxa"/>
            <w:shd w:val="clear" w:color="auto" w:fill="auto"/>
          </w:tcPr>
          <w:p w:rsidR="00F45B7A" w:rsidRPr="00F45B7A" w:rsidRDefault="00F45B7A" w:rsidP="00F45B7A">
            <w:pPr>
              <w:pStyle w:val="NoSpacing"/>
              <w:rPr>
                <w:rFonts w:ascii="Arial" w:hAnsi="Arial" w:cs="Arial"/>
                <w:sz w:val="20"/>
                <w:szCs w:val="20"/>
              </w:rPr>
            </w:pPr>
            <w:r>
              <w:rPr>
                <w:rFonts w:ascii="Arial" w:hAnsi="Arial" w:cs="Arial"/>
                <w:sz w:val="20"/>
                <w:szCs w:val="20"/>
              </w:rPr>
              <w:t>M</w:t>
            </w:r>
            <w:r w:rsidRPr="00F45B7A">
              <w:rPr>
                <w:rFonts w:ascii="Arial" w:hAnsi="Arial" w:cs="Arial"/>
                <w:sz w:val="20"/>
                <w:szCs w:val="20"/>
              </w:rPr>
              <w:t>1: Unapređenje procesa analize procjene uticaja propisa – RIA</w:t>
            </w:r>
          </w:p>
          <w:p w:rsidR="00F45B7A" w:rsidRPr="00F45B7A" w:rsidRDefault="00F45B7A" w:rsidP="00F45B7A">
            <w:pPr>
              <w:pStyle w:val="NoSpacing"/>
              <w:rPr>
                <w:rFonts w:ascii="Arial" w:hAnsi="Arial" w:cs="Arial"/>
                <w:sz w:val="20"/>
                <w:szCs w:val="20"/>
              </w:rPr>
            </w:pPr>
            <w:r w:rsidRPr="00F45B7A">
              <w:rPr>
                <w:rFonts w:ascii="Arial" w:hAnsi="Arial" w:cs="Arial"/>
                <w:sz w:val="20"/>
                <w:szCs w:val="20"/>
              </w:rPr>
              <w:t>M2: Uvođenje MSP testa i procjene narušavanja konkurencije kao sastavnog djela analize procjene uticaja propisa – RIA;</w:t>
            </w:r>
          </w:p>
          <w:p w:rsidR="00F45B7A" w:rsidRPr="00F45B7A" w:rsidRDefault="00F45B7A" w:rsidP="00F45B7A">
            <w:pPr>
              <w:pStyle w:val="NoSpacing"/>
              <w:rPr>
                <w:rFonts w:ascii="Arial" w:hAnsi="Arial" w:cs="Arial"/>
                <w:sz w:val="20"/>
                <w:szCs w:val="20"/>
              </w:rPr>
            </w:pPr>
            <w:r>
              <w:rPr>
                <w:rFonts w:ascii="Arial" w:hAnsi="Arial" w:cs="Arial"/>
                <w:sz w:val="20"/>
                <w:szCs w:val="20"/>
              </w:rPr>
              <w:t>M</w:t>
            </w:r>
            <w:r w:rsidRPr="00F45B7A">
              <w:rPr>
                <w:rFonts w:ascii="Arial" w:hAnsi="Arial" w:cs="Arial"/>
                <w:sz w:val="20"/>
                <w:szCs w:val="20"/>
              </w:rPr>
              <w:t>3: Uvođenje standarda za mjerenje administrativnog opterećenja privrede i njegovo redovno sprovođenje.</w:t>
            </w:r>
          </w:p>
        </w:tc>
      </w:tr>
      <w:tr w:rsidR="00C23D6D" w:rsidRPr="00E64280" w:rsidTr="00F45B7A">
        <w:trPr>
          <w:jc w:val="center"/>
        </w:trPr>
        <w:tc>
          <w:tcPr>
            <w:tcW w:w="2803" w:type="dxa"/>
          </w:tcPr>
          <w:p w:rsidR="00C23D6D" w:rsidRPr="00E64280" w:rsidRDefault="00C23D6D" w:rsidP="004C68D7">
            <w:pPr>
              <w:pStyle w:val="NoSpacing"/>
              <w:rPr>
                <w:rFonts w:cstheme="minorHAnsi"/>
                <w:b/>
                <w:lang w:val="it-IT"/>
              </w:rPr>
            </w:pPr>
            <w:r w:rsidRPr="00E64280">
              <w:rPr>
                <w:rFonts w:cstheme="minorHAnsi"/>
                <w:b/>
                <w:lang w:val="it-IT"/>
              </w:rPr>
              <w:t>OC3. Unapređenje uključivanja predstavnika privrede u kreiranje poslovnog ambijenta</w:t>
            </w:r>
          </w:p>
        </w:tc>
        <w:tc>
          <w:tcPr>
            <w:tcW w:w="6914" w:type="dxa"/>
          </w:tcPr>
          <w:p w:rsidR="00C23D6D" w:rsidRPr="00E64280" w:rsidRDefault="00C23D6D" w:rsidP="004C68D7">
            <w:pPr>
              <w:pStyle w:val="NoSpacing"/>
              <w:rPr>
                <w:rFonts w:cstheme="minorHAnsi"/>
                <w:lang w:val="it-IT"/>
              </w:rPr>
            </w:pPr>
            <w:r w:rsidRPr="00E64280">
              <w:rPr>
                <w:rFonts w:cstheme="minorHAnsi"/>
                <w:lang w:val="it-IT"/>
              </w:rPr>
              <w:t xml:space="preserve">M1: Uključivanje predstavnika privrede u proces donošenja odluka, pre svega propisa i strateških dokumenata; </w:t>
            </w:r>
          </w:p>
          <w:p w:rsidR="00C23D6D" w:rsidRPr="00E64280" w:rsidRDefault="00C23D6D" w:rsidP="004C68D7">
            <w:pPr>
              <w:pStyle w:val="NoSpacing"/>
              <w:rPr>
                <w:rFonts w:cstheme="minorHAnsi"/>
                <w:lang w:val="it-IT"/>
              </w:rPr>
            </w:pPr>
            <w:r w:rsidRPr="00E64280">
              <w:rPr>
                <w:rFonts w:cstheme="minorHAnsi"/>
                <w:lang w:val="it-IT"/>
              </w:rPr>
              <w:t>M2: Propisivanje obaveze konsultacija u svim fazama pripreme propisa i strateških dokumenata koji utiču na poslovni ambijent</w:t>
            </w:r>
          </w:p>
        </w:tc>
      </w:tr>
      <w:tr w:rsidR="00C23D6D" w:rsidRPr="00E64280" w:rsidTr="004C68D7">
        <w:trPr>
          <w:jc w:val="center"/>
        </w:trPr>
        <w:tc>
          <w:tcPr>
            <w:tcW w:w="9717" w:type="dxa"/>
            <w:gridSpan w:val="2"/>
            <w:shd w:val="clear" w:color="auto" w:fill="DAEEF3" w:themeFill="accent5" w:themeFillTint="33"/>
          </w:tcPr>
          <w:p w:rsidR="00C23D6D" w:rsidRPr="00E64280" w:rsidRDefault="00C23D6D" w:rsidP="004C68D7">
            <w:pPr>
              <w:pStyle w:val="NoSpacing"/>
              <w:rPr>
                <w:rFonts w:ascii="Arial" w:hAnsi="Arial" w:cs="Arial"/>
                <w:b/>
                <w:sz w:val="20"/>
                <w:szCs w:val="20"/>
                <w:lang w:val="it-IT"/>
              </w:rPr>
            </w:pPr>
            <w:r w:rsidRPr="00E64280">
              <w:rPr>
                <w:rFonts w:ascii="Arial" w:hAnsi="Arial" w:cs="Arial"/>
                <w:b/>
                <w:sz w:val="20"/>
                <w:szCs w:val="20"/>
                <w:lang w:val="it-IT"/>
              </w:rPr>
              <w:t>SC 2. UNAPREĐENJE PRISTUPA IZVORIMA FINANSIJA ZA MSP</w:t>
            </w:r>
            <w:r w:rsidR="00D71626" w:rsidRPr="00E64280">
              <w:rPr>
                <w:rFonts w:ascii="Arial" w:hAnsi="Arial" w:cs="Arial"/>
                <w:b/>
                <w:sz w:val="20"/>
                <w:szCs w:val="20"/>
                <w:lang w:val="it-IT"/>
              </w:rPr>
              <w:t xml:space="preserve"> </w:t>
            </w:r>
          </w:p>
        </w:tc>
      </w:tr>
      <w:tr w:rsidR="00C23D6D" w:rsidRPr="00E64280" w:rsidTr="00F45B7A">
        <w:trPr>
          <w:jc w:val="center"/>
        </w:trPr>
        <w:tc>
          <w:tcPr>
            <w:tcW w:w="2803" w:type="dxa"/>
          </w:tcPr>
          <w:p w:rsidR="00C23D6D" w:rsidRPr="00E64280" w:rsidRDefault="00C23D6D" w:rsidP="004C68D7">
            <w:pPr>
              <w:pStyle w:val="NoSpacing"/>
              <w:rPr>
                <w:rFonts w:ascii="Calibri" w:hAnsi="Calibri" w:cs="Calibri"/>
                <w:b/>
                <w:lang w:val="it-IT"/>
              </w:rPr>
            </w:pPr>
            <w:r w:rsidRPr="00E64280">
              <w:rPr>
                <w:rFonts w:ascii="Calibri" w:hAnsi="Calibri" w:cs="Calibri"/>
                <w:b/>
                <w:lang w:val="it-IT"/>
              </w:rPr>
              <w:t>OC 1. Unapređenje ponude i korišćenja postojećih finansijskih instrumenata</w:t>
            </w:r>
          </w:p>
        </w:tc>
        <w:tc>
          <w:tcPr>
            <w:tcW w:w="6914" w:type="dxa"/>
          </w:tcPr>
          <w:p w:rsidR="00C23D6D" w:rsidRPr="00E64280" w:rsidRDefault="00C23D6D" w:rsidP="004C68D7">
            <w:pPr>
              <w:pStyle w:val="NoSpacing"/>
              <w:rPr>
                <w:rFonts w:ascii="Calibri" w:hAnsi="Calibri" w:cs="Calibri"/>
                <w:lang w:val="it-IT"/>
              </w:rPr>
            </w:pPr>
            <w:r w:rsidRPr="00E64280">
              <w:rPr>
                <w:rFonts w:ascii="Calibri" w:hAnsi="Calibri" w:cs="Calibri"/>
                <w:lang w:val="it-IT"/>
              </w:rPr>
              <w:t>M1.  Poboljšanje ponude i korišćenja kreditnih i faktoring aranžmana</w:t>
            </w:r>
          </w:p>
          <w:p w:rsidR="00C23D6D" w:rsidRPr="00E64280" w:rsidRDefault="00C23D6D" w:rsidP="004C68D7">
            <w:pPr>
              <w:pStyle w:val="NoSpacing"/>
              <w:rPr>
                <w:rFonts w:ascii="Calibri" w:hAnsi="Calibri" w:cs="Calibri"/>
                <w:lang w:val="it-IT"/>
              </w:rPr>
            </w:pPr>
            <w:r w:rsidRPr="00E64280">
              <w:rPr>
                <w:rFonts w:ascii="Calibri" w:hAnsi="Calibri" w:cs="Calibri"/>
                <w:lang w:val="it-IT"/>
              </w:rPr>
              <w:t>M2. Unapređenje  ponude i mogućnosti korišćenja bespovratne podrške (grantova)</w:t>
            </w:r>
          </w:p>
        </w:tc>
      </w:tr>
      <w:tr w:rsidR="00C23D6D" w:rsidRPr="00E64280" w:rsidTr="00F45B7A">
        <w:trPr>
          <w:jc w:val="center"/>
        </w:trPr>
        <w:tc>
          <w:tcPr>
            <w:tcW w:w="2803" w:type="dxa"/>
          </w:tcPr>
          <w:p w:rsidR="00C23D6D" w:rsidRPr="00E64280" w:rsidRDefault="00C23D6D" w:rsidP="004C68D7">
            <w:pPr>
              <w:pStyle w:val="NoSpacing"/>
              <w:rPr>
                <w:rFonts w:ascii="Calibri" w:hAnsi="Calibri" w:cs="Calibri"/>
                <w:b/>
                <w:lang w:val="it-IT"/>
              </w:rPr>
            </w:pPr>
            <w:r w:rsidRPr="00E64280">
              <w:rPr>
                <w:rFonts w:ascii="Calibri" w:hAnsi="Calibri" w:cs="Calibri"/>
                <w:b/>
                <w:lang w:val="it-IT"/>
              </w:rPr>
              <w:t xml:space="preserve">OC 2. Razvoj i korišćenje novih finansijskih </w:t>
            </w:r>
            <w:r w:rsidRPr="00E64280">
              <w:rPr>
                <w:rFonts w:ascii="Calibri" w:hAnsi="Calibri" w:cs="Calibri"/>
                <w:b/>
                <w:lang w:val="it-IT"/>
              </w:rPr>
              <w:lastRenderedPageBreak/>
              <w:t xml:space="preserve">instrumenata </w:t>
            </w:r>
          </w:p>
          <w:p w:rsidR="00C23D6D" w:rsidRPr="00E64280" w:rsidRDefault="00C23D6D" w:rsidP="004C68D7">
            <w:pPr>
              <w:pStyle w:val="NoSpacing"/>
              <w:rPr>
                <w:rFonts w:ascii="Calibri" w:hAnsi="Calibri" w:cs="Calibri"/>
                <w:b/>
                <w:lang w:val="it-IT"/>
              </w:rPr>
            </w:pPr>
          </w:p>
        </w:tc>
        <w:tc>
          <w:tcPr>
            <w:tcW w:w="6914" w:type="dxa"/>
          </w:tcPr>
          <w:p w:rsidR="00C23D6D" w:rsidRPr="00E64280" w:rsidRDefault="00C23D6D" w:rsidP="004C68D7">
            <w:pPr>
              <w:pStyle w:val="NoSpacing"/>
              <w:rPr>
                <w:rFonts w:ascii="Calibri" w:hAnsi="Calibri" w:cs="Calibri"/>
                <w:lang w:val="it-IT"/>
              </w:rPr>
            </w:pPr>
            <w:r w:rsidRPr="00E64280">
              <w:rPr>
                <w:rFonts w:ascii="Calibri" w:hAnsi="Calibri" w:cs="Calibri"/>
                <w:lang w:val="it-IT"/>
              </w:rPr>
              <w:lastRenderedPageBreak/>
              <w:t>M1. Razvoj modela i izdavanje kreditnih garancija</w:t>
            </w:r>
          </w:p>
          <w:p w:rsidR="00C23D6D" w:rsidRPr="00E64280" w:rsidRDefault="00C23D6D" w:rsidP="004C68D7">
            <w:pPr>
              <w:pStyle w:val="NoSpacing"/>
              <w:rPr>
                <w:rFonts w:ascii="Calibri" w:hAnsi="Calibri" w:cs="Calibri"/>
                <w:lang w:val="it-IT"/>
              </w:rPr>
            </w:pPr>
            <w:r w:rsidRPr="00E64280">
              <w:rPr>
                <w:rFonts w:ascii="Calibri" w:hAnsi="Calibri" w:cs="Calibri"/>
                <w:lang w:val="it-IT"/>
              </w:rPr>
              <w:t>M2. Razv</w:t>
            </w:r>
            <w:r w:rsidR="00D71626" w:rsidRPr="00E64280">
              <w:rPr>
                <w:rFonts w:ascii="Calibri" w:hAnsi="Calibri" w:cs="Calibri"/>
                <w:lang w:val="it-IT"/>
              </w:rPr>
              <w:t>oj</w:t>
            </w:r>
            <w:r w:rsidRPr="00E64280">
              <w:rPr>
                <w:rFonts w:ascii="Calibri" w:hAnsi="Calibri" w:cs="Calibri"/>
                <w:lang w:val="it-IT"/>
              </w:rPr>
              <w:t xml:space="preserve"> novih instrumenata mikrokreditiranja </w:t>
            </w:r>
          </w:p>
          <w:p w:rsidR="00C23D6D" w:rsidRPr="00E64280" w:rsidRDefault="00C23D6D" w:rsidP="004C68D7">
            <w:pPr>
              <w:pStyle w:val="NoSpacing"/>
              <w:rPr>
                <w:rFonts w:ascii="Calibri" w:hAnsi="Calibri" w:cs="Calibri"/>
                <w:lang w:val="it-IT"/>
              </w:rPr>
            </w:pPr>
            <w:r w:rsidRPr="00E64280">
              <w:rPr>
                <w:rFonts w:ascii="Calibri" w:hAnsi="Calibri" w:cs="Calibri"/>
                <w:lang w:val="it-IT"/>
              </w:rPr>
              <w:lastRenderedPageBreak/>
              <w:t>M3. Razvoj i unapređenje uslova za korišćenje instrumenta vlasničkog kapitala</w:t>
            </w:r>
          </w:p>
          <w:p w:rsidR="00C23D6D" w:rsidRPr="00E64280" w:rsidRDefault="00C23D6D" w:rsidP="004C68D7">
            <w:pPr>
              <w:pStyle w:val="NoSpacing"/>
              <w:rPr>
                <w:rFonts w:ascii="Calibri" w:hAnsi="Calibri" w:cs="Calibri"/>
                <w:lang w:val="it-IT"/>
              </w:rPr>
            </w:pPr>
            <w:r w:rsidRPr="00E64280">
              <w:rPr>
                <w:rFonts w:ascii="Calibri" w:hAnsi="Calibri" w:cs="Calibri"/>
                <w:lang w:val="it-IT"/>
              </w:rPr>
              <w:t>M4. Unapređenje korišćenja raspoloživih finansijskih instrumenata u okviru EU programa (COSME, HORIZON, IPA, FP9, EASI, WB EDIF, itd)</w:t>
            </w:r>
          </w:p>
        </w:tc>
      </w:tr>
      <w:tr w:rsidR="00C23D6D" w:rsidRPr="00E64280" w:rsidTr="00F45B7A">
        <w:trPr>
          <w:jc w:val="center"/>
        </w:trPr>
        <w:tc>
          <w:tcPr>
            <w:tcW w:w="2803" w:type="dxa"/>
          </w:tcPr>
          <w:p w:rsidR="00C23D6D" w:rsidRPr="00E64280" w:rsidRDefault="00C23D6D" w:rsidP="004C68D7">
            <w:pPr>
              <w:pStyle w:val="NoSpacing"/>
              <w:rPr>
                <w:rFonts w:ascii="Calibri" w:hAnsi="Calibri" w:cs="Calibri"/>
                <w:b/>
                <w:lang w:val="it-IT"/>
              </w:rPr>
            </w:pPr>
            <w:r w:rsidRPr="00E64280">
              <w:rPr>
                <w:rFonts w:ascii="Calibri" w:hAnsi="Calibri" w:cs="Calibri"/>
                <w:b/>
                <w:lang w:val="it-IT"/>
              </w:rPr>
              <w:lastRenderedPageBreak/>
              <w:t xml:space="preserve">OC 3. Unapređenje kapaciteta za pristup i upravljanje finansijama </w:t>
            </w:r>
          </w:p>
          <w:p w:rsidR="00C23D6D" w:rsidRPr="00E64280" w:rsidRDefault="00C23D6D" w:rsidP="004C68D7">
            <w:pPr>
              <w:pStyle w:val="NoSpacing"/>
              <w:rPr>
                <w:rFonts w:ascii="Calibri" w:hAnsi="Calibri" w:cs="Calibri"/>
                <w:b/>
                <w:lang w:val="it-IT"/>
              </w:rPr>
            </w:pPr>
          </w:p>
        </w:tc>
        <w:tc>
          <w:tcPr>
            <w:tcW w:w="6914" w:type="dxa"/>
          </w:tcPr>
          <w:p w:rsidR="00C23D6D" w:rsidRPr="00E64280" w:rsidRDefault="00C23D6D" w:rsidP="004C68D7">
            <w:pPr>
              <w:pStyle w:val="NoSpacing"/>
              <w:rPr>
                <w:rFonts w:ascii="Calibri" w:hAnsi="Calibri" w:cs="Calibri"/>
                <w:lang w:val="it-IT"/>
              </w:rPr>
            </w:pPr>
            <w:r w:rsidRPr="00E64280">
              <w:rPr>
                <w:rFonts w:ascii="Calibri" w:hAnsi="Calibri" w:cs="Calibri"/>
                <w:lang w:val="it-IT"/>
              </w:rPr>
              <w:t xml:space="preserve">M1. Promocija modela finansiranja i unaprijeđenje znanja i vještina iz oblasti upravljanja finansijama </w:t>
            </w:r>
          </w:p>
          <w:p w:rsidR="00C23D6D" w:rsidRPr="00E64280" w:rsidRDefault="00C23D6D" w:rsidP="004C68D7">
            <w:pPr>
              <w:pStyle w:val="NoSpacing"/>
              <w:rPr>
                <w:rFonts w:ascii="Calibri" w:hAnsi="Calibri" w:cs="Calibri"/>
                <w:lang w:val="it-IT"/>
              </w:rPr>
            </w:pPr>
            <w:r w:rsidRPr="00E64280">
              <w:rPr>
                <w:rFonts w:ascii="Calibri" w:hAnsi="Calibri" w:cs="Calibri"/>
                <w:lang w:val="it-IT"/>
              </w:rPr>
              <w:t>M2. Jačanje kapaciteta za ulaganje u alternativne izvore finansiranja (investiciona spremnost).</w:t>
            </w:r>
          </w:p>
        </w:tc>
      </w:tr>
      <w:tr w:rsidR="00C23D6D" w:rsidRPr="002504E0" w:rsidTr="00F45B7A">
        <w:trPr>
          <w:jc w:val="center"/>
        </w:trPr>
        <w:tc>
          <w:tcPr>
            <w:tcW w:w="2803" w:type="dxa"/>
          </w:tcPr>
          <w:p w:rsidR="00C23D6D" w:rsidRPr="00D71626" w:rsidRDefault="00C23D6D" w:rsidP="004C68D7">
            <w:pPr>
              <w:pStyle w:val="NoSpacing"/>
              <w:rPr>
                <w:rFonts w:ascii="Calibri" w:hAnsi="Calibri" w:cs="Calibri"/>
                <w:b/>
              </w:rPr>
            </w:pPr>
            <w:r w:rsidRPr="00D71626">
              <w:rPr>
                <w:rFonts w:ascii="Calibri" w:hAnsi="Calibri" w:cs="Calibri"/>
                <w:b/>
              </w:rPr>
              <w:t>OC 4. Unapređenje regulatornog okvira za pristup finansijama</w:t>
            </w:r>
          </w:p>
        </w:tc>
        <w:tc>
          <w:tcPr>
            <w:tcW w:w="6914" w:type="dxa"/>
          </w:tcPr>
          <w:p w:rsidR="00C23D6D" w:rsidRPr="00D71626" w:rsidRDefault="00C23D6D" w:rsidP="004C68D7">
            <w:pPr>
              <w:pStyle w:val="NoSpacing"/>
              <w:rPr>
                <w:rFonts w:ascii="Calibri" w:hAnsi="Calibri" w:cs="Calibri"/>
              </w:rPr>
            </w:pPr>
            <w:r w:rsidRPr="00D71626">
              <w:rPr>
                <w:rFonts w:ascii="Calibri" w:hAnsi="Calibri" w:cs="Calibri"/>
              </w:rPr>
              <w:t>M1. Unapređenje zakonske regulative za lakši pristup finansijama</w:t>
            </w:r>
          </w:p>
          <w:p w:rsidR="00C23D6D" w:rsidRPr="00D71626" w:rsidRDefault="00C23D6D" w:rsidP="004C68D7">
            <w:pPr>
              <w:pStyle w:val="NoSpacing"/>
              <w:rPr>
                <w:rFonts w:ascii="Calibri" w:hAnsi="Calibri" w:cs="Calibri"/>
              </w:rPr>
            </w:pPr>
            <w:r w:rsidRPr="00D71626">
              <w:rPr>
                <w:rFonts w:ascii="Calibri" w:hAnsi="Calibri" w:cs="Calibri"/>
              </w:rPr>
              <w:t>M2. Obezbijediti zakonodavni okvir za osnivanje i funkcionisanje fondova preduzetničkog kapitala.</w:t>
            </w:r>
          </w:p>
        </w:tc>
      </w:tr>
      <w:tr w:rsidR="00C23D6D" w:rsidRPr="002504E0" w:rsidTr="004C68D7">
        <w:trPr>
          <w:jc w:val="center"/>
        </w:trPr>
        <w:tc>
          <w:tcPr>
            <w:tcW w:w="9717" w:type="dxa"/>
            <w:gridSpan w:val="2"/>
            <w:shd w:val="clear" w:color="auto" w:fill="DAEEF3" w:themeFill="accent5" w:themeFillTint="33"/>
          </w:tcPr>
          <w:p w:rsidR="00C23D6D" w:rsidRPr="002504E0" w:rsidRDefault="00C23D6D" w:rsidP="004C68D7">
            <w:pPr>
              <w:pStyle w:val="NoSpacing"/>
              <w:rPr>
                <w:rFonts w:ascii="Arial" w:hAnsi="Arial" w:cs="Arial"/>
                <w:b/>
                <w:sz w:val="20"/>
                <w:szCs w:val="20"/>
              </w:rPr>
            </w:pPr>
            <w:r>
              <w:rPr>
                <w:rFonts w:ascii="Arial" w:hAnsi="Arial" w:cs="Arial"/>
                <w:b/>
                <w:sz w:val="20"/>
                <w:szCs w:val="20"/>
              </w:rPr>
              <w:t xml:space="preserve">SC </w:t>
            </w:r>
            <w:r w:rsidRPr="002504E0">
              <w:rPr>
                <w:rFonts w:ascii="Arial" w:hAnsi="Arial" w:cs="Arial"/>
                <w:b/>
                <w:sz w:val="20"/>
                <w:szCs w:val="20"/>
              </w:rPr>
              <w:t>3. RAZVOJ PREDUZETNIČKIH ZNANJA, VJEŠTINA I KOMPETENCIJA – USKLAĐENOST SA POTREBAMA TRŽIŠTA RADA</w:t>
            </w:r>
          </w:p>
        </w:tc>
      </w:tr>
      <w:tr w:rsidR="00C23D6D" w:rsidRPr="002504E0" w:rsidTr="00F45B7A">
        <w:trPr>
          <w:jc w:val="center"/>
        </w:trPr>
        <w:tc>
          <w:tcPr>
            <w:tcW w:w="2803" w:type="dxa"/>
          </w:tcPr>
          <w:p w:rsidR="00C23D6D" w:rsidRPr="00D71626" w:rsidRDefault="00C23D6D" w:rsidP="004C68D7">
            <w:pPr>
              <w:pStyle w:val="NoSpacing"/>
              <w:rPr>
                <w:rFonts w:cstheme="minorHAnsi"/>
                <w:b/>
              </w:rPr>
            </w:pPr>
            <w:r w:rsidRPr="00D71626">
              <w:rPr>
                <w:rFonts w:cstheme="minorHAnsi"/>
                <w:b/>
              </w:rPr>
              <w:t>OC1:  Razvoj preduzetničkih kompetencija u obrazovnom sistemu</w:t>
            </w:r>
          </w:p>
          <w:p w:rsidR="00C23D6D" w:rsidRPr="00D71626" w:rsidRDefault="00C23D6D" w:rsidP="004C68D7">
            <w:pPr>
              <w:pStyle w:val="NoSpacing"/>
              <w:rPr>
                <w:rFonts w:cstheme="minorHAnsi"/>
                <w:b/>
              </w:rPr>
            </w:pPr>
          </w:p>
        </w:tc>
        <w:tc>
          <w:tcPr>
            <w:tcW w:w="6914" w:type="dxa"/>
          </w:tcPr>
          <w:p w:rsidR="00C23D6D" w:rsidRPr="00D71626" w:rsidRDefault="00C23D6D" w:rsidP="004C68D7">
            <w:pPr>
              <w:pStyle w:val="NoSpacing"/>
              <w:rPr>
                <w:rFonts w:cstheme="minorHAnsi"/>
              </w:rPr>
            </w:pPr>
            <w:r w:rsidRPr="00D71626">
              <w:rPr>
                <w:rFonts w:cstheme="minorHAnsi"/>
              </w:rPr>
              <w:t>M1.  Unapređenje implementacije preduzetničkog učenja kao ključne kompetencije u sve obrazovne programe i na svim nivoima obrazovanja;</w:t>
            </w:r>
          </w:p>
          <w:p w:rsidR="00C23D6D" w:rsidRPr="00D71626" w:rsidRDefault="00C23D6D" w:rsidP="004C68D7">
            <w:pPr>
              <w:pStyle w:val="NoSpacing"/>
              <w:rPr>
                <w:rFonts w:cstheme="minorHAnsi"/>
              </w:rPr>
            </w:pPr>
            <w:r w:rsidRPr="00D71626">
              <w:rPr>
                <w:rFonts w:cstheme="minorHAnsi"/>
              </w:rPr>
              <w:t>M2.  Kontinuirana obuka nastavnika u dijelu sprovođenja preduzetničkog učenja kao ključne kompetencije;</w:t>
            </w:r>
          </w:p>
          <w:p w:rsidR="00C23D6D" w:rsidRPr="00D71626" w:rsidRDefault="00C23D6D" w:rsidP="004C68D7">
            <w:pPr>
              <w:pStyle w:val="NoSpacing"/>
              <w:rPr>
                <w:rFonts w:cstheme="minorHAnsi"/>
              </w:rPr>
            </w:pPr>
            <w:r w:rsidRPr="00D71626">
              <w:rPr>
                <w:rFonts w:cstheme="minorHAnsi"/>
              </w:rPr>
              <w:t>M3.  Jačanje saradnje između obrazovnih institucija i privrede u cilju usaglašavanja obrazovnih programa sa potrebama tržišta rada;</w:t>
            </w:r>
          </w:p>
          <w:p w:rsidR="00C23D6D" w:rsidRPr="00D71626" w:rsidRDefault="00C23D6D" w:rsidP="004C68D7">
            <w:pPr>
              <w:pStyle w:val="NoSpacing"/>
              <w:rPr>
                <w:rFonts w:cstheme="minorHAnsi"/>
              </w:rPr>
            </w:pPr>
            <w:r w:rsidRPr="00D71626">
              <w:rPr>
                <w:rFonts w:cstheme="minorHAnsi"/>
              </w:rPr>
              <w:t>M4.  Promocija uvođenja preduzetništva u sve studijske programe u visokom obrazovanju;</w:t>
            </w:r>
          </w:p>
          <w:p w:rsidR="00C23D6D" w:rsidRPr="00D71626" w:rsidRDefault="00C23D6D" w:rsidP="004C68D7">
            <w:pPr>
              <w:pStyle w:val="NoSpacing"/>
              <w:rPr>
                <w:rFonts w:cstheme="minorHAnsi"/>
              </w:rPr>
            </w:pPr>
            <w:r w:rsidRPr="00D71626">
              <w:rPr>
                <w:rFonts w:cstheme="minorHAnsi"/>
              </w:rPr>
              <w:t xml:space="preserve">M5.  Razvijanje mehanizama za procjenu postignuća </w:t>
            </w:r>
            <w:proofErr w:type="gramStart"/>
            <w:r w:rsidRPr="00D71626">
              <w:rPr>
                <w:rFonts w:cstheme="minorHAnsi"/>
              </w:rPr>
              <w:t>učenika .</w:t>
            </w:r>
            <w:proofErr w:type="gramEnd"/>
          </w:p>
        </w:tc>
      </w:tr>
      <w:tr w:rsidR="00C23D6D" w:rsidRPr="00E64280" w:rsidTr="00F45B7A">
        <w:trPr>
          <w:trHeight w:val="494"/>
          <w:jc w:val="center"/>
        </w:trPr>
        <w:tc>
          <w:tcPr>
            <w:tcW w:w="2803" w:type="dxa"/>
            <w:tcBorders>
              <w:bottom w:val="single" w:sz="4" w:space="0" w:color="auto"/>
            </w:tcBorders>
          </w:tcPr>
          <w:p w:rsidR="00C23D6D" w:rsidRPr="00E64280" w:rsidRDefault="00C23D6D" w:rsidP="004C68D7">
            <w:pPr>
              <w:pStyle w:val="NoSpacing"/>
              <w:rPr>
                <w:rFonts w:cstheme="minorHAnsi"/>
                <w:b/>
                <w:lang w:val="it-IT"/>
              </w:rPr>
            </w:pPr>
            <w:r w:rsidRPr="00E64280">
              <w:rPr>
                <w:rFonts w:cstheme="minorHAnsi"/>
                <w:b/>
                <w:lang w:val="it-IT"/>
              </w:rPr>
              <w:t xml:space="preserve">OC2. Podizanje kapaciteta pružalaca poslovnih usluga </w:t>
            </w:r>
          </w:p>
        </w:tc>
        <w:tc>
          <w:tcPr>
            <w:tcW w:w="6914" w:type="dxa"/>
            <w:tcBorders>
              <w:bottom w:val="single" w:sz="4" w:space="0" w:color="auto"/>
            </w:tcBorders>
          </w:tcPr>
          <w:p w:rsidR="00C23D6D" w:rsidRPr="00E64280" w:rsidRDefault="007C0873" w:rsidP="004C68D7">
            <w:pPr>
              <w:pStyle w:val="NoSpacing"/>
              <w:rPr>
                <w:rFonts w:cstheme="minorHAnsi"/>
                <w:lang w:val="it-IT"/>
              </w:rPr>
            </w:pPr>
            <w:r>
              <w:rPr>
                <w:rFonts w:cstheme="minorHAnsi"/>
                <w:lang w:val="it-IT"/>
              </w:rPr>
              <w:t>M</w:t>
            </w:r>
            <w:r w:rsidR="00C23D6D" w:rsidRPr="00E64280">
              <w:rPr>
                <w:rFonts w:cstheme="minorHAnsi"/>
                <w:lang w:val="it-IT"/>
              </w:rPr>
              <w:t>1: Unapređenje poslovnih usluga za potrebe MSP</w:t>
            </w:r>
          </w:p>
          <w:p w:rsidR="00C23D6D" w:rsidRPr="00E64280" w:rsidRDefault="007C0873" w:rsidP="007C0873">
            <w:pPr>
              <w:pStyle w:val="NoSpacing"/>
              <w:rPr>
                <w:rFonts w:cstheme="minorHAnsi"/>
                <w:lang w:val="it-IT"/>
              </w:rPr>
            </w:pPr>
            <w:r>
              <w:rPr>
                <w:rFonts w:cstheme="minorHAnsi"/>
                <w:lang w:val="it-IT"/>
              </w:rPr>
              <w:t>M</w:t>
            </w:r>
            <w:r w:rsidR="00C23D6D" w:rsidRPr="00E64280">
              <w:rPr>
                <w:rFonts w:cstheme="minorHAnsi"/>
                <w:lang w:val="it-IT"/>
              </w:rPr>
              <w:t>2: Dalji razvoj obuka za potrebe MSP</w:t>
            </w:r>
          </w:p>
        </w:tc>
      </w:tr>
      <w:tr w:rsidR="00C23D6D" w:rsidRPr="00E64280" w:rsidTr="00F45B7A">
        <w:trPr>
          <w:trHeight w:val="602"/>
          <w:jc w:val="center"/>
        </w:trPr>
        <w:tc>
          <w:tcPr>
            <w:tcW w:w="2803" w:type="dxa"/>
            <w:tcBorders>
              <w:top w:val="single" w:sz="4" w:space="0" w:color="auto"/>
              <w:bottom w:val="single" w:sz="4" w:space="0" w:color="auto"/>
              <w:right w:val="single" w:sz="4" w:space="0" w:color="auto"/>
            </w:tcBorders>
          </w:tcPr>
          <w:p w:rsidR="00C23D6D" w:rsidRPr="00E64280" w:rsidRDefault="00C23D6D" w:rsidP="004C68D7">
            <w:pPr>
              <w:pStyle w:val="NoSpacing"/>
              <w:rPr>
                <w:rFonts w:cstheme="minorHAnsi"/>
                <w:b/>
                <w:lang w:val="it-IT"/>
              </w:rPr>
            </w:pPr>
            <w:r w:rsidRPr="00E64280">
              <w:rPr>
                <w:rFonts w:cstheme="minorHAnsi"/>
                <w:b/>
                <w:lang w:val="it-IT"/>
              </w:rPr>
              <w:t>OC3. Promocija cjeloživotnog preduzetničkog učenja u cilju povećanja zapošljivosti   ljudskih resursa u Crnoj Gori</w:t>
            </w:r>
          </w:p>
        </w:tc>
        <w:tc>
          <w:tcPr>
            <w:tcW w:w="6914" w:type="dxa"/>
            <w:tcBorders>
              <w:top w:val="single" w:sz="4" w:space="0" w:color="auto"/>
              <w:left w:val="single" w:sz="4" w:space="0" w:color="auto"/>
              <w:bottom w:val="single" w:sz="4" w:space="0" w:color="auto"/>
              <w:right w:val="single" w:sz="4" w:space="0" w:color="auto"/>
            </w:tcBorders>
          </w:tcPr>
          <w:p w:rsidR="00C23D6D" w:rsidRPr="00E64280" w:rsidRDefault="007C0873" w:rsidP="004C68D7">
            <w:pPr>
              <w:pStyle w:val="NoSpacing"/>
              <w:rPr>
                <w:rFonts w:cstheme="minorHAnsi"/>
                <w:lang w:val="it-IT"/>
              </w:rPr>
            </w:pPr>
            <w:r>
              <w:rPr>
                <w:rFonts w:cstheme="minorHAnsi"/>
                <w:lang w:val="it-IT"/>
              </w:rPr>
              <w:t>M</w:t>
            </w:r>
            <w:r w:rsidR="00C23D6D" w:rsidRPr="00E64280">
              <w:rPr>
                <w:rFonts w:cstheme="minorHAnsi"/>
                <w:lang w:val="it-IT"/>
              </w:rPr>
              <w:t>1: Razvoj sistema neformalnog obrazovanja za unapređenje znanja i vještina;</w:t>
            </w:r>
          </w:p>
          <w:p w:rsidR="00C23D6D" w:rsidRPr="00E64280" w:rsidRDefault="007C0873" w:rsidP="007C0873">
            <w:pPr>
              <w:pStyle w:val="NoSpacing"/>
              <w:rPr>
                <w:rFonts w:cstheme="minorHAnsi"/>
                <w:lang w:val="it-IT"/>
              </w:rPr>
            </w:pPr>
            <w:r>
              <w:rPr>
                <w:rFonts w:cstheme="minorHAnsi"/>
                <w:lang w:val="it-IT"/>
              </w:rPr>
              <w:t>M</w:t>
            </w:r>
            <w:r w:rsidR="00C23D6D" w:rsidRPr="00E64280">
              <w:rPr>
                <w:rFonts w:cstheme="minorHAnsi"/>
                <w:lang w:val="it-IT"/>
              </w:rPr>
              <w:t>2: Jačanje kapaciteta Nacionalnog partnerstva za preduzetničko učenje</w:t>
            </w:r>
          </w:p>
        </w:tc>
      </w:tr>
      <w:tr w:rsidR="00C23D6D" w:rsidRPr="002504E0" w:rsidTr="004C68D7">
        <w:trPr>
          <w:jc w:val="center"/>
        </w:trPr>
        <w:tc>
          <w:tcPr>
            <w:tcW w:w="9717" w:type="dxa"/>
            <w:gridSpan w:val="2"/>
            <w:tcBorders>
              <w:top w:val="single" w:sz="4" w:space="0" w:color="auto"/>
            </w:tcBorders>
            <w:shd w:val="clear" w:color="auto" w:fill="DAEEF3" w:themeFill="accent5" w:themeFillTint="33"/>
          </w:tcPr>
          <w:p w:rsidR="00C23D6D" w:rsidRPr="002504E0" w:rsidRDefault="00C23D6D" w:rsidP="004C68D7">
            <w:pPr>
              <w:pStyle w:val="NoSpacing"/>
              <w:rPr>
                <w:rFonts w:ascii="Arial" w:hAnsi="Arial" w:cs="Arial"/>
                <w:b/>
                <w:sz w:val="20"/>
                <w:szCs w:val="20"/>
              </w:rPr>
            </w:pPr>
            <w:r>
              <w:rPr>
                <w:rFonts w:ascii="Arial" w:hAnsi="Arial" w:cs="Arial"/>
                <w:b/>
                <w:sz w:val="20"/>
                <w:szCs w:val="20"/>
              </w:rPr>
              <w:t xml:space="preserve">SC </w:t>
            </w:r>
            <w:r w:rsidRPr="002504E0">
              <w:rPr>
                <w:rFonts w:ascii="Arial" w:hAnsi="Arial" w:cs="Arial"/>
                <w:b/>
                <w:sz w:val="20"/>
                <w:szCs w:val="20"/>
              </w:rPr>
              <w:t xml:space="preserve">4. JAČANJE KONKURENTNOSTI </w:t>
            </w:r>
            <w:r>
              <w:rPr>
                <w:rFonts w:ascii="Arial" w:hAnsi="Arial" w:cs="Arial"/>
                <w:b/>
                <w:sz w:val="20"/>
                <w:szCs w:val="20"/>
              </w:rPr>
              <w:t>MSP</w:t>
            </w:r>
          </w:p>
        </w:tc>
      </w:tr>
      <w:tr w:rsidR="00C23D6D" w:rsidRPr="00E64280" w:rsidTr="00F45B7A">
        <w:trPr>
          <w:jc w:val="center"/>
        </w:trPr>
        <w:tc>
          <w:tcPr>
            <w:tcW w:w="2803" w:type="dxa"/>
          </w:tcPr>
          <w:p w:rsidR="00C23D6D" w:rsidRPr="00D71626" w:rsidRDefault="00C23D6D" w:rsidP="004C68D7">
            <w:pPr>
              <w:pStyle w:val="NoSpacing"/>
              <w:rPr>
                <w:rFonts w:ascii="Calibri" w:hAnsi="Calibri" w:cs="Calibri"/>
                <w:b/>
              </w:rPr>
            </w:pPr>
            <w:r w:rsidRPr="00D71626">
              <w:rPr>
                <w:rFonts w:ascii="Calibri" w:hAnsi="Calibri" w:cs="Calibri"/>
                <w:b/>
              </w:rPr>
              <w:t>OC1.Dalji razvoj sistema za podršku preduzetničkom ekosistemu;</w:t>
            </w:r>
          </w:p>
        </w:tc>
        <w:tc>
          <w:tcPr>
            <w:tcW w:w="6914" w:type="dxa"/>
          </w:tcPr>
          <w:p w:rsidR="00C23D6D" w:rsidRPr="00D71626" w:rsidRDefault="007C0873" w:rsidP="004C68D7">
            <w:pPr>
              <w:pStyle w:val="NoSpacing"/>
              <w:pBdr>
                <w:top w:val="single" w:sz="4" w:space="1" w:color="auto"/>
                <w:left w:val="single" w:sz="4" w:space="4" w:color="auto"/>
                <w:bottom w:val="single" w:sz="4" w:space="1" w:color="auto"/>
                <w:right w:val="single" w:sz="4" w:space="4" w:color="auto"/>
              </w:pBdr>
              <w:rPr>
                <w:rFonts w:ascii="Calibri" w:hAnsi="Calibri" w:cs="Calibri"/>
              </w:rPr>
            </w:pPr>
            <w:r>
              <w:rPr>
                <w:rFonts w:ascii="Calibri" w:hAnsi="Calibri" w:cs="Calibri"/>
              </w:rPr>
              <w:t>M</w:t>
            </w:r>
            <w:r w:rsidR="00C23D6D" w:rsidRPr="00D71626">
              <w:rPr>
                <w:rFonts w:ascii="Calibri" w:hAnsi="Calibri" w:cs="Calibri"/>
              </w:rPr>
              <w:t>1. Jačanje institucionalne podrške za razvoj MSP;</w:t>
            </w:r>
          </w:p>
          <w:p w:rsidR="00C23D6D" w:rsidRPr="00E64280" w:rsidRDefault="007C0873" w:rsidP="004C68D7">
            <w:pPr>
              <w:pStyle w:val="NoSpacing"/>
              <w:pBdr>
                <w:top w:val="single" w:sz="4" w:space="1" w:color="auto"/>
                <w:left w:val="single" w:sz="4" w:space="4" w:color="auto"/>
                <w:bottom w:val="single" w:sz="4" w:space="1" w:color="auto"/>
                <w:right w:val="single" w:sz="4" w:space="4" w:color="auto"/>
              </w:pBdr>
              <w:rPr>
                <w:rFonts w:ascii="Calibri" w:hAnsi="Calibri" w:cs="Calibri"/>
                <w:lang w:val="it-IT"/>
              </w:rPr>
            </w:pPr>
            <w:r>
              <w:rPr>
                <w:rFonts w:ascii="Calibri" w:hAnsi="Calibri" w:cs="Calibri"/>
                <w:lang w:val="it-IT"/>
              </w:rPr>
              <w:t>M</w:t>
            </w:r>
            <w:r w:rsidR="00C23D6D" w:rsidRPr="00E64280">
              <w:rPr>
                <w:rFonts w:ascii="Calibri" w:hAnsi="Calibri" w:cs="Calibri"/>
                <w:lang w:val="it-IT"/>
              </w:rPr>
              <w:t>2. Dostupnost on-line informacija za potrebe MSP;</w:t>
            </w:r>
          </w:p>
          <w:p w:rsidR="00C23D6D" w:rsidRPr="00E64280" w:rsidRDefault="007C0873" w:rsidP="004C68D7">
            <w:pPr>
              <w:pStyle w:val="NoSpacing"/>
              <w:pBdr>
                <w:top w:val="single" w:sz="4" w:space="1" w:color="auto"/>
                <w:left w:val="single" w:sz="4" w:space="4" w:color="auto"/>
                <w:bottom w:val="single" w:sz="4" w:space="1" w:color="auto"/>
                <w:right w:val="single" w:sz="4" w:space="4" w:color="auto"/>
              </w:pBdr>
              <w:rPr>
                <w:rFonts w:ascii="Calibri" w:hAnsi="Calibri" w:cs="Calibri"/>
                <w:lang w:val="it-IT"/>
              </w:rPr>
            </w:pPr>
            <w:r>
              <w:rPr>
                <w:rFonts w:ascii="Calibri" w:hAnsi="Calibri" w:cs="Calibri"/>
                <w:lang w:val="it-IT"/>
              </w:rPr>
              <w:t>M</w:t>
            </w:r>
            <w:r w:rsidR="00C23D6D" w:rsidRPr="00E64280">
              <w:rPr>
                <w:rFonts w:ascii="Calibri" w:hAnsi="Calibri" w:cs="Calibri"/>
                <w:lang w:val="it-IT"/>
              </w:rPr>
              <w:t>3. Podrška razvoju preduzetničke infrastrukture;</w:t>
            </w:r>
          </w:p>
          <w:p w:rsidR="00C23D6D" w:rsidRPr="00E64280" w:rsidRDefault="007C0873" w:rsidP="004C68D7">
            <w:pPr>
              <w:pStyle w:val="NoSpacing"/>
              <w:pBdr>
                <w:top w:val="single" w:sz="4" w:space="1" w:color="auto"/>
                <w:left w:val="single" w:sz="4" w:space="4" w:color="auto"/>
                <w:bottom w:val="single" w:sz="4" w:space="1" w:color="auto"/>
                <w:right w:val="single" w:sz="4" w:space="4" w:color="auto"/>
              </w:pBdr>
              <w:rPr>
                <w:rFonts w:ascii="Calibri" w:hAnsi="Calibri" w:cs="Calibri"/>
                <w:lang w:val="it-IT"/>
              </w:rPr>
            </w:pPr>
            <w:r>
              <w:rPr>
                <w:rFonts w:ascii="Calibri" w:hAnsi="Calibri" w:cs="Calibri"/>
                <w:lang w:val="it-IT"/>
              </w:rPr>
              <w:t>M</w:t>
            </w:r>
            <w:r w:rsidR="00C23D6D" w:rsidRPr="00E64280">
              <w:rPr>
                <w:rFonts w:ascii="Calibri" w:hAnsi="Calibri" w:cs="Calibri"/>
                <w:lang w:val="it-IT"/>
              </w:rPr>
              <w:t>4. Kontinuirano statističko praćenje svih oblika preduzetništva;</w:t>
            </w:r>
          </w:p>
          <w:p w:rsidR="007C0873" w:rsidRPr="00E64280" w:rsidRDefault="007C0873" w:rsidP="007C0873">
            <w:pPr>
              <w:pStyle w:val="NoSpacing"/>
              <w:pBdr>
                <w:top w:val="single" w:sz="4" w:space="1" w:color="auto"/>
                <w:left w:val="single" w:sz="4" w:space="4" w:color="auto"/>
                <w:bottom w:val="single" w:sz="4" w:space="1" w:color="auto"/>
                <w:right w:val="single" w:sz="4" w:space="4" w:color="auto"/>
              </w:pBdr>
              <w:rPr>
                <w:rFonts w:ascii="Calibri" w:hAnsi="Calibri" w:cs="Calibri"/>
                <w:lang w:val="it-IT"/>
              </w:rPr>
            </w:pPr>
            <w:r>
              <w:rPr>
                <w:rFonts w:ascii="Calibri" w:hAnsi="Calibri" w:cs="Calibri"/>
                <w:lang w:val="it-IT"/>
              </w:rPr>
              <w:t>M</w:t>
            </w:r>
            <w:r w:rsidR="00C23D6D" w:rsidRPr="00E64280">
              <w:rPr>
                <w:rFonts w:ascii="Calibri" w:hAnsi="Calibri" w:cs="Calibri"/>
                <w:lang w:val="it-IT"/>
              </w:rPr>
              <w:t>5. Podrška razvoju usluga za MSP.</w:t>
            </w:r>
          </w:p>
        </w:tc>
      </w:tr>
      <w:tr w:rsidR="002B7C93" w:rsidRPr="00E64280" w:rsidTr="00F45B7A">
        <w:trPr>
          <w:jc w:val="center"/>
        </w:trPr>
        <w:tc>
          <w:tcPr>
            <w:tcW w:w="2803" w:type="dxa"/>
          </w:tcPr>
          <w:p w:rsidR="002B7C93" w:rsidRPr="00E64280" w:rsidRDefault="002B7C93" w:rsidP="004C68D7">
            <w:pPr>
              <w:pStyle w:val="NoSpacing"/>
              <w:rPr>
                <w:rFonts w:ascii="Calibri" w:hAnsi="Calibri" w:cs="Calibri"/>
                <w:b/>
                <w:lang w:val="it-IT"/>
              </w:rPr>
            </w:pPr>
            <w:r w:rsidRPr="00D71626">
              <w:rPr>
                <w:rFonts w:ascii="Calibri" w:hAnsi="Calibri" w:cs="Calibri"/>
                <w:b/>
              </w:rPr>
              <w:t>OC 2. Jačanje unturašnjih performansi preduzeća</w:t>
            </w:r>
          </w:p>
        </w:tc>
        <w:tc>
          <w:tcPr>
            <w:tcW w:w="6914" w:type="dxa"/>
          </w:tcPr>
          <w:p w:rsidR="002B7C93" w:rsidRPr="002B7C93" w:rsidRDefault="002B7C93" w:rsidP="002B7C93">
            <w:pPr>
              <w:pStyle w:val="NoSpacing"/>
              <w:rPr>
                <w:rFonts w:ascii="Calibri" w:hAnsi="Calibri" w:cs="Calibri"/>
                <w:lang w:val="it-IT"/>
              </w:rPr>
            </w:pPr>
            <w:r w:rsidRPr="002B7C93">
              <w:rPr>
                <w:rFonts w:ascii="Calibri" w:hAnsi="Calibri" w:cs="Calibri"/>
                <w:lang w:val="it-IT"/>
              </w:rPr>
              <w:t>M1. Obezbjeđenje savjetodavne podrške za MSP;</w:t>
            </w:r>
          </w:p>
          <w:p w:rsidR="002B7C93" w:rsidRPr="002B7C93" w:rsidRDefault="002B7C93" w:rsidP="002B7C93">
            <w:pPr>
              <w:pStyle w:val="NoSpacing"/>
              <w:rPr>
                <w:rFonts w:ascii="Calibri" w:hAnsi="Calibri" w:cs="Calibri"/>
                <w:lang w:val="it-IT"/>
              </w:rPr>
            </w:pPr>
            <w:r w:rsidRPr="002B7C93">
              <w:rPr>
                <w:rFonts w:ascii="Calibri" w:hAnsi="Calibri" w:cs="Calibri"/>
                <w:lang w:val="it-IT"/>
              </w:rPr>
              <w:t>M2. Promocija uvođenja i primjene standarda u poslovanju i šema kvaliteta i obezbeđivanje informacija MSP o procesu standardizacije i akreditacije;</w:t>
            </w:r>
          </w:p>
          <w:p w:rsidR="002B7C93" w:rsidRPr="002B7C93" w:rsidRDefault="002B7C93" w:rsidP="002B7C93">
            <w:pPr>
              <w:pStyle w:val="NoSpacing"/>
              <w:rPr>
                <w:rFonts w:ascii="Calibri" w:hAnsi="Calibri" w:cs="Calibri"/>
                <w:lang w:val="it-IT"/>
              </w:rPr>
            </w:pPr>
            <w:r w:rsidRPr="002B7C93">
              <w:rPr>
                <w:rFonts w:ascii="Calibri" w:hAnsi="Calibri" w:cs="Calibri"/>
                <w:lang w:val="it-IT"/>
              </w:rPr>
              <w:t xml:space="preserve">M3. Jačanje aktivnosti na promociji primjene prava intelektualne svojine; </w:t>
            </w:r>
          </w:p>
          <w:p w:rsidR="002B7C93" w:rsidRPr="002B7C93" w:rsidRDefault="002B7C93" w:rsidP="002B7C93">
            <w:pPr>
              <w:pStyle w:val="NoSpacing"/>
              <w:rPr>
                <w:rFonts w:ascii="Calibri" w:hAnsi="Calibri" w:cs="Calibri"/>
                <w:lang w:val="it-IT"/>
              </w:rPr>
            </w:pPr>
            <w:r w:rsidRPr="002B7C93">
              <w:rPr>
                <w:rFonts w:ascii="Calibri" w:hAnsi="Calibri" w:cs="Calibri"/>
                <w:lang w:val="it-IT"/>
              </w:rPr>
              <w:t>M4. Kontinuirana edukacija i osposobljavanje MSP za učešće u postupcima javnih nabavki;</w:t>
            </w:r>
          </w:p>
          <w:p w:rsidR="002B7C93" w:rsidRPr="002B7C93" w:rsidRDefault="002B7C93" w:rsidP="002B7C93">
            <w:pPr>
              <w:pStyle w:val="NoSpacing"/>
              <w:rPr>
                <w:rFonts w:ascii="Calibri" w:hAnsi="Calibri" w:cs="Calibri"/>
                <w:lang w:val="it-IT"/>
              </w:rPr>
            </w:pPr>
            <w:r w:rsidRPr="002B7C93">
              <w:rPr>
                <w:rFonts w:ascii="Calibri" w:hAnsi="Calibri" w:cs="Calibri"/>
                <w:lang w:val="it-IT"/>
              </w:rPr>
              <w:t>M5. Promocija primjene e-commerce u poslovanju MSP;</w:t>
            </w:r>
          </w:p>
          <w:p w:rsidR="002B7C93" w:rsidRPr="00E64280" w:rsidRDefault="002B7C93" w:rsidP="002B7C93">
            <w:pPr>
              <w:pStyle w:val="NoSpacing"/>
              <w:rPr>
                <w:rFonts w:ascii="Calibri" w:hAnsi="Calibri" w:cs="Calibri"/>
                <w:lang w:val="it-IT"/>
              </w:rPr>
            </w:pPr>
            <w:r w:rsidRPr="002B7C93">
              <w:rPr>
                <w:rFonts w:ascii="Calibri" w:hAnsi="Calibri" w:cs="Calibri"/>
                <w:lang w:val="it-IT"/>
              </w:rPr>
              <w:t>M6. Olakšati pristup MSP velikim poslovnim sistemima dobavljača i davaocima franšize</w:t>
            </w:r>
          </w:p>
        </w:tc>
      </w:tr>
      <w:tr w:rsidR="00C23D6D" w:rsidRPr="00E64280" w:rsidTr="00F45B7A">
        <w:trPr>
          <w:jc w:val="center"/>
        </w:trPr>
        <w:tc>
          <w:tcPr>
            <w:tcW w:w="2803" w:type="dxa"/>
          </w:tcPr>
          <w:p w:rsidR="00C23D6D" w:rsidRPr="00E64280" w:rsidRDefault="00C23D6D" w:rsidP="004C68D7">
            <w:pPr>
              <w:pStyle w:val="NoSpacing"/>
              <w:rPr>
                <w:rFonts w:ascii="Calibri" w:hAnsi="Calibri" w:cs="Calibri"/>
                <w:b/>
                <w:lang w:val="it-IT"/>
              </w:rPr>
            </w:pPr>
            <w:r w:rsidRPr="00E64280">
              <w:rPr>
                <w:rFonts w:ascii="Calibri" w:hAnsi="Calibri" w:cs="Calibri"/>
                <w:b/>
                <w:lang w:val="it-IT"/>
              </w:rPr>
              <w:t>OC 3. Dalji razvoj postojećih klastera i formiranje novih</w:t>
            </w:r>
          </w:p>
        </w:tc>
        <w:tc>
          <w:tcPr>
            <w:tcW w:w="6914" w:type="dxa"/>
          </w:tcPr>
          <w:p w:rsidR="00C23D6D" w:rsidRPr="00E64280" w:rsidRDefault="00C23D6D" w:rsidP="004C68D7">
            <w:pPr>
              <w:pStyle w:val="NoSpacing"/>
              <w:rPr>
                <w:rFonts w:ascii="Calibri" w:hAnsi="Calibri" w:cs="Calibri"/>
                <w:lang w:val="it-IT"/>
              </w:rPr>
            </w:pPr>
            <w:r w:rsidRPr="00E64280">
              <w:rPr>
                <w:rFonts w:ascii="Calibri" w:hAnsi="Calibri" w:cs="Calibri"/>
                <w:lang w:val="it-IT"/>
              </w:rPr>
              <w:t>M1. Nastavak aktIvnosti na formiranju novih klastera</w:t>
            </w:r>
          </w:p>
          <w:p w:rsidR="00C23D6D" w:rsidRPr="00E64280" w:rsidRDefault="00C23D6D" w:rsidP="004C68D7">
            <w:pPr>
              <w:pStyle w:val="NoSpacing"/>
              <w:rPr>
                <w:rFonts w:ascii="Calibri" w:hAnsi="Calibri" w:cs="Calibri"/>
                <w:lang w:val="it-IT"/>
              </w:rPr>
            </w:pPr>
            <w:r w:rsidRPr="00E64280">
              <w:rPr>
                <w:rFonts w:ascii="Calibri" w:hAnsi="Calibri" w:cs="Calibri"/>
                <w:lang w:val="it-IT"/>
              </w:rPr>
              <w:t>M2. Unapređenje kapaciteta postojećih sektorskih klastera</w:t>
            </w:r>
          </w:p>
          <w:p w:rsidR="00C23D6D" w:rsidRPr="00E64280" w:rsidRDefault="00C23D6D" w:rsidP="004C68D7">
            <w:pPr>
              <w:pStyle w:val="NoSpacing"/>
              <w:rPr>
                <w:rFonts w:ascii="Calibri" w:hAnsi="Calibri" w:cs="Calibri"/>
                <w:lang w:val="it-IT"/>
              </w:rPr>
            </w:pPr>
            <w:r w:rsidRPr="00E64280">
              <w:rPr>
                <w:rFonts w:ascii="Calibri" w:hAnsi="Calibri" w:cs="Calibri"/>
                <w:lang w:val="it-IT"/>
              </w:rPr>
              <w:t>M3. Formiranje vertikalnih klastera, sa akcentom na sektore turizam I poljoprivrede</w:t>
            </w:r>
          </w:p>
          <w:p w:rsidR="00C23D6D" w:rsidRPr="00E64280" w:rsidRDefault="00C23D6D" w:rsidP="004C68D7">
            <w:pPr>
              <w:pStyle w:val="NoSpacing"/>
              <w:rPr>
                <w:rFonts w:ascii="Calibri" w:hAnsi="Calibri" w:cs="Calibri"/>
                <w:lang w:val="it-IT"/>
              </w:rPr>
            </w:pPr>
            <w:r w:rsidRPr="00E64280">
              <w:rPr>
                <w:rFonts w:ascii="Calibri" w:hAnsi="Calibri" w:cs="Calibri"/>
                <w:lang w:val="it-IT"/>
              </w:rPr>
              <w:t>M4. Povezivanje klastera sa naučno-istraživačkim institucijama</w:t>
            </w:r>
          </w:p>
        </w:tc>
      </w:tr>
      <w:tr w:rsidR="00C23D6D" w:rsidRPr="002504E0" w:rsidTr="00F45B7A">
        <w:trPr>
          <w:jc w:val="center"/>
        </w:trPr>
        <w:tc>
          <w:tcPr>
            <w:tcW w:w="2803" w:type="dxa"/>
          </w:tcPr>
          <w:p w:rsidR="00C23D6D" w:rsidRPr="00D71626" w:rsidRDefault="00C23D6D" w:rsidP="004C68D7">
            <w:pPr>
              <w:pStyle w:val="NoSpacing"/>
              <w:rPr>
                <w:rFonts w:ascii="Calibri" w:hAnsi="Calibri" w:cs="Calibri"/>
                <w:b/>
              </w:rPr>
            </w:pPr>
            <w:r w:rsidRPr="00D71626">
              <w:rPr>
                <w:rFonts w:ascii="Calibri" w:hAnsi="Calibri" w:cs="Calibri"/>
                <w:b/>
              </w:rPr>
              <w:lastRenderedPageBreak/>
              <w:t>OC 4. Unapređenje inovativnosti MSP</w:t>
            </w:r>
          </w:p>
        </w:tc>
        <w:tc>
          <w:tcPr>
            <w:tcW w:w="6914" w:type="dxa"/>
          </w:tcPr>
          <w:p w:rsidR="00C23D6D" w:rsidRPr="00D71626" w:rsidRDefault="00C23D6D" w:rsidP="004C68D7">
            <w:pPr>
              <w:pStyle w:val="NoSpacing"/>
              <w:rPr>
                <w:rFonts w:ascii="Calibri" w:hAnsi="Calibri" w:cs="Calibri"/>
              </w:rPr>
            </w:pPr>
            <w:r w:rsidRPr="00D71626">
              <w:rPr>
                <w:rFonts w:ascii="Calibri" w:hAnsi="Calibri" w:cs="Calibri"/>
              </w:rPr>
              <w:t>M1. Unaprjeđenje infrastrukture za podršku inovacijama i tehnološkom razvoju;</w:t>
            </w:r>
          </w:p>
          <w:p w:rsidR="00C23D6D" w:rsidRPr="00D71626" w:rsidRDefault="00C23D6D" w:rsidP="004C68D7">
            <w:pPr>
              <w:pStyle w:val="NoSpacing"/>
              <w:rPr>
                <w:rFonts w:ascii="Calibri" w:hAnsi="Calibri" w:cs="Calibri"/>
              </w:rPr>
            </w:pPr>
            <w:r w:rsidRPr="00D71626">
              <w:rPr>
                <w:rFonts w:ascii="Calibri" w:hAnsi="Calibri" w:cs="Calibri"/>
              </w:rPr>
              <w:t>M2. Unapređenje podrške za inovativna preduzeća i jačanje njihovog potencijala za inovacije;</w:t>
            </w:r>
          </w:p>
          <w:p w:rsidR="00C23D6D" w:rsidRPr="00D71626" w:rsidRDefault="00C23D6D" w:rsidP="004C68D7">
            <w:pPr>
              <w:pStyle w:val="NoSpacing"/>
              <w:rPr>
                <w:rFonts w:ascii="Calibri" w:hAnsi="Calibri" w:cs="Calibri"/>
              </w:rPr>
            </w:pPr>
            <w:r w:rsidRPr="00D71626">
              <w:rPr>
                <w:rFonts w:ascii="Calibri" w:hAnsi="Calibri" w:cs="Calibri"/>
              </w:rPr>
              <w:t>M3. Pružanje podrške za bolje korišćenje sredstava iz EU programa za istraživanje, razvoj i inovacije;</w:t>
            </w:r>
          </w:p>
          <w:p w:rsidR="00C23D6D" w:rsidRPr="00D71626" w:rsidRDefault="00C23D6D" w:rsidP="004C68D7">
            <w:pPr>
              <w:pStyle w:val="NoSpacing"/>
              <w:rPr>
                <w:rFonts w:ascii="Calibri" w:hAnsi="Calibri" w:cs="Calibri"/>
              </w:rPr>
            </w:pPr>
            <w:r w:rsidRPr="00D71626">
              <w:rPr>
                <w:rFonts w:ascii="Calibri" w:hAnsi="Calibri" w:cs="Calibri"/>
              </w:rPr>
              <w:t>M4. Jačanje svijesti MSP o značaju inovacija;</w:t>
            </w:r>
          </w:p>
          <w:p w:rsidR="00C23D6D" w:rsidRPr="00D71626" w:rsidRDefault="00C23D6D" w:rsidP="004C68D7">
            <w:pPr>
              <w:pStyle w:val="NoSpacing"/>
              <w:rPr>
                <w:rFonts w:ascii="Calibri" w:hAnsi="Calibri" w:cs="Calibri"/>
              </w:rPr>
            </w:pPr>
            <w:r w:rsidRPr="00D71626">
              <w:rPr>
                <w:rFonts w:ascii="Calibri" w:hAnsi="Calibri" w:cs="Calibri"/>
              </w:rPr>
              <w:t>M5. Unapređenje statističkog praćenja inovacija.</w:t>
            </w:r>
          </w:p>
        </w:tc>
      </w:tr>
      <w:tr w:rsidR="007C0873" w:rsidRPr="002504E0" w:rsidTr="00F45B7A">
        <w:trPr>
          <w:jc w:val="center"/>
        </w:trPr>
        <w:tc>
          <w:tcPr>
            <w:tcW w:w="2803" w:type="dxa"/>
          </w:tcPr>
          <w:p w:rsidR="007C0873" w:rsidRPr="00D71626" w:rsidRDefault="007C0873" w:rsidP="004C68D7">
            <w:pPr>
              <w:pStyle w:val="NoSpacing"/>
              <w:rPr>
                <w:rFonts w:ascii="Calibri" w:hAnsi="Calibri" w:cs="Calibri"/>
                <w:b/>
              </w:rPr>
            </w:pPr>
            <w:r w:rsidRPr="00D71626">
              <w:rPr>
                <w:rFonts w:ascii="Calibri" w:hAnsi="Calibri" w:cs="Calibri"/>
                <w:b/>
              </w:rPr>
              <w:t>OC 5. Podrška internacionalizaciji MSP</w:t>
            </w:r>
          </w:p>
        </w:tc>
        <w:tc>
          <w:tcPr>
            <w:tcW w:w="6914" w:type="dxa"/>
          </w:tcPr>
          <w:p w:rsidR="007C0873" w:rsidRPr="007C0873" w:rsidRDefault="007C0873" w:rsidP="007C0873">
            <w:pPr>
              <w:pStyle w:val="NoSpacing"/>
              <w:rPr>
                <w:rFonts w:ascii="Calibri" w:hAnsi="Calibri" w:cs="Calibri"/>
              </w:rPr>
            </w:pPr>
            <w:r>
              <w:rPr>
                <w:rFonts w:ascii="Calibri" w:hAnsi="Calibri" w:cs="Calibri"/>
              </w:rPr>
              <w:t>M</w:t>
            </w:r>
            <w:r w:rsidRPr="007C0873">
              <w:rPr>
                <w:rFonts w:ascii="Calibri" w:hAnsi="Calibri" w:cs="Calibri"/>
              </w:rPr>
              <w:t>1. Obezbjedjivanje informativne i edukativne podrske o međunarodnim tržištima;</w:t>
            </w:r>
          </w:p>
          <w:p w:rsidR="007C0873" w:rsidRPr="007C0873" w:rsidRDefault="007C0873" w:rsidP="007C0873">
            <w:pPr>
              <w:pStyle w:val="NoSpacing"/>
              <w:rPr>
                <w:rFonts w:ascii="Calibri" w:hAnsi="Calibri" w:cs="Calibri"/>
              </w:rPr>
            </w:pPr>
            <w:r>
              <w:rPr>
                <w:rFonts w:ascii="Calibri" w:hAnsi="Calibri" w:cs="Calibri"/>
              </w:rPr>
              <w:t>M</w:t>
            </w:r>
            <w:r w:rsidRPr="007C0873">
              <w:rPr>
                <w:rFonts w:ascii="Calibri" w:hAnsi="Calibri" w:cs="Calibri"/>
              </w:rPr>
              <w:t>2. Podrška za nastup na međunarodnim tržištima;</w:t>
            </w:r>
          </w:p>
          <w:p w:rsidR="007C0873" w:rsidRPr="007C0873" w:rsidRDefault="007C0873" w:rsidP="007C0873">
            <w:pPr>
              <w:pStyle w:val="NoSpacing"/>
              <w:rPr>
                <w:rFonts w:ascii="Calibri" w:hAnsi="Calibri" w:cs="Calibri"/>
              </w:rPr>
            </w:pPr>
            <w:r>
              <w:rPr>
                <w:rFonts w:ascii="Calibri" w:hAnsi="Calibri" w:cs="Calibri"/>
              </w:rPr>
              <w:t>M</w:t>
            </w:r>
            <w:r w:rsidRPr="007C0873">
              <w:rPr>
                <w:rFonts w:ascii="Calibri" w:hAnsi="Calibri" w:cs="Calibri"/>
              </w:rPr>
              <w:t>3. Jačanje kapaciteta MMSP za ukljucivanje u međunarodne javne nabavke;</w:t>
            </w:r>
          </w:p>
          <w:p w:rsidR="007C0873" w:rsidRPr="007C0873" w:rsidRDefault="007C0873" w:rsidP="007C0873">
            <w:pPr>
              <w:pStyle w:val="NoSpacing"/>
              <w:rPr>
                <w:rFonts w:ascii="Calibri" w:hAnsi="Calibri" w:cs="Calibri"/>
              </w:rPr>
            </w:pPr>
            <w:r>
              <w:rPr>
                <w:rFonts w:ascii="Calibri" w:hAnsi="Calibri" w:cs="Calibri"/>
              </w:rPr>
              <w:t>M</w:t>
            </w:r>
            <w:r w:rsidRPr="007C0873">
              <w:rPr>
                <w:rFonts w:ascii="Calibri" w:hAnsi="Calibri" w:cs="Calibri"/>
              </w:rPr>
              <w:t>4. Jačanje ekonomske diplomatije u funkciji uspostavljanja kontakata sa potencijalnim poslovnim partnerima i povećanja izvoza.</w:t>
            </w:r>
          </w:p>
          <w:p w:rsidR="007C0873" w:rsidRPr="007C0873" w:rsidRDefault="007C0873" w:rsidP="007C0873">
            <w:pPr>
              <w:pStyle w:val="NoSpacing"/>
              <w:rPr>
                <w:rFonts w:ascii="Calibri" w:hAnsi="Calibri" w:cs="Calibri"/>
              </w:rPr>
            </w:pPr>
            <w:r>
              <w:rPr>
                <w:rFonts w:ascii="Calibri" w:hAnsi="Calibri" w:cs="Calibri"/>
              </w:rPr>
              <w:t>M</w:t>
            </w:r>
            <w:r w:rsidRPr="007C0873">
              <w:rPr>
                <w:rFonts w:ascii="Calibri" w:hAnsi="Calibri" w:cs="Calibri"/>
              </w:rPr>
              <w:t>5. Smanjenje barijera u trgovini (sa ciljem njihove eliminacije) između zemalja potpisnica CEFTA Sporazuma</w:t>
            </w:r>
          </w:p>
          <w:p w:rsidR="007C0873" w:rsidRPr="007C0873" w:rsidRDefault="007C0873" w:rsidP="007C0873">
            <w:pPr>
              <w:pStyle w:val="NoSpacing"/>
              <w:rPr>
                <w:rFonts w:ascii="Calibri" w:hAnsi="Calibri" w:cs="Calibri"/>
              </w:rPr>
            </w:pPr>
            <w:r>
              <w:rPr>
                <w:rFonts w:ascii="Calibri" w:hAnsi="Calibri" w:cs="Calibri"/>
              </w:rPr>
              <w:t>M</w:t>
            </w:r>
            <w:r w:rsidRPr="007C0873">
              <w:rPr>
                <w:rFonts w:ascii="Calibri" w:hAnsi="Calibri" w:cs="Calibri"/>
              </w:rPr>
              <w:t>6. Pojednostavljenje procedura uvoza i izvoza roba, sa posebnim osvrtom na trgovinu između zemalja potpisnica CEFTA Sporazuma</w:t>
            </w:r>
          </w:p>
          <w:p w:rsidR="007C0873" w:rsidRPr="00D71626" w:rsidRDefault="007C0873" w:rsidP="007C0873">
            <w:pPr>
              <w:pStyle w:val="NoSpacing"/>
              <w:rPr>
                <w:rFonts w:ascii="Calibri" w:hAnsi="Calibri" w:cs="Calibri"/>
              </w:rPr>
            </w:pPr>
            <w:r>
              <w:rPr>
                <w:rFonts w:ascii="Calibri" w:hAnsi="Calibri" w:cs="Calibri"/>
              </w:rPr>
              <w:t>M</w:t>
            </w:r>
            <w:r w:rsidRPr="007C0873">
              <w:rPr>
                <w:rFonts w:ascii="Calibri" w:hAnsi="Calibri" w:cs="Calibri"/>
              </w:rPr>
              <w:t>7. Obezbjeđenje podrške za postizanje usaglašenosti sa zahtevima tehničkih propisa i standarda.</w:t>
            </w:r>
          </w:p>
        </w:tc>
      </w:tr>
      <w:tr w:rsidR="00C23D6D" w:rsidRPr="00E64280" w:rsidTr="00F45B7A">
        <w:trPr>
          <w:jc w:val="center"/>
        </w:trPr>
        <w:tc>
          <w:tcPr>
            <w:tcW w:w="2803" w:type="dxa"/>
          </w:tcPr>
          <w:p w:rsidR="00C23D6D" w:rsidRPr="00D71626" w:rsidRDefault="00C23D6D" w:rsidP="004C68D7">
            <w:pPr>
              <w:pStyle w:val="NoSpacing"/>
              <w:rPr>
                <w:rFonts w:ascii="Calibri" w:hAnsi="Calibri" w:cs="Calibri"/>
              </w:rPr>
            </w:pPr>
            <w:r w:rsidRPr="00D71626">
              <w:rPr>
                <w:rFonts w:ascii="Calibri" w:hAnsi="Calibri" w:cs="Calibri"/>
                <w:b/>
              </w:rPr>
              <w:t>OC 6. Razvoj zelene ekonomije</w:t>
            </w:r>
          </w:p>
        </w:tc>
        <w:tc>
          <w:tcPr>
            <w:tcW w:w="6914" w:type="dxa"/>
          </w:tcPr>
          <w:p w:rsidR="00C23D6D" w:rsidRPr="00E64280" w:rsidRDefault="00C23D6D" w:rsidP="004C68D7">
            <w:pPr>
              <w:pStyle w:val="NoSpacing"/>
              <w:rPr>
                <w:rFonts w:ascii="Calibri" w:hAnsi="Calibri" w:cs="Calibri"/>
                <w:lang w:val="it-IT"/>
              </w:rPr>
            </w:pPr>
            <w:r w:rsidRPr="00E64280">
              <w:rPr>
                <w:rFonts w:ascii="Calibri" w:hAnsi="Calibri" w:cs="Calibri"/>
                <w:lang w:val="it-IT"/>
              </w:rPr>
              <w:t>M1. Promocija primjene eco standarda;</w:t>
            </w:r>
          </w:p>
          <w:p w:rsidR="00C23D6D" w:rsidRPr="00E64280" w:rsidRDefault="00C23D6D" w:rsidP="004C68D7">
            <w:pPr>
              <w:pStyle w:val="NoSpacing"/>
              <w:rPr>
                <w:rFonts w:ascii="Calibri" w:hAnsi="Calibri" w:cs="Calibri"/>
                <w:lang w:val="it-IT"/>
              </w:rPr>
            </w:pPr>
            <w:r w:rsidRPr="00E64280">
              <w:rPr>
                <w:rFonts w:ascii="Calibri" w:hAnsi="Calibri" w:cs="Calibri"/>
                <w:lang w:val="it-IT"/>
              </w:rPr>
              <w:t>M2. Unapređenje energetske efikasnosti u MSP;</w:t>
            </w:r>
          </w:p>
          <w:p w:rsidR="00C23D6D" w:rsidRPr="00E64280" w:rsidRDefault="00C23D6D" w:rsidP="004C68D7">
            <w:pPr>
              <w:pStyle w:val="NoSpacing"/>
              <w:rPr>
                <w:rFonts w:ascii="Calibri" w:hAnsi="Calibri" w:cs="Calibri"/>
                <w:lang w:val="it-IT"/>
              </w:rPr>
            </w:pPr>
            <w:r w:rsidRPr="00E64280">
              <w:rPr>
                <w:rFonts w:ascii="Calibri" w:hAnsi="Calibri" w:cs="Calibri"/>
                <w:lang w:val="it-IT"/>
              </w:rPr>
              <w:t>M3. Promocija koncepta društveno odgovornog poslovanja;</w:t>
            </w:r>
          </w:p>
          <w:p w:rsidR="00C23D6D" w:rsidRPr="00E64280" w:rsidRDefault="00C23D6D" w:rsidP="004C68D7">
            <w:pPr>
              <w:pStyle w:val="NoSpacing"/>
              <w:rPr>
                <w:rFonts w:ascii="Calibri" w:hAnsi="Calibri" w:cs="Calibri"/>
                <w:lang w:val="it-IT"/>
              </w:rPr>
            </w:pPr>
            <w:r w:rsidRPr="00E64280">
              <w:rPr>
                <w:rFonts w:ascii="Calibri" w:hAnsi="Calibri" w:cs="Calibri"/>
                <w:lang w:val="it-IT"/>
              </w:rPr>
              <w:t>M4. Podsticanje upotrebe zelenih javnih nabavki.</w:t>
            </w:r>
          </w:p>
        </w:tc>
      </w:tr>
      <w:tr w:rsidR="00C23D6D" w:rsidRPr="00E64280" w:rsidTr="004C68D7">
        <w:trPr>
          <w:jc w:val="center"/>
        </w:trPr>
        <w:tc>
          <w:tcPr>
            <w:tcW w:w="9717" w:type="dxa"/>
            <w:gridSpan w:val="2"/>
            <w:shd w:val="clear" w:color="auto" w:fill="DAEEF3" w:themeFill="accent5" w:themeFillTint="33"/>
          </w:tcPr>
          <w:p w:rsidR="00C23D6D" w:rsidRPr="00E64280" w:rsidRDefault="00C23D6D" w:rsidP="004C68D7">
            <w:pPr>
              <w:pStyle w:val="NoSpacing"/>
              <w:rPr>
                <w:rFonts w:ascii="Arial" w:hAnsi="Arial" w:cs="Arial"/>
                <w:b/>
                <w:sz w:val="20"/>
                <w:szCs w:val="20"/>
                <w:lang w:val="it-IT"/>
              </w:rPr>
            </w:pPr>
            <w:r w:rsidRPr="00E64280">
              <w:rPr>
                <w:rFonts w:ascii="Arial" w:hAnsi="Arial" w:cs="Arial"/>
                <w:b/>
                <w:sz w:val="20"/>
                <w:szCs w:val="20"/>
                <w:lang w:val="it-IT"/>
              </w:rPr>
              <w:t>SC 5. PROMOCIJA PREDUZETNIŠTVA MLADIH, ŽENA I SOCIJALNOG PREDUZETNIŠTVA</w:t>
            </w:r>
          </w:p>
        </w:tc>
      </w:tr>
      <w:tr w:rsidR="00C23D6D" w:rsidRPr="00E64280" w:rsidTr="00F45B7A">
        <w:trPr>
          <w:jc w:val="center"/>
        </w:trPr>
        <w:tc>
          <w:tcPr>
            <w:tcW w:w="2803" w:type="dxa"/>
          </w:tcPr>
          <w:p w:rsidR="00C23D6D" w:rsidRPr="00E64280" w:rsidRDefault="00C23D6D" w:rsidP="004C68D7">
            <w:pPr>
              <w:pStyle w:val="NoSpacing"/>
              <w:rPr>
                <w:rFonts w:cstheme="minorHAnsi"/>
                <w:b/>
                <w:lang w:val="it-IT"/>
              </w:rPr>
            </w:pPr>
            <w:r w:rsidRPr="00E64280">
              <w:rPr>
                <w:rFonts w:cstheme="minorHAnsi"/>
                <w:b/>
                <w:lang w:val="it-IT"/>
              </w:rPr>
              <w:t>OC 1: Unapredjenje institucionalnog okruženja i pristupa finansijama</w:t>
            </w:r>
          </w:p>
          <w:p w:rsidR="00C23D6D" w:rsidRPr="00E64280" w:rsidRDefault="00C23D6D" w:rsidP="004C68D7">
            <w:pPr>
              <w:pStyle w:val="NoSpacing"/>
              <w:rPr>
                <w:rFonts w:cstheme="minorHAnsi"/>
                <w:b/>
                <w:lang w:val="it-IT"/>
              </w:rPr>
            </w:pPr>
          </w:p>
        </w:tc>
        <w:tc>
          <w:tcPr>
            <w:tcW w:w="6914" w:type="dxa"/>
          </w:tcPr>
          <w:p w:rsidR="00C23D6D" w:rsidRPr="00E64280" w:rsidRDefault="00C23D6D" w:rsidP="004C68D7">
            <w:pPr>
              <w:pStyle w:val="NoSpacing"/>
              <w:rPr>
                <w:rFonts w:cstheme="minorHAnsi"/>
                <w:lang w:val="it-IT"/>
              </w:rPr>
            </w:pPr>
            <w:r w:rsidRPr="00E64280">
              <w:rPr>
                <w:rFonts w:cstheme="minorHAnsi"/>
                <w:i/>
                <w:lang w:val="it-IT"/>
              </w:rPr>
              <w:t xml:space="preserve">M1. </w:t>
            </w:r>
            <w:r w:rsidRPr="00E64280">
              <w:rPr>
                <w:rFonts w:cstheme="minorHAnsi"/>
                <w:lang w:val="it-IT"/>
              </w:rPr>
              <w:t>Analiza zakonodavnog okruženja, uspostavljanje definicja i statističkog praćenja ciljnih grupa;</w:t>
            </w:r>
          </w:p>
          <w:p w:rsidR="00C23D6D" w:rsidRPr="00E64280" w:rsidRDefault="00C23D6D" w:rsidP="004C68D7">
            <w:pPr>
              <w:pStyle w:val="NoSpacing"/>
              <w:rPr>
                <w:rFonts w:cstheme="minorHAnsi"/>
                <w:i/>
                <w:lang w:val="it-IT"/>
              </w:rPr>
            </w:pPr>
            <w:r w:rsidRPr="00E64280">
              <w:rPr>
                <w:rFonts w:cstheme="minorHAnsi"/>
                <w:i/>
                <w:lang w:val="it-IT"/>
              </w:rPr>
              <w:t>M2.</w:t>
            </w:r>
            <w:r w:rsidRPr="00E64280">
              <w:rPr>
                <w:rFonts w:cstheme="minorHAnsi"/>
                <w:lang w:val="it-IT"/>
              </w:rPr>
              <w:t xml:space="preserve"> Uspostavljanje i unapređenje institucionalne infrastructure potrebne za razvoj preduzetništva (inkubatori, klubovi, preduzeća…) mladih, žena i socijalnog preduzetništva na nivou sva tri regiona</w:t>
            </w:r>
          </w:p>
          <w:p w:rsidR="00C23D6D" w:rsidRPr="00E64280" w:rsidRDefault="00C23D6D" w:rsidP="004C68D7">
            <w:pPr>
              <w:pStyle w:val="NoSpacing"/>
              <w:rPr>
                <w:rFonts w:cstheme="minorHAnsi"/>
                <w:i/>
                <w:lang w:val="it-IT"/>
              </w:rPr>
            </w:pPr>
            <w:r w:rsidRPr="00E64280">
              <w:rPr>
                <w:rFonts w:cstheme="minorHAnsi"/>
                <w:i/>
                <w:lang w:val="it-IT"/>
              </w:rPr>
              <w:t xml:space="preserve">M3. </w:t>
            </w:r>
            <w:r w:rsidRPr="00E64280">
              <w:rPr>
                <w:rFonts w:cstheme="minorHAnsi"/>
                <w:lang w:val="it-IT"/>
              </w:rPr>
              <w:t>Unaprijediti i diversifikovati mehanizme finansijske podrške za žene, mlade preduzetnike i socijalne preduzetnike</w:t>
            </w:r>
          </w:p>
          <w:p w:rsidR="00C23D6D" w:rsidRPr="00E64280" w:rsidRDefault="00C23D6D" w:rsidP="004C68D7">
            <w:pPr>
              <w:pStyle w:val="NoSpacing"/>
              <w:rPr>
                <w:rFonts w:cstheme="minorHAnsi"/>
                <w:i/>
                <w:lang w:val="it-IT"/>
              </w:rPr>
            </w:pPr>
            <w:r w:rsidRPr="00E64280">
              <w:rPr>
                <w:rFonts w:cstheme="minorHAnsi"/>
                <w:i/>
                <w:lang w:val="it-IT"/>
              </w:rPr>
              <w:t xml:space="preserve">M4. </w:t>
            </w:r>
            <w:r w:rsidRPr="00E64280">
              <w:rPr>
                <w:rFonts w:cstheme="minorHAnsi"/>
                <w:lang w:val="it-IT"/>
              </w:rPr>
              <w:t>Kreirati i promovisati posebne grant programe i garancijske sheme za mlade i žene i socijalne preduzetnike koji pokreću biznis</w:t>
            </w:r>
          </w:p>
        </w:tc>
      </w:tr>
      <w:tr w:rsidR="00C23D6D" w:rsidRPr="00E64280" w:rsidTr="00F45B7A">
        <w:trPr>
          <w:jc w:val="center"/>
        </w:trPr>
        <w:tc>
          <w:tcPr>
            <w:tcW w:w="2803" w:type="dxa"/>
          </w:tcPr>
          <w:p w:rsidR="00C23D6D" w:rsidRPr="00E64280" w:rsidRDefault="00C23D6D" w:rsidP="004C68D7">
            <w:pPr>
              <w:pStyle w:val="NoSpacing"/>
              <w:rPr>
                <w:rFonts w:ascii="Calibri" w:hAnsi="Calibri" w:cs="Calibri"/>
                <w:b/>
                <w:lang w:val="it-IT"/>
              </w:rPr>
            </w:pPr>
            <w:r w:rsidRPr="00E64280">
              <w:rPr>
                <w:rFonts w:ascii="Calibri" w:hAnsi="Calibri" w:cs="Calibri"/>
                <w:b/>
                <w:lang w:val="it-IT"/>
              </w:rPr>
              <w:t>OC 2: Obezbjeđenje potrebnih znanja i vještina</w:t>
            </w:r>
          </w:p>
          <w:p w:rsidR="00C23D6D" w:rsidRPr="00E64280" w:rsidRDefault="00C23D6D" w:rsidP="004C68D7">
            <w:pPr>
              <w:pStyle w:val="NoSpacing"/>
              <w:rPr>
                <w:rFonts w:ascii="Calibri" w:hAnsi="Calibri" w:cs="Calibri"/>
                <w:b/>
                <w:lang w:val="it-IT"/>
              </w:rPr>
            </w:pPr>
          </w:p>
        </w:tc>
        <w:tc>
          <w:tcPr>
            <w:tcW w:w="6914" w:type="dxa"/>
          </w:tcPr>
          <w:p w:rsidR="00C23D6D" w:rsidRPr="00E64280" w:rsidRDefault="00C23D6D" w:rsidP="004C68D7">
            <w:pPr>
              <w:pStyle w:val="NoSpacing"/>
              <w:rPr>
                <w:rFonts w:ascii="Calibri" w:hAnsi="Calibri" w:cs="Calibri"/>
                <w:lang w:val="it-IT"/>
              </w:rPr>
            </w:pPr>
            <w:r w:rsidRPr="00E64280">
              <w:rPr>
                <w:rFonts w:ascii="Calibri" w:hAnsi="Calibri" w:cs="Calibri"/>
                <w:lang w:val="it-IT"/>
              </w:rPr>
              <w:t>M1. Kontinuirano sprovoditi i unapređivati sadržaje za razvoj preduzetničkih vještina u formalnom i neformalnom obrazovanju za žene, mlade i socijalne preduzetnike;</w:t>
            </w:r>
          </w:p>
          <w:p w:rsidR="00C23D6D" w:rsidRPr="00E64280" w:rsidRDefault="00C23D6D" w:rsidP="004C68D7">
            <w:pPr>
              <w:pStyle w:val="NoSpacing"/>
              <w:rPr>
                <w:rFonts w:ascii="Calibri" w:hAnsi="Calibri" w:cs="Calibri"/>
                <w:lang w:val="it-IT"/>
              </w:rPr>
            </w:pPr>
            <w:r w:rsidRPr="00E64280">
              <w:rPr>
                <w:rFonts w:ascii="Calibri" w:hAnsi="Calibri" w:cs="Calibri"/>
                <w:lang w:val="it-IT"/>
              </w:rPr>
              <w:t xml:space="preserve">M2. Uvesti posebne programe mentorstva i savjetodavne podrške za žene, mlade i socijalne preduzetnike u svim fazama poslovnog razvoja </w:t>
            </w:r>
          </w:p>
          <w:p w:rsidR="00C23D6D" w:rsidRPr="00E64280" w:rsidRDefault="00C23D6D" w:rsidP="004C68D7">
            <w:pPr>
              <w:pStyle w:val="NoSpacing"/>
              <w:rPr>
                <w:rFonts w:ascii="Calibri" w:hAnsi="Calibri" w:cs="Calibri"/>
                <w:lang w:val="it-IT"/>
              </w:rPr>
            </w:pPr>
            <w:r w:rsidRPr="00E64280">
              <w:rPr>
                <w:rFonts w:ascii="Calibri" w:hAnsi="Calibri" w:cs="Calibri"/>
                <w:lang w:val="it-IT"/>
              </w:rPr>
              <w:t>M3. Unaprijediti sistem poslovnog informisanja i obezbijediti informacije o mogućnostima i modelima razvoja i ciljane podrške za žene, mlade i socijalne preduzetnike na nacionalnom i lokalnom nivou</w:t>
            </w:r>
          </w:p>
        </w:tc>
      </w:tr>
      <w:tr w:rsidR="00C23D6D" w:rsidRPr="00E64280" w:rsidTr="00F45B7A">
        <w:trPr>
          <w:jc w:val="center"/>
        </w:trPr>
        <w:tc>
          <w:tcPr>
            <w:tcW w:w="2803" w:type="dxa"/>
          </w:tcPr>
          <w:p w:rsidR="00C23D6D" w:rsidRPr="00E64280" w:rsidRDefault="00C23D6D" w:rsidP="004C68D7">
            <w:pPr>
              <w:pStyle w:val="NoSpacing"/>
              <w:rPr>
                <w:rFonts w:ascii="Calibri" w:hAnsi="Calibri" w:cs="Calibri"/>
                <w:b/>
                <w:lang w:val="it-IT"/>
              </w:rPr>
            </w:pPr>
            <w:r w:rsidRPr="00E64280">
              <w:rPr>
                <w:rFonts w:ascii="Calibri" w:hAnsi="Calibri" w:cs="Calibri"/>
                <w:b/>
                <w:lang w:val="it-IT"/>
              </w:rPr>
              <w:t>OC 3: Promocija, umrežavanje i zagovaranje interesa žena, mladih i socijalnih  preduzetnika</w:t>
            </w:r>
          </w:p>
        </w:tc>
        <w:tc>
          <w:tcPr>
            <w:tcW w:w="6914" w:type="dxa"/>
          </w:tcPr>
          <w:p w:rsidR="00C23D6D" w:rsidRPr="00E64280" w:rsidRDefault="00C23D6D" w:rsidP="004C68D7">
            <w:pPr>
              <w:pStyle w:val="NoSpacing"/>
              <w:rPr>
                <w:rFonts w:ascii="Calibri" w:hAnsi="Calibri" w:cs="Calibri"/>
                <w:lang w:val="it-IT"/>
              </w:rPr>
            </w:pPr>
            <w:r w:rsidRPr="00E64280">
              <w:rPr>
                <w:rFonts w:ascii="Calibri" w:hAnsi="Calibri" w:cs="Calibri"/>
                <w:lang w:val="it-IT"/>
              </w:rPr>
              <w:t>M1. Sprovođenje kontinuirane kampanje o značaju   preduzetništva mladih i žena;</w:t>
            </w:r>
          </w:p>
          <w:p w:rsidR="00C23D6D" w:rsidRPr="00E64280" w:rsidRDefault="00C23D6D" w:rsidP="004C68D7">
            <w:pPr>
              <w:pStyle w:val="NoSpacing"/>
              <w:rPr>
                <w:rFonts w:ascii="Calibri" w:hAnsi="Calibri" w:cs="Calibri"/>
                <w:lang w:val="it-IT"/>
              </w:rPr>
            </w:pPr>
            <w:r w:rsidRPr="00E64280">
              <w:rPr>
                <w:rFonts w:ascii="Calibri" w:hAnsi="Calibri" w:cs="Calibri"/>
                <w:lang w:val="it-IT"/>
              </w:rPr>
              <w:t>M2. Unapređivanje kapaciteta poslovnih udruženja žena i mladih i njihovog povezivanja i internacionalizaciji;</w:t>
            </w:r>
          </w:p>
          <w:p w:rsidR="00C23D6D" w:rsidRPr="00E64280" w:rsidRDefault="00C23D6D" w:rsidP="004C68D7">
            <w:pPr>
              <w:pStyle w:val="NoSpacing"/>
              <w:rPr>
                <w:rFonts w:ascii="Calibri" w:hAnsi="Calibri" w:cs="Calibri"/>
                <w:lang w:val="it-IT"/>
              </w:rPr>
            </w:pPr>
            <w:r w:rsidRPr="00E64280">
              <w:rPr>
                <w:rFonts w:ascii="Calibri" w:hAnsi="Calibri" w:cs="Calibri"/>
                <w:lang w:val="it-IT"/>
              </w:rPr>
              <w:t xml:space="preserve">M3. Unapređenje vidljivosti uloge i informisanja o mogućnosti socijalnog preduzetništva u Crnoj Gori </w:t>
            </w:r>
          </w:p>
          <w:p w:rsidR="00C23D6D" w:rsidRPr="00E64280" w:rsidRDefault="00C23D6D" w:rsidP="004C68D7">
            <w:pPr>
              <w:pStyle w:val="NoSpacing"/>
              <w:rPr>
                <w:rFonts w:ascii="Calibri" w:hAnsi="Calibri" w:cs="Calibri"/>
                <w:lang w:val="it-IT"/>
              </w:rPr>
            </w:pPr>
            <w:r w:rsidRPr="00E64280">
              <w:rPr>
                <w:rFonts w:ascii="Calibri" w:hAnsi="Calibri" w:cs="Calibri"/>
                <w:lang w:val="it-IT"/>
              </w:rPr>
              <w:t xml:space="preserve">M4. Promocija primjera dobre prakse kroz inicijative i projekte koji </w:t>
            </w:r>
            <w:r w:rsidRPr="00E64280">
              <w:rPr>
                <w:rFonts w:ascii="Calibri" w:hAnsi="Calibri" w:cs="Calibri"/>
                <w:lang w:val="it-IT"/>
              </w:rPr>
              <w:lastRenderedPageBreak/>
              <w:t>promovišu žensko preduzetništvo, preduzetništvo mladih i socijalno preduzetništvo</w:t>
            </w:r>
          </w:p>
        </w:tc>
      </w:tr>
    </w:tbl>
    <w:p w:rsidR="003B6B77" w:rsidRPr="00E64280" w:rsidRDefault="003B6B77" w:rsidP="003B6B77">
      <w:pPr>
        <w:pStyle w:val="NoSpacing"/>
        <w:rPr>
          <w:rFonts w:ascii="Arial" w:hAnsi="Arial" w:cs="Arial"/>
          <w:b/>
          <w:lang w:val="it-IT"/>
        </w:rPr>
      </w:pPr>
    </w:p>
    <w:p w:rsidR="00C23D6D" w:rsidRPr="00E64280" w:rsidRDefault="00C23D6D" w:rsidP="003B6B77">
      <w:pPr>
        <w:pStyle w:val="NoSpacing"/>
        <w:rPr>
          <w:rFonts w:ascii="Arial" w:hAnsi="Arial" w:cs="Arial"/>
          <w:b/>
          <w:lang w:val="it-IT"/>
        </w:rPr>
      </w:pPr>
    </w:p>
    <w:p w:rsidR="002B0A8E" w:rsidRPr="006F0300" w:rsidRDefault="00D71626" w:rsidP="006F0300">
      <w:pPr>
        <w:pStyle w:val="NoSpacing"/>
        <w:tabs>
          <w:tab w:val="left" w:pos="2703"/>
        </w:tabs>
        <w:jc w:val="both"/>
        <w:rPr>
          <w:rFonts w:ascii="Arial" w:hAnsi="Arial" w:cs="Arial"/>
        </w:rPr>
      </w:pPr>
      <w:r w:rsidRPr="00A8107E">
        <w:rPr>
          <w:rFonts w:ascii="Arial" w:hAnsi="Arial" w:cs="Arial"/>
        </w:rPr>
        <w:t>U sledećem d</w:t>
      </w:r>
      <w:r w:rsidR="00A8107E" w:rsidRPr="00A8107E">
        <w:rPr>
          <w:rFonts w:ascii="Arial" w:hAnsi="Arial" w:cs="Arial"/>
        </w:rPr>
        <w:t>ij</w:t>
      </w:r>
      <w:r w:rsidRPr="00A8107E">
        <w:rPr>
          <w:rFonts w:ascii="Arial" w:hAnsi="Arial" w:cs="Arial"/>
        </w:rPr>
        <w:t xml:space="preserve">elu Strategije, </w:t>
      </w:r>
      <w:proofErr w:type="gramStart"/>
      <w:r w:rsidRPr="00A8107E">
        <w:rPr>
          <w:rFonts w:ascii="Arial" w:hAnsi="Arial" w:cs="Arial"/>
        </w:rPr>
        <w:t>na</w:t>
      </w:r>
      <w:proofErr w:type="gramEnd"/>
      <w:r w:rsidR="004462B6" w:rsidRPr="00A8107E">
        <w:rPr>
          <w:rFonts w:ascii="Arial" w:hAnsi="Arial" w:cs="Arial"/>
        </w:rPr>
        <w:t xml:space="preserve"> početku svakog strateškog cilja data je ocjena trenutnog stanja, aktuelni</w:t>
      </w:r>
      <w:r w:rsidR="004462B6" w:rsidRPr="00F866AD">
        <w:rPr>
          <w:rFonts w:ascii="Arial" w:hAnsi="Arial" w:cs="Arial"/>
        </w:rPr>
        <w:t xml:space="preserve"> problemi</w:t>
      </w:r>
      <w:r w:rsidR="00F866AD" w:rsidRPr="00F866AD">
        <w:rPr>
          <w:rFonts w:ascii="Arial" w:hAnsi="Arial" w:cs="Arial"/>
        </w:rPr>
        <w:t xml:space="preserve"> koj</w:t>
      </w:r>
      <w:r w:rsidR="0060030F">
        <w:rPr>
          <w:rFonts w:ascii="Arial" w:hAnsi="Arial" w:cs="Arial"/>
        </w:rPr>
        <w:t>i</w:t>
      </w:r>
      <w:r w:rsidR="00F866AD" w:rsidRPr="00F866AD">
        <w:rPr>
          <w:rFonts w:ascii="Arial" w:hAnsi="Arial" w:cs="Arial"/>
        </w:rPr>
        <w:t xml:space="preserve"> se teže prevazići i na tim osnovama </w:t>
      </w:r>
      <w:r w:rsidR="004462B6" w:rsidRPr="00F866AD">
        <w:rPr>
          <w:rFonts w:ascii="Arial" w:hAnsi="Arial" w:cs="Arial"/>
        </w:rPr>
        <w:t>operativni ciljevi koji su dalje razrađe</w:t>
      </w:r>
      <w:r w:rsidR="00F866AD" w:rsidRPr="00F866AD">
        <w:rPr>
          <w:rFonts w:ascii="Arial" w:hAnsi="Arial" w:cs="Arial"/>
        </w:rPr>
        <w:t>ni kroz mjere koje su detaljno obrađene u pratećem akcionom planu</w:t>
      </w:r>
      <w:r w:rsidR="00AA0902">
        <w:rPr>
          <w:rFonts w:ascii="Arial" w:hAnsi="Arial" w:cs="Arial"/>
        </w:rPr>
        <w:t xml:space="preserve"> kroz konkretne pojedinačne aktivnosti</w:t>
      </w:r>
      <w:r w:rsidR="00F866AD" w:rsidRPr="00F866AD">
        <w:rPr>
          <w:rFonts w:ascii="Arial" w:hAnsi="Arial" w:cs="Arial"/>
        </w:rPr>
        <w:t xml:space="preserve"> i čije ostvarivanje treba da doprinese ostvarivanju starteškog cilja.</w:t>
      </w:r>
    </w:p>
    <w:p w:rsidR="002B0A8E" w:rsidRPr="002504E0" w:rsidRDefault="002B0A8E" w:rsidP="003B6B77">
      <w:pPr>
        <w:pStyle w:val="NoSpacing"/>
        <w:rPr>
          <w:rFonts w:ascii="Arial" w:hAnsi="Arial" w:cs="Arial"/>
          <w:b/>
        </w:rPr>
      </w:pPr>
    </w:p>
    <w:p w:rsidR="00AC0739" w:rsidRPr="002504E0" w:rsidRDefault="00467AE7" w:rsidP="00467AE7">
      <w:pPr>
        <w:pStyle w:val="NoSpacing"/>
        <w:shd w:val="clear" w:color="auto" w:fill="DAEEF3" w:themeFill="accent5" w:themeFillTint="33"/>
        <w:ind w:left="360"/>
        <w:rPr>
          <w:rFonts w:ascii="Arial" w:hAnsi="Arial" w:cs="Arial"/>
          <w:b/>
        </w:rPr>
      </w:pPr>
      <w:r>
        <w:rPr>
          <w:rFonts w:ascii="Arial" w:hAnsi="Arial" w:cs="Arial"/>
          <w:b/>
        </w:rPr>
        <w:t xml:space="preserve">3.1. </w:t>
      </w:r>
      <w:r w:rsidR="007672A6">
        <w:rPr>
          <w:rFonts w:ascii="Arial" w:hAnsi="Arial" w:cs="Arial"/>
          <w:b/>
        </w:rPr>
        <w:t>UNAPR</w:t>
      </w:r>
      <w:r w:rsidR="00AC0739" w:rsidRPr="002504E0">
        <w:rPr>
          <w:rFonts w:ascii="Arial" w:hAnsi="Arial" w:cs="Arial"/>
          <w:b/>
        </w:rPr>
        <w:t>EĐENJE POSLOVNOG AMBIJENTA</w:t>
      </w:r>
    </w:p>
    <w:p w:rsidR="00AC0739" w:rsidRPr="002504E0" w:rsidRDefault="00AC0739" w:rsidP="00AC0739">
      <w:pPr>
        <w:pStyle w:val="NoSpacing"/>
        <w:rPr>
          <w:rFonts w:ascii="Arial" w:hAnsi="Arial" w:cs="Arial"/>
          <w:b/>
        </w:rPr>
      </w:pPr>
    </w:p>
    <w:p w:rsidR="00DA6B28" w:rsidRPr="00B52685" w:rsidRDefault="00DA6B28" w:rsidP="00DA6B28">
      <w:pPr>
        <w:pStyle w:val="NoSpacing"/>
        <w:spacing w:after="120"/>
        <w:jc w:val="both"/>
        <w:rPr>
          <w:rFonts w:ascii="Arial" w:hAnsi="Arial" w:cs="Arial"/>
          <w:bCs/>
          <w:color w:val="000000"/>
          <w:shd w:val="clear" w:color="auto" w:fill="FFFFFF"/>
        </w:rPr>
      </w:pPr>
      <w:r w:rsidRPr="00B52685">
        <w:rPr>
          <w:rFonts w:ascii="Arial" w:hAnsi="Arial" w:cs="Arial"/>
          <w:bCs/>
          <w:color w:val="000000"/>
          <w:shd w:val="clear" w:color="auto" w:fill="FFFFFF"/>
        </w:rPr>
        <w:t xml:space="preserve">Povoljan poslovni ambijent predstavlja jedan </w:t>
      </w:r>
      <w:proofErr w:type="gramStart"/>
      <w:r w:rsidRPr="00B52685">
        <w:rPr>
          <w:rFonts w:ascii="Arial" w:hAnsi="Arial" w:cs="Arial"/>
          <w:bCs/>
          <w:color w:val="000000"/>
          <w:shd w:val="clear" w:color="auto" w:fill="FFFFFF"/>
        </w:rPr>
        <w:t>od</w:t>
      </w:r>
      <w:proofErr w:type="gramEnd"/>
      <w:r w:rsidRPr="00B52685">
        <w:rPr>
          <w:rFonts w:ascii="Arial" w:hAnsi="Arial" w:cs="Arial"/>
          <w:bCs/>
          <w:color w:val="000000"/>
          <w:shd w:val="clear" w:color="auto" w:fill="FFFFFF"/>
        </w:rPr>
        <w:t xml:space="preserve"> osnovnih preduslova za razvoj stabilne i jake ekonomije, rast životnog standard</w:t>
      </w:r>
      <w:r w:rsidR="00FE1649">
        <w:rPr>
          <w:rFonts w:ascii="Arial" w:hAnsi="Arial" w:cs="Arial"/>
          <w:bCs/>
          <w:color w:val="000000"/>
          <w:shd w:val="clear" w:color="auto" w:fill="FFFFFF"/>
        </w:rPr>
        <w:t>a</w:t>
      </w:r>
      <w:r w:rsidRPr="00B52685">
        <w:rPr>
          <w:rFonts w:ascii="Arial" w:hAnsi="Arial" w:cs="Arial"/>
          <w:bCs/>
          <w:color w:val="000000"/>
          <w:shd w:val="clear" w:color="auto" w:fill="FFFFFF"/>
        </w:rPr>
        <w:t>, smanjenje nezaposlenosti i socijalne nesigurnosti, ali i povećan priliv stranih i domaćih investicija. Pouzdan, predvidiv i jasan pravni okvir poslovanja obezbjeđuje transparentno i jednostavno obavljanje privredne d</w:t>
      </w:r>
      <w:r w:rsidR="003A69A3">
        <w:rPr>
          <w:rFonts w:ascii="Arial" w:hAnsi="Arial" w:cs="Arial"/>
          <w:bCs/>
          <w:color w:val="000000"/>
          <w:shd w:val="clear" w:color="auto" w:fill="FFFFFF"/>
        </w:rPr>
        <w:t>j</w:t>
      </w:r>
      <w:r w:rsidRPr="00B52685">
        <w:rPr>
          <w:rFonts w:ascii="Arial" w:hAnsi="Arial" w:cs="Arial"/>
          <w:bCs/>
          <w:color w:val="000000"/>
          <w:shd w:val="clear" w:color="auto" w:fill="FFFFFF"/>
        </w:rPr>
        <w:t>elatnosti, bez nepotrebnih administrativnih troškova i drugih prepreka, pravnu sigurnost, smanjenje negativnog uticaja koruptivnih faktora i dinamičan privredni rast.</w:t>
      </w:r>
    </w:p>
    <w:p w:rsidR="00DA6B28" w:rsidRPr="00B52685" w:rsidRDefault="00DA6B28" w:rsidP="00DA6B28">
      <w:pPr>
        <w:pStyle w:val="NoSpacing"/>
        <w:spacing w:after="120"/>
        <w:jc w:val="both"/>
        <w:rPr>
          <w:rFonts w:ascii="Arial" w:hAnsi="Arial" w:cs="Arial"/>
          <w:bCs/>
          <w:color w:val="000000"/>
          <w:shd w:val="clear" w:color="auto" w:fill="FFFFFF"/>
        </w:rPr>
      </w:pPr>
      <w:r w:rsidRPr="00B52685">
        <w:rPr>
          <w:rFonts w:ascii="Arial" w:hAnsi="Arial" w:cs="Arial"/>
          <w:bCs/>
          <w:color w:val="000000"/>
          <w:shd w:val="clear" w:color="auto" w:fill="FFFFFF"/>
        </w:rPr>
        <w:t xml:space="preserve">Veliko zalaganje Vlade Crne Gore u oblasti unapređenja i stvaranja atraktivnog poslovnog ambijenta izraženo je kroz definisanje mehanizama podrške privrednom sektoru i progresivno povećanje investicionih ulaganja. Takođe, aktivnosti države su usmjerene </w:t>
      </w:r>
      <w:proofErr w:type="gramStart"/>
      <w:r w:rsidRPr="00B52685">
        <w:rPr>
          <w:rFonts w:ascii="Arial" w:hAnsi="Arial" w:cs="Arial"/>
          <w:bCs/>
          <w:color w:val="000000"/>
          <w:shd w:val="clear" w:color="auto" w:fill="FFFFFF"/>
        </w:rPr>
        <w:t>na</w:t>
      </w:r>
      <w:proofErr w:type="gramEnd"/>
      <w:r w:rsidRPr="00B52685">
        <w:rPr>
          <w:rFonts w:ascii="Arial" w:hAnsi="Arial" w:cs="Arial"/>
          <w:bCs/>
          <w:color w:val="000000"/>
          <w:shd w:val="clear" w:color="auto" w:fill="FFFFFF"/>
        </w:rPr>
        <w:t xml:space="preserve"> unapređenje regulatornog okvira, pojednostavljenje administrativnih procedura i kreiranje efikasnijeg javnog sektora kao osnove za pružanje kvalitetne usluge sektoru privrede. Intenzivno se radi </w:t>
      </w:r>
      <w:proofErr w:type="gramStart"/>
      <w:r w:rsidRPr="00B52685">
        <w:rPr>
          <w:rFonts w:ascii="Arial" w:hAnsi="Arial" w:cs="Arial"/>
          <w:bCs/>
          <w:color w:val="000000"/>
          <w:shd w:val="clear" w:color="auto" w:fill="FFFFFF"/>
        </w:rPr>
        <w:t>na</w:t>
      </w:r>
      <w:proofErr w:type="gramEnd"/>
      <w:r w:rsidRPr="00B52685">
        <w:rPr>
          <w:rFonts w:ascii="Arial" w:hAnsi="Arial" w:cs="Arial"/>
          <w:bCs/>
          <w:color w:val="000000"/>
          <w:shd w:val="clear" w:color="auto" w:fill="FFFFFF"/>
        </w:rPr>
        <w:t xml:space="preserve"> razvoju sistema poslovanja biznis zona, u okviru kojih su, pored zajedničkog prostora i infrastrukture, korisnicima omogućene i finansijske olakšice sa državnog i lokalnog nivoa u smislu oslobađanja ili umanjenja poreza i doprinosa, lokalnih taksi, naknada i administrativne podrške.  Poslovni ambijent u Crnoj Gori je, usvajanjem novih zakona usklađenih </w:t>
      </w:r>
      <w:proofErr w:type="gramStart"/>
      <w:r w:rsidRPr="00B52685">
        <w:rPr>
          <w:rFonts w:ascii="Arial" w:hAnsi="Arial" w:cs="Arial"/>
          <w:bCs/>
          <w:color w:val="000000"/>
          <w:shd w:val="clear" w:color="auto" w:fill="FFFFFF"/>
        </w:rPr>
        <w:t>sa</w:t>
      </w:r>
      <w:proofErr w:type="gramEnd"/>
      <w:r w:rsidRPr="00B52685">
        <w:rPr>
          <w:rFonts w:ascii="Arial" w:hAnsi="Arial" w:cs="Arial"/>
          <w:bCs/>
          <w:color w:val="000000"/>
          <w:shd w:val="clear" w:color="auto" w:fill="FFFFFF"/>
        </w:rPr>
        <w:t xml:space="preserve"> EU regulativom i sprovođenjem institucionalne reforme u fiskalnom sistemu i finansijskom sektoru, značajno poboljšan. Crna Gora intenzivno radi </w:t>
      </w:r>
      <w:proofErr w:type="gramStart"/>
      <w:r w:rsidRPr="00B52685">
        <w:rPr>
          <w:rFonts w:ascii="Arial" w:hAnsi="Arial" w:cs="Arial"/>
          <w:bCs/>
          <w:color w:val="000000"/>
          <w:shd w:val="clear" w:color="auto" w:fill="FFFFFF"/>
        </w:rPr>
        <w:t>na</w:t>
      </w:r>
      <w:proofErr w:type="gramEnd"/>
      <w:r w:rsidRPr="00B52685">
        <w:rPr>
          <w:rFonts w:ascii="Arial" w:hAnsi="Arial" w:cs="Arial"/>
          <w:bCs/>
          <w:color w:val="000000"/>
          <w:shd w:val="clear" w:color="auto" w:fill="FFFFFF"/>
        </w:rPr>
        <w:t xml:space="preserve"> usaglašavanju nacionalnog zakonodavstva za industrijske proizvode sa EU propisima kako bi se stvorili isti zakonski uslovi koji važe na zajedničkom tržištu EU. </w:t>
      </w:r>
    </w:p>
    <w:p w:rsidR="0000590D" w:rsidRPr="00E64280" w:rsidRDefault="0007031F" w:rsidP="00DA6B28">
      <w:pPr>
        <w:pStyle w:val="NoSpacing"/>
        <w:spacing w:after="120"/>
        <w:jc w:val="both"/>
        <w:rPr>
          <w:rFonts w:ascii="Arial" w:hAnsi="Arial" w:cs="Arial"/>
          <w:shd w:val="clear" w:color="auto" w:fill="FFFFFF"/>
          <w:lang w:val="it-IT"/>
        </w:rPr>
      </w:pPr>
      <w:r>
        <w:rPr>
          <w:rFonts w:ascii="Arial" w:hAnsi="Arial" w:cs="Arial"/>
          <w:color w:val="000000"/>
          <w:shd w:val="clear" w:color="auto" w:fill="FFFFFF"/>
        </w:rPr>
        <w:t>U pret</w:t>
      </w:r>
      <w:r w:rsidR="00DA6B28" w:rsidRPr="00B52685">
        <w:rPr>
          <w:rFonts w:ascii="Arial" w:hAnsi="Arial" w:cs="Arial"/>
          <w:color w:val="000000"/>
          <w:shd w:val="clear" w:color="auto" w:fill="FFFFFF"/>
        </w:rPr>
        <w:t>hodnom periodu sprovedene su značajne regulatorne prom</w:t>
      </w:r>
      <w:r w:rsidR="00FE1649">
        <w:rPr>
          <w:rFonts w:ascii="Arial" w:hAnsi="Arial" w:cs="Arial"/>
          <w:color w:val="000000"/>
          <w:shd w:val="clear" w:color="auto" w:fill="FFFFFF"/>
        </w:rPr>
        <w:t>j</w:t>
      </w:r>
      <w:r w:rsidR="00DA6B28" w:rsidRPr="00B52685">
        <w:rPr>
          <w:rFonts w:ascii="Arial" w:hAnsi="Arial" w:cs="Arial"/>
          <w:color w:val="000000"/>
          <w:shd w:val="clear" w:color="auto" w:fill="FFFFFF"/>
        </w:rPr>
        <w:t xml:space="preserve">ene koje u su prvenstveno za cilj imale unapređenje poslovnog ambijenta i ubrzanje privrednog </w:t>
      </w:r>
      <w:proofErr w:type="gramStart"/>
      <w:r w:rsidR="00DA6B28" w:rsidRPr="00B52685">
        <w:rPr>
          <w:rFonts w:ascii="Arial" w:hAnsi="Arial" w:cs="Arial"/>
          <w:color w:val="000000"/>
          <w:shd w:val="clear" w:color="auto" w:fill="FFFFFF"/>
        </w:rPr>
        <w:t>rasta</w:t>
      </w:r>
      <w:proofErr w:type="gramEnd"/>
      <w:r w:rsidR="00DA6B28" w:rsidRPr="00B52685">
        <w:rPr>
          <w:rFonts w:ascii="Arial" w:hAnsi="Arial" w:cs="Arial"/>
          <w:color w:val="000000"/>
          <w:shd w:val="clear" w:color="auto" w:fill="FFFFFF"/>
        </w:rPr>
        <w:t>, posebno u oblasti poreske politike. Crna Gora je postigla visoku makroekonomsku stabilnost i u potpunosti reformisala poreski tretman privrednika</w:t>
      </w:r>
      <w:r w:rsidR="007672A6">
        <w:rPr>
          <w:rFonts w:ascii="Arial" w:hAnsi="Arial" w:cs="Arial"/>
          <w:color w:val="000000"/>
          <w:shd w:val="clear" w:color="auto" w:fill="FFFFFF"/>
        </w:rPr>
        <w:t xml:space="preserve"> </w:t>
      </w:r>
      <w:r w:rsidR="00DA6B28" w:rsidRPr="00B52685">
        <w:rPr>
          <w:rFonts w:ascii="Arial" w:hAnsi="Arial" w:cs="Arial"/>
          <w:color w:val="000000"/>
          <w:shd w:val="clear" w:color="auto" w:fill="FFFFFF"/>
        </w:rPr>
        <w:t xml:space="preserve">što je značajno uticalo </w:t>
      </w:r>
      <w:proofErr w:type="gramStart"/>
      <w:r w:rsidR="00DA6B28" w:rsidRPr="00B52685">
        <w:rPr>
          <w:rFonts w:ascii="Arial" w:hAnsi="Arial" w:cs="Arial"/>
          <w:color w:val="000000"/>
          <w:shd w:val="clear" w:color="auto" w:fill="FFFFFF"/>
        </w:rPr>
        <w:t>na</w:t>
      </w:r>
      <w:proofErr w:type="gramEnd"/>
      <w:r w:rsidR="00DA6B28" w:rsidRPr="00B52685">
        <w:rPr>
          <w:rFonts w:ascii="Arial" w:hAnsi="Arial" w:cs="Arial"/>
          <w:color w:val="000000"/>
          <w:shd w:val="clear" w:color="auto" w:fill="FFFFFF"/>
        </w:rPr>
        <w:t xml:space="preserve"> bolje uslove poslovanja i smanjenje troškova privrednom sektoru. Stopa poreza </w:t>
      </w:r>
      <w:proofErr w:type="gramStart"/>
      <w:r w:rsidR="00DA6B28" w:rsidRPr="00B52685">
        <w:rPr>
          <w:rFonts w:ascii="Arial" w:hAnsi="Arial" w:cs="Arial"/>
          <w:color w:val="000000"/>
          <w:shd w:val="clear" w:color="auto" w:fill="FFFFFF"/>
        </w:rPr>
        <w:t>na</w:t>
      </w:r>
      <w:proofErr w:type="gramEnd"/>
      <w:r w:rsidR="00DA6B28" w:rsidRPr="00B52685">
        <w:rPr>
          <w:rFonts w:ascii="Arial" w:hAnsi="Arial" w:cs="Arial"/>
          <w:color w:val="000000"/>
          <w:shd w:val="clear" w:color="auto" w:fill="FFFFFF"/>
        </w:rPr>
        <w:t xml:space="preserve"> dobit pravnih lica od 9% je najniža u Evropi. </w:t>
      </w:r>
      <w:r w:rsidR="00DA6B28" w:rsidRPr="00E64280">
        <w:rPr>
          <w:rFonts w:ascii="Arial" w:hAnsi="Arial" w:cs="Arial"/>
          <w:shd w:val="clear" w:color="auto" w:fill="FFFFFF"/>
          <w:lang w:val="it-IT"/>
        </w:rPr>
        <w:t>Sveobuhvatna reforma propisa se sprovodi od 2011. godine kroz impl</w:t>
      </w:r>
      <w:r w:rsidR="0000590D" w:rsidRPr="00E64280">
        <w:rPr>
          <w:rFonts w:ascii="Arial" w:hAnsi="Arial" w:cs="Arial"/>
          <w:shd w:val="clear" w:color="auto" w:fill="FFFFFF"/>
          <w:lang w:val="it-IT"/>
        </w:rPr>
        <w:t xml:space="preserve">ementaciju 'Giljotine propisa'. </w:t>
      </w:r>
    </w:p>
    <w:p w:rsidR="00DA6B28" w:rsidRPr="00E64280" w:rsidRDefault="00DA6B28" w:rsidP="00DA6B28">
      <w:pPr>
        <w:pStyle w:val="NoSpacing"/>
        <w:spacing w:after="120"/>
        <w:jc w:val="both"/>
        <w:rPr>
          <w:rFonts w:ascii="Arial" w:hAnsi="Arial" w:cs="Arial"/>
          <w:lang w:val="it-IT"/>
        </w:rPr>
      </w:pPr>
      <w:r w:rsidRPr="00E64280">
        <w:rPr>
          <w:rFonts w:ascii="Arial" w:hAnsi="Arial" w:cs="Arial"/>
          <w:lang w:val="it-IT"/>
        </w:rPr>
        <w:t>Proaktivan pristup Crne Gore se ogleda i kroz Berlinski proces, s obzirom da se predviđene mjere fokusiraju na promovisanje dalje trgovinske integracije, uvođenje dinamičnog regionalnog prostora za investicije, olakšavanje regionalne mobilnosti, te stvaranje programa digitalne integracije što će sve imati veliki značaj za unapređenje poslovnog ambijenta. U skladu sa tim, Crna Gora će se u cilju unapređenja poslovne klime voditi i preporukama OECD Publikacije „Konkurentnost Jugoistočne Evrope 2018“ i UNCTAD publikacija "Investment Policy Review" za zemlje Jugoistočne Evrope.</w:t>
      </w:r>
    </w:p>
    <w:p w:rsidR="00DA6B28" w:rsidRPr="00E64280" w:rsidRDefault="00DA6B28" w:rsidP="00DA6B28">
      <w:pPr>
        <w:pStyle w:val="NoSpacing"/>
        <w:spacing w:after="120"/>
        <w:jc w:val="both"/>
        <w:rPr>
          <w:rFonts w:ascii="Arial" w:eastAsia="Times New Roman" w:hAnsi="Arial" w:cs="Arial"/>
          <w:lang w:val="it-IT" w:bidi="en-US"/>
        </w:rPr>
      </w:pPr>
      <w:r w:rsidRPr="00E64280">
        <w:rPr>
          <w:rFonts w:ascii="Arial" w:eastAsia="Times New Roman" w:hAnsi="Arial" w:cs="Arial"/>
          <w:lang w:val="it-IT" w:bidi="en-US"/>
        </w:rPr>
        <w:t>Pored državnog aparata</w:t>
      </w:r>
      <w:r w:rsidR="000E4C13" w:rsidRPr="00E64280">
        <w:rPr>
          <w:rFonts w:ascii="Arial" w:eastAsia="Times New Roman" w:hAnsi="Arial" w:cs="Arial"/>
          <w:lang w:val="it-IT" w:bidi="en-US"/>
        </w:rPr>
        <w:t xml:space="preserve"> na nacionalnom nivou</w:t>
      </w:r>
      <w:r w:rsidRPr="00E64280">
        <w:rPr>
          <w:rFonts w:ascii="Arial" w:eastAsia="Times New Roman" w:hAnsi="Arial" w:cs="Arial"/>
          <w:lang w:val="it-IT" w:bidi="en-US"/>
        </w:rPr>
        <w:t xml:space="preserve">, značajnu ulogu u sprovođenju reformskih mjera za podršku </w:t>
      </w:r>
      <w:r w:rsidR="0060030F">
        <w:rPr>
          <w:rFonts w:ascii="Arial" w:eastAsia="Times New Roman" w:hAnsi="Arial" w:cs="Arial"/>
          <w:lang w:val="it-IT" w:bidi="en-US"/>
        </w:rPr>
        <w:t>M</w:t>
      </w:r>
      <w:r w:rsidRPr="00E64280">
        <w:rPr>
          <w:rFonts w:ascii="Arial" w:eastAsia="Times New Roman" w:hAnsi="Arial" w:cs="Arial"/>
          <w:lang w:val="it-IT" w:bidi="en-US"/>
        </w:rPr>
        <w:t xml:space="preserve">MSP sektoru i preduzetnicima, imaju i jedinice lokalne samouprave. One se smatraju glavnim nosiocima lokalnog razvoja i razvijanje administrativnih kapaciteta na lokalnom nivou je od presudne važnosti za implementaciju nacionalnih strateških prioriteta. Smanjenje administrativnih procedura na lokalnom nivou predstavlja glavni benefit za preduzetnike, mikro, mala i srednja preduzeća. Takođe, efikasniji proaktivan pristup lokalne uprave u cilju jačanja konkurentnosti privrede direktno utiče na razvoj MMSP sektora, jačanje njihove pozicije na tržištu i otvaranje novih radnih mjesta. </w:t>
      </w:r>
    </w:p>
    <w:p w:rsidR="00DA6B28" w:rsidRPr="00E64280" w:rsidRDefault="00DA6B28" w:rsidP="00DA6B28">
      <w:pPr>
        <w:pStyle w:val="NoSpacing"/>
        <w:spacing w:after="120"/>
        <w:jc w:val="both"/>
        <w:rPr>
          <w:rFonts w:ascii="Arial" w:eastAsia="Times New Roman" w:hAnsi="Arial" w:cs="Arial"/>
          <w:lang w:val="it-IT" w:bidi="en-US"/>
        </w:rPr>
      </w:pPr>
      <w:r w:rsidRPr="00E64280">
        <w:rPr>
          <w:rFonts w:ascii="Arial" w:eastAsia="Times New Roman" w:hAnsi="Arial" w:cs="Arial"/>
          <w:lang w:val="it-IT" w:bidi="en-US"/>
        </w:rPr>
        <w:t xml:space="preserve">Na unapređenju poslovnog ambijenta Crna </w:t>
      </w:r>
      <w:r w:rsidR="002A7C8E">
        <w:rPr>
          <w:rFonts w:ascii="Arial" w:eastAsia="Times New Roman" w:hAnsi="Arial" w:cs="Arial"/>
          <w:lang w:val="it-IT" w:bidi="en-US"/>
        </w:rPr>
        <w:t>G</w:t>
      </w:r>
      <w:r w:rsidRPr="00E64280">
        <w:rPr>
          <w:rFonts w:ascii="Arial" w:eastAsia="Times New Roman" w:hAnsi="Arial" w:cs="Arial"/>
          <w:lang w:val="it-IT" w:bidi="en-US"/>
        </w:rPr>
        <w:t xml:space="preserve">ora radi posvećeno, kako na nacionalnom tako i na lokalnom nivou. Pored procesa strateškog planiranja razvoja na lokalnom nivou koje je u fukciji jačanja lokalnog ekonomskog razvoja i konkurentnosti, u narednom periodu predviđena je realizacija aktivnosti u </w:t>
      </w:r>
      <w:r w:rsidRPr="00E64280">
        <w:rPr>
          <w:rFonts w:ascii="Arial" w:eastAsia="Times New Roman" w:hAnsi="Arial" w:cs="Arial"/>
          <w:lang w:val="it-IT" w:bidi="en-US"/>
        </w:rPr>
        <w:lastRenderedPageBreak/>
        <w:t>selektovanim JLS u cilju dobijanja sertifikata za povoljni poslovni ambijent</w:t>
      </w:r>
      <w:r w:rsidRPr="00B52685">
        <w:rPr>
          <w:rFonts w:ascii="Arial" w:eastAsia="Times New Roman" w:hAnsi="Arial" w:cs="Arial"/>
          <w:vertAlign w:val="superscript"/>
          <w:lang w:bidi="en-US"/>
        </w:rPr>
        <w:footnoteReference w:id="6"/>
      </w:r>
      <w:r w:rsidRPr="00E64280">
        <w:rPr>
          <w:rFonts w:ascii="Arial" w:eastAsia="Times New Roman" w:hAnsi="Arial" w:cs="Arial"/>
          <w:lang w:val="it-IT" w:bidi="en-US"/>
        </w:rPr>
        <w:t>. Sertifikat</w:t>
      </w:r>
      <w:r w:rsidR="00FA78C1" w:rsidRPr="00E64280">
        <w:rPr>
          <w:rFonts w:ascii="Arial" w:eastAsia="Times New Roman" w:hAnsi="Arial" w:cs="Arial"/>
          <w:lang w:val="it-IT" w:bidi="en-US"/>
        </w:rPr>
        <w:t xml:space="preserve"> </w:t>
      </w:r>
      <w:r w:rsidRPr="00E64280">
        <w:rPr>
          <w:rFonts w:ascii="Arial" w:eastAsia="Times New Roman" w:hAnsi="Arial" w:cs="Arial"/>
          <w:lang w:val="it-IT" w:bidi="en-US"/>
        </w:rPr>
        <w:t>BFC SEE je prepoznat u međunarodnim okvirima kao pokazatelj efikasne lokalne administracije i povoljne investi</w:t>
      </w:r>
      <w:r w:rsidRPr="00E64280">
        <w:rPr>
          <w:rFonts w:ascii="Arial" w:eastAsia="Times New Roman" w:hAnsi="Arial" w:cs="Arial"/>
          <w:lang w:val="it-IT" w:bidi="en-US"/>
        </w:rPr>
        <w:softHyphen/>
        <w:t xml:space="preserve">cione klime u Jugoistočnoj Evropi, što značajno može da doprinese u privlačenju investicija, ali i lokalnim ulaganjima kako bi se uslovi poslovanja učinili jednostavnijim i javne usluge kvalitetnijim. </w:t>
      </w:r>
    </w:p>
    <w:p w:rsidR="00DA6B28" w:rsidRPr="00E64280" w:rsidRDefault="00DA6B28" w:rsidP="00DA6B28">
      <w:pPr>
        <w:spacing w:after="120" w:line="240" w:lineRule="auto"/>
        <w:jc w:val="both"/>
        <w:rPr>
          <w:rFonts w:ascii="Arial" w:hAnsi="Arial" w:cs="Arial"/>
          <w:lang w:val="it-IT"/>
        </w:rPr>
      </w:pPr>
      <w:r w:rsidRPr="00E64280">
        <w:rPr>
          <w:rFonts w:ascii="Arial" w:hAnsi="Arial" w:cs="Arial"/>
          <w:lang w:val="it-IT"/>
        </w:rPr>
        <w:t xml:space="preserve">Izvještaji na osnovu koji se planiraju reforme, kako u pogledu unapređenja poslovnog ambijenta, tako i u drugim sferama poslovanja i ekonomskog napretka, odnose se na: Doing Business (DB), koji priprema Svjetska banka, zatim izvještaji o Ekonomskim slobodama, Heritage Fondacije i Fraiser Instituta, kao i Indeks globalne konkurentnosti, koji prezentuje Svjetski ekonomski forum. </w:t>
      </w:r>
    </w:p>
    <w:p w:rsidR="00DA6B28" w:rsidRPr="00E64280" w:rsidRDefault="00FC6558" w:rsidP="00DA6B28">
      <w:pPr>
        <w:spacing w:after="120" w:line="240" w:lineRule="auto"/>
        <w:jc w:val="both"/>
        <w:rPr>
          <w:rFonts w:ascii="Arial" w:hAnsi="Arial" w:cs="Arial"/>
          <w:lang w:val="it-IT"/>
        </w:rPr>
      </w:pPr>
      <w:r w:rsidRPr="00E64280">
        <w:rPr>
          <w:rFonts w:ascii="Arial" w:hAnsi="Arial" w:cs="Arial"/>
          <w:lang w:val="it-IT"/>
        </w:rPr>
        <w:t xml:space="preserve">Prema DB izvještaju za 2018. godinu, </w:t>
      </w:r>
      <w:r w:rsidR="000E4C13" w:rsidRPr="00E64280">
        <w:rPr>
          <w:rFonts w:ascii="Arial" w:hAnsi="Arial" w:cs="Arial"/>
          <w:lang w:val="it-IT"/>
        </w:rPr>
        <w:t>n</w:t>
      </w:r>
      <w:r w:rsidRPr="00E64280">
        <w:rPr>
          <w:rFonts w:ascii="Arial" w:hAnsi="Arial" w:cs="Arial"/>
          <w:lang w:val="it-IT"/>
        </w:rPr>
        <w:t xml:space="preserve">ajveći napredak je ostvaren u sljedećim oblastima: izdavanje građevinskih dozvola, registracija nepokretnosti, rješavanje problema insolventnosti i dobijanje električne energije. Takođe, Crna Gora u DB izvještaju zauzima i konkurentnu poziciju kada je u pitanju započinjanje biznisa, prekogranična trgovina, kao i izvršenje ugovora. </w:t>
      </w:r>
    </w:p>
    <w:p w:rsidR="00DA6B28" w:rsidRPr="00E64280" w:rsidRDefault="00FC6558" w:rsidP="00DA6B28">
      <w:pPr>
        <w:spacing w:after="120" w:line="240" w:lineRule="auto"/>
        <w:jc w:val="both"/>
        <w:rPr>
          <w:rFonts w:ascii="Arial" w:hAnsi="Arial" w:cs="Arial"/>
          <w:lang w:val="it-IT"/>
        </w:rPr>
      </w:pPr>
      <w:r w:rsidRPr="00E64280">
        <w:rPr>
          <w:rFonts w:ascii="Arial" w:hAnsi="Arial" w:cs="Arial"/>
          <w:lang w:val="it-IT"/>
        </w:rPr>
        <w:t xml:space="preserve">Analizom izvještaja u oblasti ekonomskih sloboda, Crna Gora je lošije ocjenjena u poređenju sa izvještajima od prošlih godina. Lošije pozicije su identifikovane prilikom ocjene: lakoće poslovanja, sloboda na tržištu rada, državne potrošnje, monetarnih sloboda, slobodne trgovine, poreskog opterećivanja, veličine javne uprave, pravne regulative i poštovanja imovinskih prava, kontrole privrede i bankarskog sektora. </w:t>
      </w:r>
    </w:p>
    <w:p w:rsidR="00DA6B28" w:rsidRPr="00E64280" w:rsidRDefault="00FC6558" w:rsidP="00DA6B28">
      <w:pPr>
        <w:spacing w:after="120" w:line="240" w:lineRule="auto"/>
        <w:jc w:val="both"/>
        <w:rPr>
          <w:rFonts w:ascii="Arial" w:hAnsi="Arial" w:cs="Arial"/>
          <w:lang w:val="it-IT"/>
        </w:rPr>
      </w:pPr>
      <w:r w:rsidRPr="00E64280">
        <w:rPr>
          <w:rFonts w:ascii="Arial" w:hAnsi="Arial" w:cs="Arial"/>
          <w:lang w:val="it-IT"/>
        </w:rPr>
        <w:t xml:space="preserve">Crna Gora je u izvještaju Svjetskog ekonomskog foruma, po pitanju konkurentnosti ekonomije, zabilježila napredak </w:t>
      </w:r>
      <w:r w:rsidR="000E4C13" w:rsidRPr="00E64280">
        <w:rPr>
          <w:rFonts w:ascii="Arial" w:hAnsi="Arial" w:cs="Arial"/>
          <w:lang w:val="it-IT"/>
        </w:rPr>
        <w:t>ali su se k</w:t>
      </w:r>
      <w:r w:rsidRPr="00E64280">
        <w:rPr>
          <w:rFonts w:ascii="Arial" w:hAnsi="Arial" w:cs="Arial"/>
          <w:lang w:val="it-IT"/>
        </w:rPr>
        <w:t>ao problematični indikatori, izdvojili: veličina tržišta, makroekonomska stabilnost, sofisticiranost tržišta i inovacije.</w:t>
      </w:r>
      <w:r w:rsidR="00DA6B28" w:rsidRPr="00E64280">
        <w:rPr>
          <w:rFonts w:ascii="Arial" w:hAnsi="Arial" w:cs="Arial"/>
          <w:lang w:val="it-IT"/>
        </w:rPr>
        <w:t xml:space="preserve"> </w:t>
      </w:r>
    </w:p>
    <w:p w:rsidR="00DA6B28" w:rsidRPr="00E64280" w:rsidRDefault="00DA6B28" w:rsidP="00DA6B28">
      <w:pPr>
        <w:spacing w:after="120" w:line="240" w:lineRule="auto"/>
        <w:jc w:val="both"/>
        <w:rPr>
          <w:rFonts w:ascii="Arial" w:hAnsi="Arial" w:cs="Arial"/>
          <w:lang w:val="it-IT"/>
        </w:rPr>
      </w:pPr>
      <w:r w:rsidRPr="00E64280">
        <w:rPr>
          <w:rFonts w:ascii="Arial" w:hAnsi="Arial" w:cs="Arial"/>
          <w:lang w:val="it-IT"/>
        </w:rPr>
        <w:t xml:space="preserve">U gotovo svim izvještajima, istakle su se najranjivije oblasti, u okviru kojih je neophodno definisati mehanizme za unapređenje i regulaciju: vladavina prava, zaštita imovinskih prava – izvršenje ugovora, suzbijanje korupcije, registracija nepokretnosti, izdavanje građevinskih dozvola i fiskalne slobode – plaćanje poreza. </w:t>
      </w:r>
    </w:p>
    <w:p w:rsidR="00DA6B28" w:rsidRPr="00B52685" w:rsidRDefault="00DA6B28" w:rsidP="00DA6B28">
      <w:pPr>
        <w:spacing w:after="120" w:line="240" w:lineRule="auto"/>
        <w:jc w:val="both"/>
        <w:rPr>
          <w:rFonts w:ascii="Arial" w:hAnsi="Arial" w:cs="Arial"/>
          <w:color w:val="000000"/>
          <w:shd w:val="clear" w:color="auto" w:fill="FFFFFF"/>
        </w:rPr>
      </w:pPr>
      <w:r w:rsidRPr="00B52685">
        <w:rPr>
          <w:rFonts w:ascii="Arial" w:hAnsi="Arial" w:cs="Arial"/>
          <w:color w:val="000000"/>
          <w:shd w:val="clear" w:color="auto" w:fill="FFFFFF"/>
        </w:rPr>
        <w:t xml:space="preserve">U cilju obezbjeđenja povoljnog poslovnog ambijenta za mikro, mala i srednja preduzeća i preduzetnike, identifikovani su problemi koje je neophodno prevazići, a </w:t>
      </w:r>
      <w:proofErr w:type="gramStart"/>
      <w:r w:rsidRPr="00B52685">
        <w:rPr>
          <w:rFonts w:ascii="Arial" w:hAnsi="Arial" w:cs="Arial"/>
          <w:color w:val="000000"/>
          <w:shd w:val="clear" w:color="auto" w:fill="FFFFFF"/>
        </w:rPr>
        <w:t>sa</w:t>
      </w:r>
      <w:proofErr w:type="gramEnd"/>
      <w:r w:rsidRPr="00B52685">
        <w:rPr>
          <w:rFonts w:ascii="Arial" w:hAnsi="Arial" w:cs="Arial"/>
          <w:color w:val="000000"/>
          <w:shd w:val="clear" w:color="auto" w:fill="FFFFFF"/>
        </w:rPr>
        <w:t xml:space="preserve"> kojima su ove kategorije privrednih subjekata suočene na tržištu:</w:t>
      </w:r>
    </w:p>
    <w:p w:rsidR="00DA6B28" w:rsidRPr="00B52685" w:rsidRDefault="00DA6B28" w:rsidP="00DA6B28">
      <w:pPr>
        <w:pStyle w:val="ListParagraph"/>
        <w:numPr>
          <w:ilvl w:val="0"/>
          <w:numId w:val="11"/>
        </w:numPr>
        <w:spacing w:after="120" w:line="240" w:lineRule="auto"/>
        <w:jc w:val="both"/>
        <w:rPr>
          <w:rFonts w:ascii="Arial" w:hAnsi="Arial" w:cs="Arial"/>
          <w:color w:val="000000"/>
          <w:shd w:val="clear" w:color="auto" w:fill="FFFFFF"/>
        </w:rPr>
      </w:pPr>
      <w:r w:rsidRPr="00B52685">
        <w:rPr>
          <w:rFonts w:ascii="Arial" w:hAnsi="Arial" w:cs="Arial"/>
          <w:color w:val="000000"/>
          <w:shd w:val="clear" w:color="auto" w:fill="FFFFFF"/>
        </w:rPr>
        <w:t>otežan pristup finansijskim sredstvima i nedovoljna tehnička podrška sa državnog i lokalnog nivoa;</w:t>
      </w:r>
    </w:p>
    <w:p w:rsidR="00DA6B28" w:rsidRPr="00B52685" w:rsidRDefault="00DA6B28" w:rsidP="00DA6B28">
      <w:pPr>
        <w:pStyle w:val="ListParagraph"/>
        <w:numPr>
          <w:ilvl w:val="0"/>
          <w:numId w:val="11"/>
        </w:numPr>
        <w:spacing w:after="120" w:line="240" w:lineRule="auto"/>
        <w:jc w:val="both"/>
        <w:rPr>
          <w:rFonts w:ascii="Arial" w:hAnsi="Arial" w:cs="Arial"/>
          <w:color w:val="000000"/>
          <w:shd w:val="clear" w:color="auto" w:fill="FFFFFF"/>
        </w:rPr>
      </w:pPr>
      <w:r w:rsidRPr="00B52685">
        <w:rPr>
          <w:rFonts w:ascii="Arial" w:hAnsi="Arial" w:cs="Arial"/>
          <w:color w:val="000000"/>
          <w:shd w:val="clear" w:color="auto" w:fill="FFFFFF"/>
        </w:rPr>
        <w:t>visoke naknade za komunalno opremanje građevinskog zemljišta i neunificiranost naknada po regionima;</w:t>
      </w:r>
    </w:p>
    <w:p w:rsidR="00DA6B28" w:rsidRPr="00B52685" w:rsidRDefault="00DA6B28" w:rsidP="00DA6B28">
      <w:pPr>
        <w:pStyle w:val="ListParagraph"/>
        <w:numPr>
          <w:ilvl w:val="0"/>
          <w:numId w:val="11"/>
        </w:numPr>
        <w:spacing w:after="120" w:line="240" w:lineRule="auto"/>
        <w:jc w:val="both"/>
        <w:rPr>
          <w:rFonts w:ascii="Arial" w:hAnsi="Arial" w:cs="Arial"/>
          <w:color w:val="000000"/>
          <w:shd w:val="clear" w:color="auto" w:fill="FFFFFF"/>
        </w:rPr>
      </w:pPr>
      <w:r w:rsidRPr="00B52685">
        <w:rPr>
          <w:rFonts w:ascii="Arial" w:hAnsi="Arial" w:cs="Arial"/>
          <w:color w:val="000000"/>
          <w:shd w:val="clear" w:color="auto" w:fill="FFFFFF"/>
        </w:rPr>
        <w:t>predvidljivost poslovnog ambijenta;</w:t>
      </w:r>
    </w:p>
    <w:p w:rsidR="00DA6B28" w:rsidRPr="00B52685" w:rsidRDefault="00DA6B28" w:rsidP="00DA6B28">
      <w:pPr>
        <w:pStyle w:val="ListParagraph"/>
        <w:numPr>
          <w:ilvl w:val="0"/>
          <w:numId w:val="11"/>
        </w:numPr>
        <w:spacing w:after="120" w:line="240" w:lineRule="auto"/>
        <w:jc w:val="both"/>
        <w:rPr>
          <w:rFonts w:ascii="Arial" w:hAnsi="Arial" w:cs="Arial"/>
          <w:color w:val="000000"/>
          <w:shd w:val="clear" w:color="auto" w:fill="FFFFFF"/>
        </w:rPr>
      </w:pPr>
      <w:r w:rsidRPr="00B52685">
        <w:rPr>
          <w:rFonts w:ascii="Arial" w:hAnsi="Arial" w:cs="Arial"/>
          <w:color w:val="000000"/>
          <w:shd w:val="clear" w:color="auto" w:fill="FFFFFF"/>
        </w:rPr>
        <w:t>nejednaka primjena zakonskih rješenja i različita procedura izdavanja građevinskih dozvola po jedinicama lokalnih samouprava;</w:t>
      </w:r>
    </w:p>
    <w:p w:rsidR="00DA6B28" w:rsidRPr="00E64280" w:rsidRDefault="00DA6B28" w:rsidP="00DA6B28">
      <w:pPr>
        <w:pStyle w:val="ListParagraph"/>
        <w:numPr>
          <w:ilvl w:val="0"/>
          <w:numId w:val="11"/>
        </w:numPr>
        <w:spacing w:after="120" w:line="240" w:lineRule="auto"/>
        <w:jc w:val="both"/>
        <w:rPr>
          <w:rFonts w:ascii="Arial" w:hAnsi="Arial" w:cs="Arial"/>
          <w:color w:val="000000"/>
          <w:shd w:val="clear" w:color="auto" w:fill="FFFFFF"/>
          <w:lang w:val="it-IT"/>
        </w:rPr>
      </w:pPr>
      <w:r w:rsidRPr="00E64280">
        <w:rPr>
          <w:rFonts w:ascii="Arial" w:hAnsi="Arial" w:cs="Arial"/>
          <w:color w:val="000000"/>
          <w:shd w:val="clear" w:color="auto" w:fill="FFFFFF"/>
          <w:lang w:val="it-IT"/>
        </w:rPr>
        <w:t>nedostatak adekvatne infrastrukture za obavljanje djelatnosti;</w:t>
      </w:r>
    </w:p>
    <w:p w:rsidR="00DA6B28" w:rsidRPr="00E64280" w:rsidRDefault="00DA6B28" w:rsidP="00DA6B28">
      <w:pPr>
        <w:pStyle w:val="ListParagraph"/>
        <w:numPr>
          <w:ilvl w:val="0"/>
          <w:numId w:val="11"/>
        </w:numPr>
        <w:spacing w:after="120" w:line="240" w:lineRule="auto"/>
        <w:jc w:val="both"/>
        <w:rPr>
          <w:rFonts w:ascii="Arial" w:hAnsi="Arial" w:cs="Arial"/>
          <w:color w:val="000000"/>
          <w:shd w:val="clear" w:color="auto" w:fill="FFFFFF"/>
          <w:lang w:val="it-IT"/>
        </w:rPr>
      </w:pPr>
      <w:r w:rsidRPr="00E64280">
        <w:rPr>
          <w:rFonts w:ascii="Arial" w:hAnsi="Arial" w:cs="Arial"/>
          <w:color w:val="000000"/>
          <w:shd w:val="clear" w:color="auto" w:fill="FFFFFF"/>
          <w:lang w:val="it-IT"/>
        </w:rPr>
        <w:t>monopolski položaj instituta notara i previsoke cijene prilikom registracije nepokretnosti;</w:t>
      </w:r>
    </w:p>
    <w:p w:rsidR="00DA6B28" w:rsidRPr="00E64280" w:rsidRDefault="00DA6B28" w:rsidP="00DA6B28">
      <w:pPr>
        <w:pStyle w:val="ListParagraph"/>
        <w:numPr>
          <w:ilvl w:val="0"/>
          <w:numId w:val="11"/>
        </w:numPr>
        <w:spacing w:after="120" w:line="240" w:lineRule="auto"/>
        <w:jc w:val="both"/>
        <w:rPr>
          <w:rFonts w:ascii="Arial" w:hAnsi="Arial" w:cs="Arial"/>
          <w:color w:val="000000"/>
          <w:shd w:val="clear" w:color="auto" w:fill="FFFFFF"/>
          <w:lang w:val="it-IT"/>
        </w:rPr>
      </w:pPr>
      <w:r w:rsidRPr="00E64280">
        <w:rPr>
          <w:rFonts w:ascii="Arial" w:hAnsi="Arial" w:cs="Arial"/>
          <w:color w:val="000000"/>
          <w:shd w:val="clear" w:color="auto" w:fill="FFFFFF"/>
          <w:lang w:val="it-IT"/>
        </w:rPr>
        <w:t xml:space="preserve">nedostatak specijalizovane i obučene radne snage; </w:t>
      </w:r>
    </w:p>
    <w:p w:rsidR="00DA6B28" w:rsidRPr="00E64280" w:rsidRDefault="00DA6B28" w:rsidP="00DA6B28">
      <w:pPr>
        <w:pStyle w:val="ListParagraph"/>
        <w:numPr>
          <w:ilvl w:val="0"/>
          <w:numId w:val="11"/>
        </w:numPr>
        <w:spacing w:after="120" w:line="240" w:lineRule="auto"/>
        <w:jc w:val="both"/>
        <w:rPr>
          <w:rFonts w:ascii="Arial" w:hAnsi="Arial" w:cs="Arial"/>
          <w:color w:val="000000"/>
          <w:shd w:val="clear" w:color="auto" w:fill="FFFFFF"/>
          <w:lang w:val="it-IT"/>
        </w:rPr>
      </w:pPr>
      <w:r w:rsidRPr="00E64280">
        <w:rPr>
          <w:rFonts w:ascii="Arial" w:hAnsi="Arial" w:cs="Arial"/>
          <w:color w:val="000000"/>
          <w:shd w:val="clear" w:color="auto" w:fill="FFFFFF"/>
          <w:lang w:val="it-IT"/>
        </w:rPr>
        <w:t xml:space="preserve">nedostatak radne snage u Sjevernom regionu i učestale migracije u Centralni region; </w:t>
      </w:r>
    </w:p>
    <w:p w:rsidR="00DA6B28" w:rsidRPr="00E64280" w:rsidRDefault="00DA6B28" w:rsidP="00DA6B28">
      <w:pPr>
        <w:pStyle w:val="ListParagraph"/>
        <w:numPr>
          <w:ilvl w:val="0"/>
          <w:numId w:val="11"/>
        </w:numPr>
        <w:spacing w:after="120" w:line="240" w:lineRule="auto"/>
        <w:jc w:val="both"/>
        <w:rPr>
          <w:rFonts w:ascii="Arial" w:hAnsi="Arial" w:cs="Arial"/>
          <w:color w:val="000000"/>
          <w:shd w:val="clear" w:color="auto" w:fill="FFFFFF"/>
          <w:lang w:val="it-IT"/>
        </w:rPr>
      </w:pPr>
      <w:r w:rsidRPr="00E64280">
        <w:rPr>
          <w:rFonts w:ascii="Arial" w:hAnsi="Arial" w:cs="Arial"/>
          <w:color w:val="000000"/>
          <w:shd w:val="clear" w:color="auto" w:fill="FFFFFF"/>
          <w:lang w:val="it-IT"/>
        </w:rPr>
        <w:t>uvoz specijalizovane radne snage u Južnom regionu tokom trajanja turističke sezone;</w:t>
      </w:r>
    </w:p>
    <w:p w:rsidR="00DA6B28" w:rsidRPr="00E64280" w:rsidRDefault="00DA6B28" w:rsidP="00DA6B28">
      <w:pPr>
        <w:pStyle w:val="ListParagraph"/>
        <w:numPr>
          <w:ilvl w:val="0"/>
          <w:numId w:val="11"/>
        </w:numPr>
        <w:spacing w:after="120" w:line="240" w:lineRule="auto"/>
        <w:jc w:val="both"/>
        <w:rPr>
          <w:rFonts w:ascii="Arial" w:hAnsi="Arial" w:cs="Arial"/>
          <w:color w:val="000000"/>
          <w:shd w:val="clear" w:color="auto" w:fill="FFFFFF"/>
          <w:lang w:val="it-IT"/>
        </w:rPr>
      </w:pPr>
      <w:r w:rsidRPr="00E64280">
        <w:rPr>
          <w:rFonts w:ascii="Arial" w:hAnsi="Arial" w:cs="Arial"/>
          <w:color w:val="000000"/>
          <w:shd w:val="clear" w:color="auto" w:fill="FFFFFF"/>
          <w:lang w:val="it-IT"/>
        </w:rPr>
        <w:t>nemogućnost plasmana proizvoda i usluga na tržište;</w:t>
      </w:r>
    </w:p>
    <w:p w:rsidR="00DA6B28" w:rsidRPr="00E64280" w:rsidRDefault="00DA6B28" w:rsidP="00DA6B28">
      <w:pPr>
        <w:pStyle w:val="ListParagraph"/>
        <w:numPr>
          <w:ilvl w:val="0"/>
          <w:numId w:val="11"/>
        </w:numPr>
        <w:spacing w:after="120" w:line="240" w:lineRule="auto"/>
        <w:jc w:val="both"/>
        <w:rPr>
          <w:rFonts w:ascii="Arial" w:hAnsi="Arial" w:cs="Arial"/>
          <w:color w:val="000000"/>
          <w:shd w:val="clear" w:color="auto" w:fill="FFFFFF"/>
          <w:lang w:val="it-IT"/>
        </w:rPr>
      </w:pPr>
      <w:r w:rsidRPr="00E64280">
        <w:rPr>
          <w:rFonts w:ascii="Arial" w:hAnsi="Arial" w:cs="Arial"/>
          <w:color w:val="000000"/>
          <w:shd w:val="clear" w:color="auto" w:fill="FFFFFF"/>
          <w:lang w:val="it-IT"/>
        </w:rPr>
        <w:t>nedovoljna vidljivost i prepoznatljivost proizvoda i usluga, kao i njihova konkurentnost;</w:t>
      </w:r>
    </w:p>
    <w:p w:rsidR="00DA6B28" w:rsidRPr="00E64280" w:rsidRDefault="00DA6B28" w:rsidP="00DA6B28">
      <w:pPr>
        <w:pStyle w:val="ListParagraph"/>
        <w:numPr>
          <w:ilvl w:val="0"/>
          <w:numId w:val="11"/>
        </w:numPr>
        <w:spacing w:after="120" w:line="240" w:lineRule="auto"/>
        <w:jc w:val="both"/>
        <w:rPr>
          <w:rFonts w:ascii="Arial" w:hAnsi="Arial" w:cs="Arial"/>
          <w:color w:val="000000"/>
          <w:shd w:val="clear" w:color="auto" w:fill="FFFFFF"/>
          <w:lang w:val="it-IT"/>
        </w:rPr>
      </w:pPr>
      <w:r w:rsidRPr="00E64280">
        <w:rPr>
          <w:rFonts w:ascii="Arial" w:hAnsi="Arial" w:cs="Arial"/>
          <w:color w:val="000000"/>
          <w:shd w:val="clear" w:color="auto" w:fill="FFFFFF"/>
          <w:lang w:val="it-IT"/>
        </w:rPr>
        <w:t>otežano izmirenje poreskih obaveza i preduge procedure;</w:t>
      </w:r>
    </w:p>
    <w:p w:rsidR="00DA6B28" w:rsidRPr="00E64280" w:rsidRDefault="00DA6B28" w:rsidP="00DA6B28">
      <w:pPr>
        <w:pStyle w:val="ListParagraph"/>
        <w:numPr>
          <w:ilvl w:val="0"/>
          <w:numId w:val="11"/>
        </w:numPr>
        <w:spacing w:after="120" w:line="240" w:lineRule="auto"/>
        <w:jc w:val="both"/>
        <w:rPr>
          <w:rFonts w:ascii="Arial" w:hAnsi="Arial" w:cs="Arial"/>
          <w:color w:val="000000"/>
          <w:shd w:val="clear" w:color="auto" w:fill="FFFFFF"/>
          <w:lang w:val="it-IT"/>
        </w:rPr>
      </w:pPr>
      <w:r w:rsidRPr="00E64280">
        <w:rPr>
          <w:rFonts w:ascii="Arial" w:hAnsi="Arial" w:cs="Arial"/>
          <w:color w:val="000000"/>
          <w:shd w:val="clear" w:color="auto" w:fill="FFFFFF"/>
          <w:lang w:val="it-IT"/>
        </w:rPr>
        <w:t>komplikovane poreske prijave – 300 sati godišnje za popunjavanje poreskih prijava;</w:t>
      </w:r>
    </w:p>
    <w:p w:rsidR="00DA6B28" w:rsidRPr="00E64280" w:rsidRDefault="00DA6B28" w:rsidP="00DA6B28">
      <w:pPr>
        <w:pStyle w:val="ListParagraph"/>
        <w:numPr>
          <w:ilvl w:val="0"/>
          <w:numId w:val="11"/>
        </w:numPr>
        <w:spacing w:after="120" w:line="240" w:lineRule="auto"/>
        <w:jc w:val="both"/>
        <w:rPr>
          <w:rFonts w:ascii="Arial" w:hAnsi="Arial" w:cs="Arial"/>
          <w:color w:val="000000"/>
          <w:shd w:val="clear" w:color="auto" w:fill="FFFFFF"/>
          <w:lang w:val="it-IT"/>
        </w:rPr>
      </w:pPr>
      <w:r w:rsidRPr="00E64280">
        <w:rPr>
          <w:rFonts w:ascii="Arial" w:hAnsi="Arial" w:cs="Arial"/>
          <w:color w:val="000000"/>
          <w:shd w:val="clear" w:color="auto" w:fill="FFFFFF"/>
          <w:lang w:val="it-IT"/>
        </w:rPr>
        <w:t>prevelik broj plaćanja tokom godine po osnovu PDV-a;</w:t>
      </w:r>
    </w:p>
    <w:p w:rsidR="00DA6B28" w:rsidRPr="00E64280" w:rsidRDefault="00DA6B28" w:rsidP="00DA6B28">
      <w:pPr>
        <w:pStyle w:val="ListParagraph"/>
        <w:numPr>
          <w:ilvl w:val="0"/>
          <w:numId w:val="11"/>
        </w:numPr>
        <w:spacing w:after="120" w:line="240" w:lineRule="auto"/>
        <w:jc w:val="both"/>
        <w:rPr>
          <w:rFonts w:ascii="Arial" w:hAnsi="Arial" w:cs="Arial"/>
          <w:color w:val="000000"/>
          <w:shd w:val="clear" w:color="auto" w:fill="FFFFFF"/>
          <w:lang w:val="it-IT"/>
        </w:rPr>
      </w:pPr>
      <w:r w:rsidRPr="00E64280">
        <w:rPr>
          <w:rFonts w:ascii="Arial" w:hAnsi="Arial" w:cs="Arial"/>
          <w:color w:val="000000"/>
          <w:shd w:val="clear" w:color="auto" w:fill="FFFFFF"/>
          <w:lang w:val="it-IT"/>
        </w:rPr>
        <w:lastRenderedPageBreak/>
        <w:t>nefunkcionalnost objedinjene naplate poreza i doprinosa u praksi;</w:t>
      </w:r>
    </w:p>
    <w:p w:rsidR="00DA6B28" w:rsidRPr="00E64280" w:rsidRDefault="00DA6B28" w:rsidP="00DA6B28">
      <w:pPr>
        <w:pStyle w:val="ListParagraph"/>
        <w:numPr>
          <w:ilvl w:val="0"/>
          <w:numId w:val="11"/>
        </w:numPr>
        <w:spacing w:after="120" w:line="240" w:lineRule="auto"/>
        <w:jc w:val="both"/>
        <w:rPr>
          <w:rFonts w:ascii="Arial" w:hAnsi="Arial" w:cs="Arial"/>
          <w:color w:val="000000"/>
          <w:shd w:val="clear" w:color="auto" w:fill="FFFFFF"/>
          <w:lang w:val="it-IT"/>
        </w:rPr>
      </w:pPr>
      <w:r w:rsidRPr="00E64280">
        <w:rPr>
          <w:rFonts w:ascii="Arial" w:hAnsi="Arial" w:cs="Arial"/>
          <w:color w:val="000000"/>
          <w:shd w:val="clear" w:color="auto" w:fill="FFFFFF"/>
          <w:lang w:val="it-IT"/>
        </w:rPr>
        <w:t>nije uvedena potpuna elektronska registracija preduzeća;</w:t>
      </w:r>
    </w:p>
    <w:p w:rsidR="00DA6B28" w:rsidRPr="00E64280" w:rsidRDefault="00DA6B28" w:rsidP="00DA6B28">
      <w:pPr>
        <w:pStyle w:val="ListParagraph"/>
        <w:numPr>
          <w:ilvl w:val="0"/>
          <w:numId w:val="11"/>
        </w:numPr>
        <w:spacing w:after="120" w:line="240" w:lineRule="auto"/>
        <w:jc w:val="both"/>
        <w:rPr>
          <w:rFonts w:ascii="Arial" w:hAnsi="Arial" w:cs="Arial"/>
          <w:color w:val="000000"/>
          <w:shd w:val="clear" w:color="auto" w:fill="FFFFFF"/>
          <w:lang w:val="it-IT"/>
        </w:rPr>
      </w:pPr>
      <w:r w:rsidRPr="00E64280">
        <w:rPr>
          <w:rFonts w:ascii="Arial" w:hAnsi="Arial" w:cs="Arial"/>
          <w:color w:val="000000"/>
          <w:shd w:val="clear" w:color="auto" w:fill="FFFFFF"/>
          <w:lang w:val="it-IT"/>
        </w:rPr>
        <w:t>slaba likvidnost tržišta, u smislu sve većeg broja blokiranih preduzeća i same činjenice da je postala praksa “kompenzacije” bez ili sa minimalnim učešćem novca u razmjeni dobara;</w:t>
      </w:r>
    </w:p>
    <w:p w:rsidR="00DA6B28" w:rsidRPr="00B52685" w:rsidRDefault="00DA6B28" w:rsidP="00DA6B28">
      <w:pPr>
        <w:pStyle w:val="ListParagraph"/>
        <w:numPr>
          <w:ilvl w:val="0"/>
          <w:numId w:val="11"/>
        </w:numPr>
        <w:spacing w:after="120" w:line="240" w:lineRule="auto"/>
        <w:jc w:val="both"/>
        <w:rPr>
          <w:rFonts w:ascii="Arial" w:hAnsi="Arial" w:cs="Arial"/>
        </w:rPr>
      </w:pPr>
      <w:proofErr w:type="gramStart"/>
      <w:r w:rsidRPr="00B52685">
        <w:rPr>
          <w:rFonts w:ascii="Arial" w:hAnsi="Arial" w:cs="Arial"/>
          <w:color w:val="000000"/>
          <w:shd w:val="clear" w:color="auto" w:fill="FFFFFF"/>
        </w:rPr>
        <w:t>preveliki</w:t>
      </w:r>
      <w:proofErr w:type="gramEnd"/>
      <w:r w:rsidRPr="00B52685">
        <w:rPr>
          <w:rFonts w:ascii="Arial" w:hAnsi="Arial" w:cs="Arial"/>
          <w:color w:val="000000"/>
          <w:shd w:val="clear" w:color="auto" w:fill="FFFFFF"/>
        </w:rPr>
        <w:t xml:space="preserve"> broj dana za izvršenje ugovora – prosjek u Crnoj Gori je 545, a u Evropi 486 dana.</w:t>
      </w:r>
    </w:p>
    <w:p w:rsidR="00DA6B28" w:rsidRPr="00B52685" w:rsidRDefault="00DA6B28" w:rsidP="00DA6B28">
      <w:pPr>
        <w:pStyle w:val="NoSpacing"/>
        <w:spacing w:after="120"/>
        <w:jc w:val="both"/>
        <w:rPr>
          <w:rFonts w:ascii="Arial" w:hAnsi="Arial" w:cs="Arial"/>
        </w:rPr>
      </w:pPr>
      <w:r w:rsidRPr="00B52685">
        <w:rPr>
          <w:rFonts w:ascii="Arial" w:hAnsi="Arial" w:cs="Arial"/>
        </w:rPr>
        <w:t xml:space="preserve">Reforme u cilju unapređenja poslovnog ambijenta, sprovođene su </w:t>
      </w:r>
      <w:proofErr w:type="gramStart"/>
      <w:r w:rsidRPr="00B52685">
        <w:rPr>
          <w:rFonts w:ascii="Arial" w:hAnsi="Arial" w:cs="Arial"/>
        </w:rPr>
        <w:t>na</w:t>
      </w:r>
      <w:proofErr w:type="gramEnd"/>
      <w:r w:rsidRPr="00B52685">
        <w:rPr>
          <w:rFonts w:ascii="Arial" w:hAnsi="Arial" w:cs="Arial"/>
        </w:rPr>
        <w:t xml:space="preserve"> osnovu reformi definisanih DB izvještajem, uvođenjem analize efekata propisa u crnogorski regulatorni sistem, programima finansijske i nefinansijske podrške razvoju MMSP i regulatornom reformom 'Giljotine propisa'. </w:t>
      </w:r>
    </w:p>
    <w:p w:rsidR="00DA6B28" w:rsidRPr="00E64280" w:rsidRDefault="00DA6B28" w:rsidP="00DA6B28">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lang w:val="it-IT"/>
        </w:rPr>
      </w:pPr>
      <w:r w:rsidRPr="00E64280">
        <w:rPr>
          <w:rFonts w:ascii="Arial" w:hAnsi="Arial" w:cs="Arial"/>
          <w:lang w:val="it-IT"/>
        </w:rPr>
        <w:t>Prioriteti definisani u okviru ovog stratškog cilja su:</w:t>
      </w:r>
    </w:p>
    <w:p w:rsidR="00DA6B28" w:rsidRPr="00E64280" w:rsidRDefault="00DA6B28" w:rsidP="00DA6B28">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b/>
          <w:color w:val="000000"/>
          <w:shd w:val="clear" w:color="auto" w:fill="FFFFFF"/>
          <w:lang w:val="it-IT"/>
        </w:rPr>
      </w:pPr>
      <w:r w:rsidRPr="00E64280">
        <w:rPr>
          <w:rFonts w:ascii="Arial" w:hAnsi="Arial" w:cs="Arial"/>
          <w:b/>
          <w:lang w:val="it-IT"/>
        </w:rPr>
        <w:t>OC 1:</w:t>
      </w:r>
      <w:r w:rsidRPr="00E64280">
        <w:rPr>
          <w:rFonts w:ascii="Arial" w:hAnsi="Arial" w:cs="Arial"/>
          <w:lang w:val="it-IT"/>
        </w:rPr>
        <w:t xml:space="preserve"> </w:t>
      </w:r>
      <w:r w:rsidRPr="00E64280">
        <w:rPr>
          <w:rFonts w:ascii="Arial" w:hAnsi="Arial" w:cs="Arial"/>
          <w:b/>
          <w:color w:val="000000"/>
          <w:shd w:val="clear" w:color="auto" w:fill="FFFFFF"/>
          <w:lang w:val="it-IT"/>
        </w:rPr>
        <w:t>Stvaranje podsticajnog pravnog okvira i pojednostavljenje administrativnih procedura prema potrebama MSP</w:t>
      </w:r>
    </w:p>
    <w:p w:rsidR="00DA6B28" w:rsidRPr="00E64280" w:rsidRDefault="00DA6B28" w:rsidP="00DA6B28">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b/>
          <w:color w:val="000000"/>
          <w:shd w:val="clear" w:color="auto" w:fill="FFFFFF"/>
          <w:lang w:val="it-IT"/>
        </w:rPr>
      </w:pPr>
      <w:r w:rsidRPr="00E64280">
        <w:rPr>
          <w:rFonts w:ascii="Arial" w:hAnsi="Arial" w:cs="Arial"/>
          <w:b/>
          <w:color w:val="000000"/>
          <w:shd w:val="clear" w:color="auto" w:fill="FFFFFF"/>
          <w:lang w:val="it-IT"/>
        </w:rPr>
        <w:t>OC 2: Uvođenje i implementacija pune RIA-e;</w:t>
      </w:r>
    </w:p>
    <w:p w:rsidR="00DA6B28" w:rsidRPr="00E64280" w:rsidRDefault="00DA6B28" w:rsidP="00DA6B28">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b/>
          <w:color w:val="000000"/>
          <w:shd w:val="clear" w:color="auto" w:fill="FFFFFF"/>
          <w:lang w:val="it-IT"/>
        </w:rPr>
      </w:pPr>
      <w:r w:rsidRPr="00E64280">
        <w:rPr>
          <w:rFonts w:ascii="Arial" w:hAnsi="Arial" w:cs="Arial"/>
          <w:b/>
          <w:color w:val="000000"/>
          <w:shd w:val="clear" w:color="auto" w:fill="FFFFFF"/>
          <w:lang w:val="it-IT"/>
        </w:rPr>
        <w:t>OC 3: Uključivanje predstavnika privrede u kreiranje poslovnog ambijenta</w:t>
      </w:r>
    </w:p>
    <w:p w:rsidR="00DA6B28" w:rsidRPr="00BA7B4B" w:rsidRDefault="00DA6B28" w:rsidP="00DA6B28">
      <w:pPr>
        <w:pStyle w:val="NoSpacing"/>
        <w:spacing w:after="120"/>
        <w:jc w:val="both"/>
        <w:rPr>
          <w:rFonts w:ascii="Arial" w:hAnsi="Arial" w:cs="Arial"/>
        </w:rPr>
      </w:pPr>
      <w:r>
        <w:rPr>
          <w:rFonts w:ascii="Arial" w:hAnsi="Arial" w:cs="Arial"/>
        </w:rPr>
        <w:t>U narednom d</w:t>
      </w:r>
      <w:r w:rsidR="00FE1649">
        <w:rPr>
          <w:rFonts w:ascii="Arial" w:hAnsi="Arial" w:cs="Arial"/>
        </w:rPr>
        <w:t>ij</w:t>
      </w:r>
      <w:r>
        <w:rPr>
          <w:rFonts w:ascii="Arial" w:hAnsi="Arial" w:cs="Arial"/>
        </w:rPr>
        <w:t>elu, u okviru svakog operativnog cilja su definisane m</w:t>
      </w:r>
      <w:r w:rsidR="007672A6">
        <w:rPr>
          <w:rFonts w:ascii="Arial" w:hAnsi="Arial" w:cs="Arial"/>
        </w:rPr>
        <w:t>j</w:t>
      </w:r>
      <w:r>
        <w:rPr>
          <w:rFonts w:ascii="Arial" w:hAnsi="Arial" w:cs="Arial"/>
        </w:rPr>
        <w:t xml:space="preserve">ere koje </w:t>
      </w:r>
      <w:proofErr w:type="gramStart"/>
      <w:r>
        <w:rPr>
          <w:rFonts w:ascii="Arial" w:hAnsi="Arial" w:cs="Arial"/>
        </w:rPr>
        <w:t>će</w:t>
      </w:r>
      <w:proofErr w:type="gramEnd"/>
      <w:r>
        <w:rPr>
          <w:rFonts w:ascii="Arial" w:hAnsi="Arial" w:cs="Arial"/>
        </w:rPr>
        <w:t xml:space="preserve"> se detaljno razraditi u okviru Akcionog plana.</w:t>
      </w:r>
    </w:p>
    <w:p w:rsidR="00DA6B28" w:rsidRPr="00E64280" w:rsidRDefault="00DA6B28" w:rsidP="00DA6B28">
      <w:pPr>
        <w:jc w:val="both"/>
        <w:rPr>
          <w:rFonts w:ascii="Arial" w:eastAsiaTheme="minorHAnsi" w:hAnsi="Arial" w:cs="Arial"/>
          <w:b/>
          <w:lang w:val="it-IT"/>
        </w:rPr>
      </w:pPr>
      <w:r w:rsidRPr="00E64280">
        <w:rPr>
          <w:rFonts w:ascii="Arial" w:eastAsiaTheme="minorHAnsi" w:hAnsi="Arial" w:cs="Arial"/>
          <w:b/>
          <w:lang w:val="it-IT"/>
        </w:rPr>
        <w:t>Operativni cilj 1: Stvaranje podsticajnog pravnog okvira i pojednostavljenje administrativnih procedura prema potrebama M</w:t>
      </w:r>
      <w:r w:rsidR="0060030F">
        <w:rPr>
          <w:rFonts w:ascii="Arial" w:eastAsiaTheme="minorHAnsi" w:hAnsi="Arial" w:cs="Arial"/>
          <w:b/>
          <w:lang w:val="it-IT"/>
        </w:rPr>
        <w:t>M</w:t>
      </w:r>
      <w:r w:rsidRPr="00E64280">
        <w:rPr>
          <w:rFonts w:ascii="Arial" w:eastAsiaTheme="minorHAnsi" w:hAnsi="Arial" w:cs="Arial"/>
          <w:b/>
          <w:lang w:val="it-IT"/>
        </w:rPr>
        <w:t>SP</w:t>
      </w:r>
    </w:p>
    <w:p w:rsidR="00DA6B28" w:rsidRPr="00B52685" w:rsidRDefault="00DA6B28" w:rsidP="00DA6B28">
      <w:pPr>
        <w:spacing w:after="120" w:line="240" w:lineRule="auto"/>
        <w:jc w:val="both"/>
        <w:rPr>
          <w:rFonts w:ascii="Arial" w:hAnsi="Arial" w:cs="Arial"/>
          <w:color w:val="000000"/>
          <w:shd w:val="clear" w:color="auto" w:fill="FFFFFF"/>
        </w:rPr>
      </w:pPr>
      <w:r w:rsidRPr="00B52685">
        <w:rPr>
          <w:rFonts w:ascii="Arial" w:hAnsi="Arial" w:cs="Arial"/>
          <w:color w:val="000000"/>
          <w:shd w:val="clear" w:color="auto" w:fill="FFFFFF"/>
        </w:rPr>
        <w:t>Prioritet regulatorne reforme u cilju postizanja podsticajnog poslovnog ambijenta za MSP je izm</w:t>
      </w:r>
      <w:r w:rsidR="00FE1649">
        <w:rPr>
          <w:rFonts w:ascii="Arial" w:hAnsi="Arial" w:cs="Arial"/>
          <w:color w:val="000000"/>
          <w:shd w:val="clear" w:color="auto" w:fill="FFFFFF"/>
        </w:rPr>
        <w:t>j</w:t>
      </w:r>
      <w:r w:rsidRPr="00B52685">
        <w:rPr>
          <w:rFonts w:ascii="Arial" w:hAnsi="Arial" w:cs="Arial"/>
          <w:color w:val="000000"/>
          <w:shd w:val="clear" w:color="auto" w:fill="FFFFFF"/>
        </w:rPr>
        <w:t xml:space="preserve">ena propisa koji negativno utiču </w:t>
      </w:r>
      <w:proofErr w:type="gramStart"/>
      <w:r w:rsidRPr="00B52685">
        <w:rPr>
          <w:rFonts w:ascii="Arial" w:hAnsi="Arial" w:cs="Arial"/>
          <w:color w:val="000000"/>
          <w:shd w:val="clear" w:color="auto" w:fill="FFFFFF"/>
        </w:rPr>
        <w:t>na</w:t>
      </w:r>
      <w:proofErr w:type="gramEnd"/>
      <w:r w:rsidRPr="00B52685">
        <w:rPr>
          <w:rFonts w:ascii="Arial" w:hAnsi="Arial" w:cs="Arial"/>
          <w:color w:val="000000"/>
          <w:shd w:val="clear" w:color="auto" w:fill="FFFFFF"/>
        </w:rPr>
        <w:t xml:space="preserve"> poslovanje i ekonomski rast, smanjenje administrativnog opterećenja, puna prim</w:t>
      </w:r>
      <w:r w:rsidR="007672A6">
        <w:rPr>
          <w:rFonts w:ascii="Arial" w:hAnsi="Arial" w:cs="Arial"/>
          <w:color w:val="000000"/>
          <w:shd w:val="clear" w:color="auto" w:fill="FFFFFF"/>
        </w:rPr>
        <w:t>j</w:t>
      </w:r>
      <w:r w:rsidRPr="00B52685">
        <w:rPr>
          <w:rFonts w:ascii="Arial" w:hAnsi="Arial" w:cs="Arial"/>
          <w:color w:val="000000"/>
          <w:shd w:val="clear" w:color="auto" w:fill="FFFFFF"/>
        </w:rPr>
        <w:t xml:space="preserve">ena usvojenih propisa, kao i unapređenje transparentnosti i predvidljivosti poreskog sistema. </w:t>
      </w:r>
      <w:r w:rsidRPr="00B52685">
        <w:rPr>
          <w:rFonts w:ascii="Arial" w:eastAsiaTheme="minorHAnsi" w:hAnsi="Arial" w:cs="Arial"/>
        </w:rPr>
        <w:t>Komplikovane administrativne procedure mogu biti uzrok z</w:t>
      </w:r>
      <w:r w:rsidRPr="00B52685">
        <w:rPr>
          <w:rFonts w:ascii="Arial" w:hAnsi="Arial" w:cs="Arial"/>
        </w:rPr>
        <w:t>načajnog opterećenja za poslovanj</w:t>
      </w:r>
      <w:r w:rsidRPr="00B52685">
        <w:rPr>
          <w:rFonts w:ascii="Arial" w:eastAsiaTheme="minorHAnsi" w:hAnsi="Arial" w:cs="Arial"/>
        </w:rPr>
        <w:t xml:space="preserve">e MMSP, </w:t>
      </w:r>
      <w:proofErr w:type="gramStart"/>
      <w:r w:rsidRPr="00B52685">
        <w:rPr>
          <w:rFonts w:ascii="Arial" w:hAnsi="Arial" w:cs="Arial"/>
        </w:rPr>
        <w:t>te</w:t>
      </w:r>
      <w:proofErr w:type="gramEnd"/>
      <w:r w:rsidRPr="00B52685">
        <w:rPr>
          <w:rFonts w:ascii="Arial" w:hAnsi="Arial" w:cs="Arial"/>
        </w:rPr>
        <w:t xml:space="preserve"> je njihovo pojednostavljenje prepoznato kao jedan od glavnih ciljeva Akta o malim preduzećima</w:t>
      </w:r>
      <w:r w:rsidRPr="00B52685">
        <w:rPr>
          <w:rFonts w:ascii="Arial" w:eastAsiaTheme="minorHAnsi" w:hAnsi="Arial" w:cs="Arial"/>
        </w:rPr>
        <w:t>. Kako bi se obezb</w:t>
      </w:r>
      <w:r w:rsidR="007672A6">
        <w:rPr>
          <w:rFonts w:ascii="Arial" w:eastAsiaTheme="minorHAnsi" w:hAnsi="Arial" w:cs="Arial"/>
        </w:rPr>
        <w:t>ij</w:t>
      </w:r>
      <w:r w:rsidRPr="00B52685">
        <w:rPr>
          <w:rFonts w:ascii="Arial" w:eastAsiaTheme="minorHAnsi" w:hAnsi="Arial" w:cs="Arial"/>
        </w:rPr>
        <w:t xml:space="preserve">edila predvidljivost i transparentnost potrebno je urediti jasan pravni okvir za pružanje javnih usluga, </w:t>
      </w:r>
      <w:proofErr w:type="gramStart"/>
      <w:r w:rsidRPr="00B52685">
        <w:rPr>
          <w:rFonts w:ascii="Arial" w:eastAsiaTheme="minorHAnsi" w:hAnsi="Arial" w:cs="Arial"/>
        </w:rPr>
        <w:t>sa</w:t>
      </w:r>
      <w:proofErr w:type="gramEnd"/>
      <w:r w:rsidRPr="00B52685">
        <w:rPr>
          <w:rFonts w:ascii="Arial" w:eastAsiaTheme="minorHAnsi" w:hAnsi="Arial" w:cs="Arial"/>
        </w:rPr>
        <w:t xml:space="preserve"> precizno utvrđenim rokovima postupanja i sredstvima zaštite privrednika u ostvarivanju prava i ispunjavanju obaveza. Ovako bi se ujednačila praksa u postupanju javne uprave pri pružanju iste vrste usluge. Takođe je neophodno sprovesti sveobuhvatnu reformu administrativnih procedura koje se odnose </w:t>
      </w:r>
      <w:proofErr w:type="gramStart"/>
      <w:r w:rsidRPr="00B52685">
        <w:rPr>
          <w:rFonts w:ascii="Arial" w:eastAsiaTheme="minorHAnsi" w:hAnsi="Arial" w:cs="Arial"/>
        </w:rPr>
        <w:t>na</w:t>
      </w:r>
      <w:proofErr w:type="gramEnd"/>
      <w:r w:rsidRPr="00B52685">
        <w:rPr>
          <w:rFonts w:ascii="Arial" w:eastAsiaTheme="minorHAnsi" w:hAnsi="Arial" w:cs="Arial"/>
        </w:rPr>
        <w:t xml:space="preserve"> poslovanje, ukinuti nepotrebne procedure i pojednostaviti one koje su suviše komplikovane, odnosno svesti ih na pravu m</w:t>
      </w:r>
      <w:r w:rsidR="007672A6">
        <w:rPr>
          <w:rFonts w:ascii="Arial" w:eastAsiaTheme="minorHAnsi" w:hAnsi="Arial" w:cs="Arial"/>
        </w:rPr>
        <w:t>j</w:t>
      </w:r>
      <w:r w:rsidRPr="00B52685">
        <w:rPr>
          <w:rFonts w:ascii="Arial" w:eastAsiaTheme="minorHAnsi" w:hAnsi="Arial" w:cs="Arial"/>
        </w:rPr>
        <w:t>eru kako bi se obezb</w:t>
      </w:r>
      <w:r w:rsidR="007672A6">
        <w:rPr>
          <w:rFonts w:ascii="Arial" w:eastAsiaTheme="minorHAnsi" w:hAnsi="Arial" w:cs="Arial"/>
        </w:rPr>
        <w:t>ij</w:t>
      </w:r>
      <w:r w:rsidRPr="00B52685">
        <w:rPr>
          <w:rFonts w:ascii="Arial" w:eastAsiaTheme="minorHAnsi" w:hAnsi="Arial" w:cs="Arial"/>
        </w:rPr>
        <w:t>edila pravna sigurnost i smanjilo nepotrebno opterećenje privrede.</w:t>
      </w:r>
    </w:p>
    <w:p w:rsidR="00DA6B28" w:rsidRPr="00B52685" w:rsidRDefault="00DA6B28" w:rsidP="00DA6B28">
      <w:pPr>
        <w:spacing w:after="120" w:line="240" w:lineRule="auto"/>
        <w:jc w:val="both"/>
        <w:rPr>
          <w:rFonts w:ascii="Arial" w:hAnsi="Arial" w:cs="Arial"/>
          <w:color w:val="000000"/>
          <w:shd w:val="clear" w:color="auto" w:fill="FFFFFF"/>
        </w:rPr>
      </w:pPr>
      <w:r w:rsidRPr="00B52685">
        <w:rPr>
          <w:rFonts w:ascii="Arial" w:hAnsi="Arial" w:cs="Arial"/>
          <w:color w:val="000000"/>
          <w:shd w:val="clear" w:color="auto" w:fill="FFFFFF"/>
        </w:rPr>
        <w:t xml:space="preserve">Značajan korak u smanjenju administrativnog opterećenja, a samim </w:t>
      </w:r>
      <w:proofErr w:type="gramStart"/>
      <w:r w:rsidRPr="00B52685">
        <w:rPr>
          <w:rFonts w:ascii="Arial" w:hAnsi="Arial" w:cs="Arial"/>
          <w:color w:val="000000"/>
          <w:shd w:val="clear" w:color="auto" w:fill="FFFFFF"/>
        </w:rPr>
        <w:t>tim</w:t>
      </w:r>
      <w:proofErr w:type="gramEnd"/>
      <w:r w:rsidRPr="00B52685">
        <w:rPr>
          <w:rFonts w:ascii="Arial" w:hAnsi="Arial" w:cs="Arial"/>
          <w:color w:val="000000"/>
          <w:shd w:val="clear" w:color="auto" w:fill="FFFFFF"/>
        </w:rPr>
        <w:t xml:space="preserve"> i unapređenju poslovnog ambijenta predstavlja i</w:t>
      </w:r>
      <w:r w:rsidR="005E725F">
        <w:rPr>
          <w:rFonts w:ascii="Arial" w:hAnsi="Arial" w:cs="Arial"/>
          <w:color w:val="000000"/>
          <w:shd w:val="clear" w:color="auto" w:fill="FFFFFF"/>
        </w:rPr>
        <w:t xml:space="preserve"> uvođenje pružanja elektronskih</w:t>
      </w:r>
      <w:r w:rsidRPr="00B52685">
        <w:rPr>
          <w:rFonts w:ascii="Arial" w:hAnsi="Arial" w:cs="Arial"/>
          <w:color w:val="000000"/>
          <w:shd w:val="clear" w:color="auto" w:fill="FFFFFF"/>
        </w:rPr>
        <w:t xml:space="preserve"> javnih usluga i jednošalterskih sistema gd</w:t>
      </w:r>
      <w:r w:rsidR="00FE1649">
        <w:rPr>
          <w:rFonts w:ascii="Arial" w:hAnsi="Arial" w:cs="Arial"/>
          <w:color w:val="000000"/>
          <w:shd w:val="clear" w:color="auto" w:fill="FFFFFF"/>
        </w:rPr>
        <w:t>j</w:t>
      </w:r>
      <w:r w:rsidRPr="00B52685">
        <w:rPr>
          <w:rFonts w:ascii="Arial" w:hAnsi="Arial" w:cs="Arial"/>
          <w:color w:val="000000"/>
          <w:shd w:val="clear" w:color="auto" w:fill="FFFFFF"/>
        </w:rPr>
        <w:t>e god je to moguće (za dozvole u građenju; registraciju i brisanje privrednih subjekata; prijavu i odjavu radnika; usluge jedinica lokalnih samouprava za privredu). Pos</w:t>
      </w:r>
      <w:r w:rsidR="0007031F">
        <w:rPr>
          <w:rFonts w:ascii="Arial" w:hAnsi="Arial" w:cs="Arial"/>
          <w:color w:val="000000"/>
          <w:shd w:val="clear" w:color="auto" w:fill="FFFFFF"/>
        </w:rPr>
        <w:t xml:space="preserve">ebno značajno za </w:t>
      </w:r>
      <w:r w:rsidR="0060030F">
        <w:rPr>
          <w:rFonts w:ascii="Arial" w:hAnsi="Arial" w:cs="Arial"/>
          <w:color w:val="000000"/>
          <w:shd w:val="clear" w:color="auto" w:fill="FFFFFF"/>
        </w:rPr>
        <w:t>M</w:t>
      </w:r>
      <w:r w:rsidRPr="00B52685">
        <w:rPr>
          <w:rFonts w:ascii="Arial" w:hAnsi="Arial" w:cs="Arial"/>
          <w:color w:val="000000"/>
          <w:shd w:val="clear" w:color="auto" w:fill="FFFFFF"/>
        </w:rPr>
        <w:t xml:space="preserve">MSP jeste stvaranje uslova da </w:t>
      </w:r>
      <w:proofErr w:type="gramStart"/>
      <w:r w:rsidRPr="00B52685">
        <w:rPr>
          <w:rFonts w:ascii="Arial" w:hAnsi="Arial" w:cs="Arial"/>
          <w:color w:val="000000"/>
          <w:shd w:val="clear" w:color="auto" w:fill="FFFFFF"/>
        </w:rPr>
        <w:t>na</w:t>
      </w:r>
      <w:proofErr w:type="gramEnd"/>
      <w:r w:rsidRPr="00B52685">
        <w:rPr>
          <w:rFonts w:ascii="Arial" w:hAnsi="Arial" w:cs="Arial"/>
          <w:color w:val="000000"/>
          <w:shd w:val="clear" w:color="auto" w:fill="FFFFFF"/>
        </w:rPr>
        <w:t xml:space="preserve"> jednom m</w:t>
      </w:r>
      <w:r w:rsidR="00FE1649">
        <w:rPr>
          <w:rFonts w:ascii="Arial" w:hAnsi="Arial" w:cs="Arial"/>
          <w:color w:val="000000"/>
          <w:shd w:val="clear" w:color="auto" w:fill="FFFFFF"/>
        </w:rPr>
        <w:t>j</w:t>
      </w:r>
      <w:r w:rsidRPr="00B52685">
        <w:rPr>
          <w:rFonts w:ascii="Arial" w:hAnsi="Arial" w:cs="Arial"/>
          <w:color w:val="000000"/>
          <w:shd w:val="clear" w:color="auto" w:fill="FFFFFF"/>
        </w:rPr>
        <w:t>estu mogu pronaći sve informacije potrebne za poslovanje, ovd</w:t>
      </w:r>
      <w:r w:rsidR="00FE1649">
        <w:rPr>
          <w:rFonts w:ascii="Arial" w:hAnsi="Arial" w:cs="Arial"/>
          <w:color w:val="000000"/>
          <w:shd w:val="clear" w:color="auto" w:fill="FFFFFF"/>
        </w:rPr>
        <w:t>j</w:t>
      </w:r>
      <w:r w:rsidRPr="00B52685">
        <w:rPr>
          <w:rFonts w:ascii="Arial" w:hAnsi="Arial" w:cs="Arial"/>
          <w:color w:val="000000"/>
          <w:shd w:val="clear" w:color="auto" w:fill="FFFFFF"/>
        </w:rPr>
        <w:t>e je veliki prostor za unapređenje koji će imati posebno značajan uticaj na poboljšanje poslovnog ambijenta.</w:t>
      </w:r>
    </w:p>
    <w:p w:rsidR="00DA6B28" w:rsidRPr="00E64280" w:rsidRDefault="00DA6B28" w:rsidP="00DA6B28">
      <w:pPr>
        <w:spacing w:after="120" w:line="240" w:lineRule="auto"/>
        <w:jc w:val="both"/>
        <w:rPr>
          <w:rFonts w:ascii="Arial" w:hAnsi="Arial" w:cs="Arial"/>
          <w:color w:val="000000"/>
          <w:shd w:val="clear" w:color="auto" w:fill="FFFFFF"/>
          <w:lang w:val="it-IT"/>
        </w:rPr>
      </w:pPr>
      <w:r w:rsidRPr="00E64280">
        <w:rPr>
          <w:rFonts w:ascii="Arial" w:hAnsi="Arial" w:cs="Arial"/>
          <w:color w:val="000000"/>
          <w:shd w:val="clear" w:color="auto" w:fill="FFFFFF"/>
          <w:lang w:val="it-IT"/>
        </w:rPr>
        <w:t>Giljotina propisa predstavlja ex post analizu uticaja odredbi postojeće regulative na poslovni ambijent. Problemi u implementaciji su se javili u vidu odlaganja i prolongiranja realizacije definisanih obaveza. S tim u vezi, Vlada Crne Gore je donijela Odluku o obrazovanju Savjeta za konkurentnost, sa zadatkom da koordinira aktivnosti na planu sprovođenja prioritetnih reformskih mjera definisanih strateškim razvojnim dokumentima, koje su u funkciji otklanjanja ključnih prepreka za veću konkurentnost i brži privredni rast Crne Gore.</w:t>
      </w:r>
    </w:p>
    <w:p w:rsidR="00DA6B28" w:rsidRPr="00DA6B28" w:rsidRDefault="00DA6B28" w:rsidP="00DA6B28">
      <w:pPr>
        <w:spacing w:after="120" w:line="240" w:lineRule="auto"/>
        <w:jc w:val="both"/>
        <w:rPr>
          <w:rFonts w:ascii="Arial" w:hAnsi="Arial" w:cs="Arial"/>
        </w:rPr>
      </w:pPr>
      <w:r w:rsidRPr="00B52685">
        <w:rPr>
          <w:rFonts w:ascii="Arial" w:hAnsi="Arial" w:cs="Arial"/>
          <w:shd w:val="clear" w:color="auto" w:fill="FFFFFF"/>
        </w:rPr>
        <w:t xml:space="preserve">Aktivnosti u okviru ove mjere </w:t>
      </w:r>
      <w:proofErr w:type="gramStart"/>
      <w:r w:rsidRPr="00B52685">
        <w:rPr>
          <w:rFonts w:ascii="Arial" w:hAnsi="Arial" w:cs="Arial"/>
          <w:shd w:val="clear" w:color="auto" w:fill="FFFFFF"/>
        </w:rPr>
        <w:t>će</w:t>
      </w:r>
      <w:proofErr w:type="gramEnd"/>
      <w:r w:rsidRPr="00B52685">
        <w:rPr>
          <w:rFonts w:ascii="Arial" w:hAnsi="Arial" w:cs="Arial"/>
          <w:shd w:val="clear" w:color="auto" w:fill="FFFFFF"/>
        </w:rPr>
        <w:t xml:space="preserve"> biti usmjerene na dodatno pojednostavljenje postupka građenja, implementacijom novog Zakona o planiranju prostora i izgradnji objekata, unapređenje procesa registracije preduzeća, uvođenjem potpune elektronske registracije, kao i mogućnost registracije u svim podružnicama Poreske uprave, realizacija preporuka predviđenih akcionim planom 'Giljotine propisa', kao i smanjenje administrativnih barijera. </w:t>
      </w:r>
      <w:r w:rsidRPr="00B52685">
        <w:rPr>
          <w:rFonts w:ascii="Arial" w:hAnsi="Arial" w:cs="Arial"/>
          <w:color w:val="000000"/>
          <w:shd w:val="clear" w:color="auto" w:fill="FFFFFF"/>
        </w:rPr>
        <w:t xml:space="preserve">Ključne mjere odnose se </w:t>
      </w:r>
      <w:proofErr w:type="gramStart"/>
      <w:r w:rsidRPr="00B52685">
        <w:rPr>
          <w:rFonts w:ascii="Arial" w:hAnsi="Arial" w:cs="Arial"/>
          <w:color w:val="000000"/>
          <w:shd w:val="clear" w:color="auto" w:fill="FFFFFF"/>
        </w:rPr>
        <w:t>na</w:t>
      </w:r>
      <w:proofErr w:type="gramEnd"/>
      <w:r w:rsidRPr="00B52685">
        <w:rPr>
          <w:rFonts w:ascii="Arial" w:hAnsi="Arial" w:cs="Arial"/>
          <w:color w:val="000000"/>
          <w:shd w:val="clear" w:color="auto" w:fill="FFFFFF"/>
        </w:rPr>
        <w:t xml:space="preserve"> dalje unapređenje u oblasti</w:t>
      </w:r>
      <w:r w:rsidR="00FE1649">
        <w:rPr>
          <w:rFonts w:ascii="Arial" w:hAnsi="Arial" w:cs="Arial"/>
          <w:color w:val="000000"/>
          <w:shd w:val="clear" w:color="auto" w:fill="FFFFFF"/>
        </w:rPr>
        <w:t xml:space="preserve"> </w:t>
      </w:r>
      <w:r w:rsidRPr="00B52685">
        <w:rPr>
          <w:rFonts w:ascii="Arial" w:eastAsiaTheme="minorHAnsi" w:hAnsi="Arial" w:cs="Arial"/>
          <w:shd w:val="clear" w:color="auto" w:fill="FFFFFF"/>
        </w:rPr>
        <w:t xml:space="preserve">registracije </w:t>
      </w:r>
      <w:r w:rsidRPr="00B52685">
        <w:rPr>
          <w:rFonts w:ascii="Arial" w:eastAsiaTheme="minorHAnsi" w:hAnsi="Arial" w:cs="Arial"/>
          <w:shd w:val="clear" w:color="auto" w:fill="FFFFFF"/>
        </w:rPr>
        <w:lastRenderedPageBreak/>
        <w:t>preduzeća – započinjanje biznisa, rad katastarskih službi, izdavanje građevinskih dozvola, registracija nepokretnosti, izvršenje ugovora i plaćanje poreza.</w:t>
      </w:r>
      <w:r w:rsidRPr="00B52685">
        <w:rPr>
          <w:rFonts w:ascii="Arial" w:hAnsi="Arial" w:cs="Arial"/>
        </w:rPr>
        <w:t xml:space="preserve"> </w:t>
      </w:r>
    </w:p>
    <w:p w:rsidR="00DA6B28" w:rsidRPr="00E64280" w:rsidRDefault="00DA6B28" w:rsidP="00DA6B28">
      <w:pPr>
        <w:pStyle w:val="NoSpacing"/>
        <w:pBdr>
          <w:top w:val="single" w:sz="4" w:space="1" w:color="auto"/>
          <w:left w:val="single" w:sz="4" w:space="1" w:color="auto"/>
          <w:bottom w:val="single" w:sz="4" w:space="1" w:color="auto"/>
          <w:right w:val="single" w:sz="4" w:space="1" w:color="auto"/>
        </w:pBdr>
        <w:spacing w:after="120"/>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DA6B28" w:rsidRPr="00B52685" w:rsidRDefault="00DA6B28" w:rsidP="00DA6B28">
      <w:pPr>
        <w:pStyle w:val="NoSpacing"/>
        <w:pBdr>
          <w:top w:val="single" w:sz="4" w:space="1" w:color="auto"/>
          <w:left w:val="single" w:sz="4" w:space="1" w:color="auto"/>
          <w:bottom w:val="single" w:sz="4" w:space="1" w:color="auto"/>
          <w:right w:val="single" w:sz="4" w:space="1" w:color="auto"/>
        </w:pBdr>
        <w:spacing w:after="120"/>
        <w:ind w:firstLine="630"/>
        <w:jc w:val="both"/>
        <w:rPr>
          <w:rFonts w:ascii="Arial" w:hAnsi="Arial" w:cs="Arial"/>
          <w:b/>
          <w:i/>
          <w:color w:val="244061" w:themeColor="accent1" w:themeShade="80"/>
        </w:rPr>
      </w:pPr>
      <w:r w:rsidRPr="00B52685">
        <w:rPr>
          <w:rFonts w:ascii="Arial" w:hAnsi="Arial" w:cs="Arial"/>
          <w:b/>
          <w:i/>
          <w:color w:val="244061" w:themeColor="accent1" w:themeShade="80"/>
        </w:rPr>
        <w:t>Mjera 1: Unapređenje pravne regulative i smanjenje administrativnih opterećenja;</w:t>
      </w:r>
    </w:p>
    <w:p w:rsidR="00DA6B28" w:rsidRPr="00B52685" w:rsidRDefault="00DA6B28" w:rsidP="00DA6B28">
      <w:pPr>
        <w:pStyle w:val="NoSpacing"/>
        <w:pBdr>
          <w:top w:val="single" w:sz="4" w:space="1" w:color="auto"/>
          <w:left w:val="single" w:sz="4" w:space="1" w:color="auto"/>
          <w:bottom w:val="single" w:sz="4" w:space="1" w:color="auto"/>
          <w:right w:val="single" w:sz="4" w:space="1" w:color="auto"/>
        </w:pBdr>
        <w:spacing w:after="120"/>
        <w:ind w:firstLine="630"/>
        <w:jc w:val="both"/>
        <w:rPr>
          <w:rFonts w:ascii="Arial" w:hAnsi="Arial" w:cs="Arial"/>
          <w:b/>
          <w:i/>
          <w:color w:val="244061" w:themeColor="accent1" w:themeShade="80"/>
        </w:rPr>
      </w:pPr>
      <w:r w:rsidRPr="00B52685">
        <w:rPr>
          <w:rFonts w:ascii="Arial" w:hAnsi="Arial" w:cs="Arial"/>
          <w:b/>
          <w:i/>
          <w:color w:val="244061" w:themeColor="accent1" w:themeShade="80"/>
        </w:rPr>
        <w:t>Mjera 2: Uklanjanje regulatornih prepreka preduzećima u postupku registracije;</w:t>
      </w:r>
    </w:p>
    <w:p w:rsidR="00DA6B28" w:rsidRPr="00B52685" w:rsidRDefault="00DA6B28" w:rsidP="00DA6B28">
      <w:pPr>
        <w:pStyle w:val="NoSpacing"/>
        <w:pBdr>
          <w:top w:val="single" w:sz="4" w:space="1" w:color="auto"/>
          <w:left w:val="single" w:sz="4" w:space="1" w:color="auto"/>
          <w:bottom w:val="single" w:sz="4" w:space="1" w:color="auto"/>
          <w:right w:val="single" w:sz="4" w:space="1" w:color="auto"/>
        </w:pBdr>
        <w:spacing w:after="120"/>
        <w:ind w:firstLine="630"/>
        <w:jc w:val="both"/>
        <w:rPr>
          <w:rFonts w:ascii="Arial" w:hAnsi="Arial" w:cs="Arial"/>
          <w:b/>
          <w:i/>
          <w:color w:val="244061" w:themeColor="accent1" w:themeShade="80"/>
        </w:rPr>
      </w:pPr>
      <w:r w:rsidRPr="00B52685">
        <w:rPr>
          <w:rFonts w:ascii="Arial" w:hAnsi="Arial" w:cs="Arial"/>
          <w:b/>
          <w:i/>
          <w:color w:val="244061" w:themeColor="accent1" w:themeShade="80"/>
        </w:rPr>
        <w:t>Mjera 3: Unapređenje transparentnosti i predvidljivosti poreskog sistema;</w:t>
      </w:r>
    </w:p>
    <w:p w:rsidR="00DA6B28" w:rsidRDefault="00DA6B28" w:rsidP="00DA6B28">
      <w:pPr>
        <w:pStyle w:val="NoSpacing"/>
        <w:pBdr>
          <w:top w:val="single" w:sz="4" w:space="1" w:color="auto"/>
          <w:left w:val="single" w:sz="4" w:space="1" w:color="auto"/>
          <w:bottom w:val="single" w:sz="4" w:space="1" w:color="auto"/>
          <w:right w:val="single" w:sz="4" w:space="1" w:color="auto"/>
        </w:pBdr>
        <w:spacing w:after="120"/>
        <w:ind w:firstLine="630"/>
        <w:rPr>
          <w:rFonts w:ascii="Arial" w:hAnsi="Arial" w:cs="Arial"/>
          <w:b/>
          <w:i/>
          <w:color w:val="244061" w:themeColor="accent1" w:themeShade="80"/>
        </w:rPr>
      </w:pPr>
      <w:r w:rsidRPr="00B52685">
        <w:rPr>
          <w:rFonts w:ascii="Arial" w:hAnsi="Arial" w:cs="Arial"/>
          <w:b/>
          <w:i/>
          <w:color w:val="244061" w:themeColor="accent1" w:themeShade="80"/>
        </w:rPr>
        <w:t>Mjera 4:  Realizacija preporuka predviđenih akcionim planom 'Giljotine propisa'</w:t>
      </w:r>
    </w:p>
    <w:p w:rsidR="00DA6B28" w:rsidRPr="00E64280" w:rsidRDefault="00DA6B28" w:rsidP="00DA6B28">
      <w:pPr>
        <w:pStyle w:val="NoSpacing"/>
        <w:pBdr>
          <w:top w:val="single" w:sz="4" w:space="1" w:color="auto"/>
          <w:left w:val="single" w:sz="4" w:space="1" w:color="auto"/>
          <w:bottom w:val="single" w:sz="4" w:space="1" w:color="auto"/>
          <w:right w:val="single" w:sz="4" w:space="1" w:color="auto"/>
        </w:pBdr>
        <w:spacing w:after="120"/>
        <w:ind w:firstLine="630"/>
        <w:jc w:val="both"/>
        <w:rPr>
          <w:rFonts w:ascii="Arial" w:hAnsi="Arial" w:cs="Arial"/>
          <w:b/>
          <w:i/>
          <w:color w:val="244061" w:themeColor="accent1" w:themeShade="80"/>
          <w:lang w:val="it-IT"/>
        </w:rPr>
      </w:pPr>
      <w:r w:rsidRPr="00E64280">
        <w:rPr>
          <w:rFonts w:ascii="Arial" w:hAnsi="Arial" w:cs="Arial"/>
          <w:b/>
          <w:i/>
          <w:color w:val="244061" w:themeColor="accent1" w:themeShade="80"/>
          <w:lang w:val="it-IT"/>
        </w:rPr>
        <w:t xml:space="preserve">Mjera 5: Nastavak rada na unapređenju e Uprave i pružanju elektronskih usluga  </w:t>
      </w:r>
    </w:p>
    <w:p w:rsidR="00A51B37" w:rsidRPr="00E64280" w:rsidRDefault="00A51B37" w:rsidP="00DA6B28">
      <w:pPr>
        <w:spacing w:after="120" w:line="240" w:lineRule="auto"/>
        <w:jc w:val="both"/>
        <w:rPr>
          <w:rFonts w:ascii="Arial" w:hAnsi="Arial" w:cs="Arial"/>
          <w:b/>
          <w:color w:val="000000"/>
          <w:shd w:val="clear" w:color="auto" w:fill="FFFFFF"/>
          <w:lang w:val="it-IT"/>
        </w:rPr>
      </w:pPr>
    </w:p>
    <w:p w:rsidR="00DA6B28" w:rsidRPr="00E64280" w:rsidRDefault="00DA6B28" w:rsidP="00DA6B28">
      <w:pPr>
        <w:spacing w:after="120" w:line="240" w:lineRule="auto"/>
        <w:jc w:val="both"/>
        <w:rPr>
          <w:rFonts w:ascii="Arial" w:hAnsi="Arial" w:cs="Arial"/>
          <w:b/>
          <w:color w:val="000000"/>
          <w:shd w:val="clear" w:color="auto" w:fill="FFFFFF"/>
          <w:lang w:val="it-IT"/>
        </w:rPr>
      </w:pPr>
      <w:r w:rsidRPr="00E64280">
        <w:rPr>
          <w:rFonts w:ascii="Arial" w:hAnsi="Arial" w:cs="Arial"/>
          <w:b/>
          <w:color w:val="000000"/>
          <w:shd w:val="clear" w:color="auto" w:fill="FFFFFF"/>
          <w:lang w:val="it-IT"/>
        </w:rPr>
        <w:t>Operativni cilj 2: Uvođenje i implementacija pune analize uticaja propisa - RIA;</w:t>
      </w:r>
    </w:p>
    <w:p w:rsidR="00DA6B28" w:rsidRPr="00B52685" w:rsidRDefault="00DA6B28" w:rsidP="00DA6B28">
      <w:pPr>
        <w:pStyle w:val="NoSpacing"/>
        <w:spacing w:after="120"/>
        <w:jc w:val="both"/>
        <w:rPr>
          <w:rFonts w:ascii="Arial" w:hAnsi="Arial" w:cs="Arial"/>
          <w:shd w:val="clear" w:color="auto" w:fill="FFFFFF"/>
        </w:rPr>
      </w:pPr>
      <w:r w:rsidRPr="00B52685">
        <w:rPr>
          <w:rFonts w:ascii="Arial" w:hAnsi="Arial" w:cs="Arial"/>
          <w:shd w:val="clear" w:color="auto" w:fill="FFFFFF"/>
        </w:rPr>
        <w:t xml:space="preserve">Pravcima razvoja Crne Gore 2018-2021, u cilju unapređenja poslovnog ambijenta, predložena je reforma javnog sektora i to kroz implementaciju mjera utvrđenih Strategijom reforme javne uprave 2016-2020. </w:t>
      </w:r>
      <w:proofErr w:type="gramStart"/>
      <w:r w:rsidRPr="00B52685">
        <w:rPr>
          <w:rFonts w:ascii="Arial" w:hAnsi="Arial" w:cs="Arial"/>
          <w:shd w:val="clear" w:color="auto" w:fill="FFFFFF"/>
        </w:rPr>
        <w:t>i</w:t>
      </w:r>
      <w:proofErr w:type="gramEnd"/>
      <w:r w:rsidRPr="00B52685">
        <w:rPr>
          <w:rFonts w:ascii="Arial" w:hAnsi="Arial" w:cs="Arial"/>
          <w:shd w:val="clear" w:color="auto" w:fill="FFFFFF"/>
        </w:rPr>
        <w:t xml:space="preserve"> široka primjena analize uticaja propisa – RIA, na državnom i lokalnom nivou, a posebno na sve propise koji utiču na poslovanje i poslovni ambijent. </w:t>
      </w:r>
    </w:p>
    <w:p w:rsidR="00DA6B28" w:rsidRPr="00B52685" w:rsidRDefault="00DA6B28" w:rsidP="00DA6B28">
      <w:pPr>
        <w:pStyle w:val="NoSpacing"/>
        <w:spacing w:after="120"/>
        <w:jc w:val="both"/>
        <w:rPr>
          <w:rFonts w:ascii="Arial" w:hAnsi="Arial" w:cs="Arial"/>
          <w:shd w:val="clear" w:color="auto" w:fill="FFFFFF"/>
        </w:rPr>
      </w:pPr>
      <w:r w:rsidRPr="00B52685">
        <w:rPr>
          <w:rFonts w:ascii="Arial" w:hAnsi="Arial" w:cs="Arial"/>
          <w:shd w:val="clear" w:color="auto" w:fill="FFFFFF"/>
        </w:rPr>
        <w:t xml:space="preserve">Kao ključni izazovi u implementaciji reformi ističu se unapređenje tehničkih predispozicija i informatičkih rješenja u državnim institucijama, u cilju jačanja efikasnosti državnog aparata, kao i visok nivo netransparentnosti. Neophodno je dodatno pristupiti izmjenama pravne regulative razmatrajući i preporuke privatnog sektora, pojednostavljenje procedura i postupaka </w:t>
      </w:r>
      <w:proofErr w:type="gramStart"/>
      <w:r w:rsidRPr="00B52685">
        <w:rPr>
          <w:rFonts w:ascii="Arial" w:hAnsi="Arial" w:cs="Arial"/>
          <w:shd w:val="clear" w:color="auto" w:fill="FFFFFF"/>
        </w:rPr>
        <w:t>na</w:t>
      </w:r>
      <w:proofErr w:type="gramEnd"/>
      <w:r w:rsidRPr="00B52685">
        <w:rPr>
          <w:rFonts w:ascii="Arial" w:hAnsi="Arial" w:cs="Arial"/>
          <w:shd w:val="clear" w:color="auto" w:fill="FFFFFF"/>
        </w:rPr>
        <w:t xml:space="preserve"> državnom i lokalnom nivou, uz kontinuirano vršenje analize procjene uticaja propisa – RIA. </w:t>
      </w:r>
    </w:p>
    <w:p w:rsidR="00DA6B28" w:rsidRPr="00B52685" w:rsidRDefault="00DA6B28" w:rsidP="00DA6B28">
      <w:pPr>
        <w:pStyle w:val="NoSpacing"/>
        <w:spacing w:after="120"/>
        <w:jc w:val="both"/>
        <w:rPr>
          <w:rFonts w:ascii="Arial" w:hAnsi="Arial" w:cs="Arial"/>
        </w:rPr>
      </w:pPr>
      <w:r w:rsidRPr="00B52685">
        <w:rPr>
          <w:rFonts w:ascii="Arial" w:hAnsi="Arial" w:cs="Arial"/>
        </w:rPr>
        <w:t xml:space="preserve">U dijelu koji se odnosi </w:t>
      </w:r>
      <w:proofErr w:type="gramStart"/>
      <w:r w:rsidRPr="00B52685">
        <w:rPr>
          <w:rFonts w:ascii="Arial" w:hAnsi="Arial" w:cs="Arial"/>
        </w:rPr>
        <w:t>na</w:t>
      </w:r>
      <w:proofErr w:type="gramEnd"/>
      <w:r w:rsidRPr="00B52685">
        <w:rPr>
          <w:rFonts w:ascii="Arial" w:hAnsi="Arial" w:cs="Arial"/>
        </w:rPr>
        <w:t xml:space="preserve"> postupak usvajanja regulative, vrši se procjena uticaja odredbi propisa na građane, poslovnu zajednicu i budžet države. Kao glavna prepreka prepoznato je isključivo formalno popunjavanje obrazaca. Resori RIA-u doživljavaju kao nametnutu obavezu, a ne kao alat koji pokazuje koliko je odgovorno i adekvatno donošenje nove regulative. Takođe, najveći izazov u ovom procesu predstavlja vršenje analize troškova koje propis može izazvati privredi i građanima, posebno u dijelu definisanja pozitivnih, negativnih, direktnih i indirektnih implikacija.</w:t>
      </w:r>
    </w:p>
    <w:p w:rsidR="00DA6B28" w:rsidRPr="00B52685" w:rsidRDefault="00DA6B28" w:rsidP="00DA6B28">
      <w:pPr>
        <w:pStyle w:val="NoSpacing"/>
        <w:spacing w:after="120"/>
        <w:jc w:val="both"/>
        <w:rPr>
          <w:rFonts w:ascii="Arial" w:hAnsi="Arial" w:cs="Arial"/>
        </w:rPr>
      </w:pPr>
      <w:r w:rsidRPr="00B52685">
        <w:rPr>
          <w:rFonts w:ascii="Arial" w:hAnsi="Arial" w:cs="Arial"/>
        </w:rPr>
        <w:t>Za potrebe praćenja stanja i proc</w:t>
      </w:r>
      <w:r w:rsidR="00FE1649">
        <w:rPr>
          <w:rFonts w:ascii="Arial" w:hAnsi="Arial" w:cs="Arial"/>
        </w:rPr>
        <w:t>j</w:t>
      </w:r>
      <w:r w:rsidRPr="00B52685">
        <w:rPr>
          <w:rFonts w:ascii="Arial" w:hAnsi="Arial" w:cs="Arial"/>
        </w:rPr>
        <w:t xml:space="preserve">ene lakoće poslovanja, kao i rezultata regulatorne reforme, </w:t>
      </w:r>
      <w:r w:rsidR="007672A6">
        <w:rPr>
          <w:rFonts w:ascii="Arial" w:hAnsi="Arial" w:cs="Arial"/>
        </w:rPr>
        <w:t>neophodno je pr</w:t>
      </w:r>
      <w:r w:rsidRPr="00B52685">
        <w:rPr>
          <w:rFonts w:ascii="Arial" w:hAnsi="Arial" w:cs="Arial"/>
        </w:rPr>
        <w:t xml:space="preserve">ipremiti standarde i uputstva, uključiti MSP test u RIA, kao i ocjenu uticaja propisa </w:t>
      </w:r>
      <w:proofErr w:type="gramStart"/>
      <w:r w:rsidRPr="00B52685">
        <w:rPr>
          <w:rFonts w:ascii="Arial" w:hAnsi="Arial" w:cs="Arial"/>
        </w:rPr>
        <w:t>na</w:t>
      </w:r>
      <w:proofErr w:type="gramEnd"/>
      <w:r w:rsidRPr="00B52685">
        <w:rPr>
          <w:rFonts w:ascii="Arial" w:hAnsi="Arial" w:cs="Arial"/>
        </w:rPr>
        <w:t xml:space="preserve"> narušavanje konkurencije na tržištu i pristupiti redovnom m</w:t>
      </w:r>
      <w:r w:rsidR="007672A6">
        <w:rPr>
          <w:rFonts w:ascii="Arial" w:hAnsi="Arial" w:cs="Arial"/>
        </w:rPr>
        <w:t>j</w:t>
      </w:r>
      <w:r w:rsidRPr="00B52685">
        <w:rPr>
          <w:rFonts w:ascii="Arial" w:hAnsi="Arial" w:cs="Arial"/>
        </w:rPr>
        <w:t>erenju administrativnog opterećenja privrede.</w:t>
      </w:r>
    </w:p>
    <w:p w:rsidR="00DA6B28" w:rsidRPr="00E64280" w:rsidRDefault="00DA6B28" w:rsidP="00DA6B28">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color w:val="000000"/>
          <w:shd w:val="clear" w:color="auto" w:fill="FFFFFF"/>
          <w:lang w:val="it-IT"/>
        </w:rPr>
      </w:pPr>
      <w:r w:rsidRPr="00E64280">
        <w:rPr>
          <w:rFonts w:ascii="Arial" w:hAnsi="Arial" w:cs="Arial"/>
          <w:color w:val="000000"/>
          <w:shd w:val="clear" w:color="auto" w:fill="FFFFFF"/>
          <w:lang w:val="it-IT"/>
        </w:rPr>
        <w:t>Utvrđuju se sledeće m</w:t>
      </w:r>
      <w:r w:rsidR="007672A6" w:rsidRPr="00E64280">
        <w:rPr>
          <w:rFonts w:ascii="Arial" w:hAnsi="Arial" w:cs="Arial"/>
          <w:color w:val="000000"/>
          <w:shd w:val="clear" w:color="auto" w:fill="FFFFFF"/>
          <w:lang w:val="it-IT"/>
        </w:rPr>
        <w:t>j</w:t>
      </w:r>
      <w:r w:rsidRPr="00E64280">
        <w:rPr>
          <w:rFonts w:ascii="Arial" w:hAnsi="Arial" w:cs="Arial"/>
          <w:color w:val="000000"/>
          <w:shd w:val="clear" w:color="auto" w:fill="FFFFFF"/>
          <w:lang w:val="it-IT"/>
        </w:rPr>
        <w:t>ere čija realizacija treba da doprinese ostvarivanju operativnog cilja:</w:t>
      </w:r>
    </w:p>
    <w:p w:rsidR="00DA6B28" w:rsidRPr="00E64280" w:rsidRDefault="00DA6B28" w:rsidP="00DA6B28">
      <w:pPr>
        <w:pStyle w:val="NoSpacing"/>
        <w:pBdr>
          <w:top w:val="single" w:sz="4" w:space="1" w:color="auto"/>
          <w:left w:val="single" w:sz="4" w:space="4" w:color="auto"/>
          <w:bottom w:val="single" w:sz="4" w:space="1" w:color="auto"/>
          <w:right w:val="single" w:sz="4" w:space="4" w:color="auto"/>
        </w:pBdr>
        <w:spacing w:after="120"/>
        <w:ind w:firstLine="720"/>
        <w:jc w:val="both"/>
        <w:rPr>
          <w:rFonts w:ascii="Arial" w:hAnsi="Arial" w:cs="Arial"/>
          <w:b/>
          <w:i/>
          <w:color w:val="244061" w:themeColor="accent1" w:themeShade="80"/>
          <w:shd w:val="clear" w:color="auto" w:fill="FFFFFF"/>
          <w:lang w:val="it-IT"/>
        </w:rPr>
      </w:pPr>
      <w:r w:rsidRPr="00E64280">
        <w:rPr>
          <w:rFonts w:ascii="Arial" w:hAnsi="Arial" w:cs="Arial"/>
          <w:b/>
          <w:i/>
          <w:color w:val="244061" w:themeColor="accent1" w:themeShade="80"/>
          <w:shd w:val="clear" w:color="auto" w:fill="FFFFFF"/>
          <w:lang w:val="it-IT"/>
        </w:rPr>
        <w:t>Mjera 1: Unapređenje procesa analize procjene uticaja propisa – RIA</w:t>
      </w:r>
    </w:p>
    <w:p w:rsidR="00DA6B28" w:rsidRPr="00E64280" w:rsidRDefault="00DA6B28" w:rsidP="00DA6B28">
      <w:pPr>
        <w:pStyle w:val="NoSpacing"/>
        <w:pBdr>
          <w:top w:val="single" w:sz="4" w:space="1" w:color="auto"/>
          <w:left w:val="single" w:sz="4" w:space="4" w:color="auto"/>
          <w:bottom w:val="single" w:sz="4" w:space="1" w:color="auto"/>
          <w:right w:val="single" w:sz="4" w:space="4" w:color="auto"/>
        </w:pBdr>
        <w:spacing w:after="120"/>
        <w:ind w:firstLine="720"/>
        <w:jc w:val="both"/>
        <w:rPr>
          <w:rFonts w:ascii="Arial" w:hAnsi="Arial" w:cs="Arial"/>
          <w:b/>
          <w:i/>
          <w:color w:val="244061" w:themeColor="accent1" w:themeShade="80"/>
          <w:shd w:val="clear" w:color="auto" w:fill="FFFFFF"/>
          <w:lang w:val="it-IT"/>
        </w:rPr>
      </w:pPr>
      <w:r w:rsidRPr="00E64280">
        <w:rPr>
          <w:rFonts w:ascii="Arial" w:hAnsi="Arial" w:cs="Arial"/>
          <w:b/>
          <w:i/>
          <w:color w:val="244061" w:themeColor="accent1" w:themeShade="80"/>
          <w:shd w:val="clear" w:color="auto" w:fill="FFFFFF"/>
          <w:lang w:val="it-IT"/>
        </w:rPr>
        <w:t>Mjera 2: Uvođenje MSP testa i procjene narušavanja konkurencije kao sastavnog djela analize procjene uticaja propisa – RIA;</w:t>
      </w:r>
    </w:p>
    <w:p w:rsidR="00DA6B28" w:rsidRPr="00E64280" w:rsidRDefault="00DA6B28" w:rsidP="00DA6B28">
      <w:pPr>
        <w:pStyle w:val="NoSpacing"/>
        <w:pBdr>
          <w:top w:val="single" w:sz="4" w:space="1" w:color="auto"/>
          <w:left w:val="single" w:sz="4" w:space="4" w:color="auto"/>
          <w:bottom w:val="single" w:sz="4" w:space="1" w:color="auto"/>
          <w:right w:val="single" w:sz="4" w:space="4" w:color="auto"/>
        </w:pBdr>
        <w:spacing w:after="120"/>
        <w:ind w:firstLine="720"/>
        <w:jc w:val="both"/>
        <w:rPr>
          <w:rFonts w:ascii="Arial" w:hAnsi="Arial" w:cs="Arial"/>
          <w:b/>
          <w:i/>
          <w:color w:val="244061" w:themeColor="accent1" w:themeShade="80"/>
          <w:shd w:val="clear" w:color="auto" w:fill="FFFFFF"/>
          <w:lang w:val="it-IT"/>
        </w:rPr>
      </w:pPr>
      <w:r w:rsidRPr="00E64280">
        <w:rPr>
          <w:rFonts w:ascii="Arial" w:hAnsi="Arial" w:cs="Arial"/>
          <w:b/>
          <w:i/>
          <w:color w:val="244061" w:themeColor="accent1" w:themeShade="80"/>
          <w:shd w:val="clear" w:color="auto" w:fill="FFFFFF"/>
          <w:lang w:val="it-IT"/>
        </w:rPr>
        <w:t>Mjera 3: Uvođenje standarda za m</w:t>
      </w:r>
      <w:r w:rsidR="007672A6" w:rsidRPr="00E64280">
        <w:rPr>
          <w:rFonts w:ascii="Arial" w:hAnsi="Arial" w:cs="Arial"/>
          <w:b/>
          <w:i/>
          <w:color w:val="244061" w:themeColor="accent1" w:themeShade="80"/>
          <w:shd w:val="clear" w:color="auto" w:fill="FFFFFF"/>
          <w:lang w:val="it-IT"/>
        </w:rPr>
        <w:t>j</w:t>
      </w:r>
      <w:r w:rsidRPr="00E64280">
        <w:rPr>
          <w:rFonts w:ascii="Arial" w:hAnsi="Arial" w:cs="Arial"/>
          <w:b/>
          <w:i/>
          <w:color w:val="244061" w:themeColor="accent1" w:themeShade="80"/>
          <w:shd w:val="clear" w:color="auto" w:fill="FFFFFF"/>
          <w:lang w:val="it-IT"/>
        </w:rPr>
        <w:t xml:space="preserve">erenje administrativnog opterećenja privrede i njegovo redovno sprovođenje. </w:t>
      </w:r>
    </w:p>
    <w:p w:rsidR="00DA6B28" w:rsidRPr="00E64280" w:rsidRDefault="00DA6B28" w:rsidP="00DA6B28">
      <w:pPr>
        <w:pStyle w:val="NoSpacing"/>
        <w:spacing w:after="120"/>
        <w:jc w:val="both"/>
        <w:rPr>
          <w:rFonts w:ascii="Arial" w:hAnsi="Arial" w:cs="Arial"/>
          <w:color w:val="000000"/>
          <w:shd w:val="clear" w:color="auto" w:fill="FFFFFF"/>
          <w:lang w:val="it-IT"/>
        </w:rPr>
      </w:pPr>
    </w:p>
    <w:p w:rsidR="00DA6B28" w:rsidRPr="00E64280" w:rsidRDefault="00DA6B28" w:rsidP="00DA6B28">
      <w:pPr>
        <w:rPr>
          <w:rFonts w:ascii="Arial" w:eastAsiaTheme="minorHAnsi" w:hAnsi="Arial" w:cs="Arial"/>
          <w:b/>
          <w:lang w:val="it-IT"/>
        </w:rPr>
      </w:pPr>
      <w:r w:rsidRPr="00E64280">
        <w:rPr>
          <w:rFonts w:ascii="Arial" w:eastAsiaTheme="minorHAnsi" w:hAnsi="Arial" w:cs="Arial"/>
          <w:b/>
          <w:lang w:val="it-IT"/>
        </w:rPr>
        <w:t>Operativni cilj 3: Unapređenje uključivanja predstavnika privrede u kreiranje poslovnog ambijenta</w:t>
      </w:r>
    </w:p>
    <w:p w:rsidR="00DA6B28" w:rsidRDefault="00DA6B28" w:rsidP="00DA6B28">
      <w:pPr>
        <w:pStyle w:val="ListParagraph"/>
        <w:spacing w:after="120" w:line="240" w:lineRule="auto"/>
        <w:ind w:left="0" w:hanging="14"/>
        <w:contextualSpacing w:val="0"/>
        <w:jc w:val="both"/>
        <w:rPr>
          <w:rFonts w:ascii="Arial" w:hAnsi="Arial" w:cs="Arial"/>
        </w:rPr>
      </w:pPr>
      <w:r w:rsidRPr="00B52685">
        <w:rPr>
          <w:rFonts w:ascii="Arial" w:hAnsi="Arial" w:cs="Arial"/>
        </w:rPr>
        <w:t xml:space="preserve">Aktivno učešće predstavnika privrede, kao zainteresovane strane, u kreiranju poslovnog ambijenta je jedan </w:t>
      </w:r>
      <w:proofErr w:type="gramStart"/>
      <w:r w:rsidRPr="00B52685">
        <w:rPr>
          <w:rFonts w:ascii="Arial" w:hAnsi="Arial" w:cs="Arial"/>
        </w:rPr>
        <w:t>od</w:t>
      </w:r>
      <w:proofErr w:type="gramEnd"/>
      <w:r w:rsidRPr="00B52685">
        <w:rPr>
          <w:rFonts w:ascii="Arial" w:hAnsi="Arial" w:cs="Arial"/>
        </w:rPr>
        <w:t xml:space="preserve"> osnovnih preduslova za obezbjeđenje transparentnosti i predvidivosti poslovnog ambijenta, ali </w:t>
      </w:r>
      <w:r w:rsidR="00FE1649">
        <w:rPr>
          <w:rFonts w:ascii="Arial" w:hAnsi="Arial" w:cs="Arial"/>
        </w:rPr>
        <w:t xml:space="preserve">i </w:t>
      </w:r>
      <w:r w:rsidRPr="00B52685">
        <w:rPr>
          <w:rFonts w:ascii="Arial" w:hAnsi="Arial" w:cs="Arial"/>
        </w:rPr>
        <w:t xml:space="preserve">za očuvanje postignutog nivoa njegove optimizacije. </w:t>
      </w:r>
      <w:r w:rsidRPr="00710CCA">
        <w:rPr>
          <w:rFonts w:ascii="Arial" w:hAnsi="Arial" w:cs="Arial"/>
          <w:b/>
        </w:rPr>
        <w:t>Uključivanje predstavnika privrede treba da bude pravovremeno što podrazum</w:t>
      </w:r>
      <w:r w:rsidR="00FE1649">
        <w:rPr>
          <w:rFonts w:ascii="Arial" w:hAnsi="Arial" w:cs="Arial"/>
          <w:b/>
        </w:rPr>
        <w:t>ij</w:t>
      </w:r>
      <w:r w:rsidRPr="00710CCA">
        <w:rPr>
          <w:rFonts w:ascii="Arial" w:hAnsi="Arial" w:cs="Arial"/>
          <w:b/>
        </w:rPr>
        <w:t xml:space="preserve">eva dostupnost informacija </w:t>
      </w:r>
      <w:proofErr w:type="gramStart"/>
      <w:r w:rsidRPr="00710CCA">
        <w:rPr>
          <w:rFonts w:ascii="Arial" w:hAnsi="Arial" w:cs="Arial"/>
          <w:b/>
        </w:rPr>
        <w:t>od</w:t>
      </w:r>
      <w:proofErr w:type="gramEnd"/>
      <w:r w:rsidRPr="00710CCA">
        <w:rPr>
          <w:rFonts w:ascii="Arial" w:hAnsi="Arial" w:cs="Arial"/>
          <w:b/>
        </w:rPr>
        <w:t xml:space="preserve"> momenta preispitivanja potrebe pravnog uređenja određene oblasti ili izm</w:t>
      </w:r>
      <w:r w:rsidR="00FE1649">
        <w:rPr>
          <w:rFonts w:ascii="Arial" w:hAnsi="Arial" w:cs="Arial"/>
          <w:b/>
        </w:rPr>
        <w:t>j</w:t>
      </w:r>
      <w:r w:rsidRPr="00710CCA">
        <w:rPr>
          <w:rFonts w:ascii="Arial" w:hAnsi="Arial" w:cs="Arial"/>
          <w:b/>
        </w:rPr>
        <w:t>ena već postojećih akata, otvoren dijalog i pratnerstvo javnog i privatnog sektora na stvaranju povoljnijeg pravnog i strateškog okvira poslovanja</w:t>
      </w:r>
      <w:r w:rsidRPr="00B52685">
        <w:rPr>
          <w:rFonts w:ascii="Arial" w:hAnsi="Arial" w:cs="Arial"/>
        </w:rPr>
        <w:t xml:space="preserve">. </w:t>
      </w:r>
    </w:p>
    <w:p w:rsidR="00DA6B28" w:rsidRDefault="00DA6B28" w:rsidP="00DA6B28">
      <w:pPr>
        <w:pStyle w:val="ListParagraph"/>
        <w:spacing w:after="120" w:line="240" w:lineRule="auto"/>
        <w:ind w:left="0" w:hanging="14"/>
        <w:contextualSpacing w:val="0"/>
        <w:jc w:val="both"/>
        <w:rPr>
          <w:rFonts w:ascii="Arial" w:hAnsi="Arial" w:cs="Arial"/>
        </w:rPr>
      </w:pPr>
      <w:r w:rsidRPr="00B52685">
        <w:rPr>
          <w:rFonts w:ascii="Arial" w:hAnsi="Arial" w:cs="Arial"/>
        </w:rPr>
        <w:lastRenderedPageBreak/>
        <w:t xml:space="preserve">Zato je potrebno jačati mehanizme za pravovremenu informisanost privrede o planovima za promenu propisa koji utiču </w:t>
      </w:r>
      <w:proofErr w:type="gramStart"/>
      <w:r w:rsidRPr="00B52685">
        <w:rPr>
          <w:rFonts w:ascii="Arial" w:hAnsi="Arial" w:cs="Arial"/>
        </w:rPr>
        <w:t>na</w:t>
      </w:r>
      <w:proofErr w:type="gramEnd"/>
      <w:r w:rsidRPr="00B52685">
        <w:rPr>
          <w:rFonts w:ascii="Arial" w:hAnsi="Arial" w:cs="Arial"/>
        </w:rPr>
        <w:t xml:space="preserve"> poslovni ambijent, kreiranje mehanizama za konsultacije u svim fazama pripreme propisa i strateških dokumenata, kao i sprovođenja širokih i sveobuhvatnih javnih rasprava o prijedlozima r</w:t>
      </w:r>
      <w:r w:rsidR="003A69A3">
        <w:rPr>
          <w:rFonts w:ascii="Arial" w:hAnsi="Arial" w:cs="Arial"/>
        </w:rPr>
        <w:t>j</w:t>
      </w:r>
      <w:r w:rsidRPr="00B52685">
        <w:rPr>
          <w:rFonts w:ascii="Arial" w:hAnsi="Arial" w:cs="Arial"/>
        </w:rPr>
        <w:t xml:space="preserve">ešenja za novu regulativu. </w:t>
      </w:r>
    </w:p>
    <w:p w:rsidR="00DA6B28" w:rsidRPr="00710CCA" w:rsidRDefault="00DA6B28" w:rsidP="00DA6B28">
      <w:pPr>
        <w:pStyle w:val="ListParagraph"/>
        <w:spacing w:after="120" w:line="240" w:lineRule="auto"/>
        <w:ind w:left="0" w:hanging="14"/>
        <w:contextualSpacing w:val="0"/>
        <w:jc w:val="both"/>
        <w:rPr>
          <w:rFonts w:ascii="Arial" w:hAnsi="Arial" w:cs="Arial"/>
        </w:rPr>
      </w:pPr>
      <w:r w:rsidRPr="00B52685">
        <w:rPr>
          <w:rFonts w:ascii="Arial" w:hAnsi="Arial" w:cs="Arial"/>
        </w:rPr>
        <w:t>Takođe, je značajno razviti mehanizme m</w:t>
      </w:r>
      <w:r w:rsidR="00FE1649">
        <w:rPr>
          <w:rFonts w:ascii="Arial" w:hAnsi="Arial" w:cs="Arial"/>
        </w:rPr>
        <w:t>j</w:t>
      </w:r>
      <w:r w:rsidRPr="00B52685">
        <w:rPr>
          <w:rFonts w:ascii="Arial" w:hAnsi="Arial" w:cs="Arial"/>
        </w:rPr>
        <w:t xml:space="preserve">ešovitih radnih grupa za sistemsko praćenje efekata propisa koji utiču </w:t>
      </w:r>
      <w:proofErr w:type="gramStart"/>
      <w:r w:rsidRPr="00B52685">
        <w:rPr>
          <w:rFonts w:ascii="Arial" w:hAnsi="Arial" w:cs="Arial"/>
        </w:rPr>
        <w:t>na</w:t>
      </w:r>
      <w:proofErr w:type="gramEnd"/>
      <w:r w:rsidRPr="00B52685">
        <w:rPr>
          <w:rFonts w:ascii="Arial" w:hAnsi="Arial" w:cs="Arial"/>
        </w:rPr>
        <w:t xml:space="preserve"> poslovanje u cilju prikupljanja potrebnih po</w:t>
      </w:r>
      <w:r>
        <w:rPr>
          <w:rFonts w:ascii="Arial" w:hAnsi="Arial" w:cs="Arial"/>
        </w:rPr>
        <w:t xml:space="preserve">dataka za njihovo unapređenje. </w:t>
      </w:r>
    </w:p>
    <w:p w:rsidR="00DA6B28" w:rsidRPr="00E64280" w:rsidRDefault="00DA6B28" w:rsidP="00DA6B28">
      <w:pPr>
        <w:pStyle w:val="ListParagraph"/>
        <w:pBdr>
          <w:top w:val="single" w:sz="4" w:space="1" w:color="auto"/>
          <w:left w:val="single" w:sz="4" w:space="4" w:color="auto"/>
          <w:bottom w:val="single" w:sz="4" w:space="1" w:color="auto"/>
          <w:right w:val="single" w:sz="4" w:space="4" w:color="auto"/>
        </w:pBdr>
        <w:spacing w:after="120" w:line="240" w:lineRule="auto"/>
        <w:ind w:left="0" w:hanging="11"/>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DA6B28" w:rsidRPr="00E64280" w:rsidRDefault="00DA6B28" w:rsidP="00DA6B28">
      <w:pPr>
        <w:pStyle w:val="ListParagraph"/>
        <w:pBdr>
          <w:top w:val="single" w:sz="4" w:space="1" w:color="auto"/>
          <w:left w:val="single" w:sz="4" w:space="4" w:color="auto"/>
          <w:bottom w:val="single" w:sz="4" w:space="1" w:color="auto"/>
          <w:right w:val="single" w:sz="4" w:space="4" w:color="auto"/>
        </w:pBdr>
        <w:spacing w:after="120" w:line="240" w:lineRule="auto"/>
        <w:ind w:left="0" w:hanging="11"/>
        <w:jc w:val="both"/>
        <w:rPr>
          <w:rFonts w:ascii="Arial" w:hAnsi="Arial" w:cs="Arial"/>
          <w:lang w:val="it-IT"/>
        </w:rPr>
      </w:pPr>
    </w:p>
    <w:p w:rsidR="00DA6B28" w:rsidRPr="00E64280" w:rsidRDefault="00DA6B28" w:rsidP="00DA6B28">
      <w:pPr>
        <w:pStyle w:val="ListParagraph"/>
        <w:pBdr>
          <w:top w:val="single" w:sz="4" w:space="1" w:color="auto"/>
          <w:left w:val="single" w:sz="4" w:space="4" w:color="auto"/>
          <w:bottom w:val="single" w:sz="4" w:space="1" w:color="auto"/>
          <w:right w:val="single" w:sz="4" w:space="4" w:color="auto"/>
        </w:pBdr>
        <w:spacing w:after="120" w:line="240" w:lineRule="auto"/>
        <w:ind w:left="0" w:hanging="11"/>
        <w:jc w:val="both"/>
        <w:rPr>
          <w:rFonts w:ascii="Arial" w:hAnsi="Arial" w:cs="Arial"/>
          <w:b/>
          <w:i/>
          <w:color w:val="244061" w:themeColor="accent1" w:themeShade="80"/>
          <w:lang w:val="it-IT"/>
        </w:rPr>
      </w:pPr>
      <w:r w:rsidRPr="00E64280">
        <w:rPr>
          <w:rFonts w:ascii="Arial" w:hAnsi="Arial" w:cs="Arial"/>
          <w:b/>
          <w:i/>
          <w:color w:val="244061" w:themeColor="accent1" w:themeShade="80"/>
          <w:lang w:val="it-IT"/>
        </w:rPr>
        <w:t>Mjera 1: Uključivanje predstavnika privrede u proces donošenja odluka, pr</w:t>
      </w:r>
      <w:r w:rsidR="00FE1649" w:rsidRPr="00E64280">
        <w:rPr>
          <w:rFonts w:ascii="Arial" w:hAnsi="Arial" w:cs="Arial"/>
          <w:b/>
          <w:i/>
          <w:color w:val="244061" w:themeColor="accent1" w:themeShade="80"/>
          <w:lang w:val="it-IT"/>
        </w:rPr>
        <w:t>ij</w:t>
      </w:r>
      <w:r w:rsidRPr="00E64280">
        <w:rPr>
          <w:rFonts w:ascii="Arial" w:hAnsi="Arial" w:cs="Arial"/>
          <w:b/>
          <w:i/>
          <w:color w:val="244061" w:themeColor="accent1" w:themeShade="80"/>
          <w:lang w:val="it-IT"/>
        </w:rPr>
        <w:t xml:space="preserve">e svega propisa i strateških dokumenata; </w:t>
      </w:r>
    </w:p>
    <w:p w:rsidR="00DA6B28" w:rsidRPr="00710CCA" w:rsidRDefault="00DA6B28" w:rsidP="00DA6B28">
      <w:pPr>
        <w:pStyle w:val="ListParagraph"/>
        <w:pBdr>
          <w:top w:val="single" w:sz="4" w:space="1" w:color="auto"/>
          <w:left w:val="single" w:sz="4" w:space="4" w:color="auto"/>
          <w:bottom w:val="single" w:sz="4" w:space="1" w:color="auto"/>
          <w:right w:val="single" w:sz="4" w:space="4" w:color="auto"/>
        </w:pBdr>
        <w:spacing w:after="120" w:line="240" w:lineRule="auto"/>
        <w:ind w:left="0" w:hanging="11"/>
        <w:jc w:val="both"/>
        <w:rPr>
          <w:rFonts w:ascii="Arial" w:hAnsi="Arial" w:cs="Arial"/>
        </w:rPr>
      </w:pPr>
      <w:r w:rsidRPr="00B52685">
        <w:rPr>
          <w:rFonts w:ascii="Arial" w:hAnsi="Arial" w:cs="Arial"/>
          <w:b/>
          <w:i/>
          <w:color w:val="244061" w:themeColor="accent1" w:themeShade="80"/>
        </w:rPr>
        <w:t xml:space="preserve">Mjera 2: Propisivanje obaveze konsultacija u svim fazama pripreme propisa i strateških dokumenata koji utiču </w:t>
      </w:r>
      <w:proofErr w:type="gramStart"/>
      <w:r w:rsidRPr="00B52685">
        <w:rPr>
          <w:rFonts w:ascii="Arial" w:hAnsi="Arial" w:cs="Arial"/>
          <w:b/>
          <w:i/>
          <w:color w:val="244061" w:themeColor="accent1" w:themeShade="80"/>
        </w:rPr>
        <w:t>na</w:t>
      </w:r>
      <w:proofErr w:type="gramEnd"/>
      <w:r w:rsidRPr="00B52685">
        <w:rPr>
          <w:rFonts w:ascii="Arial" w:hAnsi="Arial" w:cs="Arial"/>
          <w:b/>
          <w:i/>
          <w:color w:val="244061" w:themeColor="accent1" w:themeShade="80"/>
        </w:rPr>
        <w:t xml:space="preserve"> poslovni ambijent</w:t>
      </w:r>
    </w:p>
    <w:p w:rsidR="002B0A8E" w:rsidRPr="002504E0" w:rsidRDefault="002B0A8E" w:rsidP="006C1435">
      <w:pPr>
        <w:pStyle w:val="NoSpacing"/>
        <w:rPr>
          <w:rFonts w:ascii="Arial" w:hAnsi="Arial" w:cs="Arial"/>
          <w:b/>
        </w:rPr>
      </w:pPr>
    </w:p>
    <w:p w:rsidR="006C1435" w:rsidRPr="00E64280" w:rsidRDefault="00467AE7" w:rsidP="00467AE7">
      <w:pPr>
        <w:pStyle w:val="NoSpacing"/>
        <w:shd w:val="clear" w:color="auto" w:fill="DAEEF3" w:themeFill="accent5" w:themeFillTint="33"/>
        <w:ind w:left="360"/>
        <w:rPr>
          <w:rFonts w:ascii="Arial" w:hAnsi="Arial" w:cs="Arial"/>
          <w:b/>
          <w:lang w:val="it-IT"/>
        </w:rPr>
      </w:pPr>
      <w:r>
        <w:rPr>
          <w:rFonts w:ascii="Arial" w:hAnsi="Arial" w:cs="Arial"/>
          <w:b/>
          <w:lang w:val="it-IT"/>
        </w:rPr>
        <w:t xml:space="preserve">3.2. </w:t>
      </w:r>
      <w:r w:rsidR="006C1435" w:rsidRPr="00E64280">
        <w:rPr>
          <w:rFonts w:ascii="Arial" w:hAnsi="Arial" w:cs="Arial"/>
          <w:b/>
          <w:lang w:val="it-IT"/>
        </w:rPr>
        <w:t xml:space="preserve">UNAPREĐENJE PRISTUPA IZVORIMA FINANSIJA ZA </w:t>
      </w:r>
      <w:r w:rsidR="000E3C3E" w:rsidRPr="00E64280">
        <w:rPr>
          <w:rFonts w:ascii="Arial" w:hAnsi="Arial" w:cs="Arial"/>
          <w:b/>
          <w:lang w:val="it-IT"/>
        </w:rPr>
        <w:t>MSP</w:t>
      </w:r>
    </w:p>
    <w:p w:rsidR="006C1435" w:rsidRPr="00E64280" w:rsidRDefault="006C1435" w:rsidP="006C1435">
      <w:pPr>
        <w:pStyle w:val="NoSpacing"/>
        <w:rPr>
          <w:rFonts w:ascii="Arial" w:hAnsi="Arial" w:cs="Arial"/>
          <w:lang w:val="it-IT"/>
        </w:rPr>
      </w:pPr>
    </w:p>
    <w:p w:rsidR="00C359D1" w:rsidRPr="008E1EDA" w:rsidRDefault="00C359D1" w:rsidP="008E1EDA">
      <w:pPr>
        <w:pStyle w:val="NoSpacing"/>
        <w:spacing w:after="120"/>
        <w:jc w:val="both"/>
        <w:rPr>
          <w:rFonts w:ascii="Arial" w:hAnsi="Arial" w:cs="Arial"/>
        </w:rPr>
      </w:pPr>
      <w:r w:rsidRPr="008E1EDA">
        <w:rPr>
          <w:rFonts w:ascii="Arial" w:hAnsi="Arial" w:cs="Arial"/>
        </w:rPr>
        <w:t xml:space="preserve">Osnovne prepreke unapređenju konkurentnosti mikro, malih i srednjih preduzeća se, između ostalog, odnose </w:t>
      </w:r>
      <w:proofErr w:type="gramStart"/>
      <w:r w:rsidRPr="008E1EDA">
        <w:rPr>
          <w:rFonts w:ascii="Arial" w:hAnsi="Arial" w:cs="Arial"/>
        </w:rPr>
        <w:t>na</w:t>
      </w:r>
      <w:proofErr w:type="gramEnd"/>
      <w:r w:rsidRPr="008E1EDA">
        <w:rPr>
          <w:rFonts w:ascii="Arial" w:hAnsi="Arial" w:cs="Arial"/>
        </w:rPr>
        <w:t xml:space="preserve"> otežan pristup finansiranju iz razloga što raspoloživi finansijski instrumenti i procedure nijesu u potpunosti adekvatne potrebama i kapacitetima ovih korisnika. Iako je poslednjih godina pristup finansijama za </w:t>
      </w:r>
      <w:r w:rsidR="000E3C3E" w:rsidRPr="008E1EDA">
        <w:rPr>
          <w:rFonts w:ascii="Arial" w:hAnsi="Arial" w:cs="Arial"/>
        </w:rPr>
        <w:t>MSP</w:t>
      </w:r>
      <w:r w:rsidRPr="008E1EDA">
        <w:rPr>
          <w:rFonts w:ascii="Arial" w:hAnsi="Arial" w:cs="Arial"/>
        </w:rPr>
        <w:t xml:space="preserve"> značajno unaprijeđen i dalje postoje ograničenja i </w:t>
      </w:r>
      <w:proofErr w:type="gramStart"/>
      <w:r w:rsidRPr="008E1EDA">
        <w:rPr>
          <w:rFonts w:ascii="Arial" w:hAnsi="Arial" w:cs="Arial"/>
        </w:rPr>
        <w:t>na</w:t>
      </w:r>
      <w:proofErr w:type="gramEnd"/>
      <w:r w:rsidRPr="008E1EDA">
        <w:rPr>
          <w:rFonts w:ascii="Arial" w:hAnsi="Arial" w:cs="Arial"/>
        </w:rPr>
        <w:t xml:space="preserve"> strani ponude i na strani tražnje, što dovodi do nedovoljne apsorpcije finansijskih sredstava od strane </w:t>
      </w:r>
      <w:r w:rsidR="000E3C3E" w:rsidRPr="008E1EDA">
        <w:rPr>
          <w:rFonts w:ascii="Arial" w:hAnsi="Arial" w:cs="Arial"/>
        </w:rPr>
        <w:t>M</w:t>
      </w:r>
      <w:r w:rsidR="0060030F">
        <w:rPr>
          <w:rFonts w:ascii="Arial" w:hAnsi="Arial" w:cs="Arial"/>
        </w:rPr>
        <w:t>M</w:t>
      </w:r>
      <w:r w:rsidR="000E3C3E" w:rsidRPr="008E1EDA">
        <w:rPr>
          <w:rFonts w:ascii="Arial" w:hAnsi="Arial" w:cs="Arial"/>
        </w:rPr>
        <w:t>SP</w:t>
      </w:r>
      <w:r w:rsidRPr="008E1EDA">
        <w:rPr>
          <w:rFonts w:ascii="Arial" w:hAnsi="Arial" w:cs="Arial"/>
        </w:rPr>
        <w:t xml:space="preserve">, a posebno od strane potencijalnih preduzetnika i start up preduzeća. Finansijske institucije u svojoj ponudi imaju instrumente koji nijesu u dovoljnoj mjeri prilagođeni potrebama </w:t>
      </w:r>
      <w:r w:rsidR="000E3C3E" w:rsidRPr="008E1EDA">
        <w:rPr>
          <w:rFonts w:ascii="Arial" w:hAnsi="Arial" w:cs="Arial"/>
        </w:rPr>
        <w:t>M</w:t>
      </w:r>
      <w:r w:rsidR="0060030F">
        <w:rPr>
          <w:rFonts w:ascii="Arial" w:hAnsi="Arial" w:cs="Arial"/>
        </w:rPr>
        <w:t>M</w:t>
      </w:r>
      <w:r w:rsidR="000E3C3E" w:rsidRPr="008E1EDA">
        <w:rPr>
          <w:rFonts w:ascii="Arial" w:hAnsi="Arial" w:cs="Arial"/>
        </w:rPr>
        <w:t>SP</w:t>
      </w:r>
      <w:r w:rsidRPr="008E1EDA">
        <w:rPr>
          <w:rFonts w:ascii="Arial" w:hAnsi="Arial" w:cs="Arial"/>
        </w:rPr>
        <w:t>, alternativni izvori finansiranja nijesu u potpunosti raspoloživi, procedure odobravanja sreds</w:t>
      </w:r>
      <w:r w:rsidR="00C90A71">
        <w:rPr>
          <w:rFonts w:ascii="Arial" w:hAnsi="Arial" w:cs="Arial"/>
        </w:rPr>
        <w:t>tava su dugotrajne</w:t>
      </w:r>
      <w:r w:rsidRPr="008E1EDA">
        <w:rPr>
          <w:rFonts w:ascii="Arial" w:hAnsi="Arial" w:cs="Arial"/>
        </w:rPr>
        <w:t xml:space="preserve">, zahtjevi za sredstvima obezbjeđenja neadekvatni mogućnostima preduzetnika, itd. </w:t>
      </w:r>
      <w:proofErr w:type="gramStart"/>
      <w:r w:rsidRPr="008E1EDA">
        <w:rPr>
          <w:rFonts w:ascii="Arial" w:hAnsi="Arial" w:cs="Arial"/>
        </w:rPr>
        <w:t>Sa</w:t>
      </w:r>
      <w:proofErr w:type="gramEnd"/>
      <w:r w:rsidRPr="008E1EDA">
        <w:rPr>
          <w:rFonts w:ascii="Arial" w:hAnsi="Arial" w:cs="Arial"/>
        </w:rPr>
        <w:t xml:space="preserve"> druge strane, preduzeća, a posebno početnici u biznisu</w:t>
      </w:r>
      <w:r w:rsidR="00C90A71">
        <w:rPr>
          <w:rFonts w:ascii="Arial" w:hAnsi="Arial" w:cs="Arial"/>
        </w:rPr>
        <w:t>,</w:t>
      </w:r>
      <w:r w:rsidRPr="008E1EDA">
        <w:rPr>
          <w:rFonts w:ascii="Arial" w:hAnsi="Arial" w:cs="Arial"/>
        </w:rPr>
        <w:t xml:space="preserve"> često nemaj</w:t>
      </w:r>
      <w:r w:rsidR="00C90A71">
        <w:rPr>
          <w:rFonts w:ascii="Arial" w:hAnsi="Arial" w:cs="Arial"/>
        </w:rPr>
        <w:t xml:space="preserve">u potrebnu kreditnu sposobnost </w:t>
      </w:r>
      <w:r w:rsidRPr="008E1EDA">
        <w:rPr>
          <w:rFonts w:ascii="Arial" w:hAnsi="Arial" w:cs="Arial"/>
        </w:rPr>
        <w:t xml:space="preserve">ni odgovarajuća sredstva obezbjeđenja kredita. Takođe, početnici i </w:t>
      </w:r>
      <w:r w:rsidR="000E3C3E" w:rsidRPr="008E1EDA">
        <w:rPr>
          <w:rFonts w:ascii="Arial" w:hAnsi="Arial" w:cs="Arial"/>
        </w:rPr>
        <w:t>MSP</w:t>
      </w:r>
      <w:r w:rsidRPr="008E1EDA">
        <w:rPr>
          <w:rFonts w:ascii="Arial" w:hAnsi="Arial" w:cs="Arial"/>
        </w:rPr>
        <w:t xml:space="preserve"> nijesu dovoljno edukovani da svoju ideju </w:t>
      </w:r>
      <w:proofErr w:type="gramStart"/>
      <w:r w:rsidRPr="008E1EDA">
        <w:rPr>
          <w:rFonts w:ascii="Arial" w:hAnsi="Arial" w:cs="Arial"/>
        </w:rPr>
        <w:t>ili</w:t>
      </w:r>
      <w:proofErr w:type="gramEnd"/>
      <w:r w:rsidRPr="008E1EDA">
        <w:rPr>
          <w:rFonts w:ascii="Arial" w:hAnsi="Arial" w:cs="Arial"/>
        </w:rPr>
        <w:t xml:space="preserve"> projekat predstave potencijalnim investitorima i finansijerima, odnosno finansijska pismenost je na niskom nivou, čime se dovodi u pitanje i sposobnost upravljanja finan</w:t>
      </w:r>
      <w:r w:rsidR="00C90A71">
        <w:rPr>
          <w:rFonts w:ascii="Arial" w:hAnsi="Arial" w:cs="Arial"/>
        </w:rPr>
        <w:t>sijama preduzeća odnosno uredno</w:t>
      </w:r>
      <w:r w:rsidRPr="008E1EDA">
        <w:rPr>
          <w:rFonts w:ascii="Arial" w:hAnsi="Arial" w:cs="Arial"/>
        </w:rPr>
        <w:t xml:space="preserve"> servisiranje kredita i drugih obaveza. </w:t>
      </w:r>
    </w:p>
    <w:p w:rsidR="00C359D1" w:rsidRPr="008E1EDA" w:rsidRDefault="00C359D1" w:rsidP="008E1EDA">
      <w:pPr>
        <w:pStyle w:val="NoSpacing"/>
        <w:spacing w:after="120"/>
        <w:jc w:val="both"/>
        <w:rPr>
          <w:rFonts w:ascii="Arial" w:hAnsi="Arial" w:cs="Arial"/>
        </w:rPr>
      </w:pPr>
      <w:r w:rsidRPr="008E1EDA">
        <w:rPr>
          <w:rFonts w:ascii="Arial" w:hAnsi="Arial" w:cs="Arial"/>
        </w:rPr>
        <w:t xml:space="preserve">Kada je riječ o kreditnoj politici u bankarskom sektoru Crne Gore, podaci govore o i dalje prisutnoj </w:t>
      </w:r>
      <w:r w:rsidR="00C90A71">
        <w:rPr>
          <w:rFonts w:ascii="Arial" w:hAnsi="Arial" w:cs="Arial"/>
        </w:rPr>
        <w:t xml:space="preserve">opreznosti </w:t>
      </w:r>
      <w:r w:rsidRPr="008E1EDA">
        <w:rPr>
          <w:rFonts w:ascii="Arial" w:hAnsi="Arial" w:cs="Arial"/>
        </w:rPr>
        <w:t>u odobravanju kredita privrednim društvima u privatnom vlasništvu i preduzetnicima. Uslovi kreditiranja u većini banka su i dalje neadekvatni sa aspekta visine kamatnih stopa i sredstava obezbjeđenja, skupih i zahtjevnih procedura, posebno za potencijalne preduzetnike i novoosnovana preduzeća, ali i nedovoljne ponude kredita sa dužim rokovima otplate. Pojedine banke, ipak, su razvile šeme ponude kredita za rizičnije kategorije preduzeća i za početnike, bez potrebe obezbjeđenja kolaterala, zahvaljujući korišćenju instrumenata kreditnih garancija za finansijske posrednike u okviru EU programa.  I pored rastućeg trenda i dalje postoji ograničenost u kreditnoj ponudi banaka</w:t>
      </w:r>
      <w:r w:rsidR="008E1EDA" w:rsidRPr="008E1EDA">
        <w:rPr>
          <w:rFonts w:ascii="Arial" w:hAnsi="Arial" w:cs="Arial"/>
        </w:rPr>
        <w:t>,</w:t>
      </w:r>
      <w:r w:rsidRPr="008E1EDA">
        <w:rPr>
          <w:rFonts w:ascii="Arial" w:hAnsi="Arial" w:cs="Arial"/>
        </w:rPr>
        <w:t xml:space="preserve"> čime je njihov doprinos opstanku, likvidnosti i profitabilnosti preduzeća manji </w:t>
      </w:r>
      <w:proofErr w:type="gramStart"/>
      <w:r w:rsidRPr="008E1EDA">
        <w:rPr>
          <w:rFonts w:ascii="Arial" w:hAnsi="Arial" w:cs="Arial"/>
        </w:rPr>
        <w:t>od</w:t>
      </w:r>
      <w:proofErr w:type="gramEnd"/>
      <w:r w:rsidRPr="008E1EDA">
        <w:rPr>
          <w:rFonts w:ascii="Arial" w:hAnsi="Arial" w:cs="Arial"/>
        </w:rPr>
        <w:t xml:space="preserve"> očekivanog. </w:t>
      </w:r>
    </w:p>
    <w:p w:rsidR="00C359D1" w:rsidRPr="008E1EDA" w:rsidRDefault="00C359D1" w:rsidP="008E1EDA">
      <w:pPr>
        <w:spacing w:after="120" w:line="240" w:lineRule="auto"/>
        <w:jc w:val="both"/>
        <w:rPr>
          <w:rFonts w:ascii="Arial" w:hAnsi="Arial" w:cs="Arial"/>
        </w:rPr>
      </w:pPr>
      <w:r w:rsidRPr="008E1EDA">
        <w:rPr>
          <w:rFonts w:ascii="Arial" w:hAnsi="Arial" w:cs="Arial"/>
        </w:rPr>
        <w:t xml:space="preserve">Mikrofinansijske institucije su odobrile zanemarljiv iznos sredstva za privredni sektor, </w:t>
      </w:r>
      <w:proofErr w:type="gramStart"/>
      <w:r w:rsidRPr="008E1EDA">
        <w:rPr>
          <w:rFonts w:ascii="Arial" w:hAnsi="Arial" w:cs="Arial"/>
        </w:rPr>
        <w:t>ali</w:t>
      </w:r>
      <w:proofErr w:type="gramEnd"/>
      <w:r w:rsidRPr="008E1EDA">
        <w:rPr>
          <w:rFonts w:ascii="Arial" w:hAnsi="Arial" w:cs="Arial"/>
        </w:rPr>
        <w:t xml:space="preserve"> po znatno nepovoljnijim uslovima kada je riječ o visini kamatne stope i rokovima otplate i to za preduzetnike i preduzeća koja nijesu bila u mogućnosti da ispune bankarske uslove, ali uz kraće i jednostavnije procedure. Lizing aranžmanima </w:t>
      </w:r>
      <w:r w:rsidR="00C90A71">
        <w:rPr>
          <w:rFonts w:ascii="Arial" w:hAnsi="Arial" w:cs="Arial"/>
        </w:rPr>
        <w:t>za nabavku</w:t>
      </w:r>
      <w:r w:rsidR="00C90A71" w:rsidRPr="008E1EDA">
        <w:rPr>
          <w:rFonts w:ascii="Arial" w:hAnsi="Arial" w:cs="Arial"/>
        </w:rPr>
        <w:t xml:space="preserve"> opreme i vozila </w:t>
      </w:r>
      <w:r w:rsidRPr="008E1EDA">
        <w:rPr>
          <w:rFonts w:ascii="Arial" w:hAnsi="Arial" w:cs="Arial"/>
        </w:rPr>
        <w:t xml:space="preserve">je </w:t>
      </w:r>
      <w:r w:rsidR="00C90A71">
        <w:rPr>
          <w:rFonts w:ascii="Arial" w:hAnsi="Arial" w:cs="Arial"/>
        </w:rPr>
        <w:t>u određenoj m</w:t>
      </w:r>
      <w:r w:rsidR="007672A6">
        <w:rPr>
          <w:rFonts w:ascii="Arial" w:hAnsi="Arial" w:cs="Arial"/>
        </w:rPr>
        <w:t>j</w:t>
      </w:r>
      <w:r w:rsidR="00C90A71">
        <w:rPr>
          <w:rFonts w:ascii="Arial" w:hAnsi="Arial" w:cs="Arial"/>
        </w:rPr>
        <w:t xml:space="preserve">eri </w:t>
      </w:r>
      <w:r w:rsidRPr="008E1EDA">
        <w:rPr>
          <w:rFonts w:ascii="Arial" w:hAnsi="Arial" w:cs="Arial"/>
        </w:rPr>
        <w:t>upotpunjena finansijska ponuda.</w:t>
      </w:r>
    </w:p>
    <w:p w:rsidR="00C359D1" w:rsidRPr="008E1EDA" w:rsidRDefault="00C359D1" w:rsidP="008E1EDA">
      <w:pPr>
        <w:spacing w:after="120" w:line="240" w:lineRule="auto"/>
        <w:jc w:val="both"/>
        <w:rPr>
          <w:rFonts w:ascii="Arial" w:hAnsi="Arial" w:cs="Arial"/>
        </w:rPr>
      </w:pPr>
      <w:r w:rsidRPr="008E1EDA">
        <w:rPr>
          <w:rFonts w:ascii="Arial" w:hAnsi="Arial" w:cs="Arial"/>
        </w:rPr>
        <w:t>Investiciono-razvojni fond</w:t>
      </w:r>
      <w:r w:rsidR="008E1EDA" w:rsidRPr="008E1EDA">
        <w:rPr>
          <w:rFonts w:ascii="Arial" w:hAnsi="Arial" w:cs="Arial"/>
        </w:rPr>
        <w:t xml:space="preserve"> Crne Gore</w:t>
      </w:r>
      <w:r w:rsidRPr="008E1EDA">
        <w:rPr>
          <w:rFonts w:ascii="Arial" w:hAnsi="Arial" w:cs="Arial"/>
        </w:rPr>
        <w:t xml:space="preserve"> intenzivno sprovodi aktivnosti na podsticanju preduzetništva posebno za kategorije kao što su mladi, žene, visokoškolci, tehnološki viškovi, lica na evidenciji Zavoda za zapošljavanje, poljoprivredni proizvođači, uz šeme beskamatnog kreditiranja i pružanje dodatne podrške kroz programe preduzetničke edukaci</w:t>
      </w:r>
      <w:r w:rsidR="00C90A71">
        <w:rPr>
          <w:rFonts w:ascii="Arial" w:hAnsi="Arial" w:cs="Arial"/>
        </w:rPr>
        <w:t>je. Dugoročni i kratkoročni krediti i faktoring aranžmani</w:t>
      </w:r>
      <w:r w:rsidRPr="008E1EDA">
        <w:rPr>
          <w:rFonts w:ascii="Arial" w:hAnsi="Arial" w:cs="Arial"/>
        </w:rPr>
        <w:t xml:space="preserve"> preds</w:t>
      </w:r>
      <w:r w:rsidR="00C90A71">
        <w:rPr>
          <w:rFonts w:ascii="Arial" w:hAnsi="Arial" w:cs="Arial"/>
        </w:rPr>
        <w:t xml:space="preserve">tavljaju finansijsku ponudu koja je u smislu </w:t>
      </w:r>
      <w:r w:rsidRPr="008E1EDA">
        <w:rPr>
          <w:rFonts w:ascii="Arial" w:hAnsi="Arial" w:cs="Arial"/>
        </w:rPr>
        <w:t xml:space="preserve">uslova korišćenja i procedura dobijanja kredita najpovoljnija i najpribližnija zahtjevima početnika i </w:t>
      </w:r>
      <w:r w:rsidR="000E3C3E" w:rsidRPr="008E1EDA">
        <w:rPr>
          <w:rFonts w:ascii="Arial" w:hAnsi="Arial" w:cs="Arial"/>
        </w:rPr>
        <w:t>M</w:t>
      </w:r>
      <w:r w:rsidR="0060030F">
        <w:rPr>
          <w:rFonts w:ascii="Arial" w:hAnsi="Arial" w:cs="Arial"/>
        </w:rPr>
        <w:t>M</w:t>
      </w:r>
      <w:r w:rsidR="000E3C3E" w:rsidRPr="008E1EDA">
        <w:rPr>
          <w:rFonts w:ascii="Arial" w:hAnsi="Arial" w:cs="Arial"/>
        </w:rPr>
        <w:t>SP</w:t>
      </w:r>
      <w:r w:rsidR="00C62B40">
        <w:rPr>
          <w:rFonts w:ascii="Arial" w:hAnsi="Arial" w:cs="Arial"/>
        </w:rPr>
        <w:t xml:space="preserve"> (</w:t>
      </w:r>
      <w:r w:rsidRPr="008E1EDA">
        <w:rPr>
          <w:rFonts w:ascii="Arial" w:hAnsi="Arial" w:cs="Arial"/>
        </w:rPr>
        <w:t xml:space="preserve"> </w:t>
      </w:r>
      <w:r w:rsidR="00C62B40">
        <w:rPr>
          <w:rFonts w:ascii="Arial" w:hAnsi="Arial" w:cs="Arial"/>
        </w:rPr>
        <w:t>razvijena šema</w:t>
      </w:r>
      <w:r w:rsidRPr="008E1EDA">
        <w:rPr>
          <w:rFonts w:ascii="Arial" w:hAnsi="Arial" w:cs="Arial"/>
        </w:rPr>
        <w:t xml:space="preserve"> vi</w:t>
      </w:r>
      <w:r w:rsidR="00C62B40">
        <w:rPr>
          <w:rFonts w:ascii="Arial" w:hAnsi="Arial" w:cs="Arial"/>
        </w:rPr>
        <w:t>še kreditnih linija, maksimalna kamata</w:t>
      </w:r>
      <w:r w:rsidRPr="008E1EDA">
        <w:rPr>
          <w:rFonts w:ascii="Arial" w:hAnsi="Arial" w:cs="Arial"/>
        </w:rPr>
        <w:t xml:space="preserve"> do </w:t>
      </w:r>
      <w:r w:rsidRPr="008E1EDA">
        <w:rPr>
          <w:rFonts w:ascii="Arial" w:hAnsi="Arial" w:cs="Arial"/>
        </w:rPr>
        <w:lastRenderedPageBreak/>
        <w:t>4,5%, grejs period do 4 godine i rok otplate do 12 godina</w:t>
      </w:r>
      <w:r w:rsidR="00C62B40">
        <w:rPr>
          <w:rFonts w:ascii="Arial" w:hAnsi="Arial" w:cs="Arial"/>
        </w:rPr>
        <w:t>)</w:t>
      </w:r>
      <w:r w:rsidRPr="008E1EDA">
        <w:rPr>
          <w:rFonts w:ascii="Arial" w:hAnsi="Arial" w:cs="Arial"/>
        </w:rPr>
        <w:t xml:space="preserve">. U cilju očuvanja likvidnosti privrednih subjekata obezbijeđena je usluga faktoringa </w:t>
      </w:r>
      <w:proofErr w:type="gramStart"/>
      <w:r w:rsidRPr="008E1EDA">
        <w:rPr>
          <w:rFonts w:ascii="Arial" w:hAnsi="Arial" w:cs="Arial"/>
        </w:rPr>
        <w:t>sa</w:t>
      </w:r>
      <w:proofErr w:type="gramEnd"/>
      <w:r w:rsidRPr="008E1EDA">
        <w:rPr>
          <w:rFonts w:ascii="Arial" w:hAnsi="Arial" w:cs="Arial"/>
        </w:rPr>
        <w:t xml:space="preserve"> kamatom koja se kreće od 3% do 4%. </w:t>
      </w:r>
    </w:p>
    <w:p w:rsidR="00C359D1" w:rsidRPr="00E64280" w:rsidRDefault="00C62B40" w:rsidP="008E1EDA">
      <w:pPr>
        <w:autoSpaceDE w:val="0"/>
        <w:autoSpaceDN w:val="0"/>
        <w:adjustRightInd w:val="0"/>
        <w:spacing w:after="120" w:line="240" w:lineRule="auto"/>
        <w:jc w:val="both"/>
        <w:rPr>
          <w:rFonts w:ascii="Arial" w:hAnsi="Arial" w:cs="Arial"/>
          <w:lang w:val="it-IT"/>
        </w:rPr>
      </w:pPr>
      <w:r w:rsidRPr="00E64280">
        <w:rPr>
          <w:rFonts w:ascii="Arial" w:hAnsi="Arial" w:cs="Arial"/>
          <w:lang w:val="it-IT"/>
        </w:rPr>
        <w:t>S</w:t>
      </w:r>
      <w:r w:rsidR="00C359D1" w:rsidRPr="00E64280">
        <w:rPr>
          <w:rFonts w:ascii="Arial" w:hAnsi="Arial" w:cs="Arial"/>
          <w:lang w:val="it-IT"/>
        </w:rPr>
        <w:t>tvoreni su preduslovi za uspostavljanje novog instrumenta garancij</w:t>
      </w:r>
      <w:r w:rsidR="008E1EDA" w:rsidRPr="00E64280">
        <w:rPr>
          <w:rFonts w:ascii="Arial" w:hAnsi="Arial" w:cs="Arial"/>
          <w:lang w:val="it-IT"/>
        </w:rPr>
        <w:t>a u okviru Garantnog fonda (</w:t>
      </w:r>
      <w:r w:rsidR="00C359D1" w:rsidRPr="00E64280">
        <w:rPr>
          <w:rFonts w:ascii="Arial" w:hAnsi="Arial" w:cs="Arial"/>
          <w:lang w:val="it-IT"/>
        </w:rPr>
        <w:t>dio Investiciono-razvojnog fonda</w:t>
      </w:r>
      <w:r w:rsidR="008E1EDA" w:rsidRPr="00E64280">
        <w:rPr>
          <w:rFonts w:ascii="Arial" w:hAnsi="Arial" w:cs="Arial"/>
          <w:lang w:val="it-IT"/>
        </w:rPr>
        <w:t>)</w:t>
      </w:r>
      <w:r w:rsidR="00C359D1" w:rsidRPr="00E64280">
        <w:rPr>
          <w:rFonts w:ascii="Arial" w:hAnsi="Arial" w:cs="Arial"/>
          <w:lang w:val="it-IT"/>
        </w:rPr>
        <w:t>. Cilj uspostavljanja instrumenta garantnih šema je da omogući</w:t>
      </w:r>
      <w:r w:rsidRPr="00E64280">
        <w:rPr>
          <w:rFonts w:ascii="Arial" w:hAnsi="Arial" w:cs="Arial"/>
          <w:lang w:val="it-IT"/>
        </w:rPr>
        <w:t xml:space="preserve"> MSP</w:t>
      </w:r>
      <w:r w:rsidR="00C359D1" w:rsidRPr="00E64280">
        <w:rPr>
          <w:rFonts w:ascii="Arial" w:hAnsi="Arial" w:cs="Arial"/>
          <w:lang w:val="it-IT"/>
        </w:rPr>
        <w:t xml:space="preserve"> lakšu </w:t>
      </w:r>
      <w:r w:rsidR="0002420A" w:rsidRPr="00E64280">
        <w:rPr>
          <w:rFonts w:ascii="Arial" w:hAnsi="Arial" w:cs="Arial"/>
          <w:lang w:val="it-IT"/>
        </w:rPr>
        <w:t xml:space="preserve">interakciju </w:t>
      </w:r>
      <w:r w:rsidR="00C359D1" w:rsidRPr="00E64280">
        <w:rPr>
          <w:rFonts w:ascii="Arial" w:hAnsi="Arial" w:cs="Arial"/>
          <w:lang w:val="it-IT"/>
        </w:rPr>
        <w:t xml:space="preserve">sa bankama </w:t>
      </w:r>
      <w:r w:rsidRPr="00E64280">
        <w:rPr>
          <w:rFonts w:ascii="Arial" w:hAnsi="Arial" w:cs="Arial"/>
          <w:lang w:val="it-IT"/>
        </w:rPr>
        <w:t>kroz umanjenje</w:t>
      </w:r>
      <w:r w:rsidR="00C359D1" w:rsidRPr="00E64280">
        <w:rPr>
          <w:rFonts w:ascii="Arial" w:hAnsi="Arial" w:cs="Arial"/>
          <w:lang w:val="it-IT"/>
        </w:rPr>
        <w:t xml:space="preserve"> </w:t>
      </w:r>
      <w:r w:rsidRPr="00E64280">
        <w:rPr>
          <w:rFonts w:ascii="Arial" w:hAnsi="Arial" w:cs="Arial"/>
          <w:lang w:val="it-IT"/>
        </w:rPr>
        <w:t>zahtjeva</w:t>
      </w:r>
      <w:r w:rsidR="00C359D1" w:rsidRPr="00E64280">
        <w:rPr>
          <w:rFonts w:ascii="Arial" w:hAnsi="Arial" w:cs="Arial"/>
          <w:lang w:val="it-IT"/>
        </w:rPr>
        <w:t xml:space="preserve"> za kolateralom, a početnici i </w:t>
      </w:r>
      <w:r w:rsidR="0060030F">
        <w:rPr>
          <w:rFonts w:ascii="Arial" w:hAnsi="Arial" w:cs="Arial"/>
          <w:lang w:val="it-IT"/>
        </w:rPr>
        <w:t>M</w:t>
      </w:r>
      <w:r w:rsidR="000E3C3E" w:rsidRPr="00E64280">
        <w:rPr>
          <w:rFonts w:ascii="Arial" w:hAnsi="Arial" w:cs="Arial"/>
          <w:lang w:val="it-IT"/>
        </w:rPr>
        <w:t>MSP</w:t>
      </w:r>
      <w:r w:rsidR="00C359D1" w:rsidRPr="00E64280">
        <w:rPr>
          <w:rFonts w:ascii="Arial" w:hAnsi="Arial" w:cs="Arial"/>
          <w:lang w:val="it-IT"/>
        </w:rPr>
        <w:t xml:space="preserve"> će biti u mogućnosti da dobiju kredit ili ostvare veće iznose sredstava.   </w:t>
      </w:r>
    </w:p>
    <w:p w:rsidR="00C62B40" w:rsidRPr="00E64280" w:rsidRDefault="00C359D1" w:rsidP="008E1EDA">
      <w:pPr>
        <w:autoSpaceDE w:val="0"/>
        <w:autoSpaceDN w:val="0"/>
        <w:adjustRightInd w:val="0"/>
        <w:spacing w:after="120" w:line="240" w:lineRule="auto"/>
        <w:jc w:val="both"/>
        <w:rPr>
          <w:rFonts w:ascii="Arial" w:hAnsi="Arial" w:cs="Arial"/>
          <w:lang w:val="it-IT"/>
        </w:rPr>
      </w:pPr>
      <w:r w:rsidRPr="00E64280">
        <w:rPr>
          <w:rFonts w:ascii="Arial" w:hAnsi="Arial" w:cs="Arial"/>
          <w:lang w:val="it-IT"/>
        </w:rPr>
        <w:t xml:space="preserve">Zavod za zapošljavanje pruža kreditnu podršku </w:t>
      </w:r>
      <w:r w:rsidR="00C62B40" w:rsidRPr="00E64280">
        <w:rPr>
          <w:rFonts w:ascii="Arial" w:hAnsi="Arial" w:cs="Arial"/>
          <w:lang w:val="it-IT"/>
        </w:rPr>
        <w:t xml:space="preserve">stvaranju novih preduzeća i postojećim </w:t>
      </w:r>
      <w:r w:rsidRPr="00E64280">
        <w:rPr>
          <w:rFonts w:ascii="Arial" w:hAnsi="Arial" w:cs="Arial"/>
          <w:lang w:val="it-IT"/>
        </w:rPr>
        <w:t xml:space="preserve">preduzetnicima i pravnim licima </w:t>
      </w:r>
      <w:r w:rsidR="00C62B40" w:rsidRPr="00E64280">
        <w:rPr>
          <w:rFonts w:ascii="Arial" w:hAnsi="Arial" w:cs="Arial"/>
          <w:lang w:val="it-IT"/>
        </w:rPr>
        <w:t xml:space="preserve">u otvaranja novih radnih mjesta </w:t>
      </w:r>
      <w:r w:rsidRPr="00E64280">
        <w:rPr>
          <w:rFonts w:ascii="Arial" w:hAnsi="Arial" w:cs="Arial"/>
          <w:lang w:val="it-IT"/>
        </w:rPr>
        <w:t xml:space="preserve">u okviru </w:t>
      </w:r>
      <w:r w:rsidR="0002420A" w:rsidRPr="00E64280">
        <w:rPr>
          <w:rFonts w:ascii="Arial" w:hAnsi="Arial" w:cs="Arial"/>
          <w:lang w:val="it-IT"/>
        </w:rPr>
        <w:t>“</w:t>
      </w:r>
      <w:r w:rsidRPr="00E64280">
        <w:rPr>
          <w:rFonts w:ascii="Arial" w:hAnsi="Arial" w:cs="Arial"/>
          <w:lang w:val="it-IT"/>
        </w:rPr>
        <w:t>Inoviranog programa za kontinuirano stimulisanje zapošljavanja i preduzetništva u Crnoj Gori</w:t>
      </w:r>
      <w:r w:rsidR="0002420A" w:rsidRPr="00E64280">
        <w:rPr>
          <w:rFonts w:ascii="Arial" w:hAnsi="Arial" w:cs="Arial"/>
          <w:lang w:val="it-IT"/>
        </w:rPr>
        <w:t>”</w:t>
      </w:r>
      <w:r w:rsidRPr="00E64280">
        <w:rPr>
          <w:rFonts w:ascii="Arial" w:hAnsi="Arial" w:cs="Arial"/>
          <w:lang w:val="it-IT"/>
        </w:rPr>
        <w:t xml:space="preserve">, po znatno povoljnijim uslovima od tržišnih (kamatna stopa 4%, a za projekte koji se realizuju na sjeveru zemlje i u manje razvijenim opštinama 3%, kao i za projekte koje realizuju žene, grejs period je godinu dana, rok otplate 2 godine </w:t>
      </w:r>
      <w:r w:rsidR="00C62B40" w:rsidRPr="00E64280">
        <w:rPr>
          <w:rFonts w:ascii="Arial" w:hAnsi="Arial" w:cs="Arial"/>
          <w:lang w:val="it-IT"/>
        </w:rPr>
        <w:t>za preduzetnike i pravna lica).</w:t>
      </w:r>
    </w:p>
    <w:p w:rsidR="00C359D1" w:rsidRPr="00F51D74" w:rsidRDefault="00C359D1" w:rsidP="008E1EDA">
      <w:pPr>
        <w:autoSpaceDE w:val="0"/>
        <w:autoSpaceDN w:val="0"/>
        <w:adjustRightInd w:val="0"/>
        <w:spacing w:after="120" w:line="240" w:lineRule="auto"/>
        <w:jc w:val="both"/>
        <w:rPr>
          <w:rFonts w:ascii="Arial" w:hAnsi="Arial" w:cs="Arial"/>
          <w:sz w:val="24"/>
          <w:szCs w:val="24"/>
        </w:rPr>
      </w:pPr>
      <w:r w:rsidRPr="008E1EDA">
        <w:rPr>
          <w:rFonts w:ascii="Arial" w:hAnsi="Arial" w:cs="Arial"/>
        </w:rPr>
        <w:t xml:space="preserve">Zavod jednom godišnje, u trajanju </w:t>
      </w:r>
      <w:proofErr w:type="gramStart"/>
      <w:r w:rsidRPr="008E1EDA">
        <w:rPr>
          <w:rFonts w:ascii="Arial" w:hAnsi="Arial" w:cs="Arial"/>
        </w:rPr>
        <w:t>od</w:t>
      </w:r>
      <w:proofErr w:type="gramEnd"/>
      <w:r w:rsidRPr="008E1EDA">
        <w:rPr>
          <w:rFonts w:ascii="Arial" w:hAnsi="Arial" w:cs="Arial"/>
        </w:rPr>
        <w:t xml:space="preserve"> dva dana, u svim opštinama realizuje pružanje Specijalističke obuke iz oblasti poslovnih vještina, menadžmenta, poslovnog planiranja, poslovne komunikacije, elektronskog poslovanja</w:t>
      </w:r>
      <w:r w:rsidRPr="00F51D74">
        <w:rPr>
          <w:rFonts w:ascii="Arial" w:hAnsi="Arial" w:cs="Arial"/>
        </w:rPr>
        <w:t>, finansija, pravne regulative itd</w:t>
      </w:r>
      <w:r w:rsidRPr="00F51D74">
        <w:rPr>
          <w:rFonts w:ascii="Arial" w:hAnsi="Arial" w:cs="Arial"/>
          <w:sz w:val="24"/>
          <w:szCs w:val="24"/>
        </w:rPr>
        <w:t xml:space="preserve">. </w:t>
      </w:r>
    </w:p>
    <w:p w:rsidR="00C359D1" w:rsidRPr="00F51D74" w:rsidRDefault="00C359D1" w:rsidP="008E1EDA">
      <w:pPr>
        <w:autoSpaceDE w:val="0"/>
        <w:autoSpaceDN w:val="0"/>
        <w:adjustRightInd w:val="0"/>
        <w:spacing w:after="120" w:line="240" w:lineRule="auto"/>
        <w:jc w:val="both"/>
        <w:rPr>
          <w:rFonts w:ascii="Arial" w:hAnsi="Arial" w:cs="Arial"/>
        </w:rPr>
      </w:pPr>
      <w:r w:rsidRPr="00F51D74">
        <w:rPr>
          <w:rFonts w:ascii="Arial" w:hAnsi="Arial" w:cs="Arial"/>
        </w:rPr>
        <w:t xml:space="preserve">Bespovratna, grant podrška i podrška u vidu subvencija </w:t>
      </w:r>
      <w:r w:rsidR="0002420A">
        <w:rPr>
          <w:rFonts w:ascii="Arial" w:hAnsi="Arial" w:cs="Arial"/>
        </w:rPr>
        <w:t xml:space="preserve">koju realizuju nadležna ministarstva i organi državne uprave </w:t>
      </w:r>
      <w:r w:rsidRPr="00F51D74">
        <w:rPr>
          <w:rFonts w:ascii="Arial" w:hAnsi="Arial" w:cs="Arial"/>
        </w:rPr>
        <w:t xml:space="preserve">je na raspolaganju </w:t>
      </w:r>
      <w:r w:rsidR="0060030F">
        <w:rPr>
          <w:rFonts w:ascii="Arial" w:hAnsi="Arial" w:cs="Arial"/>
        </w:rPr>
        <w:t>M</w:t>
      </w:r>
      <w:r w:rsidR="000E3C3E" w:rsidRPr="00F51D74">
        <w:rPr>
          <w:rFonts w:ascii="Arial" w:hAnsi="Arial" w:cs="Arial"/>
        </w:rPr>
        <w:t>MSP</w:t>
      </w:r>
      <w:r w:rsidRPr="00F51D74">
        <w:rPr>
          <w:rFonts w:ascii="Arial" w:hAnsi="Arial" w:cs="Arial"/>
        </w:rPr>
        <w:t xml:space="preserve"> kroz set programa kreiranih da obezbijede pokriće dijela troškova za nabavku opreme, unapređenje inovativnosti, uvođenje međunarodnih standarda, razvoj klastera, podsticaj investicija, obogaćivanje i unaprjeđenje turističke ponude, razvoj poljoprivredne proizvodnje</w:t>
      </w:r>
      <w:r w:rsidR="0002420A">
        <w:rPr>
          <w:rFonts w:ascii="Arial" w:hAnsi="Arial" w:cs="Arial"/>
        </w:rPr>
        <w:t xml:space="preserve">. </w:t>
      </w:r>
    </w:p>
    <w:p w:rsidR="00C359D1" w:rsidRPr="008E1EDA" w:rsidRDefault="00C359D1" w:rsidP="008E1EDA">
      <w:pPr>
        <w:tabs>
          <w:tab w:val="left" w:pos="720"/>
        </w:tabs>
        <w:spacing w:after="120" w:line="240" w:lineRule="auto"/>
        <w:jc w:val="both"/>
        <w:rPr>
          <w:rFonts w:ascii="Arial" w:eastAsia="Times New Roman" w:hAnsi="Arial" w:cs="Arial"/>
          <w:iCs/>
        </w:rPr>
      </w:pPr>
      <w:r w:rsidRPr="008E1EDA">
        <w:rPr>
          <w:rFonts w:ascii="Arial" w:hAnsi="Arial" w:cs="Arial"/>
        </w:rPr>
        <w:t xml:space="preserve">Raspoloživost i informisanost o značaju korišćenja instrumenta ulaganja u vlasnički (venture) kapital, za start up i inovativna preduzeća, je u ranoj fazi. Ovaj instrument je dostupan preduzećima u Crnoj Gori kroz ENIF fond za inovativna preduzeća, u kojem je Investiciono-razvojni fond jedan </w:t>
      </w:r>
      <w:proofErr w:type="gramStart"/>
      <w:r w:rsidRPr="008E1EDA">
        <w:rPr>
          <w:rFonts w:ascii="Arial" w:hAnsi="Arial" w:cs="Arial"/>
        </w:rPr>
        <w:t>od</w:t>
      </w:r>
      <w:proofErr w:type="gramEnd"/>
      <w:r w:rsidRPr="008E1EDA">
        <w:rPr>
          <w:rFonts w:ascii="Arial" w:hAnsi="Arial" w:cs="Arial"/>
        </w:rPr>
        <w:t xml:space="preserve"> investitora (WB EDIF program). Korišćenje ovog instrumenta je slabo iz razloga što preduzeća nemaju dovoljno razvijene poslovne ideje, spremnost da ustupe dio vlasništva, razvijene strategije upravljanja </w:t>
      </w:r>
      <w:proofErr w:type="gramStart"/>
      <w:r w:rsidRPr="008E1EDA">
        <w:rPr>
          <w:rFonts w:ascii="Arial" w:hAnsi="Arial" w:cs="Arial"/>
        </w:rPr>
        <w:t>ili</w:t>
      </w:r>
      <w:proofErr w:type="gramEnd"/>
      <w:r w:rsidRPr="008E1EDA">
        <w:rPr>
          <w:rFonts w:ascii="Arial" w:hAnsi="Arial" w:cs="Arial"/>
        </w:rPr>
        <w:t xml:space="preserve"> dovoljna znanja za komercijalni uspjeh ideje na tržištu. </w:t>
      </w:r>
    </w:p>
    <w:p w:rsidR="00C359D1" w:rsidRPr="008E1EDA" w:rsidRDefault="00FC6558" w:rsidP="008E1EDA">
      <w:pPr>
        <w:autoSpaceDE w:val="0"/>
        <w:autoSpaceDN w:val="0"/>
        <w:adjustRightInd w:val="0"/>
        <w:spacing w:after="120" w:line="240" w:lineRule="auto"/>
        <w:jc w:val="both"/>
        <w:rPr>
          <w:rFonts w:ascii="Arial" w:hAnsi="Arial" w:cs="Arial"/>
        </w:rPr>
      </w:pPr>
      <w:r w:rsidRPr="00C93536">
        <w:rPr>
          <w:rFonts w:ascii="Arial" w:hAnsi="Arial" w:cs="Arial"/>
        </w:rPr>
        <w:t xml:space="preserve">U dijelu zakonske regulative, obavljanje kreditno-garantnih poslova uređuje Zakon o Investiciono-razvojnom fondu, dok je izmjenama i dopunama Zakona o Investiciono-razvojnom fondu uređeno osnivanje Garantnog </w:t>
      </w:r>
      <w:proofErr w:type="gramStart"/>
      <w:r w:rsidRPr="00C93536">
        <w:rPr>
          <w:rFonts w:ascii="Arial" w:hAnsi="Arial" w:cs="Arial"/>
        </w:rPr>
        <w:t>fonda</w:t>
      </w:r>
      <w:proofErr w:type="gramEnd"/>
      <w:r w:rsidRPr="00C93536">
        <w:rPr>
          <w:rFonts w:ascii="Arial" w:hAnsi="Arial" w:cs="Arial"/>
        </w:rPr>
        <w:t xml:space="preserve"> koji će izdavati garancije za </w:t>
      </w:r>
      <w:r w:rsidR="0060030F">
        <w:rPr>
          <w:rFonts w:ascii="Arial" w:hAnsi="Arial" w:cs="Arial"/>
        </w:rPr>
        <w:t>M</w:t>
      </w:r>
      <w:r w:rsidRPr="00C93536">
        <w:rPr>
          <w:rFonts w:ascii="Arial" w:hAnsi="Arial" w:cs="Arial"/>
        </w:rPr>
        <w:t>MSP, čime je omogućen razvoj novog finansijskog instrumenta u korist M</w:t>
      </w:r>
      <w:r w:rsidR="0060030F">
        <w:rPr>
          <w:rFonts w:ascii="Arial" w:hAnsi="Arial" w:cs="Arial"/>
        </w:rPr>
        <w:t>M</w:t>
      </w:r>
      <w:r w:rsidRPr="00C93536">
        <w:rPr>
          <w:rFonts w:ascii="Arial" w:hAnsi="Arial" w:cs="Arial"/>
        </w:rPr>
        <w:t xml:space="preserve">SP. Takođe, u oktobru 2017. </w:t>
      </w:r>
      <w:proofErr w:type="gramStart"/>
      <w:r w:rsidRPr="00C93536">
        <w:rPr>
          <w:rFonts w:ascii="Arial" w:hAnsi="Arial" w:cs="Arial"/>
        </w:rPr>
        <w:t>godine</w:t>
      </w:r>
      <w:proofErr w:type="gramEnd"/>
      <w:r w:rsidRPr="00C93536">
        <w:rPr>
          <w:rFonts w:ascii="Arial" w:hAnsi="Arial" w:cs="Arial"/>
        </w:rPr>
        <w:t xml:space="preserve"> usvojen je Z</w:t>
      </w:r>
      <w:r w:rsidRPr="00C93536">
        <w:rPr>
          <w:rFonts w:ascii="Arial" w:hAnsi="Arial" w:cs="Arial"/>
          <w:iCs/>
        </w:rPr>
        <w:t>akon o finansijskom lizingu</w:t>
      </w:r>
      <w:r w:rsidRPr="00C93536">
        <w:rPr>
          <w:rFonts w:ascii="Arial" w:hAnsi="Arial" w:cs="Arial"/>
        </w:rPr>
        <w:t>, </w:t>
      </w:r>
      <w:r w:rsidRPr="00C93536">
        <w:rPr>
          <w:rFonts w:ascii="Arial" w:hAnsi="Arial" w:cs="Arial"/>
          <w:iCs/>
        </w:rPr>
        <w:t>faktoringu, otkupu potraživanja, mikrokreditiranju i kreditno-garantnim poslovima</w:t>
      </w:r>
      <w:r w:rsidRPr="00C93536">
        <w:rPr>
          <w:rFonts w:ascii="Arial" w:hAnsi="Arial" w:cs="Arial"/>
        </w:rPr>
        <w:t xml:space="preserve"> kojim se uređuju predmetni poslovi, kao i osnivanje, poslovanje i kontrola poslovanja privrednih društava koja se bave ovim poslovima. </w:t>
      </w:r>
    </w:p>
    <w:p w:rsidR="00C359D1" w:rsidRPr="00C93536" w:rsidRDefault="00C359D1" w:rsidP="008E1EDA">
      <w:pPr>
        <w:autoSpaceDE w:val="0"/>
        <w:autoSpaceDN w:val="0"/>
        <w:adjustRightInd w:val="0"/>
        <w:spacing w:after="120" w:line="240" w:lineRule="auto"/>
        <w:jc w:val="both"/>
        <w:rPr>
          <w:rFonts w:ascii="Arial" w:hAnsi="Arial" w:cs="Arial"/>
        </w:rPr>
      </w:pPr>
      <w:r w:rsidRPr="008E1EDA">
        <w:rPr>
          <w:rFonts w:ascii="Arial" w:hAnsi="Arial" w:cs="Arial"/>
        </w:rPr>
        <w:t xml:space="preserve">Pravna regulativa koja olakšava pristup finansijama za </w:t>
      </w:r>
      <w:r w:rsidR="0060030F">
        <w:rPr>
          <w:rFonts w:ascii="Arial" w:hAnsi="Arial" w:cs="Arial"/>
        </w:rPr>
        <w:t>M</w:t>
      </w:r>
      <w:r w:rsidR="000E3C3E" w:rsidRPr="008E1EDA">
        <w:rPr>
          <w:rFonts w:ascii="Arial" w:hAnsi="Arial" w:cs="Arial"/>
        </w:rPr>
        <w:t>MSP</w:t>
      </w:r>
      <w:r w:rsidRPr="008E1EDA">
        <w:rPr>
          <w:rFonts w:ascii="Arial" w:hAnsi="Arial" w:cs="Arial"/>
        </w:rPr>
        <w:t xml:space="preserve"> i omogućava razvoj novih nebankarskih finansijskih institucija i finansijskih instrumenata poput okvira za vlasnički/rizični kapital i fondove </w:t>
      </w:r>
      <w:r w:rsidRPr="00C93536">
        <w:rPr>
          <w:rFonts w:ascii="Arial" w:hAnsi="Arial" w:cs="Arial"/>
        </w:rPr>
        <w:t xml:space="preserve">preduzetničkog kapitala u Crnoj Gori nije razvijen. </w:t>
      </w:r>
    </w:p>
    <w:p w:rsidR="00C359D1" w:rsidRPr="008E1EDA" w:rsidRDefault="00FC6558" w:rsidP="008E1EDA">
      <w:pPr>
        <w:spacing w:after="120" w:line="240" w:lineRule="auto"/>
        <w:jc w:val="both"/>
        <w:rPr>
          <w:rFonts w:ascii="Arial" w:hAnsi="Arial" w:cs="Arial"/>
        </w:rPr>
      </w:pPr>
      <w:r w:rsidRPr="00C93536">
        <w:rPr>
          <w:rFonts w:ascii="Arial" w:hAnsi="Arial" w:cs="Arial"/>
        </w:rPr>
        <w:t xml:space="preserve">Kapaciteti mikro, malih i srednjih preduzeća za pristup finansijama nijesu </w:t>
      </w:r>
      <w:proofErr w:type="gramStart"/>
      <w:r w:rsidRPr="00C93536">
        <w:rPr>
          <w:rFonts w:ascii="Arial" w:hAnsi="Arial" w:cs="Arial"/>
        </w:rPr>
        <w:t>na</w:t>
      </w:r>
      <w:proofErr w:type="gramEnd"/>
      <w:r w:rsidRPr="00C93536">
        <w:rPr>
          <w:rFonts w:ascii="Arial" w:hAnsi="Arial" w:cs="Arial"/>
        </w:rPr>
        <w:t xml:space="preserve"> dovoljnom nivou u smislu potrebnih znanja i vještina o o poslovnom planiranju, upravljanju finansijama, pripremi investicionih prijedloga, što je od ključnog značaja za privlačenje potencijalnih investitora i finansijera.</w:t>
      </w:r>
      <w:r w:rsidR="00C359D1" w:rsidRPr="008E1EDA">
        <w:rPr>
          <w:rFonts w:ascii="Arial" w:hAnsi="Arial" w:cs="Arial"/>
        </w:rPr>
        <w:t xml:space="preserve"> </w:t>
      </w:r>
    </w:p>
    <w:p w:rsidR="00C359D1" w:rsidRPr="008E1EDA" w:rsidRDefault="00C359D1" w:rsidP="008E1EDA">
      <w:pPr>
        <w:pStyle w:val="NoSpacing"/>
        <w:spacing w:after="120"/>
        <w:jc w:val="both"/>
        <w:rPr>
          <w:rFonts w:ascii="Arial" w:hAnsi="Arial" w:cs="Arial"/>
        </w:rPr>
      </w:pPr>
      <w:r w:rsidRPr="008E1EDA">
        <w:rPr>
          <w:rFonts w:ascii="Arial" w:hAnsi="Arial" w:cs="Arial"/>
        </w:rPr>
        <w:t xml:space="preserve">Dalje unaprjeđenje mehanizma finansijske podrške treba biti usmjereno ka obezbjeđenju različitih finansijskih instrumenata koji odgovaraju potrebama </w:t>
      </w:r>
      <w:r w:rsidR="000E3C3E" w:rsidRPr="008E1EDA">
        <w:rPr>
          <w:rFonts w:ascii="Arial" w:hAnsi="Arial" w:cs="Arial"/>
        </w:rPr>
        <w:t>M</w:t>
      </w:r>
      <w:r w:rsidR="0060030F">
        <w:rPr>
          <w:rFonts w:ascii="Arial" w:hAnsi="Arial" w:cs="Arial"/>
        </w:rPr>
        <w:t>M</w:t>
      </w:r>
      <w:r w:rsidR="000E3C3E" w:rsidRPr="008E1EDA">
        <w:rPr>
          <w:rFonts w:ascii="Arial" w:hAnsi="Arial" w:cs="Arial"/>
        </w:rPr>
        <w:t>SP</w:t>
      </w:r>
      <w:r w:rsidRPr="008E1EDA">
        <w:rPr>
          <w:rFonts w:ascii="Arial" w:hAnsi="Arial" w:cs="Arial"/>
        </w:rPr>
        <w:t xml:space="preserve"> u različitim fazama razvoja, </w:t>
      </w:r>
      <w:proofErr w:type="gramStart"/>
      <w:r w:rsidRPr="008E1EDA">
        <w:rPr>
          <w:rFonts w:ascii="Arial" w:hAnsi="Arial" w:cs="Arial"/>
        </w:rPr>
        <w:t>od</w:t>
      </w:r>
      <w:proofErr w:type="gramEnd"/>
      <w:r w:rsidRPr="008E1EDA">
        <w:rPr>
          <w:rFonts w:ascii="Arial" w:hAnsi="Arial" w:cs="Arial"/>
        </w:rPr>
        <w:t xml:space="preserve"> osnivanja, faze ranog razvoja do širenja poslovanja. Raspoloživost finansijskih sredstava za </w:t>
      </w:r>
      <w:r w:rsidR="000E3C3E" w:rsidRPr="008E1EDA">
        <w:rPr>
          <w:rFonts w:ascii="Arial" w:hAnsi="Arial" w:cs="Arial"/>
        </w:rPr>
        <w:t>M</w:t>
      </w:r>
      <w:r w:rsidR="0060030F">
        <w:rPr>
          <w:rFonts w:ascii="Arial" w:hAnsi="Arial" w:cs="Arial"/>
        </w:rPr>
        <w:t>M</w:t>
      </w:r>
      <w:r w:rsidR="000E3C3E" w:rsidRPr="008E1EDA">
        <w:rPr>
          <w:rFonts w:ascii="Arial" w:hAnsi="Arial" w:cs="Arial"/>
        </w:rPr>
        <w:t>SP</w:t>
      </w:r>
      <w:r w:rsidRPr="008E1EDA">
        <w:rPr>
          <w:rFonts w:ascii="Arial" w:hAnsi="Arial" w:cs="Arial"/>
        </w:rPr>
        <w:t xml:space="preserve"> predstavlja neophodan preduslov za opstanak i jačanje produktivnosti i efikasnosti poslovanja, pri čemu treba težiti usklađivanju ponude instrumenata </w:t>
      </w:r>
      <w:proofErr w:type="gramStart"/>
      <w:r w:rsidRPr="008E1EDA">
        <w:rPr>
          <w:rFonts w:ascii="Arial" w:hAnsi="Arial" w:cs="Arial"/>
        </w:rPr>
        <w:t>sa</w:t>
      </w:r>
      <w:proofErr w:type="gramEnd"/>
      <w:r w:rsidRPr="008E1EDA">
        <w:rPr>
          <w:rFonts w:ascii="Arial" w:hAnsi="Arial" w:cs="Arial"/>
        </w:rPr>
        <w:t xml:space="preserve"> potrebama i tražnjom od strane ovog sektora, kako bi što više različitih kategorija korisnika dobilo finansijsku podršku.</w:t>
      </w:r>
    </w:p>
    <w:p w:rsidR="00C359D1" w:rsidRDefault="00C359D1" w:rsidP="008E1EDA">
      <w:pPr>
        <w:pStyle w:val="NoSpacing"/>
        <w:spacing w:after="120"/>
        <w:jc w:val="both"/>
        <w:rPr>
          <w:rFonts w:ascii="Arial" w:hAnsi="Arial" w:cs="Arial"/>
        </w:rPr>
      </w:pPr>
      <w:r w:rsidRPr="008E1EDA">
        <w:rPr>
          <w:rFonts w:ascii="Arial" w:hAnsi="Arial" w:cs="Arial"/>
        </w:rPr>
        <w:t xml:space="preserve">U narednom periodu treba dodatno unaprijediti kreditnu politiku, uslove i procedure kreditiranja, saradnju finansijskih institucija, banaka i </w:t>
      </w:r>
      <w:r w:rsidR="000E3C3E" w:rsidRPr="008E1EDA">
        <w:rPr>
          <w:rFonts w:ascii="Arial" w:hAnsi="Arial" w:cs="Arial"/>
        </w:rPr>
        <w:t>M</w:t>
      </w:r>
      <w:r w:rsidR="0060030F">
        <w:rPr>
          <w:rFonts w:ascii="Arial" w:hAnsi="Arial" w:cs="Arial"/>
        </w:rPr>
        <w:t>M</w:t>
      </w:r>
      <w:r w:rsidR="000E3C3E" w:rsidRPr="008E1EDA">
        <w:rPr>
          <w:rFonts w:ascii="Arial" w:hAnsi="Arial" w:cs="Arial"/>
        </w:rPr>
        <w:t>SP</w:t>
      </w:r>
      <w:r w:rsidRPr="008E1EDA">
        <w:rPr>
          <w:rFonts w:ascii="Arial" w:hAnsi="Arial" w:cs="Arial"/>
        </w:rPr>
        <w:t xml:space="preserve">, razvijati nove instrumente finansiranja usklađene </w:t>
      </w:r>
      <w:proofErr w:type="gramStart"/>
      <w:r w:rsidRPr="008E1EDA">
        <w:rPr>
          <w:rFonts w:ascii="Arial" w:hAnsi="Arial" w:cs="Arial"/>
        </w:rPr>
        <w:t>sa</w:t>
      </w:r>
      <w:proofErr w:type="gramEnd"/>
      <w:r w:rsidRPr="008E1EDA">
        <w:rPr>
          <w:rFonts w:ascii="Arial" w:hAnsi="Arial" w:cs="Arial"/>
        </w:rPr>
        <w:t xml:space="preserve"> potrebama i kapacitetima </w:t>
      </w:r>
      <w:r w:rsidR="0060030F">
        <w:rPr>
          <w:rFonts w:ascii="Arial" w:hAnsi="Arial" w:cs="Arial"/>
        </w:rPr>
        <w:t>M</w:t>
      </w:r>
      <w:r w:rsidR="000E3C3E" w:rsidRPr="008E1EDA">
        <w:rPr>
          <w:rFonts w:ascii="Arial" w:hAnsi="Arial" w:cs="Arial"/>
        </w:rPr>
        <w:t>MSP</w:t>
      </w:r>
      <w:r w:rsidRPr="008E1EDA">
        <w:rPr>
          <w:rFonts w:ascii="Arial" w:hAnsi="Arial" w:cs="Arial"/>
        </w:rPr>
        <w:t>, unaprijediti finansijsku pismenost, raditi na daljem poboljšanju poslovnog ambijenta za pristup finansijama.</w:t>
      </w:r>
      <w:r w:rsidR="00854069">
        <w:rPr>
          <w:rFonts w:ascii="Arial" w:hAnsi="Arial" w:cs="Arial"/>
        </w:rPr>
        <w:t xml:space="preserve"> </w:t>
      </w:r>
    </w:p>
    <w:p w:rsidR="005E725F" w:rsidRPr="00E64280" w:rsidRDefault="005E725F" w:rsidP="005E725F">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eastAsiaTheme="minorHAnsi" w:hAnsi="Arial" w:cs="Arial"/>
          <w:lang w:val="it-IT"/>
        </w:rPr>
      </w:pPr>
      <w:r w:rsidRPr="00E64280">
        <w:rPr>
          <w:rFonts w:ascii="Arial" w:eastAsiaTheme="minorHAnsi" w:hAnsi="Arial" w:cs="Arial"/>
          <w:lang w:val="it-IT"/>
        </w:rPr>
        <w:lastRenderedPageBreak/>
        <w:t>Prioriteti definisani u okviru ovog stratškog cilja su:</w:t>
      </w:r>
    </w:p>
    <w:p w:rsidR="00C359D1" w:rsidRPr="00E64280" w:rsidRDefault="00C359D1" w:rsidP="00CB355B">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hAnsi="Arial" w:cs="Arial"/>
          <w:lang w:val="it-IT"/>
        </w:rPr>
      </w:pPr>
      <w:r w:rsidRPr="00E64280">
        <w:rPr>
          <w:rFonts w:ascii="Arial" w:eastAsia="Times New Roman" w:hAnsi="Arial" w:cs="Arial"/>
          <w:b/>
          <w:i/>
          <w:iCs/>
          <w:lang w:val="it-IT"/>
        </w:rPr>
        <w:t>O</w:t>
      </w:r>
      <w:r w:rsidR="00CB355B" w:rsidRPr="00E64280">
        <w:rPr>
          <w:rFonts w:ascii="Arial" w:eastAsia="Times New Roman" w:hAnsi="Arial" w:cs="Arial"/>
          <w:b/>
          <w:i/>
          <w:iCs/>
          <w:lang w:val="it-IT"/>
        </w:rPr>
        <w:t>C</w:t>
      </w:r>
      <w:r w:rsidRPr="00E64280">
        <w:rPr>
          <w:rFonts w:ascii="Arial" w:eastAsia="Times New Roman" w:hAnsi="Arial" w:cs="Arial"/>
          <w:b/>
          <w:i/>
          <w:iCs/>
          <w:lang w:val="it-IT"/>
        </w:rPr>
        <w:t xml:space="preserve"> 1: Unapređenje ponude i korišćenja postojećih finansijskih instrumenata</w:t>
      </w:r>
    </w:p>
    <w:p w:rsidR="00C359D1" w:rsidRPr="00E64280" w:rsidRDefault="00C359D1" w:rsidP="00CB355B">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eastAsia="Times New Roman" w:hAnsi="Arial" w:cs="Arial"/>
          <w:b/>
          <w:i/>
          <w:iCs/>
          <w:lang w:val="it-IT"/>
        </w:rPr>
      </w:pPr>
      <w:r w:rsidRPr="00E64280">
        <w:rPr>
          <w:rFonts w:ascii="Arial" w:eastAsia="Times New Roman" w:hAnsi="Arial" w:cs="Arial"/>
          <w:b/>
          <w:i/>
          <w:iCs/>
          <w:lang w:val="it-IT"/>
        </w:rPr>
        <w:t>O</w:t>
      </w:r>
      <w:r w:rsidR="00CB355B" w:rsidRPr="00E64280">
        <w:rPr>
          <w:rFonts w:ascii="Arial" w:eastAsia="Times New Roman" w:hAnsi="Arial" w:cs="Arial"/>
          <w:b/>
          <w:i/>
          <w:iCs/>
          <w:lang w:val="it-IT"/>
        </w:rPr>
        <w:t>C</w:t>
      </w:r>
      <w:r w:rsidRPr="00E64280">
        <w:rPr>
          <w:rFonts w:ascii="Arial" w:eastAsia="Times New Roman" w:hAnsi="Arial" w:cs="Arial"/>
          <w:b/>
          <w:i/>
          <w:iCs/>
          <w:lang w:val="it-IT"/>
        </w:rPr>
        <w:t xml:space="preserve"> 2: Razvoj i korišćenje novih finansijskih instrumenata </w:t>
      </w:r>
    </w:p>
    <w:p w:rsidR="00C359D1" w:rsidRPr="00E64280" w:rsidRDefault="00C359D1" w:rsidP="00CB355B">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eastAsia="Times New Roman" w:hAnsi="Arial" w:cs="Arial"/>
          <w:b/>
          <w:i/>
          <w:iCs/>
          <w:lang w:val="it-IT"/>
        </w:rPr>
      </w:pPr>
      <w:r w:rsidRPr="00E64280">
        <w:rPr>
          <w:rFonts w:ascii="Arial" w:eastAsia="Times New Roman" w:hAnsi="Arial" w:cs="Arial"/>
          <w:b/>
          <w:i/>
          <w:iCs/>
          <w:lang w:val="it-IT"/>
        </w:rPr>
        <w:t>O</w:t>
      </w:r>
      <w:r w:rsidR="00CB355B" w:rsidRPr="00E64280">
        <w:rPr>
          <w:rFonts w:ascii="Arial" w:eastAsia="Times New Roman" w:hAnsi="Arial" w:cs="Arial"/>
          <w:b/>
          <w:i/>
          <w:iCs/>
          <w:lang w:val="it-IT"/>
        </w:rPr>
        <w:t>C</w:t>
      </w:r>
      <w:r w:rsidRPr="00E64280">
        <w:rPr>
          <w:rFonts w:ascii="Arial" w:eastAsia="Times New Roman" w:hAnsi="Arial" w:cs="Arial"/>
          <w:b/>
          <w:i/>
          <w:iCs/>
          <w:lang w:val="it-IT"/>
        </w:rPr>
        <w:t xml:space="preserve"> 3: Unapređenje kapaciteta za pristup i upravljanje finansijama </w:t>
      </w:r>
    </w:p>
    <w:p w:rsidR="00C359D1" w:rsidRPr="00E64280" w:rsidRDefault="00C359D1" w:rsidP="00CB355B">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eastAsia="Times New Roman" w:hAnsi="Arial" w:cs="Arial"/>
          <w:b/>
          <w:i/>
          <w:iCs/>
          <w:lang w:val="it-IT"/>
        </w:rPr>
      </w:pPr>
      <w:r w:rsidRPr="00E64280">
        <w:rPr>
          <w:rFonts w:ascii="Arial" w:eastAsia="Times New Roman" w:hAnsi="Arial" w:cs="Arial"/>
          <w:b/>
          <w:i/>
          <w:iCs/>
          <w:lang w:val="it-IT"/>
        </w:rPr>
        <w:t>O</w:t>
      </w:r>
      <w:r w:rsidR="00CB355B" w:rsidRPr="00E64280">
        <w:rPr>
          <w:rFonts w:ascii="Arial" w:eastAsia="Times New Roman" w:hAnsi="Arial" w:cs="Arial"/>
          <w:b/>
          <w:i/>
          <w:iCs/>
          <w:lang w:val="it-IT"/>
        </w:rPr>
        <w:t>C</w:t>
      </w:r>
      <w:r w:rsidRPr="00E64280">
        <w:rPr>
          <w:rFonts w:ascii="Arial" w:eastAsia="Times New Roman" w:hAnsi="Arial" w:cs="Arial"/>
          <w:b/>
          <w:i/>
          <w:iCs/>
          <w:lang w:val="it-IT"/>
        </w:rPr>
        <w:t xml:space="preserve"> 4: Unapređenje regulatornog okvira za pristup finansijama</w:t>
      </w:r>
    </w:p>
    <w:p w:rsidR="00C359D1" w:rsidRPr="00E64280" w:rsidRDefault="00C359D1" w:rsidP="008E1EDA">
      <w:pPr>
        <w:pStyle w:val="NoSpacing"/>
        <w:spacing w:after="120"/>
        <w:jc w:val="both"/>
        <w:rPr>
          <w:rFonts w:ascii="Arial" w:hAnsi="Arial" w:cs="Arial"/>
          <w:lang w:val="it-IT"/>
        </w:rPr>
      </w:pPr>
      <w:r w:rsidRPr="00E64280">
        <w:rPr>
          <w:rFonts w:ascii="Arial" w:hAnsi="Arial" w:cs="Arial"/>
          <w:b/>
          <w:i/>
          <w:lang w:val="it-IT"/>
        </w:rPr>
        <w:t xml:space="preserve">Operativni cilj 1: Unapređenje ponude i korišćenja postojećih finansijskih instrumenata </w:t>
      </w:r>
    </w:p>
    <w:p w:rsidR="00CB355B" w:rsidRDefault="00C359D1" w:rsidP="008E1EDA">
      <w:pPr>
        <w:pStyle w:val="NoSpacing"/>
        <w:spacing w:after="120"/>
        <w:jc w:val="both"/>
        <w:rPr>
          <w:rFonts w:ascii="Arial" w:hAnsi="Arial" w:cs="Arial"/>
          <w:bCs/>
        </w:rPr>
      </w:pPr>
      <w:r w:rsidRPr="002504E0">
        <w:rPr>
          <w:rFonts w:ascii="Arial" w:hAnsi="Arial" w:cs="Arial"/>
          <w:bCs/>
        </w:rPr>
        <w:t xml:space="preserve">Aktivnosti </w:t>
      </w:r>
      <w:proofErr w:type="gramStart"/>
      <w:r w:rsidRPr="002504E0">
        <w:rPr>
          <w:rFonts w:ascii="Arial" w:hAnsi="Arial" w:cs="Arial"/>
          <w:bCs/>
        </w:rPr>
        <w:t>na</w:t>
      </w:r>
      <w:proofErr w:type="gramEnd"/>
      <w:r w:rsidRPr="002504E0">
        <w:rPr>
          <w:rFonts w:ascii="Arial" w:hAnsi="Arial" w:cs="Arial"/>
          <w:bCs/>
        </w:rPr>
        <w:t xml:space="preserve"> planu poboljšanja korišćenja kredita i faktoringa podrazumijevaju usklađivanje finansijske ponude sa potrebama </w:t>
      </w:r>
      <w:r w:rsidR="000E3C3E">
        <w:rPr>
          <w:rFonts w:ascii="Arial" w:hAnsi="Arial" w:cs="Arial"/>
          <w:bCs/>
        </w:rPr>
        <w:t>M</w:t>
      </w:r>
      <w:r w:rsidR="0060030F">
        <w:rPr>
          <w:rFonts w:ascii="Arial" w:hAnsi="Arial" w:cs="Arial"/>
          <w:bCs/>
        </w:rPr>
        <w:t>M</w:t>
      </w:r>
      <w:r w:rsidR="000E3C3E">
        <w:rPr>
          <w:rFonts w:ascii="Arial" w:hAnsi="Arial" w:cs="Arial"/>
          <w:bCs/>
        </w:rPr>
        <w:t>SP</w:t>
      </w:r>
      <w:r w:rsidRPr="002504E0">
        <w:rPr>
          <w:rFonts w:ascii="Arial" w:hAnsi="Arial" w:cs="Arial"/>
          <w:bCs/>
        </w:rPr>
        <w:t xml:space="preserve"> kroz unaprjeđenje postojećih i kreiranje novih kreditnih linija i programa podrške, </w:t>
      </w:r>
      <w:r w:rsidRPr="002504E0">
        <w:rPr>
          <w:rFonts w:ascii="Arial" w:hAnsi="Arial" w:cs="Arial"/>
        </w:rPr>
        <w:t>razvoja novih modela faktoringa,</w:t>
      </w:r>
      <w:r w:rsidRPr="002504E0">
        <w:rPr>
          <w:rFonts w:ascii="Arial" w:hAnsi="Arial" w:cs="Arial"/>
          <w:bCs/>
        </w:rPr>
        <w:t xml:space="preserve"> uz unaprjeđenje uslova i olakšavanje procedura odobravanja. </w:t>
      </w:r>
      <w:r w:rsidR="00CB355B">
        <w:rPr>
          <w:rFonts w:ascii="Arial" w:hAnsi="Arial" w:cs="Arial"/>
          <w:bCs/>
        </w:rPr>
        <w:t>Faktoring je značajan inst</w:t>
      </w:r>
      <w:r w:rsidR="008E7A5A">
        <w:rPr>
          <w:rFonts w:ascii="Arial" w:hAnsi="Arial" w:cs="Arial"/>
          <w:bCs/>
        </w:rPr>
        <w:t>ru</w:t>
      </w:r>
      <w:r w:rsidR="00CB355B">
        <w:rPr>
          <w:rFonts w:ascii="Arial" w:hAnsi="Arial" w:cs="Arial"/>
          <w:bCs/>
        </w:rPr>
        <w:t>ment u podršci izvoza M</w:t>
      </w:r>
      <w:r w:rsidR="0060030F">
        <w:rPr>
          <w:rFonts w:ascii="Arial" w:hAnsi="Arial" w:cs="Arial"/>
          <w:bCs/>
        </w:rPr>
        <w:t>M</w:t>
      </w:r>
      <w:r w:rsidR="00CB355B">
        <w:rPr>
          <w:rFonts w:ascii="Arial" w:hAnsi="Arial" w:cs="Arial"/>
          <w:bCs/>
        </w:rPr>
        <w:t xml:space="preserve">SP i potrebno ga je i u tom pravcu razviti. Takodje značajno je i </w:t>
      </w:r>
      <w:r w:rsidR="005E725F">
        <w:rPr>
          <w:rFonts w:ascii="Arial" w:hAnsi="Arial" w:cs="Arial"/>
          <w:bCs/>
        </w:rPr>
        <w:t>omogu</w:t>
      </w:r>
      <w:r w:rsidR="0002420A">
        <w:rPr>
          <w:rFonts w:ascii="Arial" w:hAnsi="Arial" w:cs="Arial"/>
          <w:bCs/>
        </w:rPr>
        <w:t>ć</w:t>
      </w:r>
      <w:r w:rsidR="005E725F">
        <w:rPr>
          <w:rFonts w:ascii="Arial" w:hAnsi="Arial" w:cs="Arial"/>
          <w:bCs/>
        </w:rPr>
        <w:t>iti kreditiranje izvoza, o</w:t>
      </w:r>
      <w:r w:rsidR="00CB355B">
        <w:rPr>
          <w:rFonts w:ascii="Arial" w:hAnsi="Arial" w:cs="Arial"/>
          <w:bCs/>
        </w:rPr>
        <w:t>dnosno pripreme za izvoz.</w:t>
      </w:r>
    </w:p>
    <w:p w:rsidR="00C359D1" w:rsidRPr="002504E0" w:rsidRDefault="00C359D1" w:rsidP="008E1EDA">
      <w:pPr>
        <w:pStyle w:val="NoSpacing"/>
        <w:spacing w:after="120"/>
        <w:jc w:val="both"/>
        <w:rPr>
          <w:rFonts w:ascii="Arial" w:hAnsi="Arial" w:cs="Arial"/>
          <w:bCs/>
        </w:rPr>
      </w:pPr>
      <w:r w:rsidRPr="002504E0">
        <w:rPr>
          <w:rFonts w:ascii="Arial" w:hAnsi="Arial" w:cs="Arial"/>
          <w:bCs/>
        </w:rPr>
        <w:t xml:space="preserve">Podrška treba biti usmjerena ka podsticanju preduzetništva, podršku postojećim </w:t>
      </w:r>
      <w:r w:rsidR="000E3C3E">
        <w:rPr>
          <w:rFonts w:ascii="Arial" w:hAnsi="Arial" w:cs="Arial"/>
          <w:bCs/>
        </w:rPr>
        <w:t>M</w:t>
      </w:r>
      <w:r w:rsidR="0060030F">
        <w:rPr>
          <w:rFonts w:ascii="Arial" w:hAnsi="Arial" w:cs="Arial"/>
          <w:bCs/>
        </w:rPr>
        <w:t>M</w:t>
      </w:r>
      <w:r w:rsidR="000E3C3E">
        <w:rPr>
          <w:rFonts w:ascii="Arial" w:hAnsi="Arial" w:cs="Arial"/>
          <w:bCs/>
        </w:rPr>
        <w:t>SP</w:t>
      </w:r>
      <w:r w:rsidRPr="002504E0">
        <w:rPr>
          <w:rFonts w:ascii="Arial" w:hAnsi="Arial" w:cs="Arial"/>
          <w:bCs/>
        </w:rPr>
        <w:t xml:space="preserve">, za održavanje i poboljšanje likvidnosti u formi kratkoročnih, srednjoročnih i dugoročnih kredita. Za ciljne grupe kao što su visokoškolci, mladi, žene, tehnološki viškovi i druge kategorije lica koja planiraju da započnu i održe biznis treba usmjeriti posebne kreditne linije, u skladu </w:t>
      </w:r>
      <w:proofErr w:type="gramStart"/>
      <w:r w:rsidRPr="002504E0">
        <w:rPr>
          <w:rFonts w:ascii="Arial" w:hAnsi="Arial" w:cs="Arial"/>
          <w:bCs/>
        </w:rPr>
        <w:t>sa</w:t>
      </w:r>
      <w:proofErr w:type="gramEnd"/>
      <w:r w:rsidRPr="002504E0">
        <w:rPr>
          <w:rFonts w:ascii="Arial" w:hAnsi="Arial" w:cs="Arial"/>
          <w:bCs/>
        </w:rPr>
        <w:t xml:space="preserve"> njihovim potrebama i mogućnostima, uz dodatne obuke i treninge koji će olakšati pristup kreditima. </w:t>
      </w:r>
    </w:p>
    <w:p w:rsidR="00C359D1" w:rsidRPr="002504E0" w:rsidRDefault="00C359D1" w:rsidP="008E1EDA">
      <w:pPr>
        <w:pStyle w:val="NoSpacing"/>
        <w:spacing w:after="120"/>
        <w:jc w:val="both"/>
        <w:rPr>
          <w:rFonts w:ascii="Arial" w:hAnsi="Arial" w:cs="Arial"/>
          <w:bCs/>
        </w:rPr>
      </w:pPr>
      <w:r w:rsidRPr="002504E0">
        <w:rPr>
          <w:rFonts w:ascii="Arial" w:hAnsi="Arial" w:cs="Arial"/>
          <w:bCs/>
        </w:rPr>
        <w:t xml:space="preserve">Korišćenje modela bespovratne podrške u vidu grantova </w:t>
      </w:r>
      <w:proofErr w:type="gramStart"/>
      <w:r w:rsidRPr="002504E0">
        <w:rPr>
          <w:rFonts w:ascii="Arial" w:hAnsi="Arial" w:cs="Arial"/>
          <w:bCs/>
        </w:rPr>
        <w:t>od</w:t>
      </w:r>
      <w:proofErr w:type="gramEnd"/>
      <w:r w:rsidRPr="002504E0">
        <w:rPr>
          <w:rFonts w:ascii="Arial" w:hAnsi="Arial" w:cs="Arial"/>
          <w:bCs/>
        </w:rPr>
        <w:t xml:space="preserve"> posebnog je značaja za unaprjeđenje </w:t>
      </w:r>
      <w:r w:rsidRPr="008D29FA">
        <w:rPr>
          <w:rFonts w:ascii="Arial" w:hAnsi="Arial" w:cs="Arial"/>
          <w:bCs/>
        </w:rPr>
        <w:t>konkurentnosti</w:t>
      </w:r>
      <w:r w:rsidRPr="002504E0">
        <w:rPr>
          <w:rFonts w:ascii="Arial" w:hAnsi="Arial" w:cs="Arial"/>
          <w:bCs/>
        </w:rPr>
        <w:t xml:space="preserve"> </w:t>
      </w:r>
      <w:r w:rsidR="0060030F">
        <w:rPr>
          <w:rFonts w:ascii="Arial" w:hAnsi="Arial" w:cs="Arial"/>
          <w:bCs/>
        </w:rPr>
        <w:t>M</w:t>
      </w:r>
      <w:r w:rsidR="000E3C3E">
        <w:rPr>
          <w:rFonts w:ascii="Arial" w:hAnsi="Arial" w:cs="Arial"/>
          <w:bCs/>
        </w:rPr>
        <w:t>MSP</w:t>
      </w:r>
      <w:r w:rsidRPr="002504E0">
        <w:rPr>
          <w:rFonts w:ascii="Arial" w:hAnsi="Arial" w:cs="Arial"/>
          <w:bCs/>
        </w:rPr>
        <w:t xml:space="preserve">. Aktivnosti </w:t>
      </w:r>
      <w:proofErr w:type="gramStart"/>
      <w:r w:rsidRPr="002504E0">
        <w:rPr>
          <w:rFonts w:ascii="Arial" w:hAnsi="Arial" w:cs="Arial"/>
          <w:bCs/>
        </w:rPr>
        <w:t>na</w:t>
      </w:r>
      <w:proofErr w:type="gramEnd"/>
      <w:r w:rsidRPr="002504E0">
        <w:rPr>
          <w:rFonts w:ascii="Arial" w:hAnsi="Arial" w:cs="Arial"/>
          <w:bCs/>
        </w:rPr>
        <w:t xml:space="preserve"> ovom planu trebaju biti usmjerene na realizacij</w:t>
      </w:r>
      <w:r w:rsidR="0002420A">
        <w:rPr>
          <w:rFonts w:ascii="Arial" w:hAnsi="Arial" w:cs="Arial"/>
          <w:bCs/>
        </w:rPr>
        <w:t>i</w:t>
      </w:r>
      <w:r w:rsidRPr="002504E0">
        <w:rPr>
          <w:rFonts w:ascii="Arial" w:hAnsi="Arial" w:cs="Arial"/>
          <w:bCs/>
        </w:rPr>
        <w:t xml:space="preserve"> postojećih i razvoj novih programa koji će doprinijeti unaprjeđenju poslovnih performansi, inovativnosti, jačanju kapaciteta zaposlenih i internacionalizaciji preduzeća. </w:t>
      </w:r>
    </w:p>
    <w:p w:rsidR="005E725F" w:rsidRPr="00E64280" w:rsidRDefault="005E725F" w:rsidP="005E725F">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5E725F" w:rsidRPr="00E64280" w:rsidRDefault="00C359D1" w:rsidP="005E725F">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 xml:space="preserve">Mjera 1: Poboljšanje ponude i korišćenja kreditnih i faktoring aranžmana </w:t>
      </w:r>
    </w:p>
    <w:p w:rsidR="00C359D1" w:rsidRPr="00E64280" w:rsidRDefault="005E725F" w:rsidP="005E725F">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lang w:val="it-IT"/>
        </w:rPr>
      </w:pPr>
      <w:r w:rsidRPr="00E64280">
        <w:rPr>
          <w:rFonts w:ascii="Arial" w:hAnsi="Arial" w:cs="Arial"/>
          <w:b/>
          <w:i/>
          <w:color w:val="365F91" w:themeColor="accent1" w:themeShade="BF"/>
          <w:lang w:val="it-IT"/>
        </w:rPr>
        <w:t>Mjera 2: Unaprjeđenje</w:t>
      </w:r>
      <w:r w:rsidR="00C359D1" w:rsidRPr="00E64280">
        <w:rPr>
          <w:rFonts w:ascii="Arial" w:hAnsi="Arial" w:cs="Arial"/>
          <w:b/>
          <w:i/>
          <w:color w:val="365F91" w:themeColor="accent1" w:themeShade="BF"/>
          <w:lang w:val="it-IT"/>
        </w:rPr>
        <w:t xml:space="preserve"> ponude i mogućnosti korišćenja bespovratne podrške (grantova) </w:t>
      </w:r>
    </w:p>
    <w:p w:rsidR="00C359D1" w:rsidRPr="00E64280" w:rsidRDefault="00C359D1" w:rsidP="008E1EDA">
      <w:pPr>
        <w:pStyle w:val="NoSpacing"/>
        <w:spacing w:after="120"/>
        <w:jc w:val="both"/>
        <w:rPr>
          <w:rFonts w:ascii="Arial" w:hAnsi="Arial" w:cs="Arial"/>
          <w:b/>
          <w:i/>
          <w:lang w:val="it-IT"/>
        </w:rPr>
      </w:pPr>
      <w:r w:rsidRPr="00E64280">
        <w:rPr>
          <w:rFonts w:ascii="Arial" w:hAnsi="Arial" w:cs="Arial"/>
          <w:b/>
          <w:i/>
          <w:lang w:val="it-IT"/>
        </w:rPr>
        <w:t xml:space="preserve">Operativni cilj 2: Razvoj i korišćenje novih finansijskih instrumenata </w:t>
      </w:r>
    </w:p>
    <w:p w:rsidR="00C359D1" w:rsidRPr="002504E0" w:rsidRDefault="00C359D1" w:rsidP="008E1EDA">
      <w:pPr>
        <w:pStyle w:val="NoSpacing"/>
        <w:spacing w:after="120"/>
        <w:jc w:val="both"/>
        <w:rPr>
          <w:rFonts w:ascii="Arial" w:hAnsi="Arial" w:cs="Arial"/>
        </w:rPr>
      </w:pPr>
      <w:r w:rsidRPr="002504E0">
        <w:rPr>
          <w:rFonts w:ascii="Arial" w:hAnsi="Arial" w:cs="Arial"/>
          <w:bCs/>
        </w:rPr>
        <w:t xml:space="preserve">Osnivanjem Garantnog </w:t>
      </w:r>
      <w:proofErr w:type="gramStart"/>
      <w:r w:rsidRPr="002504E0">
        <w:rPr>
          <w:rFonts w:ascii="Arial" w:hAnsi="Arial" w:cs="Arial"/>
          <w:bCs/>
        </w:rPr>
        <w:t>fonda</w:t>
      </w:r>
      <w:proofErr w:type="gramEnd"/>
      <w:r w:rsidRPr="002504E0">
        <w:rPr>
          <w:rFonts w:ascii="Arial" w:hAnsi="Arial" w:cs="Arial"/>
          <w:bCs/>
        </w:rPr>
        <w:t xml:space="preserve"> u okviru Investiciono-razvojnog fonda i izdavanje kreditnih garancija biće dodatni stimulans za osnivanje </w:t>
      </w:r>
      <w:r w:rsidR="000E3C3E">
        <w:rPr>
          <w:rFonts w:ascii="Arial" w:hAnsi="Arial" w:cs="Arial"/>
          <w:bCs/>
        </w:rPr>
        <w:t>M</w:t>
      </w:r>
      <w:r w:rsidR="0060030F">
        <w:rPr>
          <w:rFonts w:ascii="Arial" w:hAnsi="Arial" w:cs="Arial"/>
          <w:bCs/>
        </w:rPr>
        <w:t>M</w:t>
      </w:r>
      <w:r w:rsidR="000E3C3E">
        <w:rPr>
          <w:rFonts w:ascii="Arial" w:hAnsi="Arial" w:cs="Arial"/>
          <w:bCs/>
        </w:rPr>
        <w:t>SP</w:t>
      </w:r>
      <w:r w:rsidR="005E725F">
        <w:rPr>
          <w:rFonts w:ascii="Arial" w:hAnsi="Arial" w:cs="Arial"/>
          <w:bCs/>
        </w:rPr>
        <w:t xml:space="preserve"> preduzeća i</w:t>
      </w:r>
      <w:r w:rsidRPr="002504E0">
        <w:rPr>
          <w:rFonts w:ascii="Arial" w:hAnsi="Arial" w:cs="Arial"/>
          <w:bCs/>
        </w:rPr>
        <w:t xml:space="preserve"> lakši pristup kreditima za veći broj preduzeća jer će time smanjiti rizik, ali i </w:t>
      </w:r>
      <w:r w:rsidR="0002420A" w:rsidRPr="002504E0">
        <w:rPr>
          <w:rFonts w:ascii="Arial" w:hAnsi="Arial" w:cs="Arial"/>
          <w:bCs/>
        </w:rPr>
        <w:t>troškov</w:t>
      </w:r>
      <w:r w:rsidR="0002420A">
        <w:rPr>
          <w:rFonts w:ascii="Arial" w:hAnsi="Arial" w:cs="Arial"/>
          <w:bCs/>
        </w:rPr>
        <w:t>e</w:t>
      </w:r>
      <w:r w:rsidR="0002420A" w:rsidRPr="002504E0">
        <w:rPr>
          <w:rFonts w:ascii="Arial" w:hAnsi="Arial" w:cs="Arial"/>
          <w:bCs/>
        </w:rPr>
        <w:t xml:space="preserve"> </w:t>
      </w:r>
      <w:r w:rsidRPr="002504E0">
        <w:rPr>
          <w:rFonts w:ascii="Arial" w:hAnsi="Arial" w:cs="Arial"/>
          <w:bCs/>
        </w:rPr>
        <w:t xml:space="preserve">kreditiranja. Garantni fond </w:t>
      </w:r>
      <w:proofErr w:type="gramStart"/>
      <w:r w:rsidRPr="002504E0">
        <w:rPr>
          <w:rFonts w:ascii="Arial" w:hAnsi="Arial" w:cs="Arial"/>
          <w:bCs/>
        </w:rPr>
        <w:t>će</w:t>
      </w:r>
      <w:proofErr w:type="gramEnd"/>
      <w:r w:rsidRPr="002504E0">
        <w:rPr>
          <w:rFonts w:ascii="Arial" w:hAnsi="Arial" w:cs="Arial"/>
          <w:bCs/>
        </w:rPr>
        <w:t xml:space="preserve"> na taj način težiti da se premosti jaz u finansiranju za one kategorije preduzetnika koje nemaju sredstva obezbjeđenja ili njihovi kolaterali nijesu dovoljni ili atraktivni za ostvarivanje kreditne podrške. Istovremeno </w:t>
      </w:r>
      <w:proofErr w:type="gramStart"/>
      <w:r w:rsidRPr="002504E0">
        <w:rPr>
          <w:rFonts w:ascii="Arial" w:hAnsi="Arial" w:cs="Arial"/>
          <w:bCs/>
        </w:rPr>
        <w:t>će</w:t>
      </w:r>
      <w:proofErr w:type="gramEnd"/>
      <w:r w:rsidRPr="002504E0">
        <w:rPr>
          <w:rFonts w:ascii="Arial" w:hAnsi="Arial" w:cs="Arial"/>
          <w:bCs/>
        </w:rPr>
        <w:t xml:space="preserve"> se olakšati interakcija </w:t>
      </w:r>
      <w:r w:rsidR="000E3C3E">
        <w:rPr>
          <w:rFonts w:ascii="Arial" w:hAnsi="Arial" w:cs="Arial"/>
          <w:bCs/>
        </w:rPr>
        <w:t>MSP</w:t>
      </w:r>
      <w:r w:rsidRPr="002504E0">
        <w:rPr>
          <w:rFonts w:ascii="Arial" w:hAnsi="Arial" w:cs="Arial"/>
          <w:bCs/>
        </w:rPr>
        <w:t xml:space="preserve"> sa poslovnim bankama jer će Garantni fond predstavljati garanta u korist </w:t>
      </w:r>
      <w:r w:rsidR="000E3C3E">
        <w:rPr>
          <w:rFonts w:ascii="Arial" w:hAnsi="Arial" w:cs="Arial"/>
          <w:bCs/>
        </w:rPr>
        <w:t>MSP</w:t>
      </w:r>
      <w:r w:rsidRPr="002504E0">
        <w:rPr>
          <w:rFonts w:ascii="Arial" w:hAnsi="Arial" w:cs="Arial"/>
          <w:bCs/>
        </w:rPr>
        <w:t xml:space="preserve"> i </w:t>
      </w:r>
      <w:r w:rsidRPr="002504E0">
        <w:rPr>
          <w:rFonts w:ascii="Arial" w:hAnsi="Arial" w:cs="Arial"/>
        </w:rPr>
        <w:t xml:space="preserve">omogućiće većem broju preduzeća da, po prvi put pristupe kreditima, ili da zatraže kredite u većem iznosu. </w:t>
      </w:r>
      <w:r w:rsidRPr="002504E0">
        <w:rPr>
          <w:rFonts w:ascii="Arial" w:hAnsi="Arial" w:cs="Arial"/>
          <w:bCs/>
        </w:rPr>
        <w:t xml:space="preserve">  </w:t>
      </w:r>
    </w:p>
    <w:p w:rsidR="00C359D1" w:rsidRPr="002504E0" w:rsidRDefault="00C359D1" w:rsidP="008E1EDA">
      <w:pPr>
        <w:pStyle w:val="NoSpacing"/>
        <w:spacing w:after="120"/>
        <w:jc w:val="both"/>
        <w:rPr>
          <w:rFonts w:ascii="Arial" w:hAnsi="Arial" w:cs="Arial"/>
        </w:rPr>
      </w:pPr>
      <w:r w:rsidRPr="002504E0">
        <w:rPr>
          <w:rFonts w:ascii="Arial" w:hAnsi="Arial" w:cs="Arial"/>
        </w:rPr>
        <w:t>Mikrokreditiranje, kao alternativni izvor sredstava</w:t>
      </w:r>
      <w:r w:rsidR="005E725F">
        <w:rPr>
          <w:rFonts w:ascii="Arial" w:hAnsi="Arial" w:cs="Arial"/>
        </w:rPr>
        <w:t>,</w:t>
      </w:r>
      <w:r w:rsidRPr="002504E0">
        <w:rPr>
          <w:rFonts w:ascii="Arial" w:hAnsi="Arial" w:cs="Arial"/>
        </w:rPr>
        <w:t xml:space="preserve"> treba razviti </w:t>
      </w:r>
      <w:proofErr w:type="gramStart"/>
      <w:r w:rsidRPr="002504E0">
        <w:rPr>
          <w:rFonts w:ascii="Arial" w:hAnsi="Arial" w:cs="Arial"/>
        </w:rPr>
        <w:t>na</w:t>
      </w:r>
      <w:proofErr w:type="gramEnd"/>
      <w:r w:rsidRPr="002504E0">
        <w:rPr>
          <w:rFonts w:ascii="Arial" w:hAnsi="Arial" w:cs="Arial"/>
        </w:rPr>
        <w:t xml:space="preserve"> način da se omogući mnogo lakši pristup</w:t>
      </w:r>
      <w:r w:rsidR="005E725F">
        <w:rPr>
          <w:rFonts w:ascii="Arial" w:hAnsi="Arial" w:cs="Arial"/>
        </w:rPr>
        <w:t xml:space="preserve"> finansijama</w:t>
      </w:r>
      <w:r w:rsidRPr="002504E0">
        <w:rPr>
          <w:rFonts w:ascii="Arial" w:hAnsi="Arial" w:cs="Arial"/>
        </w:rPr>
        <w:t xml:space="preserve"> u cilju osnivanja novih start up mikro preduzeća i da obezbijedi podršku preduzetnicima za otpočinjanje novog investicionog cikl</w:t>
      </w:r>
      <w:r w:rsidR="005E725F">
        <w:rPr>
          <w:rFonts w:ascii="Arial" w:hAnsi="Arial" w:cs="Arial"/>
        </w:rPr>
        <w:t>usa. Investiciono-razvojni fond</w:t>
      </w:r>
      <w:r w:rsidRPr="002504E0">
        <w:rPr>
          <w:rFonts w:ascii="Arial" w:hAnsi="Arial" w:cs="Arial"/>
        </w:rPr>
        <w:t xml:space="preserve"> </w:t>
      </w:r>
      <w:proofErr w:type="gramStart"/>
      <w:r w:rsidRPr="002504E0">
        <w:rPr>
          <w:rFonts w:ascii="Arial" w:hAnsi="Arial" w:cs="Arial"/>
        </w:rPr>
        <w:t>će</w:t>
      </w:r>
      <w:proofErr w:type="gramEnd"/>
      <w:r w:rsidRPr="002504E0">
        <w:rPr>
          <w:rFonts w:ascii="Arial" w:hAnsi="Arial" w:cs="Arial"/>
        </w:rPr>
        <w:t xml:space="preserve"> kreirati posebnu kreditnu liniju u vidu mikro i malih zajmova za kategorije kao što su lica koja sebe zapošljavaju, za zanatsku proizvodnju, poljoprivredu i pružanje usluga, uz znatno niže troškove u odnosu na one koje nude postojeće mikrokreditne finansijske institucije u Crnoj Gori. </w:t>
      </w:r>
    </w:p>
    <w:p w:rsidR="00C359D1" w:rsidRPr="00E64280" w:rsidRDefault="00C359D1" w:rsidP="008E1EDA">
      <w:pPr>
        <w:pStyle w:val="NoSpacing"/>
        <w:spacing w:after="120"/>
        <w:jc w:val="both"/>
        <w:rPr>
          <w:rFonts w:ascii="Arial" w:hAnsi="Arial" w:cs="Arial"/>
          <w:lang w:val="it-IT"/>
        </w:rPr>
      </w:pPr>
      <w:r w:rsidRPr="002504E0">
        <w:rPr>
          <w:rFonts w:ascii="Arial" w:hAnsi="Arial" w:cs="Arial"/>
        </w:rPr>
        <w:t xml:space="preserve">Korišćenje instrumenta ulaganja u vlasnički kapital je </w:t>
      </w:r>
      <w:proofErr w:type="gramStart"/>
      <w:r w:rsidRPr="002504E0">
        <w:rPr>
          <w:rFonts w:ascii="Arial" w:hAnsi="Arial" w:cs="Arial"/>
        </w:rPr>
        <w:t>od</w:t>
      </w:r>
      <w:proofErr w:type="gramEnd"/>
      <w:r w:rsidRPr="002504E0">
        <w:rPr>
          <w:rFonts w:ascii="Arial" w:hAnsi="Arial" w:cs="Arial"/>
        </w:rPr>
        <w:t xml:space="preserve"> posebnog značaja za inovativna preduzeća u fazama osnivanja, ranog razvoja i ekspanzije. Ulaganjem u kapital, se pored finansijskih sredstava dobija i znanje i ekspertiza </w:t>
      </w:r>
      <w:proofErr w:type="gramStart"/>
      <w:r w:rsidRPr="002504E0">
        <w:rPr>
          <w:rFonts w:ascii="Arial" w:hAnsi="Arial" w:cs="Arial"/>
        </w:rPr>
        <w:t>od</w:t>
      </w:r>
      <w:proofErr w:type="gramEnd"/>
      <w:r w:rsidRPr="002504E0">
        <w:rPr>
          <w:rFonts w:ascii="Arial" w:hAnsi="Arial" w:cs="Arial"/>
        </w:rPr>
        <w:t xml:space="preserve"> strane ulagača, t.j. fondova preduzetničkog kapitala. U narednom periodu treba iskoristiti mogućnosti za ulaganje koje nudi ENIF fond za inovativna preduzeća (WB EDIF program), preko Investiciono-razvojnog </w:t>
      </w:r>
      <w:proofErr w:type="gramStart"/>
      <w:r w:rsidRPr="002504E0">
        <w:rPr>
          <w:rFonts w:ascii="Arial" w:hAnsi="Arial" w:cs="Arial"/>
        </w:rPr>
        <w:t>fonda</w:t>
      </w:r>
      <w:proofErr w:type="gramEnd"/>
      <w:r w:rsidRPr="002504E0">
        <w:rPr>
          <w:rFonts w:ascii="Arial" w:hAnsi="Arial" w:cs="Arial"/>
        </w:rPr>
        <w:t xml:space="preserve"> kao jednog od investitora u fondu i promovisati ovaj instrument kod inovativnih start up preduzeća posebno u djelatnostima ICT, biotehnologije, telekomunikacija, i sl. </w:t>
      </w:r>
      <w:r w:rsidRPr="00E64280">
        <w:rPr>
          <w:rFonts w:ascii="Arial" w:hAnsi="Arial" w:cs="Arial"/>
          <w:lang w:val="it-IT"/>
        </w:rPr>
        <w:t xml:space="preserve">Istovremeno treba jačati pregovaračku poziciju i kapacitete </w:t>
      </w:r>
      <w:r w:rsidR="000E3C3E" w:rsidRPr="00E64280">
        <w:rPr>
          <w:rFonts w:ascii="Arial" w:hAnsi="Arial" w:cs="Arial"/>
          <w:lang w:val="it-IT"/>
        </w:rPr>
        <w:t>M</w:t>
      </w:r>
      <w:r w:rsidR="0060030F">
        <w:rPr>
          <w:rFonts w:ascii="Arial" w:hAnsi="Arial" w:cs="Arial"/>
          <w:lang w:val="it-IT"/>
        </w:rPr>
        <w:t>M</w:t>
      </w:r>
      <w:r w:rsidR="000E3C3E" w:rsidRPr="00E64280">
        <w:rPr>
          <w:rFonts w:ascii="Arial" w:hAnsi="Arial" w:cs="Arial"/>
          <w:lang w:val="it-IT"/>
        </w:rPr>
        <w:t>SP</w:t>
      </w:r>
      <w:r w:rsidRPr="00E64280">
        <w:rPr>
          <w:rFonts w:ascii="Arial" w:hAnsi="Arial" w:cs="Arial"/>
          <w:lang w:val="it-IT"/>
        </w:rPr>
        <w:t xml:space="preserve"> za pristup fondovima rizičnog kapitala. </w:t>
      </w:r>
      <w:r w:rsidRPr="00E64280">
        <w:rPr>
          <w:rFonts w:ascii="Arial" w:hAnsi="Arial" w:cs="Arial"/>
          <w:lang w:val="it-IT"/>
        </w:rPr>
        <w:lastRenderedPageBreak/>
        <w:t xml:space="preserve">Instrumente ulaganja u vlasnički kapital (venture) treba dalje razvijati i osnivanjem alternativnih izvora kao što su „poslovni anđeli“. </w:t>
      </w:r>
    </w:p>
    <w:p w:rsidR="00C359D1" w:rsidRPr="00E64280" w:rsidRDefault="00C359D1" w:rsidP="008E1EDA">
      <w:pPr>
        <w:pStyle w:val="NoSpacing"/>
        <w:spacing w:after="120"/>
        <w:jc w:val="both"/>
        <w:rPr>
          <w:rFonts w:ascii="Arial" w:hAnsi="Arial" w:cs="Arial"/>
          <w:lang w:val="it-IT"/>
        </w:rPr>
      </w:pPr>
      <w:r w:rsidRPr="00E64280">
        <w:rPr>
          <w:rFonts w:ascii="Arial" w:hAnsi="Arial" w:cs="Arial"/>
          <w:lang w:val="it-IT"/>
        </w:rPr>
        <w:t xml:space="preserve">Korišćenje mogućnosti, instrumenata koje nude EU programi za jačanje konkuretnosti i inovativnosti </w:t>
      </w:r>
      <w:r w:rsidR="000E3C3E" w:rsidRPr="00E64280">
        <w:rPr>
          <w:rFonts w:ascii="Arial" w:hAnsi="Arial" w:cs="Arial"/>
          <w:lang w:val="it-IT"/>
        </w:rPr>
        <w:t>MSP</w:t>
      </w:r>
      <w:r w:rsidRPr="00E64280">
        <w:rPr>
          <w:rFonts w:ascii="Arial" w:hAnsi="Arial" w:cs="Arial"/>
          <w:lang w:val="it-IT"/>
        </w:rPr>
        <w:t xml:space="preserve"> je na veoma niskom nivou, pa je neophodno jačanje kapaciteta </w:t>
      </w:r>
      <w:r w:rsidR="000E3C3E" w:rsidRPr="00E64280">
        <w:rPr>
          <w:rFonts w:ascii="Arial" w:hAnsi="Arial" w:cs="Arial"/>
          <w:lang w:val="it-IT"/>
        </w:rPr>
        <w:t>M</w:t>
      </w:r>
      <w:r w:rsidR="0060030F">
        <w:rPr>
          <w:rFonts w:ascii="Arial" w:hAnsi="Arial" w:cs="Arial"/>
          <w:lang w:val="it-IT"/>
        </w:rPr>
        <w:t>M</w:t>
      </w:r>
      <w:r w:rsidR="000E3C3E" w:rsidRPr="00E64280">
        <w:rPr>
          <w:rFonts w:ascii="Arial" w:hAnsi="Arial" w:cs="Arial"/>
          <w:lang w:val="it-IT"/>
        </w:rPr>
        <w:t>SP</w:t>
      </w:r>
      <w:r w:rsidR="005E725F" w:rsidRPr="00E64280">
        <w:rPr>
          <w:rFonts w:ascii="Arial" w:hAnsi="Arial" w:cs="Arial"/>
          <w:lang w:val="it-IT"/>
        </w:rPr>
        <w:t xml:space="preserve"> za korišćenje sredstava iz</w:t>
      </w:r>
      <w:r w:rsidRPr="00E64280">
        <w:rPr>
          <w:rFonts w:ascii="Arial" w:hAnsi="Arial" w:cs="Arial"/>
          <w:lang w:val="it-IT"/>
        </w:rPr>
        <w:t xml:space="preserve"> programa COSME i HORIZON, WB EDIF, IPA, </w:t>
      </w:r>
      <w:r w:rsidR="00104960" w:rsidRPr="00E64280">
        <w:rPr>
          <w:rFonts w:ascii="Arial" w:hAnsi="Arial" w:cs="Arial"/>
          <w:lang w:val="it-IT"/>
        </w:rPr>
        <w:t xml:space="preserve">Creative Europe, </w:t>
      </w:r>
      <w:r w:rsidR="00502FC5" w:rsidRPr="00E64280">
        <w:rPr>
          <w:rFonts w:ascii="Arial" w:hAnsi="Arial" w:cs="Arial"/>
          <w:lang w:val="it-IT"/>
        </w:rPr>
        <w:t>i</w:t>
      </w:r>
      <w:r w:rsidRPr="00E64280">
        <w:rPr>
          <w:rFonts w:ascii="Arial" w:hAnsi="Arial" w:cs="Arial"/>
          <w:lang w:val="it-IT"/>
        </w:rPr>
        <w:t xml:space="preserve">td, uz organizovanje info dana, obuka i treninga. Na taj način </w:t>
      </w:r>
      <w:r w:rsidR="0060030F">
        <w:rPr>
          <w:rFonts w:ascii="Arial" w:hAnsi="Arial" w:cs="Arial"/>
          <w:lang w:val="it-IT"/>
        </w:rPr>
        <w:t>M</w:t>
      </w:r>
      <w:r w:rsidR="000E3C3E" w:rsidRPr="00E64280">
        <w:rPr>
          <w:rFonts w:ascii="Arial" w:hAnsi="Arial" w:cs="Arial"/>
          <w:lang w:val="it-IT"/>
        </w:rPr>
        <w:t>MSP</w:t>
      </w:r>
      <w:r w:rsidRPr="00E64280">
        <w:rPr>
          <w:rFonts w:ascii="Arial" w:hAnsi="Arial" w:cs="Arial"/>
          <w:lang w:val="it-IT"/>
        </w:rPr>
        <w:t xml:space="preserve"> preduzeća mogu biti u prilici da iskoriste instrumente kreditnih garancija, ulaganja u kapital, mikrokredite, itd. Pored jačanja kapaciteta </w:t>
      </w:r>
      <w:r w:rsidR="000E3C3E" w:rsidRPr="00E64280">
        <w:rPr>
          <w:rFonts w:ascii="Arial" w:hAnsi="Arial" w:cs="Arial"/>
          <w:lang w:val="it-IT"/>
        </w:rPr>
        <w:t>MSP</w:t>
      </w:r>
      <w:r w:rsidRPr="00E64280">
        <w:rPr>
          <w:rFonts w:ascii="Arial" w:hAnsi="Arial" w:cs="Arial"/>
          <w:lang w:val="it-IT"/>
        </w:rPr>
        <w:t xml:space="preserve"> za izradu projektnih prijedloga i aplikacija za EU programe treba unaprijediti i administrativne kapacitete institucija, pružaoca usluga za </w:t>
      </w:r>
      <w:r w:rsidR="000E3C3E" w:rsidRPr="00E64280">
        <w:rPr>
          <w:rFonts w:ascii="Arial" w:hAnsi="Arial" w:cs="Arial"/>
          <w:lang w:val="it-IT"/>
        </w:rPr>
        <w:t>M</w:t>
      </w:r>
      <w:r w:rsidR="0060030F">
        <w:rPr>
          <w:rFonts w:ascii="Arial" w:hAnsi="Arial" w:cs="Arial"/>
          <w:lang w:val="it-IT"/>
        </w:rPr>
        <w:t>M</w:t>
      </w:r>
      <w:r w:rsidR="000E3C3E" w:rsidRPr="00E64280">
        <w:rPr>
          <w:rFonts w:ascii="Arial" w:hAnsi="Arial" w:cs="Arial"/>
          <w:lang w:val="it-IT"/>
        </w:rPr>
        <w:t>SP</w:t>
      </w:r>
      <w:r w:rsidRPr="00E64280">
        <w:rPr>
          <w:rFonts w:ascii="Arial" w:hAnsi="Arial" w:cs="Arial"/>
          <w:lang w:val="it-IT"/>
        </w:rPr>
        <w:t xml:space="preserve">, kako bi se sinergijom ostvarili što bolji rezultati apsorpcije sredstava iz EU fondova, za finansijske instrumente. Takođe, neki od programa su dostupni za finansijske institucije i banke koje, kao finansijski posrednici, mogu ugovoriti značajna sredstva pod povoljnim uslovima sa EU finansijskim institucijama, a u korist </w:t>
      </w:r>
      <w:r w:rsidR="0060030F">
        <w:rPr>
          <w:rFonts w:ascii="Arial" w:hAnsi="Arial" w:cs="Arial"/>
          <w:lang w:val="it-IT"/>
        </w:rPr>
        <w:t>M</w:t>
      </w:r>
      <w:r w:rsidR="000E3C3E" w:rsidRPr="00E64280">
        <w:rPr>
          <w:rFonts w:ascii="Arial" w:hAnsi="Arial" w:cs="Arial"/>
          <w:lang w:val="it-IT"/>
        </w:rPr>
        <w:t>MSP</w:t>
      </w:r>
      <w:r w:rsidRPr="00E64280">
        <w:rPr>
          <w:rFonts w:ascii="Arial" w:hAnsi="Arial" w:cs="Arial"/>
          <w:lang w:val="it-IT"/>
        </w:rPr>
        <w:t xml:space="preserve"> u Crnoj Gori.</w:t>
      </w:r>
    </w:p>
    <w:p w:rsidR="005E725F" w:rsidRPr="00E64280" w:rsidRDefault="005E725F" w:rsidP="005E725F">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5E725F" w:rsidRPr="00E64280" w:rsidRDefault="00C359D1" w:rsidP="005E725F">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Mjera 1: Razvoj modela i izdavanje kreditnih garancija</w:t>
      </w:r>
    </w:p>
    <w:p w:rsidR="005E725F" w:rsidRPr="00E64280" w:rsidRDefault="005E725F" w:rsidP="005E725F">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Mjera 2: Razvoj</w:t>
      </w:r>
      <w:r w:rsidR="00C359D1" w:rsidRPr="00E64280">
        <w:rPr>
          <w:rFonts w:ascii="Arial" w:hAnsi="Arial" w:cs="Arial"/>
          <w:b/>
          <w:i/>
          <w:color w:val="365F91" w:themeColor="accent1" w:themeShade="BF"/>
          <w:lang w:val="it-IT"/>
        </w:rPr>
        <w:t xml:space="preserve"> novih instrumenata mikrokreditiranja </w:t>
      </w:r>
    </w:p>
    <w:p w:rsidR="005E725F" w:rsidRPr="00E64280" w:rsidRDefault="00C359D1" w:rsidP="005E725F">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Mjera 3: Razvoj i unaprjeđenje uslova za korišćenje instrumenta vlasničkog kapitala</w:t>
      </w:r>
    </w:p>
    <w:p w:rsidR="00C359D1" w:rsidRPr="00E64280" w:rsidRDefault="00C359D1" w:rsidP="005E725F">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lang w:val="it-IT"/>
        </w:rPr>
      </w:pPr>
      <w:r w:rsidRPr="00E64280">
        <w:rPr>
          <w:rFonts w:ascii="Arial" w:hAnsi="Arial" w:cs="Arial"/>
          <w:b/>
          <w:i/>
          <w:color w:val="365F91" w:themeColor="accent1" w:themeShade="BF"/>
          <w:lang w:val="it-IT"/>
        </w:rPr>
        <w:t xml:space="preserve">Mjera 4: Unaprjeđenje korišćenja raspoloživih finansijskih instrumenata u okviru EU programa (COSME, HORIZON, IPA, WB EDIF, </w:t>
      </w:r>
      <w:r w:rsidR="008E7A5A" w:rsidRPr="00E64280">
        <w:rPr>
          <w:rFonts w:ascii="Arial" w:hAnsi="Arial" w:cs="Arial"/>
          <w:b/>
          <w:i/>
          <w:color w:val="365F91" w:themeColor="accent1" w:themeShade="BF"/>
          <w:lang w:val="it-IT"/>
        </w:rPr>
        <w:t xml:space="preserve">Creative Europe, </w:t>
      </w:r>
      <w:r w:rsidRPr="00E64280">
        <w:rPr>
          <w:rFonts w:ascii="Arial" w:hAnsi="Arial" w:cs="Arial"/>
          <w:b/>
          <w:i/>
          <w:color w:val="365F91" w:themeColor="accent1" w:themeShade="BF"/>
          <w:lang w:val="it-IT"/>
        </w:rPr>
        <w:t>itd)</w:t>
      </w:r>
    </w:p>
    <w:p w:rsidR="00C359D1" w:rsidRPr="00E64280" w:rsidRDefault="00C359D1" w:rsidP="008E1EDA">
      <w:pPr>
        <w:pStyle w:val="NoSpacing"/>
        <w:spacing w:after="120"/>
        <w:jc w:val="both"/>
        <w:rPr>
          <w:rFonts w:ascii="Arial" w:hAnsi="Arial" w:cs="Arial"/>
          <w:lang w:val="it-IT"/>
        </w:rPr>
      </w:pPr>
      <w:r w:rsidRPr="00E64280">
        <w:rPr>
          <w:rFonts w:ascii="Arial" w:hAnsi="Arial" w:cs="Arial"/>
          <w:b/>
          <w:i/>
          <w:lang w:val="it-IT"/>
        </w:rPr>
        <w:t xml:space="preserve">Operativni cilj 3: Unaprjeđenje kapaciteta za pristup i upravljanje finansijama </w:t>
      </w:r>
      <w:r w:rsidRPr="00E64280">
        <w:rPr>
          <w:rFonts w:ascii="Arial" w:hAnsi="Arial" w:cs="Arial"/>
          <w:lang w:val="it-IT"/>
        </w:rPr>
        <w:t xml:space="preserve"> </w:t>
      </w:r>
    </w:p>
    <w:p w:rsidR="00C359D1" w:rsidRPr="002504E0" w:rsidRDefault="00C359D1" w:rsidP="008E1EDA">
      <w:pPr>
        <w:pStyle w:val="NoSpacing"/>
        <w:spacing w:after="120"/>
        <w:jc w:val="both"/>
        <w:rPr>
          <w:rFonts w:ascii="Arial" w:hAnsi="Arial" w:cs="Arial"/>
        </w:rPr>
      </w:pPr>
      <w:r w:rsidRPr="002504E0">
        <w:rPr>
          <w:rFonts w:ascii="Arial" w:hAnsi="Arial" w:cs="Arial"/>
        </w:rPr>
        <w:t xml:space="preserve">Postojeći sistem informisanja o raspoloživim izvorima finansiranja za </w:t>
      </w:r>
      <w:r w:rsidR="0060030F">
        <w:rPr>
          <w:rFonts w:ascii="Arial" w:hAnsi="Arial" w:cs="Arial"/>
        </w:rPr>
        <w:t>M</w:t>
      </w:r>
      <w:r w:rsidR="000E3C3E">
        <w:rPr>
          <w:rFonts w:ascii="Arial" w:hAnsi="Arial" w:cs="Arial"/>
        </w:rPr>
        <w:t>MSP</w:t>
      </w:r>
      <w:r w:rsidRPr="002504E0">
        <w:rPr>
          <w:rFonts w:ascii="Arial" w:hAnsi="Arial" w:cs="Arial"/>
        </w:rPr>
        <w:t xml:space="preserve"> zahtijeva dalje unaprjeđenje u smislu organizacije informativnih seminara, info </w:t>
      </w:r>
      <w:proofErr w:type="gramStart"/>
      <w:r w:rsidRPr="002504E0">
        <w:rPr>
          <w:rFonts w:ascii="Arial" w:hAnsi="Arial" w:cs="Arial"/>
        </w:rPr>
        <w:t>dana</w:t>
      </w:r>
      <w:proofErr w:type="gramEnd"/>
      <w:r w:rsidRPr="002504E0">
        <w:rPr>
          <w:rFonts w:ascii="Arial" w:hAnsi="Arial" w:cs="Arial"/>
        </w:rPr>
        <w:t xml:space="preserve">, obuka za apliciranje, izrade jedinstvenog informacionog portala i drugih promotivnih aktivnosti od strane finansijskih institucija, pružaoca različitih vidova finansijske podrške. </w:t>
      </w:r>
      <w:proofErr w:type="gramStart"/>
      <w:r w:rsidRPr="002504E0">
        <w:rPr>
          <w:rFonts w:ascii="Arial" w:hAnsi="Arial" w:cs="Arial"/>
        </w:rPr>
        <w:t>Sa</w:t>
      </w:r>
      <w:proofErr w:type="gramEnd"/>
      <w:r w:rsidRPr="002504E0">
        <w:rPr>
          <w:rFonts w:ascii="Arial" w:hAnsi="Arial" w:cs="Arial"/>
        </w:rPr>
        <w:t xml:space="preserve"> druge strane, </w:t>
      </w:r>
      <w:r w:rsidR="0060030F">
        <w:rPr>
          <w:rFonts w:ascii="Arial" w:hAnsi="Arial" w:cs="Arial"/>
        </w:rPr>
        <w:t>M</w:t>
      </w:r>
      <w:r w:rsidR="000E3C3E">
        <w:rPr>
          <w:rFonts w:ascii="Arial" w:hAnsi="Arial" w:cs="Arial"/>
        </w:rPr>
        <w:t>MSP</w:t>
      </w:r>
      <w:r w:rsidRPr="002504E0">
        <w:rPr>
          <w:rFonts w:ascii="Arial" w:hAnsi="Arial" w:cs="Arial"/>
        </w:rPr>
        <w:t xml:space="preserve"> treba da unaprijede znanja i vještine za pristup investitorima, izradu poslovnih i investicionih planova, upravljanje finansijama i druge aspekte poslovanja preduzeća, kako bi na brži, jednostavniji i jeftiniji način iskoristili ponudu finansijskih institucija. S </w:t>
      </w:r>
      <w:proofErr w:type="gramStart"/>
      <w:r w:rsidRPr="002504E0">
        <w:rPr>
          <w:rFonts w:ascii="Arial" w:hAnsi="Arial" w:cs="Arial"/>
        </w:rPr>
        <w:t>tim</w:t>
      </w:r>
      <w:proofErr w:type="gramEnd"/>
      <w:r w:rsidRPr="002504E0">
        <w:rPr>
          <w:rFonts w:ascii="Arial" w:hAnsi="Arial" w:cs="Arial"/>
        </w:rPr>
        <w:t xml:space="preserve"> u vezi, posebno je značajno organizovati cikluse edukacije i obuke za programe u oblasti unaprjeđenja finansijske pismenosti </w:t>
      </w:r>
      <w:r w:rsidR="0060030F">
        <w:rPr>
          <w:rFonts w:ascii="Arial" w:hAnsi="Arial" w:cs="Arial"/>
        </w:rPr>
        <w:t>M</w:t>
      </w:r>
      <w:r w:rsidR="000E3C3E">
        <w:rPr>
          <w:rFonts w:ascii="Arial" w:hAnsi="Arial" w:cs="Arial"/>
        </w:rPr>
        <w:t>MSP</w:t>
      </w:r>
      <w:r w:rsidRPr="002504E0">
        <w:rPr>
          <w:rFonts w:ascii="Arial" w:hAnsi="Arial" w:cs="Arial"/>
        </w:rPr>
        <w:t xml:space="preserve">. </w:t>
      </w:r>
    </w:p>
    <w:p w:rsidR="00C359D1" w:rsidRPr="00E64280" w:rsidRDefault="00C359D1" w:rsidP="008E1EDA">
      <w:pPr>
        <w:pStyle w:val="NoSpacing"/>
        <w:spacing w:after="120"/>
        <w:jc w:val="both"/>
        <w:rPr>
          <w:rFonts w:ascii="Arial" w:hAnsi="Arial" w:cs="Arial"/>
          <w:lang w:val="it-IT"/>
        </w:rPr>
      </w:pPr>
      <w:r w:rsidRPr="00C93536">
        <w:rPr>
          <w:rFonts w:ascii="Arial" w:hAnsi="Arial" w:cs="Arial"/>
        </w:rPr>
        <w:t xml:space="preserve">Kapaciteti </w:t>
      </w:r>
      <w:r w:rsidR="000E3C3E" w:rsidRPr="00C93536">
        <w:rPr>
          <w:rFonts w:ascii="Arial" w:hAnsi="Arial" w:cs="Arial"/>
        </w:rPr>
        <w:t>M</w:t>
      </w:r>
      <w:r w:rsidR="0060030F">
        <w:rPr>
          <w:rFonts w:ascii="Arial" w:hAnsi="Arial" w:cs="Arial"/>
        </w:rPr>
        <w:t>M</w:t>
      </w:r>
      <w:r w:rsidR="000E3C3E" w:rsidRPr="00C93536">
        <w:rPr>
          <w:rFonts w:ascii="Arial" w:hAnsi="Arial" w:cs="Arial"/>
        </w:rPr>
        <w:t>SP</w:t>
      </w:r>
      <w:r w:rsidRPr="00C93536">
        <w:rPr>
          <w:rFonts w:ascii="Arial" w:hAnsi="Arial" w:cs="Arial"/>
        </w:rPr>
        <w:t xml:space="preserve"> za ulaganja u nove finansijske instrumente poput ulaganja u vlasnički kapital, kao i informisanost o postojanju i značaju ovog vida finansiranja gotovo da nijesu razvijeni u Crnoj Gori. </w:t>
      </w:r>
      <w:r w:rsidR="0060030F">
        <w:rPr>
          <w:rFonts w:ascii="Arial" w:hAnsi="Arial" w:cs="Arial"/>
        </w:rPr>
        <w:t>M</w:t>
      </w:r>
      <w:r w:rsidR="000E3C3E" w:rsidRPr="00E64280">
        <w:rPr>
          <w:rFonts w:ascii="Arial" w:hAnsi="Arial" w:cs="Arial"/>
          <w:lang w:val="it-IT"/>
        </w:rPr>
        <w:t>MSP</w:t>
      </w:r>
      <w:r w:rsidRPr="00E64280">
        <w:rPr>
          <w:rFonts w:ascii="Arial" w:hAnsi="Arial" w:cs="Arial"/>
          <w:lang w:val="it-IT"/>
        </w:rPr>
        <w:t xml:space="preserve"> nemaju znanja o tome kako predstaviti poslovnu ideju, pregovarati </w:t>
      </w:r>
      <w:proofErr w:type="gramStart"/>
      <w:r w:rsidRPr="00E64280">
        <w:rPr>
          <w:rFonts w:ascii="Arial" w:hAnsi="Arial" w:cs="Arial"/>
          <w:lang w:val="it-IT"/>
        </w:rPr>
        <w:t>sa</w:t>
      </w:r>
      <w:proofErr w:type="gramEnd"/>
      <w:r w:rsidRPr="00E64280">
        <w:rPr>
          <w:rFonts w:ascii="Arial" w:hAnsi="Arial" w:cs="Arial"/>
          <w:lang w:val="it-IT"/>
        </w:rPr>
        <w:t xml:space="preserve"> investitorima, obezbijediti tržište, i sl. Takođe, neadeakvatan je i nivo znanja o načinu pripreme i prezentacije investicionih prijedloga, što je od ključnog značaja </w:t>
      </w:r>
      <w:r w:rsidR="00FC6558" w:rsidRPr="00E64280">
        <w:rPr>
          <w:rFonts w:ascii="Arial" w:hAnsi="Arial" w:cs="Arial"/>
          <w:lang w:val="it-IT"/>
        </w:rPr>
        <w:t>za privlačenje finansijera.</w:t>
      </w:r>
      <w:r w:rsidRPr="00E64280">
        <w:rPr>
          <w:rFonts w:ascii="Arial" w:hAnsi="Arial" w:cs="Arial"/>
          <w:lang w:val="it-IT"/>
        </w:rPr>
        <w:t xml:space="preserve"> Stoga je neophodno izraditi programe za investicionu spremnost za ulaganje u rizični kapital, kako bi potencijalni preduzetnici i </w:t>
      </w:r>
      <w:r w:rsidR="000E3C3E" w:rsidRPr="00E64280">
        <w:rPr>
          <w:rFonts w:ascii="Arial" w:hAnsi="Arial" w:cs="Arial"/>
          <w:lang w:val="it-IT"/>
        </w:rPr>
        <w:t>MSP</w:t>
      </w:r>
      <w:r w:rsidRPr="00E64280">
        <w:rPr>
          <w:rFonts w:ascii="Arial" w:hAnsi="Arial" w:cs="Arial"/>
          <w:lang w:val="it-IT"/>
        </w:rPr>
        <w:t xml:space="preserve"> lakše pristupili raspoloživim fondovima i sredstvima i pored finansijskih sredstava obezbijedili dodatno iskustvo u upravljanju poslovanjem preduzeća, kao i nova tržišta. </w:t>
      </w:r>
    </w:p>
    <w:p w:rsidR="005E725F" w:rsidRPr="00E64280" w:rsidRDefault="005E725F" w:rsidP="005E725F">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5E725F" w:rsidRPr="00E64280" w:rsidRDefault="00C359D1" w:rsidP="005E725F">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 xml:space="preserve">Mjera 1: Promocija modela finansiranja i unaprjeđenje znanja i vještina iz oblasti upravljanja finansijama </w:t>
      </w:r>
    </w:p>
    <w:p w:rsidR="00C359D1" w:rsidRPr="00E64280" w:rsidRDefault="00C359D1" w:rsidP="005E725F">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lang w:val="it-IT"/>
        </w:rPr>
      </w:pPr>
      <w:r w:rsidRPr="00E64280">
        <w:rPr>
          <w:rFonts w:ascii="Arial" w:hAnsi="Arial" w:cs="Arial"/>
          <w:b/>
          <w:i/>
          <w:color w:val="365F91" w:themeColor="accent1" w:themeShade="BF"/>
          <w:lang w:val="it-IT"/>
        </w:rPr>
        <w:t>Mjera 2: Jačanje kapaciteta za ulaganje u alternativne izvore finansiranja (investiciona spremnost).</w:t>
      </w:r>
    </w:p>
    <w:p w:rsidR="00C359D1" w:rsidRPr="00E64280" w:rsidRDefault="00C359D1" w:rsidP="008E1EDA">
      <w:pPr>
        <w:pStyle w:val="NoSpacing"/>
        <w:spacing w:after="120"/>
        <w:jc w:val="both"/>
        <w:rPr>
          <w:rFonts w:ascii="Arial" w:hAnsi="Arial" w:cs="Arial"/>
          <w:b/>
          <w:i/>
          <w:lang w:val="it-IT"/>
        </w:rPr>
      </w:pPr>
      <w:r w:rsidRPr="00E64280">
        <w:rPr>
          <w:rFonts w:ascii="Arial" w:hAnsi="Arial" w:cs="Arial"/>
          <w:b/>
          <w:i/>
          <w:lang w:val="it-IT"/>
        </w:rPr>
        <w:t>Operativni cilj 4: Unaprjeđenje regulatornog okvira za pristup finansijama</w:t>
      </w:r>
    </w:p>
    <w:p w:rsidR="00C359D1" w:rsidRPr="002504E0" w:rsidRDefault="00C359D1" w:rsidP="008E1EDA">
      <w:pPr>
        <w:pStyle w:val="NoSpacing"/>
        <w:spacing w:after="120"/>
        <w:jc w:val="both"/>
        <w:rPr>
          <w:rFonts w:ascii="Arial" w:hAnsi="Arial" w:cs="Arial"/>
          <w:color w:val="FF0000"/>
        </w:rPr>
      </w:pPr>
      <w:r w:rsidRPr="002504E0">
        <w:rPr>
          <w:rFonts w:ascii="Arial" w:hAnsi="Arial" w:cs="Arial"/>
        </w:rPr>
        <w:t xml:space="preserve">U ovom segmentu je neophodno obezbijediti punu implementaciju Zakona o finansijskom lizingu, faktoringu, otkupu potraživanja, mikrokreditiranju i kreditno-garantnim poslovima sa ciljem daljeg razvoja ovog segmenta finansijskih usluga, obezbjeđivanja sveobuhvatnije baze podataka o poslovanju subjekata koji pružaju finansijske usluge koja će se koristiti za statističke i druge namjene, unaprjeđenja Kreditnog registra koji vodi Centralna banka Crne Gore, kao i unaprjeđenja zaštite potrošača - korisnika usluga koje pružaju ove finansijske institucije; u skladu sa predlogom Centralne banke Crne Gore, produžiti važenje </w:t>
      </w:r>
      <w:r w:rsidRPr="002504E0">
        <w:rPr>
          <w:rFonts w:ascii="Arial" w:hAnsi="Arial" w:cs="Arial"/>
        </w:rPr>
        <w:lastRenderedPageBreak/>
        <w:t xml:space="preserve">Zakona o sporazumnom finansijskom restrukturiranju dugova prema finansijskim institucijama za još godinu dana, sa ciljem stvaranja pretpostavki za dalje podsticanje procesa vansudskog restrukturiranja dugova; </w:t>
      </w:r>
      <w:r w:rsidR="008E7A5A">
        <w:rPr>
          <w:rFonts w:ascii="Arial" w:hAnsi="Arial" w:cs="Arial"/>
        </w:rPr>
        <w:t xml:space="preserve">unaprijedi </w:t>
      </w:r>
      <w:r w:rsidR="00280072">
        <w:rPr>
          <w:rFonts w:ascii="Arial" w:hAnsi="Arial" w:cs="Arial"/>
        </w:rPr>
        <w:t>kvalitet</w:t>
      </w:r>
      <w:r w:rsidR="00471B26">
        <w:rPr>
          <w:rFonts w:ascii="Arial" w:hAnsi="Arial" w:cs="Arial"/>
        </w:rPr>
        <w:t xml:space="preserve"> </w:t>
      </w:r>
      <w:r w:rsidR="008E7A5A">
        <w:rPr>
          <w:rFonts w:ascii="Arial" w:hAnsi="Arial" w:cs="Arial"/>
        </w:rPr>
        <w:t>finansijsko</w:t>
      </w:r>
      <w:r w:rsidR="00280072">
        <w:rPr>
          <w:rFonts w:ascii="Arial" w:hAnsi="Arial" w:cs="Arial"/>
        </w:rPr>
        <w:t>g izvještavanja</w:t>
      </w:r>
      <w:r w:rsidR="008E7A5A">
        <w:rPr>
          <w:rFonts w:ascii="Arial" w:hAnsi="Arial" w:cs="Arial"/>
        </w:rPr>
        <w:t xml:space="preserve"> od strane MMSP</w:t>
      </w:r>
      <w:r w:rsidRPr="002504E0">
        <w:rPr>
          <w:rFonts w:ascii="Arial" w:hAnsi="Arial" w:cs="Arial"/>
        </w:rPr>
        <w:t>; nastaviti sa daljom harmonizacijom regulatornog okvira u oblasti finansijskih usluga sa pravnom tekovinom EU.</w:t>
      </w:r>
      <w:r w:rsidRPr="002504E0" w:rsidDel="002C1C29">
        <w:rPr>
          <w:rFonts w:ascii="Arial" w:hAnsi="Arial" w:cs="Arial"/>
        </w:rPr>
        <w:t xml:space="preserve"> </w:t>
      </w:r>
      <w:r w:rsidRPr="002504E0">
        <w:rPr>
          <w:rFonts w:ascii="Arial" w:hAnsi="Arial" w:cs="Arial"/>
        </w:rPr>
        <w:t xml:space="preserve">U Crnoj Gori nije razvijen zakonodavni okvir kojim bi se regulisalo osnivanje i funkcionisanje fondova preduzetničkog kapitala, u cilju većeg korišćenja instrumenta ulaganja u vlasnički kapital za inovativna </w:t>
      </w:r>
      <w:r w:rsidR="000E3C3E">
        <w:rPr>
          <w:rFonts w:ascii="Arial" w:hAnsi="Arial" w:cs="Arial"/>
        </w:rPr>
        <w:t>MSP</w:t>
      </w:r>
      <w:r w:rsidR="00854069">
        <w:rPr>
          <w:rFonts w:ascii="Arial" w:hAnsi="Arial" w:cs="Arial"/>
        </w:rPr>
        <w:t xml:space="preserve">, pa je neophodno </w:t>
      </w:r>
      <w:r w:rsidRPr="002504E0">
        <w:rPr>
          <w:rFonts w:ascii="Arial" w:hAnsi="Arial" w:cs="Arial"/>
        </w:rPr>
        <w:t xml:space="preserve">intenzivirati aktivnosti </w:t>
      </w:r>
      <w:proofErr w:type="gramStart"/>
      <w:r w:rsidRPr="002504E0">
        <w:rPr>
          <w:rFonts w:ascii="Arial" w:hAnsi="Arial" w:cs="Arial"/>
        </w:rPr>
        <w:t>na</w:t>
      </w:r>
      <w:proofErr w:type="gramEnd"/>
      <w:r w:rsidRPr="002504E0">
        <w:rPr>
          <w:rFonts w:ascii="Arial" w:hAnsi="Arial" w:cs="Arial"/>
        </w:rPr>
        <w:t xml:space="preserve"> pripremi Zakona o alternativnim investicionim fondovima.</w:t>
      </w:r>
    </w:p>
    <w:p w:rsidR="00854069" w:rsidRPr="00E64280" w:rsidRDefault="00854069" w:rsidP="00854069">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854069" w:rsidRPr="00E64280" w:rsidRDefault="00C359D1" w:rsidP="00854069">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 xml:space="preserve">Mjera 1: Unaprjeđenje zakonske regulative za lakši pristup finansijama  </w:t>
      </w:r>
    </w:p>
    <w:p w:rsidR="00C359D1" w:rsidRPr="00E64280" w:rsidRDefault="00854069" w:rsidP="00854069">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 xml:space="preserve">Mjera 2: </w:t>
      </w:r>
      <w:r w:rsidR="00C359D1" w:rsidRPr="00E64280">
        <w:rPr>
          <w:rFonts w:ascii="Arial" w:hAnsi="Arial" w:cs="Arial"/>
          <w:b/>
          <w:i/>
          <w:color w:val="365F91" w:themeColor="accent1" w:themeShade="BF"/>
          <w:lang w:val="it-IT"/>
        </w:rPr>
        <w:t>Obezbijediti zakonodavni okvir za osnivanje i funkcionisanje fondova preduzetničkog kapitala</w:t>
      </w:r>
    </w:p>
    <w:p w:rsidR="00515F34" w:rsidRPr="00E64280" w:rsidRDefault="00515F34" w:rsidP="008E1EDA">
      <w:pPr>
        <w:pStyle w:val="NoSpacing"/>
        <w:spacing w:after="120"/>
        <w:jc w:val="both"/>
        <w:rPr>
          <w:rFonts w:ascii="Arial" w:hAnsi="Arial" w:cs="Arial"/>
          <w:b/>
          <w:lang w:val="it-IT"/>
        </w:rPr>
      </w:pPr>
    </w:p>
    <w:p w:rsidR="00C51D1B" w:rsidRPr="00E64280" w:rsidRDefault="00467AE7" w:rsidP="00467AE7">
      <w:pPr>
        <w:pStyle w:val="NoSpacing"/>
        <w:shd w:val="clear" w:color="auto" w:fill="DAEEF3" w:themeFill="accent5" w:themeFillTint="33"/>
        <w:ind w:left="360"/>
        <w:jc w:val="both"/>
        <w:rPr>
          <w:rFonts w:ascii="Arial" w:hAnsi="Arial" w:cs="Arial"/>
          <w:b/>
          <w:lang w:val="it-IT"/>
        </w:rPr>
      </w:pPr>
      <w:r>
        <w:rPr>
          <w:rFonts w:ascii="Arial" w:hAnsi="Arial" w:cs="Arial"/>
          <w:b/>
          <w:lang w:val="it-IT"/>
        </w:rPr>
        <w:t xml:space="preserve">3.3. </w:t>
      </w:r>
      <w:r w:rsidR="00C51D1B" w:rsidRPr="00E64280">
        <w:rPr>
          <w:rFonts w:ascii="Arial" w:hAnsi="Arial" w:cs="Arial"/>
          <w:b/>
          <w:lang w:val="it-IT"/>
        </w:rPr>
        <w:t xml:space="preserve"> RAZVOJ PREDUZETNIČKIH ZNANJA, VJEŠTINA I KOMPETENCIJA – USKLAĐENOST SA POTREBAMA TRŽIŠTA RADA</w:t>
      </w:r>
    </w:p>
    <w:p w:rsidR="00C51D1B" w:rsidRPr="00E64280" w:rsidRDefault="00C51D1B" w:rsidP="00C51D1B">
      <w:pPr>
        <w:pStyle w:val="NoSpacing"/>
        <w:jc w:val="both"/>
        <w:rPr>
          <w:rFonts w:ascii="Arial" w:hAnsi="Arial" w:cs="Arial"/>
          <w:b/>
          <w:lang w:val="it-IT"/>
        </w:rPr>
      </w:pPr>
    </w:p>
    <w:p w:rsidR="00EF56D3" w:rsidRPr="002504E0" w:rsidRDefault="00EF56D3" w:rsidP="00854069">
      <w:pPr>
        <w:pStyle w:val="NoSpacing"/>
        <w:spacing w:after="120"/>
        <w:jc w:val="both"/>
        <w:rPr>
          <w:rFonts w:ascii="Arial" w:hAnsi="Arial" w:cs="Arial"/>
        </w:rPr>
      </w:pPr>
      <w:r w:rsidRPr="002504E0">
        <w:rPr>
          <w:rFonts w:ascii="Arial" w:hAnsi="Arial" w:cs="Arial"/>
        </w:rPr>
        <w:t xml:space="preserve">U kontekstu visoke stope nezaposlenosti mladih, i brzih promjena koje su dešavaju </w:t>
      </w:r>
      <w:proofErr w:type="gramStart"/>
      <w:r w:rsidRPr="002504E0">
        <w:rPr>
          <w:rFonts w:ascii="Arial" w:hAnsi="Arial" w:cs="Arial"/>
        </w:rPr>
        <w:t>na</w:t>
      </w:r>
      <w:proofErr w:type="gramEnd"/>
      <w:r w:rsidRPr="002504E0">
        <w:rPr>
          <w:rFonts w:ascii="Arial" w:hAnsi="Arial" w:cs="Arial"/>
        </w:rPr>
        <w:t xml:space="preserve"> globalnom tržištu, transverzalne vještine, posebno preduzetničke, veoma su značajne za pripremu mladih kako bi postali aktivni, krativni i preduzimljivi građani. Doprinos preduzetništva ekonomskom prosperitetu je porastao u vremenu globalne ekonomije u kome je znanje postalo najvažniji input. Naime, u poslednjih deset godina preduzetničke vještine su važan prioritet evropskih agendi, i smisao za inicijativu i preduzetništvo je prepoznata kao jedna </w:t>
      </w:r>
      <w:proofErr w:type="gramStart"/>
      <w:r w:rsidRPr="002504E0">
        <w:rPr>
          <w:rFonts w:ascii="Arial" w:hAnsi="Arial" w:cs="Arial"/>
        </w:rPr>
        <w:t>od</w:t>
      </w:r>
      <w:proofErr w:type="gramEnd"/>
      <w:r w:rsidRPr="002504E0">
        <w:rPr>
          <w:rFonts w:ascii="Arial" w:hAnsi="Arial" w:cs="Arial"/>
        </w:rPr>
        <w:t xml:space="preserve"> osam ključnih kompetencija za cjeloživotno učenje. </w:t>
      </w:r>
    </w:p>
    <w:p w:rsidR="00EF56D3" w:rsidRPr="002504E0" w:rsidRDefault="00EF56D3" w:rsidP="00854069">
      <w:pPr>
        <w:pStyle w:val="NoSpacing"/>
        <w:spacing w:after="120"/>
        <w:jc w:val="both"/>
        <w:rPr>
          <w:rFonts w:ascii="Arial" w:hAnsi="Arial" w:cs="Arial"/>
        </w:rPr>
      </w:pPr>
      <w:r w:rsidRPr="002504E0">
        <w:rPr>
          <w:rFonts w:ascii="Arial" w:hAnsi="Arial" w:cs="Arial"/>
        </w:rPr>
        <w:t xml:space="preserve">U cilju stvaranja konkurentne radne snage u Crnoj Gori, koja </w:t>
      </w:r>
      <w:proofErr w:type="gramStart"/>
      <w:r w:rsidRPr="002504E0">
        <w:rPr>
          <w:rFonts w:ascii="Arial" w:hAnsi="Arial" w:cs="Arial"/>
        </w:rPr>
        <w:t>će</w:t>
      </w:r>
      <w:proofErr w:type="gramEnd"/>
      <w:r w:rsidRPr="002504E0">
        <w:rPr>
          <w:rFonts w:ascii="Arial" w:hAnsi="Arial" w:cs="Arial"/>
        </w:rPr>
        <w:t xml:space="preserve"> da odgovori potrebama tržišta rada, neophodno je kontinuirano obrazovanje i ulaganje u razvoj ljudskog kapitala od najranijeg uzrasta. Vaspitno-obrazovne ustanove u saradnji </w:t>
      </w:r>
      <w:proofErr w:type="gramStart"/>
      <w:r w:rsidRPr="002504E0">
        <w:rPr>
          <w:rFonts w:ascii="Arial" w:hAnsi="Arial" w:cs="Arial"/>
        </w:rPr>
        <w:t>sa</w:t>
      </w:r>
      <w:proofErr w:type="gramEnd"/>
      <w:r w:rsidRPr="002504E0">
        <w:rPr>
          <w:rFonts w:ascii="Arial" w:hAnsi="Arial" w:cs="Arial"/>
        </w:rPr>
        <w:t xml:space="preserve"> okruženjem, imaju jednu od najznačajnijih uloga u oblikovanju preduzetnika i razvijanju preduzetničkih vrijednosti. Želja i sposobnost za pokretanjem biznisa nije samo rezultat ličnih predispozicija, već i sposobnost koju zovemo preduzetničkom i zato je važno da se </w:t>
      </w:r>
      <w:proofErr w:type="gramStart"/>
      <w:r w:rsidRPr="002504E0">
        <w:rPr>
          <w:rFonts w:ascii="Arial" w:hAnsi="Arial" w:cs="Arial"/>
        </w:rPr>
        <w:t>sa</w:t>
      </w:r>
      <w:proofErr w:type="gramEnd"/>
      <w:r w:rsidRPr="002504E0">
        <w:rPr>
          <w:rFonts w:ascii="Arial" w:hAnsi="Arial" w:cs="Arial"/>
        </w:rPr>
        <w:t xml:space="preserve"> izučavanjem preduzetništva i razvijanjem preduzetničkih kompetencija počne što ranije, već na predškolskom nivou i nastavi na svim nivoima obrazovanja. </w:t>
      </w:r>
    </w:p>
    <w:p w:rsidR="00EF56D3" w:rsidRPr="002504E0" w:rsidRDefault="00EF56D3" w:rsidP="00854069">
      <w:pPr>
        <w:pStyle w:val="NoSpacing"/>
        <w:spacing w:after="120"/>
        <w:jc w:val="both"/>
        <w:rPr>
          <w:rFonts w:ascii="Arial" w:hAnsi="Arial" w:cs="Arial"/>
          <w:color w:val="000000"/>
        </w:rPr>
      </w:pPr>
      <w:r w:rsidRPr="002504E0">
        <w:rPr>
          <w:rFonts w:ascii="Arial" w:hAnsi="Arial" w:cs="Arial"/>
          <w:color w:val="000000"/>
        </w:rPr>
        <w:t xml:space="preserve">Polazeći </w:t>
      </w:r>
      <w:proofErr w:type="gramStart"/>
      <w:r w:rsidRPr="002504E0">
        <w:rPr>
          <w:rFonts w:ascii="Arial" w:hAnsi="Arial" w:cs="Arial"/>
          <w:color w:val="000000"/>
        </w:rPr>
        <w:t>od</w:t>
      </w:r>
      <w:proofErr w:type="gramEnd"/>
      <w:r w:rsidRPr="002504E0">
        <w:rPr>
          <w:rFonts w:ascii="Arial" w:hAnsi="Arial" w:cs="Arial"/>
          <w:color w:val="000000"/>
        </w:rPr>
        <w:t xml:space="preserve"> međunarodne prakse, a u skladu sa temeljnim principima i opredjeljenjima u predškolskom vaspitanju i obrazovanju u Crnoj Gori, implementacija ključne kompetencije, smisao za inicijativu i preduzetnišvo, realizuje se kroz međupredmetnu oblast na uzrastu od 3-6 godina. </w:t>
      </w:r>
    </w:p>
    <w:p w:rsidR="00EF56D3" w:rsidRPr="00E64280" w:rsidRDefault="00EF56D3" w:rsidP="00854069">
      <w:pPr>
        <w:pStyle w:val="NoSpacing"/>
        <w:spacing w:after="120"/>
        <w:jc w:val="both"/>
        <w:rPr>
          <w:rFonts w:ascii="Arial" w:hAnsi="Arial" w:cs="Arial"/>
          <w:color w:val="000000"/>
          <w:lang w:val="it-IT"/>
        </w:rPr>
      </w:pPr>
      <w:proofErr w:type="gramStart"/>
      <w:r w:rsidRPr="002504E0">
        <w:rPr>
          <w:rFonts w:ascii="Arial" w:hAnsi="Arial" w:cs="Arial"/>
          <w:color w:val="000000"/>
        </w:rPr>
        <w:t>Od</w:t>
      </w:r>
      <w:proofErr w:type="gramEnd"/>
      <w:r w:rsidRPr="002504E0">
        <w:rPr>
          <w:rFonts w:ascii="Arial" w:hAnsi="Arial" w:cs="Arial"/>
          <w:color w:val="000000"/>
        </w:rPr>
        <w:t xml:space="preserve"> školske 2015/16. </w:t>
      </w:r>
      <w:proofErr w:type="gramStart"/>
      <w:r w:rsidRPr="002504E0">
        <w:rPr>
          <w:rFonts w:ascii="Arial" w:hAnsi="Arial" w:cs="Arial"/>
          <w:color w:val="000000"/>
        </w:rPr>
        <w:t>godine</w:t>
      </w:r>
      <w:proofErr w:type="gramEnd"/>
      <w:r w:rsidRPr="002504E0">
        <w:rPr>
          <w:rFonts w:ascii="Arial" w:hAnsi="Arial" w:cs="Arial"/>
          <w:color w:val="000000"/>
        </w:rPr>
        <w:t xml:space="preserve"> implementacija preduzetničkog učenja u gimnazijama i opšteobrazovnim predmetima u srednjim stručnim školama realizuje se kao međupredmetna tema i kao izborni predmet u prvom ili drugom razredu gimnazije. </w:t>
      </w:r>
      <w:r w:rsidRPr="00E64280">
        <w:rPr>
          <w:rFonts w:ascii="Arial" w:hAnsi="Arial" w:cs="Arial"/>
          <w:color w:val="000000"/>
          <w:lang w:val="it-IT"/>
        </w:rPr>
        <w:t>U većini škola su formirani i kontinuirano rade preduzetnički klubovi. U srednjim stručnim školama preduzetnišvo je zastupljeno kroz sve predmete kao - redovan ili izborni predmet, a realizuje se i nastavni predmet Preduzeće za vježbu, kao obavezan predmet na III godini školovanja, u obrazovnom programu Ekonomski tehničar. U novim modularizovanim programima modul Preduzetništvo je obavezan modul, u dvogodišnjim, trogodišnjim i četvorogodišnjim obrazovnim programima.</w:t>
      </w:r>
    </w:p>
    <w:p w:rsidR="00384386" w:rsidRPr="00E64280" w:rsidRDefault="00384386" w:rsidP="00384386">
      <w:pPr>
        <w:pStyle w:val="NoSpacing"/>
        <w:spacing w:after="120"/>
        <w:jc w:val="both"/>
        <w:rPr>
          <w:rFonts w:ascii="Arial" w:hAnsi="Arial" w:cs="Arial"/>
          <w:lang w:val="it-IT"/>
        </w:rPr>
      </w:pPr>
      <w:r w:rsidRPr="00E64280">
        <w:rPr>
          <w:rFonts w:ascii="Arial" w:hAnsi="Arial" w:cs="Arial"/>
          <w:lang w:val="it-IT"/>
        </w:rPr>
        <w:t>Vrlo bitna uloga se ogleda u uslugama Centara za informisanje i profesionalno savjetovanje koji su obrazovani u okviru Zavoda za zapošljavanje Crne Gore, radi pružanja informacija i savjetodavnih usluga vezanih za razvoj karijere. Važnu ulogu na podsticanje i razvoj preduzetničkog učenja imaju i Preduzetnički centri, koji su usnovani u okviru četiri srednje stručne škole Beranama, Bijelom Polju, Baru i Mojkovcu.</w:t>
      </w:r>
    </w:p>
    <w:p w:rsidR="00EF56D3" w:rsidRPr="00E64280" w:rsidRDefault="00EF56D3" w:rsidP="00854069">
      <w:pPr>
        <w:pStyle w:val="NoSpacing"/>
        <w:spacing w:after="120"/>
        <w:jc w:val="both"/>
        <w:rPr>
          <w:rFonts w:ascii="Arial" w:hAnsi="Arial" w:cs="Arial"/>
          <w:color w:val="000000"/>
          <w:lang w:val="it-IT"/>
        </w:rPr>
      </w:pPr>
      <w:r w:rsidRPr="00E64280">
        <w:rPr>
          <w:rFonts w:ascii="Arial" w:hAnsi="Arial" w:cs="Arial"/>
          <w:color w:val="000000"/>
          <w:lang w:val="it-IT"/>
        </w:rPr>
        <w:t xml:space="preserve">U posljednjem SBA izvještaju (Small Business Act) koji je objavljen sredinom 2016. godine, navodi se da je Crna Gora primjer najbolje prakse u regionu u oblasti preduzetničkog učenja. Cnogorske škole i fakulteti osvajaju značajna priznanja i nagrade na raznim takmičenjima koja se održavaju kako u zemlji, tako i inostranstvu.Preduzeća za vježbu i preduzetnički klubovi u srednjim stručnim školama su prepoznati kao </w:t>
      </w:r>
      <w:r w:rsidRPr="00E64280">
        <w:rPr>
          <w:rFonts w:ascii="Arial" w:hAnsi="Arial" w:cs="Arial"/>
          <w:color w:val="000000"/>
          <w:lang w:val="it-IT"/>
        </w:rPr>
        <w:lastRenderedPageBreak/>
        <w:t xml:space="preserve">primjeri dobre prakse u cilju daljeg razvoja i promocije preduzetničkog učenja kod učenika, i dobitnici su brojnih nagrada i priznanja na nacionalnim i međunarodnim takmičenjima širom zemlje i inostranstva. </w:t>
      </w:r>
    </w:p>
    <w:p w:rsidR="00EF56D3" w:rsidRPr="002504E0" w:rsidRDefault="00EF56D3" w:rsidP="00854069">
      <w:pPr>
        <w:pStyle w:val="NoSpacing"/>
        <w:spacing w:after="120"/>
        <w:jc w:val="both"/>
        <w:rPr>
          <w:rFonts w:ascii="Arial" w:hAnsi="Arial" w:cs="Arial"/>
          <w:color w:val="000000"/>
        </w:rPr>
      </w:pPr>
      <w:r w:rsidRPr="002504E0">
        <w:rPr>
          <w:rFonts w:ascii="Arial" w:hAnsi="Arial" w:cs="Arial"/>
          <w:color w:val="000000"/>
        </w:rPr>
        <w:t>Takođe, studenti Ekonomskog fakulteta Univerziteta Crne Gore iz Podgorice, na kome se tradicionalno godišnje održavaju konferencije o preduzetništvu i biznisu, osvojili su prvo mjesto u oblasti preduzetništva,</w:t>
      </w:r>
      <w:r w:rsidR="002B1FE8">
        <w:rPr>
          <w:rFonts w:ascii="Arial" w:hAnsi="Arial" w:cs="Arial"/>
          <w:color w:val="000000"/>
        </w:rPr>
        <w:t xml:space="preserve"> </w:t>
      </w:r>
      <w:r w:rsidRPr="002504E0">
        <w:rPr>
          <w:rFonts w:ascii="Arial" w:hAnsi="Arial" w:cs="Arial"/>
          <w:color w:val="000000"/>
        </w:rPr>
        <w:t xml:space="preserve">na Evropskom takmuičnju u vještinama - Euroskills 2016, dok je Univerzitet Donja Gorica (UDG) prepoznat kao preduzetnički univerzitet sa predmetom Preduzetništvo na skoro svim ne-ekonomskim fakultetima. Na UDG se već sedam godina za redom organizuje Berza preduzetničkih ideja čiji je cilj takmičenje mladih ljudi u razvoju i prezentaciji sopstvenih biznis ideja, koje se </w:t>
      </w:r>
      <w:proofErr w:type="gramStart"/>
      <w:r w:rsidRPr="002504E0">
        <w:rPr>
          <w:rFonts w:ascii="Arial" w:hAnsi="Arial" w:cs="Arial"/>
          <w:color w:val="000000"/>
        </w:rPr>
        <w:t>na</w:t>
      </w:r>
      <w:proofErr w:type="gramEnd"/>
      <w:r w:rsidRPr="002504E0">
        <w:rPr>
          <w:rFonts w:ascii="Arial" w:hAnsi="Arial" w:cs="Arial"/>
          <w:color w:val="000000"/>
        </w:rPr>
        <w:t xml:space="preserve"> Berzi prezentuju potencijalnim investitorima koji ideje otkupljuju ili investiraju zajedno sa nosiocem u njihovu realizaciju. </w:t>
      </w:r>
    </w:p>
    <w:p w:rsidR="00EF56D3" w:rsidRPr="002504E0" w:rsidRDefault="002B1FE8" w:rsidP="00854069">
      <w:pPr>
        <w:pStyle w:val="NoSpacing"/>
        <w:spacing w:after="120"/>
        <w:jc w:val="both"/>
        <w:rPr>
          <w:rFonts w:ascii="Arial" w:hAnsi="Arial" w:cs="Arial"/>
          <w:color w:val="000000"/>
        </w:rPr>
      </w:pPr>
      <w:r>
        <w:rPr>
          <w:rFonts w:ascii="Arial" w:hAnsi="Arial" w:cs="Arial"/>
          <w:color w:val="000000"/>
        </w:rPr>
        <w:t>U</w:t>
      </w:r>
      <w:r w:rsidR="00EF56D3" w:rsidRPr="002504E0">
        <w:rPr>
          <w:rFonts w:ascii="Arial" w:hAnsi="Arial" w:cs="Arial"/>
          <w:color w:val="000000"/>
        </w:rPr>
        <w:t xml:space="preserve"> nardnom periodu je potrebno nastaviti </w:t>
      </w:r>
      <w:proofErr w:type="gramStart"/>
      <w:r w:rsidR="00EF56D3" w:rsidRPr="002504E0">
        <w:rPr>
          <w:rFonts w:ascii="Arial" w:hAnsi="Arial" w:cs="Arial"/>
          <w:color w:val="000000"/>
        </w:rPr>
        <w:t>sa</w:t>
      </w:r>
      <w:proofErr w:type="gramEnd"/>
      <w:r w:rsidR="00EF56D3" w:rsidRPr="002504E0">
        <w:rPr>
          <w:rFonts w:ascii="Arial" w:hAnsi="Arial" w:cs="Arial"/>
          <w:color w:val="000000"/>
        </w:rPr>
        <w:t xml:space="preserve"> unapređenjem implementacije preduzetničkog učenja kao ključne kompetencije u sve obrazovne progrmame i na svim nivoima obrazovanja, usklađivanju upisne politike sa potrebama tržišta rada, kao i jačanju saradnje između vaspitno-obrazovnih ustanova i pr</w:t>
      </w:r>
      <w:r>
        <w:rPr>
          <w:rFonts w:ascii="Arial" w:hAnsi="Arial" w:cs="Arial"/>
          <w:color w:val="000000"/>
        </w:rPr>
        <w:t>ivrede.</w:t>
      </w:r>
    </w:p>
    <w:p w:rsidR="00EF56D3" w:rsidRPr="002504E0" w:rsidRDefault="00EF56D3" w:rsidP="00854069">
      <w:pPr>
        <w:pStyle w:val="NoSpacing"/>
        <w:spacing w:after="120"/>
        <w:jc w:val="both"/>
        <w:rPr>
          <w:rFonts w:ascii="Arial" w:hAnsi="Arial" w:cs="Arial"/>
        </w:rPr>
      </w:pPr>
      <w:r w:rsidRPr="002504E0">
        <w:rPr>
          <w:rFonts w:ascii="Arial" w:hAnsi="Arial" w:cs="Arial"/>
        </w:rPr>
        <w:t xml:space="preserve">S druge strane, ulaganje u edukaciju u cilju obezbjeđenja odgovarajućeg ljudskog kapitala koji odgovara </w:t>
      </w:r>
      <w:proofErr w:type="gramStart"/>
      <w:r w:rsidRPr="002504E0">
        <w:rPr>
          <w:rFonts w:ascii="Arial" w:hAnsi="Arial" w:cs="Arial"/>
        </w:rPr>
        <w:t>na</w:t>
      </w:r>
      <w:proofErr w:type="gramEnd"/>
      <w:r w:rsidRPr="002504E0">
        <w:rPr>
          <w:rFonts w:ascii="Arial" w:hAnsi="Arial" w:cs="Arial"/>
        </w:rPr>
        <w:t xml:space="preserve"> zahtjeve tržišta rada, ima karakter investicionog ulaganja i postaje predusov bez koga se ne može ostvariti održiv ekonomski poredak. Razvoj preduzetničkih znanja i vještina prepoznat je kao jedan </w:t>
      </w:r>
      <w:proofErr w:type="gramStart"/>
      <w:r w:rsidRPr="002504E0">
        <w:rPr>
          <w:rFonts w:ascii="Arial" w:hAnsi="Arial" w:cs="Arial"/>
        </w:rPr>
        <w:t>od</w:t>
      </w:r>
      <w:proofErr w:type="gramEnd"/>
      <w:r w:rsidRPr="002504E0">
        <w:rPr>
          <w:rFonts w:ascii="Arial" w:hAnsi="Arial" w:cs="Arial"/>
        </w:rPr>
        <w:t xml:space="preserve"> prioriteta politike razvoja ljudskih resursa u Crnoj Gori i čini sastavni dio ključnih strateških dokumenata iz ove oblasti. Stručna i kvalifikovana radna snaga, spremna da odgovori </w:t>
      </w:r>
      <w:proofErr w:type="gramStart"/>
      <w:r w:rsidRPr="002504E0">
        <w:rPr>
          <w:rFonts w:ascii="Arial" w:hAnsi="Arial" w:cs="Arial"/>
        </w:rPr>
        <w:t>na</w:t>
      </w:r>
      <w:proofErr w:type="gramEnd"/>
      <w:r w:rsidRPr="002504E0">
        <w:rPr>
          <w:rFonts w:ascii="Arial" w:hAnsi="Arial" w:cs="Arial"/>
        </w:rPr>
        <w:t xml:space="preserve"> zahtjeve tržišta rada, predstavlja pol</w:t>
      </w:r>
      <w:r w:rsidR="002B1FE8">
        <w:rPr>
          <w:rFonts w:ascii="Arial" w:hAnsi="Arial" w:cs="Arial"/>
        </w:rPr>
        <w:t>aznu osnovu konkurentnog i</w:t>
      </w:r>
      <w:r w:rsidR="002B1FE8" w:rsidRPr="002504E0">
        <w:rPr>
          <w:rFonts w:ascii="Arial" w:hAnsi="Arial" w:cs="Arial"/>
        </w:rPr>
        <w:t xml:space="preserve"> </w:t>
      </w:r>
      <w:r w:rsidRPr="002504E0">
        <w:rPr>
          <w:rFonts w:ascii="Arial" w:hAnsi="Arial" w:cs="Arial"/>
        </w:rPr>
        <w:t>pred</w:t>
      </w:r>
      <w:r w:rsidR="002B1FE8">
        <w:rPr>
          <w:rFonts w:ascii="Arial" w:hAnsi="Arial" w:cs="Arial"/>
        </w:rPr>
        <w:t>uzetnički orjenitisanog društva</w:t>
      </w:r>
      <w:r w:rsidRPr="002504E0">
        <w:rPr>
          <w:rFonts w:ascii="Arial" w:hAnsi="Arial" w:cs="Arial"/>
        </w:rPr>
        <w:t>.</w:t>
      </w:r>
    </w:p>
    <w:p w:rsidR="00EF56D3" w:rsidRPr="002504E0" w:rsidRDefault="00EF56D3" w:rsidP="00854069">
      <w:pPr>
        <w:pStyle w:val="NoSpacing"/>
        <w:spacing w:after="120"/>
        <w:jc w:val="both"/>
        <w:rPr>
          <w:rFonts w:ascii="Arial" w:hAnsi="Arial" w:cs="Arial"/>
        </w:rPr>
      </w:pPr>
      <w:r w:rsidRPr="002504E0">
        <w:rPr>
          <w:rFonts w:ascii="Arial" w:hAnsi="Arial" w:cs="Arial"/>
        </w:rPr>
        <w:t xml:space="preserve">Jedna </w:t>
      </w:r>
      <w:proofErr w:type="gramStart"/>
      <w:r w:rsidRPr="002504E0">
        <w:rPr>
          <w:rFonts w:ascii="Arial" w:hAnsi="Arial" w:cs="Arial"/>
        </w:rPr>
        <w:t>od</w:t>
      </w:r>
      <w:proofErr w:type="gramEnd"/>
      <w:r w:rsidRPr="002504E0">
        <w:rPr>
          <w:rFonts w:ascii="Arial" w:hAnsi="Arial" w:cs="Arial"/>
        </w:rPr>
        <w:t xml:space="preserve"> prepreka rastu konkurentnosti i ukupnom razvoju sektora </w:t>
      </w:r>
      <w:r w:rsidR="000E3C3E">
        <w:rPr>
          <w:rFonts w:ascii="Arial" w:hAnsi="Arial" w:cs="Arial"/>
        </w:rPr>
        <w:t>M</w:t>
      </w:r>
      <w:r w:rsidR="0060030F">
        <w:rPr>
          <w:rFonts w:ascii="Arial" w:hAnsi="Arial" w:cs="Arial"/>
        </w:rPr>
        <w:t>M</w:t>
      </w:r>
      <w:r w:rsidR="000E3C3E">
        <w:rPr>
          <w:rFonts w:ascii="Arial" w:hAnsi="Arial" w:cs="Arial"/>
        </w:rPr>
        <w:t>SP</w:t>
      </w:r>
      <w:r w:rsidRPr="002504E0">
        <w:rPr>
          <w:rFonts w:ascii="Arial" w:hAnsi="Arial" w:cs="Arial"/>
        </w:rPr>
        <w:t xml:space="preserve"> je činjenica da u Crnoj Gori početnici u biznisu nemaju dovoljno znanja i potencijala da za svoju ideju ili projekat dobiju finansijska sredstva. Takođe, kod postojećih M</w:t>
      </w:r>
      <w:r w:rsidR="0060030F">
        <w:rPr>
          <w:rFonts w:ascii="Arial" w:hAnsi="Arial" w:cs="Arial"/>
        </w:rPr>
        <w:t>M</w:t>
      </w:r>
      <w:r w:rsidRPr="002504E0">
        <w:rPr>
          <w:rFonts w:ascii="Arial" w:hAnsi="Arial" w:cs="Arial"/>
        </w:rPr>
        <w:t xml:space="preserve">SP i početnika u biznisu, korisnika kredita, evidentan je nedostatak znanja iz oblasti menadžmenta, finansija i poslovnog planiranja, marketinga, poslovne komunikacije, što dovodi do loših poslovnih rezultata, a samim </w:t>
      </w:r>
      <w:proofErr w:type="gramStart"/>
      <w:r w:rsidRPr="002504E0">
        <w:rPr>
          <w:rFonts w:ascii="Arial" w:hAnsi="Arial" w:cs="Arial"/>
        </w:rPr>
        <w:t>tim</w:t>
      </w:r>
      <w:proofErr w:type="gramEnd"/>
      <w:r w:rsidRPr="002504E0">
        <w:rPr>
          <w:rFonts w:ascii="Arial" w:hAnsi="Arial" w:cs="Arial"/>
        </w:rPr>
        <w:t xml:space="preserve"> i do problema prilikom vraćanja kreditnih sredstava i njihovog ponovnog plasmana novim korisnicima. Pored navedenog, </w:t>
      </w:r>
      <w:r w:rsidR="0060030F">
        <w:rPr>
          <w:rFonts w:ascii="Arial" w:hAnsi="Arial" w:cs="Arial"/>
        </w:rPr>
        <w:t>M</w:t>
      </w:r>
      <w:r w:rsidRPr="002504E0">
        <w:rPr>
          <w:rFonts w:ascii="Arial" w:hAnsi="Arial" w:cs="Arial"/>
        </w:rPr>
        <w:t xml:space="preserve">MSP nisu u stanju da samostalno obezbijede, savjetodavne i konsalting usluge, usljed njihove relativno male veličine i ekonomske snage </w:t>
      </w:r>
      <w:proofErr w:type="gramStart"/>
      <w:r w:rsidRPr="002504E0">
        <w:rPr>
          <w:rFonts w:ascii="Arial" w:hAnsi="Arial" w:cs="Arial"/>
        </w:rPr>
        <w:t>ili</w:t>
      </w:r>
      <w:proofErr w:type="gramEnd"/>
      <w:r w:rsidRPr="002504E0">
        <w:rPr>
          <w:rFonts w:ascii="Arial" w:hAnsi="Arial" w:cs="Arial"/>
        </w:rPr>
        <w:t xml:space="preserve"> ne vide koristi od korišćenja istih.</w:t>
      </w:r>
      <w:r w:rsidRPr="002504E0">
        <w:rPr>
          <w:rStyle w:val="FootnoteReference"/>
          <w:rFonts w:ascii="Arial" w:hAnsi="Arial" w:cs="Arial"/>
        </w:rPr>
        <w:footnoteReference w:id="7"/>
      </w:r>
    </w:p>
    <w:p w:rsidR="00EF56D3" w:rsidRPr="002504E0" w:rsidRDefault="00EF56D3" w:rsidP="00854069">
      <w:pPr>
        <w:pStyle w:val="NoSpacing"/>
        <w:spacing w:after="120"/>
        <w:jc w:val="both"/>
        <w:rPr>
          <w:rFonts w:ascii="Arial" w:hAnsi="Arial" w:cs="Arial"/>
          <w:color w:val="000000"/>
        </w:rPr>
      </w:pPr>
      <w:r w:rsidRPr="002504E0">
        <w:rPr>
          <w:rFonts w:ascii="Arial" w:hAnsi="Arial" w:cs="Arial"/>
        </w:rPr>
        <w:t xml:space="preserve">Postojeća mreža usluga za </w:t>
      </w:r>
      <w:r w:rsidR="0060030F">
        <w:rPr>
          <w:rFonts w:ascii="Arial" w:hAnsi="Arial" w:cs="Arial"/>
        </w:rPr>
        <w:t>M</w:t>
      </w:r>
      <w:r w:rsidR="000E3C3E">
        <w:rPr>
          <w:rFonts w:ascii="Arial" w:hAnsi="Arial" w:cs="Arial"/>
        </w:rPr>
        <w:t>MSP</w:t>
      </w:r>
      <w:r w:rsidRPr="002504E0">
        <w:rPr>
          <w:rFonts w:ascii="Arial" w:hAnsi="Arial" w:cs="Arial"/>
        </w:rPr>
        <w:t xml:space="preserve"> i početnike u biznisu obuhvata informisanje, savjetodavne usluge, obuke iz oblasti preduzetništva, mentorstvo, usluge poslovnog povezivanja i sajamskog nastupa. </w:t>
      </w:r>
      <w:r w:rsidRPr="002504E0">
        <w:rPr>
          <w:rFonts w:ascii="Arial" w:hAnsi="Arial" w:cs="Arial"/>
          <w:color w:val="000000" w:themeColor="text1"/>
        </w:rPr>
        <w:t>Trenutno u Crnoj Gori različiti stakeholderi (Vladine institucije, poslodavačke i biznis asoscijacije, privatni provajderi, univerziteti, NVO sektor) sprovode različite edukativne aktivnosti i organizuju trening module za različite tematske cjeline u cilju podizanja kapacita malih i srednjih preduzeća.</w:t>
      </w:r>
      <w:r w:rsidR="002B1FE8">
        <w:rPr>
          <w:rFonts w:ascii="Arial" w:hAnsi="Arial" w:cs="Arial"/>
          <w:color w:val="000000"/>
        </w:rPr>
        <w:t xml:space="preserve"> </w:t>
      </w:r>
    </w:p>
    <w:p w:rsidR="00EF56D3" w:rsidRPr="002504E0" w:rsidRDefault="00EF56D3" w:rsidP="00854069">
      <w:pPr>
        <w:pStyle w:val="NoSpacing"/>
        <w:spacing w:after="120"/>
        <w:jc w:val="both"/>
        <w:rPr>
          <w:rFonts w:ascii="Arial" w:hAnsi="Arial" w:cs="Arial"/>
          <w:color w:val="000000"/>
        </w:rPr>
      </w:pPr>
      <w:r w:rsidRPr="002504E0">
        <w:rPr>
          <w:rFonts w:ascii="Arial" w:hAnsi="Arial" w:cs="Arial"/>
          <w:color w:val="000000"/>
        </w:rPr>
        <w:t xml:space="preserve">Stoga je u narednom periodu potrebno kontinuirano raditi </w:t>
      </w:r>
      <w:proofErr w:type="gramStart"/>
      <w:r w:rsidRPr="002504E0">
        <w:rPr>
          <w:rFonts w:ascii="Arial" w:hAnsi="Arial" w:cs="Arial"/>
          <w:color w:val="000000"/>
        </w:rPr>
        <w:t>na</w:t>
      </w:r>
      <w:proofErr w:type="gramEnd"/>
      <w:r w:rsidRPr="002504E0">
        <w:rPr>
          <w:rFonts w:ascii="Arial" w:hAnsi="Arial" w:cs="Arial"/>
          <w:color w:val="000000"/>
        </w:rPr>
        <w:t xml:space="preserve"> podizanju kapaciteta pružalaca poslovnih usluga, kako bi usluge koje pružaju bile dostupne i prilagođene potrebama krajnjih korisnika-mikr</w:t>
      </w:r>
      <w:r w:rsidR="002B1FE8">
        <w:rPr>
          <w:rFonts w:ascii="Arial" w:hAnsi="Arial" w:cs="Arial"/>
          <w:color w:val="000000"/>
        </w:rPr>
        <w:t xml:space="preserve">o, malih i srednjih preduzeća. </w:t>
      </w:r>
    </w:p>
    <w:p w:rsidR="002B1FE8" w:rsidRPr="00E64280" w:rsidRDefault="002B1FE8" w:rsidP="002B1FE8">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eastAsiaTheme="minorHAnsi" w:hAnsi="Arial" w:cs="Arial"/>
          <w:lang w:val="it-IT"/>
        </w:rPr>
      </w:pPr>
      <w:r w:rsidRPr="00E64280">
        <w:rPr>
          <w:rFonts w:ascii="Arial" w:eastAsiaTheme="minorHAnsi" w:hAnsi="Arial" w:cs="Arial"/>
          <w:lang w:val="it-IT"/>
        </w:rPr>
        <w:t>Prioriteti definisani u okviru ovog stratškog cilja su:</w:t>
      </w:r>
    </w:p>
    <w:p w:rsidR="002B1FE8" w:rsidRPr="00E64280" w:rsidRDefault="002B1FE8" w:rsidP="002B1FE8">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hAnsi="Arial" w:cs="Arial"/>
          <w:lang w:val="it-IT"/>
        </w:rPr>
      </w:pPr>
      <w:r w:rsidRPr="00E64280">
        <w:rPr>
          <w:rFonts w:ascii="Arial" w:eastAsia="Times New Roman" w:hAnsi="Arial" w:cs="Arial"/>
          <w:b/>
          <w:i/>
          <w:iCs/>
          <w:lang w:val="it-IT"/>
        </w:rPr>
        <w:t xml:space="preserve">OC 1: </w:t>
      </w:r>
      <w:r w:rsidRPr="00E64280">
        <w:rPr>
          <w:rFonts w:ascii="Arial" w:hAnsi="Arial" w:cs="Arial"/>
          <w:b/>
          <w:i/>
          <w:lang w:val="it-IT"/>
        </w:rPr>
        <w:t>Razvoj preduzetničkih kompetencija u obrazovnom sistemu</w:t>
      </w:r>
      <w:r w:rsidRPr="00E64280">
        <w:rPr>
          <w:rFonts w:ascii="Arial" w:eastAsia="Times New Roman" w:hAnsi="Arial" w:cs="Arial"/>
          <w:b/>
          <w:i/>
          <w:iCs/>
          <w:lang w:val="it-IT"/>
        </w:rPr>
        <w:t xml:space="preserve"> </w:t>
      </w:r>
    </w:p>
    <w:p w:rsidR="002B1FE8" w:rsidRPr="0060030F" w:rsidRDefault="002B1FE8" w:rsidP="002B1FE8">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hAnsi="Arial" w:cs="Arial"/>
          <w:b/>
          <w:i/>
          <w:lang w:val="it-IT"/>
        </w:rPr>
      </w:pPr>
      <w:r w:rsidRPr="0060030F">
        <w:rPr>
          <w:rFonts w:ascii="Arial" w:hAnsi="Arial" w:cs="Arial"/>
          <w:b/>
          <w:i/>
          <w:lang w:val="it-IT"/>
        </w:rPr>
        <w:t>OC 2: Podizanje kapaciteta pružalaca poslovnih usluga</w:t>
      </w:r>
    </w:p>
    <w:p w:rsidR="002B1FE8" w:rsidRPr="0060030F" w:rsidRDefault="002B1FE8" w:rsidP="002B1FE8">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hAnsi="Arial" w:cs="Arial"/>
          <w:b/>
          <w:i/>
          <w:lang w:val="it-IT"/>
        </w:rPr>
      </w:pPr>
      <w:r w:rsidRPr="0060030F">
        <w:rPr>
          <w:rFonts w:ascii="Arial" w:hAnsi="Arial" w:cs="Arial"/>
          <w:b/>
          <w:i/>
          <w:lang w:val="it-IT"/>
        </w:rPr>
        <w:t>OC</w:t>
      </w:r>
      <w:r w:rsidR="0060030F">
        <w:rPr>
          <w:rFonts w:ascii="Arial" w:hAnsi="Arial" w:cs="Arial"/>
          <w:b/>
          <w:i/>
          <w:lang w:val="it-IT"/>
        </w:rPr>
        <w:t xml:space="preserve"> </w:t>
      </w:r>
      <w:r w:rsidRPr="0060030F">
        <w:rPr>
          <w:rFonts w:ascii="Arial" w:hAnsi="Arial" w:cs="Arial"/>
          <w:b/>
          <w:i/>
          <w:lang w:val="it-IT"/>
        </w:rPr>
        <w:t>3: Promocija cjeloživotnog preduzetničkog učenja u cilju povećanja zapošljivosti ljudskih resursa u Crnoj Gori</w:t>
      </w:r>
    </w:p>
    <w:p w:rsidR="00EF56D3" w:rsidRDefault="00EF56D3" w:rsidP="00854069">
      <w:pPr>
        <w:pStyle w:val="NoSpacing"/>
        <w:spacing w:after="120"/>
        <w:jc w:val="both"/>
        <w:rPr>
          <w:rFonts w:ascii="Arial" w:hAnsi="Arial" w:cs="Arial"/>
          <w:i/>
          <w:color w:val="365F91" w:themeColor="accent1" w:themeShade="BF"/>
          <w:lang w:val="it-IT"/>
        </w:rPr>
      </w:pPr>
      <w:r w:rsidRPr="00E64280">
        <w:rPr>
          <w:rFonts w:ascii="Arial" w:hAnsi="Arial" w:cs="Arial"/>
          <w:i/>
          <w:color w:val="365F91" w:themeColor="accent1" w:themeShade="BF"/>
          <w:lang w:val="it-IT"/>
        </w:rPr>
        <w:t xml:space="preserve">           </w:t>
      </w:r>
    </w:p>
    <w:p w:rsidR="00F84EA5" w:rsidRDefault="00F84EA5" w:rsidP="00854069">
      <w:pPr>
        <w:pStyle w:val="NoSpacing"/>
        <w:spacing w:after="120"/>
        <w:jc w:val="both"/>
        <w:rPr>
          <w:rFonts w:ascii="Arial" w:hAnsi="Arial" w:cs="Arial"/>
          <w:i/>
          <w:color w:val="365F91" w:themeColor="accent1" w:themeShade="BF"/>
          <w:lang w:val="it-IT"/>
        </w:rPr>
      </w:pPr>
    </w:p>
    <w:p w:rsidR="00F84EA5" w:rsidRDefault="00F84EA5" w:rsidP="00854069">
      <w:pPr>
        <w:pStyle w:val="NoSpacing"/>
        <w:spacing w:after="120"/>
        <w:jc w:val="both"/>
        <w:rPr>
          <w:rFonts w:ascii="Arial" w:hAnsi="Arial" w:cs="Arial"/>
          <w:i/>
          <w:color w:val="365F91" w:themeColor="accent1" w:themeShade="BF"/>
          <w:lang w:val="it-IT"/>
        </w:rPr>
      </w:pPr>
    </w:p>
    <w:p w:rsidR="0060030F" w:rsidRPr="00E64280" w:rsidRDefault="0060030F" w:rsidP="00854069">
      <w:pPr>
        <w:pStyle w:val="NoSpacing"/>
        <w:spacing w:after="120"/>
        <w:jc w:val="both"/>
        <w:rPr>
          <w:rFonts w:ascii="Arial" w:hAnsi="Arial" w:cs="Arial"/>
          <w:i/>
          <w:color w:val="365F91" w:themeColor="accent1" w:themeShade="BF"/>
          <w:lang w:val="it-IT"/>
        </w:rPr>
      </w:pPr>
    </w:p>
    <w:p w:rsidR="00EF56D3" w:rsidRPr="00E64280" w:rsidRDefault="00EF56D3" w:rsidP="002B1FE8">
      <w:pPr>
        <w:autoSpaceDE w:val="0"/>
        <w:autoSpaceDN w:val="0"/>
        <w:adjustRightInd w:val="0"/>
        <w:spacing w:after="120" w:line="240" w:lineRule="auto"/>
        <w:jc w:val="both"/>
        <w:rPr>
          <w:rFonts w:ascii="Arial" w:hAnsi="Arial" w:cs="Arial"/>
          <w:b/>
          <w:i/>
          <w:lang w:val="it-IT"/>
        </w:rPr>
      </w:pPr>
      <w:r w:rsidRPr="00E64280">
        <w:rPr>
          <w:rFonts w:ascii="Arial" w:eastAsia="Times New Roman" w:hAnsi="Arial" w:cs="Arial"/>
          <w:b/>
          <w:i/>
          <w:iCs/>
          <w:lang w:val="it-IT"/>
        </w:rPr>
        <w:lastRenderedPageBreak/>
        <w:t xml:space="preserve">Operativni cilj 1: </w:t>
      </w:r>
      <w:r w:rsidRPr="00E64280">
        <w:rPr>
          <w:rFonts w:ascii="Arial" w:hAnsi="Arial" w:cs="Arial"/>
          <w:b/>
          <w:i/>
          <w:lang w:val="it-IT"/>
        </w:rPr>
        <w:t>Razvoj preduzetničkih kompetencija u obrazovnom sistemu</w:t>
      </w:r>
    </w:p>
    <w:p w:rsidR="00384386" w:rsidRDefault="00384386" w:rsidP="00854069">
      <w:pPr>
        <w:autoSpaceDE w:val="0"/>
        <w:autoSpaceDN w:val="0"/>
        <w:adjustRightInd w:val="0"/>
        <w:spacing w:after="120" w:line="240" w:lineRule="auto"/>
        <w:jc w:val="both"/>
        <w:rPr>
          <w:rFonts w:ascii="Arial" w:hAnsi="Arial" w:cs="Arial"/>
          <w:color w:val="000000"/>
        </w:rPr>
      </w:pPr>
      <w:r>
        <w:rPr>
          <w:rFonts w:ascii="Arial" w:hAnsi="Arial" w:cs="Arial"/>
          <w:color w:val="000000"/>
        </w:rPr>
        <w:t>U narednom periodu treba nataviti aktivnosti</w:t>
      </w:r>
      <w:r w:rsidR="00EF56D3" w:rsidRPr="002504E0">
        <w:rPr>
          <w:rFonts w:ascii="Arial" w:hAnsi="Arial" w:cs="Arial"/>
          <w:color w:val="000000"/>
        </w:rPr>
        <w:t xml:space="preserve"> </w:t>
      </w:r>
      <w:proofErr w:type="gramStart"/>
      <w:r w:rsidRPr="002504E0">
        <w:rPr>
          <w:rFonts w:ascii="Arial" w:hAnsi="Arial" w:cs="Arial"/>
          <w:color w:val="000000"/>
        </w:rPr>
        <w:t>na</w:t>
      </w:r>
      <w:proofErr w:type="gramEnd"/>
      <w:r w:rsidRPr="002504E0">
        <w:rPr>
          <w:rFonts w:ascii="Arial" w:hAnsi="Arial" w:cs="Arial"/>
          <w:color w:val="000000"/>
        </w:rPr>
        <w:t xml:space="preserve"> obrazovanju i osposobljavanju nastavnog kadra,</w:t>
      </w:r>
      <w:r>
        <w:rPr>
          <w:rFonts w:ascii="Arial" w:hAnsi="Arial" w:cs="Arial"/>
          <w:color w:val="000000"/>
        </w:rPr>
        <w:t xml:space="preserve"> </w:t>
      </w:r>
      <w:r w:rsidR="00EF56D3" w:rsidRPr="002504E0">
        <w:rPr>
          <w:rFonts w:ascii="Arial" w:hAnsi="Arial" w:cs="Arial"/>
          <w:color w:val="000000"/>
        </w:rPr>
        <w:t xml:space="preserve">na razvoju njihovih stručnih i profesionalnih kvalifikacija, obzirom da nastavnici imaju jednu od ključnih uloga u podsticanju djece </w:t>
      </w:r>
      <w:r>
        <w:rPr>
          <w:rFonts w:ascii="Arial" w:hAnsi="Arial" w:cs="Arial"/>
          <w:color w:val="000000"/>
        </w:rPr>
        <w:t>da razvijaju preduzetnički duh</w:t>
      </w:r>
      <w:r w:rsidR="00EF56D3" w:rsidRPr="002504E0">
        <w:rPr>
          <w:rFonts w:ascii="Arial" w:hAnsi="Arial" w:cs="Arial"/>
          <w:color w:val="000000"/>
        </w:rPr>
        <w:t xml:space="preserve">. </w:t>
      </w:r>
    </w:p>
    <w:p w:rsidR="00EF56D3" w:rsidRPr="002504E0" w:rsidRDefault="00EF56D3" w:rsidP="00854069">
      <w:pPr>
        <w:autoSpaceDE w:val="0"/>
        <w:autoSpaceDN w:val="0"/>
        <w:adjustRightInd w:val="0"/>
        <w:spacing w:after="120" w:line="240" w:lineRule="auto"/>
        <w:jc w:val="both"/>
        <w:rPr>
          <w:rFonts w:ascii="Arial" w:hAnsi="Arial" w:cs="Arial"/>
        </w:rPr>
      </w:pPr>
      <w:r w:rsidRPr="002504E0">
        <w:rPr>
          <w:rFonts w:ascii="Arial" w:hAnsi="Arial" w:cs="Arial"/>
          <w:color w:val="000000"/>
        </w:rPr>
        <w:t xml:space="preserve">U Crnoj Gori se redovno sprovodi obuka nastavnika za realizaciju preduzetničkog učenja u srednjem obrazovanju u skladu </w:t>
      </w:r>
      <w:proofErr w:type="gramStart"/>
      <w:r w:rsidRPr="002504E0">
        <w:rPr>
          <w:rFonts w:ascii="Arial" w:hAnsi="Arial" w:cs="Arial"/>
          <w:color w:val="000000"/>
        </w:rPr>
        <w:t>sa</w:t>
      </w:r>
      <w:proofErr w:type="gramEnd"/>
      <w:r w:rsidRPr="002504E0">
        <w:rPr>
          <w:rFonts w:ascii="Arial" w:hAnsi="Arial" w:cs="Arial"/>
          <w:color w:val="000000"/>
        </w:rPr>
        <w:t xml:space="preserve"> programom stručnog usavršavanja nastavnika koji su usvojeni od strane Nacionalnog savjeta za obrazovanje, kao i obuka nastavnika u srednjem stručnom obrazovanju o razvoju ključnih kompetencija kod učenika u toku školovanja.</w:t>
      </w:r>
      <w:r w:rsidRPr="002504E0">
        <w:rPr>
          <w:rFonts w:ascii="Arial" w:hAnsi="Arial" w:cs="Arial"/>
          <w:color w:val="777777"/>
          <w:shd w:val="clear" w:color="auto" w:fill="FFFFFF"/>
        </w:rPr>
        <w:t xml:space="preserve"> </w:t>
      </w:r>
      <w:r w:rsidR="00384386">
        <w:rPr>
          <w:rFonts w:ascii="Arial" w:hAnsi="Arial" w:cs="Arial"/>
          <w:color w:val="000000"/>
        </w:rPr>
        <w:t>U</w:t>
      </w:r>
      <w:r w:rsidRPr="002504E0">
        <w:rPr>
          <w:rFonts w:ascii="Arial" w:hAnsi="Arial" w:cs="Arial"/>
          <w:color w:val="000000"/>
        </w:rPr>
        <w:t xml:space="preserve"> narednom periodu je </w:t>
      </w:r>
      <w:r w:rsidR="00384386">
        <w:rPr>
          <w:rFonts w:ascii="Arial" w:hAnsi="Arial" w:cs="Arial"/>
          <w:color w:val="000000"/>
        </w:rPr>
        <w:t xml:space="preserve">potrebno </w:t>
      </w:r>
      <w:r w:rsidRPr="002504E0">
        <w:rPr>
          <w:rFonts w:ascii="Arial" w:hAnsi="Arial" w:cs="Arial"/>
          <w:color w:val="000000"/>
        </w:rPr>
        <w:t>sprovođenje kontinuiranih obuka u pedagogiji, psihologiji i metodama nastave, posebno za nastavnike u srednjim stručnim školama, kako bi podržali koncept preduzetništva kao ključne kompetencije</w:t>
      </w:r>
      <w:r w:rsidR="00384386">
        <w:rPr>
          <w:rFonts w:ascii="Arial" w:hAnsi="Arial" w:cs="Arial"/>
          <w:color w:val="000000"/>
        </w:rPr>
        <w:t>.</w:t>
      </w:r>
    </w:p>
    <w:p w:rsidR="00EF56D3" w:rsidRPr="00E64280" w:rsidRDefault="00EF56D3" w:rsidP="00854069">
      <w:pPr>
        <w:pStyle w:val="NoSpacing"/>
        <w:spacing w:after="120"/>
        <w:jc w:val="both"/>
        <w:rPr>
          <w:rFonts w:ascii="Arial" w:hAnsi="Arial" w:cs="Arial"/>
          <w:color w:val="FF0000"/>
          <w:lang w:val="it-IT"/>
        </w:rPr>
      </w:pPr>
      <w:r w:rsidRPr="002504E0">
        <w:rPr>
          <w:rFonts w:ascii="Arial" w:hAnsi="Arial" w:cs="Arial"/>
        </w:rPr>
        <w:t xml:space="preserve">Razvoj kvalifikacija baziranih </w:t>
      </w:r>
      <w:proofErr w:type="gramStart"/>
      <w:r w:rsidRPr="002504E0">
        <w:rPr>
          <w:rFonts w:ascii="Arial" w:hAnsi="Arial" w:cs="Arial"/>
        </w:rPr>
        <w:t>na</w:t>
      </w:r>
      <w:proofErr w:type="gramEnd"/>
      <w:r w:rsidRPr="002504E0">
        <w:rPr>
          <w:rFonts w:ascii="Arial" w:hAnsi="Arial" w:cs="Arial"/>
        </w:rPr>
        <w:t xml:space="preserve"> ishodima učenja i kreiranje obrazovnih programa u skladu sa potrebama tržišta rada predstavlja jedan od prioriteta crnogorskog obrazovnog sistema.</w:t>
      </w:r>
      <w:r w:rsidRPr="002504E0">
        <w:rPr>
          <w:rFonts w:ascii="Arial" w:hAnsi="Arial" w:cs="Arial"/>
          <w:color w:val="000000"/>
        </w:rPr>
        <w:t xml:space="preserve"> Kroz nove modularizovane programe u srednjem stručnom obrazovanju u kojima je preduzetnička kompetencija prepoznata kao jedna </w:t>
      </w:r>
      <w:proofErr w:type="gramStart"/>
      <w:r w:rsidRPr="002504E0">
        <w:rPr>
          <w:rFonts w:ascii="Arial" w:hAnsi="Arial" w:cs="Arial"/>
          <w:color w:val="000000"/>
        </w:rPr>
        <w:t>od</w:t>
      </w:r>
      <w:proofErr w:type="gramEnd"/>
      <w:r w:rsidRPr="002504E0">
        <w:rPr>
          <w:rFonts w:ascii="Arial" w:hAnsi="Arial" w:cs="Arial"/>
          <w:color w:val="000000"/>
        </w:rPr>
        <w:t xml:space="preserve"> osam ključnih kompetencija i kroz proces izmjene obrazovnih programa za sve nivoe u stručnom obrazovanju, i njihovom usklađivanju sa novom Metodologijom o izradi modularizovanih i kreditno vrednovanih obrazovnih programa, omogućiće se bolja povezanost obrazovanja sa potrebama tržišta rada. </w:t>
      </w:r>
      <w:r w:rsidRPr="00E64280">
        <w:rPr>
          <w:rFonts w:ascii="Arial" w:hAnsi="Arial" w:cs="Arial"/>
          <w:color w:val="000000"/>
          <w:lang w:val="it-IT"/>
        </w:rPr>
        <w:t>Ovaj proces je predviđen da se završi do 2023. godine, u skladu sa strateškim planovima i programima.</w:t>
      </w:r>
      <w:r w:rsidRPr="00E64280">
        <w:rPr>
          <w:rFonts w:ascii="Arial" w:hAnsi="Arial" w:cs="Arial"/>
          <w:color w:val="FF0000"/>
          <w:lang w:val="it-IT"/>
        </w:rPr>
        <w:t xml:space="preserve"> </w:t>
      </w:r>
    </w:p>
    <w:p w:rsidR="00EF56D3" w:rsidRPr="00E64280" w:rsidRDefault="00EF56D3" w:rsidP="00854069">
      <w:pPr>
        <w:pStyle w:val="NoSpacing"/>
        <w:spacing w:after="120"/>
        <w:jc w:val="both"/>
        <w:rPr>
          <w:rFonts w:ascii="Arial" w:hAnsi="Arial" w:cs="Arial"/>
          <w:color w:val="000000"/>
          <w:lang w:val="it-IT"/>
        </w:rPr>
      </w:pPr>
      <w:r w:rsidRPr="00E64280">
        <w:rPr>
          <w:rFonts w:ascii="Arial" w:hAnsi="Arial" w:cs="Arial"/>
          <w:color w:val="000000"/>
          <w:lang w:val="it-IT"/>
        </w:rPr>
        <w:t>Strategija reforme visokog obrazovanja usmjerena je na poboljšanje kvaliteta visokog obrazovanja, unapređenje kompetencija i jačanje aktivizma i kreativnosti studenata, što predstavlja ključnu pretpostavku bržeg razvoja privrede i društva u cjelini. Jedan od prioritetnih ciljeva jeste podsticanje kreativnog i inovativnog rada i razvoja studenata u funkciji intenziviranja samozapošljavanja i pokretanj</w:t>
      </w:r>
      <w:r w:rsidR="00900ADD" w:rsidRPr="00E64280">
        <w:rPr>
          <w:rFonts w:ascii="Arial" w:hAnsi="Arial" w:cs="Arial"/>
          <w:color w:val="000000"/>
          <w:lang w:val="it-IT"/>
        </w:rPr>
        <w:t xml:space="preserve">a novih </w:t>
      </w:r>
      <w:r w:rsidRPr="00E64280">
        <w:rPr>
          <w:rFonts w:ascii="Arial" w:hAnsi="Arial" w:cs="Arial"/>
          <w:color w:val="000000"/>
          <w:lang w:val="it-IT"/>
        </w:rPr>
        <w:t xml:space="preserve">inicijativa. </w:t>
      </w:r>
    </w:p>
    <w:p w:rsidR="00EF56D3" w:rsidRPr="00E64280" w:rsidRDefault="00EF56D3" w:rsidP="00854069">
      <w:pPr>
        <w:pStyle w:val="NoSpacing"/>
        <w:spacing w:after="120"/>
        <w:jc w:val="both"/>
        <w:rPr>
          <w:rFonts w:ascii="Arial" w:hAnsi="Arial" w:cs="Arial"/>
          <w:color w:val="000000"/>
          <w:lang w:val="it-IT"/>
        </w:rPr>
      </w:pPr>
      <w:r w:rsidRPr="00E64280">
        <w:rPr>
          <w:rFonts w:ascii="Arial" w:hAnsi="Arial" w:cs="Arial"/>
          <w:color w:val="000000"/>
          <w:lang w:val="it-IT"/>
        </w:rPr>
        <w:t>Posebni napori se ulažu u razvoj praktičnih kompetencija, znanja i iskustava studenata, kroz povećanje udjela p</w:t>
      </w:r>
      <w:r w:rsidR="00900ADD" w:rsidRPr="00E64280">
        <w:rPr>
          <w:rFonts w:ascii="Arial" w:hAnsi="Arial" w:cs="Arial"/>
          <w:color w:val="000000"/>
          <w:lang w:val="it-IT"/>
        </w:rPr>
        <w:t xml:space="preserve">raktične nastave u okviru ustanova visokog obrazovanja. </w:t>
      </w:r>
      <w:r w:rsidRPr="00E64280">
        <w:rPr>
          <w:rFonts w:ascii="Arial" w:hAnsi="Arial" w:cs="Arial"/>
          <w:color w:val="000000"/>
          <w:lang w:val="it-IT"/>
        </w:rPr>
        <w:t>Time se obezbjeđuje da studenti na praktičnim primjerima stiču iskustvo koje im je neophodno za nesmetano uključivanje u procese rada i preuzimanje preduzetničke inicijative u realnom poslovnom okruženju. Kao jedan od prioritetnih ciljeva kome će se težiti u narednom periodu prepoznato je podsticanje inovativnosti i preduzetničke inicijative kod studenata neekonomskih fakultetskih jedinica i ulaganje posebnih napora u cilju njihovog upoznavanja sa ključnim principima, mogućnostima i izazovima koji</w:t>
      </w:r>
      <w:r w:rsidR="00900ADD" w:rsidRPr="00E64280">
        <w:rPr>
          <w:rFonts w:ascii="Arial" w:hAnsi="Arial" w:cs="Arial"/>
          <w:color w:val="000000"/>
          <w:lang w:val="it-IT"/>
        </w:rPr>
        <w:t xml:space="preserve"> karakterišu preduzetničko poslovanje</w:t>
      </w:r>
      <w:r w:rsidRPr="00E64280">
        <w:rPr>
          <w:rFonts w:ascii="Arial" w:hAnsi="Arial" w:cs="Arial"/>
          <w:color w:val="000000"/>
          <w:lang w:val="it-IT"/>
        </w:rPr>
        <w:t xml:space="preserve">, kao i njihovog osposobljavanja za uočavanje preduzetničkih šansi na tržištu, kroz </w:t>
      </w:r>
      <w:r w:rsidR="003D4809" w:rsidRPr="00E64280">
        <w:rPr>
          <w:rFonts w:ascii="Arial" w:hAnsi="Arial" w:cs="Arial"/>
          <w:color w:val="000000"/>
          <w:lang w:val="it-IT"/>
        </w:rPr>
        <w:t xml:space="preserve">uvođenje </w:t>
      </w:r>
      <w:r w:rsidRPr="00E64280">
        <w:rPr>
          <w:rFonts w:ascii="Arial" w:hAnsi="Arial" w:cs="Arial"/>
          <w:color w:val="000000"/>
          <w:lang w:val="it-IT"/>
        </w:rPr>
        <w:t xml:space="preserve">predmeta Preduzetnišvo i promovisanja preduzetničkih ideja, inicijativa i vrijednosti. Na ovaj način obezbjediće se jačanje inovativno preduzetničke komponente visokog obrazovanja i kapaciteta studenata, što će dovesti do većeg nivoa samozapošljavanje i razvoja preduzetništva u Crnoj Gori. </w:t>
      </w:r>
    </w:p>
    <w:p w:rsidR="00900ADD" w:rsidRPr="00E64280" w:rsidRDefault="00900ADD" w:rsidP="00900ADD">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900ADD" w:rsidRPr="008D29FA" w:rsidRDefault="00EF56D3" w:rsidP="00900ADD">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b/>
          <w:i/>
          <w:color w:val="365F91" w:themeColor="accent1" w:themeShade="BF"/>
        </w:rPr>
      </w:pPr>
      <w:r w:rsidRPr="008D29FA">
        <w:rPr>
          <w:rFonts w:ascii="Arial" w:eastAsia="Times New Roman" w:hAnsi="Arial" w:cs="Arial"/>
          <w:b/>
          <w:i/>
          <w:iCs/>
          <w:color w:val="365F91" w:themeColor="accent1" w:themeShade="BF"/>
        </w:rPr>
        <w:t xml:space="preserve">Mjera 1: </w:t>
      </w:r>
      <w:r w:rsidRPr="008D29FA">
        <w:rPr>
          <w:rFonts w:ascii="Arial" w:hAnsi="Arial" w:cs="Arial"/>
          <w:b/>
          <w:i/>
          <w:color w:val="365F91" w:themeColor="accent1" w:themeShade="BF"/>
        </w:rPr>
        <w:t xml:space="preserve">Unapređenje implementacije preduzetničkog učenja kao ključne kompetencije u sve obrazovne programe i </w:t>
      </w:r>
      <w:proofErr w:type="gramStart"/>
      <w:r w:rsidRPr="008D29FA">
        <w:rPr>
          <w:rFonts w:ascii="Arial" w:hAnsi="Arial" w:cs="Arial"/>
          <w:b/>
          <w:i/>
          <w:color w:val="365F91" w:themeColor="accent1" w:themeShade="BF"/>
        </w:rPr>
        <w:t>na</w:t>
      </w:r>
      <w:proofErr w:type="gramEnd"/>
      <w:r w:rsidRPr="008D29FA">
        <w:rPr>
          <w:rFonts w:ascii="Arial" w:hAnsi="Arial" w:cs="Arial"/>
          <w:b/>
          <w:i/>
          <w:color w:val="365F91" w:themeColor="accent1" w:themeShade="BF"/>
        </w:rPr>
        <w:t xml:space="preserve"> svim nivoima obrazovanja;</w:t>
      </w:r>
    </w:p>
    <w:p w:rsidR="00900ADD" w:rsidRPr="008D29FA" w:rsidRDefault="00EF56D3" w:rsidP="00900ADD">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b/>
          <w:i/>
          <w:color w:val="365F91" w:themeColor="accent1" w:themeShade="BF"/>
        </w:rPr>
      </w:pPr>
      <w:r w:rsidRPr="008D29FA">
        <w:rPr>
          <w:rFonts w:ascii="Arial" w:eastAsia="Times New Roman" w:hAnsi="Arial" w:cs="Arial"/>
          <w:b/>
          <w:i/>
          <w:iCs/>
          <w:color w:val="365F91" w:themeColor="accent1" w:themeShade="BF"/>
        </w:rPr>
        <w:t xml:space="preserve">Mjera 2: </w:t>
      </w:r>
      <w:r w:rsidRPr="008D29FA">
        <w:rPr>
          <w:rFonts w:ascii="Arial" w:hAnsi="Arial" w:cs="Arial"/>
          <w:b/>
          <w:i/>
          <w:color w:val="365F91" w:themeColor="accent1" w:themeShade="BF"/>
        </w:rPr>
        <w:t>Kontinuirana obuka nastavnika u dijelu sprovođenja preduzetničkog učenja kao ključne kompetencije;</w:t>
      </w:r>
    </w:p>
    <w:p w:rsidR="00900ADD" w:rsidRPr="008D29FA" w:rsidRDefault="00EF56D3" w:rsidP="00900ADD">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b/>
          <w:i/>
          <w:color w:val="365F91" w:themeColor="accent1" w:themeShade="BF"/>
        </w:rPr>
      </w:pPr>
      <w:r w:rsidRPr="008D29FA">
        <w:rPr>
          <w:rFonts w:ascii="Arial" w:eastAsia="Times New Roman" w:hAnsi="Arial" w:cs="Arial"/>
          <w:b/>
          <w:i/>
          <w:iCs/>
          <w:color w:val="365F91" w:themeColor="accent1" w:themeShade="BF"/>
        </w:rPr>
        <w:t>Mjera 3:</w:t>
      </w:r>
      <w:r w:rsidRPr="008D29FA">
        <w:rPr>
          <w:rFonts w:ascii="Arial" w:hAnsi="Arial" w:cs="Arial"/>
          <w:b/>
          <w:i/>
          <w:color w:val="365F91" w:themeColor="accent1" w:themeShade="BF"/>
        </w:rPr>
        <w:t xml:space="preserve"> Jačanje saradnje između obrazovnih institucija i privrede u cilju usaglašavanja obrazovnih programa </w:t>
      </w:r>
      <w:proofErr w:type="gramStart"/>
      <w:r w:rsidRPr="008D29FA">
        <w:rPr>
          <w:rFonts w:ascii="Arial" w:hAnsi="Arial" w:cs="Arial"/>
          <w:b/>
          <w:i/>
          <w:color w:val="365F91" w:themeColor="accent1" w:themeShade="BF"/>
        </w:rPr>
        <w:t>sa</w:t>
      </w:r>
      <w:proofErr w:type="gramEnd"/>
      <w:r w:rsidRPr="008D29FA">
        <w:rPr>
          <w:rFonts w:ascii="Arial" w:hAnsi="Arial" w:cs="Arial"/>
          <w:b/>
          <w:i/>
          <w:color w:val="365F91" w:themeColor="accent1" w:themeShade="BF"/>
        </w:rPr>
        <w:t xml:space="preserve"> potrebama tržišta rada;</w:t>
      </w:r>
    </w:p>
    <w:p w:rsidR="00900ADD" w:rsidRPr="008D29FA" w:rsidRDefault="00EF56D3" w:rsidP="00900ADD">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b/>
          <w:i/>
          <w:color w:val="365F91" w:themeColor="accent1" w:themeShade="BF"/>
        </w:rPr>
      </w:pPr>
      <w:r w:rsidRPr="008D29FA">
        <w:rPr>
          <w:rFonts w:ascii="Arial" w:eastAsia="Times New Roman" w:hAnsi="Arial" w:cs="Arial"/>
          <w:b/>
          <w:i/>
          <w:iCs/>
          <w:color w:val="365F91" w:themeColor="accent1" w:themeShade="BF"/>
        </w:rPr>
        <w:t>Mjera 4:</w:t>
      </w:r>
      <w:r w:rsidRPr="008D29FA">
        <w:rPr>
          <w:rFonts w:ascii="Arial" w:hAnsi="Arial" w:cs="Arial"/>
          <w:b/>
          <w:i/>
          <w:color w:val="365F91" w:themeColor="accent1" w:themeShade="BF"/>
        </w:rPr>
        <w:t xml:space="preserve"> Promocija uvođenja preduzetništva u sve studijske programe u visokom obrazovanju;</w:t>
      </w:r>
    </w:p>
    <w:p w:rsidR="00EF56D3" w:rsidRPr="00900ADD" w:rsidRDefault="00EF56D3" w:rsidP="00900ADD">
      <w:pPr>
        <w:pStyle w:val="ListParagraph"/>
        <w:pBdr>
          <w:top w:val="single" w:sz="4" w:space="1" w:color="auto"/>
          <w:left w:val="single" w:sz="4" w:space="4" w:color="auto"/>
          <w:bottom w:val="single" w:sz="4" w:space="1" w:color="auto"/>
          <w:right w:val="single" w:sz="4" w:space="4" w:color="auto"/>
        </w:pBdr>
        <w:spacing w:after="120" w:line="240" w:lineRule="auto"/>
        <w:ind w:left="0" w:hanging="14"/>
        <w:contextualSpacing w:val="0"/>
        <w:jc w:val="both"/>
        <w:rPr>
          <w:rFonts w:ascii="Arial" w:hAnsi="Arial" w:cs="Arial"/>
        </w:rPr>
      </w:pPr>
      <w:r w:rsidRPr="008D29FA">
        <w:rPr>
          <w:rFonts w:ascii="Arial" w:hAnsi="Arial" w:cs="Arial"/>
          <w:b/>
          <w:i/>
          <w:color w:val="365F91" w:themeColor="accent1" w:themeShade="BF"/>
        </w:rPr>
        <w:t xml:space="preserve">Mjera 5:  Razvijanje </w:t>
      </w:r>
      <w:r w:rsidRPr="002504E0">
        <w:rPr>
          <w:rFonts w:ascii="Arial" w:hAnsi="Arial" w:cs="Arial"/>
          <w:b/>
          <w:i/>
          <w:color w:val="365F91" w:themeColor="accent1" w:themeShade="BF"/>
        </w:rPr>
        <w:t>mehanizama za procjenu postignuća učenika.</w:t>
      </w:r>
    </w:p>
    <w:p w:rsidR="0060030F" w:rsidRDefault="0060030F" w:rsidP="00854069">
      <w:pPr>
        <w:pStyle w:val="NoSpacing"/>
        <w:spacing w:after="120"/>
        <w:jc w:val="both"/>
        <w:rPr>
          <w:rFonts w:ascii="Arial" w:hAnsi="Arial" w:cs="Arial"/>
          <w:b/>
          <w:i/>
          <w:lang w:val="it-IT"/>
        </w:rPr>
      </w:pPr>
    </w:p>
    <w:p w:rsidR="0060030F" w:rsidRDefault="0060030F" w:rsidP="00854069">
      <w:pPr>
        <w:pStyle w:val="NoSpacing"/>
        <w:spacing w:after="120"/>
        <w:jc w:val="both"/>
        <w:rPr>
          <w:rFonts w:ascii="Arial" w:hAnsi="Arial" w:cs="Arial"/>
          <w:b/>
          <w:i/>
          <w:lang w:val="it-IT"/>
        </w:rPr>
      </w:pPr>
    </w:p>
    <w:p w:rsidR="0060030F" w:rsidRDefault="0060030F" w:rsidP="00854069">
      <w:pPr>
        <w:pStyle w:val="NoSpacing"/>
        <w:spacing w:after="120"/>
        <w:jc w:val="both"/>
        <w:rPr>
          <w:rFonts w:ascii="Arial" w:hAnsi="Arial" w:cs="Arial"/>
          <w:b/>
          <w:i/>
          <w:lang w:val="it-IT"/>
        </w:rPr>
      </w:pPr>
    </w:p>
    <w:p w:rsidR="00EF56D3" w:rsidRPr="00E64280" w:rsidRDefault="00EF56D3" w:rsidP="00854069">
      <w:pPr>
        <w:pStyle w:val="NoSpacing"/>
        <w:spacing w:after="120"/>
        <w:jc w:val="both"/>
        <w:rPr>
          <w:rFonts w:ascii="Arial" w:hAnsi="Arial" w:cs="Arial"/>
          <w:color w:val="000000"/>
          <w:lang w:val="it-IT"/>
        </w:rPr>
      </w:pPr>
      <w:r w:rsidRPr="00E64280">
        <w:rPr>
          <w:rFonts w:ascii="Arial" w:hAnsi="Arial" w:cs="Arial"/>
          <w:b/>
          <w:i/>
          <w:lang w:val="it-IT"/>
        </w:rPr>
        <w:lastRenderedPageBreak/>
        <w:t>Operativni cilj 2:</w:t>
      </w:r>
      <w:r w:rsidRPr="00E64280">
        <w:rPr>
          <w:rFonts w:ascii="Arial" w:hAnsi="Arial" w:cs="Arial"/>
          <w:b/>
          <w:lang w:val="it-IT"/>
        </w:rPr>
        <w:t xml:space="preserve">  Podizanje kapaciteta pružalaca poslovnih usluga</w:t>
      </w:r>
    </w:p>
    <w:p w:rsidR="00EF56D3" w:rsidRPr="002504E0" w:rsidRDefault="00EF56D3" w:rsidP="00854069">
      <w:pPr>
        <w:pStyle w:val="NoSpacing"/>
        <w:spacing w:after="120"/>
        <w:jc w:val="both"/>
        <w:rPr>
          <w:rFonts w:ascii="Arial" w:hAnsi="Arial" w:cs="Arial"/>
        </w:rPr>
      </w:pPr>
      <w:r w:rsidRPr="002504E0">
        <w:rPr>
          <w:rFonts w:ascii="Arial" w:hAnsi="Arial" w:cs="Arial"/>
        </w:rPr>
        <w:t xml:space="preserve">Ono čemu treba težiti u predstojećem periodu je uspostavljanje standardizovanog seta usluga za </w:t>
      </w:r>
      <w:r w:rsidR="0060030F">
        <w:rPr>
          <w:rFonts w:ascii="Arial" w:hAnsi="Arial" w:cs="Arial"/>
        </w:rPr>
        <w:t>M</w:t>
      </w:r>
      <w:r w:rsidR="000E3C3E">
        <w:rPr>
          <w:rFonts w:ascii="Arial" w:hAnsi="Arial" w:cs="Arial"/>
        </w:rPr>
        <w:t>MSP</w:t>
      </w:r>
      <w:r w:rsidRPr="002504E0">
        <w:rPr>
          <w:rFonts w:ascii="Arial" w:hAnsi="Arial" w:cs="Arial"/>
        </w:rPr>
        <w:t xml:space="preserve"> koje </w:t>
      </w:r>
      <w:proofErr w:type="gramStart"/>
      <w:r w:rsidRPr="002504E0">
        <w:rPr>
          <w:rFonts w:ascii="Arial" w:hAnsi="Arial" w:cs="Arial"/>
        </w:rPr>
        <w:t>će</w:t>
      </w:r>
      <w:proofErr w:type="gramEnd"/>
      <w:r w:rsidRPr="002504E0">
        <w:rPr>
          <w:rFonts w:ascii="Arial" w:hAnsi="Arial" w:cs="Arial"/>
        </w:rPr>
        <w:t xml:space="preserve"> imati za cilj unaprjeđenje dostupnosti, obima i kvaliteta usluga podrške za </w:t>
      </w:r>
      <w:r w:rsidR="000E3C3E">
        <w:rPr>
          <w:rFonts w:ascii="Arial" w:hAnsi="Arial" w:cs="Arial"/>
        </w:rPr>
        <w:t>M</w:t>
      </w:r>
      <w:r w:rsidR="0060030F">
        <w:rPr>
          <w:rFonts w:ascii="Arial" w:hAnsi="Arial" w:cs="Arial"/>
        </w:rPr>
        <w:t>M</w:t>
      </w:r>
      <w:r w:rsidR="000E3C3E">
        <w:rPr>
          <w:rFonts w:ascii="Arial" w:hAnsi="Arial" w:cs="Arial"/>
        </w:rPr>
        <w:t>SP</w:t>
      </w:r>
      <w:r w:rsidRPr="002504E0">
        <w:rPr>
          <w:rFonts w:ascii="Arial" w:hAnsi="Arial" w:cs="Arial"/>
        </w:rPr>
        <w:t xml:space="preserve">. Takođe, potrebno je kontinuirano raditi </w:t>
      </w:r>
      <w:proofErr w:type="gramStart"/>
      <w:r w:rsidRPr="002504E0">
        <w:rPr>
          <w:rFonts w:ascii="Arial" w:hAnsi="Arial" w:cs="Arial"/>
        </w:rPr>
        <w:t>na</w:t>
      </w:r>
      <w:proofErr w:type="gramEnd"/>
      <w:r w:rsidRPr="002504E0">
        <w:rPr>
          <w:rFonts w:ascii="Arial" w:hAnsi="Arial" w:cs="Arial"/>
        </w:rPr>
        <w:t xml:space="preserve"> podizanju kapaciteta pružalaca poslovnih usluga, jačanju njihovih znanja i vještina, kako bi dostupnost i obim poslovnih usluga bili prilagođeni potre</w:t>
      </w:r>
      <w:r w:rsidR="00900ADD">
        <w:rPr>
          <w:rFonts w:ascii="Arial" w:hAnsi="Arial" w:cs="Arial"/>
        </w:rPr>
        <w:t>bama različitih ciljnih grupa (</w:t>
      </w:r>
      <w:r w:rsidRPr="002504E0">
        <w:rPr>
          <w:rFonts w:ascii="Arial" w:hAnsi="Arial" w:cs="Arial"/>
        </w:rPr>
        <w:t xml:space="preserve">početnika u biznisu, mladih i žena, postojećih </w:t>
      </w:r>
      <w:r w:rsidR="0060030F">
        <w:rPr>
          <w:rFonts w:ascii="Arial" w:hAnsi="Arial" w:cs="Arial"/>
        </w:rPr>
        <w:t>M</w:t>
      </w:r>
      <w:r w:rsidR="000E3C3E">
        <w:rPr>
          <w:rFonts w:ascii="Arial" w:hAnsi="Arial" w:cs="Arial"/>
        </w:rPr>
        <w:t>MSP</w:t>
      </w:r>
      <w:r w:rsidRPr="002504E0">
        <w:rPr>
          <w:rFonts w:ascii="Arial" w:hAnsi="Arial" w:cs="Arial"/>
        </w:rPr>
        <w:t>), a sve u cilju unapređenja konkurentnosti malog i srednjeg biznisa, i potreba tržišta rada.</w:t>
      </w:r>
    </w:p>
    <w:p w:rsidR="00EF56D3" w:rsidRPr="00E64280" w:rsidRDefault="00EF56D3" w:rsidP="00854069">
      <w:pPr>
        <w:pStyle w:val="NoSpacing"/>
        <w:spacing w:after="120"/>
        <w:jc w:val="both"/>
        <w:rPr>
          <w:rFonts w:ascii="Arial" w:eastAsia="Calibri" w:hAnsi="Arial" w:cs="Arial"/>
          <w:lang w:val="it-IT"/>
        </w:rPr>
      </w:pPr>
      <w:r w:rsidRPr="002504E0">
        <w:rPr>
          <w:rFonts w:ascii="Arial" w:hAnsi="Arial" w:cs="Arial"/>
          <w:color w:val="000000"/>
        </w:rPr>
        <w:t xml:space="preserve">Kako bi se uskladile ponuda i tražnja za radnom snagom i smanjila stopa nezaposlenosti u zemlji, </w:t>
      </w:r>
      <w:r w:rsidRPr="002504E0">
        <w:rPr>
          <w:rFonts w:ascii="Arial" w:eastAsia="Calibri" w:hAnsi="Arial" w:cs="Arial"/>
        </w:rPr>
        <w:t>n</w:t>
      </w:r>
      <w:r w:rsidR="00900ADD">
        <w:rPr>
          <w:rFonts w:ascii="Arial" w:eastAsia="Calibri" w:hAnsi="Arial" w:cs="Arial"/>
        </w:rPr>
        <w:t xml:space="preserve">eophodno je nastaviti </w:t>
      </w:r>
      <w:proofErr w:type="gramStart"/>
      <w:r w:rsidR="00900ADD">
        <w:rPr>
          <w:rFonts w:ascii="Arial" w:eastAsia="Calibri" w:hAnsi="Arial" w:cs="Arial"/>
        </w:rPr>
        <w:t>sa</w:t>
      </w:r>
      <w:proofErr w:type="gramEnd"/>
      <w:r w:rsidR="00900ADD">
        <w:rPr>
          <w:rFonts w:ascii="Arial" w:eastAsia="Calibri" w:hAnsi="Arial" w:cs="Arial"/>
        </w:rPr>
        <w:t xml:space="preserve"> </w:t>
      </w:r>
      <w:r w:rsidR="00A74D1A">
        <w:rPr>
          <w:rFonts w:ascii="Arial" w:eastAsia="Calibri" w:hAnsi="Arial" w:cs="Arial"/>
        </w:rPr>
        <w:t xml:space="preserve">redovnim </w:t>
      </w:r>
      <w:r w:rsidR="00A74D1A" w:rsidRPr="002504E0">
        <w:rPr>
          <w:rFonts w:ascii="Arial" w:eastAsia="Calibri" w:hAnsi="Arial" w:cs="Arial"/>
        </w:rPr>
        <w:t>praćenjem i predviđanjem potreba privrede shodno sprovedenoj analizi potreba za obukom</w:t>
      </w:r>
      <w:r w:rsidR="00A74D1A">
        <w:rPr>
          <w:rFonts w:ascii="Arial" w:eastAsia="Calibri" w:hAnsi="Arial" w:cs="Arial"/>
        </w:rPr>
        <w:t xml:space="preserve"> i </w:t>
      </w:r>
      <w:r w:rsidRPr="002504E0">
        <w:rPr>
          <w:rFonts w:ascii="Arial" w:eastAsia="Calibri" w:hAnsi="Arial" w:cs="Arial"/>
        </w:rPr>
        <w:t>promovisanje</w:t>
      </w:r>
      <w:r w:rsidR="00A74D1A">
        <w:rPr>
          <w:rFonts w:ascii="Arial" w:eastAsia="Calibri" w:hAnsi="Arial" w:cs="Arial"/>
        </w:rPr>
        <w:t>m</w:t>
      </w:r>
      <w:r w:rsidRPr="002504E0">
        <w:rPr>
          <w:rFonts w:ascii="Arial" w:eastAsia="Calibri" w:hAnsi="Arial" w:cs="Arial"/>
        </w:rPr>
        <w:t xml:space="preserve"> cjel</w:t>
      </w:r>
      <w:r w:rsidR="00900ADD">
        <w:rPr>
          <w:rFonts w:ascii="Arial" w:eastAsia="Calibri" w:hAnsi="Arial" w:cs="Arial"/>
        </w:rPr>
        <w:t>oživotnog preduzetničkog učenja</w:t>
      </w:r>
      <w:r w:rsidRPr="002504E0">
        <w:rPr>
          <w:rFonts w:ascii="Arial" w:eastAsia="Calibri" w:hAnsi="Arial" w:cs="Arial"/>
        </w:rPr>
        <w:t xml:space="preserve"> kroz s</w:t>
      </w:r>
      <w:r w:rsidR="00A74D1A">
        <w:rPr>
          <w:rFonts w:ascii="Arial" w:eastAsia="Calibri" w:hAnsi="Arial" w:cs="Arial"/>
        </w:rPr>
        <w:t>istem neformalnog obrazovanja</w:t>
      </w:r>
      <w:r w:rsidRPr="002504E0">
        <w:rPr>
          <w:rFonts w:ascii="Arial" w:eastAsia="Calibri" w:hAnsi="Arial" w:cs="Arial"/>
        </w:rPr>
        <w:t xml:space="preserve">. </w:t>
      </w:r>
      <w:r w:rsidR="00A74D1A" w:rsidRPr="00E64280">
        <w:rPr>
          <w:rFonts w:ascii="Arial" w:eastAsia="Calibri" w:hAnsi="Arial" w:cs="Arial"/>
          <w:lang w:val="it-IT"/>
        </w:rPr>
        <w:t>S</w:t>
      </w:r>
      <w:r w:rsidRPr="00E64280">
        <w:rPr>
          <w:rFonts w:ascii="Arial" w:hAnsi="Arial" w:cs="Arial"/>
          <w:lang w:val="it-IT"/>
        </w:rPr>
        <w:t>hodno rezultatima sprovedene analize</w:t>
      </w:r>
      <w:r w:rsidR="003D4809" w:rsidRPr="00E64280">
        <w:rPr>
          <w:rFonts w:ascii="Arial" w:hAnsi="Arial" w:cs="Arial"/>
          <w:lang w:val="it-IT"/>
        </w:rPr>
        <w:t xml:space="preserve"> </w:t>
      </w:r>
      <w:r w:rsidR="00A74D1A" w:rsidRPr="00E64280">
        <w:rPr>
          <w:rFonts w:ascii="Arial" w:hAnsi="Arial" w:cs="Arial"/>
          <w:lang w:val="it-IT"/>
        </w:rPr>
        <w:t xml:space="preserve">potrebno je </w:t>
      </w:r>
      <w:r w:rsidRPr="00E64280">
        <w:rPr>
          <w:rFonts w:ascii="Arial" w:hAnsi="Arial" w:cs="Arial"/>
          <w:lang w:val="it-IT"/>
        </w:rPr>
        <w:t xml:space="preserve">kreirati trening module koji će odgovarati potrebama </w:t>
      </w:r>
      <w:r w:rsidR="00A74D1A" w:rsidRPr="00E64280">
        <w:rPr>
          <w:rFonts w:ascii="Arial" w:hAnsi="Arial" w:cs="Arial"/>
          <w:lang w:val="it-IT"/>
        </w:rPr>
        <w:t>M</w:t>
      </w:r>
      <w:r w:rsidR="0060030F">
        <w:rPr>
          <w:rFonts w:ascii="Arial" w:hAnsi="Arial" w:cs="Arial"/>
          <w:lang w:val="it-IT"/>
        </w:rPr>
        <w:t>M</w:t>
      </w:r>
      <w:r w:rsidR="00A74D1A" w:rsidRPr="00E64280">
        <w:rPr>
          <w:rFonts w:ascii="Arial" w:hAnsi="Arial" w:cs="Arial"/>
          <w:lang w:val="it-IT"/>
        </w:rPr>
        <w:t>SP</w:t>
      </w:r>
      <w:r w:rsidRPr="00E64280">
        <w:rPr>
          <w:rFonts w:ascii="Arial" w:hAnsi="Arial" w:cs="Arial"/>
          <w:lang w:val="it-IT"/>
        </w:rPr>
        <w:t xml:space="preserve">. Postojeća anketa poslodavaca koju sprovodi ZZZCG, uz određene dopune i izmjene može poslužiti kao dobar okvir za prikupljanje relevantnih podataka. Istraživanje se odvija kontinuirano (svake dvije godine) i sprovodi na relevantnom uzorku za crnogorske okolnosti (više od 600 preduzeća u uzorku, od čega je više od 98% malih i srednjih preduzeća). </w:t>
      </w:r>
    </w:p>
    <w:p w:rsidR="00EF56D3" w:rsidRPr="00E64280" w:rsidRDefault="00EF56D3" w:rsidP="00854069">
      <w:pPr>
        <w:pStyle w:val="NoSpacing"/>
        <w:spacing w:after="120"/>
        <w:jc w:val="both"/>
        <w:rPr>
          <w:rFonts w:ascii="Arial" w:hAnsi="Arial" w:cs="Arial"/>
          <w:lang w:val="it-IT"/>
        </w:rPr>
      </w:pPr>
      <w:r w:rsidRPr="00E64280">
        <w:rPr>
          <w:rFonts w:ascii="Arial" w:hAnsi="Arial" w:cs="Arial"/>
          <w:lang w:val="it-IT"/>
        </w:rPr>
        <w:t>Moderno tržišno poslovanje, kao i izazovi sa kojim se s</w:t>
      </w:r>
      <w:r w:rsidR="00A74D1A" w:rsidRPr="00E64280">
        <w:rPr>
          <w:rFonts w:ascii="Arial" w:hAnsi="Arial" w:cs="Arial"/>
          <w:lang w:val="it-IT"/>
        </w:rPr>
        <w:t>usreću mala i srednja preduzeća</w:t>
      </w:r>
      <w:r w:rsidRPr="00E64280">
        <w:rPr>
          <w:rFonts w:ascii="Arial" w:hAnsi="Arial" w:cs="Arial"/>
          <w:lang w:val="it-IT"/>
        </w:rPr>
        <w:t xml:space="preserve"> sve više zahtjeva razvijeno tržište konsultanskih usluga. Dosadašnje analize i studije pokazuju da da su potrebe za kvalitetnim stručnim savjetovanjem sve više prepoznate od strane crnogors</w:t>
      </w:r>
      <w:r w:rsidR="00A74D1A" w:rsidRPr="00E64280">
        <w:rPr>
          <w:rFonts w:ascii="Arial" w:hAnsi="Arial" w:cs="Arial"/>
          <w:lang w:val="it-IT"/>
        </w:rPr>
        <w:t>kih preduzeća, ali i stvaranje</w:t>
      </w:r>
      <w:r w:rsidRPr="00E64280">
        <w:rPr>
          <w:rFonts w:ascii="Arial" w:hAnsi="Arial" w:cs="Arial"/>
          <w:lang w:val="it-IT"/>
        </w:rPr>
        <w:t xml:space="preserve"> pravog tržišta konsultanskih usluga tek predstoji. Vlasnci </w:t>
      </w:r>
      <w:r w:rsidR="00A74D1A" w:rsidRPr="00E64280">
        <w:rPr>
          <w:rFonts w:ascii="Arial" w:hAnsi="Arial" w:cs="Arial"/>
          <w:lang w:val="it-IT"/>
        </w:rPr>
        <w:t>i menadžeri preduzeća treba</w:t>
      </w:r>
      <w:r w:rsidRPr="00E64280">
        <w:rPr>
          <w:rFonts w:ascii="Arial" w:hAnsi="Arial" w:cs="Arial"/>
          <w:lang w:val="it-IT"/>
        </w:rPr>
        <w:t xml:space="preserve"> da </w:t>
      </w:r>
      <w:r w:rsidR="00A74D1A" w:rsidRPr="00E64280">
        <w:rPr>
          <w:rFonts w:ascii="Arial" w:hAnsi="Arial" w:cs="Arial"/>
          <w:lang w:val="it-IT"/>
        </w:rPr>
        <w:t>postanu svesniji</w:t>
      </w:r>
      <w:r w:rsidRPr="00E64280">
        <w:rPr>
          <w:rFonts w:ascii="Arial" w:hAnsi="Arial" w:cs="Arial"/>
          <w:lang w:val="it-IT"/>
        </w:rPr>
        <w:t xml:space="preserve"> </w:t>
      </w:r>
      <w:r w:rsidR="00A74D1A" w:rsidRPr="00E64280">
        <w:rPr>
          <w:rFonts w:ascii="Arial" w:hAnsi="Arial" w:cs="Arial"/>
          <w:lang w:val="it-IT"/>
        </w:rPr>
        <w:t>značaja konsultanskih usluga</w:t>
      </w:r>
      <w:r w:rsidRPr="00E64280">
        <w:rPr>
          <w:rFonts w:ascii="Arial" w:hAnsi="Arial" w:cs="Arial"/>
          <w:lang w:val="it-IT"/>
        </w:rPr>
        <w:t>,</w:t>
      </w:r>
      <w:r w:rsidR="00A74D1A" w:rsidRPr="00E64280">
        <w:rPr>
          <w:rFonts w:ascii="Arial" w:hAnsi="Arial" w:cs="Arial"/>
          <w:lang w:val="it-IT"/>
        </w:rPr>
        <w:t xml:space="preserve"> a</w:t>
      </w:r>
      <w:r w:rsidRPr="00E64280">
        <w:rPr>
          <w:rFonts w:ascii="Arial" w:hAnsi="Arial" w:cs="Arial"/>
          <w:lang w:val="it-IT"/>
        </w:rPr>
        <w:t xml:space="preserve"> pružaoci konsultanskih usluga m</w:t>
      </w:r>
      <w:r w:rsidR="00A74D1A" w:rsidRPr="00E64280">
        <w:rPr>
          <w:rFonts w:ascii="Arial" w:hAnsi="Arial" w:cs="Arial"/>
          <w:lang w:val="it-IT"/>
        </w:rPr>
        <w:t xml:space="preserve">oraju da budu svjesni </w:t>
      </w:r>
      <w:r w:rsidRPr="00E64280">
        <w:rPr>
          <w:rFonts w:ascii="Arial" w:hAnsi="Arial" w:cs="Arial"/>
          <w:lang w:val="it-IT"/>
        </w:rPr>
        <w:t xml:space="preserve">da će preduzeća biti spremna da </w:t>
      </w:r>
      <w:r w:rsidR="00A74D1A" w:rsidRPr="00E64280">
        <w:rPr>
          <w:rFonts w:ascii="Arial" w:hAnsi="Arial" w:cs="Arial"/>
          <w:lang w:val="it-IT"/>
        </w:rPr>
        <w:t>finansiraju samo</w:t>
      </w:r>
      <w:r w:rsidRPr="00E64280">
        <w:rPr>
          <w:rFonts w:ascii="Arial" w:hAnsi="Arial" w:cs="Arial"/>
          <w:lang w:val="it-IT"/>
        </w:rPr>
        <w:t xml:space="preserve"> kvalite</w:t>
      </w:r>
      <w:r w:rsidR="00A74D1A" w:rsidRPr="00E64280">
        <w:rPr>
          <w:rFonts w:ascii="Arial" w:hAnsi="Arial" w:cs="Arial"/>
          <w:lang w:val="it-IT"/>
        </w:rPr>
        <w:t>tnu konsultansku uslugu koja doprinosi rješavanju</w:t>
      </w:r>
      <w:r w:rsidRPr="00E64280">
        <w:rPr>
          <w:rFonts w:ascii="Arial" w:hAnsi="Arial" w:cs="Arial"/>
          <w:lang w:val="it-IT"/>
        </w:rPr>
        <w:t xml:space="preserve"> poslovnog problema. </w:t>
      </w:r>
    </w:p>
    <w:p w:rsidR="008E1EDA" w:rsidRPr="00E64280" w:rsidRDefault="008E1EDA" w:rsidP="00854069">
      <w:pPr>
        <w:pStyle w:val="NoSpacing"/>
        <w:spacing w:after="120"/>
        <w:jc w:val="both"/>
        <w:rPr>
          <w:rFonts w:ascii="Arial" w:hAnsi="Arial" w:cs="Arial"/>
          <w:lang w:val="it-IT"/>
        </w:rPr>
      </w:pPr>
      <w:r w:rsidRPr="00E64280">
        <w:rPr>
          <w:rFonts w:ascii="Arial" w:hAnsi="Arial" w:cs="Arial"/>
          <w:lang w:val="it-IT"/>
        </w:rPr>
        <w:t>Evropska Banka za obnovu i razvoj (EBRD) u Crnoj Gori kroz program Advice for Small Businesses (odnosno Savjeti za mala preduzeca) pruža grant podršku za angažovanja lokalnih i međunarodnih eksperata za jačanje kapaciteta i konkurentnosti M</w:t>
      </w:r>
      <w:r w:rsidR="0060030F">
        <w:rPr>
          <w:rFonts w:ascii="Arial" w:hAnsi="Arial" w:cs="Arial"/>
          <w:lang w:val="it-IT"/>
        </w:rPr>
        <w:t>M</w:t>
      </w:r>
      <w:r w:rsidRPr="00E64280">
        <w:rPr>
          <w:rFonts w:ascii="Arial" w:hAnsi="Arial" w:cs="Arial"/>
          <w:lang w:val="it-IT"/>
        </w:rPr>
        <w:t>SP. EBRD povezuje lokalna preduzeća sa domaćim konsultantima i medjunarodnim savjetnicima koji mogu da pomognu transformaciju preduzeća iz raznih privrednih grana. Putem EBRD podrške preduzeća mogu da anagažuju experte iz oblasti strategije, marketinga, informacionih tehnologija, organizacije/operative, inženjerskih rješenja, zaštite zivotne sredine, energetske efikasnost, upravljanje kvalitetom i finansijskog menadžmenta. Ovom podrškom EBRD unapredjuje poslovanje preduzeća, čini ga konkurentim i povećava mogućnosti da isto obezbijedi eksterna sredstva za finansiranje svog razvoja</w:t>
      </w:r>
    </w:p>
    <w:p w:rsidR="00EF56D3" w:rsidRPr="002504E0" w:rsidRDefault="00EF56D3" w:rsidP="00854069">
      <w:pPr>
        <w:pStyle w:val="NoSpacing"/>
        <w:spacing w:after="120"/>
        <w:jc w:val="both"/>
        <w:rPr>
          <w:rFonts w:ascii="Arial" w:hAnsi="Arial" w:cs="Arial"/>
        </w:rPr>
      </w:pPr>
      <w:r w:rsidRPr="002504E0">
        <w:rPr>
          <w:rFonts w:ascii="Arial" w:hAnsi="Arial" w:cs="Arial"/>
        </w:rPr>
        <w:t xml:space="preserve">Podrška </w:t>
      </w:r>
      <w:r w:rsidR="000E3C3E">
        <w:rPr>
          <w:rFonts w:ascii="Arial" w:hAnsi="Arial" w:cs="Arial"/>
        </w:rPr>
        <w:t>MSP</w:t>
      </w:r>
      <w:r w:rsidRPr="002504E0">
        <w:rPr>
          <w:rFonts w:ascii="Arial" w:hAnsi="Arial" w:cs="Arial"/>
        </w:rPr>
        <w:t xml:space="preserve"> je uglavnom</w:t>
      </w:r>
      <w:r w:rsidR="00BD244E">
        <w:rPr>
          <w:rFonts w:ascii="Arial" w:hAnsi="Arial" w:cs="Arial"/>
        </w:rPr>
        <w:t xml:space="preserve"> nedovoljna</w:t>
      </w:r>
      <w:r w:rsidRPr="002504E0">
        <w:rPr>
          <w:rFonts w:ascii="Arial" w:hAnsi="Arial" w:cs="Arial"/>
        </w:rPr>
        <w:t xml:space="preserve"> i ograničenog obima jer se mahom oslanja </w:t>
      </w:r>
      <w:proofErr w:type="gramStart"/>
      <w:r w:rsidRPr="002504E0">
        <w:rPr>
          <w:rFonts w:ascii="Arial" w:hAnsi="Arial" w:cs="Arial"/>
        </w:rPr>
        <w:t>na</w:t>
      </w:r>
      <w:proofErr w:type="gramEnd"/>
      <w:r w:rsidRPr="002504E0">
        <w:rPr>
          <w:rFonts w:ascii="Arial" w:hAnsi="Arial" w:cs="Arial"/>
        </w:rPr>
        <w:t xml:space="preserve"> finansijsku podršku obezbijeđenu od strane donatora i/ili kroz projekte finansirane od strane EU. Kontinuirani pristup, sveobuhvatnost i dostupnost </w:t>
      </w:r>
      <w:r w:rsidR="00BD244E">
        <w:rPr>
          <w:rFonts w:ascii="Arial" w:hAnsi="Arial" w:cs="Arial"/>
        </w:rPr>
        <w:t>poslovnih i savetodavnih usluga je</w:t>
      </w:r>
      <w:r w:rsidRPr="002504E0">
        <w:rPr>
          <w:rFonts w:ascii="Arial" w:hAnsi="Arial" w:cs="Arial"/>
        </w:rPr>
        <w:t xml:space="preserve"> </w:t>
      </w:r>
      <w:proofErr w:type="gramStart"/>
      <w:r w:rsidRPr="002504E0">
        <w:rPr>
          <w:rFonts w:ascii="Arial" w:hAnsi="Arial" w:cs="Arial"/>
        </w:rPr>
        <w:t>na</w:t>
      </w:r>
      <w:proofErr w:type="gramEnd"/>
      <w:r w:rsidRPr="002504E0">
        <w:rPr>
          <w:rFonts w:ascii="Arial" w:hAnsi="Arial" w:cs="Arial"/>
        </w:rPr>
        <w:t xml:space="preserve"> nezadovoljavajućem nivou.</w:t>
      </w:r>
      <w:r w:rsidR="00BD244E">
        <w:rPr>
          <w:rFonts w:ascii="Arial" w:hAnsi="Arial" w:cs="Arial"/>
        </w:rPr>
        <w:t xml:space="preserve"> </w:t>
      </w:r>
      <w:r w:rsidRPr="002504E0">
        <w:rPr>
          <w:rFonts w:ascii="Arial" w:hAnsi="Arial" w:cs="Arial"/>
        </w:rPr>
        <w:t xml:space="preserve">Još uvijek postoji potreba i za sistemskim praćenjem i evaluacijom sprovedenim trening modula i programa kako bi se </w:t>
      </w:r>
      <w:proofErr w:type="gramStart"/>
      <w:r w:rsidRPr="002504E0">
        <w:rPr>
          <w:rFonts w:ascii="Arial" w:hAnsi="Arial" w:cs="Arial"/>
        </w:rPr>
        <w:t>na</w:t>
      </w:r>
      <w:proofErr w:type="gramEnd"/>
      <w:r w:rsidRPr="002504E0">
        <w:rPr>
          <w:rFonts w:ascii="Arial" w:hAnsi="Arial" w:cs="Arial"/>
        </w:rPr>
        <w:t xml:space="preserve"> osnovu rezultata istih ocjenila uspješnost kreiranih politika i strateških dokumenata koji u sebi prepoznaju razvoj ljudskog kapitala u oblasti obrazovanja, zapošljavanja i razvoja malih i srednjih preduzeća, na čemu posebno treba poraditi u nardnom periodu.</w:t>
      </w:r>
    </w:p>
    <w:p w:rsidR="00854069" w:rsidRPr="00E64280" w:rsidRDefault="00854069" w:rsidP="00854069">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8D29FA" w:rsidRPr="00E64280" w:rsidRDefault="004F5E60" w:rsidP="00854069">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color w:val="365F91" w:themeColor="accent1" w:themeShade="BF"/>
          <w:lang w:val="it-IT"/>
        </w:rPr>
      </w:pPr>
      <w:r w:rsidRPr="00E64280">
        <w:rPr>
          <w:rFonts w:ascii="Arial" w:hAnsi="Arial" w:cs="Arial"/>
          <w:b/>
          <w:i/>
          <w:color w:val="365F91" w:themeColor="accent1" w:themeShade="BF"/>
          <w:lang w:val="it-IT"/>
        </w:rPr>
        <w:t xml:space="preserve">Mjera 1: Unapređenje </w:t>
      </w:r>
      <w:r w:rsidR="008D29FA" w:rsidRPr="00E64280">
        <w:rPr>
          <w:rFonts w:ascii="Arial" w:hAnsi="Arial" w:cs="Arial"/>
          <w:b/>
          <w:i/>
          <w:color w:val="365F91" w:themeColor="accent1" w:themeShade="BF"/>
          <w:lang w:val="it-IT"/>
        </w:rPr>
        <w:t>poslovnih usluga za potrebe MSP</w:t>
      </w:r>
    </w:p>
    <w:p w:rsidR="004F5E60" w:rsidRPr="00E64280" w:rsidRDefault="004F5E60" w:rsidP="00854069">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color w:val="365F91" w:themeColor="accent1" w:themeShade="BF"/>
          <w:lang w:val="it-IT"/>
        </w:rPr>
      </w:pPr>
      <w:r w:rsidRPr="00E64280">
        <w:rPr>
          <w:rFonts w:ascii="Arial" w:hAnsi="Arial" w:cs="Arial"/>
          <w:b/>
          <w:i/>
          <w:color w:val="365F91" w:themeColor="accent1" w:themeShade="BF"/>
          <w:lang w:val="it-IT"/>
        </w:rPr>
        <w:t>Mjera 2: Da</w:t>
      </w:r>
      <w:r w:rsidR="008D29FA" w:rsidRPr="00E64280">
        <w:rPr>
          <w:rFonts w:ascii="Arial" w:hAnsi="Arial" w:cs="Arial"/>
          <w:b/>
          <w:i/>
          <w:color w:val="365F91" w:themeColor="accent1" w:themeShade="BF"/>
          <w:lang w:val="it-IT"/>
        </w:rPr>
        <w:t>lji razvoj obuka za potrebe MSP</w:t>
      </w:r>
    </w:p>
    <w:p w:rsidR="008D29FA" w:rsidRPr="00E64280" w:rsidRDefault="00EF56D3" w:rsidP="00854069">
      <w:pPr>
        <w:pStyle w:val="NoSpacing"/>
        <w:spacing w:after="120"/>
        <w:jc w:val="both"/>
        <w:rPr>
          <w:rFonts w:ascii="Arial" w:hAnsi="Arial" w:cs="Arial"/>
          <w:b/>
          <w:i/>
          <w:lang w:val="it-IT"/>
        </w:rPr>
      </w:pPr>
      <w:r w:rsidRPr="00E64280">
        <w:rPr>
          <w:rFonts w:ascii="Arial" w:hAnsi="Arial" w:cs="Arial"/>
          <w:b/>
          <w:i/>
          <w:lang w:val="it-IT"/>
        </w:rPr>
        <w:t xml:space="preserve"> </w:t>
      </w:r>
    </w:p>
    <w:p w:rsidR="00EF56D3" w:rsidRPr="00E64280" w:rsidRDefault="00EF56D3" w:rsidP="00854069">
      <w:pPr>
        <w:pStyle w:val="NoSpacing"/>
        <w:spacing w:after="120"/>
        <w:jc w:val="both"/>
        <w:rPr>
          <w:rFonts w:ascii="Arial" w:hAnsi="Arial" w:cs="Arial"/>
          <w:b/>
          <w:lang w:val="it-IT"/>
        </w:rPr>
      </w:pPr>
      <w:r w:rsidRPr="00E64280">
        <w:rPr>
          <w:rFonts w:ascii="Arial" w:hAnsi="Arial" w:cs="Arial"/>
          <w:b/>
          <w:i/>
          <w:lang w:val="it-IT"/>
        </w:rPr>
        <w:t>Operativni cilj 3:</w:t>
      </w:r>
      <w:r w:rsidRPr="00E64280">
        <w:rPr>
          <w:rFonts w:ascii="Arial" w:hAnsi="Arial" w:cs="Arial"/>
          <w:i/>
          <w:color w:val="365F91" w:themeColor="accent1" w:themeShade="BF"/>
          <w:lang w:val="it-IT"/>
        </w:rPr>
        <w:t xml:space="preserve"> </w:t>
      </w:r>
      <w:r w:rsidRPr="00E64280">
        <w:rPr>
          <w:rFonts w:ascii="Arial" w:hAnsi="Arial" w:cs="Arial"/>
          <w:b/>
          <w:lang w:val="it-IT"/>
        </w:rPr>
        <w:t xml:space="preserve">Promocija cjeloživotnog preduzetničkog učenja u cilju povećanja zapošljivosti    </w:t>
      </w:r>
    </w:p>
    <w:p w:rsidR="00EF56D3" w:rsidRPr="00854069" w:rsidRDefault="00EF56D3" w:rsidP="00854069">
      <w:pPr>
        <w:pStyle w:val="NoSpacing"/>
        <w:tabs>
          <w:tab w:val="left" w:pos="1185"/>
        </w:tabs>
        <w:spacing w:after="120"/>
        <w:jc w:val="both"/>
        <w:rPr>
          <w:rFonts w:ascii="Arial" w:hAnsi="Arial" w:cs="Arial"/>
          <w:b/>
        </w:rPr>
      </w:pPr>
      <w:r w:rsidRPr="00E64280">
        <w:rPr>
          <w:rFonts w:ascii="Arial" w:hAnsi="Arial" w:cs="Arial"/>
          <w:b/>
          <w:lang w:val="it-IT"/>
        </w:rPr>
        <w:tab/>
        <w:t xml:space="preserve">          </w:t>
      </w:r>
      <w:proofErr w:type="gramStart"/>
      <w:r w:rsidR="00854069">
        <w:rPr>
          <w:rFonts w:ascii="Arial" w:hAnsi="Arial" w:cs="Arial"/>
          <w:b/>
        </w:rPr>
        <w:t>ljudskih</w:t>
      </w:r>
      <w:proofErr w:type="gramEnd"/>
      <w:r w:rsidR="00854069">
        <w:rPr>
          <w:rFonts w:ascii="Arial" w:hAnsi="Arial" w:cs="Arial"/>
          <w:b/>
        </w:rPr>
        <w:t xml:space="preserve"> resursa u Crnoj Gori</w:t>
      </w:r>
    </w:p>
    <w:p w:rsidR="00EF56D3" w:rsidRPr="002504E0" w:rsidRDefault="00EF56D3" w:rsidP="00854069">
      <w:pPr>
        <w:pStyle w:val="NoSpacing"/>
        <w:spacing w:after="120"/>
        <w:jc w:val="both"/>
        <w:rPr>
          <w:rFonts w:ascii="Arial" w:hAnsi="Arial" w:cs="Arial"/>
        </w:rPr>
      </w:pPr>
      <w:r w:rsidRPr="002504E0">
        <w:rPr>
          <w:rFonts w:ascii="Arial" w:hAnsi="Arial" w:cs="Arial"/>
        </w:rPr>
        <w:t xml:space="preserve">U cilju afirmacije i značaja razvoja cjeloživotnog preduzetničkog učenja, potrebno je dalje jačati ulogu Nacionalnog partnerstva za preduzetničko učenje, kao tijela koje je u predhodnom periodu kroz promociju i nagrađivanje primjera dobre prakse u formalnom i neformalnom obrazovanju, nastojalo da djeluje kao </w:t>
      </w:r>
      <w:r w:rsidRPr="002504E0">
        <w:rPr>
          <w:rFonts w:ascii="Arial" w:hAnsi="Arial" w:cs="Arial"/>
        </w:rPr>
        <w:lastRenderedPageBreak/>
        <w:t xml:space="preserve">ključni promoter cjeloživotnog preduzetničkog učenja, a sve sa ciljem razvoja i stvaranja jednog prepoznatljivog preduzetničkog ekosistema, u kome bi preduzetnička znanja, vještine i vrijednosti koje posjeduje svaki pojedinac došle do izražaja. Prioritet u narednom periodu u radu ovog tijela treba dati u dijelu povećanja njegovih formalnih nadležnosti i jačanju vizuelnog identiteta, kao i u dijelu njegove savjetodavne uloge strateškim dokumentima koja u sebi prepoznaju oblasti obrazovanja, zapošljavanja, razvoja preduzetničkih znanja i vještina, i politike razvoja malih i srednjih preduzeća a </w:t>
      </w:r>
      <w:proofErr w:type="gramStart"/>
      <w:r w:rsidRPr="002504E0">
        <w:rPr>
          <w:rFonts w:ascii="Arial" w:hAnsi="Arial" w:cs="Arial"/>
        </w:rPr>
        <w:t>od</w:t>
      </w:r>
      <w:proofErr w:type="gramEnd"/>
      <w:r w:rsidRPr="002504E0">
        <w:rPr>
          <w:rFonts w:ascii="Arial" w:hAnsi="Arial" w:cs="Arial"/>
        </w:rPr>
        <w:t xml:space="preserve"> suštinskog značaja su za dalji razvoj cjeloživotnog preduzetničkog učenja.</w:t>
      </w:r>
    </w:p>
    <w:p w:rsidR="00854069" w:rsidRPr="00E64280" w:rsidRDefault="00854069" w:rsidP="00854069">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854069" w:rsidRPr="00E64280" w:rsidRDefault="00EF56D3" w:rsidP="00854069">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lang w:val="it-IT"/>
        </w:rPr>
      </w:pPr>
      <w:r w:rsidRPr="00E64280">
        <w:rPr>
          <w:rFonts w:ascii="Arial" w:hAnsi="Arial" w:cs="Arial"/>
          <w:b/>
          <w:i/>
          <w:color w:val="365F91" w:themeColor="accent1" w:themeShade="BF"/>
          <w:lang w:val="it-IT"/>
        </w:rPr>
        <w:t>Mjera 1: Razvoj sistema neformalnog obrazovanja za unapređenje znanja i vještina;</w:t>
      </w:r>
    </w:p>
    <w:p w:rsidR="00EF56D3" w:rsidRPr="00E64280" w:rsidRDefault="00EF56D3" w:rsidP="00854069">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lang w:val="it-IT"/>
        </w:rPr>
      </w:pPr>
      <w:r w:rsidRPr="00E64280">
        <w:rPr>
          <w:rFonts w:ascii="Arial" w:hAnsi="Arial" w:cs="Arial"/>
          <w:b/>
          <w:i/>
          <w:color w:val="365F91" w:themeColor="accent1" w:themeShade="BF"/>
          <w:lang w:val="it-IT"/>
        </w:rPr>
        <w:t xml:space="preserve">Mjera 2: Jačanje kapaciteta Nacionalnog partnerstva za preduzetničko učenje </w:t>
      </w:r>
    </w:p>
    <w:p w:rsidR="002B0A8E" w:rsidRPr="00E64280" w:rsidRDefault="002B0A8E" w:rsidP="00C51D1B">
      <w:pPr>
        <w:jc w:val="both"/>
        <w:rPr>
          <w:rFonts w:ascii="Arial" w:hAnsi="Arial" w:cs="Arial"/>
          <w:lang w:val="it-IT"/>
        </w:rPr>
      </w:pPr>
    </w:p>
    <w:p w:rsidR="00C51D1B" w:rsidRPr="00467AE7" w:rsidRDefault="00467AE7" w:rsidP="00467AE7">
      <w:pPr>
        <w:shd w:val="clear" w:color="auto" w:fill="DAEEF3" w:themeFill="accent5" w:themeFillTint="33"/>
        <w:ind w:left="360"/>
        <w:jc w:val="both"/>
        <w:rPr>
          <w:rFonts w:ascii="Arial" w:hAnsi="Arial" w:cs="Arial"/>
          <w:b/>
        </w:rPr>
      </w:pPr>
      <w:r>
        <w:rPr>
          <w:rFonts w:ascii="Arial" w:hAnsi="Arial" w:cs="Arial"/>
          <w:b/>
        </w:rPr>
        <w:t xml:space="preserve">3.4. </w:t>
      </w:r>
      <w:r w:rsidR="00C51D1B" w:rsidRPr="00467AE7">
        <w:rPr>
          <w:rFonts w:ascii="Arial" w:hAnsi="Arial" w:cs="Arial"/>
          <w:b/>
        </w:rPr>
        <w:t xml:space="preserve">JAČANJE KONKURENTNOSTI </w:t>
      </w:r>
      <w:r w:rsidR="00982CC5" w:rsidRPr="00467AE7">
        <w:rPr>
          <w:rFonts w:ascii="Arial" w:hAnsi="Arial" w:cs="Arial"/>
          <w:b/>
        </w:rPr>
        <w:t>M</w:t>
      </w:r>
      <w:r w:rsidR="000E3C3E" w:rsidRPr="00467AE7">
        <w:rPr>
          <w:rFonts w:ascii="Arial" w:hAnsi="Arial" w:cs="Arial"/>
          <w:b/>
        </w:rPr>
        <w:t>MSP</w:t>
      </w:r>
    </w:p>
    <w:p w:rsidR="00120D7D" w:rsidRPr="00BA7B4B" w:rsidRDefault="00120D7D" w:rsidP="00120D7D">
      <w:pPr>
        <w:pStyle w:val="NoSpacing"/>
        <w:spacing w:after="120"/>
        <w:jc w:val="both"/>
        <w:rPr>
          <w:rFonts w:ascii="Arial" w:hAnsi="Arial" w:cs="Arial"/>
        </w:rPr>
      </w:pPr>
      <w:r w:rsidRPr="00BA7B4B">
        <w:rPr>
          <w:rFonts w:ascii="Arial" w:hAnsi="Arial" w:cs="Arial"/>
        </w:rPr>
        <w:t xml:space="preserve">Konkurentnost podrazumijeva sposobnost postizanja uspjeha </w:t>
      </w:r>
      <w:proofErr w:type="gramStart"/>
      <w:r w:rsidRPr="00BA7B4B">
        <w:rPr>
          <w:rFonts w:ascii="Arial" w:hAnsi="Arial" w:cs="Arial"/>
        </w:rPr>
        <w:t>na</w:t>
      </w:r>
      <w:proofErr w:type="gramEnd"/>
      <w:r w:rsidRPr="00BA7B4B">
        <w:rPr>
          <w:rFonts w:ascii="Arial" w:hAnsi="Arial" w:cs="Arial"/>
        </w:rPr>
        <w:t xml:space="preserve"> tržištima u cilju porasta životnog standarda tokom dužeg vremenskog perioda. Zemlje mogu postati konkurentnije tako što </w:t>
      </w:r>
      <w:proofErr w:type="gramStart"/>
      <w:r w:rsidRPr="00BA7B4B">
        <w:rPr>
          <w:rFonts w:ascii="Arial" w:hAnsi="Arial" w:cs="Arial"/>
        </w:rPr>
        <w:t>će</w:t>
      </w:r>
      <w:proofErr w:type="gramEnd"/>
      <w:r w:rsidRPr="00BA7B4B">
        <w:rPr>
          <w:rFonts w:ascii="Arial" w:hAnsi="Arial" w:cs="Arial"/>
        </w:rPr>
        <w:t xml:space="preserve"> poboljšati svoja dostignuća u širokom spektru faktora koji utiču na rast produktivnosti. To se odnosi </w:t>
      </w:r>
      <w:proofErr w:type="gramStart"/>
      <w:r w:rsidRPr="00BA7B4B">
        <w:rPr>
          <w:rFonts w:ascii="Arial" w:hAnsi="Arial" w:cs="Arial"/>
        </w:rPr>
        <w:t>na</w:t>
      </w:r>
      <w:proofErr w:type="gramEnd"/>
      <w:r w:rsidRPr="00BA7B4B">
        <w:rPr>
          <w:rFonts w:ascii="Arial" w:hAnsi="Arial" w:cs="Arial"/>
        </w:rPr>
        <w:t xml:space="preserve"> inovacije, stvaranje povoljnijeg sistemskog ambijenta, prenošenje ili usvajanje novih tehnologija, obrazovanje, podsticanje preduzetništva, kreiranje novih preduzeća.</w:t>
      </w:r>
      <w:r w:rsidRPr="00BA7B4B">
        <w:rPr>
          <w:rFonts w:ascii="Arial" w:eastAsia="Arial Unicode MS" w:hAnsi="Arial" w:cs="Arial"/>
        </w:rPr>
        <w:t xml:space="preserve"> Konkurentnost </w:t>
      </w:r>
      <w:proofErr w:type="gramStart"/>
      <w:r w:rsidRPr="00BA7B4B">
        <w:rPr>
          <w:rFonts w:ascii="Arial" w:eastAsia="Arial Unicode MS" w:hAnsi="Arial" w:cs="Arial"/>
        </w:rPr>
        <w:t>na</w:t>
      </w:r>
      <w:proofErr w:type="gramEnd"/>
      <w:r w:rsidRPr="00BA7B4B">
        <w:rPr>
          <w:rFonts w:ascii="Arial" w:eastAsia="Arial Unicode MS" w:hAnsi="Arial" w:cs="Arial"/>
        </w:rPr>
        <w:t xml:space="preserve"> </w:t>
      </w:r>
      <w:r w:rsidRPr="00BA7B4B">
        <w:rPr>
          <w:rFonts w:ascii="Arial" w:eastAsia="Arial Unicode MS" w:hAnsi="Arial" w:cs="Arial"/>
          <w:b/>
        </w:rPr>
        <w:t>mirko nivou</w:t>
      </w:r>
      <w:r w:rsidRPr="00BA7B4B">
        <w:rPr>
          <w:rFonts w:ascii="Arial" w:eastAsia="Arial Unicode MS" w:hAnsi="Arial" w:cs="Arial"/>
        </w:rPr>
        <w:t xml:space="preserve"> predstavlja sposobnost preduzeća da plasira proizvode i usluge odgovarajućeg kvaliteta i cijene, odnosno da pruži odgovor na potrebe potrošača efikasnije nego što to čine druga preduzeća. Stoga, </w:t>
      </w:r>
      <w:r w:rsidRPr="00BA7B4B">
        <w:rPr>
          <w:rFonts w:ascii="Arial" w:hAnsi="Arial" w:cs="Arial"/>
        </w:rPr>
        <w:t xml:space="preserve">ključna je podrška koja treba da omogući podizanje konkurentnosti sektora </w:t>
      </w:r>
      <w:r w:rsidR="00C65B5A">
        <w:rPr>
          <w:rFonts w:ascii="Arial" w:hAnsi="Arial" w:cs="Arial"/>
        </w:rPr>
        <w:t>M</w:t>
      </w:r>
      <w:r w:rsidR="000E3C3E">
        <w:rPr>
          <w:rFonts w:ascii="Arial" w:hAnsi="Arial" w:cs="Arial"/>
        </w:rPr>
        <w:t>MSP</w:t>
      </w:r>
      <w:r w:rsidRPr="00BA7B4B">
        <w:rPr>
          <w:rFonts w:ascii="Arial" w:hAnsi="Arial" w:cs="Arial"/>
        </w:rPr>
        <w:t xml:space="preserve"> koja imaju potencijal </w:t>
      </w:r>
      <w:proofErr w:type="gramStart"/>
      <w:r w:rsidRPr="00BA7B4B">
        <w:rPr>
          <w:rFonts w:ascii="Arial" w:hAnsi="Arial" w:cs="Arial"/>
        </w:rPr>
        <w:t>rasta</w:t>
      </w:r>
      <w:proofErr w:type="gramEnd"/>
      <w:r w:rsidRPr="00BA7B4B">
        <w:rPr>
          <w:rFonts w:ascii="Arial" w:hAnsi="Arial" w:cs="Arial"/>
        </w:rPr>
        <w:t xml:space="preserve">, baziran na razvoju inovativnosti i koja se spremaju za internacionalizaciju svog poslovanja i za osvajanja novih tržišta. </w:t>
      </w:r>
    </w:p>
    <w:p w:rsidR="007D3B11" w:rsidRPr="00F13AAC" w:rsidRDefault="00120D7D" w:rsidP="007D3B11">
      <w:pPr>
        <w:pStyle w:val="NoSpacing"/>
        <w:spacing w:after="120"/>
        <w:jc w:val="both"/>
        <w:rPr>
          <w:rFonts w:ascii="Arial" w:hAnsi="Arial" w:cs="Arial"/>
        </w:rPr>
      </w:pPr>
      <w:r w:rsidRPr="00BA7B4B">
        <w:rPr>
          <w:rFonts w:ascii="Arial" w:hAnsi="Arial" w:cs="Arial"/>
        </w:rPr>
        <w:t>Za snažniji razvoj mikro, malih i srednjih preduzeća</w:t>
      </w:r>
      <w:r w:rsidR="00982CC5">
        <w:rPr>
          <w:rFonts w:ascii="Arial" w:hAnsi="Arial" w:cs="Arial"/>
        </w:rPr>
        <w:t xml:space="preserve"> u Crnoj Gori</w:t>
      </w:r>
      <w:r w:rsidRPr="00BA7B4B">
        <w:rPr>
          <w:rFonts w:ascii="Arial" w:hAnsi="Arial" w:cs="Arial"/>
        </w:rPr>
        <w:t xml:space="preserve"> </w:t>
      </w:r>
      <w:proofErr w:type="gramStart"/>
      <w:r w:rsidRPr="00BA7B4B">
        <w:rPr>
          <w:rFonts w:ascii="Arial" w:hAnsi="Arial" w:cs="Arial"/>
        </w:rPr>
        <w:t>od</w:t>
      </w:r>
      <w:proofErr w:type="gramEnd"/>
      <w:r w:rsidRPr="00BA7B4B">
        <w:rPr>
          <w:rFonts w:ascii="Arial" w:hAnsi="Arial" w:cs="Arial"/>
        </w:rPr>
        <w:t xml:space="preserve"> velikog je značaja dalji razvoj poslovne infratstrukture, i to: </w:t>
      </w:r>
      <w:r w:rsidRPr="00BA7B4B">
        <w:rPr>
          <w:rFonts w:ascii="Arial" w:hAnsi="Arial" w:cs="Arial"/>
          <w:b/>
        </w:rPr>
        <w:t>poslovnih inkubatora, tehnoloških parkova, industrijskih parkova/zona i centara izvrsnosti.</w:t>
      </w:r>
      <w:r w:rsidRPr="00BA7B4B">
        <w:rPr>
          <w:rFonts w:ascii="Arial" w:hAnsi="Arial" w:cs="Arial"/>
        </w:rPr>
        <w:t xml:space="preserve"> </w:t>
      </w:r>
      <w:r w:rsidRPr="00BA7B4B">
        <w:rPr>
          <w:rFonts w:ascii="Arial" w:hAnsi="Arial" w:cs="Arial"/>
          <w:b/>
        </w:rPr>
        <w:t>Poslovna infrastruktura, kao važan instrument razvoja konkurentno</w:t>
      </w:r>
      <w:r w:rsidR="007672A6">
        <w:rPr>
          <w:rFonts w:ascii="Arial" w:hAnsi="Arial" w:cs="Arial"/>
          <w:b/>
        </w:rPr>
        <w:t>g sektora MSPP, treba da bude di</w:t>
      </w:r>
      <w:r w:rsidRPr="00BA7B4B">
        <w:rPr>
          <w:rFonts w:ascii="Arial" w:hAnsi="Arial" w:cs="Arial"/>
          <w:b/>
        </w:rPr>
        <w:t>o strate</w:t>
      </w:r>
      <w:r w:rsidR="007F7219">
        <w:rPr>
          <w:rFonts w:ascii="Arial" w:hAnsi="Arial" w:cs="Arial"/>
          <w:b/>
        </w:rPr>
        <w:t>š</w:t>
      </w:r>
      <w:r w:rsidRPr="00BA7B4B">
        <w:rPr>
          <w:rFonts w:ascii="Arial" w:hAnsi="Arial" w:cs="Arial"/>
          <w:b/>
        </w:rPr>
        <w:t xml:space="preserve">kiuh dokumenata, </w:t>
      </w:r>
      <w:proofErr w:type="gramStart"/>
      <w:r w:rsidRPr="00BA7B4B">
        <w:rPr>
          <w:rFonts w:ascii="Arial" w:hAnsi="Arial" w:cs="Arial"/>
          <w:b/>
        </w:rPr>
        <w:t>ali</w:t>
      </w:r>
      <w:proofErr w:type="gramEnd"/>
      <w:r w:rsidRPr="00BA7B4B">
        <w:rPr>
          <w:rFonts w:ascii="Arial" w:hAnsi="Arial" w:cs="Arial"/>
          <w:b/>
        </w:rPr>
        <w:t xml:space="preserve"> i da postoji zakonski okvir koji uređuje njen razvoj</w:t>
      </w:r>
      <w:r w:rsidR="007F7219">
        <w:rPr>
          <w:rFonts w:ascii="Arial" w:hAnsi="Arial" w:cs="Arial"/>
          <w:b/>
        </w:rPr>
        <w:t>,</w:t>
      </w:r>
      <w:r w:rsidR="003D596B">
        <w:rPr>
          <w:rFonts w:ascii="Arial" w:hAnsi="Arial" w:cs="Arial"/>
          <w:b/>
        </w:rPr>
        <w:t xml:space="preserve"> </w:t>
      </w:r>
      <w:r w:rsidR="007F7219">
        <w:rPr>
          <w:rFonts w:ascii="Arial" w:hAnsi="Arial" w:cs="Arial"/>
          <w:b/>
        </w:rPr>
        <w:t>f</w:t>
      </w:r>
      <w:r w:rsidR="007F7219" w:rsidRPr="00BA7B4B">
        <w:rPr>
          <w:rFonts w:ascii="Arial" w:hAnsi="Arial" w:cs="Arial"/>
          <w:b/>
        </w:rPr>
        <w:t xml:space="preserve">inansiranje </w:t>
      </w:r>
      <w:r w:rsidRPr="00BA7B4B">
        <w:rPr>
          <w:rFonts w:ascii="Arial" w:hAnsi="Arial" w:cs="Arial"/>
          <w:b/>
        </w:rPr>
        <w:t xml:space="preserve">izgradnje i rada poslovne infrastrukture, </w:t>
      </w:r>
      <w:r w:rsidRPr="00BA7B4B">
        <w:rPr>
          <w:rFonts w:ascii="Arial" w:hAnsi="Arial" w:cs="Arial"/>
        </w:rPr>
        <w:t xml:space="preserve">U Crnoj Gori posluju i 3 poslovna inkubatora, sa osnovnom misijom da budu podrška promociji preduzetništva kroz sveobuhvatnu podršku </w:t>
      </w:r>
      <w:r w:rsidRPr="00A8107E">
        <w:rPr>
          <w:rFonts w:ascii="Arial" w:hAnsi="Arial" w:cs="Arial"/>
        </w:rPr>
        <w:t xml:space="preserve">razvoju i rastu MSP. Osnovan je Inovaciono-preduzetnički centar „Tehnopolis” u Nikšiću (jedan </w:t>
      </w:r>
      <w:proofErr w:type="gramStart"/>
      <w:r w:rsidRPr="00A8107E">
        <w:rPr>
          <w:rFonts w:ascii="Arial" w:hAnsi="Arial" w:cs="Arial"/>
        </w:rPr>
        <w:t>od</w:t>
      </w:r>
      <w:proofErr w:type="gramEnd"/>
      <w:r w:rsidRPr="00A8107E">
        <w:rPr>
          <w:rFonts w:ascii="Arial" w:hAnsi="Arial" w:cs="Arial"/>
        </w:rPr>
        <w:t xml:space="preserve"> 3 planirana impulsna centra NTP-a)</w:t>
      </w:r>
      <w:r w:rsidR="00D71626" w:rsidRPr="00A8107E">
        <w:rPr>
          <w:rFonts w:ascii="Arial" w:hAnsi="Arial" w:cs="Arial"/>
        </w:rPr>
        <w:t xml:space="preserve">, </w:t>
      </w:r>
      <w:r w:rsidR="0054410D" w:rsidRPr="00A8107E">
        <w:rPr>
          <w:rFonts w:ascii="Arial" w:hAnsi="Arial" w:cs="Arial"/>
        </w:rPr>
        <w:t>a započeta je procedura za osnivanje centralne jedinice – Naučno-tehnolškog parka u Podgorici u partnerstvu Vlade i Univerziteta Crne Gore</w:t>
      </w:r>
      <w:r w:rsidR="007D3B11" w:rsidRPr="00A8107E">
        <w:rPr>
          <w:rFonts w:ascii="Arial" w:hAnsi="Arial" w:cs="Arial"/>
        </w:rPr>
        <w:t>.</w:t>
      </w:r>
      <w:r w:rsidR="00B43A36">
        <w:rPr>
          <w:rFonts w:ascii="Arial" w:hAnsi="Arial" w:cs="Arial"/>
        </w:rPr>
        <w:t xml:space="preserve"> </w:t>
      </w:r>
      <w:r w:rsidR="0054410D" w:rsidRPr="00A8107E">
        <w:rPr>
          <w:rFonts w:ascii="Arial" w:hAnsi="Arial" w:cs="Arial"/>
        </w:rPr>
        <w:t xml:space="preserve"> Vlada Crne Gore pokrenula je Inicijativu za uspostavljanje Međunarodnog instituta za održive tehnologije </w:t>
      </w:r>
      <w:proofErr w:type="gramStart"/>
      <w:r w:rsidR="0054410D" w:rsidRPr="00A8107E">
        <w:rPr>
          <w:rFonts w:ascii="Arial" w:hAnsi="Arial" w:cs="Arial"/>
        </w:rPr>
        <w:t>na</w:t>
      </w:r>
      <w:proofErr w:type="gramEnd"/>
      <w:r w:rsidR="0054410D" w:rsidRPr="00A8107E">
        <w:rPr>
          <w:rFonts w:ascii="Arial" w:hAnsi="Arial" w:cs="Arial"/>
        </w:rPr>
        <w:t xml:space="preserve"> prostoru Jugoistočne Evrope</w:t>
      </w:r>
      <w:r w:rsidR="007D3B11" w:rsidRPr="00A8107E">
        <w:rPr>
          <w:rFonts w:ascii="Arial" w:hAnsi="Arial" w:cs="Arial"/>
        </w:rPr>
        <w:t xml:space="preserve"> (JIE)</w:t>
      </w:r>
      <w:r w:rsidR="0054410D" w:rsidRPr="00A8107E">
        <w:rPr>
          <w:rFonts w:ascii="Arial" w:hAnsi="Arial" w:cs="Arial"/>
        </w:rPr>
        <w:t xml:space="preserve"> u martu 2017. </w:t>
      </w:r>
      <w:proofErr w:type="gramStart"/>
      <w:r w:rsidR="0054410D" w:rsidRPr="00A8107E">
        <w:rPr>
          <w:rFonts w:ascii="Arial" w:hAnsi="Arial" w:cs="Arial"/>
        </w:rPr>
        <w:t>godine</w:t>
      </w:r>
      <w:proofErr w:type="gramEnd"/>
      <w:r w:rsidR="0054410D" w:rsidRPr="00A8107E">
        <w:rPr>
          <w:rFonts w:ascii="Arial" w:hAnsi="Arial" w:cs="Arial"/>
        </w:rPr>
        <w:t xml:space="preserve">, koji je potpisivanjem Deklaracije o namjeri od strane osam strana potpisnica regiona JIE na Ministarskoj konferenciji u </w:t>
      </w:r>
      <w:r w:rsidR="007D3B11" w:rsidRPr="00A8107E">
        <w:rPr>
          <w:rFonts w:ascii="Arial" w:hAnsi="Arial" w:cs="Arial"/>
        </w:rPr>
        <w:t xml:space="preserve">CERNu, Ženeva, </w:t>
      </w:r>
      <w:r w:rsidR="0054410D" w:rsidRPr="00A8107E">
        <w:rPr>
          <w:rFonts w:ascii="Arial" w:hAnsi="Arial" w:cs="Arial"/>
        </w:rPr>
        <w:t xml:space="preserve">25. </w:t>
      </w:r>
      <w:proofErr w:type="gramStart"/>
      <w:r w:rsidR="007D3B11" w:rsidRPr="00A8107E">
        <w:rPr>
          <w:rFonts w:ascii="Arial" w:hAnsi="Arial" w:cs="Arial"/>
        </w:rPr>
        <w:t>o</w:t>
      </w:r>
      <w:r w:rsidR="0054410D" w:rsidRPr="00A8107E">
        <w:rPr>
          <w:rFonts w:ascii="Arial" w:hAnsi="Arial" w:cs="Arial"/>
        </w:rPr>
        <w:t>ktobra</w:t>
      </w:r>
      <w:proofErr w:type="gramEnd"/>
      <w:r w:rsidR="0054410D" w:rsidRPr="00A8107E">
        <w:rPr>
          <w:rFonts w:ascii="Arial" w:hAnsi="Arial" w:cs="Arial"/>
        </w:rPr>
        <w:t xml:space="preserve"> 2017. </w:t>
      </w:r>
      <w:proofErr w:type="gramStart"/>
      <w:r w:rsidR="007D3B11" w:rsidRPr="00A8107E">
        <w:rPr>
          <w:rFonts w:ascii="Arial" w:hAnsi="Arial" w:cs="Arial"/>
        </w:rPr>
        <w:t>g</w:t>
      </w:r>
      <w:r w:rsidR="0054410D" w:rsidRPr="00A8107E">
        <w:rPr>
          <w:rFonts w:ascii="Arial" w:hAnsi="Arial" w:cs="Arial"/>
        </w:rPr>
        <w:t>odine</w:t>
      </w:r>
      <w:proofErr w:type="gramEnd"/>
      <w:r w:rsidR="0054410D" w:rsidRPr="00A8107E">
        <w:rPr>
          <w:rFonts w:ascii="Arial" w:hAnsi="Arial" w:cs="Arial"/>
        </w:rPr>
        <w:t>, transformisan u regionalni projekat.</w:t>
      </w:r>
    </w:p>
    <w:p w:rsidR="00120D7D" w:rsidRPr="00BA7B4B" w:rsidRDefault="00120D7D" w:rsidP="00120D7D">
      <w:pPr>
        <w:pStyle w:val="NoSpacing"/>
        <w:spacing w:after="120"/>
        <w:jc w:val="both"/>
        <w:rPr>
          <w:rFonts w:ascii="Arial" w:hAnsi="Arial" w:cs="Arial"/>
        </w:rPr>
      </w:pPr>
      <w:r w:rsidRPr="00BA7B4B">
        <w:rPr>
          <w:rFonts w:ascii="Arial" w:hAnsi="Arial" w:cs="Arial"/>
        </w:rPr>
        <w:t xml:space="preserve">Crna Gora je već prepoznata u sektoru turizma i putovanja, dok se dalje prilike ogledaju da se pozicionira kao prepoznatljiva u dijelu proizvodnje ekološke hrane i pića, prevoza, gradjevinarstva i finansijskih usluga. Razvoj nacionalnog </w:t>
      </w:r>
      <w:proofErr w:type="gramStart"/>
      <w:r w:rsidRPr="00BA7B4B">
        <w:rPr>
          <w:rFonts w:ascii="Arial" w:hAnsi="Arial" w:cs="Arial"/>
        </w:rPr>
        <w:t>brenda</w:t>
      </w:r>
      <w:proofErr w:type="gramEnd"/>
      <w:r w:rsidRPr="00BA7B4B">
        <w:rPr>
          <w:rFonts w:ascii="Arial" w:hAnsi="Arial" w:cs="Arial"/>
        </w:rPr>
        <w:t xml:space="preserve"> je još uvijek na početku:  izabran je logotip nacionalnog brenda, usvojen Zakon o nacionalnom brendu, pripremljena podzakonska akta, a kojima se između ostalog propisuju uslovi i način sticanja prava korišćenja logotipa nacionalnog brenda, što je značajno za pravna i fizička lica, organizacije i udruženja koji imaju potencijala da postanu nosioci prava korišćenja logotipa nacionalnog brenda.</w:t>
      </w:r>
    </w:p>
    <w:p w:rsidR="00120D7D" w:rsidRPr="00E64280" w:rsidRDefault="00120D7D" w:rsidP="00120D7D">
      <w:pPr>
        <w:pStyle w:val="NoSpacing"/>
        <w:spacing w:after="120"/>
        <w:jc w:val="both"/>
        <w:rPr>
          <w:rFonts w:ascii="Arial" w:hAnsi="Arial" w:cs="Arial"/>
          <w:lang w:val="it-IT"/>
        </w:rPr>
      </w:pPr>
      <w:r w:rsidRPr="00BA7B4B">
        <w:rPr>
          <w:rFonts w:ascii="Arial" w:hAnsi="Arial" w:cs="Arial"/>
        </w:rPr>
        <w:t xml:space="preserve">Jedan </w:t>
      </w:r>
      <w:proofErr w:type="gramStart"/>
      <w:r w:rsidRPr="00BA7B4B">
        <w:rPr>
          <w:rFonts w:ascii="Arial" w:hAnsi="Arial" w:cs="Arial"/>
        </w:rPr>
        <w:t>od</w:t>
      </w:r>
      <w:proofErr w:type="gramEnd"/>
      <w:r w:rsidRPr="00BA7B4B">
        <w:rPr>
          <w:rFonts w:ascii="Arial" w:hAnsi="Arial" w:cs="Arial"/>
        </w:rPr>
        <w:t xml:space="preserve"> najvećih problema ekonomije Crne Gore je </w:t>
      </w:r>
      <w:r w:rsidRPr="00BA7B4B">
        <w:rPr>
          <w:rFonts w:ascii="Arial" w:hAnsi="Arial" w:cs="Arial"/>
          <w:b/>
        </w:rPr>
        <w:t>visok spoljnotrgovinski deficit,</w:t>
      </w:r>
      <w:r w:rsidRPr="00BA7B4B">
        <w:rPr>
          <w:rFonts w:ascii="Arial" w:hAnsi="Arial" w:cs="Arial"/>
        </w:rPr>
        <w:t xml:space="preserve"> nastao kao rezultat: slabe konkurentnosti crnogorske privrede na međunarodnom tržištu i visoke uvozno-izvozne zavisnosti. </w:t>
      </w:r>
      <w:r w:rsidRPr="00E64280">
        <w:rPr>
          <w:rFonts w:ascii="Arial" w:hAnsi="Arial" w:cs="Arial"/>
          <w:lang w:val="it-IT"/>
        </w:rPr>
        <w:t xml:space="preserve">Struktura izvoza je zabrinjavajuća i bez njene promjene se teško može uticati na smanjenje deficita. </w:t>
      </w:r>
      <w:r w:rsidRPr="00E64280">
        <w:rPr>
          <w:rStyle w:val="apple-converted-space"/>
          <w:rFonts w:ascii="Arial" w:hAnsi="Arial" w:cs="Arial"/>
          <w:lang w:val="it-IT"/>
        </w:rPr>
        <w:t>U</w:t>
      </w:r>
      <w:r w:rsidRPr="00E64280">
        <w:rPr>
          <w:rFonts w:ascii="Arial" w:hAnsi="Arial" w:cs="Arial"/>
          <w:lang w:val="it-IT"/>
        </w:rPr>
        <w:t xml:space="preserve"> strukturi izvoza dominaniraju proizvodi niže faze prerade, uglavnom sirovine i repromaterijali i koju karakteriše niska diverzifikacija, odnosno mali broj različitih proizvoda. </w:t>
      </w:r>
    </w:p>
    <w:p w:rsidR="00120D7D" w:rsidRPr="00E64280" w:rsidRDefault="00120D7D" w:rsidP="00120D7D">
      <w:pPr>
        <w:pStyle w:val="NoSpacing"/>
        <w:spacing w:after="120"/>
        <w:jc w:val="both"/>
        <w:rPr>
          <w:rFonts w:ascii="Arial" w:hAnsi="Arial" w:cs="Arial"/>
          <w:lang w:val="it-IT"/>
        </w:rPr>
      </w:pPr>
      <w:r w:rsidRPr="00E64280">
        <w:rPr>
          <w:rFonts w:ascii="Arial" w:hAnsi="Arial" w:cs="Arial"/>
          <w:lang w:val="it-IT"/>
        </w:rPr>
        <w:lastRenderedPageBreak/>
        <w:t xml:space="preserve">Crna Gora je </w:t>
      </w:r>
      <w:r w:rsidRPr="00E64280">
        <w:rPr>
          <w:rFonts w:ascii="Arial" w:hAnsi="Arial" w:cs="Arial"/>
          <w:b/>
          <w:lang w:val="it-IT"/>
        </w:rPr>
        <w:t>članica Svjetske trgovinske organizacije</w:t>
      </w:r>
      <w:r w:rsidRPr="00E64280">
        <w:rPr>
          <w:rFonts w:ascii="Arial" w:hAnsi="Arial" w:cs="Arial"/>
          <w:lang w:val="it-IT"/>
        </w:rPr>
        <w:t xml:space="preserve"> (STO) od aprila 2012. godine. Dodatno, Crna Gora primjenjuje Sporazume o slobodnoj trgovini čiji je cilj stvaranje povoljnijih uslova za izvoz crnogorskih proizvoda i usluga, kroz smanjenje tarifnih i netarifnih barijera u trgovini. CEFTA 2006 je u primjeni od 2007. godine, a zaključno sa poslednjim amandmanima Sporazuma iz 2015. godine trgovima robama je u potpunosti liberalizovana. </w:t>
      </w:r>
      <w:r w:rsidR="007F7219" w:rsidRPr="00E64280">
        <w:rPr>
          <w:rFonts w:ascii="Arial" w:hAnsi="Arial" w:cs="Arial"/>
          <w:lang w:val="it-IT"/>
        </w:rPr>
        <w:t>Zaključen je Dodatni Protokol 5 (AP5) koji</w:t>
      </w:r>
      <w:r w:rsidRPr="00E64280">
        <w:rPr>
          <w:rFonts w:ascii="Arial" w:hAnsi="Arial" w:cs="Arial"/>
          <w:lang w:val="it-IT"/>
        </w:rPr>
        <w:t xml:space="preserve"> uređuje inspekcijske i carinske procedure u cilju promovisanja investicija i trgovine na regionalnom nivou. </w:t>
      </w:r>
      <w:r w:rsidR="007F7219" w:rsidRPr="00E64280">
        <w:rPr>
          <w:rFonts w:ascii="Arial" w:hAnsi="Arial" w:cs="Arial"/>
          <w:lang w:val="it-IT"/>
        </w:rPr>
        <w:t>Usvojena je</w:t>
      </w:r>
      <w:r w:rsidRPr="00E64280">
        <w:rPr>
          <w:rFonts w:ascii="Arial" w:hAnsi="Arial" w:cs="Arial"/>
          <w:lang w:val="it-IT"/>
        </w:rPr>
        <w:t xml:space="preserve"> </w:t>
      </w:r>
      <w:r w:rsidR="007F7219" w:rsidRPr="00E64280">
        <w:rPr>
          <w:rFonts w:ascii="Arial" w:hAnsi="Arial" w:cs="Arial"/>
          <w:lang w:val="it-IT"/>
        </w:rPr>
        <w:t xml:space="preserve">Strategija </w:t>
      </w:r>
      <w:r w:rsidRPr="00E64280">
        <w:rPr>
          <w:rFonts w:ascii="Arial" w:hAnsi="Arial" w:cs="Arial"/>
          <w:lang w:val="it-IT"/>
        </w:rPr>
        <w:t xml:space="preserve">trgovinskih olakšica sa pratećim akcionim planom. </w:t>
      </w:r>
      <w:r w:rsidR="007F7219" w:rsidRPr="00E64280">
        <w:rPr>
          <w:rFonts w:ascii="Arial" w:hAnsi="Arial" w:cs="Arial"/>
          <w:lang w:val="it-IT"/>
        </w:rPr>
        <w:t xml:space="preserve">kojom se </w:t>
      </w:r>
      <w:r w:rsidRPr="00E64280">
        <w:rPr>
          <w:rFonts w:ascii="Arial" w:hAnsi="Arial" w:cs="Arial"/>
          <w:lang w:val="it-IT"/>
        </w:rPr>
        <w:t>predviđa da će se do 31. decembra 2022. godine, otkloniti administrativne neefikasnosti u prekograničnom prometu robe koje utiču na konkurentnost zemlje, i na taj način vrijeme kretanja robe preko crnogorskih granica smanjiti za 50 % u odnosu na vrijeme izmjereno u početnoj Studiji mjerenja prosječnog vremena puštanja roba iz 2016. godine, dok će se prateći troškovi smanjiti za 20</w:t>
      </w:r>
      <w:r w:rsidR="00B43A36">
        <w:rPr>
          <w:rFonts w:ascii="Arial" w:hAnsi="Arial" w:cs="Arial"/>
          <w:lang w:val="it-IT"/>
        </w:rPr>
        <w:t>%</w:t>
      </w:r>
      <w:r w:rsidRPr="00E64280">
        <w:rPr>
          <w:rFonts w:ascii="Arial" w:hAnsi="Arial" w:cs="Arial"/>
          <w:lang w:val="it-IT"/>
        </w:rPr>
        <w:t>. Prefrencijalne carinske stope primjenjuju s</w:t>
      </w:r>
      <w:r w:rsidR="00B43A36">
        <w:rPr>
          <w:rFonts w:ascii="Arial" w:hAnsi="Arial" w:cs="Arial"/>
          <w:lang w:val="it-IT"/>
        </w:rPr>
        <w:t>e i u trgovini sa EFTA zemljama.</w:t>
      </w:r>
    </w:p>
    <w:p w:rsidR="00120D7D" w:rsidRPr="00E64280" w:rsidRDefault="00120D7D" w:rsidP="00120D7D">
      <w:pPr>
        <w:pStyle w:val="NoSpacing"/>
        <w:spacing w:after="120"/>
        <w:jc w:val="both"/>
        <w:rPr>
          <w:rFonts w:ascii="Arial" w:hAnsi="Arial" w:cs="Arial"/>
          <w:lang w:val="it-IT"/>
        </w:rPr>
      </w:pPr>
      <w:r w:rsidRPr="00E64280">
        <w:rPr>
          <w:rFonts w:ascii="Arial" w:hAnsi="Arial" w:cs="Arial"/>
          <w:lang w:val="it-IT"/>
        </w:rPr>
        <w:t xml:space="preserve">Tehničke prepreke trgovini, a samim tim i izvoznom poslovanju, mogu predstavljati zahtjevni </w:t>
      </w:r>
      <w:r w:rsidRPr="00E64280">
        <w:rPr>
          <w:rFonts w:ascii="Arial" w:hAnsi="Arial" w:cs="Arial"/>
          <w:b/>
          <w:lang w:val="it-IT"/>
        </w:rPr>
        <w:t>tehnički propisi</w:t>
      </w:r>
      <w:r w:rsidRPr="00E64280">
        <w:rPr>
          <w:rFonts w:ascii="Arial" w:hAnsi="Arial" w:cs="Arial"/>
          <w:lang w:val="it-IT"/>
        </w:rPr>
        <w:t xml:space="preserve">, gdje crnogorska preduzeća treba da budu svjesna da oni postaju obaveza i na domaćem tržištu.  Crna Gora koristi sistem standardizacije koji kroz </w:t>
      </w:r>
      <w:r w:rsidRPr="00E64280">
        <w:rPr>
          <w:rFonts w:ascii="Arial" w:hAnsi="Arial" w:cs="Arial"/>
          <w:b/>
          <w:lang w:val="it-IT"/>
        </w:rPr>
        <w:t>međunarodno usvojene standarde</w:t>
      </w:r>
      <w:r w:rsidRPr="00E64280">
        <w:rPr>
          <w:rFonts w:ascii="Arial" w:hAnsi="Arial" w:cs="Arial"/>
          <w:lang w:val="it-IT"/>
        </w:rPr>
        <w:t xml:space="preserve"> i </w:t>
      </w:r>
      <w:r w:rsidRPr="00E64280">
        <w:rPr>
          <w:rFonts w:ascii="Arial" w:hAnsi="Arial" w:cs="Arial"/>
          <w:b/>
          <w:lang w:val="it-IT"/>
        </w:rPr>
        <w:t>sistem ocjenjivanja usaglašenosti</w:t>
      </w:r>
      <w:r w:rsidRPr="00E64280">
        <w:rPr>
          <w:rFonts w:ascii="Arial" w:hAnsi="Arial" w:cs="Arial"/>
          <w:lang w:val="it-IT"/>
        </w:rPr>
        <w:t xml:space="preserve"> praćen stalnim potvrđivanjem kompetencija tijela za ocjenjivanje usaglašenosti kroz sistem akreditacije</w:t>
      </w:r>
      <w:r w:rsidR="00C93536" w:rsidRPr="00E64280">
        <w:rPr>
          <w:rFonts w:ascii="Arial" w:hAnsi="Arial" w:cs="Arial"/>
          <w:lang w:val="it-IT"/>
        </w:rPr>
        <w:t>,</w:t>
      </w:r>
      <w:r w:rsidRPr="00E64280">
        <w:rPr>
          <w:rFonts w:ascii="Arial" w:hAnsi="Arial" w:cs="Arial"/>
          <w:lang w:val="it-IT"/>
        </w:rPr>
        <w:t xml:space="preserve"> daje mogućnost inovacija i što je važno, sve većeg povjerenja potrošača u proizvode i usluge. Postojeću Infrastrukturu kvaliteta u Crnoj Gori čine Institut za standardizac</w:t>
      </w:r>
      <w:r w:rsidR="00982CC5" w:rsidRPr="00E64280">
        <w:rPr>
          <w:rFonts w:ascii="Arial" w:hAnsi="Arial" w:cs="Arial"/>
          <w:lang w:val="it-IT"/>
        </w:rPr>
        <w:t>i</w:t>
      </w:r>
      <w:r w:rsidRPr="00E64280">
        <w:rPr>
          <w:rFonts w:ascii="Arial" w:hAnsi="Arial" w:cs="Arial"/>
          <w:lang w:val="it-IT"/>
        </w:rPr>
        <w:t xml:space="preserve">ju, Akreditaciono tijelo Crne Gore i Zavod za metrologiju Podgorica. Preduzeća moraju biti svjesna da će neispunjavanjem standarda kvaliteta biti isljučena sa međunarodnih tržišta. </w:t>
      </w:r>
    </w:p>
    <w:p w:rsidR="00120D7D" w:rsidRPr="00E64280" w:rsidRDefault="00120D7D" w:rsidP="00120D7D">
      <w:pPr>
        <w:pStyle w:val="NoSpacing"/>
        <w:spacing w:after="120"/>
        <w:jc w:val="both"/>
        <w:rPr>
          <w:rFonts w:ascii="Arial" w:hAnsi="Arial" w:cs="Arial"/>
          <w:lang w:val="it-IT"/>
        </w:rPr>
      </w:pPr>
      <w:r w:rsidRPr="00E64280">
        <w:rPr>
          <w:rFonts w:ascii="Arial" w:hAnsi="Arial" w:cs="Arial"/>
          <w:lang w:val="it-IT"/>
        </w:rPr>
        <w:t xml:space="preserve">Uspostavljanje sistema zaštite i podizanja vrijednosti poljoprivrednih proizvoda i hrane s </w:t>
      </w:r>
      <w:r w:rsidR="008D29FA" w:rsidRPr="00E64280">
        <w:rPr>
          <w:rFonts w:ascii="Arial" w:hAnsi="Arial" w:cs="Arial"/>
          <w:b/>
          <w:lang w:val="it-IT"/>
        </w:rPr>
        <w:t>oznakom porijekla</w:t>
      </w:r>
      <w:r w:rsidRPr="00E64280">
        <w:rPr>
          <w:rFonts w:ascii="Arial" w:hAnsi="Arial" w:cs="Arial"/>
          <w:b/>
          <w:lang w:val="it-IT"/>
        </w:rPr>
        <w:t xml:space="preserve"> i geografskom oznakom</w:t>
      </w:r>
      <w:r w:rsidR="008D29FA" w:rsidRPr="00E64280">
        <w:rPr>
          <w:rFonts w:ascii="Arial" w:hAnsi="Arial" w:cs="Arial"/>
          <w:lang w:val="it-IT"/>
        </w:rPr>
        <w:t>, kao i</w:t>
      </w:r>
      <w:r w:rsidRPr="00E64280">
        <w:rPr>
          <w:rFonts w:ascii="Arial" w:hAnsi="Arial" w:cs="Arial"/>
          <w:lang w:val="it-IT"/>
        </w:rPr>
        <w:t xml:space="preserve"> sistema za zaštitu proizvoda s posebnim svojstvima i karakteristikama, koja proizilaze iz tradicionalnih načina proizvodnje i pripreme čine osnovu </w:t>
      </w:r>
      <w:r w:rsidRPr="00E64280">
        <w:rPr>
          <w:rFonts w:ascii="Arial" w:hAnsi="Arial" w:cs="Arial"/>
          <w:b/>
          <w:lang w:val="it-IT"/>
        </w:rPr>
        <w:t>politike kvaliteta</w:t>
      </w:r>
      <w:r w:rsidRPr="00E64280">
        <w:rPr>
          <w:rFonts w:ascii="Arial" w:hAnsi="Arial" w:cs="Arial"/>
          <w:lang w:val="it-IT"/>
        </w:rPr>
        <w:t xml:space="preserve"> (šeme kvaliteta). U Crnoj Gori oblast Politike kvaliteta regulisana je Zakonom o šemama kvaliteta (Službeni list CG br. 22/2017). Zakonom su, pored postojećih (oznaka porijekla; geografska oznaka i oznaka garantovano tradicionalnih specijaliteta) definisana tri nova sistema kvaliteta: oznaka „viši</w:t>
      </w:r>
      <w:r w:rsidR="008D29FA" w:rsidRPr="00E64280">
        <w:rPr>
          <w:rFonts w:ascii="Arial" w:hAnsi="Arial" w:cs="Arial"/>
          <w:lang w:val="it-IT"/>
        </w:rPr>
        <w:t xml:space="preserve"> kvalitet“,</w:t>
      </w:r>
      <w:r w:rsidRPr="00E64280">
        <w:rPr>
          <w:rFonts w:ascii="Arial" w:hAnsi="Arial" w:cs="Arial"/>
          <w:lang w:val="it-IT"/>
        </w:rPr>
        <w:t xml:space="preserve"> oznaka „planinski proi</w:t>
      </w:r>
      <w:r w:rsidR="008D29FA" w:rsidRPr="00E64280">
        <w:rPr>
          <w:rFonts w:ascii="Arial" w:hAnsi="Arial" w:cs="Arial"/>
          <w:lang w:val="it-IT"/>
        </w:rPr>
        <w:t xml:space="preserve">zvod“ i oznaka „sa moje farme“. </w:t>
      </w:r>
      <w:r w:rsidRPr="00E64280">
        <w:rPr>
          <w:rFonts w:ascii="Arial" w:hAnsi="Arial" w:cs="Arial"/>
          <w:lang w:val="it-IT"/>
        </w:rPr>
        <w:t>Trenutno su u Crnoj Gori zaštićena dva proizvoda oznakama kvaliteta: “Njeguški pršut”, kao geografska oznaka I “Pljevaljsi sir”, kao oznaka porijekla.  Akcijom “Dobro iz Crne Gore” uspješno se kreira i afirmiše znak za kvalitetan i prepoznatljiv crnogorski proizvod (unaprjeđuje se kvalitet proizvoda i usluga), čime se postiže bolja spremnost za nastup na inostranom tržištu.</w:t>
      </w:r>
    </w:p>
    <w:p w:rsidR="00120D7D" w:rsidRPr="00E64280" w:rsidRDefault="00120D7D" w:rsidP="00120D7D">
      <w:pPr>
        <w:pStyle w:val="NoSpacing"/>
        <w:spacing w:after="120"/>
        <w:jc w:val="both"/>
        <w:rPr>
          <w:rFonts w:ascii="Arial" w:hAnsi="Arial" w:cs="Arial"/>
          <w:shd w:val="clear" w:color="auto" w:fill="FFFFFF"/>
          <w:lang w:val="it-IT"/>
        </w:rPr>
      </w:pPr>
      <w:r w:rsidRPr="00E64280">
        <w:rPr>
          <w:rFonts w:ascii="Arial" w:hAnsi="Arial" w:cs="Arial"/>
          <w:shd w:val="clear" w:color="auto" w:fill="FFFFFF"/>
          <w:lang w:val="it-IT"/>
        </w:rPr>
        <w:t xml:space="preserve">Crna Gora ima uspostavljen institucionalni osnov za </w:t>
      </w:r>
      <w:r w:rsidRPr="00E64280">
        <w:rPr>
          <w:rFonts w:ascii="Arial" w:hAnsi="Arial" w:cs="Arial"/>
          <w:b/>
          <w:shd w:val="clear" w:color="auto" w:fill="FFFFFF"/>
          <w:lang w:val="it-IT"/>
        </w:rPr>
        <w:t>zaštitu i promociju prava intelektualne svojine</w:t>
      </w:r>
      <w:r w:rsidRPr="00E64280">
        <w:rPr>
          <w:rFonts w:ascii="Arial" w:hAnsi="Arial" w:cs="Arial"/>
          <w:shd w:val="clear" w:color="auto" w:fill="FFFFFF"/>
          <w:lang w:val="it-IT"/>
        </w:rPr>
        <w:t xml:space="preserve"> i normativni okvir usaglašen sa evropskim zakonodavstvom. Usvojeni su svi relevantni zakoni koji se odnose na intelektualnu svojinu i potvrđeni svi najvažniji međunarodni ugovori iz ove oblasti. </w:t>
      </w:r>
    </w:p>
    <w:p w:rsidR="00120D7D" w:rsidRPr="00E64280" w:rsidRDefault="00120D7D" w:rsidP="00120D7D">
      <w:pPr>
        <w:pStyle w:val="NoSpacing"/>
        <w:spacing w:after="120"/>
        <w:jc w:val="both"/>
        <w:rPr>
          <w:rFonts w:ascii="Arial" w:hAnsi="Arial" w:cs="Arial"/>
          <w:lang w:val="it-IT"/>
        </w:rPr>
      </w:pPr>
      <w:r w:rsidRPr="00E64280">
        <w:rPr>
          <w:rFonts w:ascii="Arial" w:hAnsi="Arial" w:cs="Arial"/>
          <w:lang w:val="it-IT"/>
        </w:rPr>
        <w:t xml:space="preserve">Crna Gora ima razvijen strateški, pravni i institucionalni okvir za </w:t>
      </w:r>
      <w:r w:rsidRPr="00E64280">
        <w:rPr>
          <w:rFonts w:ascii="Arial" w:hAnsi="Arial" w:cs="Arial"/>
          <w:b/>
          <w:lang w:val="it-IT"/>
        </w:rPr>
        <w:t>nauku, istraživanja i inovacije</w:t>
      </w:r>
      <w:r w:rsidRPr="00E64280">
        <w:rPr>
          <w:rFonts w:ascii="Arial" w:hAnsi="Arial" w:cs="Arial"/>
          <w:lang w:val="it-IT"/>
        </w:rPr>
        <w:t>, uglavnom usaglašen sa modelom drugih evropskih zemalja. Međutim, dok EU svoju dugoročnu konkurentnost zasniva na znanju i inovacijama, izdvajajući značajna sredstva za istraživanje, razvoj i inovacije u iznosu od 2.03% BDP (GERD</w:t>
      </w:r>
      <w:r w:rsidRPr="00BA7B4B">
        <w:rPr>
          <w:rStyle w:val="FootnoteReference"/>
          <w:rFonts w:ascii="Arial" w:hAnsi="Arial" w:cs="Arial"/>
        </w:rPr>
        <w:footnoteReference w:id="8"/>
      </w:r>
      <w:r w:rsidRPr="00E64280">
        <w:rPr>
          <w:rFonts w:ascii="Arial" w:hAnsi="Arial" w:cs="Arial"/>
          <w:lang w:val="it-IT"/>
        </w:rPr>
        <w:t>), podaci o ukupnim ulaganjima u domenu istraživanja i razvoja (IR) u Crnoj Gori nijesu na zadovoljavajućem nivou i iznose tek 0,38% (13,67 miliona EUR)</w:t>
      </w:r>
      <w:r w:rsidRPr="00BA7B4B">
        <w:rPr>
          <w:rStyle w:val="FootnoteReference"/>
          <w:rFonts w:ascii="Arial" w:hAnsi="Arial" w:cs="Arial"/>
        </w:rPr>
        <w:footnoteReference w:id="9"/>
      </w:r>
      <w:r w:rsidRPr="00E64280">
        <w:rPr>
          <w:rFonts w:ascii="Arial" w:hAnsi="Arial" w:cs="Arial"/>
          <w:lang w:val="it-IT"/>
        </w:rPr>
        <w:t xml:space="preserve">  za 2015.  godinu. Poslovni sektor još uvijek ne predstavlja ključni činilac u sistemu inovacija Crne Gore i mali je broj preduzeća uključenih u projekte IR. Stoga, sistemska ulaganja i inovativni programi i projekti u narednom periodu biće usmjereni, prije svega, na stimulisanje ulaganja u IR od strane privrednog sektora.</w:t>
      </w:r>
    </w:p>
    <w:p w:rsidR="00120D7D" w:rsidRPr="00E64280" w:rsidRDefault="00120D7D" w:rsidP="00120D7D">
      <w:pPr>
        <w:pStyle w:val="NoSpacing"/>
        <w:spacing w:after="120"/>
        <w:jc w:val="both"/>
        <w:rPr>
          <w:rFonts w:ascii="Arial" w:hAnsi="Arial" w:cs="Arial"/>
          <w:lang w:val="it-IT"/>
        </w:rPr>
      </w:pPr>
      <w:r w:rsidRPr="00E64280">
        <w:rPr>
          <w:rFonts w:ascii="Arial" w:hAnsi="Arial" w:cs="Arial"/>
          <w:lang w:val="it-IT"/>
        </w:rPr>
        <w:t xml:space="preserve">Kada su u pitanju međunarodni fondovi za razvoj nauke, istraživanja i inovacija, u proteklom periodu je uložen veliki napor da se Crna Gora institucionalno unaprijedi, poveže i integriše u međunarodne tokove. Poseban značaj ima učešće u Okvirnom programu za istraživanja i inovacije 2014-2020, </w:t>
      </w:r>
      <w:r w:rsidRPr="00E64280">
        <w:rPr>
          <w:rFonts w:ascii="Arial" w:hAnsi="Arial" w:cs="Arial"/>
          <w:b/>
          <w:lang w:val="it-IT"/>
        </w:rPr>
        <w:t>Horizon 2020</w:t>
      </w:r>
      <w:r w:rsidR="009567E4" w:rsidRPr="00E64280">
        <w:rPr>
          <w:rFonts w:ascii="Arial" w:hAnsi="Arial" w:cs="Arial"/>
          <w:lang w:val="it-IT"/>
        </w:rPr>
        <w:t xml:space="preserve">, </w:t>
      </w:r>
      <w:r w:rsidRPr="00E64280">
        <w:rPr>
          <w:rFonts w:ascii="Arial" w:hAnsi="Arial" w:cs="Arial"/>
          <w:lang w:val="it-IT"/>
        </w:rPr>
        <w:t xml:space="preserve">Korišćenje mogućnosti ovog programa je do prošle godine bilo skromno, ali u 2017. </w:t>
      </w:r>
      <w:r w:rsidR="00B43A36" w:rsidRPr="00E64280">
        <w:rPr>
          <w:rFonts w:ascii="Arial" w:hAnsi="Arial" w:cs="Arial"/>
          <w:lang w:val="it-IT"/>
        </w:rPr>
        <w:t>G</w:t>
      </w:r>
      <w:r w:rsidRPr="00E64280">
        <w:rPr>
          <w:rFonts w:ascii="Arial" w:hAnsi="Arial" w:cs="Arial"/>
          <w:lang w:val="it-IT"/>
        </w:rPr>
        <w:t>odini</w:t>
      </w:r>
      <w:r w:rsidR="00B43A36">
        <w:rPr>
          <w:rFonts w:ascii="Arial" w:hAnsi="Arial" w:cs="Arial"/>
          <w:lang w:val="it-IT"/>
        </w:rPr>
        <w:t xml:space="preserve"> </w:t>
      </w:r>
      <w:r w:rsidR="00474DEB" w:rsidRPr="00E64280">
        <w:rPr>
          <w:rFonts w:ascii="Arial" w:hAnsi="Arial" w:cs="Arial"/>
          <w:lang w:val="it-IT"/>
        </w:rPr>
        <w:t>dolazi do unapredjenja pristupa</w:t>
      </w:r>
      <w:r w:rsidR="00B43A36">
        <w:rPr>
          <w:rFonts w:ascii="Arial" w:hAnsi="Arial" w:cs="Arial"/>
          <w:lang w:val="it-IT"/>
        </w:rPr>
        <w:t xml:space="preserve"> </w:t>
      </w:r>
      <w:r w:rsidRPr="00E64280">
        <w:rPr>
          <w:rFonts w:ascii="Arial" w:hAnsi="Arial" w:cs="Arial"/>
          <w:lang w:val="it-IT"/>
        </w:rPr>
        <w:t>tako da će se u narednom periodu nastaviti sa inteziviranom promocijom programa i jačanjem kadrovskih kapaciteta za njegovo spovođenje.</w:t>
      </w:r>
      <w:r w:rsidRPr="00E64280">
        <w:rPr>
          <w:rFonts w:ascii="Arial" w:hAnsi="Arial" w:cs="Arial"/>
          <w:highlight w:val="cyan"/>
          <w:lang w:val="it-IT"/>
        </w:rPr>
        <w:t xml:space="preserve">   </w:t>
      </w:r>
    </w:p>
    <w:p w:rsidR="00120D7D" w:rsidRPr="00E64280" w:rsidRDefault="00120D7D" w:rsidP="00120D7D">
      <w:pPr>
        <w:pStyle w:val="NoSpacing"/>
        <w:spacing w:after="120"/>
        <w:jc w:val="both"/>
        <w:rPr>
          <w:rFonts w:ascii="Arial" w:hAnsi="Arial" w:cs="Arial"/>
          <w:lang w:val="it-IT"/>
        </w:rPr>
      </w:pPr>
      <w:r w:rsidRPr="00E64280">
        <w:rPr>
          <w:rFonts w:ascii="Arial" w:hAnsi="Arial" w:cs="Arial"/>
          <w:lang w:val="it-IT"/>
        </w:rPr>
        <w:lastRenderedPageBreak/>
        <w:t xml:space="preserve">Pored ovog, Crna Gora je uzela aktivno učešće i u drugim programima od prioritetnog značaja i to: </w:t>
      </w:r>
      <w:r w:rsidRPr="00E64280">
        <w:rPr>
          <w:rFonts w:ascii="Arial" w:hAnsi="Arial" w:cs="Arial"/>
          <w:b/>
          <w:lang w:val="it-IT"/>
        </w:rPr>
        <w:t>Program konkurentnosti i malih i srednjih preduzeća (COSME), Evropski program za saradnju u nauci i tehnologiji (COST), Pan-evropska mreža za tržišno orijentisano istraživanje (EUREKA) i Instrument pretpristupne podrške (IPA).</w:t>
      </w:r>
      <w:r w:rsidRPr="00E64280">
        <w:rPr>
          <w:rFonts w:ascii="Arial" w:hAnsi="Arial" w:cs="Arial"/>
          <w:lang w:val="it-IT"/>
        </w:rPr>
        <w:t xml:space="preserve">  U okviru Instrumenta pretpristupne podrške (Ipa II) za period 2014-2020 predviđeno je da će se Crnoj Gori opredijeliti sredstva u indikativnoj visini od 270,5 miliona eura. Kroz alokacije </w:t>
      </w:r>
      <w:r w:rsidRPr="00E64280">
        <w:rPr>
          <w:rFonts w:ascii="Arial" w:hAnsi="Arial" w:cs="Arial"/>
          <w:b/>
          <w:lang w:val="it-IT"/>
        </w:rPr>
        <w:t>u okviru sektora Konkurentnosti i inovacija</w:t>
      </w:r>
      <w:r w:rsidRPr="00E64280">
        <w:rPr>
          <w:rFonts w:ascii="Arial" w:hAnsi="Arial" w:cs="Arial"/>
          <w:lang w:val="it-IT"/>
        </w:rPr>
        <w:t xml:space="preserve"> potrebno je poboljšati ekonomsko upravljanje i konkurentnost zemlje. Akcije u ovom sektoru će imati za cilj poboljšanje kreiranja politika i sprovođenje reformi u oblasti ekonomskog upravljanja, konkurentnosti i razvoja ljudskih resursa. Cilj ovog procesa je i poboljšanje poslovnog okruženja za mala i srednja preduzeća i uspostavljanje ravnoteže između traženih kompetencija na tržištu rada i obrazovnog sistema. Podrška Ipe II u ovom sektoru će se fokusirati takođe i na unapređenje poslovnog ambijenta, kako bi se podržao razvoj malih i srednjih preduzeća u Crnoj Gori i njihov kapacitet za pristup unutrašnjem tržištu EU. Kada je u pitanju prekogranična i transnacionalna saradnja, praktično u svim programima je prepoznat značaj i podrška razvoju i konkurentnosti mikro, malih i srednjih preduzeća. U finansijskoj perspektivi 2014-2020, Crna Gora učestvuje u 9 programa evropske teritorijalne saradnje. </w:t>
      </w:r>
    </w:p>
    <w:p w:rsidR="00C93536" w:rsidRPr="00E64280" w:rsidRDefault="00C93536" w:rsidP="00120D7D">
      <w:pPr>
        <w:pStyle w:val="NoSpacing"/>
        <w:spacing w:after="120"/>
        <w:jc w:val="both"/>
        <w:rPr>
          <w:rFonts w:ascii="Arial" w:hAnsi="Arial" w:cs="Arial"/>
          <w:lang w:val="it-IT"/>
        </w:rPr>
      </w:pPr>
      <w:r w:rsidRPr="00E64280">
        <w:rPr>
          <w:rFonts w:ascii="Arial" w:hAnsi="Arial" w:cs="Arial"/>
          <w:lang w:val="it-IT"/>
        </w:rPr>
        <w:t>Poslovanje elektronskim putem stvara mogućnosti za kreiranje novih biznis modele, koji utiču na  jačanje konkurentnosti na nivou preduzeća i na nacionalnom nivou. Zakonska regulativa koja definiše i/ili obrađuje proces elektronske trgovine u Crnoj Gori, je u skladu sa normativnom praksom i u drugim zemljama, posebno članicama Evropske Unije. U korišćenju benefita elektronskog poslovanja u Crnoj Gori najviše su postigle finansijske institucije odnosno banke, gdje je najrasprostranjeniji servis elektronsko bankarstvo (e-banking). U sektoru MSP elektronsko poslovanje još nije zaživjelo u pravoj mjeri, razlozi za ovakvo stanje su: nedovoljno razvijena svijest i nedovoljno znanja o elektronskom poslovanju i elektronskom potpisu, nedostatak sredstava za plaćanje (PayPal na primjer još uvek nije moguće koristiti), nedostatak povjerenja u internet transakcije.</w:t>
      </w:r>
    </w:p>
    <w:p w:rsidR="00120D7D" w:rsidRPr="00E64280" w:rsidRDefault="00120D7D" w:rsidP="00120D7D">
      <w:pPr>
        <w:pStyle w:val="NoSpacing"/>
        <w:spacing w:after="120"/>
        <w:jc w:val="both"/>
        <w:rPr>
          <w:rFonts w:ascii="Arial" w:hAnsi="Arial" w:cs="Arial"/>
          <w:shd w:val="clear" w:color="auto" w:fill="FFFFFF"/>
          <w:lang w:val="it-IT"/>
        </w:rPr>
      </w:pPr>
      <w:r w:rsidRPr="00E64280">
        <w:rPr>
          <w:rFonts w:ascii="Arial" w:hAnsi="Arial" w:cs="Arial"/>
          <w:shd w:val="clear" w:color="auto" w:fill="FFFFFF"/>
          <w:lang w:val="it-IT"/>
        </w:rPr>
        <w:t xml:space="preserve">Briga za zaštitu životne sredine i </w:t>
      </w:r>
      <w:r w:rsidRPr="00E64280">
        <w:rPr>
          <w:rFonts w:ascii="Arial" w:hAnsi="Arial" w:cs="Arial"/>
          <w:b/>
          <w:shd w:val="clear" w:color="auto" w:fill="FFFFFF"/>
          <w:lang w:val="it-IT"/>
        </w:rPr>
        <w:t>otvaranje zelenih radnih mjesta</w:t>
      </w:r>
      <w:r w:rsidRPr="00E64280">
        <w:rPr>
          <w:rFonts w:ascii="Arial" w:hAnsi="Arial" w:cs="Arial"/>
          <w:shd w:val="clear" w:color="auto" w:fill="FFFFFF"/>
          <w:lang w:val="it-IT"/>
        </w:rPr>
        <w:t xml:space="preserve"> mogu odigrati ključnu ulogu u daljim procesima privrednog rasta Crne Gore, očuvanja postojećih i otvaranja novih radnih mjesta. Prema definiciji Međunarodne organizacije rada, zeleni poslovi su oni koji pomažu smanjenju negativnog uticaja na okolinu, dovodeći do ekološki, ekonomski i društveno održivih preduzeća i ekonomija.  Potencijal leži i u </w:t>
      </w:r>
      <w:r w:rsidRPr="00E64280">
        <w:rPr>
          <w:rFonts w:ascii="Arial" w:hAnsi="Arial" w:cs="Arial"/>
          <w:b/>
          <w:shd w:val="clear" w:color="auto" w:fill="FFFFFF"/>
          <w:lang w:val="it-IT"/>
        </w:rPr>
        <w:t>ulaganja u obnovljive izvore energije, gradnji zelenih zgrada, održivoj organskoj poljoprivredi.</w:t>
      </w:r>
      <w:r w:rsidRPr="00E64280">
        <w:rPr>
          <w:rFonts w:ascii="Arial" w:hAnsi="Arial" w:cs="Arial"/>
          <w:shd w:val="clear" w:color="auto" w:fill="FFFFFF"/>
          <w:lang w:val="it-IT"/>
        </w:rPr>
        <w:t xml:space="preserve"> Zato se i kaže da su poslovi budućnosti vezani upravo za zelena radna mjesta. Proces EU integracija Crnu Goru dodatno obavezuje na usklađivanje zakonodavstva i institucija sa već uspostavljenim pristupom održivosti i dostizanja ekoloških standarda EU, što uključuje i novi koncept društveno-ekonomskog razvoja. Nacionalna strategija održivog razvoja do 2030. godine (NSOR) obrađuje pitanje uvođenja zelene ekonomije kroz ostvarivanje strateških ciljeva strukturiranih u sljedećim prioritetnim oblastima: ublažavanje klimatskih promjena, resursna efikasnost, upravljanje otpadom primjenom pristupa u okviru cirkularne ekonomije, održivo upravljanje resursima obalnog područja i podsticanje plave ekonomije, održiva proizvodnja i potrošnja i društvena odgovornost, kao i rast konkurentnosti crnogorske ekonomije.</w:t>
      </w:r>
    </w:p>
    <w:p w:rsidR="00120D7D" w:rsidRPr="00E64280" w:rsidRDefault="00120D7D" w:rsidP="00120D7D">
      <w:pPr>
        <w:pStyle w:val="NoSpacing"/>
        <w:spacing w:after="120"/>
        <w:jc w:val="both"/>
        <w:rPr>
          <w:rFonts w:ascii="Arial" w:hAnsi="Arial" w:cs="Arial"/>
          <w:lang w:val="it-IT"/>
        </w:rPr>
      </w:pPr>
      <w:r w:rsidRPr="00E64280">
        <w:rPr>
          <w:rFonts w:ascii="Arial" w:hAnsi="Arial" w:cs="Arial"/>
          <w:lang w:val="it-IT"/>
        </w:rPr>
        <w:t>Jačanje produktivnosti i konkuretnosti mikro, malih i srednjih preduzeća, mora postati najvažniji pravac daljeg razvoja crnogorske ekonomske politike, sa naglaskom na glavne okosnice i nosioce razvoja Crne Gore – obrazovanje, inovativnost i tehnološki razvoj, razvoj klaste</w:t>
      </w:r>
      <w:r w:rsidR="009567E4" w:rsidRPr="00E64280">
        <w:rPr>
          <w:rFonts w:ascii="Arial" w:hAnsi="Arial" w:cs="Arial"/>
          <w:lang w:val="it-IT"/>
        </w:rPr>
        <w:t>r</w:t>
      </w:r>
      <w:r w:rsidRPr="00E64280">
        <w:rPr>
          <w:rFonts w:ascii="Arial" w:hAnsi="Arial" w:cs="Arial"/>
          <w:lang w:val="it-IT"/>
        </w:rPr>
        <w:t xml:space="preserve">a, kako bi potencijali rasta došli što više do izražaja i kako bi se postigli maksimalni efekti. Stoga, politika jačanja konkurentnosti preduzeća, zahtjeva razvoj i implementaciju specifičnih mjera, dizajniranih prema potrebama onih </w:t>
      </w:r>
      <w:r w:rsidR="000E3C3E" w:rsidRPr="00E64280">
        <w:rPr>
          <w:rFonts w:ascii="Arial" w:hAnsi="Arial" w:cs="Arial"/>
          <w:lang w:val="it-IT"/>
        </w:rPr>
        <w:t>MSP</w:t>
      </w:r>
      <w:r w:rsidRPr="00E64280">
        <w:rPr>
          <w:rFonts w:ascii="Arial" w:hAnsi="Arial" w:cs="Arial"/>
          <w:lang w:val="it-IT"/>
        </w:rPr>
        <w:t xml:space="preserve"> koji imaju potencijal da se uspješno takmiče sa konkurencijom, prvo na lokalnom, a zatim na nacionalnom i internacionalnom tržištu. </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b/>
          <w:lang w:val="it-IT"/>
        </w:rPr>
      </w:pPr>
      <w:r w:rsidRPr="00E64280">
        <w:rPr>
          <w:rFonts w:ascii="Arial" w:hAnsi="Arial" w:cs="Arial"/>
          <w:lang w:val="it-IT"/>
        </w:rPr>
        <w:t>Prioriteti definisani u okviru ovog stratškog cilja su</w:t>
      </w:r>
      <w:r w:rsidRPr="00E64280">
        <w:rPr>
          <w:rFonts w:ascii="Arial" w:hAnsi="Arial" w:cs="Arial"/>
          <w:b/>
          <w:lang w:val="it-IT"/>
        </w:rPr>
        <w:t>:</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b/>
          <w:lang w:val="it-IT"/>
        </w:rPr>
      </w:pPr>
      <w:r w:rsidRPr="00E64280">
        <w:rPr>
          <w:rFonts w:ascii="Arial" w:hAnsi="Arial" w:cs="Arial"/>
          <w:b/>
          <w:lang w:val="it-IT"/>
        </w:rPr>
        <w:t>OC1. Dalji razvoj sistema za podršku preduzetničkom ekosistemu</w:t>
      </w:r>
      <w:r w:rsidRPr="00BA7B4B">
        <w:rPr>
          <w:rStyle w:val="FootnoteReference"/>
          <w:rFonts w:ascii="Arial" w:hAnsi="Arial" w:cs="Arial"/>
          <w:b/>
        </w:rPr>
        <w:footnoteReference w:id="10"/>
      </w:r>
      <w:r w:rsidRPr="00E64280">
        <w:rPr>
          <w:rFonts w:ascii="Arial" w:hAnsi="Arial" w:cs="Arial"/>
          <w:b/>
          <w:lang w:val="it-IT"/>
        </w:rPr>
        <w:t>;</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b/>
          <w:lang w:val="it-IT"/>
        </w:rPr>
      </w:pPr>
      <w:r w:rsidRPr="00E64280">
        <w:rPr>
          <w:rFonts w:ascii="Arial" w:hAnsi="Arial" w:cs="Arial"/>
          <w:b/>
          <w:lang w:val="it-IT"/>
        </w:rPr>
        <w:lastRenderedPageBreak/>
        <w:t>OC2. Jačanje unutrašnjih performansi preduzeća;</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tabs>
          <w:tab w:val="left" w:pos="1808"/>
        </w:tabs>
        <w:spacing w:after="120"/>
        <w:jc w:val="both"/>
        <w:rPr>
          <w:rFonts w:ascii="Arial" w:hAnsi="Arial" w:cs="Arial"/>
          <w:b/>
          <w:lang w:val="it-IT"/>
        </w:rPr>
      </w:pPr>
      <w:r w:rsidRPr="00E64280">
        <w:rPr>
          <w:rFonts w:ascii="Arial" w:hAnsi="Arial" w:cs="Arial"/>
          <w:b/>
          <w:lang w:val="it-IT"/>
        </w:rPr>
        <w:t>OC3. Dalji razvoj postojećih klastera i formiranje novih</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b/>
          <w:lang w:val="it-IT"/>
        </w:rPr>
      </w:pPr>
      <w:r w:rsidRPr="00E64280">
        <w:rPr>
          <w:rFonts w:ascii="Arial" w:hAnsi="Arial" w:cs="Arial"/>
          <w:b/>
          <w:lang w:val="it-IT"/>
        </w:rPr>
        <w:t xml:space="preserve">OC4. Unapređenje inovativnosti </w:t>
      </w:r>
      <w:r w:rsidR="000E3C3E" w:rsidRPr="00E64280">
        <w:rPr>
          <w:rFonts w:ascii="Arial" w:hAnsi="Arial" w:cs="Arial"/>
          <w:b/>
          <w:lang w:val="it-IT"/>
        </w:rPr>
        <w:t>MSP</w:t>
      </w:r>
      <w:r w:rsidRPr="00E64280">
        <w:rPr>
          <w:rFonts w:ascii="Arial" w:hAnsi="Arial" w:cs="Arial"/>
          <w:b/>
          <w:lang w:val="it-IT"/>
        </w:rPr>
        <w:t>;</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b/>
          <w:lang w:val="it-IT"/>
        </w:rPr>
      </w:pPr>
      <w:r w:rsidRPr="00E64280">
        <w:rPr>
          <w:rFonts w:ascii="Arial" w:hAnsi="Arial" w:cs="Arial"/>
          <w:b/>
          <w:lang w:val="it-IT"/>
        </w:rPr>
        <w:t xml:space="preserve">OC5. Podrška internacionalizaciji </w:t>
      </w:r>
      <w:r w:rsidR="000E3C3E" w:rsidRPr="00E64280">
        <w:rPr>
          <w:rFonts w:ascii="Arial" w:hAnsi="Arial" w:cs="Arial"/>
          <w:b/>
          <w:lang w:val="it-IT"/>
        </w:rPr>
        <w:t>MSP</w:t>
      </w:r>
      <w:r w:rsidRPr="00E64280">
        <w:rPr>
          <w:rFonts w:ascii="Arial" w:hAnsi="Arial" w:cs="Arial"/>
          <w:b/>
          <w:lang w:val="it-IT"/>
        </w:rPr>
        <w:t>;</w:t>
      </w:r>
    </w:p>
    <w:p w:rsidR="00120D7D" w:rsidRPr="00BA7B4B" w:rsidRDefault="00120D7D" w:rsidP="00120D7D">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b/>
        </w:rPr>
      </w:pPr>
      <w:r w:rsidRPr="00BA7B4B">
        <w:rPr>
          <w:rFonts w:ascii="Arial" w:hAnsi="Arial" w:cs="Arial"/>
          <w:b/>
        </w:rPr>
        <w:t>OC6. Razvoj zelene ekonomije.</w:t>
      </w:r>
    </w:p>
    <w:p w:rsidR="00120D7D" w:rsidRPr="00BA7B4B" w:rsidRDefault="00B535F0" w:rsidP="00120D7D">
      <w:pPr>
        <w:pStyle w:val="NoSpacing"/>
        <w:spacing w:after="120"/>
        <w:jc w:val="both"/>
        <w:rPr>
          <w:rFonts w:ascii="Arial" w:hAnsi="Arial" w:cs="Arial"/>
        </w:rPr>
      </w:pPr>
      <w:r>
        <w:rPr>
          <w:rFonts w:ascii="Arial" w:hAnsi="Arial" w:cs="Arial"/>
        </w:rPr>
        <w:t>U</w:t>
      </w:r>
      <w:r w:rsidR="00120D7D">
        <w:rPr>
          <w:rFonts w:ascii="Arial" w:hAnsi="Arial" w:cs="Arial"/>
        </w:rPr>
        <w:t xml:space="preserve"> narednom d</w:t>
      </w:r>
      <w:r w:rsidR="009567E4">
        <w:rPr>
          <w:rFonts w:ascii="Arial" w:hAnsi="Arial" w:cs="Arial"/>
        </w:rPr>
        <w:t>ij</w:t>
      </w:r>
      <w:r w:rsidR="00120D7D">
        <w:rPr>
          <w:rFonts w:ascii="Arial" w:hAnsi="Arial" w:cs="Arial"/>
        </w:rPr>
        <w:t>elu u okviru svakog operativnog cilja su definisane m</w:t>
      </w:r>
      <w:r w:rsidR="007672A6">
        <w:rPr>
          <w:rFonts w:ascii="Arial" w:hAnsi="Arial" w:cs="Arial"/>
        </w:rPr>
        <w:t>j</w:t>
      </w:r>
      <w:r w:rsidR="00120D7D">
        <w:rPr>
          <w:rFonts w:ascii="Arial" w:hAnsi="Arial" w:cs="Arial"/>
        </w:rPr>
        <w:t xml:space="preserve">ere koje </w:t>
      </w:r>
      <w:proofErr w:type="gramStart"/>
      <w:r w:rsidR="00120D7D">
        <w:rPr>
          <w:rFonts w:ascii="Arial" w:hAnsi="Arial" w:cs="Arial"/>
        </w:rPr>
        <w:t>će</w:t>
      </w:r>
      <w:proofErr w:type="gramEnd"/>
      <w:r w:rsidR="00120D7D">
        <w:rPr>
          <w:rFonts w:ascii="Arial" w:hAnsi="Arial" w:cs="Arial"/>
        </w:rPr>
        <w:t xml:space="preserve"> se detaljno razraditi u okviru Akcionog plana.</w:t>
      </w:r>
    </w:p>
    <w:p w:rsidR="00120D7D" w:rsidRPr="00E64280" w:rsidRDefault="00120D7D" w:rsidP="00120D7D">
      <w:pPr>
        <w:pStyle w:val="NoSpacing"/>
        <w:spacing w:after="120"/>
        <w:jc w:val="both"/>
        <w:rPr>
          <w:rFonts w:ascii="Arial" w:hAnsi="Arial" w:cs="Arial"/>
          <w:b/>
          <w:lang w:val="it-IT"/>
        </w:rPr>
      </w:pPr>
      <w:r w:rsidRPr="00E64280">
        <w:rPr>
          <w:rFonts w:ascii="Arial" w:hAnsi="Arial" w:cs="Arial"/>
          <w:b/>
          <w:lang w:val="it-IT"/>
        </w:rPr>
        <w:t>O</w:t>
      </w:r>
      <w:r w:rsidR="00F23536" w:rsidRPr="00E64280">
        <w:rPr>
          <w:rFonts w:ascii="Arial" w:hAnsi="Arial" w:cs="Arial"/>
          <w:b/>
          <w:lang w:val="it-IT"/>
        </w:rPr>
        <w:t>perativni cilj</w:t>
      </w:r>
      <w:r w:rsidRPr="00E64280">
        <w:rPr>
          <w:rFonts w:ascii="Arial" w:hAnsi="Arial" w:cs="Arial"/>
          <w:b/>
          <w:lang w:val="it-IT"/>
        </w:rPr>
        <w:t xml:space="preserve"> 1. Dalji razvoj sistema za podršku preduzetničkom ekosistemu</w:t>
      </w:r>
    </w:p>
    <w:p w:rsidR="00120D7D" w:rsidRPr="00BA7B4B" w:rsidRDefault="00120D7D" w:rsidP="00120D7D">
      <w:pPr>
        <w:pStyle w:val="NoSpacing"/>
        <w:spacing w:after="120"/>
        <w:jc w:val="both"/>
        <w:rPr>
          <w:rFonts w:ascii="Arial" w:hAnsi="Arial" w:cs="Arial"/>
        </w:rPr>
      </w:pPr>
      <w:r w:rsidRPr="00BA7B4B">
        <w:rPr>
          <w:rFonts w:ascii="Arial" w:hAnsi="Arial" w:cs="Arial"/>
        </w:rPr>
        <w:t xml:space="preserve">Jačanje institucionalnog okvira za podršku </w:t>
      </w:r>
      <w:r w:rsidR="00922EB9">
        <w:rPr>
          <w:rFonts w:ascii="Arial" w:hAnsi="Arial" w:cs="Arial"/>
        </w:rPr>
        <w:t>M</w:t>
      </w:r>
      <w:r w:rsidR="000E3C3E">
        <w:rPr>
          <w:rFonts w:ascii="Arial" w:hAnsi="Arial" w:cs="Arial"/>
        </w:rPr>
        <w:t>MSP</w:t>
      </w:r>
      <w:r w:rsidR="000F3E13">
        <w:rPr>
          <w:rFonts w:ascii="Arial" w:hAnsi="Arial" w:cs="Arial"/>
        </w:rPr>
        <w:t xml:space="preserve"> je veoma bitno</w:t>
      </w:r>
      <w:r w:rsidRPr="00BA7B4B">
        <w:rPr>
          <w:rFonts w:ascii="Arial" w:hAnsi="Arial" w:cs="Arial"/>
        </w:rPr>
        <w:t xml:space="preserve"> kako </w:t>
      </w:r>
      <w:proofErr w:type="gramStart"/>
      <w:r w:rsidRPr="00BA7B4B">
        <w:rPr>
          <w:rFonts w:ascii="Arial" w:hAnsi="Arial" w:cs="Arial"/>
        </w:rPr>
        <w:t>sa</w:t>
      </w:r>
      <w:proofErr w:type="gramEnd"/>
      <w:r w:rsidRPr="00BA7B4B">
        <w:rPr>
          <w:rFonts w:ascii="Arial" w:hAnsi="Arial" w:cs="Arial"/>
        </w:rPr>
        <w:t xml:space="preserve"> stanovišta nadležnosti u ovoj oblasti tako i konstantne potrebe za podrškom </w:t>
      </w:r>
      <w:r w:rsidR="000E3C3E">
        <w:rPr>
          <w:rFonts w:ascii="Arial" w:hAnsi="Arial" w:cs="Arial"/>
        </w:rPr>
        <w:t>M</w:t>
      </w:r>
      <w:r w:rsidR="00922EB9">
        <w:rPr>
          <w:rFonts w:ascii="Arial" w:hAnsi="Arial" w:cs="Arial"/>
        </w:rPr>
        <w:t>M</w:t>
      </w:r>
      <w:r w:rsidR="000E3C3E">
        <w:rPr>
          <w:rFonts w:ascii="Arial" w:hAnsi="Arial" w:cs="Arial"/>
        </w:rPr>
        <w:t>SP</w:t>
      </w:r>
      <w:r w:rsidRPr="00BA7B4B">
        <w:rPr>
          <w:rFonts w:ascii="Arial" w:hAnsi="Arial" w:cs="Arial"/>
        </w:rPr>
        <w:t xml:space="preserve"> na svim nivoima. Iz tog razloga neophodno je da mikro, mala i srednja preduzeća, zajedno </w:t>
      </w:r>
      <w:proofErr w:type="gramStart"/>
      <w:r w:rsidRPr="00BA7B4B">
        <w:rPr>
          <w:rFonts w:ascii="Arial" w:hAnsi="Arial" w:cs="Arial"/>
        </w:rPr>
        <w:t>sa</w:t>
      </w:r>
      <w:proofErr w:type="gramEnd"/>
      <w:r w:rsidRPr="00BA7B4B">
        <w:rPr>
          <w:rFonts w:ascii="Arial" w:hAnsi="Arial" w:cs="Arial"/>
        </w:rPr>
        <w:t xml:space="preserve"> državnim i lokalnim institucijama djeluju na predstojeće izazove kako bi dostigli položaj ravnopravan položaju MSP u zemljama EU.  Iako je većina opština u Crnoj Gori usvojila Strateške planove razvoja, neophodno je da se kroz njihovu implementaciju </w:t>
      </w:r>
      <w:r w:rsidRPr="00BA7B4B">
        <w:rPr>
          <w:rFonts w:ascii="Arial" w:hAnsi="Arial" w:cs="Arial"/>
          <w:b/>
        </w:rPr>
        <w:t xml:space="preserve">osigura podrška razvoju </w:t>
      </w:r>
      <w:r w:rsidR="00B43A36">
        <w:rPr>
          <w:rFonts w:ascii="Arial" w:hAnsi="Arial" w:cs="Arial"/>
          <w:b/>
        </w:rPr>
        <w:t>M</w:t>
      </w:r>
      <w:r w:rsidR="000E3C3E">
        <w:rPr>
          <w:rFonts w:ascii="Arial" w:hAnsi="Arial" w:cs="Arial"/>
          <w:b/>
        </w:rPr>
        <w:t>MSP</w:t>
      </w:r>
      <w:r w:rsidRPr="00BA7B4B">
        <w:rPr>
          <w:rFonts w:ascii="Arial" w:hAnsi="Arial" w:cs="Arial"/>
        </w:rPr>
        <w:t xml:space="preserve"> od strane</w:t>
      </w:r>
      <w:r w:rsidRPr="00BA7B4B">
        <w:rPr>
          <w:rFonts w:ascii="Arial" w:hAnsi="Arial" w:cs="Arial"/>
          <w:b/>
        </w:rPr>
        <w:t xml:space="preserve"> jedinica lokalne samourpave</w:t>
      </w:r>
      <w:r w:rsidRPr="00BA7B4B">
        <w:rPr>
          <w:rFonts w:ascii="Arial" w:hAnsi="Arial" w:cs="Arial"/>
        </w:rPr>
        <w:t xml:space="preserve"> (JLS) kroz odgovarajuću organizacionu</w:t>
      </w:r>
      <w:r w:rsidR="000F3E13">
        <w:rPr>
          <w:rFonts w:ascii="Arial" w:hAnsi="Arial" w:cs="Arial"/>
        </w:rPr>
        <w:t xml:space="preserve"> strukturu za lokalni razvoj. </w:t>
      </w:r>
      <w:r w:rsidRPr="00BA7B4B">
        <w:rPr>
          <w:rFonts w:ascii="Arial" w:hAnsi="Arial" w:cs="Arial"/>
        </w:rPr>
        <w:t xml:space="preserve">Stoga </w:t>
      </w:r>
      <w:proofErr w:type="gramStart"/>
      <w:r w:rsidRPr="00BA7B4B">
        <w:rPr>
          <w:rFonts w:ascii="Arial" w:hAnsi="Arial" w:cs="Arial"/>
        </w:rPr>
        <w:t>od</w:t>
      </w:r>
      <w:proofErr w:type="gramEnd"/>
      <w:r w:rsidRPr="00BA7B4B">
        <w:rPr>
          <w:rFonts w:ascii="Arial" w:hAnsi="Arial" w:cs="Arial"/>
        </w:rPr>
        <w:t xml:space="preserve"> izuzetne važnosti imaće jačanje saradnje između institucija na nacionalnom i na lokalnom nivou. Značajnu ulogu za podršku razvoju </w:t>
      </w:r>
      <w:r w:rsidR="000E3C3E">
        <w:rPr>
          <w:rFonts w:ascii="Arial" w:hAnsi="Arial" w:cs="Arial"/>
        </w:rPr>
        <w:t>MSP</w:t>
      </w:r>
      <w:r w:rsidRPr="00BA7B4B">
        <w:rPr>
          <w:rFonts w:ascii="Arial" w:hAnsi="Arial" w:cs="Arial"/>
        </w:rPr>
        <w:t xml:space="preserve"> </w:t>
      </w:r>
      <w:proofErr w:type="gramStart"/>
      <w:r w:rsidRPr="00BA7B4B">
        <w:rPr>
          <w:rFonts w:ascii="Arial" w:hAnsi="Arial" w:cs="Arial"/>
        </w:rPr>
        <w:t>na</w:t>
      </w:r>
      <w:proofErr w:type="gramEnd"/>
      <w:r w:rsidRPr="00BA7B4B">
        <w:rPr>
          <w:rFonts w:ascii="Arial" w:hAnsi="Arial" w:cs="Arial"/>
        </w:rPr>
        <w:t xml:space="preserve"> svim nivoima imaće i formiranje </w:t>
      </w:r>
      <w:r w:rsidRPr="00BA7B4B">
        <w:rPr>
          <w:rFonts w:ascii="Arial" w:hAnsi="Arial" w:cs="Arial"/>
          <w:b/>
        </w:rPr>
        <w:t xml:space="preserve">Savjeta za razvoj </w:t>
      </w:r>
      <w:r w:rsidR="00B43A36">
        <w:rPr>
          <w:rFonts w:ascii="Arial" w:hAnsi="Arial" w:cs="Arial"/>
          <w:b/>
        </w:rPr>
        <w:t>M</w:t>
      </w:r>
      <w:r w:rsidR="000E3C3E">
        <w:rPr>
          <w:rFonts w:ascii="Arial" w:hAnsi="Arial" w:cs="Arial"/>
          <w:b/>
        </w:rPr>
        <w:t>MSP</w:t>
      </w:r>
      <w:r w:rsidRPr="00BA7B4B">
        <w:rPr>
          <w:rFonts w:ascii="Arial" w:hAnsi="Arial" w:cs="Arial"/>
        </w:rPr>
        <w:t xml:space="preserve"> kao savjetodavnog tijela. Članovi Savjeta činiće predstavnici institucija i sektora </w:t>
      </w:r>
      <w:r w:rsidR="000E3C3E">
        <w:rPr>
          <w:rFonts w:ascii="Arial" w:hAnsi="Arial" w:cs="Arial"/>
        </w:rPr>
        <w:t>MSP</w:t>
      </w:r>
      <w:r w:rsidRPr="00BA7B4B">
        <w:rPr>
          <w:rFonts w:ascii="Arial" w:hAnsi="Arial" w:cs="Arial"/>
        </w:rPr>
        <w:t xml:space="preserve"> čiji zadaci </w:t>
      </w:r>
      <w:proofErr w:type="gramStart"/>
      <w:r w:rsidRPr="00BA7B4B">
        <w:rPr>
          <w:rFonts w:ascii="Arial" w:hAnsi="Arial" w:cs="Arial"/>
        </w:rPr>
        <w:t>će</w:t>
      </w:r>
      <w:proofErr w:type="gramEnd"/>
      <w:r w:rsidRPr="00BA7B4B">
        <w:rPr>
          <w:rFonts w:ascii="Arial" w:hAnsi="Arial" w:cs="Arial"/>
        </w:rPr>
        <w:t xml:space="preserve"> biti promocija principa razvoja </w:t>
      </w:r>
      <w:r w:rsidR="000E3C3E">
        <w:rPr>
          <w:rFonts w:ascii="Arial" w:hAnsi="Arial" w:cs="Arial"/>
        </w:rPr>
        <w:t>M</w:t>
      </w:r>
      <w:r w:rsidR="00922EB9">
        <w:rPr>
          <w:rFonts w:ascii="Arial" w:hAnsi="Arial" w:cs="Arial"/>
        </w:rPr>
        <w:t>M</w:t>
      </w:r>
      <w:r w:rsidR="000E3C3E">
        <w:rPr>
          <w:rFonts w:ascii="Arial" w:hAnsi="Arial" w:cs="Arial"/>
        </w:rPr>
        <w:t>SP</w:t>
      </w:r>
      <w:r w:rsidRPr="00BA7B4B">
        <w:rPr>
          <w:rFonts w:ascii="Arial" w:hAnsi="Arial" w:cs="Arial"/>
        </w:rPr>
        <w:t xml:space="preserve">, analiziranje poslovnog okruženja I predlaganje pravaca razvoja, mjera i programa za njihovo sprovođenje, razmatranje efekta preduzetih mjera, unapređivanje saradnje između privatnog i javnog sektora u oblasti </w:t>
      </w:r>
      <w:r w:rsidR="00922EB9">
        <w:rPr>
          <w:rFonts w:ascii="Arial" w:hAnsi="Arial" w:cs="Arial"/>
        </w:rPr>
        <w:t>M</w:t>
      </w:r>
      <w:r w:rsidR="000E3C3E">
        <w:rPr>
          <w:rFonts w:ascii="Arial" w:hAnsi="Arial" w:cs="Arial"/>
        </w:rPr>
        <w:t>MSP</w:t>
      </w:r>
      <w:r w:rsidRPr="00BA7B4B">
        <w:rPr>
          <w:rFonts w:ascii="Arial" w:hAnsi="Arial" w:cs="Arial"/>
        </w:rPr>
        <w:t>.</w:t>
      </w:r>
    </w:p>
    <w:p w:rsidR="00120D7D" w:rsidRPr="00BA7B4B" w:rsidRDefault="000E3C3E" w:rsidP="00120D7D">
      <w:pPr>
        <w:pStyle w:val="NoSpacing"/>
        <w:spacing w:after="120"/>
        <w:jc w:val="both"/>
        <w:rPr>
          <w:rFonts w:ascii="Arial" w:hAnsi="Arial" w:cs="Arial"/>
          <w:b/>
        </w:rPr>
      </w:pPr>
      <w:r>
        <w:rPr>
          <w:rFonts w:ascii="Arial" w:hAnsi="Arial" w:cs="Arial"/>
        </w:rPr>
        <w:t>M</w:t>
      </w:r>
      <w:r w:rsidR="00922EB9">
        <w:rPr>
          <w:rFonts w:ascii="Arial" w:hAnsi="Arial" w:cs="Arial"/>
        </w:rPr>
        <w:t>M</w:t>
      </w:r>
      <w:r>
        <w:rPr>
          <w:rFonts w:ascii="Arial" w:hAnsi="Arial" w:cs="Arial"/>
        </w:rPr>
        <w:t>SP</w:t>
      </w:r>
      <w:r w:rsidR="00120D7D" w:rsidRPr="00BA7B4B">
        <w:rPr>
          <w:rFonts w:ascii="Arial" w:hAnsi="Arial" w:cs="Arial"/>
        </w:rPr>
        <w:t xml:space="preserve"> imaju stalnu potrebu za informacijama o podsticajima, poslovnom okružen</w:t>
      </w:r>
      <w:r w:rsidR="00922EB9">
        <w:rPr>
          <w:rFonts w:ascii="Arial" w:hAnsi="Arial" w:cs="Arial"/>
        </w:rPr>
        <w:t>j</w:t>
      </w:r>
      <w:r w:rsidR="00120D7D" w:rsidRPr="00BA7B4B">
        <w:rPr>
          <w:rFonts w:ascii="Arial" w:hAnsi="Arial" w:cs="Arial"/>
        </w:rPr>
        <w:t xml:space="preserve">u, zakonima, registraciji, dozvolama i sl. Ovakve informacije pružaju različite Vladine institucije, agencije, poslovne asocijacije i udruženja. Međutim, u cilju kvalitetnijeg informisanja, preduzetnicima je neophodno obezbijediti sve bitne informacije </w:t>
      </w:r>
      <w:proofErr w:type="gramStart"/>
      <w:r w:rsidR="00120D7D" w:rsidRPr="00BA7B4B">
        <w:rPr>
          <w:rFonts w:ascii="Arial" w:hAnsi="Arial" w:cs="Arial"/>
        </w:rPr>
        <w:t>na</w:t>
      </w:r>
      <w:proofErr w:type="gramEnd"/>
      <w:r w:rsidR="00120D7D" w:rsidRPr="00BA7B4B">
        <w:rPr>
          <w:rFonts w:ascii="Arial" w:hAnsi="Arial" w:cs="Arial"/>
        </w:rPr>
        <w:t xml:space="preserve"> jednom mjestu u pogledu </w:t>
      </w:r>
      <w:r w:rsidR="00120D7D" w:rsidRPr="00BA7B4B">
        <w:rPr>
          <w:rFonts w:ascii="Arial" w:hAnsi="Arial" w:cs="Arial"/>
          <w:b/>
        </w:rPr>
        <w:t xml:space="preserve">Preduzetničkog portala. </w:t>
      </w:r>
    </w:p>
    <w:p w:rsidR="00120D7D" w:rsidRPr="00E64280" w:rsidRDefault="00120D7D" w:rsidP="00120D7D">
      <w:pPr>
        <w:pStyle w:val="NoSpacing"/>
        <w:spacing w:after="120"/>
        <w:jc w:val="both"/>
        <w:rPr>
          <w:rFonts w:ascii="Arial" w:hAnsi="Arial" w:cs="Arial"/>
          <w:lang w:val="it-IT"/>
        </w:rPr>
      </w:pPr>
      <w:proofErr w:type="gramStart"/>
      <w:r w:rsidRPr="00BA7B4B">
        <w:rPr>
          <w:rFonts w:ascii="Arial" w:hAnsi="Arial" w:cs="Arial"/>
        </w:rPr>
        <w:t>Sa</w:t>
      </w:r>
      <w:proofErr w:type="gramEnd"/>
      <w:r w:rsidRPr="00BA7B4B">
        <w:rPr>
          <w:rFonts w:ascii="Arial" w:hAnsi="Arial" w:cs="Arial"/>
        </w:rPr>
        <w:t xml:space="preserve"> razvojem institucionalne infrastrukture za podršku sektoru </w:t>
      </w:r>
      <w:r w:rsidR="000E3C3E">
        <w:rPr>
          <w:rFonts w:ascii="Arial" w:hAnsi="Arial" w:cs="Arial"/>
        </w:rPr>
        <w:t>M</w:t>
      </w:r>
      <w:r w:rsidR="00922EB9">
        <w:rPr>
          <w:rFonts w:ascii="Arial" w:hAnsi="Arial" w:cs="Arial"/>
        </w:rPr>
        <w:t>M</w:t>
      </w:r>
      <w:r w:rsidR="000E3C3E">
        <w:rPr>
          <w:rFonts w:ascii="Arial" w:hAnsi="Arial" w:cs="Arial"/>
        </w:rPr>
        <w:t>SP</w:t>
      </w:r>
      <w:r w:rsidRPr="00BA7B4B">
        <w:rPr>
          <w:rFonts w:ascii="Arial" w:hAnsi="Arial" w:cs="Arial"/>
        </w:rPr>
        <w:t xml:space="preserve">, od posebnog je značaja dalji </w:t>
      </w:r>
      <w:r w:rsidRPr="00BA7B4B">
        <w:rPr>
          <w:rFonts w:ascii="Arial" w:hAnsi="Arial" w:cs="Arial"/>
          <w:b/>
        </w:rPr>
        <w:t>razvoj preduzetničke infrastrukture</w:t>
      </w:r>
      <w:r w:rsidRPr="00BA7B4B">
        <w:rPr>
          <w:rFonts w:ascii="Arial" w:hAnsi="Arial" w:cs="Arial"/>
        </w:rPr>
        <w:t>, na način da se pokriju svi regioni. Razvo</w:t>
      </w:r>
      <w:r w:rsidR="000F3E13">
        <w:rPr>
          <w:rFonts w:ascii="Arial" w:hAnsi="Arial" w:cs="Arial"/>
        </w:rPr>
        <w:t>jem preduzetničke</w:t>
      </w:r>
      <w:r w:rsidR="00922EB9">
        <w:rPr>
          <w:rFonts w:ascii="Arial" w:hAnsi="Arial" w:cs="Arial"/>
        </w:rPr>
        <w:t xml:space="preserve"> infrastrukture</w:t>
      </w:r>
      <w:r w:rsidR="000F3E13">
        <w:rPr>
          <w:rFonts w:ascii="Arial" w:hAnsi="Arial" w:cs="Arial"/>
        </w:rPr>
        <w:t xml:space="preserve"> kroz </w:t>
      </w:r>
      <w:r w:rsidRPr="00BA7B4B">
        <w:rPr>
          <w:rFonts w:ascii="Arial" w:hAnsi="Arial" w:cs="Arial"/>
        </w:rPr>
        <w:t xml:space="preserve">uspostavljanje lokalnih i regionalnih biznis centara, inkubatora, preduzetničkih centara, tehnoloških parkova, biznis zona, savjetodavnih službi, a uz konstantnu tehničku i stručnu podršku osoblja direktno </w:t>
      </w:r>
      <w:proofErr w:type="gramStart"/>
      <w:r w:rsidRPr="00BA7B4B">
        <w:rPr>
          <w:rFonts w:ascii="Arial" w:hAnsi="Arial" w:cs="Arial"/>
        </w:rPr>
        <w:t>će</w:t>
      </w:r>
      <w:proofErr w:type="gramEnd"/>
      <w:r w:rsidRPr="00BA7B4B">
        <w:rPr>
          <w:rFonts w:ascii="Arial" w:hAnsi="Arial" w:cs="Arial"/>
        </w:rPr>
        <w:t xml:space="preserve"> se stimulisati otvaranje novih preduzeća, unapređenje poslovanja postojećih i bolje korišćenje raspoloživih programa podrške. Za podsticanje preduzetništva u lokalnim sredinama koristan instrument mogu biti poslovni inkubatori jasno profilisani i usm</w:t>
      </w:r>
      <w:r w:rsidR="007672A6">
        <w:rPr>
          <w:rFonts w:ascii="Arial" w:hAnsi="Arial" w:cs="Arial"/>
        </w:rPr>
        <w:t>j</w:t>
      </w:r>
      <w:r w:rsidRPr="00BA7B4B">
        <w:rPr>
          <w:rFonts w:ascii="Arial" w:hAnsi="Arial" w:cs="Arial"/>
        </w:rPr>
        <w:t xml:space="preserve">ereni </w:t>
      </w:r>
      <w:proofErr w:type="gramStart"/>
      <w:r w:rsidRPr="00BA7B4B">
        <w:rPr>
          <w:rFonts w:ascii="Arial" w:hAnsi="Arial" w:cs="Arial"/>
        </w:rPr>
        <w:t>na</w:t>
      </w:r>
      <w:proofErr w:type="gramEnd"/>
      <w:r w:rsidRPr="00BA7B4B">
        <w:rPr>
          <w:rFonts w:ascii="Arial" w:hAnsi="Arial" w:cs="Arial"/>
        </w:rPr>
        <w:t xml:space="preserve"> ciljne grupe od posebnog značaja za tu sredinu (mladi, kreativne industrije, sektor informacionih tehnologija itd.). Potrebno je uvesti praćenje rada i evaluaciju efekata koje razvoj poslovne infrastrukture ima </w:t>
      </w:r>
      <w:proofErr w:type="gramStart"/>
      <w:r w:rsidRPr="00BA7B4B">
        <w:rPr>
          <w:rFonts w:ascii="Arial" w:hAnsi="Arial" w:cs="Arial"/>
        </w:rPr>
        <w:t>na</w:t>
      </w:r>
      <w:proofErr w:type="gramEnd"/>
      <w:r w:rsidRPr="00BA7B4B">
        <w:rPr>
          <w:rFonts w:ascii="Arial" w:hAnsi="Arial" w:cs="Arial"/>
        </w:rPr>
        <w:t xml:space="preserve"> privredni rast, privlačenje investicija, inovacije, povećanje broja MSPP i ravnom</w:t>
      </w:r>
      <w:r w:rsidR="007672A6">
        <w:rPr>
          <w:rFonts w:ascii="Arial" w:hAnsi="Arial" w:cs="Arial"/>
        </w:rPr>
        <w:t>j</w:t>
      </w:r>
      <w:r w:rsidRPr="00BA7B4B">
        <w:rPr>
          <w:rFonts w:ascii="Arial" w:hAnsi="Arial" w:cs="Arial"/>
        </w:rPr>
        <w:t xml:space="preserve">eran regionalni razvoj. </w:t>
      </w:r>
      <w:r w:rsidRPr="00E64280">
        <w:rPr>
          <w:rFonts w:ascii="Arial" w:hAnsi="Arial" w:cs="Arial"/>
          <w:lang w:val="it-IT"/>
        </w:rPr>
        <w:t xml:space="preserve">Takođe, potrebno je razviti modele za osnivanje i rad poslovne infrastrukture zasnovane na javno - privatnom partnerstvu. </w:t>
      </w:r>
    </w:p>
    <w:p w:rsidR="00120D7D" w:rsidRPr="00E64280" w:rsidRDefault="00120D7D" w:rsidP="00120D7D">
      <w:pPr>
        <w:pStyle w:val="NoSpacing"/>
        <w:spacing w:after="120"/>
        <w:jc w:val="both"/>
        <w:rPr>
          <w:rFonts w:ascii="Arial" w:hAnsi="Arial" w:cs="Arial"/>
          <w:lang w:val="it-IT"/>
        </w:rPr>
      </w:pPr>
      <w:r w:rsidRPr="00E64280">
        <w:rPr>
          <w:rFonts w:ascii="Arial" w:hAnsi="Arial" w:cs="Arial"/>
          <w:lang w:val="it-IT"/>
        </w:rPr>
        <w:t xml:space="preserve">U narednom periodu je izuzetno važno definisati aktivnosti navedenih institucija u skladu sa potrebama </w:t>
      </w:r>
      <w:r w:rsidR="000E3C3E" w:rsidRPr="00E64280">
        <w:rPr>
          <w:rFonts w:ascii="Arial" w:hAnsi="Arial" w:cs="Arial"/>
          <w:lang w:val="it-IT"/>
        </w:rPr>
        <w:t>M</w:t>
      </w:r>
      <w:r w:rsidR="00922EB9" w:rsidRPr="00E64280">
        <w:rPr>
          <w:rFonts w:ascii="Arial" w:hAnsi="Arial" w:cs="Arial"/>
          <w:lang w:val="it-IT"/>
        </w:rPr>
        <w:t>M</w:t>
      </w:r>
      <w:r w:rsidR="000E3C3E" w:rsidRPr="00E64280">
        <w:rPr>
          <w:rFonts w:ascii="Arial" w:hAnsi="Arial" w:cs="Arial"/>
          <w:lang w:val="it-IT"/>
        </w:rPr>
        <w:t>SP</w:t>
      </w:r>
      <w:r w:rsidRPr="00E64280">
        <w:rPr>
          <w:rFonts w:ascii="Arial" w:hAnsi="Arial" w:cs="Arial"/>
          <w:lang w:val="it-IT"/>
        </w:rPr>
        <w:t>. Ove institucije moraju da obezb</w:t>
      </w:r>
      <w:r w:rsidR="007672A6" w:rsidRPr="00E64280">
        <w:rPr>
          <w:rFonts w:ascii="Arial" w:hAnsi="Arial" w:cs="Arial"/>
          <w:lang w:val="it-IT"/>
        </w:rPr>
        <w:t>ij</w:t>
      </w:r>
      <w:r w:rsidRPr="00E64280">
        <w:rPr>
          <w:rFonts w:ascii="Arial" w:hAnsi="Arial" w:cs="Arial"/>
          <w:lang w:val="it-IT"/>
        </w:rPr>
        <w:t xml:space="preserve">ede uslove za razvoj postojećih i formiranje novih </w:t>
      </w:r>
      <w:r w:rsidR="00B43A36">
        <w:rPr>
          <w:rFonts w:ascii="Arial" w:hAnsi="Arial" w:cs="Arial"/>
          <w:lang w:val="it-IT"/>
        </w:rPr>
        <w:t>M</w:t>
      </w:r>
      <w:r w:rsidR="000E3C3E" w:rsidRPr="00E64280">
        <w:rPr>
          <w:rFonts w:ascii="Arial" w:hAnsi="Arial" w:cs="Arial"/>
          <w:lang w:val="it-IT"/>
        </w:rPr>
        <w:t>MSP</w:t>
      </w:r>
      <w:r w:rsidRPr="00E64280">
        <w:rPr>
          <w:rFonts w:ascii="Arial" w:hAnsi="Arial" w:cs="Arial"/>
          <w:lang w:val="it-IT"/>
        </w:rPr>
        <w:t>, da podrže povećanje produktivnosti i unapređenje kvaliteta proizvoda i usluga, da omoguće uvođenje novih tehnologija, znanja i metoda savremenog upravljanja, odnosno da obezb</w:t>
      </w:r>
      <w:r w:rsidR="007672A6" w:rsidRPr="00E64280">
        <w:rPr>
          <w:rFonts w:ascii="Arial" w:hAnsi="Arial" w:cs="Arial"/>
          <w:lang w:val="it-IT"/>
        </w:rPr>
        <w:t>ij</w:t>
      </w:r>
      <w:r w:rsidRPr="00E64280">
        <w:rPr>
          <w:rFonts w:ascii="Arial" w:hAnsi="Arial" w:cs="Arial"/>
          <w:lang w:val="it-IT"/>
        </w:rPr>
        <w:t>ede jedinstvenu i efikasnu promociju i prodaju proizvoda iz Crne Gore.</w:t>
      </w:r>
    </w:p>
    <w:p w:rsidR="00120D7D" w:rsidRPr="00E64280" w:rsidRDefault="00120D7D" w:rsidP="00120D7D">
      <w:pPr>
        <w:pStyle w:val="NoSpacing"/>
        <w:spacing w:after="120"/>
        <w:jc w:val="both"/>
        <w:rPr>
          <w:rFonts w:ascii="Arial" w:hAnsi="Arial" w:cs="Arial"/>
          <w:lang w:val="it-IT"/>
        </w:rPr>
      </w:pPr>
      <w:r w:rsidRPr="00E64280">
        <w:rPr>
          <w:rFonts w:ascii="Arial" w:hAnsi="Arial" w:cs="Arial"/>
          <w:bCs/>
          <w:lang w:val="it-IT"/>
        </w:rPr>
        <w:t xml:space="preserve">Za uspješno sprovođenje politike </w:t>
      </w:r>
      <w:r w:rsidR="000E3C3E" w:rsidRPr="00E64280">
        <w:rPr>
          <w:rFonts w:ascii="Arial" w:hAnsi="Arial" w:cs="Arial"/>
          <w:bCs/>
          <w:lang w:val="it-IT"/>
        </w:rPr>
        <w:t>M</w:t>
      </w:r>
      <w:r w:rsidR="00B43A36">
        <w:rPr>
          <w:rFonts w:ascii="Arial" w:hAnsi="Arial" w:cs="Arial"/>
          <w:bCs/>
          <w:lang w:val="it-IT"/>
        </w:rPr>
        <w:t>M</w:t>
      </w:r>
      <w:r w:rsidR="000E3C3E" w:rsidRPr="00E64280">
        <w:rPr>
          <w:rFonts w:ascii="Arial" w:hAnsi="Arial" w:cs="Arial"/>
          <w:bCs/>
          <w:lang w:val="it-IT"/>
        </w:rPr>
        <w:t>SP</w:t>
      </w:r>
      <w:r w:rsidRPr="00E64280">
        <w:rPr>
          <w:rFonts w:ascii="Arial" w:hAnsi="Arial" w:cs="Arial"/>
          <w:bCs/>
          <w:lang w:val="it-IT"/>
        </w:rPr>
        <w:t xml:space="preserve"> je neophodno praćenj</w:t>
      </w:r>
      <w:r w:rsidR="00B43A36">
        <w:rPr>
          <w:rFonts w:ascii="Arial" w:hAnsi="Arial" w:cs="Arial"/>
          <w:bCs/>
          <w:lang w:val="it-IT"/>
        </w:rPr>
        <w:t>E</w:t>
      </w:r>
      <w:r w:rsidRPr="00E64280">
        <w:rPr>
          <w:rFonts w:ascii="Arial" w:hAnsi="Arial" w:cs="Arial"/>
          <w:bCs/>
          <w:lang w:val="it-IT"/>
        </w:rPr>
        <w:t xml:space="preserve"> performansi poslovanja sektora </w:t>
      </w:r>
      <w:r w:rsidR="000E3C3E" w:rsidRPr="00E64280">
        <w:rPr>
          <w:rFonts w:ascii="Arial" w:hAnsi="Arial" w:cs="Arial"/>
          <w:bCs/>
          <w:lang w:val="it-IT"/>
        </w:rPr>
        <w:t>M</w:t>
      </w:r>
      <w:r w:rsidR="00B43A36">
        <w:rPr>
          <w:rFonts w:ascii="Arial" w:hAnsi="Arial" w:cs="Arial"/>
          <w:bCs/>
          <w:lang w:val="it-IT"/>
        </w:rPr>
        <w:t>M</w:t>
      </w:r>
      <w:r w:rsidR="000E3C3E" w:rsidRPr="00E64280">
        <w:rPr>
          <w:rFonts w:ascii="Arial" w:hAnsi="Arial" w:cs="Arial"/>
          <w:bCs/>
          <w:lang w:val="it-IT"/>
        </w:rPr>
        <w:t>SP</w:t>
      </w:r>
      <w:r w:rsidRPr="00E64280">
        <w:rPr>
          <w:rFonts w:ascii="Arial" w:hAnsi="Arial" w:cs="Arial"/>
          <w:bCs/>
          <w:lang w:val="it-IT"/>
        </w:rPr>
        <w:t xml:space="preserve"> i njihovog učešća u ukupnom ekonomskom razvoju. U tom smislu je neophodno uspostavljanje pouzdanih statističkih podataka koji će omogućiti poređenje rezultata MSP sa drugim zemljama, a u skladu sa EUROSTAT</w:t>
      </w:r>
      <w:r w:rsidR="00922EB9" w:rsidRPr="00E64280">
        <w:rPr>
          <w:rFonts w:ascii="Arial" w:hAnsi="Arial" w:cs="Arial"/>
          <w:bCs/>
          <w:lang w:val="it-IT"/>
        </w:rPr>
        <w:t>-om</w:t>
      </w:r>
      <w:r w:rsidRPr="00E64280">
        <w:rPr>
          <w:rFonts w:ascii="Arial" w:hAnsi="Arial" w:cs="Arial"/>
          <w:bCs/>
          <w:lang w:val="it-IT"/>
        </w:rPr>
        <w:t xml:space="preserve">. </w:t>
      </w:r>
      <w:r w:rsidRPr="00E64280">
        <w:rPr>
          <w:rFonts w:ascii="Arial" w:hAnsi="Arial" w:cs="Arial"/>
          <w:lang w:val="it-IT"/>
        </w:rPr>
        <w:t xml:space="preserve">Postojeći podaci ne omogućavaju dovoljan uvid u statistiku o smrtnosti preduzeća, </w:t>
      </w:r>
      <w:r w:rsidRPr="00E64280">
        <w:rPr>
          <w:rFonts w:ascii="Arial" w:hAnsi="Arial" w:cs="Arial"/>
          <w:lang w:val="it-IT"/>
        </w:rPr>
        <w:lastRenderedPageBreak/>
        <w:t>rodnim razlikama, specifičnim kategorijama preduzetništva: žene, mladi i socijalno preduzetništvo.  Stoga neophodno je postojeće statističke podatke unaprijediti i stvoriti uslove za redovno praćenje svih oblika preduzetništva.</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ind w:firstLine="54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 xml:space="preserve">Mjera 1. Jačanje institucionalne podrške za razvoj </w:t>
      </w:r>
      <w:r w:rsidR="000E3C3E" w:rsidRPr="00E64280">
        <w:rPr>
          <w:rFonts w:ascii="Arial" w:hAnsi="Arial" w:cs="Arial"/>
          <w:b/>
          <w:i/>
          <w:color w:val="365F91" w:themeColor="accent1" w:themeShade="BF"/>
          <w:lang w:val="it-IT"/>
        </w:rPr>
        <w:t>M</w:t>
      </w:r>
      <w:r w:rsidR="00B43A36">
        <w:rPr>
          <w:rFonts w:ascii="Arial" w:hAnsi="Arial" w:cs="Arial"/>
          <w:b/>
          <w:i/>
          <w:color w:val="365F91" w:themeColor="accent1" w:themeShade="BF"/>
          <w:lang w:val="it-IT"/>
        </w:rPr>
        <w:t>M</w:t>
      </w:r>
      <w:r w:rsidR="000E3C3E" w:rsidRPr="00E64280">
        <w:rPr>
          <w:rFonts w:ascii="Arial" w:hAnsi="Arial" w:cs="Arial"/>
          <w:b/>
          <w:i/>
          <w:color w:val="365F91" w:themeColor="accent1" w:themeShade="BF"/>
          <w:lang w:val="it-IT"/>
        </w:rPr>
        <w:t>SP</w:t>
      </w:r>
      <w:r w:rsidRPr="00E64280">
        <w:rPr>
          <w:rFonts w:ascii="Arial" w:hAnsi="Arial" w:cs="Arial"/>
          <w:b/>
          <w:i/>
          <w:color w:val="365F91" w:themeColor="accent1" w:themeShade="BF"/>
          <w:lang w:val="it-IT"/>
        </w:rPr>
        <w:t>;</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ind w:firstLine="54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 xml:space="preserve">Mjera 2. Dostupnost on-line informacija za potrebe </w:t>
      </w:r>
      <w:r w:rsidR="000E3C3E" w:rsidRPr="00E64280">
        <w:rPr>
          <w:rFonts w:ascii="Arial" w:hAnsi="Arial" w:cs="Arial"/>
          <w:b/>
          <w:i/>
          <w:color w:val="365F91" w:themeColor="accent1" w:themeShade="BF"/>
          <w:lang w:val="it-IT"/>
        </w:rPr>
        <w:t>M</w:t>
      </w:r>
      <w:r w:rsidR="00B43A36">
        <w:rPr>
          <w:rFonts w:ascii="Arial" w:hAnsi="Arial" w:cs="Arial"/>
          <w:b/>
          <w:i/>
          <w:color w:val="365F91" w:themeColor="accent1" w:themeShade="BF"/>
          <w:lang w:val="it-IT"/>
        </w:rPr>
        <w:t>M</w:t>
      </w:r>
      <w:r w:rsidR="000E3C3E" w:rsidRPr="00E64280">
        <w:rPr>
          <w:rFonts w:ascii="Arial" w:hAnsi="Arial" w:cs="Arial"/>
          <w:b/>
          <w:i/>
          <w:color w:val="365F91" w:themeColor="accent1" w:themeShade="BF"/>
          <w:lang w:val="it-IT"/>
        </w:rPr>
        <w:t>SP</w:t>
      </w:r>
      <w:r w:rsidRPr="00E64280">
        <w:rPr>
          <w:rFonts w:ascii="Arial" w:hAnsi="Arial" w:cs="Arial"/>
          <w:b/>
          <w:i/>
          <w:color w:val="365F91" w:themeColor="accent1" w:themeShade="BF"/>
          <w:lang w:val="it-IT"/>
        </w:rPr>
        <w:t>;</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ind w:firstLine="54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Mjera 3. Podrška razvoju preduzetničke infrastrukture;</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ind w:firstLine="54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Mjera 4. Kontinuirano statističko praćenje svih oblika preduzetništva;</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ind w:firstLine="54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 xml:space="preserve">Mjera 5. Podrška razvoju usluga za </w:t>
      </w:r>
      <w:r w:rsidR="000E3C3E" w:rsidRPr="00E64280">
        <w:rPr>
          <w:rFonts w:ascii="Arial" w:hAnsi="Arial" w:cs="Arial"/>
          <w:b/>
          <w:i/>
          <w:color w:val="365F91" w:themeColor="accent1" w:themeShade="BF"/>
          <w:lang w:val="it-IT"/>
        </w:rPr>
        <w:t>MSP</w:t>
      </w:r>
      <w:r w:rsidRPr="00E64280">
        <w:rPr>
          <w:rFonts w:ascii="Arial" w:hAnsi="Arial" w:cs="Arial"/>
          <w:b/>
          <w:i/>
          <w:color w:val="365F91" w:themeColor="accent1" w:themeShade="BF"/>
          <w:lang w:val="it-IT"/>
        </w:rPr>
        <w:t>.</w:t>
      </w:r>
    </w:p>
    <w:p w:rsidR="00120D7D" w:rsidRPr="00E64280" w:rsidRDefault="00120D7D" w:rsidP="00120D7D">
      <w:pPr>
        <w:pStyle w:val="NoSpacing"/>
        <w:spacing w:after="120"/>
        <w:jc w:val="both"/>
        <w:rPr>
          <w:rFonts w:ascii="Arial" w:hAnsi="Arial" w:cs="Arial"/>
          <w:b/>
          <w:lang w:val="it-IT"/>
        </w:rPr>
      </w:pPr>
      <w:r w:rsidRPr="00E64280">
        <w:rPr>
          <w:rFonts w:ascii="Arial" w:hAnsi="Arial" w:cs="Arial"/>
          <w:b/>
          <w:lang w:val="it-IT"/>
        </w:rPr>
        <w:t>O</w:t>
      </w:r>
      <w:r w:rsidR="00F23536" w:rsidRPr="00E64280">
        <w:rPr>
          <w:rFonts w:ascii="Arial" w:hAnsi="Arial" w:cs="Arial"/>
          <w:b/>
          <w:lang w:val="it-IT"/>
        </w:rPr>
        <w:t>perativni cilj</w:t>
      </w:r>
      <w:r w:rsidRPr="00E64280">
        <w:rPr>
          <w:rFonts w:ascii="Arial" w:hAnsi="Arial" w:cs="Arial"/>
          <w:b/>
          <w:lang w:val="it-IT"/>
        </w:rPr>
        <w:t xml:space="preserve"> 2. </w:t>
      </w:r>
      <w:r w:rsidRPr="00E64280">
        <w:rPr>
          <w:rFonts w:ascii="Arial" w:hAnsi="Arial" w:cs="Arial"/>
          <w:lang w:val="it-IT"/>
        </w:rPr>
        <w:t xml:space="preserve"> </w:t>
      </w:r>
      <w:r w:rsidRPr="00E64280">
        <w:rPr>
          <w:rFonts w:ascii="Arial" w:hAnsi="Arial" w:cs="Arial"/>
          <w:b/>
          <w:lang w:val="it-IT"/>
        </w:rPr>
        <w:t>Jačanje unutrašnjih performansi preduzeća;</w:t>
      </w:r>
    </w:p>
    <w:p w:rsidR="00922EB9" w:rsidRPr="00E64280" w:rsidRDefault="00120D7D" w:rsidP="00922EB9">
      <w:pPr>
        <w:pStyle w:val="NoSpacing"/>
        <w:spacing w:after="120"/>
        <w:jc w:val="both"/>
        <w:rPr>
          <w:rFonts w:ascii="Arial" w:hAnsi="Arial" w:cs="Arial"/>
          <w:lang w:val="it-IT"/>
        </w:rPr>
      </w:pPr>
      <w:r w:rsidRPr="00BA7B4B">
        <w:rPr>
          <w:rFonts w:ascii="Arial" w:hAnsi="Arial" w:cs="Arial"/>
        </w:rPr>
        <w:t xml:space="preserve">Slaba konkurentnost većine domaćih preduzeća, odnosno njihovih proizvoda i usluga </w:t>
      </w:r>
      <w:proofErr w:type="gramStart"/>
      <w:r w:rsidRPr="00BA7B4B">
        <w:rPr>
          <w:rFonts w:ascii="Arial" w:hAnsi="Arial" w:cs="Arial"/>
        </w:rPr>
        <w:t>na</w:t>
      </w:r>
      <w:proofErr w:type="gramEnd"/>
      <w:r w:rsidRPr="00BA7B4B">
        <w:rPr>
          <w:rFonts w:ascii="Arial" w:hAnsi="Arial" w:cs="Arial"/>
        </w:rPr>
        <w:t xml:space="preserve"> stranim, ali i na domaćem tržištu jedan je od najvećih problema u privredi Crne Gore. Brojni unutrašnji faktori utiču </w:t>
      </w:r>
      <w:proofErr w:type="gramStart"/>
      <w:r w:rsidRPr="00BA7B4B">
        <w:rPr>
          <w:rFonts w:ascii="Arial" w:hAnsi="Arial" w:cs="Arial"/>
        </w:rPr>
        <w:t>na</w:t>
      </w:r>
      <w:proofErr w:type="gramEnd"/>
      <w:r w:rsidRPr="00BA7B4B">
        <w:rPr>
          <w:rFonts w:ascii="Arial" w:hAnsi="Arial" w:cs="Arial"/>
        </w:rPr>
        <w:t xml:space="preserve"> konkurentnost preduzeća od kojih su najbitniji: </w:t>
      </w:r>
      <w:r w:rsidRPr="00BA7B4B">
        <w:rPr>
          <w:rFonts w:ascii="Arial" w:hAnsi="Arial" w:cs="Arial"/>
          <w:b/>
        </w:rPr>
        <w:t xml:space="preserve">ljudski kapital, primjena politike kvaliteta i sertifikacije, brendiranje i primjena prava intelektualne svojine, razvijena marketing funkcija, poznavanje savremenih tokova u primjeni informacione tehnologije, investiranje u inovacije. </w:t>
      </w:r>
      <w:r w:rsidRPr="00E64280">
        <w:rPr>
          <w:rFonts w:ascii="Arial" w:hAnsi="Arial" w:cs="Arial"/>
          <w:lang w:val="it-IT"/>
        </w:rPr>
        <w:t>Znanje mora da postane osnovni strateški resurs na kome domaća preduzeća treba da grade svoju konkurentsku prednost. Današnji radnici predstavljaju radnike znanja, pa tako i zaposleni u domaćim preduzećima moraju biti ukljuĉen</w:t>
      </w:r>
      <w:r w:rsidR="00F23536" w:rsidRPr="00E64280">
        <w:rPr>
          <w:rFonts w:ascii="Arial" w:hAnsi="Arial" w:cs="Arial"/>
          <w:lang w:val="it-IT"/>
        </w:rPr>
        <w:t>i u proces kontinuiranog unapređ</w:t>
      </w:r>
      <w:r w:rsidRPr="00E64280">
        <w:rPr>
          <w:rFonts w:ascii="Arial" w:hAnsi="Arial" w:cs="Arial"/>
          <w:lang w:val="it-IT"/>
        </w:rPr>
        <w:t>enja i usavršavanja znanja, putem razliĉitih obuka, seminara i konferencija i biti spremni da prihvate koncept do</w:t>
      </w:r>
      <w:r w:rsidR="00922EB9" w:rsidRPr="00E64280">
        <w:rPr>
          <w:rFonts w:ascii="Arial" w:hAnsi="Arial" w:cs="Arial"/>
          <w:lang w:val="it-IT"/>
        </w:rPr>
        <w:t>ž</w:t>
      </w:r>
      <w:r w:rsidRPr="00E64280">
        <w:rPr>
          <w:rFonts w:ascii="Arial" w:hAnsi="Arial" w:cs="Arial"/>
          <w:lang w:val="it-IT"/>
        </w:rPr>
        <w:t xml:space="preserve">ivotnog učenja. U cilju obezbjeđenja sveobuhvatne i dugoročne podrške </w:t>
      </w:r>
      <w:r w:rsidR="00B43A36">
        <w:rPr>
          <w:rFonts w:ascii="Arial" w:hAnsi="Arial" w:cs="Arial"/>
          <w:lang w:val="it-IT"/>
        </w:rPr>
        <w:t>M</w:t>
      </w:r>
      <w:r w:rsidR="000E3C3E" w:rsidRPr="00E64280">
        <w:rPr>
          <w:rFonts w:ascii="Arial" w:hAnsi="Arial" w:cs="Arial"/>
          <w:lang w:val="it-IT"/>
        </w:rPr>
        <w:t>MSP</w:t>
      </w:r>
      <w:r w:rsidRPr="00E64280">
        <w:rPr>
          <w:rFonts w:ascii="Arial" w:hAnsi="Arial" w:cs="Arial"/>
          <w:lang w:val="it-IT"/>
        </w:rPr>
        <w:t xml:space="preserve"> uspostavljen je </w:t>
      </w:r>
      <w:r w:rsidRPr="00E64280">
        <w:rPr>
          <w:rFonts w:ascii="Arial" w:hAnsi="Arial" w:cs="Arial"/>
          <w:b/>
          <w:lang w:val="it-IT"/>
        </w:rPr>
        <w:t>sistem mentoring usluga,</w:t>
      </w:r>
      <w:r w:rsidRPr="00E64280">
        <w:rPr>
          <w:rFonts w:ascii="Arial" w:hAnsi="Arial" w:cs="Arial"/>
          <w:lang w:val="it-IT"/>
        </w:rPr>
        <w:t xml:space="preserve"> gdje mentor ima ulogu pružaoca usluga, koordinatora i savjetnika. </w:t>
      </w:r>
      <w:r w:rsidR="00922EB9" w:rsidRPr="00E64280">
        <w:rPr>
          <w:rFonts w:ascii="Arial" w:hAnsi="Arial" w:cs="Arial"/>
          <w:b/>
          <w:lang w:val="it-IT"/>
        </w:rPr>
        <w:t>Poslovanje elektronskim putem</w:t>
      </w:r>
      <w:r w:rsidR="00922EB9" w:rsidRPr="00E64280">
        <w:rPr>
          <w:rFonts w:ascii="Arial" w:hAnsi="Arial" w:cs="Arial"/>
          <w:lang w:val="it-IT"/>
        </w:rPr>
        <w:t xml:space="preserve"> stvara mogućnosti za kreiranje novih biznis modele, koji utiču na jačanje konkurentnosti na nivou preduzeća i na nacionalnom nivou. U sektoru MMSP elektronsko poslovanje još nije zaživjelo u pravoj mjeri, razlozi za ovakvo stanje su: nedovoljno razvijena svijest i nedovoljno znanja o elektronskom poslovanju i elektronskom potpisu, nedostatak sredstava za plaćanje.  </w:t>
      </w:r>
    </w:p>
    <w:p w:rsidR="00120D7D" w:rsidRPr="00BA7B4B" w:rsidRDefault="00120D7D" w:rsidP="00120D7D">
      <w:pPr>
        <w:pStyle w:val="NoSpacing"/>
        <w:spacing w:after="120"/>
        <w:jc w:val="both"/>
        <w:rPr>
          <w:rFonts w:ascii="Arial" w:hAnsi="Arial" w:cs="Arial"/>
        </w:rPr>
      </w:pPr>
      <w:r w:rsidRPr="00BA7B4B">
        <w:rPr>
          <w:rFonts w:ascii="Arial" w:hAnsi="Arial" w:cs="Arial"/>
        </w:rPr>
        <w:t xml:space="preserve">Potrebno je uložiti napore da velika preduzeća, u zemlji i inostranstvu, uspostave saradnju </w:t>
      </w:r>
      <w:proofErr w:type="gramStart"/>
      <w:r w:rsidRPr="00BA7B4B">
        <w:rPr>
          <w:rFonts w:ascii="Arial" w:hAnsi="Arial" w:cs="Arial"/>
        </w:rPr>
        <w:t>sa</w:t>
      </w:r>
      <w:proofErr w:type="gramEnd"/>
      <w:r w:rsidRPr="00BA7B4B">
        <w:rPr>
          <w:rFonts w:ascii="Arial" w:hAnsi="Arial" w:cs="Arial"/>
        </w:rPr>
        <w:t xml:space="preserve"> domaćim </w:t>
      </w:r>
      <w:r w:rsidR="000E3C3E">
        <w:rPr>
          <w:rFonts w:ascii="Arial" w:hAnsi="Arial" w:cs="Arial"/>
        </w:rPr>
        <w:t>M</w:t>
      </w:r>
      <w:r w:rsidR="00B43A36">
        <w:rPr>
          <w:rFonts w:ascii="Arial" w:hAnsi="Arial" w:cs="Arial"/>
        </w:rPr>
        <w:t>M</w:t>
      </w:r>
      <w:r w:rsidR="000E3C3E">
        <w:rPr>
          <w:rFonts w:ascii="Arial" w:hAnsi="Arial" w:cs="Arial"/>
        </w:rPr>
        <w:t>SP</w:t>
      </w:r>
      <w:r w:rsidRPr="00BA7B4B">
        <w:rPr>
          <w:rFonts w:ascii="Arial" w:hAnsi="Arial" w:cs="Arial"/>
        </w:rPr>
        <w:t>, kojima sa druge strane treba pružiti podršku u razum</w:t>
      </w:r>
      <w:r w:rsidR="00922EB9">
        <w:rPr>
          <w:rFonts w:ascii="Arial" w:hAnsi="Arial" w:cs="Arial"/>
        </w:rPr>
        <w:t>j</w:t>
      </w:r>
      <w:r w:rsidRPr="00BA7B4B">
        <w:rPr>
          <w:rFonts w:ascii="Arial" w:hAnsi="Arial" w:cs="Arial"/>
        </w:rPr>
        <w:t>evanju zaht</w:t>
      </w:r>
      <w:r w:rsidR="00922EB9">
        <w:rPr>
          <w:rFonts w:ascii="Arial" w:hAnsi="Arial" w:cs="Arial"/>
        </w:rPr>
        <w:t>j</w:t>
      </w:r>
      <w:r w:rsidRPr="00BA7B4B">
        <w:rPr>
          <w:rFonts w:ascii="Arial" w:hAnsi="Arial" w:cs="Arial"/>
        </w:rPr>
        <w:t>eva velikih preduzeća i povećanju vidljivosti na tržištu kao potencijalnim dobavljačima i stvaranja mogućnosti njihovog uključivanja u lan</w:t>
      </w:r>
      <w:r w:rsidR="00922EB9">
        <w:rPr>
          <w:rFonts w:ascii="Arial" w:hAnsi="Arial" w:cs="Arial"/>
        </w:rPr>
        <w:t>c</w:t>
      </w:r>
      <w:r w:rsidRPr="00BA7B4B">
        <w:rPr>
          <w:rFonts w:ascii="Arial" w:hAnsi="Arial" w:cs="Arial"/>
        </w:rPr>
        <w:t xml:space="preserve">e dobavljača. </w:t>
      </w:r>
    </w:p>
    <w:p w:rsidR="00120D7D" w:rsidRPr="00BA7B4B" w:rsidRDefault="00120D7D" w:rsidP="00120D7D">
      <w:pPr>
        <w:pStyle w:val="NoSpacing"/>
        <w:spacing w:after="120"/>
        <w:jc w:val="both"/>
        <w:rPr>
          <w:rFonts w:ascii="Arial" w:hAnsi="Arial" w:cs="Arial"/>
        </w:rPr>
      </w:pPr>
      <w:r w:rsidRPr="00BA7B4B">
        <w:rPr>
          <w:rFonts w:ascii="Arial" w:hAnsi="Arial" w:cs="Arial"/>
        </w:rPr>
        <w:t xml:space="preserve">Iskustva razvijenih ekonomija, ukazuju da je razvoj franšizinga jedan </w:t>
      </w:r>
      <w:proofErr w:type="gramStart"/>
      <w:r w:rsidRPr="00BA7B4B">
        <w:rPr>
          <w:rFonts w:ascii="Arial" w:hAnsi="Arial" w:cs="Arial"/>
        </w:rPr>
        <w:t>od</w:t>
      </w:r>
      <w:proofErr w:type="gramEnd"/>
      <w:r w:rsidRPr="00BA7B4B">
        <w:rPr>
          <w:rFonts w:ascii="Arial" w:hAnsi="Arial" w:cs="Arial"/>
        </w:rPr>
        <w:t xml:space="preserve"> efikasnih instrumenata podsticaja razvoja </w:t>
      </w:r>
      <w:r w:rsidR="000E3C3E">
        <w:rPr>
          <w:rFonts w:ascii="Arial" w:hAnsi="Arial" w:cs="Arial"/>
        </w:rPr>
        <w:t>M</w:t>
      </w:r>
      <w:r w:rsidR="00922EB9">
        <w:rPr>
          <w:rFonts w:ascii="Arial" w:hAnsi="Arial" w:cs="Arial"/>
        </w:rPr>
        <w:t>M</w:t>
      </w:r>
      <w:r w:rsidR="000E3C3E">
        <w:rPr>
          <w:rFonts w:ascii="Arial" w:hAnsi="Arial" w:cs="Arial"/>
        </w:rPr>
        <w:t>SP</w:t>
      </w:r>
      <w:r w:rsidRPr="00BA7B4B">
        <w:rPr>
          <w:rFonts w:ascii="Arial" w:hAnsi="Arial" w:cs="Arial"/>
        </w:rPr>
        <w:t xml:space="preserve">. </w:t>
      </w:r>
      <w:r w:rsidR="000E3C3E">
        <w:rPr>
          <w:rFonts w:ascii="Arial" w:hAnsi="Arial" w:cs="Arial"/>
        </w:rPr>
        <w:t>M</w:t>
      </w:r>
      <w:r w:rsidR="00922EB9">
        <w:rPr>
          <w:rFonts w:ascii="Arial" w:hAnsi="Arial" w:cs="Arial"/>
        </w:rPr>
        <w:t>M</w:t>
      </w:r>
      <w:r w:rsidR="000E3C3E">
        <w:rPr>
          <w:rFonts w:ascii="Arial" w:hAnsi="Arial" w:cs="Arial"/>
        </w:rPr>
        <w:t>SP</w:t>
      </w:r>
      <w:r w:rsidRPr="00BA7B4B">
        <w:rPr>
          <w:rFonts w:ascii="Arial" w:hAnsi="Arial" w:cs="Arial"/>
        </w:rPr>
        <w:t xml:space="preserve"> sektor u Crnoj Gori nije prepoznao franšizing kao jedan </w:t>
      </w:r>
      <w:proofErr w:type="gramStart"/>
      <w:r w:rsidRPr="00BA7B4B">
        <w:rPr>
          <w:rFonts w:ascii="Arial" w:hAnsi="Arial" w:cs="Arial"/>
        </w:rPr>
        <w:t>od</w:t>
      </w:r>
      <w:proofErr w:type="gramEnd"/>
      <w:r w:rsidRPr="00BA7B4B">
        <w:rPr>
          <w:rFonts w:ascii="Arial" w:hAnsi="Arial" w:cs="Arial"/>
        </w:rPr>
        <w:t xml:space="preserve"> usp</w:t>
      </w:r>
      <w:r w:rsidR="007672A6">
        <w:rPr>
          <w:rFonts w:ascii="Arial" w:hAnsi="Arial" w:cs="Arial"/>
        </w:rPr>
        <w:t>j</w:t>
      </w:r>
      <w:r w:rsidRPr="00BA7B4B">
        <w:rPr>
          <w:rFonts w:ascii="Arial" w:hAnsi="Arial" w:cs="Arial"/>
        </w:rPr>
        <w:t>ešnijih modela samozapošljavanja i započinjanja sopstvenog posla. U cilju modernizacije poslovanja i podizanja konkurentnosti privrede potrebno je preduzeti m</w:t>
      </w:r>
      <w:r w:rsidR="007672A6">
        <w:rPr>
          <w:rFonts w:ascii="Arial" w:hAnsi="Arial" w:cs="Arial"/>
        </w:rPr>
        <w:t>j</w:t>
      </w:r>
      <w:r w:rsidRPr="00BA7B4B">
        <w:rPr>
          <w:rFonts w:ascii="Arial" w:hAnsi="Arial" w:cs="Arial"/>
        </w:rPr>
        <w:t xml:space="preserve">ere </w:t>
      </w:r>
      <w:proofErr w:type="gramStart"/>
      <w:r w:rsidRPr="00BA7B4B">
        <w:rPr>
          <w:rFonts w:ascii="Arial" w:hAnsi="Arial" w:cs="Arial"/>
        </w:rPr>
        <w:t>na</w:t>
      </w:r>
      <w:proofErr w:type="gramEnd"/>
      <w:r w:rsidRPr="00BA7B4B">
        <w:rPr>
          <w:rFonts w:ascii="Arial" w:hAnsi="Arial" w:cs="Arial"/>
        </w:rPr>
        <w:t xml:space="preserve"> podizanju sv</w:t>
      </w:r>
      <w:r w:rsidR="00922EB9">
        <w:rPr>
          <w:rFonts w:ascii="Arial" w:hAnsi="Arial" w:cs="Arial"/>
        </w:rPr>
        <w:t>j</w:t>
      </w:r>
      <w:r w:rsidRPr="00BA7B4B">
        <w:rPr>
          <w:rFonts w:ascii="Arial" w:hAnsi="Arial" w:cs="Arial"/>
        </w:rPr>
        <w:t xml:space="preserve">esti o značaju franšizinga i olakšati pristup </w:t>
      </w:r>
      <w:r w:rsidR="000E3C3E">
        <w:rPr>
          <w:rFonts w:ascii="Arial" w:hAnsi="Arial" w:cs="Arial"/>
        </w:rPr>
        <w:t>M</w:t>
      </w:r>
      <w:r w:rsidR="00B43A36">
        <w:rPr>
          <w:rFonts w:ascii="Arial" w:hAnsi="Arial" w:cs="Arial"/>
        </w:rPr>
        <w:t>M</w:t>
      </w:r>
      <w:r w:rsidR="000E3C3E">
        <w:rPr>
          <w:rFonts w:ascii="Arial" w:hAnsi="Arial" w:cs="Arial"/>
        </w:rPr>
        <w:t>SP</w:t>
      </w:r>
      <w:r w:rsidRPr="00BA7B4B">
        <w:rPr>
          <w:rFonts w:ascii="Arial" w:hAnsi="Arial" w:cs="Arial"/>
        </w:rPr>
        <w:t xml:space="preserve"> davaocima franšize.</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ind w:firstLine="630"/>
        <w:jc w:val="both"/>
        <w:rPr>
          <w:rFonts w:ascii="Arial" w:hAnsi="Arial" w:cs="Arial"/>
          <w:b/>
          <w:i/>
          <w:color w:val="365F91" w:themeColor="accent1" w:themeShade="BF"/>
          <w:lang w:val="it-IT"/>
        </w:rPr>
      </w:pPr>
      <w:r w:rsidRPr="00BA7B4B">
        <w:rPr>
          <w:rFonts w:ascii="Arial" w:hAnsi="Arial" w:cs="Arial"/>
          <w:b/>
          <w:i/>
          <w:color w:val="365F91" w:themeColor="accent1" w:themeShade="BF"/>
        </w:rPr>
        <w:t>М</w:t>
      </w:r>
      <w:r w:rsidRPr="00E64280">
        <w:rPr>
          <w:rFonts w:ascii="Arial" w:hAnsi="Arial" w:cs="Arial"/>
          <w:b/>
          <w:i/>
          <w:color w:val="365F91" w:themeColor="accent1" w:themeShade="BF"/>
          <w:lang w:val="it-IT"/>
        </w:rPr>
        <w:t xml:space="preserve">jera 1. Obezbjeđenje savjetodavne podrške za </w:t>
      </w:r>
      <w:r w:rsidR="00B43A36">
        <w:rPr>
          <w:rFonts w:ascii="Arial" w:hAnsi="Arial" w:cs="Arial"/>
          <w:b/>
          <w:i/>
          <w:color w:val="365F91" w:themeColor="accent1" w:themeShade="BF"/>
          <w:lang w:val="it-IT"/>
        </w:rPr>
        <w:t>M</w:t>
      </w:r>
      <w:r w:rsidR="000E3C3E" w:rsidRPr="00E64280">
        <w:rPr>
          <w:rFonts w:ascii="Arial" w:hAnsi="Arial" w:cs="Arial"/>
          <w:b/>
          <w:i/>
          <w:color w:val="365F91" w:themeColor="accent1" w:themeShade="BF"/>
          <w:lang w:val="it-IT"/>
        </w:rPr>
        <w:t>MSP</w:t>
      </w:r>
      <w:r w:rsidRPr="00E64280">
        <w:rPr>
          <w:rFonts w:ascii="Arial" w:hAnsi="Arial" w:cs="Arial"/>
          <w:b/>
          <w:i/>
          <w:color w:val="365F91" w:themeColor="accent1" w:themeShade="BF"/>
          <w:lang w:val="it-IT"/>
        </w:rPr>
        <w:t>;</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ind w:firstLine="63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 xml:space="preserve">Mjera 2. Promocija uvođenja i primjene standarda u poslovanju i šema kvaliteta i obezbeđivanje informacija </w:t>
      </w:r>
      <w:r w:rsidR="000E3C3E" w:rsidRPr="00E64280">
        <w:rPr>
          <w:rFonts w:ascii="Arial" w:hAnsi="Arial" w:cs="Arial"/>
          <w:b/>
          <w:i/>
          <w:color w:val="365F91" w:themeColor="accent1" w:themeShade="BF"/>
          <w:lang w:val="it-IT"/>
        </w:rPr>
        <w:t>MSP</w:t>
      </w:r>
      <w:r w:rsidRPr="00E64280">
        <w:rPr>
          <w:rFonts w:ascii="Arial" w:hAnsi="Arial" w:cs="Arial"/>
          <w:b/>
          <w:i/>
          <w:color w:val="365F91" w:themeColor="accent1" w:themeShade="BF"/>
          <w:lang w:val="it-IT"/>
        </w:rPr>
        <w:t xml:space="preserve"> o procesu standardizacije i akreditacije;</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ind w:firstLine="63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 xml:space="preserve">Mjera 3. Jačanje aktivnosti na promociji primjene prava intelektualne svojine; </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ind w:firstLine="63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 xml:space="preserve">Mjera 4. Kontinuirana edukacija i osposobljavanje </w:t>
      </w:r>
      <w:r w:rsidR="000E3C3E" w:rsidRPr="00E64280">
        <w:rPr>
          <w:rFonts w:ascii="Arial" w:hAnsi="Arial" w:cs="Arial"/>
          <w:b/>
          <w:i/>
          <w:color w:val="365F91" w:themeColor="accent1" w:themeShade="BF"/>
          <w:lang w:val="it-IT"/>
        </w:rPr>
        <w:t>M</w:t>
      </w:r>
      <w:r w:rsidR="00B43A36">
        <w:rPr>
          <w:rFonts w:ascii="Arial" w:hAnsi="Arial" w:cs="Arial"/>
          <w:b/>
          <w:i/>
          <w:color w:val="365F91" w:themeColor="accent1" w:themeShade="BF"/>
          <w:lang w:val="it-IT"/>
        </w:rPr>
        <w:t>M</w:t>
      </w:r>
      <w:r w:rsidR="000E3C3E" w:rsidRPr="00E64280">
        <w:rPr>
          <w:rFonts w:ascii="Arial" w:hAnsi="Arial" w:cs="Arial"/>
          <w:b/>
          <w:i/>
          <w:color w:val="365F91" w:themeColor="accent1" w:themeShade="BF"/>
          <w:lang w:val="it-IT"/>
        </w:rPr>
        <w:t>SP</w:t>
      </w:r>
      <w:r w:rsidRPr="00E64280">
        <w:rPr>
          <w:rFonts w:ascii="Arial" w:hAnsi="Arial" w:cs="Arial"/>
          <w:b/>
          <w:i/>
          <w:color w:val="365F91" w:themeColor="accent1" w:themeShade="BF"/>
          <w:lang w:val="it-IT"/>
        </w:rPr>
        <w:t xml:space="preserve"> za učešće u postupcima javnih nabavki;</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ind w:firstLine="63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 xml:space="preserve">Mjera 5. Promocija primjene e-commerce u poslovanju </w:t>
      </w:r>
      <w:r w:rsidR="00B43A36">
        <w:rPr>
          <w:rFonts w:ascii="Arial" w:hAnsi="Arial" w:cs="Arial"/>
          <w:b/>
          <w:i/>
          <w:color w:val="365F91" w:themeColor="accent1" w:themeShade="BF"/>
          <w:lang w:val="it-IT"/>
        </w:rPr>
        <w:t>M</w:t>
      </w:r>
      <w:r w:rsidR="000E3C3E" w:rsidRPr="00E64280">
        <w:rPr>
          <w:rFonts w:ascii="Arial" w:hAnsi="Arial" w:cs="Arial"/>
          <w:b/>
          <w:i/>
          <w:color w:val="365F91" w:themeColor="accent1" w:themeShade="BF"/>
          <w:lang w:val="it-IT"/>
        </w:rPr>
        <w:t>MSP</w:t>
      </w:r>
      <w:r w:rsidRPr="00E64280">
        <w:rPr>
          <w:rFonts w:ascii="Arial" w:hAnsi="Arial" w:cs="Arial"/>
          <w:b/>
          <w:i/>
          <w:color w:val="365F91" w:themeColor="accent1" w:themeShade="BF"/>
          <w:lang w:val="it-IT"/>
        </w:rPr>
        <w:t>;</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ind w:firstLine="63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 xml:space="preserve">Mjera 6. Olakšati pristup </w:t>
      </w:r>
      <w:r w:rsidR="000E3C3E" w:rsidRPr="00E64280">
        <w:rPr>
          <w:rFonts w:ascii="Arial" w:hAnsi="Arial" w:cs="Arial"/>
          <w:b/>
          <w:i/>
          <w:color w:val="365F91" w:themeColor="accent1" w:themeShade="BF"/>
          <w:lang w:val="it-IT"/>
        </w:rPr>
        <w:t>M</w:t>
      </w:r>
      <w:r w:rsidR="00B43A36">
        <w:rPr>
          <w:rFonts w:ascii="Arial" w:hAnsi="Arial" w:cs="Arial"/>
          <w:b/>
          <w:i/>
          <w:color w:val="365F91" w:themeColor="accent1" w:themeShade="BF"/>
          <w:lang w:val="it-IT"/>
        </w:rPr>
        <w:t>M</w:t>
      </w:r>
      <w:r w:rsidR="000E3C3E" w:rsidRPr="00E64280">
        <w:rPr>
          <w:rFonts w:ascii="Arial" w:hAnsi="Arial" w:cs="Arial"/>
          <w:b/>
          <w:i/>
          <w:color w:val="365F91" w:themeColor="accent1" w:themeShade="BF"/>
          <w:lang w:val="it-IT"/>
        </w:rPr>
        <w:t>SP</w:t>
      </w:r>
      <w:r w:rsidRPr="00E64280">
        <w:rPr>
          <w:rFonts w:ascii="Arial" w:hAnsi="Arial" w:cs="Arial"/>
          <w:b/>
          <w:i/>
          <w:color w:val="365F91" w:themeColor="accent1" w:themeShade="BF"/>
          <w:lang w:val="it-IT"/>
        </w:rPr>
        <w:t xml:space="preserve"> velikim poslovnim sistemima dobavljača i davaocima franšize</w:t>
      </w:r>
    </w:p>
    <w:p w:rsidR="00120D7D" w:rsidRPr="00E64280" w:rsidRDefault="00F23536" w:rsidP="00120D7D">
      <w:pPr>
        <w:pStyle w:val="NoSpacing"/>
        <w:tabs>
          <w:tab w:val="left" w:pos="1808"/>
        </w:tabs>
        <w:spacing w:after="120"/>
        <w:jc w:val="both"/>
        <w:rPr>
          <w:rFonts w:ascii="Arial" w:hAnsi="Arial" w:cs="Arial"/>
          <w:b/>
          <w:lang w:val="it-IT"/>
        </w:rPr>
      </w:pPr>
      <w:r w:rsidRPr="00E64280">
        <w:rPr>
          <w:rFonts w:ascii="Arial" w:hAnsi="Arial" w:cs="Arial"/>
          <w:b/>
          <w:lang w:val="it-IT"/>
        </w:rPr>
        <w:lastRenderedPageBreak/>
        <w:t>Operativni cilj 3</w:t>
      </w:r>
      <w:r w:rsidR="00120D7D" w:rsidRPr="00E64280">
        <w:rPr>
          <w:rFonts w:ascii="Arial" w:hAnsi="Arial" w:cs="Arial"/>
          <w:b/>
          <w:lang w:val="it-IT"/>
        </w:rPr>
        <w:t>. Dalji razvoj postojećih klastera i formiranje novih</w:t>
      </w:r>
    </w:p>
    <w:p w:rsidR="00120D7D" w:rsidRPr="00BA7B4B" w:rsidRDefault="00120D7D" w:rsidP="00120D7D">
      <w:pPr>
        <w:pStyle w:val="NoSpacing"/>
        <w:spacing w:after="120"/>
        <w:jc w:val="both"/>
        <w:rPr>
          <w:rFonts w:ascii="Arial" w:hAnsi="Arial" w:cs="Arial"/>
        </w:rPr>
      </w:pPr>
      <w:r w:rsidRPr="00BA7B4B">
        <w:rPr>
          <w:rFonts w:ascii="Arial" w:hAnsi="Arial" w:cs="Arial"/>
        </w:rPr>
        <w:t xml:space="preserve">Razvoj klastera je jedan </w:t>
      </w:r>
      <w:proofErr w:type="gramStart"/>
      <w:r w:rsidRPr="00BA7B4B">
        <w:rPr>
          <w:rFonts w:ascii="Arial" w:hAnsi="Arial" w:cs="Arial"/>
        </w:rPr>
        <w:t>od</w:t>
      </w:r>
      <w:proofErr w:type="gramEnd"/>
      <w:r w:rsidRPr="00BA7B4B">
        <w:rPr>
          <w:rFonts w:ascii="Arial" w:hAnsi="Arial" w:cs="Arial"/>
        </w:rPr>
        <w:t xml:space="preserve"> instrumenata za povećanje konkurentnosti preduzeća, posebno</w:t>
      </w:r>
      <w:r>
        <w:rPr>
          <w:rFonts w:ascii="Arial" w:hAnsi="Arial" w:cs="Arial"/>
        </w:rPr>
        <w:t xml:space="preserve"> </w:t>
      </w:r>
      <w:r w:rsidRPr="00BA7B4B">
        <w:rPr>
          <w:rFonts w:ascii="Arial" w:hAnsi="Arial" w:cs="Arial"/>
        </w:rPr>
        <w:t xml:space="preserve">na inostranim tržištima. Poslovna saradnja kroz podugovaranje (outsourcing), omogućava proširenje poslovanja i jačanja </w:t>
      </w:r>
      <w:r w:rsidR="00922EB9">
        <w:rPr>
          <w:rFonts w:ascii="Arial" w:hAnsi="Arial" w:cs="Arial"/>
        </w:rPr>
        <w:t>M</w:t>
      </w:r>
      <w:r w:rsidR="000E3C3E">
        <w:rPr>
          <w:rFonts w:ascii="Arial" w:hAnsi="Arial" w:cs="Arial"/>
        </w:rPr>
        <w:t>MSP</w:t>
      </w:r>
      <w:r w:rsidRPr="00BA7B4B">
        <w:rPr>
          <w:rFonts w:ascii="Arial" w:hAnsi="Arial" w:cs="Arial"/>
        </w:rPr>
        <w:t xml:space="preserve"> u nekim granama. </w:t>
      </w:r>
    </w:p>
    <w:p w:rsidR="00120D7D" w:rsidRPr="00BA7B4B" w:rsidRDefault="00120D7D" w:rsidP="00120D7D">
      <w:pPr>
        <w:pStyle w:val="NoSpacing"/>
        <w:spacing w:after="120"/>
        <w:jc w:val="both"/>
        <w:rPr>
          <w:rFonts w:ascii="Arial" w:hAnsi="Arial" w:cs="Arial"/>
          <w:b/>
        </w:rPr>
      </w:pPr>
      <w:r w:rsidRPr="00BA7B4B">
        <w:rPr>
          <w:rFonts w:ascii="Arial" w:hAnsi="Arial" w:cs="Arial"/>
        </w:rPr>
        <w:t xml:space="preserve">Nakon intenzivno realizovanih aktivnosti </w:t>
      </w:r>
      <w:proofErr w:type="gramStart"/>
      <w:r w:rsidRPr="00BA7B4B">
        <w:rPr>
          <w:rFonts w:ascii="Arial" w:hAnsi="Arial" w:cs="Arial"/>
        </w:rPr>
        <w:t>na</w:t>
      </w:r>
      <w:proofErr w:type="gramEnd"/>
      <w:r w:rsidRPr="00BA7B4B">
        <w:rPr>
          <w:rFonts w:ascii="Arial" w:hAnsi="Arial" w:cs="Arial"/>
        </w:rPr>
        <w:t xml:space="preserve"> finansijskoj i tehničkoj podršci razvoja klastera</w:t>
      </w:r>
      <w:r w:rsidRPr="00BA7B4B">
        <w:rPr>
          <w:rFonts w:ascii="Arial" w:hAnsi="Arial" w:cs="Arial"/>
          <w:b/>
        </w:rPr>
        <w:t xml:space="preserve"> </w:t>
      </w:r>
      <w:r w:rsidRPr="00BA7B4B">
        <w:rPr>
          <w:rFonts w:ascii="Arial" w:hAnsi="Arial" w:cs="Arial"/>
        </w:rPr>
        <w:t xml:space="preserve">od 2012. </w:t>
      </w:r>
      <w:proofErr w:type="gramStart"/>
      <w:r w:rsidRPr="00BA7B4B">
        <w:rPr>
          <w:rFonts w:ascii="Arial" w:hAnsi="Arial" w:cs="Arial"/>
        </w:rPr>
        <w:t>godine</w:t>
      </w:r>
      <w:proofErr w:type="gramEnd"/>
      <w:r w:rsidRPr="00BA7B4B">
        <w:rPr>
          <w:rFonts w:ascii="Arial" w:hAnsi="Arial" w:cs="Arial"/>
        </w:rPr>
        <w:t xml:space="preserve">, sve je više inicijativa od samih privrednika, koji su prepoznali benefite udruživanja, unaprijedli kapacitete </w:t>
      </w:r>
      <w:r w:rsidR="00922EB9">
        <w:rPr>
          <w:rFonts w:ascii="Arial" w:hAnsi="Arial" w:cs="Arial"/>
        </w:rPr>
        <w:t>i</w:t>
      </w:r>
      <w:r w:rsidR="00922EB9" w:rsidRPr="00BA7B4B">
        <w:rPr>
          <w:rFonts w:ascii="Arial" w:hAnsi="Arial" w:cs="Arial"/>
        </w:rPr>
        <w:t xml:space="preserve"> </w:t>
      </w:r>
      <w:r w:rsidRPr="00BA7B4B">
        <w:rPr>
          <w:rFonts w:ascii="Arial" w:hAnsi="Arial" w:cs="Arial"/>
        </w:rPr>
        <w:t xml:space="preserve">vidljivost na tržištu. Trenutno je u Crnoj Gori registravano 32 klastera. Svi klasteri do sada su sektorskog tipa, tako da je u narednom periodu planirano formiranje vertikalnih klastera, </w:t>
      </w:r>
      <w:proofErr w:type="gramStart"/>
      <w:r w:rsidRPr="00BA7B4B">
        <w:rPr>
          <w:rFonts w:ascii="Arial" w:hAnsi="Arial" w:cs="Arial"/>
        </w:rPr>
        <w:t>sa</w:t>
      </w:r>
      <w:proofErr w:type="gramEnd"/>
      <w:r w:rsidRPr="00BA7B4B">
        <w:rPr>
          <w:rFonts w:ascii="Arial" w:hAnsi="Arial" w:cs="Arial"/>
        </w:rPr>
        <w:t xml:space="preserve"> akcentom na sektor poljoprivrede i turizma, a takođe poseban segmenat bio bi i povezivanje klastera sa naučno-israživački</w:t>
      </w:r>
      <w:r w:rsidR="00F51D74">
        <w:rPr>
          <w:rFonts w:ascii="Arial" w:hAnsi="Arial" w:cs="Arial"/>
        </w:rPr>
        <w:t>m institucijama.</w:t>
      </w:r>
      <w:r w:rsidRPr="00BA7B4B">
        <w:rPr>
          <w:rFonts w:ascii="Arial" w:hAnsi="Arial" w:cs="Arial"/>
        </w:rPr>
        <w:t xml:space="preserve"> Takođe, u narednom periodu potrebno je </w:t>
      </w:r>
      <w:r w:rsidRPr="00BA7B4B">
        <w:rPr>
          <w:rFonts w:ascii="Arial" w:hAnsi="Arial" w:cs="Arial"/>
          <w:b/>
        </w:rPr>
        <w:t>jačati kapacitete postojećih klastera i podržati inicijative za nove klastere.</w:t>
      </w:r>
    </w:p>
    <w:p w:rsidR="00120D7D" w:rsidRPr="002F02B3" w:rsidRDefault="00120D7D" w:rsidP="00120D7D">
      <w:pPr>
        <w:pStyle w:val="NoSpacing"/>
        <w:spacing w:after="120"/>
        <w:jc w:val="both"/>
        <w:rPr>
          <w:rFonts w:ascii="Arial" w:hAnsi="Arial" w:cs="Arial"/>
        </w:rPr>
      </w:pPr>
      <w:r w:rsidRPr="00BA7B4B">
        <w:rPr>
          <w:rFonts w:ascii="Arial" w:hAnsi="Arial" w:cs="Arial"/>
        </w:rPr>
        <w:t xml:space="preserve">Podsticanje udruživanja </w:t>
      </w:r>
      <w:r w:rsidR="00922EB9">
        <w:rPr>
          <w:rFonts w:ascii="Arial" w:hAnsi="Arial" w:cs="Arial"/>
        </w:rPr>
        <w:t>M</w:t>
      </w:r>
      <w:r w:rsidRPr="00BA7B4B">
        <w:rPr>
          <w:rFonts w:ascii="Arial" w:hAnsi="Arial" w:cs="Arial"/>
        </w:rPr>
        <w:t xml:space="preserve">MSP neophodno je jer oni za samostalan nastup </w:t>
      </w:r>
      <w:proofErr w:type="gramStart"/>
      <w:r w:rsidRPr="00BA7B4B">
        <w:rPr>
          <w:rFonts w:ascii="Arial" w:hAnsi="Arial" w:cs="Arial"/>
        </w:rPr>
        <w:t>na</w:t>
      </w:r>
      <w:proofErr w:type="gramEnd"/>
      <w:r w:rsidRPr="00BA7B4B">
        <w:rPr>
          <w:rFonts w:ascii="Arial" w:hAnsi="Arial" w:cs="Arial"/>
        </w:rPr>
        <w:t xml:space="preserve"> velikim tržištima često nemaju dovoljno sopstvenih kapaciteta. Podsticanje razvoja klastera, kao i saradnja između njih je jedan </w:t>
      </w:r>
      <w:proofErr w:type="gramStart"/>
      <w:r w:rsidRPr="00BA7B4B">
        <w:rPr>
          <w:rFonts w:ascii="Arial" w:hAnsi="Arial" w:cs="Arial"/>
        </w:rPr>
        <w:t>od</w:t>
      </w:r>
      <w:proofErr w:type="gramEnd"/>
      <w:r w:rsidRPr="00BA7B4B">
        <w:rPr>
          <w:rFonts w:ascii="Arial" w:hAnsi="Arial" w:cs="Arial"/>
        </w:rPr>
        <w:t xml:space="preserve"> načina ukrupnjavanja efekata poslovanja </w:t>
      </w:r>
      <w:r w:rsidR="00B43A36">
        <w:rPr>
          <w:rFonts w:ascii="Arial" w:hAnsi="Arial" w:cs="Arial"/>
        </w:rPr>
        <w:t>M</w:t>
      </w:r>
      <w:r w:rsidR="000E3C3E">
        <w:rPr>
          <w:rFonts w:ascii="Arial" w:hAnsi="Arial" w:cs="Arial"/>
        </w:rPr>
        <w:t>MSP</w:t>
      </w:r>
      <w:r w:rsidRPr="00BA7B4B">
        <w:rPr>
          <w:rFonts w:ascii="Arial" w:hAnsi="Arial" w:cs="Arial"/>
        </w:rPr>
        <w:t xml:space="preserve"> i produžavanja lanaca snabdevanja, a time i povećanja broja transakcija između </w:t>
      </w:r>
      <w:r w:rsidR="00B43A36">
        <w:rPr>
          <w:rFonts w:ascii="Arial" w:hAnsi="Arial" w:cs="Arial"/>
        </w:rPr>
        <w:t>M</w:t>
      </w:r>
      <w:r w:rsidR="000E3C3E">
        <w:rPr>
          <w:rFonts w:ascii="Arial" w:hAnsi="Arial" w:cs="Arial"/>
        </w:rPr>
        <w:t>MSP</w:t>
      </w:r>
      <w:r w:rsidRPr="00BA7B4B">
        <w:rPr>
          <w:rFonts w:ascii="Arial" w:hAnsi="Arial" w:cs="Arial"/>
        </w:rPr>
        <w:t xml:space="preserve"> i prelivanja efekata razvoja ukupne privrede na </w:t>
      </w:r>
      <w:r w:rsidR="000E3C3E">
        <w:rPr>
          <w:rFonts w:ascii="Arial" w:hAnsi="Arial" w:cs="Arial"/>
        </w:rPr>
        <w:t>M</w:t>
      </w:r>
      <w:r w:rsidR="00B43A36">
        <w:rPr>
          <w:rFonts w:ascii="Arial" w:hAnsi="Arial" w:cs="Arial"/>
        </w:rPr>
        <w:t>M</w:t>
      </w:r>
      <w:r w:rsidR="000E3C3E">
        <w:rPr>
          <w:rFonts w:ascii="Arial" w:hAnsi="Arial" w:cs="Arial"/>
        </w:rPr>
        <w:t>SP</w:t>
      </w:r>
      <w:r>
        <w:rPr>
          <w:rFonts w:ascii="Arial" w:hAnsi="Arial" w:cs="Arial"/>
        </w:rPr>
        <w:t>.</w:t>
      </w:r>
    </w:p>
    <w:p w:rsidR="00120D7D" w:rsidRPr="00E64280" w:rsidRDefault="00120D7D" w:rsidP="00120D7D">
      <w:pPr>
        <w:pStyle w:val="NoSpacing"/>
        <w:pBdr>
          <w:top w:val="single" w:sz="4" w:space="1" w:color="auto"/>
          <w:left w:val="single" w:sz="4" w:space="4" w:color="auto"/>
          <w:bottom w:val="single" w:sz="4" w:space="1" w:color="auto"/>
          <w:right w:val="single" w:sz="4" w:space="4" w:color="auto"/>
        </w:pBdr>
        <w:spacing w:after="120"/>
        <w:rPr>
          <w:rFonts w:ascii="Arial" w:hAnsi="Arial" w:cs="Arial"/>
          <w:i/>
          <w:lang w:val="it-IT"/>
        </w:rPr>
      </w:pPr>
      <w:r w:rsidRPr="00E64280">
        <w:rPr>
          <w:rFonts w:ascii="Arial" w:hAnsi="Arial" w:cs="Arial"/>
          <w:i/>
          <w:lang w:val="it-IT"/>
        </w:rPr>
        <w:t>Utvrđuju se sledeće m</w:t>
      </w:r>
      <w:r w:rsidR="007672A6" w:rsidRPr="00E64280">
        <w:rPr>
          <w:rFonts w:ascii="Arial" w:hAnsi="Arial" w:cs="Arial"/>
          <w:i/>
          <w:lang w:val="it-IT"/>
        </w:rPr>
        <w:t>j</w:t>
      </w:r>
      <w:r w:rsidRPr="00E64280">
        <w:rPr>
          <w:rFonts w:ascii="Arial" w:hAnsi="Arial" w:cs="Arial"/>
          <w:i/>
          <w:lang w:val="it-IT"/>
        </w:rPr>
        <w:t>ere čija realizacija treba da doprinese ostvarivanju operativnog cilja:</w:t>
      </w:r>
    </w:p>
    <w:p w:rsidR="00120D7D" w:rsidRPr="00B43A36" w:rsidRDefault="00120D7D" w:rsidP="00120D7D">
      <w:pPr>
        <w:pStyle w:val="NoSpacing"/>
        <w:pBdr>
          <w:top w:val="single" w:sz="4" w:space="1" w:color="auto"/>
          <w:left w:val="single" w:sz="4" w:space="4" w:color="auto"/>
          <w:bottom w:val="single" w:sz="4" w:space="1" w:color="auto"/>
          <w:right w:val="single" w:sz="4" w:space="4" w:color="auto"/>
        </w:pBdr>
        <w:spacing w:after="120"/>
        <w:rPr>
          <w:rFonts w:ascii="Arial" w:hAnsi="Arial" w:cs="Arial"/>
          <w:b/>
          <w:i/>
          <w:color w:val="365F91" w:themeColor="accent1" w:themeShade="BF"/>
          <w:lang w:val="it-IT"/>
        </w:rPr>
      </w:pPr>
      <w:r w:rsidRPr="00B43A36">
        <w:rPr>
          <w:rFonts w:ascii="Arial" w:hAnsi="Arial" w:cs="Arial"/>
          <w:b/>
          <w:i/>
          <w:color w:val="365F91" w:themeColor="accent1" w:themeShade="BF"/>
          <w:lang w:val="it-IT"/>
        </w:rPr>
        <w:t>Mjera 1. Promocija osnivanja klastera  i nastavak aktIvnosti na formiranju novih klastera</w:t>
      </w:r>
      <w:r w:rsidR="00922EB9" w:rsidRPr="00B43A36">
        <w:rPr>
          <w:rFonts w:ascii="Arial" w:hAnsi="Arial" w:cs="Arial"/>
          <w:b/>
          <w:i/>
          <w:color w:val="365F91" w:themeColor="accent1" w:themeShade="BF"/>
          <w:lang w:val="it-IT"/>
        </w:rPr>
        <w:t>;</w:t>
      </w:r>
    </w:p>
    <w:p w:rsidR="00120D7D" w:rsidRPr="00B43A36" w:rsidRDefault="00120D7D" w:rsidP="00120D7D">
      <w:pPr>
        <w:pStyle w:val="NoSpacing"/>
        <w:pBdr>
          <w:top w:val="single" w:sz="4" w:space="1" w:color="auto"/>
          <w:left w:val="single" w:sz="4" w:space="4" w:color="auto"/>
          <w:bottom w:val="single" w:sz="4" w:space="1" w:color="auto"/>
          <w:right w:val="single" w:sz="4" w:space="4" w:color="auto"/>
        </w:pBdr>
        <w:spacing w:after="120"/>
        <w:rPr>
          <w:rFonts w:ascii="Arial" w:hAnsi="Arial" w:cs="Arial"/>
          <w:b/>
          <w:i/>
          <w:color w:val="365F91" w:themeColor="accent1" w:themeShade="BF"/>
          <w:lang w:val="it-IT"/>
        </w:rPr>
      </w:pPr>
      <w:r w:rsidRPr="00B43A36">
        <w:rPr>
          <w:rFonts w:ascii="Arial" w:hAnsi="Arial" w:cs="Arial"/>
          <w:b/>
          <w:i/>
          <w:color w:val="365F91" w:themeColor="accent1" w:themeShade="BF"/>
          <w:lang w:val="it-IT"/>
        </w:rPr>
        <w:t>Mjera 2. Unapređenje kapaciteta postojećih sektorskih klastera</w:t>
      </w:r>
      <w:r w:rsidR="00922EB9" w:rsidRPr="00B43A36">
        <w:rPr>
          <w:rFonts w:ascii="Arial" w:hAnsi="Arial" w:cs="Arial"/>
          <w:b/>
          <w:i/>
          <w:color w:val="365F91" w:themeColor="accent1" w:themeShade="BF"/>
          <w:lang w:val="it-IT"/>
        </w:rPr>
        <w:t>;</w:t>
      </w:r>
    </w:p>
    <w:p w:rsidR="00120D7D" w:rsidRPr="00B43A36" w:rsidRDefault="00120D7D" w:rsidP="00120D7D">
      <w:pPr>
        <w:pStyle w:val="NoSpacing"/>
        <w:pBdr>
          <w:top w:val="single" w:sz="4" w:space="1" w:color="auto"/>
          <w:left w:val="single" w:sz="4" w:space="4" w:color="auto"/>
          <w:bottom w:val="single" w:sz="4" w:space="1" w:color="auto"/>
          <w:right w:val="single" w:sz="4" w:space="4" w:color="auto"/>
        </w:pBdr>
        <w:spacing w:after="120"/>
        <w:rPr>
          <w:rFonts w:ascii="Arial" w:hAnsi="Arial" w:cs="Arial"/>
          <w:b/>
          <w:i/>
          <w:color w:val="365F91" w:themeColor="accent1" w:themeShade="BF"/>
          <w:lang w:val="it-IT"/>
        </w:rPr>
      </w:pPr>
      <w:r w:rsidRPr="00B43A36">
        <w:rPr>
          <w:rFonts w:ascii="Arial" w:hAnsi="Arial" w:cs="Arial"/>
          <w:b/>
          <w:i/>
          <w:color w:val="365F91" w:themeColor="accent1" w:themeShade="BF"/>
          <w:lang w:val="it-IT"/>
        </w:rPr>
        <w:t>Mjera 3. Formiranje vertikalnih klastera, novih lanaca vr</w:t>
      </w:r>
      <w:r w:rsidR="007672A6" w:rsidRPr="00B43A36">
        <w:rPr>
          <w:rFonts w:ascii="Arial" w:hAnsi="Arial" w:cs="Arial"/>
          <w:b/>
          <w:i/>
          <w:color w:val="365F91" w:themeColor="accent1" w:themeShade="BF"/>
          <w:lang w:val="it-IT"/>
        </w:rPr>
        <w:t>ij</w:t>
      </w:r>
      <w:r w:rsidRPr="00B43A36">
        <w:rPr>
          <w:rFonts w:ascii="Arial" w:hAnsi="Arial" w:cs="Arial"/>
          <w:b/>
          <w:i/>
          <w:color w:val="365F91" w:themeColor="accent1" w:themeShade="BF"/>
          <w:lang w:val="it-IT"/>
        </w:rPr>
        <w:t xml:space="preserve">ednosti i povećanje stepena finalizacije proizvoda, sa akcentom na sektore turizam </w:t>
      </w:r>
      <w:r w:rsidR="00922EB9" w:rsidRPr="00B43A36">
        <w:rPr>
          <w:rFonts w:ascii="Arial" w:hAnsi="Arial" w:cs="Arial"/>
          <w:b/>
          <w:i/>
          <w:color w:val="365F91" w:themeColor="accent1" w:themeShade="BF"/>
          <w:lang w:val="it-IT"/>
        </w:rPr>
        <w:t xml:space="preserve">i </w:t>
      </w:r>
      <w:r w:rsidRPr="00B43A36">
        <w:rPr>
          <w:rFonts w:ascii="Arial" w:hAnsi="Arial" w:cs="Arial"/>
          <w:b/>
          <w:i/>
          <w:color w:val="365F91" w:themeColor="accent1" w:themeShade="BF"/>
          <w:lang w:val="it-IT"/>
        </w:rPr>
        <w:t>poljoprivrede</w:t>
      </w:r>
      <w:r w:rsidR="00922EB9" w:rsidRPr="00B43A36">
        <w:rPr>
          <w:rFonts w:ascii="Arial" w:hAnsi="Arial" w:cs="Arial"/>
          <w:b/>
          <w:i/>
          <w:color w:val="365F91" w:themeColor="accent1" w:themeShade="BF"/>
          <w:lang w:val="it-IT"/>
        </w:rPr>
        <w:t>;</w:t>
      </w:r>
    </w:p>
    <w:p w:rsidR="00120D7D" w:rsidRPr="00B43A36" w:rsidRDefault="00120D7D" w:rsidP="00120D7D">
      <w:pPr>
        <w:pStyle w:val="NoSpacing"/>
        <w:pBdr>
          <w:top w:val="single" w:sz="4" w:space="1" w:color="auto"/>
          <w:left w:val="single" w:sz="4" w:space="4" w:color="auto"/>
          <w:bottom w:val="single" w:sz="4" w:space="1" w:color="auto"/>
          <w:right w:val="single" w:sz="4" w:space="4" w:color="auto"/>
        </w:pBdr>
        <w:tabs>
          <w:tab w:val="left" w:pos="1808"/>
        </w:tabs>
        <w:spacing w:after="120"/>
        <w:jc w:val="both"/>
        <w:rPr>
          <w:rFonts w:ascii="Arial" w:hAnsi="Arial" w:cs="Arial"/>
          <w:b/>
          <w:i/>
          <w:color w:val="365F91" w:themeColor="accent1" w:themeShade="BF"/>
          <w:lang w:val="it-IT"/>
        </w:rPr>
      </w:pPr>
      <w:r w:rsidRPr="00B43A36">
        <w:rPr>
          <w:rFonts w:ascii="Arial" w:hAnsi="Arial" w:cs="Arial"/>
          <w:b/>
          <w:i/>
          <w:color w:val="365F91" w:themeColor="accent1" w:themeShade="BF"/>
          <w:lang w:val="it-IT"/>
        </w:rPr>
        <w:t>Mjera 4. Povezivanje klastera sa naučno-istraživačkim institucijama i drugim centrima znanja.</w:t>
      </w:r>
    </w:p>
    <w:p w:rsidR="00120D7D" w:rsidRPr="002F02B3" w:rsidRDefault="00F23536" w:rsidP="00120D7D">
      <w:pPr>
        <w:pStyle w:val="NoSpacing"/>
        <w:spacing w:after="120"/>
        <w:jc w:val="both"/>
        <w:rPr>
          <w:rFonts w:ascii="Arial" w:hAnsi="Arial" w:cs="Arial"/>
          <w:b/>
        </w:rPr>
      </w:pPr>
      <w:r>
        <w:rPr>
          <w:rFonts w:ascii="Arial" w:hAnsi="Arial" w:cs="Arial"/>
          <w:b/>
        </w:rPr>
        <w:t>Operativni cilj</w:t>
      </w:r>
      <w:r w:rsidR="00120D7D" w:rsidRPr="002F02B3">
        <w:rPr>
          <w:rFonts w:ascii="Arial" w:hAnsi="Arial" w:cs="Arial"/>
          <w:b/>
        </w:rPr>
        <w:t xml:space="preserve">. 4 Jačanje inovativnosti </w:t>
      </w:r>
      <w:r w:rsidR="000E3C3E">
        <w:rPr>
          <w:rFonts w:ascii="Arial" w:hAnsi="Arial" w:cs="Arial"/>
          <w:b/>
        </w:rPr>
        <w:t>M</w:t>
      </w:r>
      <w:r w:rsidR="00B43A36">
        <w:rPr>
          <w:rFonts w:ascii="Arial" w:hAnsi="Arial" w:cs="Arial"/>
          <w:b/>
        </w:rPr>
        <w:t>M</w:t>
      </w:r>
      <w:r w:rsidR="000E3C3E">
        <w:rPr>
          <w:rFonts w:ascii="Arial" w:hAnsi="Arial" w:cs="Arial"/>
          <w:b/>
        </w:rPr>
        <w:t>SP</w:t>
      </w:r>
    </w:p>
    <w:p w:rsidR="00120D7D" w:rsidRPr="00BA7B4B" w:rsidRDefault="00120D7D" w:rsidP="00120D7D">
      <w:pPr>
        <w:pStyle w:val="NoSpacing"/>
        <w:spacing w:after="120"/>
        <w:jc w:val="both"/>
        <w:rPr>
          <w:rFonts w:ascii="Arial" w:hAnsi="Arial" w:cs="Arial"/>
        </w:rPr>
      </w:pPr>
      <w:r w:rsidRPr="00BA7B4B">
        <w:rPr>
          <w:rFonts w:ascii="Arial" w:hAnsi="Arial" w:cs="Arial"/>
        </w:rPr>
        <w:t>Inovacija je prim</w:t>
      </w:r>
      <w:r w:rsidR="007672A6">
        <w:rPr>
          <w:rFonts w:ascii="Arial" w:hAnsi="Arial" w:cs="Arial"/>
        </w:rPr>
        <w:t>j</w:t>
      </w:r>
      <w:r w:rsidRPr="00BA7B4B">
        <w:rPr>
          <w:rFonts w:ascii="Arial" w:hAnsi="Arial" w:cs="Arial"/>
        </w:rPr>
        <w:t xml:space="preserve">ena novog </w:t>
      </w:r>
      <w:proofErr w:type="gramStart"/>
      <w:r w:rsidRPr="00BA7B4B">
        <w:rPr>
          <w:rFonts w:ascii="Arial" w:hAnsi="Arial" w:cs="Arial"/>
        </w:rPr>
        <w:t>ili</w:t>
      </w:r>
      <w:proofErr w:type="gramEnd"/>
      <w:r w:rsidRPr="00BA7B4B">
        <w:rPr>
          <w:rFonts w:ascii="Arial" w:hAnsi="Arial" w:cs="Arial"/>
        </w:rPr>
        <w:t xml:space="preserve"> značajno poboljšanog proizvoda, procesa ili usluge ili marketinške metode ili nove organizacione metode u poslovanju, organizaciji rada ili odnosima preduzeća sa okruženjem.</w:t>
      </w:r>
      <w:r w:rsidR="00922EB9">
        <w:rPr>
          <w:rFonts w:ascii="Arial" w:hAnsi="Arial" w:cs="Arial"/>
        </w:rPr>
        <w:t xml:space="preserve"> </w:t>
      </w:r>
      <w:r w:rsidRPr="00BA7B4B">
        <w:rPr>
          <w:rFonts w:ascii="Arial" w:hAnsi="Arial" w:cs="Arial"/>
        </w:rPr>
        <w:t xml:space="preserve">Inovacija je svako tehnološko </w:t>
      </w:r>
      <w:proofErr w:type="gramStart"/>
      <w:r w:rsidRPr="00BA7B4B">
        <w:rPr>
          <w:rFonts w:ascii="Arial" w:hAnsi="Arial" w:cs="Arial"/>
        </w:rPr>
        <w:t>ili</w:t>
      </w:r>
      <w:proofErr w:type="gramEnd"/>
      <w:r w:rsidRPr="00BA7B4B">
        <w:rPr>
          <w:rFonts w:ascii="Arial" w:hAnsi="Arial" w:cs="Arial"/>
        </w:rPr>
        <w:t xml:space="preserve"> netehnološko unapređenje koje stvara dodatu vr</w:t>
      </w:r>
      <w:r w:rsidR="007672A6">
        <w:rPr>
          <w:rFonts w:ascii="Arial" w:hAnsi="Arial" w:cs="Arial"/>
        </w:rPr>
        <w:t>ij</w:t>
      </w:r>
      <w:r w:rsidRPr="00BA7B4B">
        <w:rPr>
          <w:rFonts w:ascii="Arial" w:hAnsi="Arial" w:cs="Arial"/>
        </w:rPr>
        <w:t>ednost (u daljem tekstu: inovacija).</w:t>
      </w:r>
    </w:p>
    <w:p w:rsidR="00120D7D" w:rsidRPr="00A8107E" w:rsidRDefault="00120D7D" w:rsidP="00120D7D">
      <w:pPr>
        <w:pStyle w:val="NoSpacing"/>
        <w:spacing w:after="120"/>
        <w:jc w:val="both"/>
        <w:rPr>
          <w:rFonts w:ascii="Arial" w:hAnsi="Arial" w:cs="Arial"/>
        </w:rPr>
      </w:pPr>
      <w:r w:rsidRPr="00BA7B4B">
        <w:rPr>
          <w:rFonts w:ascii="Arial" w:hAnsi="Arial" w:cs="Arial"/>
        </w:rPr>
        <w:t xml:space="preserve">U cilju kreiranja održivog i efikasnog inovativnog ekosistema u Crnoj Gori, glavni korak je unapređenje instituiconalne infrastrukture, prije svega, kroz uspostavljanje Naučno-tehnološkog parka (NTP). Riječ je o umreženoj strukturi koja </w:t>
      </w:r>
      <w:proofErr w:type="gramStart"/>
      <w:r w:rsidRPr="00BA7B4B">
        <w:rPr>
          <w:rFonts w:ascii="Arial" w:hAnsi="Arial" w:cs="Arial"/>
        </w:rPr>
        <w:t>će</w:t>
      </w:r>
      <w:proofErr w:type="gramEnd"/>
      <w:r w:rsidRPr="00BA7B4B">
        <w:rPr>
          <w:rFonts w:ascii="Arial" w:hAnsi="Arial" w:cs="Arial"/>
        </w:rPr>
        <w:t xml:space="preserve"> imati svoje sjedište u Podgorici i tri decentralizovane jedinice - impulsna centra: u Nikšiću, Baru i Pljevljima. Projekat je otpočeo uspostavljanjem Inovaciono-pre</w:t>
      </w:r>
      <w:r w:rsidR="00C93536">
        <w:rPr>
          <w:rFonts w:ascii="Arial" w:hAnsi="Arial" w:cs="Arial"/>
        </w:rPr>
        <w:t>duzetničkog centra „Tehnopolis</w:t>
      </w:r>
      <w:proofErr w:type="gramStart"/>
      <w:r w:rsidR="00C93536">
        <w:rPr>
          <w:rFonts w:ascii="Arial" w:hAnsi="Arial" w:cs="Arial"/>
        </w:rPr>
        <w:t>“</w:t>
      </w:r>
      <w:r w:rsidR="003D596B">
        <w:rPr>
          <w:rFonts w:ascii="Arial" w:hAnsi="Arial" w:cs="Arial"/>
        </w:rPr>
        <w:t xml:space="preserve"> </w:t>
      </w:r>
      <w:r w:rsidRPr="00BA7B4B">
        <w:rPr>
          <w:rFonts w:ascii="Arial" w:hAnsi="Arial" w:cs="Arial"/>
        </w:rPr>
        <w:t>u</w:t>
      </w:r>
      <w:proofErr w:type="gramEnd"/>
      <w:r w:rsidRPr="00BA7B4B">
        <w:rPr>
          <w:rFonts w:ascii="Arial" w:hAnsi="Arial" w:cs="Arial"/>
        </w:rPr>
        <w:t xml:space="preserve"> Nikšiću</w:t>
      </w:r>
      <w:r w:rsidR="007D3B11">
        <w:rPr>
          <w:rFonts w:ascii="Arial" w:hAnsi="Arial" w:cs="Arial"/>
        </w:rPr>
        <w:t xml:space="preserve"> 2016. </w:t>
      </w:r>
      <w:proofErr w:type="gramStart"/>
      <w:r w:rsidR="007D3B11">
        <w:rPr>
          <w:rFonts w:ascii="Arial" w:hAnsi="Arial" w:cs="Arial"/>
        </w:rPr>
        <w:t>godine</w:t>
      </w:r>
      <w:proofErr w:type="gramEnd"/>
      <w:r w:rsidRPr="00BA7B4B">
        <w:rPr>
          <w:rFonts w:ascii="Arial" w:hAnsi="Arial" w:cs="Arial"/>
        </w:rPr>
        <w:t xml:space="preserve">. Naredni korak je uspostavljanje centralne jedinice u Podgorici, koja </w:t>
      </w:r>
      <w:proofErr w:type="gramStart"/>
      <w:r w:rsidRPr="00BA7B4B">
        <w:rPr>
          <w:rFonts w:ascii="Arial" w:hAnsi="Arial" w:cs="Arial"/>
        </w:rPr>
        <w:t>će</w:t>
      </w:r>
      <w:proofErr w:type="gramEnd"/>
      <w:r w:rsidRPr="00BA7B4B">
        <w:rPr>
          <w:rFonts w:ascii="Arial" w:hAnsi="Arial" w:cs="Arial"/>
        </w:rPr>
        <w:t xml:space="preserve"> biti generator inovativnih aktivnosti i saradnje naučnoistraživačkih ustanova i privrednog sektora i omogućiti kreiranje preduslova za podršku preduzetništvu i razvoju proizvoda visoke vrijednosti. NTP će biti dom za 40-50 mikro, malih i srednjih preduzeća iz prioritetnih oblasti za razvoj crnogorske ekonomije (IT, energija, poljoprivreda i medicina), i nekoliko istraživačkih laboratorija čime će ubrzati i približavanje i </w:t>
      </w:r>
      <w:r w:rsidRPr="00A8107E">
        <w:rPr>
          <w:rFonts w:ascii="Arial" w:hAnsi="Arial" w:cs="Arial"/>
        </w:rPr>
        <w:t xml:space="preserve">plasiranje inovativnih ideja koje nastaju u istraživačkom sektoru na tržištu. </w:t>
      </w:r>
    </w:p>
    <w:p w:rsidR="008835D9" w:rsidRDefault="0054410D" w:rsidP="00120D7D">
      <w:pPr>
        <w:pStyle w:val="NoSpacing"/>
        <w:spacing w:after="120"/>
        <w:jc w:val="both"/>
        <w:rPr>
          <w:rFonts w:ascii="Arial" w:hAnsi="Arial" w:cs="Arial"/>
        </w:rPr>
      </w:pPr>
      <w:r w:rsidRPr="00A8107E">
        <w:rPr>
          <w:rFonts w:ascii="Arial" w:hAnsi="Arial" w:cs="Arial"/>
        </w:rPr>
        <w:t xml:space="preserve">Međunarodni institut za održive tehnologije </w:t>
      </w:r>
      <w:proofErr w:type="gramStart"/>
      <w:r w:rsidRPr="00A8107E">
        <w:rPr>
          <w:rFonts w:ascii="Arial" w:hAnsi="Arial" w:cs="Arial"/>
        </w:rPr>
        <w:t>na</w:t>
      </w:r>
      <w:proofErr w:type="gramEnd"/>
      <w:r w:rsidRPr="00A8107E">
        <w:rPr>
          <w:rFonts w:ascii="Arial" w:hAnsi="Arial" w:cs="Arial"/>
        </w:rPr>
        <w:t xml:space="preserve"> prostoru Jugoistočne Evrope</w:t>
      </w:r>
      <w:r w:rsidRPr="00A8107E">
        <w:rPr>
          <w:rStyle w:val="FootnoteReference"/>
          <w:rFonts w:ascii="Arial" w:hAnsi="Arial" w:cs="Arial"/>
        </w:rPr>
        <w:footnoteReference w:id="11"/>
      </w:r>
      <w:r w:rsidRPr="00A8107E">
        <w:rPr>
          <w:rFonts w:ascii="Arial" w:hAnsi="Arial" w:cs="Arial"/>
        </w:rPr>
        <w:t xml:space="preserve"> biće regionalni centar izvrsnosti zasnovan</w:t>
      </w:r>
      <w:r w:rsidR="008835D9" w:rsidRPr="00A8107E">
        <w:rPr>
          <w:rFonts w:ascii="Arial" w:hAnsi="Arial" w:cs="Arial"/>
        </w:rPr>
        <w:t xml:space="preserve"> na najsavremenijoj tehnologiji i</w:t>
      </w:r>
      <w:r w:rsidRPr="00A8107E">
        <w:rPr>
          <w:rFonts w:ascii="Arial" w:hAnsi="Arial" w:cs="Arial"/>
        </w:rPr>
        <w:t xml:space="preserve"> koja će unaprijediti regionalnu saradnju u oblastima nauke, te</w:t>
      </w:r>
      <w:r w:rsidR="008835D9" w:rsidRPr="00A8107E">
        <w:rPr>
          <w:rFonts w:ascii="Arial" w:hAnsi="Arial" w:cs="Arial"/>
        </w:rPr>
        <w:t>hnologije i industrije i uticati na podizanje konkurentnosti regiona u odnosu na ostatak Evrope</w:t>
      </w:r>
      <w:r w:rsidRPr="00A8107E">
        <w:rPr>
          <w:rFonts w:ascii="Arial" w:hAnsi="Arial" w:cs="Arial"/>
        </w:rPr>
        <w:t xml:space="preserve">. Poseban dio projekta odnosi se </w:t>
      </w:r>
      <w:proofErr w:type="gramStart"/>
      <w:r w:rsidRPr="00A8107E">
        <w:rPr>
          <w:rFonts w:ascii="Arial" w:hAnsi="Arial" w:cs="Arial"/>
        </w:rPr>
        <w:t>na</w:t>
      </w:r>
      <w:proofErr w:type="gramEnd"/>
      <w:r w:rsidRPr="00A8107E">
        <w:rPr>
          <w:rFonts w:ascii="Arial" w:hAnsi="Arial" w:cs="Arial"/>
        </w:rPr>
        <w:t xml:space="preserve"> uspostavljanje naprednog digitalnog sistema, koji će omogućiti uspostavljanje široke digitalne mreže relevantnih institucija i skladištenje i prenos velikog broja istraživačkih i medicinskih podataka. Na kraju, </w:t>
      </w:r>
      <w:r w:rsidR="007D3B11" w:rsidRPr="00A8107E">
        <w:rPr>
          <w:rFonts w:ascii="Arial" w:hAnsi="Arial" w:cs="Arial"/>
          <w:color w:val="000000" w:themeColor="text1"/>
          <w:lang w:val="pt-BR"/>
        </w:rPr>
        <w:t>I</w:t>
      </w:r>
      <w:r w:rsidRPr="00A8107E">
        <w:rPr>
          <w:rFonts w:ascii="Arial" w:hAnsi="Arial" w:cs="Arial"/>
          <w:color w:val="000000" w:themeColor="text1"/>
          <w:lang w:val="pt-BR"/>
        </w:rPr>
        <w:t>nstitut</w:t>
      </w:r>
      <w:r w:rsidR="007D3B11" w:rsidRPr="00A8107E">
        <w:rPr>
          <w:rFonts w:ascii="Arial" w:hAnsi="Arial" w:cs="Arial"/>
          <w:color w:val="000000" w:themeColor="text1"/>
          <w:lang w:val="pt-BR"/>
        </w:rPr>
        <w:t xml:space="preserve"> </w:t>
      </w:r>
      <w:proofErr w:type="gramStart"/>
      <w:r w:rsidR="007D3B11" w:rsidRPr="00A8107E">
        <w:rPr>
          <w:rFonts w:ascii="Arial" w:hAnsi="Arial" w:cs="Arial"/>
          <w:color w:val="000000" w:themeColor="text1"/>
          <w:lang w:val="pt-BR"/>
        </w:rPr>
        <w:t>će</w:t>
      </w:r>
      <w:proofErr w:type="gramEnd"/>
      <w:r w:rsidR="007D3B11" w:rsidRPr="00A8107E">
        <w:rPr>
          <w:rFonts w:ascii="Arial" w:hAnsi="Arial" w:cs="Arial"/>
          <w:color w:val="000000" w:themeColor="text1"/>
          <w:lang w:val="pt-BR"/>
        </w:rPr>
        <w:t xml:space="preserve"> biti</w:t>
      </w:r>
      <w:r w:rsidRPr="00A8107E">
        <w:rPr>
          <w:rFonts w:ascii="Arial" w:hAnsi="Arial" w:cs="Arial"/>
          <w:color w:val="000000" w:themeColor="text1"/>
          <w:lang w:val="pt-BR"/>
        </w:rPr>
        <w:t xml:space="preserve"> generator komplementarnih tehnologija, poput </w:t>
      </w:r>
      <w:r w:rsidRPr="00A8107E">
        <w:rPr>
          <w:rFonts w:ascii="Arial" w:hAnsi="Arial" w:cs="Arial"/>
          <w:bCs/>
          <w:color w:val="000000" w:themeColor="text1"/>
          <w:lang w:val="pt-BR"/>
        </w:rPr>
        <w:t>razvoja alternativnih i čistih oblika energije u Regionu u cilju</w:t>
      </w:r>
      <w:r w:rsidRPr="00A8107E">
        <w:rPr>
          <w:rFonts w:ascii="Arial" w:hAnsi="Arial" w:cs="Arial"/>
          <w:b/>
          <w:color w:val="000000" w:themeColor="text1"/>
          <w:lang w:val="pt-BR"/>
        </w:rPr>
        <w:t xml:space="preserve"> </w:t>
      </w:r>
      <w:r w:rsidRPr="00A8107E">
        <w:rPr>
          <w:rFonts w:ascii="Arial" w:hAnsi="Arial" w:cs="Arial"/>
          <w:color w:val="000000" w:themeColor="text1"/>
          <w:lang w:val="pt-BR"/>
        </w:rPr>
        <w:t>smanjenja operativnih troškova</w:t>
      </w:r>
      <w:r w:rsidR="007D3B11" w:rsidRPr="00A8107E">
        <w:rPr>
          <w:rFonts w:ascii="Arial" w:hAnsi="Arial" w:cs="Arial"/>
          <w:color w:val="000000" w:themeColor="text1"/>
          <w:lang w:val="pt-BR"/>
        </w:rPr>
        <w:t>.</w:t>
      </w:r>
      <w:r w:rsidR="007D3B11" w:rsidRPr="00A8107E">
        <w:rPr>
          <w:rFonts w:ascii="Arial" w:hAnsi="Arial" w:cs="Arial"/>
        </w:rPr>
        <w:t xml:space="preserve"> </w:t>
      </w:r>
    </w:p>
    <w:p w:rsidR="00120D7D" w:rsidRPr="00BA7B4B" w:rsidRDefault="00120D7D" w:rsidP="00120D7D">
      <w:pPr>
        <w:pStyle w:val="NoSpacing"/>
        <w:spacing w:after="120"/>
        <w:jc w:val="both"/>
        <w:rPr>
          <w:rFonts w:ascii="Arial" w:hAnsi="Arial" w:cs="Arial"/>
        </w:rPr>
      </w:pPr>
      <w:r w:rsidRPr="00BA7B4B">
        <w:rPr>
          <w:rFonts w:ascii="Arial" w:hAnsi="Arial" w:cs="Arial"/>
        </w:rPr>
        <w:lastRenderedPageBreak/>
        <w:t>Osnovne aktivnosti u narednom periodu treba da budu usm</w:t>
      </w:r>
      <w:r w:rsidR="007672A6">
        <w:rPr>
          <w:rFonts w:ascii="Arial" w:hAnsi="Arial" w:cs="Arial"/>
        </w:rPr>
        <w:t>j</w:t>
      </w:r>
      <w:r w:rsidRPr="00BA7B4B">
        <w:rPr>
          <w:rFonts w:ascii="Arial" w:hAnsi="Arial" w:cs="Arial"/>
        </w:rPr>
        <w:t>erene na podizanje svesti o značaju kulture inovativnosti, stvaranje inovativnih dostignuća, posebno kroz međusobno povezinje M</w:t>
      </w:r>
      <w:r w:rsidR="009238CD">
        <w:rPr>
          <w:rFonts w:ascii="Arial" w:hAnsi="Arial" w:cs="Arial"/>
        </w:rPr>
        <w:t>M</w:t>
      </w:r>
      <w:r w:rsidRPr="00BA7B4B">
        <w:rPr>
          <w:rFonts w:ascii="Arial" w:hAnsi="Arial" w:cs="Arial"/>
        </w:rPr>
        <w:t>SP sa centrima znanja, uspostavljanje instrumenata finansijske podrške, formiranje kritične mase inovativnih M</w:t>
      </w:r>
      <w:r w:rsidR="009238CD">
        <w:rPr>
          <w:rFonts w:ascii="Arial" w:hAnsi="Arial" w:cs="Arial"/>
        </w:rPr>
        <w:t>M</w:t>
      </w:r>
      <w:r w:rsidRPr="00BA7B4B">
        <w:rPr>
          <w:rFonts w:ascii="Arial" w:hAnsi="Arial" w:cs="Arial"/>
        </w:rPr>
        <w:t>SP, poštovanje međunarodnih standarda i kreiranje uslova za internacionalizaciju poslovnih inovacija.</w:t>
      </w:r>
    </w:p>
    <w:p w:rsidR="00120D7D" w:rsidRPr="00BA7B4B" w:rsidRDefault="00120D7D" w:rsidP="00120D7D">
      <w:pPr>
        <w:pStyle w:val="NoSpacing"/>
        <w:spacing w:after="120"/>
        <w:jc w:val="both"/>
        <w:rPr>
          <w:rFonts w:ascii="Arial" w:hAnsi="Arial" w:cs="Arial"/>
        </w:rPr>
      </w:pPr>
      <w:r w:rsidRPr="00BA7B4B">
        <w:rPr>
          <w:rFonts w:ascii="Arial" w:hAnsi="Arial" w:cs="Arial"/>
        </w:rPr>
        <w:t>Veoma je važno izgraditi i ojačati kapacitete nacionalnog inovacionog sistema u c</w:t>
      </w:r>
      <w:r w:rsidR="00A1590D">
        <w:rPr>
          <w:rFonts w:ascii="Arial" w:hAnsi="Arial" w:cs="Arial"/>
        </w:rPr>
        <w:t>j</w:t>
      </w:r>
      <w:r w:rsidRPr="00BA7B4B">
        <w:rPr>
          <w:rFonts w:ascii="Arial" w:hAnsi="Arial" w:cs="Arial"/>
        </w:rPr>
        <w:t xml:space="preserve">elini koji će </w:t>
      </w:r>
      <w:proofErr w:type="gramStart"/>
      <w:r w:rsidRPr="00BA7B4B">
        <w:rPr>
          <w:rFonts w:ascii="Arial" w:hAnsi="Arial" w:cs="Arial"/>
        </w:rPr>
        <w:t>na</w:t>
      </w:r>
      <w:proofErr w:type="gramEnd"/>
      <w:r w:rsidRPr="00BA7B4B">
        <w:rPr>
          <w:rFonts w:ascii="Arial" w:hAnsi="Arial" w:cs="Arial"/>
        </w:rPr>
        <w:t xml:space="preserve"> efikasan način omogućiti povezivanje nauke i privrede i pružiti podršku visokoinovativnim MSPP, omogućiti veće korišćenje sredstava iz programa EU raspoloživih za ove nam</w:t>
      </w:r>
      <w:r w:rsidR="009238CD">
        <w:rPr>
          <w:rFonts w:ascii="Arial" w:hAnsi="Arial" w:cs="Arial"/>
        </w:rPr>
        <w:t>j</w:t>
      </w:r>
      <w:r w:rsidRPr="00BA7B4B">
        <w:rPr>
          <w:rFonts w:ascii="Arial" w:hAnsi="Arial" w:cs="Arial"/>
        </w:rPr>
        <w:t xml:space="preserve">ene i podstaći preduzeća da inovativno razmišljaju. Takođe, potrebno je pružiti podršku za eko-inovacije, unapređenje energetske efikasnosti i </w:t>
      </w:r>
      <w:r w:rsidRPr="00A8107E">
        <w:rPr>
          <w:rFonts w:ascii="Arial" w:hAnsi="Arial" w:cs="Arial"/>
        </w:rPr>
        <w:t>efikasnosti korišćenja resursa u MSPP i razvoj inovativnih preduzetničkih poduhvata u oblasti informacionih tehnologija i kreativnih industrija.</w:t>
      </w:r>
      <w:r w:rsidR="00784BEA" w:rsidRPr="00A8107E">
        <w:rPr>
          <w:rFonts w:ascii="Arial" w:hAnsi="Arial" w:cs="Arial"/>
        </w:rPr>
        <w:t xml:space="preserve"> </w:t>
      </w:r>
      <w:r w:rsidRPr="00A8107E">
        <w:rPr>
          <w:rFonts w:ascii="Arial" w:hAnsi="Arial" w:cs="Arial"/>
        </w:rPr>
        <w:t xml:space="preserve">U tom smislu, </w:t>
      </w:r>
      <w:r w:rsidR="00784BEA" w:rsidRPr="00A8107E">
        <w:rPr>
          <w:rFonts w:ascii="Arial" w:hAnsi="Arial" w:cs="Arial"/>
        </w:rPr>
        <w:t>program ino</w:t>
      </w:r>
      <w:r w:rsidR="008835D9" w:rsidRPr="00A8107E">
        <w:rPr>
          <w:rFonts w:ascii="Arial" w:hAnsi="Arial" w:cs="Arial"/>
        </w:rPr>
        <w:t>vativnih grantova ima za cilj</w:t>
      </w:r>
      <w:r w:rsidR="00784BEA" w:rsidRPr="00A8107E">
        <w:rPr>
          <w:rFonts w:ascii="Arial" w:hAnsi="Arial" w:cs="Arial"/>
        </w:rPr>
        <w:t xml:space="preserve"> </w:t>
      </w:r>
      <w:r w:rsidR="003D596B" w:rsidRPr="00A8107E">
        <w:rPr>
          <w:rFonts w:ascii="Arial" w:hAnsi="Arial" w:cs="Arial"/>
        </w:rPr>
        <w:t>stvaranje nove vr</w:t>
      </w:r>
      <w:r w:rsidR="00B43A36">
        <w:rPr>
          <w:rFonts w:ascii="Arial" w:hAnsi="Arial" w:cs="Arial"/>
        </w:rPr>
        <w:t>ij</w:t>
      </w:r>
      <w:r w:rsidR="003D596B" w:rsidRPr="00A8107E">
        <w:rPr>
          <w:rFonts w:ascii="Arial" w:hAnsi="Arial" w:cs="Arial"/>
        </w:rPr>
        <w:t xml:space="preserve">ednosti i </w:t>
      </w:r>
      <w:r w:rsidR="00784BEA" w:rsidRPr="00A8107E">
        <w:rPr>
          <w:rFonts w:ascii="Arial" w:hAnsi="Arial" w:cs="Arial"/>
        </w:rPr>
        <w:t>j</w:t>
      </w:r>
      <w:r w:rsidR="0054410D" w:rsidRPr="00A8107E">
        <w:rPr>
          <w:rFonts w:ascii="Arial" w:hAnsi="Arial" w:cs="Arial"/>
        </w:rPr>
        <w:t>ačanje konkurentnosti crnogorskih preduzeća kroz sufinansiranje razvoja inovativnih tržišno-orijentisanih proi</w:t>
      </w:r>
      <w:r w:rsidR="008835D9" w:rsidRPr="00A8107E">
        <w:rPr>
          <w:rFonts w:ascii="Arial" w:hAnsi="Arial" w:cs="Arial"/>
        </w:rPr>
        <w:t>zvoda, usluga i tehnologija</w:t>
      </w:r>
      <w:r w:rsidR="0054410D" w:rsidRPr="00A8107E">
        <w:rPr>
          <w:rFonts w:ascii="Arial" w:hAnsi="Arial" w:cs="Arial"/>
        </w:rPr>
        <w:t xml:space="preserve">; </w:t>
      </w:r>
      <w:r w:rsidR="00784BEA" w:rsidRPr="00A8107E">
        <w:rPr>
          <w:rFonts w:ascii="Arial" w:hAnsi="Arial" w:cs="Arial"/>
        </w:rPr>
        <w:t>j</w:t>
      </w:r>
      <w:r w:rsidR="0054410D" w:rsidRPr="00A8107E">
        <w:rPr>
          <w:rFonts w:ascii="Arial" w:hAnsi="Arial" w:cs="Arial"/>
        </w:rPr>
        <w:t xml:space="preserve">ačanje ljudskih resursa i kreiranje novih radnih mjesta; </w:t>
      </w:r>
      <w:r w:rsidR="00784BEA" w:rsidRPr="00A8107E">
        <w:rPr>
          <w:rFonts w:ascii="Arial" w:hAnsi="Arial" w:cs="Arial"/>
        </w:rPr>
        <w:t>p</w:t>
      </w:r>
      <w:r w:rsidR="0054410D" w:rsidRPr="00A8107E">
        <w:rPr>
          <w:rFonts w:ascii="Arial" w:hAnsi="Arial" w:cs="Arial"/>
        </w:rPr>
        <w:t xml:space="preserve">odrška prenosu inovativnih ideja iz naučnoistraživačkih ustanova </w:t>
      </w:r>
      <w:r w:rsidR="008835D9" w:rsidRPr="00A8107E">
        <w:rPr>
          <w:rFonts w:ascii="Arial" w:hAnsi="Arial" w:cs="Arial"/>
        </w:rPr>
        <w:t>kroz saradnju sa privredom</w:t>
      </w:r>
      <w:r w:rsidR="0054410D" w:rsidRPr="00A8107E">
        <w:rPr>
          <w:rFonts w:ascii="Arial" w:hAnsi="Arial" w:cs="Arial"/>
        </w:rPr>
        <w:t xml:space="preserve"> ili</w:t>
      </w:r>
      <w:r w:rsidR="008835D9" w:rsidRPr="00A8107E">
        <w:rPr>
          <w:rFonts w:ascii="Arial" w:hAnsi="Arial" w:cs="Arial"/>
        </w:rPr>
        <w:t xml:space="preserve"> kroz otvaranje</w:t>
      </w:r>
      <w:r w:rsidR="0054410D" w:rsidRPr="00A8107E">
        <w:rPr>
          <w:rFonts w:ascii="Arial" w:hAnsi="Arial" w:cs="Arial"/>
        </w:rPr>
        <w:t xml:space="preserve"> spin-off kompanija u Crnoj Gori; Takođe, aktivnosti se odnose i na novi </w:t>
      </w:r>
      <w:r w:rsidR="003D596B" w:rsidRPr="00A8107E">
        <w:rPr>
          <w:rFonts w:ascii="Arial" w:hAnsi="Arial" w:cs="Arial"/>
        </w:rPr>
        <w:t xml:space="preserve">start-up </w:t>
      </w:r>
      <w:r w:rsidR="0054410D" w:rsidRPr="00A8107E">
        <w:rPr>
          <w:rFonts w:ascii="Arial" w:hAnsi="Arial" w:cs="Arial"/>
        </w:rPr>
        <w:t xml:space="preserve">Program kojim će se </w:t>
      </w:r>
      <w:r w:rsidR="003D596B" w:rsidRPr="00A8107E">
        <w:rPr>
          <w:rFonts w:ascii="Arial" w:hAnsi="Arial" w:cs="Arial"/>
        </w:rPr>
        <w:t xml:space="preserve">podsticati </w:t>
      </w:r>
      <w:r w:rsidR="0054410D" w:rsidRPr="00A8107E">
        <w:rPr>
          <w:rFonts w:ascii="Arial" w:hAnsi="Arial" w:cs="Arial"/>
        </w:rPr>
        <w:t xml:space="preserve">osnivanje i dalji razvoj </w:t>
      </w:r>
      <w:r w:rsidR="003D596B" w:rsidRPr="00A8107E">
        <w:rPr>
          <w:rFonts w:ascii="Arial" w:hAnsi="Arial" w:cs="Arial"/>
        </w:rPr>
        <w:t xml:space="preserve">preduzeća </w:t>
      </w:r>
      <w:r w:rsidR="0054410D" w:rsidRPr="00A8107E">
        <w:rPr>
          <w:rFonts w:ascii="Arial" w:hAnsi="Arial" w:cs="Arial"/>
        </w:rPr>
        <w:t>u Crnoj Gori, čime će se doprinijeti kreiranju inovativnih visoko-tehnoloških</w:t>
      </w:r>
      <w:r w:rsidR="003D596B" w:rsidRPr="00A8107E">
        <w:rPr>
          <w:rFonts w:ascii="Arial" w:hAnsi="Arial" w:cs="Arial"/>
        </w:rPr>
        <w:t xml:space="preserve"> proizvoda i usluga</w:t>
      </w:r>
      <w:r w:rsidR="0054410D" w:rsidRPr="00A8107E">
        <w:rPr>
          <w:rFonts w:ascii="Arial" w:hAnsi="Arial" w:cs="Arial"/>
        </w:rPr>
        <w:t>, kao i ukupnog ekosistema koji ih podržava. Cilj programa je samozapošljavanje produktivnih mladih ljudi, razvoj inovativnih ideja ili poslovnih modela i njihova komercijalizacija na tržištu.</w:t>
      </w:r>
      <w:r w:rsidRPr="00A8107E">
        <w:rPr>
          <w:rFonts w:ascii="Arial" w:hAnsi="Arial" w:cs="Arial"/>
        </w:rPr>
        <w:t>Jačanje učešća u međunarodnim programima za istraživanja i inovacije u cilju njihovog optimalnog korišćenja je drugi veoma važan pravac aktivnosti, tako da, osim finansijske</w:t>
      </w:r>
      <w:r w:rsidRPr="00BA7B4B">
        <w:rPr>
          <w:rFonts w:ascii="Arial" w:hAnsi="Arial" w:cs="Arial"/>
        </w:rPr>
        <w:t xml:space="preserve"> podrške nacionalnim aktivnostima u ovim programima, fokus je na povezivanju sa uspješnim istraživačkim i privrednim timovima kroz pristup najsavremenijim infrastrukturama, organizacijama i platformama radi formiranja održivih partnerstava i konzorcijuma, kao osnovnog preduslova za korišćenje raspoloživih fondova.</w:t>
      </w:r>
    </w:p>
    <w:p w:rsidR="00120D7D" w:rsidRPr="00E64280" w:rsidRDefault="00120D7D" w:rsidP="00120D7D">
      <w:pPr>
        <w:pStyle w:val="NoSpacing"/>
        <w:spacing w:after="120"/>
        <w:jc w:val="both"/>
        <w:rPr>
          <w:rFonts w:ascii="Arial" w:hAnsi="Arial" w:cs="Arial"/>
          <w:lang w:val="it-IT"/>
        </w:rPr>
      </w:pPr>
      <w:r w:rsidRPr="00BA7B4B">
        <w:rPr>
          <w:rFonts w:ascii="Arial" w:hAnsi="Arial" w:cs="Arial"/>
        </w:rPr>
        <w:t>Uspostavljanje statistike inovacija je, takođe, neophodan preduslov za praćenje inovativne djelatnosti i planiranje budućih instumenata u ovoj oblasti. Crna Gora proizvodi statistiku IR po metodologiji EUROSTAT-</w:t>
      </w:r>
      <w:r>
        <w:rPr>
          <w:rFonts w:ascii="Arial" w:hAnsi="Arial" w:cs="Arial"/>
        </w:rPr>
        <w:t>a</w:t>
      </w:r>
      <w:r w:rsidRPr="00BA7B4B">
        <w:rPr>
          <w:rFonts w:ascii="Arial" w:hAnsi="Arial" w:cs="Arial"/>
        </w:rPr>
        <w:t xml:space="preserve">. Prvo statističko istraživanje u oblasti inovacija biće sprovedeno tokom 2018. </w:t>
      </w:r>
      <w:proofErr w:type="gramStart"/>
      <w:r w:rsidRPr="00BA7B4B">
        <w:rPr>
          <w:rFonts w:ascii="Arial" w:hAnsi="Arial" w:cs="Arial"/>
        </w:rPr>
        <w:t>godine</w:t>
      </w:r>
      <w:proofErr w:type="gramEnd"/>
      <w:r w:rsidRPr="00BA7B4B">
        <w:rPr>
          <w:rFonts w:ascii="Arial" w:hAnsi="Arial" w:cs="Arial"/>
        </w:rPr>
        <w:t xml:space="preserve">, nakon čega će se utvrditi dalji prostor za poboljšanje kvaliteta obrade prikupljenih podataka u ovoj oblasti. Takođe, Crna Gora mora raditi </w:t>
      </w:r>
      <w:proofErr w:type="gramStart"/>
      <w:r w:rsidRPr="00BA7B4B">
        <w:rPr>
          <w:rFonts w:ascii="Arial" w:hAnsi="Arial" w:cs="Arial"/>
        </w:rPr>
        <w:t>na</w:t>
      </w:r>
      <w:proofErr w:type="gramEnd"/>
      <w:r w:rsidRPr="00BA7B4B">
        <w:rPr>
          <w:rFonts w:ascii="Arial" w:hAnsi="Arial" w:cs="Arial"/>
        </w:rPr>
        <w:t xml:space="preserve"> unapređenju statističkih podataka koje obuhvate izv</w:t>
      </w:r>
      <w:r w:rsidR="009B572D">
        <w:rPr>
          <w:rFonts w:ascii="Arial" w:hAnsi="Arial" w:cs="Arial"/>
        </w:rPr>
        <w:t>j</w:t>
      </w:r>
      <w:r w:rsidRPr="00BA7B4B">
        <w:rPr>
          <w:rFonts w:ascii="Arial" w:hAnsi="Arial" w:cs="Arial"/>
        </w:rPr>
        <w:t xml:space="preserve">eštaj EU pod nazivom “European Innovation Scoreboard”. </w:t>
      </w:r>
      <w:r w:rsidRPr="00E64280">
        <w:rPr>
          <w:rFonts w:ascii="Arial" w:hAnsi="Arial" w:cs="Arial"/>
          <w:lang w:val="it-IT"/>
        </w:rPr>
        <w:t>Ovaj izv</w:t>
      </w:r>
      <w:r w:rsidR="009B572D" w:rsidRPr="00E64280">
        <w:rPr>
          <w:rFonts w:ascii="Arial" w:hAnsi="Arial" w:cs="Arial"/>
          <w:lang w:val="it-IT"/>
        </w:rPr>
        <w:t>j</w:t>
      </w:r>
      <w:r w:rsidRPr="00E64280">
        <w:rPr>
          <w:rFonts w:ascii="Arial" w:hAnsi="Arial" w:cs="Arial"/>
          <w:lang w:val="it-IT"/>
        </w:rPr>
        <w:t>eštaj se radi za sve članice EU i Crna Gora u procesu pristupanja mora unapr</w:t>
      </w:r>
      <w:r w:rsidR="009238CD" w:rsidRPr="00E64280">
        <w:rPr>
          <w:rFonts w:ascii="Arial" w:hAnsi="Arial" w:cs="Arial"/>
          <w:lang w:val="it-IT"/>
        </w:rPr>
        <w:t>ij</w:t>
      </w:r>
      <w:r w:rsidRPr="00E64280">
        <w:rPr>
          <w:rFonts w:ascii="Arial" w:hAnsi="Arial" w:cs="Arial"/>
          <w:lang w:val="it-IT"/>
        </w:rPr>
        <w:t xml:space="preserve">editi statistiku u ovoj oblasti. </w:t>
      </w:r>
    </w:p>
    <w:p w:rsidR="00120D7D" w:rsidRPr="00E64280" w:rsidRDefault="00120D7D" w:rsidP="00120D7D">
      <w:pPr>
        <w:pStyle w:val="NoSpacing"/>
        <w:spacing w:after="120"/>
        <w:jc w:val="both"/>
        <w:rPr>
          <w:rFonts w:ascii="Arial" w:hAnsi="Arial" w:cs="Arial"/>
          <w:lang w:val="it-IT"/>
        </w:rPr>
      </w:pPr>
      <w:r w:rsidRPr="00E64280">
        <w:rPr>
          <w:rFonts w:ascii="Arial" w:hAnsi="Arial" w:cs="Arial"/>
          <w:lang w:val="it-IT"/>
        </w:rPr>
        <w:t>Statistički podaci o inovacijama u Crnoj Gori se mogu naći u Globalnom indeksu inovacija za koji radi Svetska organizacija za intelektualnu svojinu (WIPO). U ovom izv</w:t>
      </w:r>
      <w:r w:rsidR="009B572D" w:rsidRPr="00E64280">
        <w:rPr>
          <w:rFonts w:ascii="Arial" w:hAnsi="Arial" w:cs="Arial"/>
          <w:lang w:val="it-IT"/>
        </w:rPr>
        <w:t>j</w:t>
      </w:r>
      <w:r w:rsidRPr="00E64280">
        <w:rPr>
          <w:rFonts w:ascii="Arial" w:hAnsi="Arial" w:cs="Arial"/>
          <w:lang w:val="it-IT"/>
        </w:rPr>
        <w:t>eštaju za 2017.godinu, Crna Gora je zauzela 48.poziciju od 127 država. Prema kriterijumu saradnje univerziteta i privrede, Crna Gora se nalazi na 88.m</w:t>
      </w:r>
      <w:r w:rsidR="009238CD" w:rsidRPr="00E64280">
        <w:rPr>
          <w:rFonts w:ascii="Arial" w:hAnsi="Arial" w:cs="Arial"/>
          <w:lang w:val="it-IT"/>
        </w:rPr>
        <w:t>j</w:t>
      </w:r>
      <w:r w:rsidRPr="00E64280">
        <w:rPr>
          <w:rFonts w:ascii="Arial" w:hAnsi="Arial" w:cs="Arial"/>
          <w:lang w:val="it-IT"/>
        </w:rPr>
        <w:t>estu u ovom izv</w:t>
      </w:r>
      <w:r w:rsidR="009B572D" w:rsidRPr="00E64280">
        <w:rPr>
          <w:rFonts w:ascii="Arial" w:hAnsi="Arial" w:cs="Arial"/>
          <w:lang w:val="it-IT"/>
        </w:rPr>
        <w:t>j</w:t>
      </w:r>
      <w:r w:rsidRPr="00E64280">
        <w:rPr>
          <w:rFonts w:ascii="Arial" w:hAnsi="Arial" w:cs="Arial"/>
          <w:lang w:val="it-IT"/>
        </w:rPr>
        <w:t>eštaju, a prema izvozu visoko tehnoloških proizvoda na 79.m</w:t>
      </w:r>
      <w:r w:rsidR="009238CD" w:rsidRPr="00E64280">
        <w:rPr>
          <w:rFonts w:ascii="Arial" w:hAnsi="Arial" w:cs="Arial"/>
          <w:lang w:val="it-IT"/>
        </w:rPr>
        <w:t>j</w:t>
      </w:r>
      <w:r w:rsidRPr="00E64280">
        <w:rPr>
          <w:rFonts w:ascii="Arial" w:hAnsi="Arial" w:cs="Arial"/>
          <w:lang w:val="it-IT"/>
        </w:rPr>
        <w:t>estu.</w:t>
      </w:r>
    </w:p>
    <w:p w:rsidR="00120D7D" w:rsidRPr="00E64280" w:rsidRDefault="00120D7D" w:rsidP="00120D7D">
      <w:pPr>
        <w:pStyle w:val="NoSpacing"/>
        <w:pBdr>
          <w:top w:val="single" w:sz="4" w:space="1" w:color="auto"/>
          <w:left w:val="single" w:sz="4" w:space="30" w:color="auto"/>
          <w:bottom w:val="single" w:sz="4" w:space="1" w:color="auto"/>
          <w:right w:val="single" w:sz="4" w:space="4" w:color="auto"/>
        </w:pBdr>
        <w:spacing w:after="120"/>
        <w:ind w:left="630"/>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120D7D" w:rsidRPr="00E64280" w:rsidRDefault="00120D7D" w:rsidP="00120D7D">
      <w:pPr>
        <w:pStyle w:val="NoSpacing"/>
        <w:pBdr>
          <w:top w:val="single" w:sz="4" w:space="1" w:color="auto"/>
          <w:left w:val="single" w:sz="4" w:space="30" w:color="auto"/>
          <w:bottom w:val="single" w:sz="4" w:space="1" w:color="auto"/>
          <w:right w:val="single" w:sz="4" w:space="4" w:color="auto"/>
        </w:pBdr>
        <w:spacing w:after="120"/>
        <w:ind w:left="63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Mjera 1. Unaprjeđenje infrastrukture za podršku inovacijama i tehnološkom razvoju;</w:t>
      </w:r>
    </w:p>
    <w:p w:rsidR="00120D7D" w:rsidRPr="00E64280" w:rsidRDefault="00120D7D" w:rsidP="00120D7D">
      <w:pPr>
        <w:pStyle w:val="NoSpacing"/>
        <w:pBdr>
          <w:top w:val="single" w:sz="4" w:space="1" w:color="auto"/>
          <w:left w:val="single" w:sz="4" w:space="30" w:color="auto"/>
          <w:bottom w:val="single" w:sz="4" w:space="1" w:color="auto"/>
          <w:right w:val="single" w:sz="4" w:space="4" w:color="auto"/>
        </w:pBdr>
        <w:spacing w:after="120"/>
        <w:ind w:left="63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Mjera 2. Unaprjeđenje podrške za inovativna preduzeća i jačanje njihovog potencijala za inovacije;</w:t>
      </w:r>
    </w:p>
    <w:p w:rsidR="00120D7D" w:rsidRPr="00E64280" w:rsidRDefault="00120D7D" w:rsidP="00120D7D">
      <w:pPr>
        <w:pStyle w:val="NoSpacing"/>
        <w:pBdr>
          <w:top w:val="single" w:sz="4" w:space="1" w:color="auto"/>
          <w:left w:val="single" w:sz="4" w:space="30" w:color="auto"/>
          <w:bottom w:val="single" w:sz="4" w:space="1" w:color="auto"/>
          <w:right w:val="single" w:sz="4" w:space="4" w:color="auto"/>
        </w:pBdr>
        <w:spacing w:after="120"/>
        <w:ind w:left="63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Mjera 3. Pružanje podrške za bolje korišćenje sredstava iz EU programa za istraživanje, razvoj i inovacije;</w:t>
      </w:r>
    </w:p>
    <w:p w:rsidR="00120D7D" w:rsidRPr="00E64280" w:rsidRDefault="00120D7D" w:rsidP="00120D7D">
      <w:pPr>
        <w:pStyle w:val="NoSpacing"/>
        <w:pBdr>
          <w:top w:val="single" w:sz="4" w:space="1" w:color="auto"/>
          <w:left w:val="single" w:sz="4" w:space="30" w:color="auto"/>
          <w:bottom w:val="single" w:sz="4" w:space="1" w:color="auto"/>
          <w:right w:val="single" w:sz="4" w:space="4" w:color="auto"/>
        </w:pBdr>
        <w:spacing w:after="120"/>
        <w:ind w:left="63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 xml:space="preserve">Mjera 4. Jačanje svijesti </w:t>
      </w:r>
      <w:r w:rsidR="000E3C3E" w:rsidRPr="00E64280">
        <w:rPr>
          <w:rFonts w:ascii="Arial" w:hAnsi="Arial" w:cs="Arial"/>
          <w:b/>
          <w:i/>
          <w:color w:val="365F91" w:themeColor="accent1" w:themeShade="BF"/>
          <w:lang w:val="it-IT"/>
        </w:rPr>
        <w:t>M</w:t>
      </w:r>
      <w:r w:rsidR="00B43A36">
        <w:rPr>
          <w:rFonts w:ascii="Arial" w:hAnsi="Arial" w:cs="Arial"/>
          <w:b/>
          <w:i/>
          <w:color w:val="365F91" w:themeColor="accent1" w:themeShade="BF"/>
          <w:lang w:val="it-IT"/>
        </w:rPr>
        <w:t>M</w:t>
      </w:r>
      <w:r w:rsidR="000E3C3E" w:rsidRPr="00E64280">
        <w:rPr>
          <w:rFonts w:ascii="Arial" w:hAnsi="Arial" w:cs="Arial"/>
          <w:b/>
          <w:i/>
          <w:color w:val="365F91" w:themeColor="accent1" w:themeShade="BF"/>
          <w:lang w:val="it-IT"/>
        </w:rPr>
        <w:t>SP</w:t>
      </w:r>
      <w:r w:rsidRPr="00E64280">
        <w:rPr>
          <w:rFonts w:ascii="Arial" w:hAnsi="Arial" w:cs="Arial"/>
          <w:b/>
          <w:i/>
          <w:color w:val="365F91" w:themeColor="accent1" w:themeShade="BF"/>
          <w:lang w:val="it-IT"/>
        </w:rPr>
        <w:t xml:space="preserve"> o značaju inovacija;</w:t>
      </w:r>
    </w:p>
    <w:p w:rsidR="00120D7D" w:rsidRPr="008D29FA" w:rsidRDefault="00120D7D" w:rsidP="00120D7D">
      <w:pPr>
        <w:pStyle w:val="NoSpacing"/>
        <w:pBdr>
          <w:top w:val="single" w:sz="4" w:space="1" w:color="auto"/>
          <w:left w:val="single" w:sz="4" w:space="30" w:color="auto"/>
          <w:bottom w:val="single" w:sz="4" w:space="1" w:color="auto"/>
          <w:right w:val="single" w:sz="4" w:space="4" w:color="auto"/>
        </w:pBdr>
        <w:spacing w:after="120"/>
        <w:ind w:left="630"/>
        <w:jc w:val="both"/>
        <w:rPr>
          <w:rFonts w:ascii="Arial" w:hAnsi="Arial" w:cs="Arial"/>
          <w:b/>
          <w:i/>
          <w:color w:val="365F91" w:themeColor="accent1" w:themeShade="BF"/>
        </w:rPr>
      </w:pPr>
      <w:r w:rsidRPr="008D29FA">
        <w:rPr>
          <w:rFonts w:ascii="Arial" w:hAnsi="Arial" w:cs="Arial"/>
          <w:b/>
          <w:i/>
          <w:color w:val="365F91" w:themeColor="accent1" w:themeShade="BF"/>
        </w:rPr>
        <w:t>Mjera 5. Unaprjeđenje statističkog praćenja inovacija.</w:t>
      </w:r>
    </w:p>
    <w:p w:rsidR="00120D7D" w:rsidRPr="00BA7B4B" w:rsidRDefault="00F23536" w:rsidP="00120D7D">
      <w:pPr>
        <w:pStyle w:val="NoSpacing"/>
        <w:spacing w:after="120"/>
        <w:jc w:val="both"/>
        <w:rPr>
          <w:rFonts w:ascii="Arial" w:hAnsi="Arial" w:cs="Arial"/>
          <w:b/>
        </w:rPr>
      </w:pPr>
      <w:r>
        <w:rPr>
          <w:rFonts w:ascii="Arial" w:hAnsi="Arial" w:cs="Arial"/>
          <w:b/>
        </w:rPr>
        <w:t>Operativni cilj 5.</w:t>
      </w:r>
      <w:r w:rsidR="00120D7D" w:rsidRPr="00BA7B4B">
        <w:rPr>
          <w:rFonts w:ascii="Arial" w:hAnsi="Arial" w:cs="Arial"/>
          <w:b/>
        </w:rPr>
        <w:t xml:space="preserve"> Jačanje internacionalizacije </w:t>
      </w:r>
      <w:r w:rsidR="000E3C3E">
        <w:rPr>
          <w:rFonts w:ascii="Arial" w:hAnsi="Arial" w:cs="Arial"/>
          <w:b/>
        </w:rPr>
        <w:t>M</w:t>
      </w:r>
      <w:r w:rsidR="00B43A36">
        <w:rPr>
          <w:rFonts w:ascii="Arial" w:hAnsi="Arial" w:cs="Arial"/>
          <w:b/>
        </w:rPr>
        <w:t>M</w:t>
      </w:r>
      <w:r w:rsidR="000E3C3E">
        <w:rPr>
          <w:rFonts w:ascii="Arial" w:hAnsi="Arial" w:cs="Arial"/>
          <w:b/>
        </w:rPr>
        <w:t>SP</w:t>
      </w:r>
    </w:p>
    <w:p w:rsidR="00120D7D" w:rsidRPr="00BA7B4B" w:rsidRDefault="00120D7D" w:rsidP="00120D7D">
      <w:pPr>
        <w:pStyle w:val="NoSpacing"/>
        <w:spacing w:after="120"/>
        <w:jc w:val="both"/>
        <w:rPr>
          <w:rFonts w:ascii="Arial" w:hAnsi="Arial" w:cs="Arial"/>
        </w:rPr>
      </w:pPr>
      <w:r w:rsidRPr="00BA7B4B">
        <w:rPr>
          <w:rFonts w:ascii="Arial" w:hAnsi="Arial" w:cs="Arial"/>
        </w:rPr>
        <w:t xml:space="preserve">Povećanje izvoza ima višestruki značaj za domaću privredu. Rast izvoza je posledično rezultat povećanja produktivnosti i konkurentnosti i dovodi do privrednog </w:t>
      </w:r>
      <w:proofErr w:type="gramStart"/>
      <w:r w:rsidRPr="00BA7B4B">
        <w:rPr>
          <w:rFonts w:ascii="Arial" w:hAnsi="Arial" w:cs="Arial"/>
        </w:rPr>
        <w:t>rasta</w:t>
      </w:r>
      <w:proofErr w:type="gramEnd"/>
      <w:r w:rsidRPr="00BA7B4B">
        <w:rPr>
          <w:rFonts w:ascii="Arial" w:hAnsi="Arial" w:cs="Arial"/>
        </w:rPr>
        <w:t xml:space="preserve"> i nacionalnog dohotka i smanjivanja nezaposlenosti. Izvoz je naročito važan ako se ima u vidu veličina domaćeg tržišta i kupovna moć, s obzirom da domaća tražnja ne može da bude snažan pokretač razvoja domaćih preduzeća.  Ova </w:t>
      </w:r>
      <w:r w:rsidRPr="00BA7B4B">
        <w:rPr>
          <w:rFonts w:ascii="Arial" w:hAnsi="Arial" w:cs="Arial"/>
        </w:rPr>
        <w:lastRenderedPageBreak/>
        <w:t xml:space="preserve">strategija </w:t>
      </w:r>
      <w:proofErr w:type="gramStart"/>
      <w:r w:rsidRPr="00BA7B4B">
        <w:rPr>
          <w:rFonts w:ascii="Arial" w:hAnsi="Arial" w:cs="Arial"/>
        </w:rPr>
        <w:t>će</w:t>
      </w:r>
      <w:proofErr w:type="gramEnd"/>
      <w:r w:rsidRPr="00BA7B4B">
        <w:rPr>
          <w:rFonts w:ascii="Arial" w:hAnsi="Arial" w:cs="Arial"/>
        </w:rPr>
        <w:t xml:space="preserve"> učvrstiti aktivnosti u cilju jačanja izvoznih potencijala </w:t>
      </w:r>
      <w:r w:rsidR="000E3C3E">
        <w:rPr>
          <w:rFonts w:ascii="Arial" w:hAnsi="Arial" w:cs="Arial"/>
        </w:rPr>
        <w:t>M</w:t>
      </w:r>
      <w:r w:rsidR="00B43A36">
        <w:rPr>
          <w:rFonts w:ascii="Arial" w:hAnsi="Arial" w:cs="Arial"/>
        </w:rPr>
        <w:t>M</w:t>
      </w:r>
      <w:r w:rsidR="000E3C3E">
        <w:rPr>
          <w:rFonts w:ascii="Arial" w:hAnsi="Arial" w:cs="Arial"/>
        </w:rPr>
        <w:t>SP</w:t>
      </w:r>
      <w:r w:rsidRPr="00BA7B4B">
        <w:rPr>
          <w:rFonts w:ascii="Arial" w:hAnsi="Arial" w:cs="Arial"/>
        </w:rPr>
        <w:t>, da razvije nove usluge i obezb</w:t>
      </w:r>
      <w:r w:rsidR="007672A6">
        <w:rPr>
          <w:rFonts w:ascii="Arial" w:hAnsi="Arial" w:cs="Arial"/>
        </w:rPr>
        <w:t>ij</w:t>
      </w:r>
      <w:r w:rsidRPr="00BA7B4B">
        <w:rPr>
          <w:rFonts w:ascii="Arial" w:hAnsi="Arial" w:cs="Arial"/>
        </w:rPr>
        <w:t xml:space="preserve">edi koordiniranu podršku </w:t>
      </w:r>
      <w:r w:rsidR="000E3C3E">
        <w:rPr>
          <w:rFonts w:ascii="Arial" w:hAnsi="Arial" w:cs="Arial"/>
        </w:rPr>
        <w:t>M</w:t>
      </w:r>
      <w:r w:rsidR="009238CD">
        <w:rPr>
          <w:rFonts w:ascii="Arial" w:hAnsi="Arial" w:cs="Arial"/>
        </w:rPr>
        <w:t>M</w:t>
      </w:r>
      <w:r w:rsidR="000E3C3E">
        <w:rPr>
          <w:rFonts w:ascii="Arial" w:hAnsi="Arial" w:cs="Arial"/>
        </w:rPr>
        <w:t>SP</w:t>
      </w:r>
      <w:r w:rsidRPr="00BA7B4B">
        <w:rPr>
          <w:rFonts w:ascii="Arial" w:hAnsi="Arial" w:cs="Arial"/>
        </w:rPr>
        <w:t xml:space="preserve"> u saradnji sa drugim organizacijama iz državnog i privatnog sektora.</w:t>
      </w:r>
    </w:p>
    <w:p w:rsidR="00120D7D" w:rsidRPr="00BA7B4B" w:rsidRDefault="00120D7D" w:rsidP="00120D7D">
      <w:pPr>
        <w:pStyle w:val="NoSpacing"/>
        <w:spacing w:after="120"/>
        <w:jc w:val="both"/>
        <w:rPr>
          <w:rFonts w:ascii="Arial" w:hAnsi="Arial" w:cs="Arial"/>
        </w:rPr>
      </w:pPr>
      <w:r w:rsidRPr="00BA7B4B">
        <w:rPr>
          <w:rFonts w:ascii="Arial" w:hAnsi="Arial" w:cs="Arial"/>
        </w:rPr>
        <w:t xml:space="preserve">Crnogorska preduzeća treba da prepoznaju izvoz kao svoj prioritet u poslovanju, i da obezbijede neophodne uslove (kvalitet i cijene proizvoda i usluga, međunarodne standarde kvaliteta, savremenu marketing politiku) i odgovore konkurenciji </w:t>
      </w:r>
      <w:proofErr w:type="gramStart"/>
      <w:r w:rsidRPr="00BA7B4B">
        <w:rPr>
          <w:rFonts w:ascii="Arial" w:hAnsi="Arial" w:cs="Arial"/>
        </w:rPr>
        <w:t>na</w:t>
      </w:r>
      <w:proofErr w:type="gramEnd"/>
      <w:r w:rsidRPr="00BA7B4B">
        <w:rPr>
          <w:rFonts w:ascii="Arial" w:hAnsi="Arial" w:cs="Arial"/>
        </w:rPr>
        <w:t xml:space="preserve"> domaćem tržištu i istovremeno izazovima jedinstvenog tržišta Evropske Unije i globalnog tržišta. Evidentno je da se crnogorska preduzeća  pri izlasku na inostrana tržišta i dalje susrijeću sa različitim preprekama kao što su: nedostatak informacija o tržištima, problem pronalaženja potencijalnih kupaca i partnera, procedurama i sl. Pored toga, suočeni su i sa složenijim pravilima i procedurama spoljnotrgovinskog poslovanja i izazovima usaglašavanja sa stranim pravom i tehničkim propisima na izvoznim tržištima (npr. obavezujuća pravila ugovornog prava, carinske procedure, tehnički propisi i standardi). </w:t>
      </w:r>
      <w:r w:rsidR="000E3C3E">
        <w:rPr>
          <w:rFonts w:ascii="Arial" w:hAnsi="Arial" w:cs="Arial"/>
        </w:rPr>
        <w:t>M</w:t>
      </w:r>
      <w:r w:rsidR="00B43A36">
        <w:rPr>
          <w:rFonts w:ascii="Arial" w:hAnsi="Arial" w:cs="Arial"/>
        </w:rPr>
        <w:t>M</w:t>
      </w:r>
      <w:r w:rsidR="000E3C3E">
        <w:rPr>
          <w:rFonts w:ascii="Arial" w:hAnsi="Arial" w:cs="Arial"/>
        </w:rPr>
        <w:t>SP</w:t>
      </w:r>
      <w:r w:rsidRPr="00BA7B4B">
        <w:rPr>
          <w:rFonts w:ascii="Arial" w:hAnsi="Arial" w:cs="Arial"/>
        </w:rPr>
        <w:t xml:space="preserve">, za razliku </w:t>
      </w:r>
      <w:proofErr w:type="gramStart"/>
      <w:r w:rsidRPr="00BA7B4B">
        <w:rPr>
          <w:rFonts w:ascii="Arial" w:hAnsi="Arial" w:cs="Arial"/>
        </w:rPr>
        <w:t>od</w:t>
      </w:r>
      <w:proofErr w:type="gramEnd"/>
      <w:r w:rsidRPr="00BA7B4B">
        <w:rPr>
          <w:rFonts w:ascii="Arial" w:hAnsi="Arial" w:cs="Arial"/>
        </w:rPr>
        <w:t xml:space="preserve"> velikih kompanija, obično ne raspolažu unutrašnjim kapacitetima (stručnim i finansijskim) za prevazilaženje ovih prepreka. Stoga je veoma važno da m</w:t>
      </w:r>
      <w:r w:rsidR="007672A6">
        <w:rPr>
          <w:rFonts w:ascii="Arial" w:hAnsi="Arial" w:cs="Arial"/>
        </w:rPr>
        <w:t>j</w:t>
      </w:r>
      <w:r w:rsidRPr="00BA7B4B">
        <w:rPr>
          <w:rFonts w:ascii="Arial" w:hAnsi="Arial" w:cs="Arial"/>
        </w:rPr>
        <w:t xml:space="preserve">ere u okviru ove dimenzije </w:t>
      </w:r>
      <w:r w:rsidR="00B43A36">
        <w:rPr>
          <w:rFonts w:ascii="Arial" w:hAnsi="Arial" w:cs="Arial"/>
        </w:rPr>
        <w:t>M</w:t>
      </w:r>
      <w:r w:rsidR="000E3C3E">
        <w:rPr>
          <w:rFonts w:ascii="Arial" w:hAnsi="Arial" w:cs="Arial"/>
        </w:rPr>
        <w:t>MSP</w:t>
      </w:r>
      <w:r w:rsidRPr="00BA7B4B">
        <w:rPr>
          <w:rFonts w:ascii="Arial" w:hAnsi="Arial" w:cs="Arial"/>
        </w:rPr>
        <w:t xml:space="preserve"> izvoznicima i potencijalnim izvoznicima obezb</w:t>
      </w:r>
      <w:r w:rsidR="007672A6">
        <w:rPr>
          <w:rFonts w:ascii="Arial" w:hAnsi="Arial" w:cs="Arial"/>
        </w:rPr>
        <w:t>ij</w:t>
      </w:r>
      <w:r w:rsidRPr="00BA7B4B">
        <w:rPr>
          <w:rFonts w:ascii="Arial" w:hAnsi="Arial" w:cs="Arial"/>
        </w:rPr>
        <w:t xml:space="preserve">ede kvalitetnu podršku, približe izvozne procedure i specifične zahtjeve tehničkih propisa i olakšaju tehničku pripremu izvoza. </w:t>
      </w:r>
    </w:p>
    <w:p w:rsidR="00120D7D" w:rsidRPr="00BA7B4B" w:rsidRDefault="00120D7D" w:rsidP="00120D7D">
      <w:pPr>
        <w:pStyle w:val="NoSpacing"/>
        <w:spacing w:after="120"/>
        <w:jc w:val="both"/>
        <w:rPr>
          <w:rFonts w:ascii="Arial" w:hAnsi="Arial" w:cs="Arial"/>
        </w:rPr>
      </w:pPr>
      <w:r w:rsidRPr="00BA7B4B">
        <w:rPr>
          <w:rFonts w:ascii="Arial" w:hAnsi="Arial" w:cs="Arial"/>
        </w:rPr>
        <w:t xml:space="preserve">Podrška malim i srednjih preduzećima u cilju njihove internacionalizacije i širenja na nova tržišta obuhvata prisustvo i predstavljanje na inostranim sajmovima, savjetodavne usluge za plasiranje određenog proizvoda ili usluge na novo tržište, učestvovanje na raznim međunarodnim događajima, konferencijama i poslovnim susretima. Time se direktno utiče </w:t>
      </w:r>
      <w:proofErr w:type="gramStart"/>
      <w:r w:rsidRPr="00BA7B4B">
        <w:rPr>
          <w:rFonts w:ascii="Arial" w:hAnsi="Arial" w:cs="Arial"/>
        </w:rPr>
        <w:t>na</w:t>
      </w:r>
      <w:proofErr w:type="gramEnd"/>
      <w:r w:rsidRPr="00BA7B4B">
        <w:rPr>
          <w:rFonts w:ascii="Arial" w:hAnsi="Arial" w:cs="Arial"/>
        </w:rPr>
        <w:t xml:space="preserve"> podizanje njihovih kapaciteta, povećanje konkurentnosti i boljeg izvoza.</w:t>
      </w:r>
    </w:p>
    <w:p w:rsidR="00120D7D" w:rsidRPr="00BA7B4B" w:rsidRDefault="00120D7D" w:rsidP="00120D7D">
      <w:pPr>
        <w:pStyle w:val="NoSpacing"/>
        <w:spacing w:after="120"/>
        <w:jc w:val="both"/>
        <w:rPr>
          <w:rFonts w:ascii="Arial" w:hAnsi="Arial" w:cs="Arial"/>
        </w:rPr>
      </w:pPr>
      <w:r w:rsidRPr="00BA7B4B">
        <w:rPr>
          <w:rFonts w:ascii="Arial" w:hAnsi="Arial" w:cs="Arial"/>
        </w:rPr>
        <w:t xml:space="preserve">Trenutno podršku izvoznim preduzećima pruža nekoliko institucija </w:t>
      </w:r>
      <w:proofErr w:type="gramStart"/>
      <w:r w:rsidRPr="00BA7B4B">
        <w:rPr>
          <w:rFonts w:ascii="Arial" w:hAnsi="Arial" w:cs="Arial"/>
        </w:rPr>
        <w:t>na</w:t>
      </w:r>
      <w:proofErr w:type="gramEnd"/>
      <w:r w:rsidRPr="00BA7B4B">
        <w:rPr>
          <w:rFonts w:ascii="Arial" w:hAnsi="Arial" w:cs="Arial"/>
        </w:rPr>
        <w:t xml:space="preserve"> nacionalnom nivou. Kako bi podrška bila sinhronizovana, u narednom periodu nephodna je institucionalna saradnja i priprema zajedničkih planova i programa za promociju izvoza. Ističe se i važnim dalje aktivno učešće Evropske mreže preduzetništva koja objedijunje usluge pružanja praktičnih informacija </w:t>
      </w:r>
      <w:r w:rsidR="009238CD">
        <w:rPr>
          <w:rFonts w:ascii="Arial" w:hAnsi="Arial" w:cs="Arial"/>
        </w:rPr>
        <w:t>i</w:t>
      </w:r>
      <w:r w:rsidR="009238CD" w:rsidRPr="00BA7B4B">
        <w:rPr>
          <w:rFonts w:ascii="Arial" w:hAnsi="Arial" w:cs="Arial"/>
        </w:rPr>
        <w:t xml:space="preserve"> </w:t>
      </w:r>
      <w:r w:rsidRPr="00BA7B4B">
        <w:rPr>
          <w:rFonts w:ascii="Arial" w:hAnsi="Arial" w:cs="Arial"/>
        </w:rPr>
        <w:t xml:space="preserve">pomoći </w:t>
      </w:r>
      <w:r w:rsidR="000E3C3E">
        <w:rPr>
          <w:rFonts w:ascii="Arial" w:hAnsi="Arial" w:cs="Arial"/>
        </w:rPr>
        <w:t>M</w:t>
      </w:r>
      <w:r w:rsidR="009238CD">
        <w:rPr>
          <w:rFonts w:ascii="Arial" w:hAnsi="Arial" w:cs="Arial"/>
        </w:rPr>
        <w:t>M</w:t>
      </w:r>
      <w:r w:rsidR="000E3C3E">
        <w:rPr>
          <w:rFonts w:ascii="Arial" w:hAnsi="Arial" w:cs="Arial"/>
        </w:rPr>
        <w:t>SP</w:t>
      </w:r>
      <w:r w:rsidRPr="00BA7B4B">
        <w:rPr>
          <w:rFonts w:ascii="Arial" w:hAnsi="Arial" w:cs="Arial"/>
        </w:rPr>
        <w:t xml:space="preserve"> u cilju lakšeg pronalaženja partnera </w:t>
      </w:r>
      <w:proofErr w:type="gramStart"/>
      <w:r w:rsidRPr="00BA7B4B">
        <w:rPr>
          <w:rFonts w:ascii="Arial" w:hAnsi="Arial" w:cs="Arial"/>
        </w:rPr>
        <w:t>na</w:t>
      </w:r>
      <w:proofErr w:type="gramEnd"/>
      <w:r w:rsidRPr="00BA7B4B">
        <w:rPr>
          <w:rFonts w:ascii="Arial" w:hAnsi="Arial" w:cs="Arial"/>
        </w:rPr>
        <w:t xml:space="preserve"> međunarodnim tržištima.</w:t>
      </w:r>
    </w:p>
    <w:p w:rsidR="00004AEE" w:rsidRPr="00817868" w:rsidRDefault="00004AEE" w:rsidP="00004AEE">
      <w:pPr>
        <w:pStyle w:val="NoSpacing"/>
        <w:spacing w:after="120"/>
        <w:jc w:val="both"/>
        <w:rPr>
          <w:rFonts w:ascii="Arial" w:hAnsi="Arial" w:cs="Arial"/>
        </w:rPr>
      </w:pPr>
      <w:r w:rsidRPr="00817868">
        <w:rPr>
          <w:rFonts w:ascii="Arial" w:hAnsi="Arial" w:cs="Arial"/>
        </w:rPr>
        <w:t xml:space="preserve">Zaključkom Vlade Crne Gore zaduženo je Ministarstvo vanjskih poslova, Generalni direktorat za ekonomsku i kulturnu diplomatiju, da koordinira aktivnosti u vezi </w:t>
      </w:r>
      <w:proofErr w:type="gramStart"/>
      <w:r w:rsidRPr="00817868">
        <w:rPr>
          <w:rFonts w:ascii="Arial" w:hAnsi="Arial" w:cs="Arial"/>
        </w:rPr>
        <w:t>sa</w:t>
      </w:r>
      <w:proofErr w:type="gramEnd"/>
      <w:r w:rsidRPr="00817868">
        <w:rPr>
          <w:rFonts w:ascii="Arial" w:hAnsi="Arial" w:cs="Arial"/>
        </w:rPr>
        <w:t xml:space="preserve"> učešćem Crne Gore na Svjetskoj izložbi EXPO 2020 Dubai. Namjera je da se </w:t>
      </w:r>
      <w:proofErr w:type="gramStart"/>
      <w:r w:rsidRPr="00817868">
        <w:rPr>
          <w:rFonts w:ascii="Arial" w:hAnsi="Arial" w:cs="Arial"/>
        </w:rPr>
        <w:t>na</w:t>
      </w:r>
      <w:proofErr w:type="gramEnd"/>
      <w:r w:rsidRPr="00817868">
        <w:rPr>
          <w:rFonts w:ascii="Arial" w:hAnsi="Arial" w:cs="Arial"/>
        </w:rPr>
        <w:t xml:space="preserve"> taj način uvede sistematski pristup organizaciji učešća Crne Gore na predstojećoj, ali i svim narednim EXPO izložbama, kao i kontinuirana koordinacija aktivnosti koje podrazumijevaju promociju Crne Gore.</w:t>
      </w:r>
    </w:p>
    <w:p w:rsidR="00120D7D" w:rsidRPr="00E64280" w:rsidRDefault="00120D7D" w:rsidP="00120D7D">
      <w:pPr>
        <w:pStyle w:val="NoSpacing"/>
        <w:pBdr>
          <w:top w:val="single" w:sz="4" w:space="1" w:color="auto"/>
          <w:left w:val="single" w:sz="4" w:space="31" w:color="auto"/>
          <w:bottom w:val="single" w:sz="4" w:space="1" w:color="auto"/>
          <w:right w:val="single" w:sz="4" w:space="4" w:color="auto"/>
        </w:pBdr>
        <w:spacing w:after="120"/>
        <w:ind w:left="708"/>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120D7D" w:rsidRPr="00E64280" w:rsidRDefault="00120D7D" w:rsidP="00120D7D">
      <w:pPr>
        <w:pStyle w:val="NoSpacing"/>
        <w:pBdr>
          <w:top w:val="single" w:sz="4" w:space="1" w:color="auto"/>
          <w:left w:val="single" w:sz="4" w:space="31" w:color="auto"/>
          <w:bottom w:val="single" w:sz="4" w:space="1" w:color="auto"/>
          <w:right w:val="single" w:sz="4" w:space="4" w:color="auto"/>
        </w:pBdr>
        <w:spacing w:after="120"/>
        <w:ind w:left="708"/>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Mjera 1. Obezbjedjivanje informativne i edukativne podrske o međunarodnim tržištima;</w:t>
      </w:r>
    </w:p>
    <w:p w:rsidR="00120D7D" w:rsidRDefault="00120D7D" w:rsidP="00120D7D">
      <w:pPr>
        <w:pStyle w:val="NoSpacing"/>
        <w:pBdr>
          <w:top w:val="single" w:sz="4" w:space="1" w:color="auto"/>
          <w:left w:val="single" w:sz="4" w:space="31" w:color="auto"/>
          <w:bottom w:val="single" w:sz="4" w:space="1" w:color="auto"/>
          <w:right w:val="single" w:sz="4" w:space="4" w:color="auto"/>
        </w:pBdr>
        <w:spacing w:after="120"/>
        <w:ind w:left="708"/>
        <w:jc w:val="both"/>
        <w:rPr>
          <w:rFonts w:ascii="Arial" w:hAnsi="Arial" w:cs="Arial"/>
          <w:b/>
          <w:i/>
          <w:color w:val="365F91" w:themeColor="accent1" w:themeShade="BF"/>
        </w:rPr>
      </w:pPr>
      <w:r w:rsidRPr="00BA7B4B">
        <w:rPr>
          <w:rFonts w:ascii="Arial" w:hAnsi="Arial" w:cs="Arial"/>
          <w:b/>
          <w:i/>
          <w:color w:val="365F91" w:themeColor="accent1" w:themeShade="BF"/>
        </w:rPr>
        <w:t>Mjera 2. Podrška za na</w:t>
      </w:r>
      <w:r>
        <w:rPr>
          <w:rFonts w:ascii="Arial" w:hAnsi="Arial" w:cs="Arial"/>
          <w:b/>
          <w:i/>
          <w:color w:val="365F91" w:themeColor="accent1" w:themeShade="BF"/>
        </w:rPr>
        <w:t xml:space="preserve">stup </w:t>
      </w:r>
      <w:proofErr w:type="gramStart"/>
      <w:r>
        <w:rPr>
          <w:rFonts w:ascii="Arial" w:hAnsi="Arial" w:cs="Arial"/>
          <w:b/>
          <w:i/>
          <w:color w:val="365F91" w:themeColor="accent1" w:themeShade="BF"/>
        </w:rPr>
        <w:t>na</w:t>
      </w:r>
      <w:proofErr w:type="gramEnd"/>
      <w:r>
        <w:rPr>
          <w:rFonts w:ascii="Arial" w:hAnsi="Arial" w:cs="Arial"/>
          <w:b/>
          <w:i/>
          <w:color w:val="365F91" w:themeColor="accent1" w:themeShade="BF"/>
        </w:rPr>
        <w:t xml:space="preserve"> međunarodnim tržištima;</w:t>
      </w:r>
    </w:p>
    <w:p w:rsidR="00120D7D" w:rsidRDefault="00120D7D" w:rsidP="00120D7D">
      <w:pPr>
        <w:pStyle w:val="NoSpacing"/>
        <w:pBdr>
          <w:top w:val="single" w:sz="4" w:space="1" w:color="auto"/>
          <w:left w:val="single" w:sz="4" w:space="31" w:color="auto"/>
          <w:bottom w:val="single" w:sz="4" w:space="1" w:color="auto"/>
          <w:right w:val="single" w:sz="4" w:space="4" w:color="auto"/>
        </w:pBdr>
        <w:spacing w:after="120"/>
        <w:ind w:left="708"/>
        <w:jc w:val="both"/>
        <w:rPr>
          <w:rFonts w:ascii="Arial" w:hAnsi="Arial" w:cs="Arial"/>
          <w:b/>
          <w:i/>
          <w:color w:val="365F91" w:themeColor="accent1" w:themeShade="BF"/>
        </w:rPr>
      </w:pPr>
      <w:r w:rsidRPr="00BA7B4B">
        <w:rPr>
          <w:rFonts w:ascii="Arial" w:hAnsi="Arial" w:cs="Arial"/>
          <w:b/>
          <w:i/>
          <w:color w:val="365F91" w:themeColor="accent1" w:themeShade="BF"/>
        </w:rPr>
        <w:t xml:space="preserve">Mjera 3. Jačanje kapaciteta </w:t>
      </w:r>
      <w:r w:rsidR="000E3C3E">
        <w:rPr>
          <w:rFonts w:ascii="Arial" w:hAnsi="Arial" w:cs="Arial"/>
          <w:b/>
          <w:i/>
          <w:color w:val="365F91" w:themeColor="accent1" w:themeShade="BF"/>
        </w:rPr>
        <w:t>M</w:t>
      </w:r>
      <w:r w:rsidR="00B43A36">
        <w:rPr>
          <w:rFonts w:ascii="Arial" w:hAnsi="Arial" w:cs="Arial"/>
          <w:b/>
          <w:i/>
          <w:color w:val="365F91" w:themeColor="accent1" w:themeShade="BF"/>
        </w:rPr>
        <w:t>M</w:t>
      </w:r>
      <w:r w:rsidR="000E3C3E">
        <w:rPr>
          <w:rFonts w:ascii="Arial" w:hAnsi="Arial" w:cs="Arial"/>
          <w:b/>
          <w:i/>
          <w:color w:val="365F91" w:themeColor="accent1" w:themeShade="BF"/>
        </w:rPr>
        <w:t>SP</w:t>
      </w:r>
      <w:r w:rsidRPr="00BA7B4B">
        <w:rPr>
          <w:rFonts w:ascii="Arial" w:hAnsi="Arial" w:cs="Arial"/>
          <w:b/>
          <w:i/>
          <w:color w:val="365F91" w:themeColor="accent1" w:themeShade="BF"/>
        </w:rPr>
        <w:t xml:space="preserve"> za ukljucivan</w:t>
      </w:r>
      <w:r>
        <w:rPr>
          <w:rFonts w:ascii="Arial" w:hAnsi="Arial" w:cs="Arial"/>
          <w:b/>
          <w:i/>
          <w:color w:val="365F91" w:themeColor="accent1" w:themeShade="BF"/>
        </w:rPr>
        <w:t>je u međunarodne javne nabavke;</w:t>
      </w:r>
    </w:p>
    <w:p w:rsidR="00120D7D" w:rsidRDefault="00120D7D" w:rsidP="00120D7D">
      <w:pPr>
        <w:pStyle w:val="NoSpacing"/>
        <w:pBdr>
          <w:top w:val="single" w:sz="4" w:space="1" w:color="auto"/>
          <w:left w:val="single" w:sz="4" w:space="31" w:color="auto"/>
          <w:bottom w:val="single" w:sz="4" w:space="1" w:color="auto"/>
          <w:right w:val="single" w:sz="4" w:space="4" w:color="auto"/>
        </w:pBdr>
        <w:spacing w:after="120"/>
        <w:ind w:left="708"/>
        <w:jc w:val="both"/>
        <w:rPr>
          <w:rFonts w:ascii="Arial" w:hAnsi="Arial" w:cs="Arial"/>
          <w:b/>
          <w:i/>
          <w:color w:val="365F91" w:themeColor="accent1" w:themeShade="BF"/>
        </w:rPr>
      </w:pPr>
      <w:r w:rsidRPr="00BA7B4B">
        <w:rPr>
          <w:rFonts w:ascii="Arial" w:hAnsi="Arial" w:cs="Arial"/>
          <w:b/>
          <w:i/>
          <w:color w:val="365F91" w:themeColor="accent1" w:themeShade="BF"/>
        </w:rPr>
        <w:t xml:space="preserve">Mjera 4. Jačanje ekonomske diplomatije u funkciji uspostavljanja kontakata </w:t>
      </w:r>
      <w:proofErr w:type="gramStart"/>
      <w:r w:rsidRPr="00BA7B4B">
        <w:rPr>
          <w:rFonts w:ascii="Arial" w:hAnsi="Arial" w:cs="Arial"/>
          <w:b/>
          <w:i/>
          <w:color w:val="365F91" w:themeColor="accent1" w:themeShade="BF"/>
        </w:rPr>
        <w:t>sa</w:t>
      </w:r>
      <w:proofErr w:type="gramEnd"/>
      <w:r w:rsidRPr="00BA7B4B">
        <w:rPr>
          <w:rFonts w:ascii="Arial" w:hAnsi="Arial" w:cs="Arial"/>
          <w:b/>
          <w:i/>
          <w:color w:val="365F91" w:themeColor="accent1" w:themeShade="BF"/>
        </w:rPr>
        <w:t xml:space="preserve"> potencijalnim poslovnim partnerima i </w:t>
      </w:r>
      <w:r>
        <w:rPr>
          <w:rFonts w:ascii="Arial" w:hAnsi="Arial" w:cs="Arial"/>
          <w:b/>
          <w:i/>
          <w:color w:val="365F91" w:themeColor="accent1" w:themeShade="BF"/>
        </w:rPr>
        <w:t>povećanja izvoza.</w:t>
      </w:r>
    </w:p>
    <w:p w:rsidR="00E23A19" w:rsidRDefault="00120D7D" w:rsidP="00120D7D">
      <w:pPr>
        <w:pStyle w:val="NoSpacing"/>
        <w:pBdr>
          <w:top w:val="single" w:sz="4" w:space="1" w:color="auto"/>
          <w:left w:val="single" w:sz="4" w:space="31" w:color="auto"/>
          <w:bottom w:val="single" w:sz="4" w:space="1" w:color="auto"/>
          <w:right w:val="single" w:sz="4" w:space="4" w:color="auto"/>
        </w:pBdr>
        <w:spacing w:after="120"/>
        <w:ind w:left="708"/>
        <w:jc w:val="both"/>
        <w:rPr>
          <w:rFonts w:ascii="Arial" w:hAnsi="Arial" w:cs="Arial"/>
          <w:b/>
          <w:i/>
          <w:color w:val="365F91" w:themeColor="accent1" w:themeShade="BF"/>
        </w:rPr>
      </w:pPr>
      <w:r w:rsidRPr="00B044E6">
        <w:rPr>
          <w:rFonts w:ascii="Arial" w:hAnsi="Arial" w:cs="Arial"/>
          <w:b/>
          <w:i/>
          <w:color w:val="365F91" w:themeColor="accent1" w:themeShade="BF"/>
        </w:rPr>
        <w:t xml:space="preserve">Mjera 5. </w:t>
      </w:r>
      <w:r w:rsidR="00E23A19" w:rsidRPr="00E23A19">
        <w:rPr>
          <w:rFonts w:ascii="Arial" w:hAnsi="Arial" w:cs="Arial"/>
          <w:b/>
          <w:i/>
          <w:color w:val="365F91" w:themeColor="accent1" w:themeShade="BF"/>
        </w:rPr>
        <w:t>Smanjenje barijera u trgovini (</w:t>
      </w:r>
      <w:proofErr w:type="gramStart"/>
      <w:r w:rsidR="00E23A19" w:rsidRPr="00E23A19">
        <w:rPr>
          <w:rFonts w:ascii="Arial" w:hAnsi="Arial" w:cs="Arial"/>
          <w:b/>
          <w:i/>
          <w:color w:val="365F91" w:themeColor="accent1" w:themeShade="BF"/>
        </w:rPr>
        <w:t>sa</w:t>
      </w:r>
      <w:proofErr w:type="gramEnd"/>
      <w:r w:rsidR="00E23A19" w:rsidRPr="00E23A19">
        <w:rPr>
          <w:rFonts w:ascii="Arial" w:hAnsi="Arial" w:cs="Arial"/>
          <w:b/>
          <w:i/>
          <w:color w:val="365F91" w:themeColor="accent1" w:themeShade="BF"/>
        </w:rPr>
        <w:t xml:space="preserve"> ciljem njihove eliminacije) između zemalja potpisnica CEFTA Sporazuma</w:t>
      </w:r>
    </w:p>
    <w:p w:rsidR="00120D7D" w:rsidRDefault="00E23A19" w:rsidP="00120D7D">
      <w:pPr>
        <w:pStyle w:val="NoSpacing"/>
        <w:pBdr>
          <w:top w:val="single" w:sz="4" w:space="1" w:color="auto"/>
          <w:left w:val="single" w:sz="4" w:space="31" w:color="auto"/>
          <w:bottom w:val="single" w:sz="4" w:space="1" w:color="auto"/>
          <w:right w:val="single" w:sz="4" w:space="4" w:color="auto"/>
        </w:pBdr>
        <w:spacing w:after="120"/>
        <w:ind w:left="708"/>
        <w:jc w:val="both"/>
        <w:rPr>
          <w:rFonts w:ascii="Arial" w:hAnsi="Arial" w:cs="Arial"/>
          <w:b/>
          <w:i/>
          <w:color w:val="365F91" w:themeColor="accent1" w:themeShade="BF"/>
        </w:rPr>
      </w:pPr>
      <w:r>
        <w:rPr>
          <w:rFonts w:ascii="Arial" w:hAnsi="Arial" w:cs="Arial"/>
          <w:b/>
          <w:i/>
          <w:color w:val="365F91" w:themeColor="accent1" w:themeShade="BF"/>
        </w:rPr>
        <w:t xml:space="preserve">Mjera 6. </w:t>
      </w:r>
      <w:r w:rsidR="00120D7D" w:rsidRPr="00B044E6">
        <w:rPr>
          <w:rFonts w:ascii="Arial" w:hAnsi="Arial" w:cs="Arial"/>
          <w:b/>
          <w:i/>
          <w:color w:val="365F91" w:themeColor="accent1" w:themeShade="BF"/>
        </w:rPr>
        <w:t xml:space="preserve">Pojednostavljenje procedura uvoza i izvoza roba, </w:t>
      </w:r>
      <w:proofErr w:type="gramStart"/>
      <w:r w:rsidR="00120D7D" w:rsidRPr="00B044E6">
        <w:rPr>
          <w:rFonts w:ascii="Arial" w:hAnsi="Arial" w:cs="Arial"/>
          <w:b/>
          <w:i/>
          <w:color w:val="365F91" w:themeColor="accent1" w:themeShade="BF"/>
        </w:rPr>
        <w:t>sa</w:t>
      </w:r>
      <w:proofErr w:type="gramEnd"/>
      <w:r w:rsidR="00120D7D" w:rsidRPr="00B044E6">
        <w:rPr>
          <w:rFonts w:ascii="Arial" w:hAnsi="Arial" w:cs="Arial"/>
          <w:b/>
          <w:i/>
          <w:color w:val="365F91" w:themeColor="accent1" w:themeShade="BF"/>
        </w:rPr>
        <w:t xml:space="preserve"> posebnim osvrtom na trgovinu između zemalja potpisnica CEFTA Sporazuma</w:t>
      </w:r>
    </w:p>
    <w:p w:rsidR="00120D7D" w:rsidRPr="00E64280" w:rsidRDefault="00120D7D" w:rsidP="00120D7D">
      <w:pPr>
        <w:pStyle w:val="NoSpacing"/>
        <w:pBdr>
          <w:top w:val="single" w:sz="4" w:space="1" w:color="auto"/>
          <w:left w:val="single" w:sz="4" w:space="31" w:color="auto"/>
          <w:bottom w:val="single" w:sz="4" w:space="1" w:color="auto"/>
          <w:right w:val="single" w:sz="4" w:space="4" w:color="auto"/>
        </w:pBdr>
        <w:spacing w:after="120"/>
        <w:ind w:left="708"/>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 xml:space="preserve">Mjera </w:t>
      </w:r>
      <w:r w:rsidR="00E23A19">
        <w:rPr>
          <w:rFonts w:ascii="Arial" w:hAnsi="Arial" w:cs="Arial"/>
          <w:b/>
          <w:i/>
          <w:color w:val="365F91" w:themeColor="accent1" w:themeShade="BF"/>
          <w:lang w:val="it-IT"/>
        </w:rPr>
        <w:t>7</w:t>
      </w:r>
      <w:r w:rsidRPr="00E64280">
        <w:rPr>
          <w:rFonts w:ascii="Arial" w:hAnsi="Arial" w:cs="Arial"/>
          <w:b/>
          <w:i/>
          <w:color w:val="365F91" w:themeColor="accent1" w:themeShade="BF"/>
          <w:lang w:val="it-IT"/>
        </w:rPr>
        <w:t>.</w:t>
      </w:r>
      <w:r w:rsidRPr="00E64280">
        <w:rPr>
          <w:rFonts w:ascii="Arial" w:hAnsi="Arial" w:cs="Arial"/>
          <w:color w:val="365F91" w:themeColor="accent1" w:themeShade="BF"/>
          <w:lang w:val="it-IT"/>
        </w:rPr>
        <w:t xml:space="preserve"> </w:t>
      </w:r>
      <w:r w:rsidRPr="00E64280">
        <w:rPr>
          <w:rFonts w:ascii="Arial" w:hAnsi="Arial" w:cs="Arial"/>
          <w:b/>
          <w:i/>
          <w:color w:val="365F91" w:themeColor="accent1" w:themeShade="BF"/>
          <w:lang w:val="it-IT"/>
        </w:rPr>
        <w:t>Obezb</w:t>
      </w:r>
      <w:r w:rsidR="009238CD" w:rsidRPr="00E64280">
        <w:rPr>
          <w:rFonts w:ascii="Arial" w:hAnsi="Arial" w:cs="Arial"/>
          <w:b/>
          <w:i/>
          <w:color w:val="365F91" w:themeColor="accent1" w:themeShade="BF"/>
          <w:lang w:val="it-IT"/>
        </w:rPr>
        <w:t>j</w:t>
      </w:r>
      <w:r w:rsidRPr="00E64280">
        <w:rPr>
          <w:rFonts w:ascii="Arial" w:hAnsi="Arial" w:cs="Arial"/>
          <w:b/>
          <w:i/>
          <w:color w:val="365F91" w:themeColor="accent1" w:themeShade="BF"/>
          <w:lang w:val="it-IT"/>
        </w:rPr>
        <w:t>eđenje podrške za postizanje usaglašenosti sa zahtevima tehničkih propisa i standarda.</w:t>
      </w:r>
    </w:p>
    <w:p w:rsidR="00120D7D" w:rsidRPr="00BA7B4B" w:rsidRDefault="00F23536" w:rsidP="00120D7D">
      <w:pPr>
        <w:pStyle w:val="NoSpacing"/>
        <w:spacing w:after="120"/>
        <w:jc w:val="both"/>
        <w:rPr>
          <w:rFonts w:ascii="Arial" w:hAnsi="Arial" w:cs="Arial"/>
          <w:b/>
        </w:rPr>
      </w:pPr>
      <w:r>
        <w:rPr>
          <w:rFonts w:ascii="Arial" w:hAnsi="Arial" w:cs="Arial"/>
          <w:b/>
        </w:rPr>
        <w:t>Operativni cilj 6</w:t>
      </w:r>
      <w:r w:rsidR="00120D7D" w:rsidRPr="00BA7B4B">
        <w:rPr>
          <w:rFonts w:ascii="Arial" w:hAnsi="Arial" w:cs="Arial"/>
          <w:b/>
        </w:rPr>
        <w:t>. Zelena ekonomija</w:t>
      </w:r>
    </w:p>
    <w:p w:rsidR="00120D7D" w:rsidRPr="00BA7B4B" w:rsidRDefault="00120D7D" w:rsidP="00120D7D">
      <w:pPr>
        <w:pStyle w:val="NoSpacing"/>
        <w:spacing w:after="120"/>
        <w:jc w:val="both"/>
        <w:rPr>
          <w:rFonts w:ascii="Arial" w:hAnsi="Arial" w:cs="Arial"/>
        </w:rPr>
      </w:pPr>
      <w:r w:rsidRPr="00BA7B4B">
        <w:rPr>
          <w:rFonts w:ascii="Arial" w:hAnsi="Arial" w:cs="Arial"/>
        </w:rPr>
        <w:t xml:space="preserve">Crna Gora je prva u regionu osnovala </w:t>
      </w:r>
      <w:r w:rsidRPr="00BA7B4B">
        <w:rPr>
          <w:rFonts w:ascii="Arial" w:hAnsi="Arial" w:cs="Arial"/>
          <w:b/>
          <w:i/>
        </w:rPr>
        <w:t>Nacionalni savjet za održivi razvoj</w:t>
      </w:r>
      <w:r w:rsidRPr="00BA7B4B">
        <w:rPr>
          <w:rFonts w:ascii="Arial" w:hAnsi="Arial" w:cs="Arial"/>
        </w:rPr>
        <w:t xml:space="preserve"> kao savjetodavno tijelo Vladi u oblasti održivog razvoja koje razmatra dugoročne nacionalne politike </w:t>
      </w:r>
      <w:proofErr w:type="gramStart"/>
      <w:r w:rsidRPr="00BA7B4B">
        <w:rPr>
          <w:rFonts w:ascii="Arial" w:hAnsi="Arial" w:cs="Arial"/>
        </w:rPr>
        <w:t>sa</w:t>
      </w:r>
      <w:proofErr w:type="gramEnd"/>
      <w:r w:rsidRPr="00BA7B4B">
        <w:rPr>
          <w:rFonts w:ascii="Arial" w:hAnsi="Arial" w:cs="Arial"/>
        </w:rPr>
        <w:t xml:space="preserve"> aspekta njihovog integrisanog </w:t>
      </w:r>
      <w:r w:rsidRPr="00BA7B4B">
        <w:rPr>
          <w:rFonts w:ascii="Arial" w:eastAsia="Times New Roman" w:hAnsi="Arial" w:cs="Arial"/>
        </w:rPr>
        <w:lastRenderedPageBreak/>
        <w:t xml:space="preserve">pristupa i uvažavanja principa održivog razvoja. Zeleno stvaranje novih radnih mjesta je posljedica svjesnih odluka preduzeća da usvoje održive poslovne prakse, kao i priznanje da razvoj čistih </w:t>
      </w:r>
      <w:r w:rsidRPr="00BA7B4B">
        <w:rPr>
          <w:rFonts w:ascii="Arial" w:hAnsi="Arial" w:cs="Arial"/>
        </w:rPr>
        <w:t xml:space="preserve">tehnologija nudi značajne poslovne mogućnosti. Ozelenjavanje ekonomije u okvirima EU podržano je kroz dva mehanizma zaštite životne sredine: </w:t>
      </w:r>
      <w:r w:rsidRPr="00BA7B4B">
        <w:rPr>
          <w:rFonts w:ascii="Arial" w:hAnsi="Arial" w:cs="Arial"/>
          <w:b/>
          <w:i/>
        </w:rPr>
        <w:t xml:space="preserve">ekološko označavanje proizvoda i usluga </w:t>
      </w:r>
      <w:r w:rsidRPr="00BA7B4B">
        <w:rPr>
          <w:rFonts w:ascii="Arial" w:hAnsi="Arial" w:cs="Arial"/>
        </w:rPr>
        <w:t xml:space="preserve">(EKO ZNAK) i </w:t>
      </w:r>
      <w:r w:rsidRPr="00BA7B4B">
        <w:rPr>
          <w:rFonts w:ascii="Arial" w:hAnsi="Arial" w:cs="Arial"/>
          <w:b/>
        </w:rPr>
        <w:t>sistem ekološkog upravljanja</w:t>
      </w:r>
      <w:r w:rsidRPr="00BA7B4B">
        <w:rPr>
          <w:rFonts w:ascii="Arial" w:hAnsi="Arial" w:cs="Arial"/>
        </w:rPr>
        <w:t xml:space="preserve"> (EMAS). </w:t>
      </w:r>
    </w:p>
    <w:p w:rsidR="00120D7D" w:rsidRPr="00BA7B4B" w:rsidRDefault="00120D7D" w:rsidP="00120D7D">
      <w:pPr>
        <w:pStyle w:val="NoSpacing"/>
        <w:spacing w:after="120"/>
        <w:jc w:val="both"/>
        <w:rPr>
          <w:rFonts w:ascii="Arial" w:hAnsi="Arial" w:cs="Arial"/>
        </w:rPr>
      </w:pPr>
      <w:r w:rsidRPr="00BA7B4B">
        <w:rPr>
          <w:rFonts w:ascii="Arial" w:hAnsi="Arial" w:cs="Arial"/>
        </w:rPr>
        <w:t xml:space="preserve">Oba mehanizma su dobrovoljna i za sada još nisu u funkciji u Crnoj Gori, iako je nekoliko ugostiteljskih objekata </w:t>
      </w:r>
      <w:proofErr w:type="gramStart"/>
      <w:r w:rsidRPr="00BA7B4B">
        <w:rPr>
          <w:rFonts w:ascii="Arial" w:hAnsi="Arial" w:cs="Arial"/>
        </w:rPr>
        <w:t>na</w:t>
      </w:r>
      <w:proofErr w:type="gramEnd"/>
      <w:r w:rsidRPr="00BA7B4B">
        <w:rPr>
          <w:rFonts w:ascii="Arial" w:hAnsi="Arial" w:cs="Arial"/>
        </w:rPr>
        <w:t xml:space="preserve"> crnogorskom primorju dobilo dozvolu za korišćenje eko-znaka EU. Zakonom o životnoj sredini (Službeni list Crne Gore br. 52/16) predviđena je izrada podzakonskih akata kojima </w:t>
      </w:r>
      <w:proofErr w:type="gramStart"/>
      <w:r w:rsidRPr="00BA7B4B">
        <w:rPr>
          <w:rFonts w:ascii="Arial" w:hAnsi="Arial" w:cs="Arial"/>
        </w:rPr>
        <w:t>će</w:t>
      </w:r>
      <w:proofErr w:type="gramEnd"/>
      <w:r w:rsidRPr="00BA7B4B">
        <w:rPr>
          <w:rFonts w:ascii="Arial" w:hAnsi="Arial" w:cs="Arial"/>
        </w:rPr>
        <w:t xml:space="preserve"> se upotreba ovih mehanizama bliže regulisati u Crnoj Gori. Izrada ovih podzakonskih akata je u toku. Sve robe i usluge koje imaju pravo </w:t>
      </w:r>
      <w:proofErr w:type="gramStart"/>
      <w:r w:rsidRPr="00BA7B4B">
        <w:rPr>
          <w:rFonts w:ascii="Arial" w:hAnsi="Arial" w:cs="Arial"/>
        </w:rPr>
        <w:t>na</w:t>
      </w:r>
      <w:proofErr w:type="gramEnd"/>
      <w:r w:rsidRPr="00BA7B4B">
        <w:rPr>
          <w:rFonts w:ascii="Arial" w:hAnsi="Arial" w:cs="Arial"/>
        </w:rPr>
        <w:t xml:space="preserve"> upotrebu eko-znaka predstavljaju zelene proizvode i usluge, pa samim tim njihova proizvodnja, ukoliko spada u kategoriju dostojanstvenih poslova, predstavlja zelene poslove.</w:t>
      </w:r>
    </w:p>
    <w:p w:rsidR="00120D7D" w:rsidRPr="00BA7B4B" w:rsidRDefault="00120D7D" w:rsidP="00120D7D">
      <w:pPr>
        <w:pStyle w:val="NoSpacing"/>
        <w:spacing w:after="120"/>
        <w:jc w:val="both"/>
        <w:rPr>
          <w:rFonts w:ascii="Arial" w:hAnsi="Arial" w:cs="Arial"/>
        </w:rPr>
      </w:pPr>
      <w:r w:rsidRPr="00BA7B4B">
        <w:rPr>
          <w:rFonts w:ascii="Arial" w:hAnsi="Arial" w:cs="Arial"/>
        </w:rPr>
        <w:t xml:space="preserve">Vlada Crne Gore je 2013. godine usvojila </w:t>
      </w:r>
      <w:r w:rsidRPr="00BA7B4B">
        <w:rPr>
          <w:rFonts w:ascii="Arial" w:hAnsi="Arial" w:cs="Arial"/>
          <w:b/>
        </w:rPr>
        <w:t>Politiku za društvenu odgovornost</w:t>
      </w:r>
      <w:r w:rsidRPr="00BA7B4B">
        <w:rPr>
          <w:rFonts w:ascii="Arial" w:hAnsi="Arial" w:cs="Arial"/>
        </w:rPr>
        <w:t xml:space="preserve"> u Crnoj Gori u okviru koje su date preporuke za dalji razvoj koncepta DO i definisane smjernice za uvođenje DO u javnom, poslovnom i civilnom sektoru za ključne oblasti: zaposlene, dobavljače, klijente, proizvode/usluge, zajednicu, životnu sredinu i antikorupciju. </w:t>
      </w:r>
    </w:p>
    <w:p w:rsidR="00120D7D" w:rsidRPr="00BA7B4B" w:rsidRDefault="00120D7D" w:rsidP="00120D7D">
      <w:pPr>
        <w:spacing w:after="120" w:line="240" w:lineRule="auto"/>
        <w:jc w:val="both"/>
        <w:rPr>
          <w:rFonts w:ascii="Arial" w:eastAsiaTheme="minorHAnsi" w:hAnsi="Arial" w:cs="Arial"/>
        </w:rPr>
      </w:pPr>
      <w:r w:rsidRPr="00BA7B4B">
        <w:rPr>
          <w:rFonts w:ascii="Arial" w:eastAsiaTheme="minorHAnsi" w:hAnsi="Arial" w:cs="Arial"/>
        </w:rPr>
        <w:t xml:space="preserve">Ministarstvo ekonomije u narednom periodu planira da posebnu pažnju posveti utvrđivanju potencijala za uštede energije u sektoru </w:t>
      </w:r>
      <w:r w:rsidR="000E3C3E">
        <w:rPr>
          <w:rFonts w:ascii="Arial" w:eastAsiaTheme="minorHAnsi" w:hAnsi="Arial" w:cs="Arial"/>
        </w:rPr>
        <w:t>M</w:t>
      </w:r>
      <w:r w:rsidR="00B43A36">
        <w:rPr>
          <w:rFonts w:ascii="Arial" w:eastAsiaTheme="minorHAnsi" w:hAnsi="Arial" w:cs="Arial"/>
        </w:rPr>
        <w:t>M</w:t>
      </w:r>
      <w:r w:rsidR="000E3C3E">
        <w:rPr>
          <w:rFonts w:ascii="Arial" w:eastAsiaTheme="minorHAnsi" w:hAnsi="Arial" w:cs="Arial"/>
        </w:rPr>
        <w:t>SP</w:t>
      </w:r>
      <w:r w:rsidRPr="00BA7B4B">
        <w:rPr>
          <w:rFonts w:ascii="Arial" w:eastAsiaTheme="minorHAnsi" w:hAnsi="Arial" w:cs="Arial"/>
        </w:rPr>
        <w:t>, kao i uspostavljanju posebnih programa podrške</w:t>
      </w:r>
      <w:r w:rsidRPr="00BA7B4B" w:rsidDel="00FA030A">
        <w:rPr>
          <w:rFonts w:ascii="Arial" w:eastAsiaTheme="minorHAnsi" w:hAnsi="Arial" w:cs="Arial"/>
        </w:rPr>
        <w:t xml:space="preserve"> </w:t>
      </w:r>
      <w:r w:rsidRPr="00BA7B4B">
        <w:rPr>
          <w:rFonts w:ascii="Arial" w:eastAsiaTheme="minorHAnsi" w:hAnsi="Arial" w:cs="Arial"/>
        </w:rPr>
        <w:t>i za unapređenje energetske efikasnosti i racionalizaciju potrošnje energije u ovom sektoru.</w:t>
      </w:r>
      <w:r w:rsidR="008D29FA">
        <w:rPr>
          <w:rFonts w:ascii="Arial" w:eastAsiaTheme="minorHAnsi" w:hAnsi="Arial" w:cs="Arial"/>
        </w:rPr>
        <w:t xml:space="preserve"> </w:t>
      </w:r>
      <w:r w:rsidRPr="00BA7B4B">
        <w:rPr>
          <w:rFonts w:ascii="Arial" w:eastAsiaTheme="minorHAnsi" w:hAnsi="Arial" w:cs="Arial"/>
        </w:rPr>
        <w:t xml:space="preserve">Prvi korak u ovom procesu je uspostavljanje registra/ baze podataka većih subjekata iz sektora </w:t>
      </w:r>
      <w:r w:rsidR="000E3C3E">
        <w:rPr>
          <w:rFonts w:ascii="Arial" w:eastAsiaTheme="minorHAnsi" w:hAnsi="Arial" w:cs="Arial"/>
        </w:rPr>
        <w:t>M</w:t>
      </w:r>
      <w:r w:rsidR="00B43A36">
        <w:rPr>
          <w:rFonts w:ascii="Arial" w:eastAsiaTheme="minorHAnsi" w:hAnsi="Arial" w:cs="Arial"/>
        </w:rPr>
        <w:t>M</w:t>
      </w:r>
      <w:r w:rsidR="000E3C3E">
        <w:rPr>
          <w:rFonts w:ascii="Arial" w:eastAsiaTheme="minorHAnsi" w:hAnsi="Arial" w:cs="Arial"/>
        </w:rPr>
        <w:t>SP</w:t>
      </w:r>
      <w:r w:rsidRPr="00BA7B4B">
        <w:rPr>
          <w:rFonts w:ascii="Arial" w:eastAsiaTheme="minorHAnsi" w:hAnsi="Arial" w:cs="Arial"/>
        </w:rPr>
        <w:t xml:space="preserve"> i njihova klasifikacija prema tipovima potrošnje energije, što </w:t>
      </w:r>
      <w:proofErr w:type="gramStart"/>
      <w:r w:rsidRPr="00BA7B4B">
        <w:rPr>
          <w:rFonts w:ascii="Arial" w:eastAsiaTheme="minorHAnsi" w:hAnsi="Arial" w:cs="Arial"/>
        </w:rPr>
        <w:t>će</w:t>
      </w:r>
      <w:proofErr w:type="gramEnd"/>
      <w:r w:rsidRPr="00BA7B4B">
        <w:rPr>
          <w:rFonts w:ascii="Arial" w:eastAsiaTheme="minorHAnsi" w:hAnsi="Arial" w:cs="Arial"/>
        </w:rPr>
        <w:t xml:space="preserve"> olakšati procjenu potencijala za postizanje ušteda energije i predlaganje konkretnih mjera energetske efikasnosti.</w:t>
      </w:r>
    </w:p>
    <w:p w:rsidR="00120D7D" w:rsidRPr="00BA7B4B" w:rsidRDefault="00120D7D" w:rsidP="00120D7D">
      <w:pPr>
        <w:spacing w:after="120" w:line="240" w:lineRule="auto"/>
        <w:jc w:val="both"/>
        <w:rPr>
          <w:rFonts w:ascii="Arial" w:eastAsiaTheme="minorHAnsi" w:hAnsi="Arial" w:cs="Arial"/>
        </w:rPr>
      </w:pPr>
      <w:r w:rsidRPr="00BA7B4B">
        <w:rPr>
          <w:rFonts w:ascii="Arial" w:eastAsiaTheme="minorHAnsi" w:hAnsi="Arial" w:cs="Arial"/>
        </w:rPr>
        <w:t xml:space="preserve">U cilju izrade analize stanja i procjene mogućnosti za unapređenje energetske efikasnosti potrebno je izvršiti odgovarajuću edukaciju stručnih lica za sprovođenje energetskih pregleda objekata </w:t>
      </w:r>
      <w:r w:rsidR="000E3C3E">
        <w:rPr>
          <w:rFonts w:ascii="Arial" w:eastAsiaTheme="minorHAnsi" w:hAnsi="Arial" w:cs="Arial"/>
        </w:rPr>
        <w:t>M</w:t>
      </w:r>
      <w:r w:rsidR="00B43A36">
        <w:rPr>
          <w:rFonts w:ascii="Arial" w:eastAsiaTheme="minorHAnsi" w:hAnsi="Arial" w:cs="Arial"/>
        </w:rPr>
        <w:t>M</w:t>
      </w:r>
      <w:r w:rsidR="000E3C3E">
        <w:rPr>
          <w:rFonts w:ascii="Arial" w:eastAsiaTheme="minorHAnsi" w:hAnsi="Arial" w:cs="Arial"/>
        </w:rPr>
        <w:t>SP</w:t>
      </w:r>
      <w:r w:rsidR="0006629A">
        <w:rPr>
          <w:rFonts w:ascii="Arial" w:eastAsiaTheme="minorHAnsi" w:hAnsi="Arial" w:cs="Arial"/>
        </w:rPr>
        <w:t xml:space="preserve">. U Crnoj Gori </w:t>
      </w:r>
      <w:r w:rsidRPr="00BA7B4B">
        <w:rPr>
          <w:rFonts w:ascii="Arial" w:eastAsiaTheme="minorHAnsi" w:hAnsi="Arial" w:cs="Arial"/>
        </w:rPr>
        <w:t>postoji određeni broj stručnih lica koja su uglavnom obučena za sprovođenje energetskih pregleda zgrada i potrebno je nad</w:t>
      </w:r>
      <w:r w:rsidR="008D29FA">
        <w:rPr>
          <w:rFonts w:ascii="Arial" w:eastAsiaTheme="minorHAnsi" w:hAnsi="Arial" w:cs="Arial"/>
        </w:rPr>
        <w:t>ograditi njihova znanja kako bi</w:t>
      </w:r>
      <w:r w:rsidRPr="00BA7B4B">
        <w:rPr>
          <w:rFonts w:ascii="Arial" w:eastAsiaTheme="minorHAnsi" w:hAnsi="Arial" w:cs="Arial"/>
        </w:rPr>
        <w:t xml:space="preserve"> bili stručni da obavljaju energetske preglede i u sektoru </w:t>
      </w:r>
      <w:r w:rsidR="000E3C3E">
        <w:rPr>
          <w:rFonts w:ascii="Arial" w:eastAsiaTheme="minorHAnsi" w:hAnsi="Arial" w:cs="Arial"/>
        </w:rPr>
        <w:t>MSP</w:t>
      </w:r>
      <w:r w:rsidRPr="00BA7B4B">
        <w:rPr>
          <w:rFonts w:ascii="Arial" w:eastAsiaTheme="minorHAnsi" w:hAnsi="Arial" w:cs="Arial"/>
        </w:rPr>
        <w:t xml:space="preserve"> koji može imati specifične zahtjeve (npr. industrijski subjekti).</w:t>
      </w:r>
    </w:p>
    <w:p w:rsidR="00120D7D" w:rsidRPr="00BA7B4B" w:rsidRDefault="00120D7D" w:rsidP="00120D7D">
      <w:pPr>
        <w:spacing w:after="120" w:line="240" w:lineRule="auto"/>
        <w:jc w:val="both"/>
        <w:rPr>
          <w:rFonts w:ascii="Arial" w:eastAsiaTheme="minorHAnsi" w:hAnsi="Arial" w:cs="Arial"/>
        </w:rPr>
      </w:pPr>
      <w:r w:rsidRPr="00BA7B4B">
        <w:rPr>
          <w:rFonts w:ascii="Arial" w:eastAsiaTheme="minorHAnsi" w:hAnsi="Arial" w:cs="Arial"/>
        </w:rPr>
        <w:t xml:space="preserve">Posebnu pažnju je potrebno posvetiti i podizanju svijesti i jačanju kapaciteta samih preduzeća kako bi se aktivnije bavili temama upravljanja energijom (energetski menadžment) i optimizacijom energetskih sistema (ESO) i </w:t>
      </w:r>
      <w:proofErr w:type="gramStart"/>
      <w:r w:rsidRPr="00BA7B4B">
        <w:rPr>
          <w:rFonts w:ascii="Arial" w:eastAsiaTheme="minorHAnsi" w:hAnsi="Arial" w:cs="Arial"/>
        </w:rPr>
        <w:t>na</w:t>
      </w:r>
      <w:proofErr w:type="gramEnd"/>
      <w:r w:rsidRPr="00BA7B4B">
        <w:rPr>
          <w:rFonts w:ascii="Arial" w:eastAsiaTheme="minorHAnsi" w:hAnsi="Arial" w:cs="Arial"/>
        </w:rPr>
        <w:t xml:space="preserve"> taj način samostalno ili uz stručnu konsultantsku pomoć kroz niskotroškovne mjere ili određene investicije u energetsku efikasnost smanjili potrošnju energije i prateće troškove.</w:t>
      </w:r>
    </w:p>
    <w:p w:rsidR="00120D7D" w:rsidRPr="00BA7B4B" w:rsidRDefault="00120D7D" w:rsidP="00120D7D">
      <w:pPr>
        <w:spacing w:after="120" w:line="240" w:lineRule="auto"/>
        <w:jc w:val="both"/>
        <w:rPr>
          <w:rFonts w:ascii="Arial" w:eastAsiaTheme="minorHAnsi" w:hAnsi="Arial" w:cs="Arial"/>
        </w:rPr>
      </w:pPr>
      <w:r w:rsidRPr="00BA7B4B">
        <w:rPr>
          <w:rFonts w:ascii="Arial" w:eastAsiaTheme="minorHAnsi" w:hAnsi="Arial" w:cs="Arial"/>
        </w:rPr>
        <w:t xml:space="preserve">Na osnovu analize stanja, država </w:t>
      </w:r>
      <w:proofErr w:type="gramStart"/>
      <w:r w:rsidRPr="00BA7B4B">
        <w:rPr>
          <w:rFonts w:ascii="Arial" w:eastAsiaTheme="minorHAnsi" w:hAnsi="Arial" w:cs="Arial"/>
        </w:rPr>
        <w:t>će</w:t>
      </w:r>
      <w:proofErr w:type="gramEnd"/>
      <w:r w:rsidRPr="00BA7B4B">
        <w:rPr>
          <w:rFonts w:ascii="Arial" w:eastAsiaTheme="minorHAnsi" w:hAnsi="Arial" w:cs="Arial"/>
        </w:rPr>
        <w:t xml:space="preserve"> u daljoj politici raditi na uspostavljanju dodatnih šema podrške za finansiranje mjera energetske efikasnosti i za sektor </w:t>
      </w:r>
      <w:r w:rsidR="000E3C3E">
        <w:rPr>
          <w:rFonts w:ascii="Arial" w:eastAsiaTheme="minorHAnsi" w:hAnsi="Arial" w:cs="Arial"/>
        </w:rPr>
        <w:t>M</w:t>
      </w:r>
      <w:r w:rsidR="00B43A36">
        <w:rPr>
          <w:rFonts w:ascii="Arial" w:eastAsiaTheme="minorHAnsi" w:hAnsi="Arial" w:cs="Arial"/>
        </w:rPr>
        <w:t>M</w:t>
      </w:r>
      <w:r w:rsidR="000E3C3E">
        <w:rPr>
          <w:rFonts w:ascii="Arial" w:eastAsiaTheme="minorHAnsi" w:hAnsi="Arial" w:cs="Arial"/>
        </w:rPr>
        <w:t>SP</w:t>
      </w:r>
      <w:r w:rsidRPr="00BA7B4B">
        <w:rPr>
          <w:rFonts w:ascii="Arial" w:eastAsiaTheme="minorHAnsi" w:hAnsi="Arial" w:cs="Arial"/>
        </w:rPr>
        <w:t xml:space="preserve">, kao i na promovisanju alternativnih šema finansiranja kao što je ESCO koncept.  </w:t>
      </w:r>
    </w:p>
    <w:p w:rsidR="00120D7D" w:rsidRPr="00BA7B4B" w:rsidRDefault="00120D7D" w:rsidP="00120D7D">
      <w:pPr>
        <w:spacing w:after="120" w:line="240" w:lineRule="auto"/>
        <w:jc w:val="both"/>
        <w:rPr>
          <w:rFonts w:ascii="Arial" w:eastAsiaTheme="minorHAnsi" w:hAnsi="Arial" w:cs="Arial"/>
        </w:rPr>
      </w:pPr>
      <w:r w:rsidRPr="00BA7B4B">
        <w:rPr>
          <w:rFonts w:ascii="Arial" w:eastAsiaTheme="minorHAnsi" w:hAnsi="Arial" w:cs="Arial"/>
          <w:bCs/>
        </w:rPr>
        <w:t xml:space="preserve">Pored toga, promocija energetske efikasnosti i upravljanja energijom </w:t>
      </w:r>
      <w:r w:rsidRPr="00BA7B4B">
        <w:rPr>
          <w:rFonts w:ascii="Arial" w:eastAsiaTheme="minorHAnsi" w:hAnsi="Arial" w:cs="Arial"/>
        </w:rPr>
        <w:t xml:space="preserve">podržana kroz konkretne finansijske podsticaje za unapređenje razvoja poslovanja preduzeća, uz mogućnost korišćenja EU programa podrške, je od izuzetne važnosti za racionalno korišćenje energetskih resursa u poslovanju preduzeća, a koje je potrebno bazirati na principima zaštite životne sredine, povećanja energetske efikasnosti i većeg korišćenja obnovljivih izvora energije. </w:t>
      </w:r>
    </w:p>
    <w:p w:rsidR="00120D7D" w:rsidRPr="00BA7B4B" w:rsidRDefault="00120D7D" w:rsidP="00120D7D">
      <w:pPr>
        <w:pStyle w:val="NoSpacing"/>
        <w:spacing w:after="120"/>
        <w:jc w:val="both"/>
        <w:rPr>
          <w:rFonts w:ascii="Arial" w:hAnsi="Arial" w:cs="Arial"/>
        </w:rPr>
      </w:pPr>
      <w:r w:rsidRPr="00BA7B4B">
        <w:rPr>
          <w:rFonts w:ascii="Arial" w:hAnsi="Arial" w:cs="Arial"/>
        </w:rPr>
        <w:t xml:space="preserve">Ozelenjavanje javnih nabavki važno je ne samo </w:t>
      </w:r>
      <w:proofErr w:type="gramStart"/>
      <w:r w:rsidRPr="00BA7B4B">
        <w:rPr>
          <w:rFonts w:ascii="Arial" w:hAnsi="Arial" w:cs="Arial"/>
        </w:rPr>
        <w:t>sa</w:t>
      </w:r>
      <w:proofErr w:type="gramEnd"/>
      <w:r w:rsidRPr="00BA7B4B">
        <w:rPr>
          <w:rFonts w:ascii="Arial" w:hAnsi="Arial" w:cs="Arial"/>
        </w:rPr>
        <w:t xml:space="preserve"> aspekta ozelenjavanja javne uprave već i zbog podsticaja potražnje za zelenim proizvodima i uslugama. </w:t>
      </w:r>
      <w:r w:rsidRPr="00BA7B4B">
        <w:rPr>
          <w:rFonts w:ascii="Arial" w:hAnsi="Arial" w:cs="Arial"/>
          <w:b/>
        </w:rPr>
        <w:t>Zelena nabavka</w:t>
      </w:r>
      <w:r w:rsidRPr="00BA7B4B">
        <w:rPr>
          <w:rFonts w:ascii="Arial" w:hAnsi="Arial" w:cs="Arial"/>
        </w:rPr>
        <w:t xml:space="preserve"> u narednom periodu biće uspostavljena u kontekstu postizanja najbolje vrijednosti za novac. Nadalje </w:t>
      </w:r>
      <w:proofErr w:type="gramStart"/>
      <w:r w:rsidRPr="00BA7B4B">
        <w:rPr>
          <w:rFonts w:ascii="Arial" w:hAnsi="Arial" w:cs="Arial"/>
        </w:rPr>
        <w:t>će</w:t>
      </w:r>
      <w:proofErr w:type="gramEnd"/>
      <w:r w:rsidRPr="00BA7B4B">
        <w:rPr>
          <w:rFonts w:ascii="Arial" w:hAnsi="Arial" w:cs="Arial"/>
        </w:rPr>
        <w:t xml:space="preserve"> zahtijevati integraciju razmatranja stanja životne sredine u postupku javne nabavke, socijalnih i inovativnih aspekata. U tom kontekstu, novčana vrijednost obuhvatiće razmatranje mnogih faktora kao što su cijene, performanse, dostupnost, kvalitet, ekološki učinak i inovacije. </w:t>
      </w:r>
    </w:p>
    <w:p w:rsidR="00120D7D" w:rsidRPr="00E64280" w:rsidRDefault="00120D7D" w:rsidP="00120D7D">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120D7D" w:rsidRPr="00E64280" w:rsidRDefault="00120D7D" w:rsidP="00120D7D">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Mjera 1. Promocija primjene eco standarda;</w:t>
      </w:r>
    </w:p>
    <w:p w:rsidR="00120D7D" w:rsidRPr="00E64280" w:rsidRDefault="00120D7D" w:rsidP="00120D7D">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t xml:space="preserve">Mjera 2. Unaprjeđenje energetske efikasnosti u </w:t>
      </w:r>
      <w:r w:rsidR="00B43A36">
        <w:rPr>
          <w:rFonts w:ascii="Arial" w:hAnsi="Arial" w:cs="Arial"/>
          <w:b/>
          <w:i/>
          <w:color w:val="365F91" w:themeColor="accent1" w:themeShade="BF"/>
          <w:lang w:val="it-IT"/>
        </w:rPr>
        <w:t>M</w:t>
      </w:r>
      <w:r w:rsidR="000E3C3E" w:rsidRPr="00E64280">
        <w:rPr>
          <w:rFonts w:ascii="Arial" w:hAnsi="Arial" w:cs="Arial"/>
          <w:b/>
          <w:i/>
          <w:color w:val="365F91" w:themeColor="accent1" w:themeShade="BF"/>
          <w:lang w:val="it-IT"/>
        </w:rPr>
        <w:t>MSP</w:t>
      </w:r>
      <w:r w:rsidRPr="00E64280">
        <w:rPr>
          <w:rFonts w:ascii="Arial" w:hAnsi="Arial" w:cs="Arial"/>
          <w:b/>
          <w:i/>
          <w:color w:val="365F91" w:themeColor="accent1" w:themeShade="BF"/>
          <w:lang w:val="it-IT"/>
        </w:rPr>
        <w:t>;</w:t>
      </w:r>
    </w:p>
    <w:p w:rsidR="008D29FA" w:rsidRPr="00E64280" w:rsidRDefault="00120D7D" w:rsidP="008D29FA">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b/>
          <w:i/>
          <w:color w:val="365F91" w:themeColor="accent1" w:themeShade="BF"/>
          <w:lang w:val="it-IT"/>
        </w:rPr>
      </w:pPr>
      <w:r w:rsidRPr="00E64280">
        <w:rPr>
          <w:rFonts w:ascii="Arial" w:hAnsi="Arial" w:cs="Arial"/>
          <w:b/>
          <w:i/>
          <w:color w:val="365F91" w:themeColor="accent1" w:themeShade="BF"/>
          <w:lang w:val="it-IT"/>
        </w:rPr>
        <w:lastRenderedPageBreak/>
        <w:t>Mjera 3. Promocija koncepta društveno odgovornog poslovanja;</w:t>
      </w:r>
    </w:p>
    <w:p w:rsidR="00120D7D" w:rsidRPr="00BA7B4B" w:rsidRDefault="00120D7D" w:rsidP="008D29FA">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b/>
          <w:i/>
          <w:color w:val="365F91" w:themeColor="accent1" w:themeShade="BF"/>
        </w:rPr>
      </w:pPr>
      <w:r w:rsidRPr="00BA7B4B">
        <w:rPr>
          <w:rFonts w:ascii="Arial" w:hAnsi="Arial" w:cs="Arial"/>
          <w:b/>
          <w:i/>
          <w:color w:val="365F91" w:themeColor="accent1" w:themeShade="BF"/>
        </w:rPr>
        <w:t>Mjera 4. Podsticanje upotrebe zelenih javnih nabavki.</w:t>
      </w:r>
    </w:p>
    <w:p w:rsidR="002B0A8E" w:rsidRDefault="002B0A8E" w:rsidP="00AF51BF">
      <w:pPr>
        <w:pStyle w:val="NoSpacing"/>
        <w:jc w:val="both"/>
        <w:rPr>
          <w:rFonts w:ascii="Arial" w:hAnsi="Arial" w:cs="Arial"/>
          <w:b/>
          <w:i/>
          <w:color w:val="365F91" w:themeColor="accent1" w:themeShade="BF"/>
        </w:rPr>
      </w:pPr>
    </w:p>
    <w:p w:rsidR="00515F34" w:rsidRPr="008B5095" w:rsidRDefault="00467AE7" w:rsidP="00467AE7">
      <w:pPr>
        <w:pStyle w:val="NoSpacing"/>
        <w:shd w:val="clear" w:color="auto" w:fill="DAEEF3" w:themeFill="accent5" w:themeFillTint="33"/>
        <w:ind w:left="1080"/>
        <w:jc w:val="both"/>
        <w:rPr>
          <w:rFonts w:ascii="Arial" w:hAnsi="Arial" w:cs="Arial"/>
          <w:b/>
          <w:i/>
          <w:color w:val="365F91" w:themeColor="accent1" w:themeShade="BF"/>
        </w:rPr>
      </w:pPr>
      <w:r>
        <w:rPr>
          <w:rFonts w:ascii="Arial" w:hAnsi="Arial" w:cs="Arial"/>
          <w:b/>
        </w:rPr>
        <w:t xml:space="preserve">3.5 </w:t>
      </w:r>
      <w:r w:rsidR="00515F34" w:rsidRPr="008B5095">
        <w:rPr>
          <w:rFonts w:ascii="Arial" w:hAnsi="Arial" w:cs="Arial"/>
          <w:b/>
        </w:rPr>
        <w:t xml:space="preserve">PROMOCIJA </w:t>
      </w:r>
      <w:r w:rsidR="008B5095" w:rsidRPr="008B5095">
        <w:rPr>
          <w:rFonts w:ascii="Arial" w:hAnsi="Arial" w:cs="Arial"/>
          <w:b/>
        </w:rPr>
        <w:t>ŽENSKOG PREDUZETNIŠTVA, PREDUZETNIŠTVA MLADIH I SOCIJALNOG PREDUZETNIŠTVA</w:t>
      </w:r>
    </w:p>
    <w:p w:rsidR="009238CD" w:rsidRDefault="009238CD" w:rsidP="006A4A65">
      <w:pPr>
        <w:pStyle w:val="NoSpacing"/>
        <w:spacing w:after="120"/>
        <w:jc w:val="both"/>
        <w:rPr>
          <w:rFonts w:ascii="Arial" w:hAnsi="Arial" w:cs="Arial"/>
        </w:rPr>
      </w:pPr>
    </w:p>
    <w:p w:rsidR="006A4A65" w:rsidRPr="006A4A65" w:rsidRDefault="000F3E13" w:rsidP="006A4A65">
      <w:pPr>
        <w:pStyle w:val="NoSpacing"/>
        <w:spacing w:after="120"/>
        <w:jc w:val="both"/>
        <w:rPr>
          <w:rFonts w:ascii="Arial" w:hAnsi="Arial" w:cs="Arial"/>
        </w:rPr>
      </w:pPr>
      <w:r>
        <w:rPr>
          <w:rFonts w:ascii="Arial" w:hAnsi="Arial" w:cs="Arial"/>
        </w:rPr>
        <w:t xml:space="preserve">Naglašavanje potrebe i </w:t>
      </w:r>
      <w:r w:rsidR="00F23536">
        <w:rPr>
          <w:rFonts w:ascii="Arial" w:hAnsi="Arial" w:cs="Arial"/>
        </w:rPr>
        <w:t xml:space="preserve">stvaranja </w:t>
      </w:r>
      <w:r>
        <w:rPr>
          <w:rFonts w:ascii="Arial" w:hAnsi="Arial" w:cs="Arial"/>
        </w:rPr>
        <w:t xml:space="preserve">uslova da žene mogu da prošire svoje ekonomske potencijale kroz bolje zapošljavanje i razvoj preduzetničkih potencijala u Crnoj Gori se postepeno razvija. </w:t>
      </w:r>
      <w:r w:rsidR="00572F33">
        <w:rPr>
          <w:rFonts w:ascii="Arial" w:hAnsi="Arial" w:cs="Arial"/>
        </w:rPr>
        <w:t>Imajući u vidu</w:t>
      </w:r>
      <w:r w:rsidR="00572F33" w:rsidRPr="002504E0">
        <w:rPr>
          <w:rFonts w:ascii="Arial" w:hAnsi="Arial" w:cs="Arial"/>
        </w:rPr>
        <w:t xml:space="preserve"> činjenic</w:t>
      </w:r>
      <w:r w:rsidR="00572F33">
        <w:rPr>
          <w:rFonts w:ascii="Arial" w:hAnsi="Arial" w:cs="Arial"/>
        </w:rPr>
        <w:t>u</w:t>
      </w:r>
      <w:r w:rsidR="00572F33" w:rsidRPr="002504E0">
        <w:rPr>
          <w:rFonts w:ascii="Arial" w:hAnsi="Arial" w:cs="Arial"/>
        </w:rPr>
        <w:t xml:space="preserve"> da</w:t>
      </w:r>
      <w:r w:rsidR="00572F33">
        <w:rPr>
          <w:rFonts w:ascii="Arial" w:hAnsi="Arial" w:cs="Arial"/>
        </w:rPr>
        <w:t xml:space="preserve"> je</w:t>
      </w:r>
      <w:r w:rsidR="00572F33" w:rsidRPr="002504E0">
        <w:rPr>
          <w:rFonts w:ascii="Arial" w:hAnsi="Arial" w:cs="Arial"/>
        </w:rPr>
        <w:t xml:space="preserve"> značajno manja zastupljenost </w:t>
      </w:r>
      <w:r w:rsidR="00572F33" w:rsidRPr="00B30D6D">
        <w:rPr>
          <w:rFonts w:ascii="Arial" w:hAnsi="Arial" w:cs="Arial"/>
          <w:b/>
          <w:i/>
        </w:rPr>
        <w:t>žena u preduzetništvu</w:t>
      </w:r>
      <w:r w:rsidR="00572F33" w:rsidRPr="002504E0">
        <w:rPr>
          <w:rFonts w:ascii="Arial" w:hAnsi="Arial" w:cs="Arial"/>
        </w:rPr>
        <w:t xml:space="preserve"> i </w:t>
      </w:r>
      <w:proofErr w:type="gramStart"/>
      <w:r w:rsidR="00572F33" w:rsidRPr="002504E0">
        <w:rPr>
          <w:rFonts w:ascii="Arial" w:hAnsi="Arial" w:cs="Arial"/>
        </w:rPr>
        <w:t>na</w:t>
      </w:r>
      <w:proofErr w:type="gramEnd"/>
      <w:r w:rsidR="00572F33" w:rsidRPr="002504E0">
        <w:rPr>
          <w:rFonts w:ascii="Arial" w:hAnsi="Arial" w:cs="Arial"/>
        </w:rPr>
        <w:t xml:space="preserve"> rukovodećim funkcijama u odnosu na muškarce</w:t>
      </w:r>
      <w:r w:rsidR="00572F33">
        <w:rPr>
          <w:rFonts w:ascii="Arial" w:hAnsi="Arial" w:cs="Arial"/>
        </w:rPr>
        <w:t>, z</w:t>
      </w:r>
      <w:r>
        <w:rPr>
          <w:rFonts w:ascii="Arial" w:hAnsi="Arial" w:cs="Arial"/>
        </w:rPr>
        <w:t xml:space="preserve">načajan napredak je učinjen </w:t>
      </w:r>
      <w:r w:rsidR="00F23536">
        <w:rPr>
          <w:rFonts w:ascii="Arial" w:hAnsi="Arial" w:cs="Arial"/>
        </w:rPr>
        <w:t>usvajanjem Strategije</w:t>
      </w:r>
      <w:r w:rsidR="00F23536" w:rsidRPr="002504E0">
        <w:rPr>
          <w:rFonts w:ascii="Arial" w:hAnsi="Arial" w:cs="Arial"/>
        </w:rPr>
        <w:t xml:space="preserve"> razvoja ženskog preduzetništva</w:t>
      </w:r>
      <w:r w:rsidR="00572F33">
        <w:rPr>
          <w:rFonts w:ascii="Arial" w:hAnsi="Arial" w:cs="Arial"/>
        </w:rPr>
        <w:t xml:space="preserve"> u Crnoj Gori </w:t>
      </w:r>
      <w:r w:rsidR="00F23536" w:rsidRPr="002504E0">
        <w:rPr>
          <w:rFonts w:ascii="Arial" w:hAnsi="Arial" w:cs="Arial"/>
        </w:rPr>
        <w:t>2015-202</w:t>
      </w:r>
      <w:r w:rsidR="00F23536" w:rsidRPr="006A4A65">
        <w:rPr>
          <w:rFonts w:ascii="Arial" w:hAnsi="Arial" w:cs="Arial"/>
        </w:rPr>
        <w:t>0.</w:t>
      </w:r>
      <w:r w:rsidR="00871D59">
        <w:rPr>
          <w:rFonts w:ascii="Arial" w:hAnsi="Arial" w:cs="Arial"/>
        </w:rPr>
        <w:t xml:space="preserve"> </w:t>
      </w:r>
      <w:proofErr w:type="gramStart"/>
      <w:r w:rsidR="00871D59">
        <w:rPr>
          <w:rFonts w:ascii="Arial" w:hAnsi="Arial" w:cs="Arial"/>
        </w:rPr>
        <w:t>godine</w:t>
      </w:r>
      <w:proofErr w:type="gramEnd"/>
      <w:r w:rsidR="00572F33" w:rsidRPr="006A4A65">
        <w:rPr>
          <w:rFonts w:ascii="Arial" w:hAnsi="Arial" w:cs="Arial"/>
        </w:rPr>
        <w:t>, čija implementacija treba da doprinose</w:t>
      </w:r>
      <w:r w:rsidR="006A4A65">
        <w:rPr>
          <w:rFonts w:ascii="Arial" w:hAnsi="Arial" w:cs="Arial"/>
        </w:rPr>
        <w:t>:</w:t>
      </w:r>
      <w:r w:rsidR="006A4A65" w:rsidRPr="006A4A65">
        <w:rPr>
          <w:rFonts w:ascii="Arial" w:hAnsi="Arial" w:cs="Arial"/>
        </w:rPr>
        <w:t xml:space="preserve"> </w:t>
      </w:r>
      <w:r w:rsidR="006A4A65">
        <w:rPr>
          <w:rFonts w:ascii="Arial" w:hAnsi="Arial" w:cs="Arial"/>
        </w:rPr>
        <w:t>Povećanju z</w:t>
      </w:r>
      <w:r w:rsidR="006A4A65" w:rsidRPr="006A4A65">
        <w:rPr>
          <w:rFonts w:ascii="Arial" w:hAnsi="Arial" w:cs="Arial"/>
        </w:rPr>
        <w:t>astupljenost</w:t>
      </w:r>
      <w:r w:rsidR="006A4A65">
        <w:rPr>
          <w:rFonts w:ascii="Arial" w:hAnsi="Arial" w:cs="Arial"/>
        </w:rPr>
        <w:t>i</w:t>
      </w:r>
      <w:r w:rsidR="006A4A65" w:rsidRPr="006A4A65">
        <w:rPr>
          <w:rFonts w:ascii="Arial" w:hAnsi="Arial" w:cs="Arial"/>
        </w:rPr>
        <w:t xml:space="preserve"> žena u preduzetničkim aktivnostima</w:t>
      </w:r>
      <w:r w:rsidR="006A4A65">
        <w:rPr>
          <w:rFonts w:ascii="Arial" w:hAnsi="Arial" w:cs="Arial"/>
        </w:rPr>
        <w:t xml:space="preserve">; </w:t>
      </w:r>
      <w:r w:rsidR="006A4A65" w:rsidRPr="006A4A65">
        <w:rPr>
          <w:rFonts w:ascii="Arial" w:hAnsi="Arial" w:cs="Arial"/>
        </w:rPr>
        <w:t>Povećanju procenta zaposlenosti žena u odnosu na muškarce</w:t>
      </w:r>
      <w:r w:rsidR="006A4A65">
        <w:rPr>
          <w:rFonts w:ascii="Arial" w:hAnsi="Arial" w:cs="Arial"/>
        </w:rPr>
        <w:t xml:space="preserve">; </w:t>
      </w:r>
      <w:r w:rsidR="006A4A65" w:rsidRPr="006A4A65">
        <w:rPr>
          <w:rFonts w:ascii="Arial" w:hAnsi="Arial" w:cs="Arial"/>
        </w:rPr>
        <w:t>Povećanju zarada že</w:t>
      </w:r>
      <w:r w:rsidR="006A4A65">
        <w:rPr>
          <w:rFonts w:ascii="Arial" w:hAnsi="Arial" w:cs="Arial"/>
        </w:rPr>
        <w:t xml:space="preserve">na u odnosu na zarade muškaraca; Većoj </w:t>
      </w:r>
      <w:r w:rsidR="006A4A65" w:rsidRPr="006A4A65">
        <w:rPr>
          <w:rFonts w:ascii="Arial" w:hAnsi="Arial" w:cs="Arial"/>
        </w:rPr>
        <w:t xml:space="preserve">zastupljenost žena u </w:t>
      </w:r>
      <w:r w:rsidR="006A4A65">
        <w:rPr>
          <w:rFonts w:ascii="Arial" w:hAnsi="Arial" w:cs="Arial"/>
        </w:rPr>
        <w:t xml:space="preserve">vlasničkoj i </w:t>
      </w:r>
      <w:r w:rsidR="006A4A65" w:rsidRPr="006A4A65">
        <w:rPr>
          <w:rFonts w:ascii="Arial" w:hAnsi="Arial" w:cs="Arial"/>
        </w:rPr>
        <w:t>upravljačkim strukturama</w:t>
      </w:r>
      <w:r w:rsidR="006A4A65">
        <w:rPr>
          <w:rFonts w:ascii="Arial" w:hAnsi="Arial" w:cs="Arial"/>
        </w:rPr>
        <w:t xml:space="preserve"> preduzeća. Sve </w:t>
      </w:r>
      <w:proofErr w:type="gramStart"/>
      <w:r w:rsidR="006A4A65">
        <w:rPr>
          <w:rFonts w:ascii="Arial" w:hAnsi="Arial" w:cs="Arial"/>
        </w:rPr>
        <w:t>te</w:t>
      </w:r>
      <w:proofErr w:type="gramEnd"/>
      <w:r w:rsidR="006A4A65">
        <w:rPr>
          <w:rFonts w:ascii="Arial" w:hAnsi="Arial" w:cs="Arial"/>
        </w:rPr>
        <w:t xml:space="preserve"> prom</w:t>
      </w:r>
      <w:r w:rsidR="00871D59">
        <w:rPr>
          <w:rFonts w:ascii="Arial" w:hAnsi="Arial" w:cs="Arial"/>
        </w:rPr>
        <w:t>j</w:t>
      </w:r>
      <w:r w:rsidR="006A4A65">
        <w:rPr>
          <w:rFonts w:ascii="Arial" w:hAnsi="Arial" w:cs="Arial"/>
        </w:rPr>
        <w:t>ene je potrebno obuhvatiti odgovarajućim rodn</w:t>
      </w:r>
      <w:r w:rsidR="00B30D6D">
        <w:rPr>
          <w:rFonts w:ascii="Arial" w:hAnsi="Arial" w:cs="Arial"/>
        </w:rPr>
        <w:t>o-razvrstanim statističkim poda</w:t>
      </w:r>
      <w:r w:rsidR="006A4A65">
        <w:rPr>
          <w:rFonts w:ascii="Arial" w:hAnsi="Arial" w:cs="Arial"/>
        </w:rPr>
        <w:t xml:space="preserve">cima, </w:t>
      </w:r>
      <w:r w:rsidR="001F45AB">
        <w:rPr>
          <w:rFonts w:ascii="Arial" w:hAnsi="Arial" w:cs="Arial"/>
        </w:rPr>
        <w:t>sistemskim praćenjem</w:t>
      </w:r>
      <w:r w:rsidR="006A4A65" w:rsidRPr="006A4A65">
        <w:rPr>
          <w:rFonts w:ascii="Arial" w:hAnsi="Arial" w:cs="Arial"/>
        </w:rPr>
        <w:t xml:space="preserve"> i </w:t>
      </w:r>
      <w:r w:rsidR="006A4A65">
        <w:rPr>
          <w:rFonts w:ascii="Arial" w:hAnsi="Arial" w:cs="Arial"/>
        </w:rPr>
        <w:t>razvojem</w:t>
      </w:r>
      <w:r w:rsidR="006A4A65" w:rsidRPr="006A4A65">
        <w:rPr>
          <w:rFonts w:ascii="Arial" w:hAnsi="Arial" w:cs="Arial"/>
        </w:rPr>
        <w:t xml:space="preserve"> mehanizama evaluacije primjene pojedinih aktivnosti podrške razvoju ženskog poduzetništva</w:t>
      </w:r>
      <w:r w:rsidR="006A4A65">
        <w:rPr>
          <w:rFonts w:ascii="Arial" w:hAnsi="Arial" w:cs="Arial"/>
        </w:rPr>
        <w:t>.</w:t>
      </w:r>
    </w:p>
    <w:p w:rsidR="001F45AB" w:rsidRDefault="001F45AB" w:rsidP="00F23536">
      <w:pPr>
        <w:pStyle w:val="NoSpacing"/>
        <w:spacing w:after="120"/>
        <w:jc w:val="both"/>
        <w:rPr>
          <w:rFonts w:ascii="Arial" w:hAnsi="Arial" w:cs="Arial"/>
        </w:rPr>
      </w:pPr>
      <w:r>
        <w:rPr>
          <w:rFonts w:ascii="Arial" w:hAnsi="Arial" w:cs="Arial"/>
        </w:rPr>
        <w:t xml:space="preserve">Institucije </w:t>
      </w:r>
      <w:r w:rsidR="00871D59">
        <w:rPr>
          <w:rFonts w:ascii="Arial" w:hAnsi="Arial" w:cs="Arial"/>
        </w:rPr>
        <w:t xml:space="preserve">zadužene </w:t>
      </w:r>
      <w:r>
        <w:rPr>
          <w:rFonts w:ascii="Arial" w:hAnsi="Arial" w:cs="Arial"/>
        </w:rPr>
        <w:t>za reali</w:t>
      </w:r>
      <w:r w:rsidR="00B30D6D">
        <w:rPr>
          <w:rFonts w:ascii="Arial" w:hAnsi="Arial" w:cs="Arial"/>
        </w:rPr>
        <w:t>zaciju programske podrške M</w:t>
      </w:r>
      <w:r w:rsidR="00871D59">
        <w:rPr>
          <w:rFonts w:ascii="Arial" w:hAnsi="Arial" w:cs="Arial"/>
        </w:rPr>
        <w:t>M</w:t>
      </w:r>
      <w:r w:rsidR="00B30D6D">
        <w:rPr>
          <w:rFonts w:ascii="Arial" w:hAnsi="Arial" w:cs="Arial"/>
        </w:rPr>
        <w:t>SP u</w:t>
      </w:r>
      <w:r>
        <w:rPr>
          <w:rFonts w:ascii="Arial" w:hAnsi="Arial" w:cs="Arial"/>
        </w:rPr>
        <w:t xml:space="preserve"> period</w:t>
      </w:r>
      <w:r w:rsidR="00B30D6D">
        <w:rPr>
          <w:rFonts w:ascii="Arial" w:hAnsi="Arial" w:cs="Arial"/>
        </w:rPr>
        <w:t>u</w:t>
      </w:r>
      <w:r>
        <w:rPr>
          <w:rFonts w:ascii="Arial" w:hAnsi="Arial" w:cs="Arial"/>
        </w:rPr>
        <w:t xml:space="preserve"> realizacije Strategije, započele su p</w:t>
      </w:r>
      <w:r w:rsidR="00B30D6D">
        <w:rPr>
          <w:rFonts w:ascii="Arial" w:hAnsi="Arial" w:cs="Arial"/>
        </w:rPr>
        <w:t>roces</w:t>
      </w:r>
      <w:r w:rsidR="00E12F30">
        <w:rPr>
          <w:rFonts w:ascii="Arial" w:hAnsi="Arial" w:cs="Arial"/>
        </w:rPr>
        <w:t xml:space="preserve"> intezivnog integrisanja </w:t>
      </w:r>
      <w:r w:rsidR="00B30D6D">
        <w:rPr>
          <w:rFonts w:ascii="Arial" w:hAnsi="Arial" w:cs="Arial"/>
        </w:rPr>
        <w:t xml:space="preserve">potencijalnih i postojećih </w:t>
      </w:r>
      <w:r w:rsidR="00E12F30">
        <w:rPr>
          <w:rFonts w:ascii="Arial" w:hAnsi="Arial" w:cs="Arial"/>
        </w:rPr>
        <w:t>ž</w:t>
      </w:r>
      <w:r>
        <w:rPr>
          <w:rFonts w:ascii="Arial" w:hAnsi="Arial" w:cs="Arial"/>
        </w:rPr>
        <w:t>ena</w:t>
      </w:r>
      <w:r w:rsidR="00B30D6D">
        <w:rPr>
          <w:rFonts w:ascii="Arial" w:hAnsi="Arial" w:cs="Arial"/>
        </w:rPr>
        <w:t xml:space="preserve"> preduzetnica </w:t>
      </w:r>
      <w:r>
        <w:rPr>
          <w:rFonts w:ascii="Arial" w:hAnsi="Arial" w:cs="Arial"/>
        </w:rPr>
        <w:t xml:space="preserve">u sve </w:t>
      </w:r>
      <w:r w:rsidR="00871D59">
        <w:rPr>
          <w:rFonts w:ascii="Arial" w:hAnsi="Arial" w:cs="Arial"/>
        </w:rPr>
        <w:t xml:space="preserve">raspoložive </w:t>
      </w:r>
      <w:r>
        <w:rPr>
          <w:rFonts w:ascii="Arial" w:hAnsi="Arial" w:cs="Arial"/>
        </w:rPr>
        <w:t xml:space="preserve">programe podrške, a pojedini programi su dizajnirani </w:t>
      </w:r>
      <w:proofErr w:type="gramStart"/>
      <w:r>
        <w:rPr>
          <w:rFonts w:ascii="Arial" w:hAnsi="Arial" w:cs="Arial"/>
        </w:rPr>
        <w:t>sa</w:t>
      </w:r>
      <w:proofErr w:type="gramEnd"/>
      <w:r>
        <w:rPr>
          <w:rFonts w:ascii="Arial" w:hAnsi="Arial" w:cs="Arial"/>
        </w:rPr>
        <w:t xml:space="preserve"> posebnim akcen</w:t>
      </w:r>
      <w:r w:rsidR="00E12F30">
        <w:rPr>
          <w:rFonts w:ascii="Arial" w:hAnsi="Arial" w:cs="Arial"/>
        </w:rPr>
        <w:t xml:space="preserve">tom na žene: </w:t>
      </w:r>
      <w:r>
        <w:rPr>
          <w:rFonts w:ascii="Arial" w:hAnsi="Arial" w:cs="Arial"/>
        </w:rPr>
        <w:t>programi IRF CG i ZZZCG, kao i dona</w:t>
      </w:r>
      <w:r w:rsidR="00871D59">
        <w:rPr>
          <w:rFonts w:ascii="Arial" w:hAnsi="Arial" w:cs="Arial"/>
        </w:rPr>
        <w:t>t</w:t>
      </w:r>
      <w:r>
        <w:rPr>
          <w:rFonts w:ascii="Arial" w:hAnsi="Arial" w:cs="Arial"/>
        </w:rPr>
        <w:t>orski programi –EBRD, UNDP</w:t>
      </w:r>
      <w:r w:rsidR="00871D59">
        <w:rPr>
          <w:rFonts w:ascii="Arial" w:hAnsi="Arial" w:cs="Arial"/>
        </w:rPr>
        <w:t>,</w:t>
      </w:r>
      <w:r>
        <w:rPr>
          <w:rFonts w:ascii="Arial" w:hAnsi="Arial" w:cs="Arial"/>
        </w:rPr>
        <w:t xml:space="preserve"> it</w:t>
      </w:r>
      <w:r w:rsidR="00871D59">
        <w:rPr>
          <w:rFonts w:ascii="Arial" w:hAnsi="Arial" w:cs="Arial"/>
        </w:rPr>
        <w:t>d</w:t>
      </w:r>
      <w:r>
        <w:rPr>
          <w:rFonts w:ascii="Arial" w:hAnsi="Arial" w:cs="Arial"/>
        </w:rPr>
        <w:t>)</w:t>
      </w:r>
    </w:p>
    <w:p w:rsidR="00E41839" w:rsidRPr="002504E0" w:rsidRDefault="002B0A8E" w:rsidP="00F23536">
      <w:pPr>
        <w:pStyle w:val="NoSpacing"/>
        <w:spacing w:after="120"/>
        <w:jc w:val="both"/>
        <w:rPr>
          <w:rFonts w:ascii="Arial" w:hAnsi="Arial" w:cs="Arial"/>
        </w:rPr>
      </w:pPr>
      <w:proofErr w:type="gramStart"/>
      <w:r w:rsidRPr="002504E0">
        <w:rPr>
          <w:rFonts w:ascii="Arial" w:hAnsi="Arial" w:cs="Arial"/>
        </w:rPr>
        <w:t>Od</w:t>
      </w:r>
      <w:proofErr w:type="gramEnd"/>
      <w:r w:rsidRPr="002504E0">
        <w:rPr>
          <w:rFonts w:ascii="Arial" w:hAnsi="Arial" w:cs="Arial"/>
        </w:rPr>
        <w:t xml:space="preserve"> donošnje Strategije razvoja ženskog preduzetništva evidentan je napredak u ovoj o</w:t>
      </w:r>
      <w:r w:rsidR="001F45AB">
        <w:rPr>
          <w:rFonts w:ascii="Arial" w:hAnsi="Arial" w:cs="Arial"/>
        </w:rPr>
        <w:t>blasti. Re</w:t>
      </w:r>
      <w:r w:rsidRPr="002504E0">
        <w:rPr>
          <w:rFonts w:ascii="Arial" w:hAnsi="Arial" w:cs="Arial"/>
        </w:rPr>
        <w:t>al</w:t>
      </w:r>
      <w:r w:rsidR="001F45AB">
        <w:rPr>
          <w:rFonts w:ascii="Arial" w:hAnsi="Arial" w:cs="Arial"/>
        </w:rPr>
        <w:t xml:space="preserve">izacija </w:t>
      </w:r>
      <w:r w:rsidRPr="002504E0">
        <w:rPr>
          <w:rFonts w:ascii="Arial" w:hAnsi="Arial" w:cs="Arial"/>
        </w:rPr>
        <w:t>aktivnosti</w:t>
      </w:r>
      <w:r w:rsidR="001F45AB">
        <w:rPr>
          <w:rFonts w:ascii="Arial" w:hAnsi="Arial" w:cs="Arial"/>
          <w:b/>
        </w:rPr>
        <w:t xml:space="preserve"> </w:t>
      </w:r>
      <w:r w:rsidR="001F45AB" w:rsidRPr="001F45AB">
        <w:rPr>
          <w:rFonts w:ascii="Arial" w:hAnsi="Arial" w:cs="Arial"/>
        </w:rPr>
        <w:t>planiranih</w:t>
      </w:r>
      <w:r w:rsidRPr="002504E0">
        <w:rPr>
          <w:rFonts w:ascii="Arial" w:hAnsi="Arial" w:cs="Arial"/>
          <w:b/>
        </w:rPr>
        <w:t xml:space="preserve"> </w:t>
      </w:r>
      <w:r w:rsidR="001F45AB" w:rsidRPr="00B30D6D">
        <w:rPr>
          <w:rFonts w:ascii="Arial" w:hAnsi="Arial" w:cs="Arial"/>
        </w:rPr>
        <w:t>Akcionim planom Strategije</w:t>
      </w:r>
      <w:r w:rsidR="001F45AB">
        <w:rPr>
          <w:rFonts w:ascii="Arial" w:hAnsi="Arial" w:cs="Arial"/>
        </w:rPr>
        <w:t xml:space="preserve"> uticala je </w:t>
      </w:r>
      <w:proofErr w:type="gramStart"/>
      <w:r w:rsidR="001F45AB">
        <w:rPr>
          <w:rFonts w:ascii="Arial" w:hAnsi="Arial" w:cs="Arial"/>
        </w:rPr>
        <w:t>na</w:t>
      </w:r>
      <w:proofErr w:type="gramEnd"/>
      <w:r w:rsidR="001F45AB">
        <w:rPr>
          <w:rFonts w:ascii="Arial" w:hAnsi="Arial" w:cs="Arial"/>
        </w:rPr>
        <w:t xml:space="preserve"> ostvarivanje napredka u realizaciji planiranih ciljeva, a što je rezultirao povećanjem učešća žena vlasnika preduzeča u ukupnom broiju M</w:t>
      </w:r>
      <w:r w:rsidR="00871D59">
        <w:rPr>
          <w:rFonts w:ascii="Arial" w:hAnsi="Arial" w:cs="Arial"/>
        </w:rPr>
        <w:t>M</w:t>
      </w:r>
      <w:r w:rsidR="001F45AB">
        <w:rPr>
          <w:rFonts w:ascii="Arial" w:hAnsi="Arial" w:cs="Arial"/>
        </w:rPr>
        <w:t>SP za oko 5 procentnih poena (porast sa oko 17% na 22%).</w:t>
      </w:r>
      <w:r w:rsidRPr="002504E0">
        <w:rPr>
          <w:rFonts w:ascii="Arial" w:hAnsi="Arial" w:cs="Arial"/>
        </w:rPr>
        <w:t xml:space="preserve"> </w:t>
      </w:r>
      <w:r w:rsidR="00E41839">
        <w:rPr>
          <w:rFonts w:ascii="Arial" w:hAnsi="Arial" w:cs="Arial"/>
        </w:rPr>
        <w:t>Međutim, odgovarajuća statistika još nije u dovoljnoj m</w:t>
      </w:r>
      <w:r w:rsidR="007672A6">
        <w:rPr>
          <w:rFonts w:ascii="Arial" w:hAnsi="Arial" w:cs="Arial"/>
        </w:rPr>
        <w:t>j</w:t>
      </w:r>
      <w:r w:rsidR="00E41839">
        <w:rPr>
          <w:rFonts w:ascii="Arial" w:hAnsi="Arial" w:cs="Arial"/>
        </w:rPr>
        <w:t xml:space="preserve">eri razvjena, tako da se drugi relevantni parametri osim broja </w:t>
      </w:r>
      <w:r w:rsidR="00871D59">
        <w:rPr>
          <w:rFonts w:ascii="Arial" w:hAnsi="Arial" w:cs="Arial"/>
        </w:rPr>
        <w:t>M</w:t>
      </w:r>
      <w:r w:rsidR="00E41839">
        <w:rPr>
          <w:rFonts w:ascii="Arial" w:hAnsi="Arial" w:cs="Arial"/>
        </w:rPr>
        <w:t xml:space="preserve">MSP i zaposlenosti ne mogu </w:t>
      </w:r>
      <w:proofErr w:type="gramStart"/>
      <w:r w:rsidR="00E41839">
        <w:rPr>
          <w:rFonts w:ascii="Arial" w:hAnsi="Arial" w:cs="Arial"/>
        </w:rPr>
        <w:t>sa</w:t>
      </w:r>
      <w:proofErr w:type="gramEnd"/>
      <w:r w:rsidR="00E41839">
        <w:rPr>
          <w:rFonts w:ascii="Arial" w:hAnsi="Arial" w:cs="Arial"/>
        </w:rPr>
        <w:t xml:space="preserve"> sigurnošću evaluirati.</w:t>
      </w:r>
    </w:p>
    <w:p w:rsidR="00B30D6D" w:rsidRPr="00A8107E" w:rsidRDefault="00B30D6D" w:rsidP="00F23536">
      <w:pPr>
        <w:pStyle w:val="NoSpacing"/>
        <w:spacing w:after="120"/>
        <w:jc w:val="both"/>
        <w:rPr>
          <w:rStyle w:val="A2"/>
          <w:rFonts w:ascii="Arial" w:hAnsi="Arial" w:cs="Arial"/>
        </w:rPr>
      </w:pPr>
      <w:r>
        <w:rPr>
          <w:rFonts w:ascii="Arial" w:hAnsi="Arial" w:cs="Arial"/>
        </w:rPr>
        <w:t>K</w:t>
      </w:r>
      <w:r w:rsidR="00913B03">
        <w:rPr>
          <w:rFonts w:ascii="Arial" w:hAnsi="Arial" w:cs="Arial"/>
        </w:rPr>
        <w:t xml:space="preserve">ada govorimo o </w:t>
      </w:r>
      <w:r w:rsidR="00913B03" w:rsidRPr="00B30D6D">
        <w:rPr>
          <w:rFonts w:ascii="Arial" w:hAnsi="Arial" w:cs="Arial"/>
          <w:b/>
          <w:i/>
        </w:rPr>
        <w:t>ml</w:t>
      </w:r>
      <w:r>
        <w:rPr>
          <w:rFonts w:ascii="Arial" w:hAnsi="Arial" w:cs="Arial"/>
          <w:b/>
          <w:i/>
        </w:rPr>
        <w:t>a</w:t>
      </w:r>
      <w:r w:rsidR="00913B03" w:rsidRPr="00B30D6D">
        <w:rPr>
          <w:rFonts w:ascii="Arial" w:hAnsi="Arial" w:cs="Arial"/>
          <w:b/>
          <w:i/>
        </w:rPr>
        <w:t>dima</w:t>
      </w:r>
      <w:r w:rsidR="00913B03">
        <w:rPr>
          <w:rFonts w:ascii="Arial" w:hAnsi="Arial" w:cs="Arial"/>
        </w:rPr>
        <w:t xml:space="preserve">, </w:t>
      </w:r>
      <w:r>
        <w:rPr>
          <w:rFonts w:ascii="Arial" w:hAnsi="Arial" w:cs="Arial"/>
        </w:rPr>
        <w:t xml:space="preserve">kao i kod žena preduzetnica, </w:t>
      </w:r>
      <w:r w:rsidR="00E12F30" w:rsidRPr="002504E0">
        <w:rPr>
          <w:rFonts w:ascii="Arial" w:hAnsi="Arial" w:cs="Arial"/>
        </w:rPr>
        <w:t>odgovarajući statistički podaci nijesu dostupni za Crnu Goru</w:t>
      </w:r>
      <w:r w:rsidR="00913B03">
        <w:rPr>
          <w:rFonts w:ascii="Arial" w:hAnsi="Arial" w:cs="Arial"/>
        </w:rPr>
        <w:t>, pa je</w:t>
      </w:r>
      <w:r w:rsidR="00E12F30">
        <w:rPr>
          <w:rFonts w:ascii="Arial" w:hAnsi="Arial" w:cs="Arial"/>
        </w:rPr>
        <w:t xml:space="preserve"> znač</w:t>
      </w:r>
      <w:r w:rsidR="00913B03">
        <w:rPr>
          <w:rFonts w:ascii="Arial" w:hAnsi="Arial" w:cs="Arial"/>
        </w:rPr>
        <w:t>ajno</w:t>
      </w:r>
      <w:r w:rsidR="00E12F30">
        <w:rPr>
          <w:rFonts w:ascii="Arial" w:hAnsi="Arial" w:cs="Arial"/>
        </w:rPr>
        <w:t xml:space="preserve"> </w:t>
      </w:r>
      <w:r w:rsidR="00E12F30" w:rsidRPr="002504E0">
        <w:rPr>
          <w:rFonts w:ascii="Arial" w:hAnsi="Arial" w:cs="Arial"/>
        </w:rPr>
        <w:t xml:space="preserve">istraživanje </w:t>
      </w:r>
      <w:r w:rsidR="00E12F30" w:rsidRPr="002504E0">
        <w:rPr>
          <w:rFonts w:ascii="Arial" w:hAnsi="Arial" w:cs="Arial"/>
          <w:i/>
          <w:iCs/>
        </w:rPr>
        <w:t xml:space="preserve">Tranzicija </w:t>
      </w:r>
      <w:proofErr w:type="gramStart"/>
      <w:r w:rsidR="00E12F30" w:rsidRPr="002504E0">
        <w:rPr>
          <w:rFonts w:ascii="Arial" w:hAnsi="Arial" w:cs="Arial"/>
          <w:i/>
          <w:iCs/>
        </w:rPr>
        <w:t>na</w:t>
      </w:r>
      <w:proofErr w:type="gramEnd"/>
      <w:r w:rsidR="00E12F30" w:rsidRPr="002504E0">
        <w:rPr>
          <w:rFonts w:ascii="Arial" w:hAnsi="Arial" w:cs="Arial"/>
          <w:i/>
          <w:iCs/>
        </w:rPr>
        <w:t xml:space="preserve"> tržište rada mladih žena i muškaraca u Crnoj Gori</w:t>
      </w:r>
      <w:r w:rsidR="00E12F30" w:rsidRPr="002504E0">
        <w:rPr>
          <w:rStyle w:val="FootnoteReference"/>
          <w:rFonts w:ascii="Arial" w:hAnsi="Arial" w:cs="Arial"/>
          <w:i/>
          <w:iCs/>
        </w:rPr>
        <w:footnoteReference w:id="12"/>
      </w:r>
      <w:r w:rsidR="00E12F30">
        <w:rPr>
          <w:rFonts w:ascii="Arial" w:hAnsi="Arial" w:cs="Arial"/>
          <w:i/>
          <w:iCs/>
        </w:rPr>
        <w:t xml:space="preserve"> </w:t>
      </w:r>
      <w:r w:rsidR="00E12F30">
        <w:rPr>
          <w:rFonts w:ascii="Arial" w:hAnsi="Arial" w:cs="Arial"/>
          <w:iCs/>
        </w:rPr>
        <w:t>koje je pokazalo</w:t>
      </w:r>
      <w:r w:rsidR="00E12F30" w:rsidRPr="00E12F30">
        <w:rPr>
          <w:rFonts w:ascii="Arial" w:hAnsi="Arial" w:cs="Arial"/>
        </w:rPr>
        <w:t xml:space="preserve"> </w:t>
      </w:r>
      <w:r w:rsidR="00E12F30" w:rsidRPr="002504E0">
        <w:rPr>
          <w:rFonts w:ascii="Arial" w:hAnsi="Arial" w:cs="Arial"/>
        </w:rPr>
        <w:t xml:space="preserve">da samozaposlenje </w:t>
      </w:r>
      <w:r w:rsidR="00E12F30">
        <w:rPr>
          <w:rFonts w:ascii="Arial" w:hAnsi="Arial" w:cs="Arial"/>
        </w:rPr>
        <w:t xml:space="preserve">i pokretanje sopstvenog biznisa </w:t>
      </w:r>
      <w:r w:rsidR="00E12F30" w:rsidRPr="002504E0">
        <w:rPr>
          <w:rFonts w:ascii="Arial" w:hAnsi="Arial" w:cs="Arial"/>
        </w:rPr>
        <w:t>nije previše zastupljeno među mladima. Naime, samozaposleni mladi čine 9</w:t>
      </w:r>
      <w:proofErr w:type="gramStart"/>
      <w:r w:rsidR="00E12F30" w:rsidRPr="002504E0">
        <w:rPr>
          <w:rFonts w:ascii="Arial" w:hAnsi="Arial" w:cs="Arial"/>
        </w:rPr>
        <w:t>,9</w:t>
      </w:r>
      <w:proofErr w:type="gramEnd"/>
      <w:r w:rsidR="00E12F30" w:rsidRPr="002504E0">
        <w:rPr>
          <w:rFonts w:ascii="Arial" w:hAnsi="Arial" w:cs="Arial"/>
        </w:rPr>
        <w:t>% ukupno zaposlenih, od čega su 1,5% njih poslodavci (imaju zaposlene koji su njima odgov</w:t>
      </w:r>
      <w:r w:rsidR="00E12F30" w:rsidRPr="002504E0">
        <w:rPr>
          <w:rFonts w:ascii="Arial" w:hAnsi="Arial" w:cs="Arial"/>
        </w:rPr>
        <w:softHyphen/>
        <w:t>orni), 5,1% su zaposleni za sopstveni račun i 3,3% su pomažući članovi porodice (rade u porodičnoj firmi bez plate).</w:t>
      </w:r>
      <w:r w:rsidR="00913B03">
        <w:rPr>
          <w:rFonts w:ascii="Arial" w:hAnsi="Arial" w:cs="Arial"/>
        </w:rPr>
        <w:t xml:space="preserve"> Istraživanje EUROSTAT </w:t>
      </w:r>
      <w:r w:rsidR="002B0A8E" w:rsidRPr="002504E0">
        <w:rPr>
          <w:rStyle w:val="A2"/>
          <w:rFonts w:ascii="Arial" w:hAnsi="Arial" w:cs="Arial"/>
        </w:rPr>
        <w:t>je pokazalo da biznis koji vode mladi preduzetnici i koji preživi prve tri godine poslovanja imaju potencijal rasta broja zaposlen</w:t>
      </w:r>
      <w:r w:rsidR="002B0A8E" w:rsidRPr="002504E0">
        <w:rPr>
          <w:rStyle w:val="A2"/>
          <w:rFonts w:ascii="Arial" w:hAnsi="Arial" w:cs="Arial"/>
        </w:rPr>
        <w:softHyphen/>
        <w:t>ih od preko 200%, što je skoro dva puta veća stopa od stope rasta zaposlenosti u kom</w:t>
      </w:r>
      <w:r w:rsidR="002B0A8E" w:rsidRPr="002504E0">
        <w:rPr>
          <w:rStyle w:val="A2"/>
          <w:rFonts w:ascii="Arial" w:hAnsi="Arial" w:cs="Arial"/>
        </w:rPr>
        <w:softHyphen/>
        <w:t xml:space="preserve">panijama koje vode </w:t>
      </w:r>
      <w:r w:rsidR="002B0A8E" w:rsidRPr="00A8107E">
        <w:rPr>
          <w:rStyle w:val="A2"/>
          <w:rFonts w:ascii="Arial" w:hAnsi="Arial" w:cs="Arial"/>
        </w:rPr>
        <w:t>preduzetnici sa 40 i više godina starosti</w:t>
      </w:r>
      <w:r w:rsidR="002B0A8E" w:rsidRPr="00A8107E">
        <w:rPr>
          <w:rStyle w:val="FootnoteReference"/>
          <w:rFonts w:ascii="Arial" w:hAnsi="Arial" w:cs="Arial"/>
          <w:color w:val="000000"/>
        </w:rPr>
        <w:footnoteReference w:id="13"/>
      </w:r>
      <w:r w:rsidR="002B0A8E" w:rsidRPr="00A8107E">
        <w:rPr>
          <w:rStyle w:val="A2"/>
          <w:rFonts w:ascii="Arial" w:hAnsi="Arial" w:cs="Arial"/>
        </w:rPr>
        <w:t>.</w:t>
      </w:r>
      <w:r w:rsidRPr="00A8107E">
        <w:rPr>
          <w:rStyle w:val="A2"/>
          <w:rFonts w:ascii="Arial" w:hAnsi="Arial" w:cs="Arial"/>
        </w:rPr>
        <w:t xml:space="preserve"> </w:t>
      </w:r>
      <w:r w:rsidR="00CB5503" w:rsidRPr="00A8107E">
        <w:rPr>
          <w:rStyle w:val="A2"/>
          <w:rFonts w:ascii="Arial" w:hAnsi="Arial" w:cs="Arial"/>
        </w:rPr>
        <w:t xml:space="preserve">Prema podacima Poreske Uprave, u 2017 godini je bilo registrovano 1632 preduzetnika (broj zaposlenih 1062) koja imaju ispod 35 godina starosti, od čega 1067 muškarci i 565 žene (739 zaposlenih muškaraca i 323 žene). Istovremeno, broj MSP u 2017. </w:t>
      </w:r>
      <w:proofErr w:type="gramStart"/>
      <w:r w:rsidR="00CB5503" w:rsidRPr="00A8107E">
        <w:rPr>
          <w:rStyle w:val="A2"/>
          <w:rFonts w:ascii="Arial" w:hAnsi="Arial" w:cs="Arial"/>
        </w:rPr>
        <w:t>godini</w:t>
      </w:r>
      <w:proofErr w:type="gramEnd"/>
      <w:r w:rsidR="00CB5503" w:rsidRPr="00A8107E">
        <w:rPr>
          <w:rStyle w:val="A2"/>
          <w:rFonts w:ascii="Arial" w:hAnsi="Arial" w:cs="Arial"/>
        </w:rPr>
        <w:t xml:space="preserve"> gde je bar jedan od vlasnika isod 35 godina starosti</w:t>
      </w:r>
      <w:r w:rsidR="006F2D73" w:rsidRPr="00A8107E">
        <w:rPr>
          <w:rStyle w:val="A2"/>
          <w:rFonts w:ascii="Arial" w:hAnsi="Arial" w:cs="Arial"/>
        </w:rPr>
        <w:t xml:space="preserve"> je bio 4795, a u kojima je bilo 19372 zaposlenih. Mladi preduzetnici čine 17</w:t>
      </w:r>
      <w:proofErr w:type="gramStart"/>
      <w:r w:rsidR="006F2D73" w:rsidRPr="00A8107E">
        <w:rPr>
          <w:rStyle w:val="A2"/>
          <w:rFonts w:ascii="Arial" w:hAnsi="Arial" w:cs="Arial"/>
        </w:rPr>
        <w:t>,4</w:t>
      </w:r>
      <w:proofErr w:type="gramEnd"/>
      <w:r w:rsidR="006F2D73" w:rsidRPr="00A8107E">
        <w:rPr>
          <w:rStyle w:val="A2"/>
          <w:rFonts w:ascii="Arial" w:hAnsi="Arial" w:cs="Arial"/>
        </w:rPr>
        <w:t xml:space="preserve">% ukupnog broja preduzetnika, a u ukupnom broju MSP, mladi participiraju u vlasničkoj strukturi sa 24,7%. </w:t>
      </w:r>
    </w:p>
    <w:p w:rsidR="002B0A8E" w:rsidRPr="00A8107E" w:rsidRDefault="00B30D6D" w:rsidP="00F23536">
      <w:pPr>
        <w:pStyle w:val="NoSpacing"/>
        <w:spacing w:after="120"/>
        <w:jc w:val="both"/>
        <w:rPr>
          <w:rStyle w:val="A2"/>
          <w:rFonts w:ascii="Arial" w:hAnsi="Arial" w:cs="Arial"/>
          <w:color w:val="auto"/>
        </w:rPr>
      </w:pPr>
      <w:r w:rsidRPr="00A8107E">
        <w:rPr>
          <w:rStyle w:val="A2"/>
          <w:rFonts w:ascii="Arial" w:hAnsi="Arial" w:cs="Arial"/>
        </w:rPr>
        <w:t xml:space="preserve">Mladi u Crnoj Gori su suočeni </w:t>
      </w:r>
      <w:proofErr w:type="gramStart"/>
      <w:r w:rsidRPr="00A8107E">
        <w:rPr>
          <w:rStyle w:val="A2"/>
          <w:rFonts w:ascii="Arial" w:hAnsi="Arial" w:cs="Arial"/>
        </w:rPr>
        <w:t>sa</w:t>
      </w:r>
      <w:proofErr w:type="gramEnd"/>
      <w:r w:rsidRPr="00A8107E">
        <w:rPr>
          <w:rStyle w:val="A2"/>
          <w:rFonts w:ascii="Arial" w:hAnsi="Arial" w:cs="Arial"/>
        </w:rPr>
        <w:t xml:space="preserve"> specifičnim izazovima u </w:t>
      </w:r>
      <w:r w:rsidR="00871D59" w:rsidRPr="00A8107E">
        <w:rPr>
          <w:rStyle w:val="A2"/>
          <w:rFonts w:ascii="Arial" w:hAnsi="Arial" w:cs="Arial"/>
        </w:rPr>
        <w:t xml:space="preserve">otpočinjanju </w:t>
      </w:r>
      <w:r w:rsidRPr="00A8107E">
        <w:rPr>
          <w:rStyle w:val="A2"/>
          <w:rFonts w:ascii="Arial" w:hAnsi="Arial" w:cs="Arial"/>
        </w:rPr>
        <w:t xml:space="preserve">biznisa, a koji se uglavnom odnose na sopstveno okruženje i </w:t>
      </w:r>
      <w:r w:rsidRPr="00A8107E">
        <w:rPr>
          <w:rFonts w:ascii="Arial" w:hAnsi="Arial" w:cs="Arial"/>
        </w:rPr>
        <w:t xml:space="preserve">nedostatak vještina za preduzetnički poziv, neadekvatnog obrazovanja, nedostatka radnog iskustva, nedostatka finansijskih sredstava za početak biznisa, izostanka društvenih mreža i kontakta, neadekvatnog preduzetničkog ekosistema orijentisanog ka podršci </w:t>
      </w:r>
      <w:r w:rsidR="00871D59" w:rsidRPr="00A8107E">
        <w:rPr>
          <w:rFonts w:ascii="Arial" w:hAnsi="Arial" w:cs="Arial"/>
        </w:rPr>
        <w:t>mladima</w:t>
      </w:r>
      <w:r w:rsidRPr="00A8107E">
        <w:rPr>
          <w:rFonts w:ascii="Arial" w:hAnsi="Arial" w:cs="Arial"/>
        </w:rPr>
        <w:t>.</w:t>
      </w:r>
    </w:p>
    <w:p w:rsidR="002B0A8E" w:rsidRPr="00E64280" w:rsidRDefault="00B30D6D" w:rsidP="001B411F">
      <w:pPr>
        <w:pStyle w:val="NoSpacing"/>
        <w:spacing w:after="120"/>
        <w:jc w:val="both"/>
        <w:rPr>
          <w:rFonts w:ascii="Arial" w:hAnsi="Arial" w:cs="Arial"/>
          <w:lang w:val="it-IT"/>
        </w:rPr>
      </w:pPr>
      <w:r w:rsidRPr="00A8107E">
        <w:rPr>
          <w:rStyle w:val="A2"/>
          <w:rFonts w:ascii="Arial" w:hAnsi="Arial" w:cs="Arial"/>
        </w:rPr>
        <w:lastRenderedPageBreak/>
        <w:t>Ipak, u</w:t>
      </w:r>
      <w:r w:rsidR="002B0A8E" w:rsidRPr="00A8107E">
        <w:rPr>
          <w:rStyle w:val="A2"/>
          <w:rFonts w:ascii="Arial" w:hAnsi="Arial" w:cs="Arial"/>
        </w:rPr>
        <w:t xml:space="preserve"> Crnoj Gori </w:t>
      </w:r>
      <w:r w:rsidR="001B411F" w:rsidRPr="00A8107E">
        <w:rPr>
          <w:rStyle w:val="A2"/>
          <w:rFonts w:ascii="Arial" w:hAnsi="Arial" w:cs="Arial"/>
        </w:rPr>
        <w:t>je u određ</w:t>
      </w:r>
      <w:r w:rsidR="00913B03" w:rsidRPr="00A8107E">
        <w:rPr>
          <w:rStyle w:val="A2"/>
          <w:rFonts w:ascii="Arial" w:hAnsi="Arial" w:cs="Arial"/>
        </w:rPr>
        <w:t>enoj m</w:t>
      </w:r>
      <w:r w:rsidR="007672A6" w:rsidRPr="00A8107E">
        <w:rPr>
          <w:rStyle w:val="A2"/>
          <w:rFonts w:ascii="Arial" w:hAnsi="Arial" w:cs="Arial"/>
        </w:rPr>
        <w:t>j</w:t>
      </w:r>
      <w:r w:rsidR="00913B03" w:rsidRPr="00A8107E">
        <w:rPr>
          <w:rStyle w:val="A2"/>
          <w:rFonts w:ascii="Arial" w:hAnsi="Arial" w:cs="Arial"/>
        </w:rPr>
        <w:t xml:space="preserve">eri prepoznat potencijal mladih preduzetnika pa su realizovani </w:t>
      </w:r>
      <w:proofErr w:type="gramStart"/>
      <w:r w:rsidR="00913B03" w:rsidRPr="00A8107E">
        <w:rPr>
          <w:rStyle w:val="A2"/>
          <w:rFonts w:ascii="Arial" w:hAnsi="Arial" w:cs="Arial"/>
        </w:rPr>
        <w:t>ili</w:t>
      </w:r>
      <w:proofErr w:type="gramEnd"/>
      <w:r w:rsidR="00913B03" w:rsidRPr="00A8107E">
        <w:rPr>
          <w:rStyle w:val="A2"/>
          <w:rFonts w:ascii="Arial" w:hAnsi="Arial" w:cs="Arial"/>
        </w:rPr>
        <w:t xml:space="preserve"> su u toku realizacije</w:t>
      </w:r>
      <w:r w:rsidR="002B0A8E" w:rsidRPr="00A8107E">
        <w:rPr>
          <w:rStyle w:val="A2"/>
          <w:rFonts w:ascii="Arial" w:hAnsi="Arial" w:cs="Arial"/>
        </w:rPr>
        <w:t xml:space="preserve"> </w:t>
      </w:r>
      <w:r w:rsidR="00913B03" w:rsidRPr="00A8107E">
        <w:rPr>
          <w:rStyle w:val="A2"/>
          <w:rFonts w:ascii="Arial" w:hAnsi="Arial" w:cs="Arial"/>
        </w:rPr>
        <w:t xml:space="preserve">finansijske i nefinasijske </w:t>
      </w:r>
      <w:r w:rsidR="002B0A8E" w:rsidRPr="00A8107E">
        <w:rPr>
          <w:rStyle w:val="A2"/>
          <w:rFonts w:ascii="Arial" w:hAnsi="Arial" w:cs="Arial"/>
        </w:rPr>
        <w:t>mjere podrške preduze</w:t>
      </w:r>
      <w:r w:rsidR="00913B03" w:rsidRPr="00A8107E">
        <w:rPr>
          <w:rStyle w:val="A2"/>
          <w:rFonts w:ascii="Arial" w:hAnsi="Arial" w:cs="Arial"/>
        </w:rPr>
        <w:t xml:space="preserve">tništvu mladih. </w:t>
      </w:r>
      <w:r w:rsidRPr="00E64280">
        <w:rPr>
          <w:rStyle w:val="A2"/>
          <w:rFonts w:ascii="Arial" w:hAnsi="Arial" w:cs="Arial"/>
          <w:lang w:val="it-IT"/>
        </w:rPr>
        <w:t>Međutim,</w:t>
      </w:r>
      <w:r w:rsidR="001B411F" w:rsidRPr="00E64280">
        <w:rPr>
          <w:rStyle w:val="A2"/>
          <w:rFonts w:ascii="Arial" w:hAnsi="Arial" w:cs="Arial"/>
          <w:lang w:val="it-IT"/>
        </w:rPr>
        <w:t xml:space="preserve"> mora</w:t>
      </w:r>
      <w:r w:rsidRPr="00E64280">
        <w:rPr>
          <w:rStyle w:val="A2"/>
          <w:rFonts w:ascii="Arial" w:hAnsi="Arial" w:cs="Arial"/>
          <w:lang w:val="it-IT"/>
        </w:rPr>
        <w:t xml:space="preserve"> se</w:t>
      </w:r>
      <w:r w:rsidR="001B411F" w:rsidRPr="00E64280">
        <w:rPr>
          <w:rStyle w:val="A2"/>
          <w:rFonts w:ascii="Arial" w:hAnsi="Arial" w:cs="Arial"/>
          <w:lang w:val="it-IT"/>
        </w:rPr>
        <w:t xml:space="preserve"> naglasiti da su to opšte m</w:t>
      </w:r>
      <w:r w:rsidR="007672A6" w:rsidRPr="00E64280">
        <w:rPr>
          <w:rStyle w:val="A2"/>
          <w:rFonts w:ascii="Arial" w:hAnsi="Arial" w:cs="Arial"/>
          <w:lang w:val="it-IT"/>
        </w:rPr>
        <w:t>j</w:t>
      </w:r>
      <w:r w:rsidR="001B411F" w:rsidRPr="00E64280">
        <w:rPr>
          <w:rStyle w:val="A2"/>
          <w:rFonts w:ascii="Arial" w:hAnsi="Arial" w:cs="Arial"/>
          <w:lang w:val="it-IT"/>
        </w:rPr>
        <w:t xml:space="preserve">ere podrške, a manje ciljane </w:t>
      </w:r>
      <w:r w:rsidRPr="00E64280">
        <w:rPr>
          <w:rStyle w:val="A2"/>
          <w:rFonts w:ascii="Arial" w:hAnsi="Arial" w:cs="Arial"/>
          <w:lang w:val="it-IT"/>
        </w:rPr>
        <w:t xml:space="preserve">i fokusirane </w:t>
      </w:r>
      <w:r w:rsidR="001B411F" w:rsidRPr="00E64280">
        <w:rPr>
          <w:rStyle w:val="A2"/>
          <w:rFonts w:ascii="Arial" w:hAnsi="Arial" w:cs="Arial"/>
          <w:lang w:val="it-IT"/>
        </w:rPr>
        <w:t xml:space="preserve">samo za mlade. </w:t>
      </w:r>
    </w:p>
    <w:p w:rsidR="00842A9F" w:rsidRPr="00E64280" w:rsidRDefault="002B0A8E" w:rsidP="00B30D6D">
      <w:pPr>
        <w:pStyle w:val="NoSpacing"/>
        <w:spacing w:after="120"/>
        <w:jc w:val="both"/>
        <w:rPr>
          <w:rFonts w:ascii="Arial" w:hAnsi="Arial" w:cs="Arial"/>
          <w:lang w:val="it-IT"/>
        </w:rPr>
      </w:pPr>
      <w:r w:rsidRPr="00E64280">
        <w:rPr>
          <w:rFonts w:ascii="Arial" w:hAnsi="Arial" w:cs="Arial"/>
          <w:b/>
          <w:i/>
          <w:lang w:val="it-IT"/>
        </w:rPr>
        <w:t>Socijalno preduzetništvo</w:t>
      </w:r>
      <w:r w:rsidR="00842A9F" w:rsidRPr="00E64280">
        <w:rPr>
          <w:rFonts w:ascii="Arial" w:hAnsi="Arial" w:cs="Arial"/>
          <w:i/>
          <w:lang w:val="it-IT"/>
        </w:rPr>
        <w:t>, prema definiciji OECD</w:t>
      </w:r>
      <w:r w:rsidR="00842A9F" w:rsidRPr="00A8107E">
        <w:rPr>
          <w:rStyle w:val="FootnoteReference"/>
          <w:rFonts w:ascii="Arial" w:hAnsi="Arial" w:cs="Arial"/>
          <w:i/>
        </w:rPr>
        <w:footnoteReference w:id="14"/>
      </w:r>
      <w:r w:rsidR="00842A9F" w:rsidRPr="00E64280">
        <w:rPr>
          <w:rFonts w:ascii="Arial" w:hAnsi="Arial" w:cs="Arial"/>
          <w:lang w:val="it-IT"/>
        </w:rPr>
        <w:t xml:space="preserve"> ima osnovni cilj da r</w:t>
      </w:r>
      <w:r w:rsidR="00A8107E" w:rsidRPr="00E64280">
        <w:rPr>
          <w:rFonts w:ascii="Arial" w:hAnsi="Arial" w:cs="Arial"/>
          <w:lang w:val="it-IT"/>
        </w:rPr>
        <w:t>j</w:t>
      </w:r>
      <w:r w:rsidR="00842A9F" w:rsidRPr="00E64280">
        <w:rPr>
          <w:rFonts w:ascii="Arial" w:hAnsi="Arial" w:cs="Arial"/>
          <w:lang w:val="it-IT"/>
        </w:rPr>
        <w:t>ešava nužne društvene izazove i zadovolji društvene potrebe na inovativan način, služeći opštem interesu i zajedničkom dobru u korist zajednice. Su</w:t>
      </w:r>
      <w:r w:rsidR="00A8107E" w:rsidRPr="00E64280">
        <w:rPr>
          <w:rFonts w:ascii="Arial" w:hAnsi="Arial" w:cs="Arial"/>
          <w:lang w:val="it-IT"/>
        </w:rPr>
        <w:t>š</w:t>
      </w:r>
      <w:r w:rsidR="00842A9F" w:rsidRPr="00E64280">
        <w:rPr>
          <w:rFonts w:ascii="Arial" w:hAnsi="Arial" w:cs="Arial"/>
          <w:lang w:val="it-IT"/>
        </w:rPr>
        <w:t>tinski, socijalno preduzetništvo je pr</w:t>
      </w:r>
      <w:r w:rsidR="00A8107E" w:rsidRPr="00E64280">
        <w:rPr>
          <w:rFonts w:ascii="Arial" w:hAnsi="Arial" w:cs="Arial"/>
          <w:lang w:val="it-IT"/>
        </w:rPr>
        <w:t>ij</w:t>
      </w:r>
      <w:r w:rsidR="00842A9F" w:rsidRPr="00E64280">
        <w:rPr>
          <w:rFonts w:ascii="Arial" w:hAnsi="Arial" w:cs="Arial"/>
          <w:lang w:val="it-IT"/>
        </w:rPr>
        <w:t>e usm</w:t>
      </w:r>
      <w:r w:rsidR="00A8107E" w:rsidRPr="00E64280">
        <w:rPr>
          <w:rFonts w:ascii="Arial" w:hAnsi="Arial" w:cs="Arial"/>
          <w:lang w:val="it-IT"/>
        </w:rPr>
        <w:t>j</w:t>
      </w:r>
      <w:r w:rsidR="00842A9F" w:rsidRPr="00E64280">
        <w:rPr>
          <w:rFonts w:ascii="Arial" w:hAnsi="Arial" w:cs="Arial"/>
          <w:lang w:val="it-IT"/>
        </w:rPr>
        <w:t>ereno ka stvaranju društvenog uticaja nego na maksimizaciju profita u svojim naporima da dođe do najugroženijih grupa i da doprinese inkluzivnom i održivom rastu.</w:t>
      </w:r>
      <w:r w:rsidR="00842A9F" w:rsidRPr="00E64280">
        <w:rPr>
          <w:lang w:val="it-IT"/>
        </w:rPr>
        <w:t xml:space="preserve"> </w:t>
      </w:r>
      <w:r w:rsidR="00842A9F" w:rsidRPr="00E64280">
        <w:rPr>
          <w:rFonts w:ascii="Arial" w:hAnsi="Arial" w:cs="Arial"/>
          <w:lang w:val="it-IT"/>
        </w:rPr>
        <w:t>Socijalno preduzetništvo ima važnu ulogu u rješavanju socijalnih, ekonomskih i ekoloških izazova, a istovremeno podstiče inkluzivan rast, zajednički prosperitet i socijalnu inkluziju. Štaviše, socijalno poduzetništvo doprinosi stvaranju novih radnih mjesta, posebno na lokalnom nivou, kao i za demokratsko učešće i poboljšanje pružanja socijalnih usluga.</w:t>
      </w:r>
      <w:r w:rsidR="00FA6F36" w:rsidRPr="00E64280">
        <w:rPr>
          <w:rFonts w:ascii="Arial" w:hAnsi="Arial" w:cs="Arial"/>
          <w:lang w:val="it-IT"/>
        </w:rPr>
        <w:t xml:space="preserve"> Prema definiciji Evropske Komisije</w:t>
      </w:r>
      <w:r w:rsidR="00FA6F36" w:rsidRPr="00A8107E">
        <w:rPr>
          <w:rStyle w:val="FootnoteReference"/>
          <w:rFonts w:ascii="Arial" w:hAnsi="Arial" w:cs="Arial"/>
        </w:rPr>
        <w:footnoteReference w:id="15"/>
      </w:r>
      <w:r w:rsidR="00FA6F36" w:rsidRPr="00E64280">
        <w:rPr>
          <w:rFonts w:ascii="Arial" w:hAnsi="Arial" w:cs="Arial"/>
          <w:lang w:val="it-IT"/>
        </w:rPr>
        <w:t xml:space="preserve"> </w:t>
      </w:r>
      <w:r w:rsidR="00FA6F36" w:rsidRPr="00E64280">
        <w:rPr>
          <w:rFonts w:ascii="Arial" w:hAnsi="Arial" w:cs="Arial"/>
          <w:b/>
          <w:lang w:val="it-IT"/>
        </w:rPr>
        <w:t>Socijalno preduzeće</w:t>
      </w:r>
      <w:r w:rsidR="00FA6F36" w:rsidRPr="00E64280">
        <w:rPr>
          <w:rFonts w:ascii="Arial" w:hAnsi="Arial" w:cs="Arial"/>
          <w:lang w:val="it-IT"/>
        </w:rPr>
        <w:t xml:space="preserve"> posluje snabd</w:t>
      </w:r>
      <w:r w:rsidR="00A8107E" w:rsidRPr="00E64280">
        <w:rPr>
          <w:rFonts w:ascii="Arial" w:hAnsi="Arial" w:cs="Arial"/>
          <w:lang w:val="it-IT"/>
        </w:rPr>
        <w:t>ij</w:t>
      </w:r>
      <w:r w:rsidR="00FA6F36" w:rsidRPr="00E64280">
        <w:rPr>
          <w:rFonts w:ascii="Arial" w:hAnsi="Arial" w:cs="Arial"/>
          <w:lang w:val="it-IT"/>
        </w:rPr>
        <w:t>evajući tržište proizvodima i uslugama na preduzetnički i inovativan način, prvenstveno koristeći profit za postizanje društvenih ciljeva.</w:t>
      </w:r>
    </w:p>
    <w:p w:rsidR="002B0A8E" w:rsidRPr="00E64280" w:rsidRDefault="00B30D6D" w:rsidP="00F23536">
      <w:pPr>
        <w:pStyle w:val="NoSpacing"/>
        <w:spacing w:after="120"/>
        <w:jc w:val="both"/>
        <w:rPr>
          <w:rFonts w:ascii="Arial" w:hAnsi="Arial" w:cs="Arial"/>
          <w:lang w:val="it-IT"/>
        </w:rPr>
      </w:pPr>
      <w:r w:rsidRPr="00E64280">
        <w:rPr>
          <w:rFonts w:ascii="Arial" w:hAnsi="Arial" w:cs="Arial"/>
          <w:lang w:val="it-IT"/>
        </w:rPr>
        <w:t>U Evropskoj Uniji</w:t>
      </w:r>
      <w:r w:rsidR="002B0A8E" w:rsidRPr="00E64280">
        <w:rPr>
          <w:rFonts w:ascii="Arial" w:hAnsi="Arial" w:cs="Arial"/>
          <w:lang w:val="it-IT"/>
        </w:rPr>
        <w:t xml:space="preserve"> sve značajni</w:t>
      </w:r>
      <w:r w:rsidR="00842A9F" w:rsidRPr="00E64280">
        <w:rPr>
          <w:rFonts w:ascii="Arial" w:hAnsi="Arial" w:cs="Arial"/>
          <w:lang w:val="it-IT"/>
        </w:rPr>
        <w:t>ji udio u ukupnoj ekonomiji ima</w:t>
      </w:r>
      <w:r w:rsidR="002B0A8E" w:rsidRPr="00E64280">
        <w:rPr>
          <w:rFonts w:ascii="Arial" w:hAnsi="Arial" w:cs="Arial"/>
          <w:lang w:val="it-IT"/>
        </w:rPr>
        <w:t>,,socijalna ekonomija“, čiji je cilj stvaranje koristi za zajednicu, a ne samo za investitore ili privatne vlasnike. Ova vrsta ekonomije uključuje širok spektar učesnika: zadruge, kooperative, neprofitne organizacije, društvena preduzeća, fondacije, socijalne banke i sl. Socijalno preduzetništvo se bavi vrlo širokim spektrom komercijalnih djelatnosti, proizvodima i uslugama u gotovo svakom segmentu evropskog tržišta i kreiraju milione radnih mjesta. Socijalno preduzetništvo predstavlja glavni pokretač</w:t>
      </w:r>
      <w:r w:rsidR="008B5095" w:rsidRPr="00E64280">
        <w:rPr>
          <w:rFonts w:ascii="Arial" w:hAnsi="Arial" w:cs="Arial"/>
          <w:lang w:val="it-IT"/>
        </w:rPr>
        <w:t xml:space="preserve"> društvenih inovacija. </w:t>
      </w:r>
      <w:r w:rsidR="002B0A8E" w:rsidRPr="00E64280">
        <w:rPr>
          <w:rFonts w:ascii="Arial" w:hAnsi="Arial" w:cs="Arial"/>
          <w:lang w:val="it-IT"/>
        </w:rPr>
        <w:t>Evropska komisija je takođe u svojoj „Inicijativi za društveno poslovanje" (Social Business Initiative) pojmovno definisala k</w:t>
      </w:r>
      <w:r w:rsidR="008B5095" w:rsidRPr="00E64280">
        <w:rPr>
          <w:rFonts w:ascii="Arial" w:hAnsi="Arial" w:cs="Arial"/>
          <w:lang w:val="it-IT"/>
        </w:rPr>
        <w:t>oncept socijalnog preduzetnika</w:t>
      </w:r>
      <w:r w:rsidR="002B0A8E" w:rsidRPr="002504E0">
        <w:rPr>
          <w:rStyle w:val="FootnoteReference"/>
          <w:rFonts w:ascii="Arial" w:hAnsi="Arial" w:cs="Arial"/>
        </w:rPr>
        <w:footnoteReference w:id="16"/>
      </w:r>
      <w:r w:rsidR="002B0A8E" w:rsidRPr="00E64280">
        <w:rPr>
          <w:rFonts w:ascii="Arial" w:hAnsi="Arial" w:cs="Arial"/>
          <w:lang w:val="it-IT"/>
        </w:rPr>
        <w:t>.</w:t>
      </w:r>
    </w:p>
    <w:p w:rsidR="002B0A8E" w:rsidRPr="00E64280" w:rsidRDefault="002B0A8E" w:rsidP="00F23536">
      <w:pPr>
        <w:pStyle w:val="NoSpacing"/>
        <w:spacing w:after="120"/>
        <w:jc w:val="both"/>
        <w:rPr>
          <w:rFonts w:ascii="Arial" w:hAnsi="Arial" w:cs="Arial"/>
          <w:lang w:val="it-IT"/>
        </w:rPr>
      </w:pPr>
      <w:r w:rsidRPr="00E64280">
        <w:rPr>
          <w:rFonts w:ascii="Arial" w:hAnsi="Arial" w:cs="Arial"/>
          <w:lang w:val="it-IT"/>
        </w:rPr>
        <w:t xml:space="preserve">Iako Evropski ekonomski i socijalni savjet i Evropska komisija naglašavaju važnost jasne definicije u svrhu boljeg razumijevanja koncepta socijalnog preduzetništva, stav je da upravo zbog raznolikosti samog sektora i njegovih učesnika u državama članicama glavni naglasak treba biti na karakteristikama koje jasno određuju i razgraničavaju socijalne preduzetnike od ostalih tipova učesnika u ekonomiji. </w:t>
      </w:r>
    </w:p>
    <w:p w:rsidR="002B0A8E" w:rsidRPr="00E64280" w:rsidRDefault="008B5095" w:rsidP="00F23536">
      <w:pPr>
        <w:pStyle w:val="NoSpacing"/>
        <w:spacing w:after="120"/>
        <w:jc w:val="both"/>
        <w:rPr>
          <w:rFonts w:ascii="Arial" w:hAnsi="Arial" w:cs="Arial"/>
          <w:lang w:val="it-IT"/>
        </w:rPr>
      </w:pPr>
      <w:r w:rsidRPr="00E64280">
        <w:rPr>
          <w:rFonts w:ascii="Arial" w:hAnsi="Arial" w:cs="Arial"/>
          <w:lang w:val="it-IT"/>
        </w:rPr>
        <w:t>Kao važno područje za promociju socijalne inkluzije, smanjenja siromaštva i socio-ekonomskog razvoja, socijalno preduzetništvo je prepoznato u Crnoj Gori u “Nacionalnoj strategiji zapošljavanja i razvoja ljudskih resursa 2016-2020”</w:t>
      </w:r>
      <w:r w:rsidRPr="002504E0">
        <w:rPr>
          <w:rStyle w:val="FootnoteReference"/>
          <w:rFonts w:ascii="Arial" w:hAnsi="Arial" w:cs="Arial"/>
        </w:rPr>
        <w:footnoteReference w:id="17"/>
      </w:r>
      <w:r w:rsidRPr="00E64280">
        <w:rPr>
          <w:rFonts w:ascii="Arial" w:hAnsi="Arial" w:cs="Arial"/>
          <w:lang w:val="it-IT"/>
        </w:rPr>
        <w:t>, kao i “Strategiji unaprjeđenja podsticajnog okruženja za djelovanje nevladinih organizacija 2018-2020”</w:t>
      </w:r>
      <w:r w:rsidRPr="002504E0">
        <w:rPr>
          <w:rStyle w:val="FootnoteReference"/>
          <w:rFonts w:ascii="Arial" w:hAnsi="Arial" w:cs="Arial"/>
        </w:rPr>
        <w:footnoteReference w:id="18"/>
      </w:r>
      <w:r w:rsidRPr="00E64280">
        <w:rPr>
          <w:rFonts w:ascii="Arial" w:hAnsi="Arial" w:cs="Arial"/>
          <w:lang w:val="it-IT"/>
        </w:rPr>
        <w:t xml:space="preserve">. </w:t>
      </w:r>
      <w:r w:rsidR="002B0A8E" w:rsidRPr="00E64280">
        <w:rPr>
          <w:rFonts w:ascii="Arial" w:hAnsi="Arial" w:cs="Arial"/>
          <w:lang w:val="it-IT"/>
        </w:rPr>
        <w:t>Socijalna preduzeća mogu da djeluju u Crnoj Gori u skladu sa više pravnih akata: Zakonom o nevladinim organizacijama</w:t>
      </w:r>
      <w:r w:rsidR="002B0A8E" w:rsidRPr="002504E0">
        <w:rPr>
          <w:rStyle w:val="FootnoteReference"/>
          <w:rFonts w:ascii="Arial" w:hAnsi="Arial" w:cs="Arial"/>
        </w:rPr>
        <w:footnoteReference w:id="19"/>
      </w:r>
      <w:r w:rsidR="002B0A8E" w:rsidRPr="00E64280">
        <w:rPr>
          <w:rFonts w:ascii="Arial" w:hAnsi="Arial" w:cs="Arial"/>
          <w:lang w:val="it-IT"/>
        </w:rPr>
        <w:t>, Zakonom o privrednim društvima</w:t>
      </w:r>
      <w:r w:rsidR="002B0A8E" w:rsidRPr="002504E0">
        <w:rPr>
          <w:rStyle w:val="FootnoteReference"/>
          <w:rFonts w:ascii="Arial" w:hAnsi="Arial" w:cs="Arial"/>
        </w:rPr>
        <w:footnoteReference w:id="20"/>
      </w:r>
      <w:r w:rsidR="002B0A8E" w:rsidRPr="00E64280">
        <w:rPr>
          <w:rFonts w:ascii="Arial" w:hAnsi="Arial" w:cs="Arial"/>
          <w:lang w:val="it-IT"/>
        </w:rPr>
        <w:t>, Zakonom o profesionalnoj rehabilitaciji i zapošljavanju lica sa invaliditetom</w:t>
      </w:r>
      <w:r w:rsidR="002B0A8E" w:rsidRPr="002504E0">
        <w:rPr>
          <w:rStyle w:val="FootnoteReference"/>
          <w:rFonts w:ascii="Arial" w:hAnsi="Arial" w:cs="Arial"/>
        </w:rPr>
        <w:footnoteReference w:id="21"/>
      </w:r>
      <w:r w:rsidR="002B0A8E" w:rsidRPr="00E64280">
        <w:rPr>
          <w:rFonts w:ascii="Arial" w:hAnsi="Arial" w:cs="Arial"/>
          <w:lang w:val="it-IT"/>
        </w:rPr>
        <w:t xml:space="preserve"> i Zakonom o koperativama</w:t>
      </w:r>
      <w:r w:rsidR="002B0A8E" w:rsidRPr="002504E0">
        <w:rPr>
          <w:rStyle w:val="FootnoteReference"/>
          <w:rFonts w:ascii="Arial" w:hAnsi="Arial" w:cs="Arial"/>
        </w:rPr>
        <w:footnoteReference w:id="22"/>
      </w:r>
      <w:r w:rsidR="002B0A8E" w:rsidRPr="00E64280">
        <w:rPr>
          <w:rFonts w:ascii="Arial" w:hAnsi="Arial" w:cs="Arial"/>
          <w:lang w:val="it-IT"/>
        </w:rPr>
        <w:t>.</w:t>
      </w:r>
      <w:r w:rsidRPr="00E64280">
        <w:rPr>
          <w:rFonts w:ascii="Arial" w:hAnsi="Arial" w:cs="Arial"/>
          <w:lang w:val="it-IT"/>
        </w:rPr>
        <w:t xml:space="preserve"> Najčešći pravni oblik poslovanja socijalnih preduzeća pored NVO jeste društvo sa ograničenom odgovornošću - "DOO".</w:t>
      </w:r>
    </w:p>
    <w:p w:rsidR="002B0A8E" w:rsidRPr="00E64280" w:rsidRDefault="002B0A8E" w:rsidP="00F23536">
      <w:pPr>
        <w:pStyle w:val="NoSpacing"/>
        <w:spacing w:after="120"/>
        <w:jc w:val="both"/>
        <w:rPr>
          <w:rFonts w:ascii="Arial" w:hAnsi="Arial" w:cs="Arial"/>
          <w:lang w:val="it-IT"/>
        </w:rPr>
      </w:pPr>
      <w:r w:rsidRPr="00E64280">
        <w:rPr>
          <w:rFonts w:ascii="Arial" w:hAnsi="Arial" w:cs="Arial"/>
          <w:lang w:val="it-IT"/>
        </w:rPr>
        <w:t xml:space="preserve">Dodatno unaprjeđenje institucionalnog okvira za razvoj socijalnog preduzetništva u Crnoj Gori može doprinijeti otvaranju alternativnih novih radnih mjesta, i to prije svega za ona lica koja su pripadnici najranjivijih grupa stanovništva, što će doprinijeti smanjenju siromaštva kroz iskorišćavanje potencijala u zajednici, te može postati pokretač lokalnog razvoja i generator kreiranja novih radnih mjesta koji da ne narušava principe zdrave konkurencije.  </w:t>
      </w:r>
    </w:p>
    <w:p w:rsidR="008B5095" w:rsidRPr="00E64280" w:rsidRDefault="008B5095" w:rsidP="008B509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eastAsiaTheme="minorHAnsi" w:hAnsi="Arial" w:cs="Arial"/>
          <w:lang w:val="it-IT"/>
        </w:rPr>
      </w:pPr>
      <w:r w:rsidRPr="00E64280">
        <w:rPr>
          <w:rFonts w:ascii="Arial" w:eastAsiaTheme="minorHAnsi" w:hAnsi="Arial" w:cs="Arial"/>
          <w:lang w:val="it-IT"/>
        </w:rPr>
        <w:t>Prioriteti definisani u okviru ovog stratškog cilja su:</w:t>
      </w:r>
    </w:p>
    <w:p w:rsidR="008B5095" w:rsidRPr="00E64280" w:rsidRDefault="008B5095" w:rsidP="000752B3">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hAnsi="Arial" w:cs="Arial"/>
          <w:lang w:val="it-IT"/>
        </w:rPr>
      </w:pPr>
      <w:r w:rsidRPr="00E64280">
        <w:rPr>
          <w:rFonts w:ascii="Arial" w:eastAsia="Times New Roman" w:hAnsi="Arial" w:cs="Arial"/>
          <w:b/>
          <w:i/>
          <w:iCs/>
          <w:lang w:val="it-IT"/>
        </w:rPr>
        <w:t xml:space="preserve">OC 1: </w:t>
      </w:r>
      <w:r w:rsidR="000752B3" w:rsidRPr="00E64280">
        <w:rPr>
          <w:rFonts w:ascii="Arial" w:hAnsi="Arial" w:cs="Arial"/>
          <w:lang w:val="it-IT"/>
        </w:rPr>
        <w:t>Unapredjenje institucionalnog okruženja i pristupa finansijama</w:t>
      </w:r>
    </w:p>
    <w:p w:rsidR="008B5095" w:rsidRPr="00E64280" w:rsidRDefault="008B5095" w:rsidP="00AC762D">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eastAsia="Times New Roman" w:hAnsi="Arial" w:cs="Arial"/>
          <w:b/>
          <w:i/>
          <w:iCs/>
          <w:lang w:val="it-IT"/>
        </w:rPr>
      </w:pPr>
      <w:r w:rsidRPr="00E64280">
        <w:rPr>
          <w:rFonts w:ascii="Arial" w:eastAsia="Times New Roman" w:hAnsi="Arial" w:cs="Arial"/>
          <w:b/>
          <w:i/>
          <w:iCs/>
          <w:lang w:val="it-IT"/>
        </w:rPr>
        <w:lastRenderedPageBreak/>
        <w:t xml:space="preserve">OC 2: </w:t>
      </w:r>
      <w:r w:rsidR="00AC762D" w:rsidRPr="00E64280">
        <w:rPr>
          <w:rFonts w:ascii="Arial" w:hAnsi="Arial" w:cs="Arial"/>
          <w:color w:val="000000"/>
          <w:lang w:val="it-IT"/>
        </w:rPr>
        <w:t>Obezbjeđenje potrebnih znanja i vještina</w:t>
      </w:r>
    </w:p>
    <w:p w:rsidR="008B5095" w:rsidRPr="00E64280" w:rsidRDefault="008B5095" w:rsidP="008B509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eastAsia="Times New Roman" w:hAnsi="Arial" w:cs="Arial"/>
          <w:b/>
          <w:i/>
          <w:iCs/>
          <w:lang w:val="it-IT"/>
        </w:rPr>
      </w:pPr>
      <w:r w:rsidRPr="00E64280">
        <w:rPr>
          <w:rFonts w:ascii="Arial" w:eastAsia="Times New Roman" w:hAnsi="Arial" w:cs="Arial"/>
          <w:b/>
          <w:i/>
          <w:iCs/>
          <w:lang w:val="it-IT"/>
        </w:rPr>
        <w:t xml:space="preserve">OC 3: </w:t>
      </w:r>
      <w:r w:rsidR="00750F23" w:rsidRPr="00E64280">
        <w:rPr>
          <w:rFonts w:ascii="Arial" w:hAnsi="Arial" w:cs="Arial"/>
          <w:color w:val="000000"/>
          <w:lang w:val="it-IT"/>
        </w:rPr>
        <w:t>Promocija, umrežavanje i zagovaranje interesa žena, mladih i socijalnih  preduzetnika</w:t>
      </w:r>
    </w:p>
    <w:p w:rsidR="002B0A8E" w:rsidRPr="00E64280" w:rsidRDefault="002B0A8E" w:rsidP="00F23536">
      <w:pPr>
        <w:pStyle w:val="NoSpacing"/>
        <w:spacing w:after="120"/>
        <w:jc w:val="both"/>
        <w:rPr>
          <w:rFonts w:ascii="Arial" w:hAnsi="Arial" w:cs="Arial"/>
          <w:lang w:val="it-IT"/>
        </w:rPr>
      </w:pPr>
      <w:r w:rsidRPr="00E64280">
        <w:rPr>
          <w:rFonts w:ascii="Arial" w:hAnsi="Arial" w:cs="Arial"/>
          <w:b/>
          <w:lang w:val="it-IT"/>
        </w:rPr>
        <w:t>Operativni cilj 1:</w:t>
      </w:r>
      <w:r w:rsidR="00AC762D" w:rsidRPr="00E64280">
        <w:rPr>
          <w:lang w:val="it-IT"/>
        </w:rPr>
        <w:t xml:space="preserve"> </w:t>
      </w:r>
      <w:r w:rsidR="00AC762D" w:rsidRPr="00E64280">
        <w:rPr>
          <w:rFonts w:ascii="Arial" w:hAnsi="Arial" w:cs="Arial"/>
          <w:b/>
          <w:lang w:val="it-IT"/>
        </w:rPr>
        <w:t>Unapredjenje institucionalnog okruženja i pristupa finansijama</w:t>
      </w:r>
    </w:p>
    <w:p w:rsidR="00246766" w:rsidRDefault="000752B3" w:rsidP="00F23536">
      <w:pPr>
        <w:spacing w:after="120" w:line="240" w:lineRule="auto"/>
        <w:jc w:val="both"/>
        <w:rPr>
          <w:rFonts w:ascii="Arial" w:hAnsi="Arial" w:cs="Arial"/>
          <w:color w:val="000000"/>
        </w:rPr>
      </w:pPr>
      <w:r>
        <w:rPr>
          <w:rFonts w:ascii="Arial" w:hAnsi="Arial" w:cs="Arial"/>
          <w:color w:val="000000"/>
        </w:rPr>
        <w:t>Unapređenje institucionalnog i poslovnog</w:t>
      </w:r>
      <w:r w:rsidR="002B0A8E" w:rsidRPr="002504E0">
        <w:rPr>
          <w:rFonts w:ascii="Arial" w:hAnsi="Arial" w:cs="Arial"/>
          <w:color w:val="000000"/>
        </w:rPr>
        <w:t xml:space="preserve"> okruženja podrazumijeva kreiranje poslovnog ambijenta shodno kapacitetima i potrebama </w:t>
      </w:r>
      <w:r w:rsidR="00AA1175">
        <w:rPr>
          <w:rFonts w:ascii="Arial" w:hAnsi="Arial" w:cs="Arial"/>
          <w:color w:val="000000"/>
        </w:rPr>
        <w:t>M</w:t>
      </w:r>
      <w:r>
        <w:rPr>
          <w:rFonts w:ascii="Arial" w:hAnsi="Arial" w:cs="Arial"/>
          <w:color w:val="000000"/>
        </w:rPr>
        <w:t>MSP</w:t>
      </w:r>
      <w:r w:rsidR="002B0A8E" w:rsidRPr="002504E0">
        <w:rPr>
          <w:rFonts w:ascii="Arial" w:hAnsi="Arial" w:cs="Arial"/>
          <w:color w:val="000000"/>
        </w:rPr>
        <w:t>. Uz adekvatan regulatorni okvir (</w:t>
      </w:r>
      <w:proofErr w:type="gramStart"/>
      <w:r w:rsidR="002B0A8E" w:rsidRPr="002504E0">
        <w:rPr>
          <w:rFonts w:ascii="Arial" w:hAnsi="Arial" w:cs="Arial"/>
          <w:color w:val="000000"/>
        </w:rPr>
        <w:t>na</w:t>
      </w:r>
      <w:proofErr w:type="gramEnd"/>
      <w:r w:rsidR="002B0A8E" w:rsidRPr="002504E0">
        <w:rPr>
          <w:rFonts w:ascii="Arial" w:hAnsi="Arial" w:cs="Arial"/>
          <w:color w:val="000000"/>
        </w:rPr>
        <w:t xml:space="preserve"> nacionalnom i lokalnom nivou), neophodno je unapređenje institucionalne infrastrukture koja će moći da u potpunosti obezbijedi</w:t>
      </w:r>
      <w:r>
        <w:rPr>
          <w:rFonts w:ascii="Arial" w:hAnsi="Arial" w:cs="Arial"/>
          <w:color w:val="000000"/>
        </w:rPr>
        <w:t xml:space="preserve"> pružanje</w:t>
      </w:r>
      <w:r w:rsidR="002B0A8E" w:rsidRPr="002504E0">
        <w:rPr>
          <w:rFonts w:ascii="Arial" w:hAnsi="Arial" w:cs="Arial"/>
          <w:color w:val="000000"/>
        </w:rPr>
        <w:t xml:space="preserve"> </w:t>
      </w:r>
      <w:r>
        <w:rPr>
          <w:rFonts w:ascii="Arial" w:hAnsi="Arial" w:cs="Arial"/>
          <w:color w:val="000000"/>
        </w:rPr>
        <w:t>specifičnih</w:t>
      </w:r>
      <w:r w:rsidR="002B0A8E" w:rsidRPr="002504E0">
        <w:rPr>
          <w:rFonts w:ascii="Arial" w:hAnsi="Arial" w:cs="Arial"/>
          <w:color w:val="000000"/>
        </w:rPr>
        <w:t xml:space="preserve"> vidova finansijske i nefinansijske podrške, mentorskih i savjetodavnih usluga i pružanja poslovnih informacija mladima, ženama i socijalnim preduzetnicima</w:t>
      </w:r>
      <w:r>
        <w:rPr>
          <w:rFonts w:ascii="Arial" w:hAnsi="Arial" w:cs="Arial"/>
          <w:color w:val="000000"/>
        </w:rPr>
        <w:t>/</w:t>
      </w:r>
      <w:r w:rsidR="002B0A8E" w:rsidRPr="002504E0">
        <w:rPr>
          <w:rFonts w:ascii="Arial" w:hAnsi="Arial" w:cs="Arial"/>
          <w:color w:val="000000"/>
        </w:rPr>
        <w:t xml:space="preserve">preduzetnicama. </w:t>
      </w:r>
      <w:r w:rsidR="00246766">
        <w:rPr>
          <w:rFonts w:ascii="Arial" w:hAnsi="Arial" w:cs="Arial"/>
          <w:color w:val="000000"/>
        </w:rPr>
        <w:t>U tom kontekstu je potrebno uspostavljanje nedostajućih</w:t>
      </w:r>
      <w:r w:rsidR="00246766" w:rsidRPr="00246766">
        <w:rPr>
          <w:rFonts w:ascii="Arial" w:hAnsi="Arial" w:cs="Arial"/>
          <w:color w:val="000000"/>
        </w:rPr>
        <w:t xml:space="preserve"> definicija specifi</w:t>
      </w:r>
      <w:r w:rsidR="00AA1175">
        <w:rPr>
          <w:rFonts w:ascii="Arial" w:hAnsi="Arial" w:cs="Arial"/>
          <w:color w:val="000000"/>
        </w:rPr>
        <w:t>č</w:t>
      </w:r>
      <w:r w:rsidR="00246766" w:rsidRPr="00246766">
        <w:rPr>
          <w:rFonts w:ascii="Arial" w:hAnsi="Arial" w:cs="Arial"/>
          <w:color w:val="000000"/>
        </w:rPr>
        <w:t xml:space="preserve">nih grupa u skladu </w:t>
      </w:r>
      <w:proofErr w:type="gramStart"/>
      <w:r w:rsidR="00246766" w:rsidRPr="00246766">
        <w:rPr>
          <w:rFonts w:ascii="Arial" w:hAnsi="Arial" w:cs="Arial"/>
          <w:color w:val="000000"/>
        </w:rPr>
        <w:t>sa</w:t>
      </w:r>
      <w:proofErr w:type="gramEnd"/>
      <w:r w:rsidR="00246766" w:rsidRPr="00246766">
        <w:rPr>
          <w:rFonts w:ascii="Arial" w:hAnsi="Arial" w:cs="Arial"/>
          <w:color w:val="000000"/>
        </w:rPr>
        <w:t xml:space="preserve"> praksom u EU. Paralelno </w:t>
      </w:r>
      <w:proofErr w:type="gramStart"/>
      <w:r w:rsidR="00246766" w:rsidRPr="00246766">
        <w:rPr>
          <w:rFonts w:ascii="Arial" w:hAnsi="Arial" w:cs="Arial"/>
          <w:color w:val="000000"/>
        </w:rPr>
        <w:t>sa</w:t>
      </w:r>
      <w:proofErr w:type="gramEnd"/>
      <w:r w:rsidR="00246766" w:rsidRPr="00246766">
        <w:rPr>
          <w:rFonts w:ascii="Arial" w:hAnsi="Arial" w:cs="Arial"/>
          <w:color w:val="000000"/>
        </w:rPr>
        <w:t xml:space="preserve"> tim je potrebno i uspostavljanje sistema </w:t>
      </w:r>
      <w:r w:rsidR="00246766">
        <w:rPr>
          <w:rFonts w:ascii="Arial" w:hAnsi="Arial" w:cs="Arial"/>
          <w:color w:val="000000"/>
        </w:rPr>
        <w:t>statističkog praćenja performansi specifičnih ciljnih grupa u skaldu sa definicijama i praksom u EU, kao i kontinuirano sprovodjenje adekvetnih istraživanja o potrebama potencijalnih i postojećih preduzetnika u okviru ovih i drugih specifičnih ciljnih grupa.</w:t>
      </w:r>
    </w:p>
    <w:p w:rsidR="000752B3" w:rsidRDefault="002B0A8E" w:rsidP="00F23536">
      <w:pPr>
        <w:spacing w:after="120" w:line="240" w:lineRule="auto"/>
        <w:jc w:val="both"/>
        <w:rPr>
          <w:rFonts w:ascii="Arial" w:hAnsi="Arial" w:cs="Arial"/>
          <w:color w:val="000000"/>
        </w:rPr>
      </w:pPr>
      <w:r w:rsidRPr="002504E0">
        <w:rPr>
          <w:rFonts w:ascii="Arial" w:hAnsi="Arial" w:cs="Arial"/>
          <w:color w:val="000000"/>
        </w:rPr>
        <w:t xml:space="preserve">Potrebno </w:t>
      </w:r>
      <w:r w:rsidR="000752B3">
        <w:rPr>
          <w:rFonts w:ascii="Arial" w:hAnsi="Arial" w:cs="Arial"/>
          <w:color w:val="000000"/>
        </w:rPr>
        <w:t xml:space="preserve">je </w:t>
      </w:r>
      <w:r w:rsidRPr="002504E0">
        <w:rPr>
          <w:rFonts w:ascii="Arial" w:hAnsi="Arial" w:cs="Arial"/>
          <w:color w:val="000000"/>
        </w:rPr>
        <w:t>redefinisati postojeće mjere gdje je to moguće</w:t>
      </w:r>
      <w:r w:rsidR="000752B3">
        <w:rPr>
          <w:rFonts w:ascii="Arial" w:hAnsi="Arial" w:cs="Arial"/>
          <w:color w:val="000000"/>
        </w:rPr>
        <w:t>,</w:t>
      </w:r>
      <w:r w:rsidRPr="002504E0">
        <w:rPr>
          <w:rFonts w:ascii="Arial" w:hAnsi="Arial" w:cs="Arial"/>
          <w:color w:val="000000"/>
        </w:rPr>
        <w:t xml:space="preserve"> odnosno uvesti nove mjere podrške posebno usm</w:t>
      </w:r>
      <w:r w:rsidR="007672A6">
        <w:rPr>
          <w:rFonts w:ascii="Arial" w:hAnsi="Arial" w:cs="Arial"/>
          <w:color w:val="000000"/>
        </w:rPr>
        <w:t>j</w:t>
      </w:r>
      <w:r w:rsidRPr="002504E0">
        <w:rPr>
          <w:rFonts w:ascii="Arial" w:hAnsi="Arial" w:cs="Arial"/>
          <w:color w:val="000000"/>
        </w:rPr>
        <w:t xml:space="preserve">erene ka svakoj </w:t>
      </w:r>
      <w:proofErr w:type="gramStart"/>
      <w:r w:rsidRPr="002504E0">
        <w:rPr>
          <w:rFonts w:ascii="Arial" w:hAnsi="Arial" w:cs="Arial"/>
          <w:color w:val="000000"/>
        </w:rPr>
        <w:t>od</w:t>
      </w:r>
      <w:proofErr w:type="gramEnd"/>
      <w:r w:rsidRPr="002504E0">
        <w:rPr>
          <w:rFonts w:ascii="Arial" w:hAnsi="Arial" w:cs="Arial"/>
          <w:color w:val="000000"/>
        </w:rPr>
        <w:t xml:space="preserve"> ovih ciljnih grupa, u skladu sa njihovim specifičnim potrebama. </w:t>
      </w:r>
      <w:proofErr w:type="gramStart"/>
      <w:r w:rsidRPr="002504E0">
        <w:rPr>
          <w:rFonts w:ascii="Arial" w:hAnsi="Arial" w:cs="Arial"/>
          <w:color w:val="000000"/>
        </w:rPr>
        <w:t>Od</w:t>
      </w:r>
      <w:proofErr w:type="gramEnd"/>
      <w:r w:rsidRPr="002504E0">
        <w:rPr>
          <w:rFonts w:ascii="Arial" w:hAnsi="Arial" w:cs="Arial"/>
          <w:color w:val="000000"/>
        </w:rPr>
        <w:t xml:space="preserve"> posebnog značaja je omogućiti lakši pristup izvorima finansiranja za ove tri specifične oblasti preduzetništva kroz povoljne kreditne linije, mikrofinaniranje, garancije i alternativne izvore finansiranja. </w:t>
      </w:r>
    </w:p>
    <w:p w:rsidR="000752B3" w:rsidRPr="00E64280" w:rsidRDefault="000752B3" w:rsidP="000752B3">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0752B3" w:rsidRPr="00E64280" w:rsidRDefault="000752B3" w:rsidP="000752B3">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color w:val="002060"/>
          <w:lang w:val="it-IT"/>
        </w:rPr>
      </w:pPr>
      <w:r w:rsidRPr="00E64280">
        <w:rPr>
          <w:rFonts w:ascii="Arial" w:hAnsi="Arial" w:cs="Arial"/>
          <w:b/>
          <w:i/>
          <w:color w:val="365F91" w:themeColor="accent1" w:themeShade="BF"/>
          <w:lang w:val="it-IT"/>
        </w:rPr>
        <w:t xml:space="preserve">Mjera 1. </w:t>
      </w:r>
      <w:r w:rsidR="00246766" w:rsidRPr="00E64280">
        <w:rPr>
          <w:rFonts w:ascii="Arial" w:hAnsi="Arial" w:cs="Arial"/>
          <w:color w:val="002060"/>
          <w:lang w:val="it-IT"/>
        </w:rPr>
        <w:t>Analiza zakonodavnog okruženja, uspostavljanje definicja i statističkog praćenja ciljnih grupa;</w:t>
      </w:r>
    </w:p>
    <w:p w:rsidR="000752B3" w:rsidRPr="00A95EC1" w:rsidRDefault="00246766" w:rsidP="00246766">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b/>
          <w:i/>
          <w:color w:val="002060"/>
        </w:rPr>
      </w:pPr>
      <w:r w:rsidRPr="00A95EC1">
        <w:rPr>
          <w:rFonts w:ascii="Arial" w:hAnsi="Arial" w:cs="Arial"/>
          <w:b/>
          <w:i/>
          <w:color w:val="002060"/>
        </w:rPr>
        <w:t>Mjera</w:t>
      </w:r>
      <w:r w:rsidR="00FA17DF">
        <w:rPr>
          <w:rFonts w:ascii="Arial" w:hAnsi="Arial" w:cs="Arial"/>
          <w:b/>
          <w:i/>
          <w:color w:val="002060"/>
        </w:rPr>
        <w:t xml:space="preserve"> </w:t>
      </w:r>
      <w:r w:rsidRPr="00A95EC1">
        <w:rPr>
          <w:rFonts w:ascii="Arial" w:hAnsi="Arial" w:cs="Arial"/>
          <w:b/>
          <w:i/>
          <w:color w:val="002060"/>
        </w:rPr>
        <w:t>2.</w:t>
      </w:r>
      <w:r w:rsidRPr="00A95EC1">
        <w:rPr>
          <w:rFonts w:ascii="Arial" w:hAnsi="Arial" w:cs="Arial"/>
          <w:color w:val="002060"/>
        </w:rPr>
        <w:t xml:space="preserve"> Uspostavljanje i unapređenje institucionalne </w:t>
      </w:r>
      <w:r w:rsidR="001806BB" w:rsidRPr="00A95EC1">
        <w:rPr>
          <w:rFonts w:ascii="Arial" w:hAnsi="Arial" w:cs="Arial"/>
          <w:color w:val="002060"/>
        </w:rPr>
        <w:t>infrastru</w:t>
      </w:r>
      <w:r w:rsidR="001806BB">
        <w:rPr>
          <w:rFonts w:ascii="Arial" w:hAnsi="Arial" w:cs="Arial"/>
          <w:color w:val="002060"/>
        </w:rPr>
        <w:t>k</w:t>
      </w:r>
      <w:r w:rsidR="001806BB" w:rsidRPr="00A95EC1">
        <w:rPr>
          <w:rFonts w:ascii="Arial" w:hAnsi="Arial" w:cs="Arial"/>
          <w:color w:val="002060"/>
        </w:rPr>
        <w:t xml:space="preserve">ture </w:t>
      </w:r>
      <w:r w:rsidRPr="00A95EC1">
        <w:rPr>
          <w:rFonts w:ascii="Arial" w:hAnsi="Arial" w:cs="Arial"/>
          <w:color w:val="002060"/>
        </w:rPr>
        <w:t xml:space="preserve">potrebne za razvoj preduzetništva </w:t>
      </w:r>
      <w:r w:rsidR="00FA17DF">
        <w:rPr>
          <w:rFonts w:ascii="Arial" w:hAnsi="Arial" w:cs="Arial"/>
          <w:color w:val="002060"/>
        </w:rPr>
        <w:t>(inkubatori, klubovi, preduzea</w:t>
      </w:r>
      <w:r w:rsidRPr="00A95EC1">
        <w:rPr>
          <w:rFonts w:ascii="Arial" w:hAnsi="Arial" w:cs="Arial"/>
          <w:color w:val="002060"/>
        </w:rPr>
        <w:t>)</w:t>
      </w:r>
      <w:r w:rsidR="00AC762D" w:rsidRPr="00A95EC1">
        <w:rPr>
          <w:rFonts w:ascii="Arial" w:hAnsi="Arial" w:cs="Arial"/>
          <w:color w:val="002060"/>
        </w:rPr>
        <w:t xml:space="preserve"> mladih, žena i socijalnog preduzetništva</w:t>
      </w:r>
      <w:r w:rsidRPr="00A95EC1">
        <w:rPr>
          <w:rFonts w:ascii="Arial" w:hAnsi="Arial" w:cs="Arial"/>
          <w:color w:val="002060"/>
        </w:rPr>
        <w:t xml:space="preserve"> </w:t>
      </w:r>
      <w:proofErr w:type="gramStart"/>
      <w:r w:rsidRPr="00A95EC1">
        <w:rPr>
          <w:rFonts w:ascii="Arial" w:hAnsi="Arial" w:cs="Arial"/>
          <w:color w:val="002060"/>
        </w:rPr>
        <w:t>na</w:t>
      </w:r>
      <w:proofErr w:type="gramEnd"/>
      <w:r w:rsidRPr="00A95EC1">
        <w:rPr>
          <w:rFonts w:ascii="Arial" w:hAnsi="Arial" w:cs="Arial"/>
          <w:color w:val="002060"/>
        </w:rPr>
        <w:t xml:space="preserve"> nivou sva tri regiona</w:t>
      </w:r>
    </w:p>
    <w:p w:rsidR="000752B3" w:rsidRPr="00A95EC1" w:rsidRDefault="00246766" w:rsidP="00246766">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b/>
          <w:i/>
          <w:color w:val="002060"/>
        </w:rPr>
      </w:pPr>
      <w:r w:rsidRPr="00A95EC1">
        <w:rPr>
          <w:rFonts w:ascii="Arial" w:hAnsi="Arial" w:cs="Arial"/>
          <w:b/>
          <w:i/>
          <w:color w:val="002060"/>
        </w:rPr>
        <w:t xml:space="preserve">Mjera 3. </w:t>
      </w:r>
      <w:r w:rsidRPr="00A95EC1">
        <w:rPr>
          <w:rFonts w:ascii="Arial" w:hAnsi="Arial" w:cs="Arial"/>
          <w:color w:val="002060"/>
        </w:rPr>
        <w:t>Unaprijediti i diversifikovati mehanizme finansijske podrške za žene, mlade preduzetnike i socijalne preduzetnike</w:t>
      </w:r>
    </w:p>
    <w:p w:rsidR="002B0A8E" w:rsidRPr="00E64280" w:rsidRDefault="00246766" w:rsidP="00A64988">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b/>
          <w:i/>
          <w:color w:val="002060"/>
          <w:lang w:val="it-IT"/>
        </w:rPr>
      </w:pPr>
      <w:r w:rsidRPr="00E64280">
        <w:rPr>
          <w:rFonts w:ascii="Arial" w:hAnsi="Arial" w:cs="Arial"/>
          <w:b/>
          <w:i/>
          <w:color w:val="002060"/>
          <w:lang w:val="it-IT"/>
        </w:rPr>
        <w:t xml:space="preserve">Mjera 4. </w:t>
      </w:r>
      <w:r w:rsidRPr="00E64280">
        <w:rPr>
          <w:rFonts w:ascii="Arial" w:hAnsi="Arial" w:cs="Arial"/>
          <w:color w:val="002060"/>
          <w:lang w:val="it-IT"/>
        </w:rPr>
        <w:t>Kreirati i promovisati posebne grant programe</w:t>
      </w:r>
      <w:r w:rsidR="00AC762D" w:rsidRPr="00E64280">
        <w:rPr>
          <w:rFonts w:ascii="Arial" w:hAnsi="Arial" w:cs="Arial"/>
          <w:color w:val="002060"/>
          <w:lang w:val="it-IT"/>
        </w:rPr>
        <w:t xml:space="preserve"> i garancijske sheme</w:t>
      </w:r>
      <w:r w:rsidRPr="00E64280">
        <w:rPr>
          <w:rFonts w:ascii="Arial" w:hAnsi="Arial" w:cs="Arial"/>
          <w:color w:val="002060"/>
          <w:lang w:val="it-IT"/>
        </w:rPr>
        <w:t xml:space="preserve"> za mlade i žene i socijalne preduzetnike koji pokreću biznis</w:t>
      </w:r>
    </w:p>
    <w:p w:rsidR="002B0A8E" w:rsidRPr="00E64280" w:rsidRDefault="002B0A8E" w:rsidP="00F23536">
      <w:pPr>
        <w:pStyle w:val="NoSpacing"/>
        <w:spacing w:after="120"/>
        <w:jc w:val="both"/>
        <w:rPr>
          <w:rFonts w:ascii="Arial" w:hAnsi="Arial" w:cs="Arial"/>
          <w:color w:val="000000"/>
          <w:lang w:val="it-IT"/>
        </w:rPr>
      </w:pPr>
      <w:r w:rsidRPr="00E64280">
        <w:rPr>
          <w:rFonts w:ascii="Arial" w:hAnsi="Arial" w:cs="Arial"/>
          <w:b/>
          <w:color w:val="000000"/>
          <w:lang w:val="it-IT"/>
        </w:rPr>
        <w:t>Operativni cilj 2:</w:t>
      </w:r>
      <w:r w:rsidRPr="00E64280">
        <w:rPr>
          <w:rFonts w:ascii="Arial" w:hAnsi="Arial" w:cs="Arial"/>
          <w:color w:val="000000"/>
          <w:lang w:val="it-IT"/>
        </w:rPr>
        <w:t xml:space="preserve"> Obezbjeđenje potrebnih znanja i vještina </w:t>
      </w:r>
    </w:p>
    <w:p w:rsidR="00A95EC1" w:rsidRDefault="002B0A8E" w:rsidP="00F23536">
      <w:pPr>
        <w:pStyle w:val="NoSpacing"/>
        <w:spacing w:after="120"/>
        <w:jc w:val="both"/>
        <w:rPr>
          <w:rFonts w:ascii="Arial" w:hAnsi="Arial" w:cs="Arial"/>
          <w:color w:val="000000"/>
        </w:rPr>
      </w:pPr>
      <w:r w:rsidRPr="002504E0">
        <w:rPr>
          <w:rFonts w:ascii="Arial" w:hAnsi="Arial" w:cs="Arial"/>
          <w:color w:val="000000"/>
        </w:rPr>
        <w:t xml:space="preserve">Preduzetnici u Crnoj Gori ne raspolažu savremenim znanjima za vođenje sopstvenog biznisa, kako u pripremnim fazama, tako i kasnije - tokom upravljanja u razvojnim fazama preduzeća. </w:t>
      </w:r>
      <w:r w:rsidR="00A95EC1">
        <w:rPr>
          <w:rFonts w:ascii="Arial" w:hAnsi="Arial" w:cs="Arial"/>
          <w:color w:val="000000"/>
        </w:rPr>
        <w:t>R</w:t>
      </w:r>
      <w:r w:rsidRPr="002504E0">
        <w:rPr>
          <w:rFonts w:ascii="Arial" w:hAnsi="Arial" w:cs="Arial"/>
          <w:color w:val="000000"/>
        </w:rPr>
        <w:t>ezultati pojedinih istraživanja</w:t>
      </w:r>
      <w:r w:rsidR="00A95EC1">
        <w:rPr>
          <w:rFonts w:ascii="Arial" w:hAnsi="Arial" w:cs="Arial"/>
          <w:color w:val="000000"/>
        </w:rPr>
        <w:t xml:space="preserve"> i analiza potreba za treningom upućuju </w:t>
      </w:r>
      <w:proofErr w:type="gramStart"/>
      <w:r w:rsidR="00A95EC1">
        <w:rPr>
          <w:rFonts w:ascii="Arial" w:hAnsi="Arial" w:cs="Arial"/>
          <w:color w:val="000000"/>
        </w:rPr>
        <w:t>na</w:t>
      </w:r>
      <w:proofErr w:type="gramEnd"/>
      <w:r w:rsidR="00A95EC1">
        <w:rPr>
          <w:rFonts w:ascii="Arial" w:hAnsi="Arial" w:cs="Arial"/>
          <w:color w:val="000000"/>
        </w:rPr>
        <w:t xml:space="preserve"> činjenicu da značajan</w:t>
      </w:r>
      <w:r w:rsidRPr="002504E0">
        <w:rPr>
          <w:rFonts w:ascii="Arial" w:hAnsi="Arial" w:cs="Arial"/>
          <w:color w:val="000000"/>
        </w:rPr>
        <w:t xml:space="preserve"> broj preduzetnika i preduzetnica smatra da im je potrebna dodatna obuka kako bi pokrenule posao, dok velika većina vjeruje da im je neophodno stalno usavršavanje i dodatno obrazovanje.</w:t>
      </w:r>
      <w:r w:rsidR="00AC762D">
        <w:rPr>
          <w:rFonts w:ascii="Arial" w:hAnsi="Arial" w:cs="Arial"/>
          <w:color w:val="000000"/>
        </w:rPr>
        <w:t xml:space="preserve"> </w:t>
      </w:r>
      <w:r w:rsidRPr="002504E0">
        <w:rPr>
          <w:rFonts w:ascii="Arial" w:hAnsi="Arial" w:cs="Arial"/>
          <w:color w:val="000000"/>
        </w:rPr>
        <w:t xml:space="preserve">Unapređenje znanja i vještina </w:t>
      </w:r>
      <w:r w:rsidR="00A95EC1">
        <w:rPr>
          <w:rFonts w:ascii="Arial" w:hAnsi="Arial" w:cs="Arial"/>
          <w:color w:val="000000"/>
        </w:rPr>
        <w:t>treba biti usmjereno prema potencijalnim i postojećim preduzetnicima u okviru pomenutih kategorij</w:t>
      </w:r>
      <w:r w:rsidRPr="002504E0">
        <w:rPr>
          <w:rFonts w:ascii="Arial" w:hAnsi="Arial" w:cs="Arial"/>
          <w:color w:val="000000"/>
        </w:rPr>
        <w:t xml:space="preserve"> (mladih, žena i socijalnih preduzetnika)</w:t>
      </w:r>
      <w:r w:rsidR="00A95EC1">
        <w:rPr>
          <w:rFonts w:ascii="Arial" w:hAnsi="Arial" w:cs="Arial"/>
          <w:color w:val="000000"/>
        </w:rPr>
        <w:t>, al ii prema zaposlenim</w:t>
      </w:r>
      <w:r w:rsidRPr="002504E0">
        <w:rPr>
          <w:rFonts w:ascii="Arial" w:hAnsi="Arial" w:cs="Arial"/>
          <w:color w:val="000000"/>
        </w:rPr>
        <w:t xml:space="preserve"> u institucijama koje</w:t>
      </w:r>
      <w:r w:rsidR="00A95EC1">
        <w:rPr>
          <w:rFonts w:ascii="Arial" w:hAnsi="Arial" w:cs="Arial"/>
          <w:color w:val="000000"/>
        </w:rPr>
        <w:t xml:space="preserve"> kreiraju politiku i realizuju programe podrške, kao bi se obezb</w:t>
      </w:r>
      <w:r w:rsidR="007672A6">
        <w:rPr>
          <w:rFonts w:ascii="Arial" w:hAnsi="Arial" w:cs="Arial"/>
          <w:color w:val="000000"/>
        </w:rPr>
        <w:t>ij</w:t>
      </w:r>
      <w:r w:rsidR="00A95EC1">
        <w:rPr>
          <w:rFonts w:ascii="Arial" w:hAnsi="Arial" w:cs="Arial"/>
          <w:color w:val="000000"/>
        </w:rPr>
        <w:t>edili efektivni uticaji kroz pružanje posebno kreiranih usluga za ove ciljne grupe.</w:t>
      </w:r>
    </w:p>
    <w:p w:rsidR="002B0A8E" w:rsidRPr="002504E0" w:rsidRDefault="002B0A8E" w:rsidP="00F23536">
      <w:pPr>
        <w:pStyle w:val="NoSpacing"/>
        <w:spacing w:after="120"/>
        <w:jc w:val="both"/>
        <w:rPr>
          <w:rFonts w:ascii="Arial" w:hAnsi="Arial" w:cs="Arial"/>
          <w:color w:val="000000"/>
        </w:rPr>
      </w:pPr>
      <w:r w:rsidRPr="002504E0">
        <w:rPr>
          <w:rFonts w:ascii="Arial" w:hAnsi="Arial" w:cs="Arial"/>
          <w:color w:val="000000"/>
        </w:rPr>
        <w:t>Stoga je neophodno kreirati posebne programe edukacije za ove tri kategorije preduz</w:t>
      </w:r>
      <w:r w:rsidR="00A64988">
        <w:rPr>
          <w:rFonts w:ascii="Arial" w:hAnsi="Arial" w:cs="Arial"/>
          <w:color w:val="000000"/>
        </w:rPr>
        <w:t xml:space="preserve">etništva, koji </w:t>
      </w:r>
      <w:proofErr w:type="gramStart"/>
      <w:r w:rsidR="00A64988">
        <w:rPr>
          <w:rFonts w:ascii="Arial" w:hAnsi="Arial" w:cs="Arial"/>
          <w:color w:val="000000"/>
        </w:rPr>
        <w:t>će</w:t>
      </w:r>
      <w:proofErr w:type="gramEnd"/>
      <w:r w:rsidR="00A64988">
        <w:rPr>
          <w:rFonts w:ascii="Arial" w:hAnsi="Arial" w:cs="Arial"/>
          <w:color w:val="000000"/>
        </w:rPr>
        <w:t xml:space="preserve"> potencijalnim</w:t>
      </w:r>
      <w:r w:rsidRPr="002504E0">
        <w:rPr>
          <w:rFonts w:ascii="Arial" w:hAnsi="Arial" w:cs="Arial"/>
          <w:color w:val="000000"/>
        </w:rPr>
        <w:t xml:space="preserve"> preduzetnicima na pravi način predstaviti mogućnosti osnivanja, </w:t>
      </w:r>
      <w:r w:rsidRPr="002504E0">
        <w:rPr>
          <w:rFonts w:ascii="Arial" w:hAnsi="Arial" w:cs="Arial"/>
        </w:rPr>
        <w:t>modelima razvoja i podrške, kao i pružiti znanja iz oblasti vođenja biznisa.</w:t>
      </w:r>
    </w:p>
    <w:p w:rsidR="000752B3" w:rsidRPr="002504E0" w:rsidRDefault="000752B3" w:rsidP="000752B3">
      <w:pPr>
        <w:spacing w:after="120" w:line="240" w:lineRule="auto"/>
        <w:jc w:val="both"/>
        <w:rPr>
          <w:rFonts w:ascii="Arial" w:hAnsi="Arial" w:cs="Arial"/>
        </w:rPr>
      </w:pPr>
      <w:r w:rsidRPr="002504E0">
        <w:rPr>
          <w:rFonts w:ascii="Arial" w:hAnsi="Arial" w:cs="Arial"/>
          <w:color w:val="000000"/>
        </w:rPr>
        <w:t>Neophodno je podržati žensko preduzetništvo, preduzetništvo mladih i socijalno preduzetništvo i kroz razvoj usluga obuka, mentorstva i drugih oblika stručne podrške preduzetnicima.</w:t>
      </w:r>
    </w:p>
    <w:p w:rsidR="00A95EC1" w:rsidRPr="00E64280" w:rsidRDefault="00A95EC1" w:rsidP="00A95EC1">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A95EC1" w:rsidRPr="00E64280" w:rsidRDefault="00A95EC1" w:rsidP="00A95EC1">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color w:val="002060"/>
          <w:lang w:val="it-IT"/>
        </w:rPr>
      </w:pPr>
      <w:r w:rsidRPr="00E64280">
        <w:rPr>
          <w:rFonts w:ascii="Arial" w:hAnsi="Arial" w:cs="Arial"/>
          <w:b/>
          <w:i/>
          <w:color w:val="365F91" w:themeColor="accent1" w:themeShade="BF"/>
          <w:lang w:val="it-IT"/>
        </w:rPr>
        <w:t xml:space="preserve">Mjera 1. </w:t>
      </w:r>
      <w:r w:rsidRPr="00E64280">
        <w:rPr>
          <w:rFonts w:ascii="Arial" w:hAnsi="Arial" w:cs="Arial"/>
          <w:color w:val="002060"/>
          <w:lang w:val="it-IT"/>
        </w:rPr>
        <w:t>Kontinuirano sprovoditi i unapređivati sadržaje za razvoj preduzetničkih vještina u formalnom i neformalnom obrazovanju za žene, mlade i socijalne preduzetnike;</w:t>
      </w:r>
    </w:p>
    <w:p w:rsidR="002B0A8E" w:rsidRPr="00E64280" w:rsidRDefault="00A95EC1" w:rsidP="00A95EC1">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color w:val="002060"/>
          <w:lang w:val="it-IT"/>
        </w:rPr>
      </w:pPr>
      <w:r w:rsidRPr="00E64280">
        <w:rPr>
          <w:rFonts w:ascii="Arial" w:hAnsi="Arial" w:cs="Arial"/>
          <w:b/>
          <w:i/>
          <w:color w:val="002060"/>
          <w:lang w:val="it-IT"/>
        </w:rPr>
        <w:t>Mjera 2.</w:t>
      </w:r>
      <w:r w:rsidRPr="00E64280">
        <w:rPr>
          <w:rFonts w:ascii="Arial" w:hAnsi="Arial" w:cs="Arial"/>
          <w:color w:val="002060"/>
          <w:lang w:val="it-IT"/>
        </w:rPr>
        <w:t xml:space="preserve"> </w:t>
      </w:r>
      <w:r w:rsidR="009328A6" w:rsidRPr="00E64280">
        <w:rPr>
          <w:rFonts w:ascii="Arial" w:hAnsi="Arial" w:cs="Arial"/>
          <w:color w:val="002060"/>
          <w:lang w:val="it-IT"/>
        </w:rPr>
        <w:t>Uvesti posebne programe mentorstva i savjetodavne podrške za žene, mlade i socijalne preduzetnike u svim fazama poslovnog razvoja</w:t>
      </w:r>
      <w:r w:rsidR="001806BB" w:rsidRPr="00E64280">
        <w:rPr>
          <w:rFonts w:ascii="Arial" w:hAnsi="Arial" w:cs="Arial"/>
          <w:color w:val="002060"/>
          <w:lang w:val="it-IT"/>
        </w:rPr>
        <w:t>;</w:t>
      </w:r>
    </w:p>
    <w:p w:rsidR="00750F23" w:rsidRPr="00750F23" w:rsidRDefault="00750F23" w:rsidP="00A95EC1">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color w:val="002060"/>
        </w:rPr>
      </w:pPr>
      <w:r>
        <w:rPr>
          <w:rFonts w:ascii="Arial" w:hAnsi="Arial" w:cs="Arial"/>
          <w:b/>
          <w:i/>
          <w:color w:val="002060"/>
        </w:rPr>
        <w:lastRenderedPageBreak/>
        <w:t xml:space="preserve">Mjera 3 </w:t>
      </w:r>
      <w:r w:rsidRPr="00750F23">
        <w:rPr>
          <w:rFonts w:ascii="Arial" w:hAnsi="Arial" w:cs="Arial"/>
          <w:color w:val="002060"/>
        </w:rPr>
        <w:t>Unapr</w:t>
      </w:r>
      <w:r w:rsidR="001806BB">
        <w:rPr>
          <w:rFonts w:ascii="Arial" w:hAnsi="Arial" w:cs="Arial"/>
          <w:color w:val="002060"/>
        </w:rPr>
        <w:t>ij</w:t>
      </w:r>
      <w:r w:rsidRPr="00750F23">
        <w:rPr>
          <w:rFonts w:ascii="Arial" w:hAnsi="Arial" w:cs="Arial"/>
          <w:color w:val="002060"/>
        </w:rPr>
        <w:t>editi sistem</w:t>
      </w:r>
      <w:r>
        <w:rPr>
          <w:rFonts w:ascii="Arial" w:hAnsi="Arial" w:cs="Arial"/>
          <w:b/>
          <w:i/>
          <w:color w:val="002060"/>
        </w:rPr>
        <w:t xml:space="preserve"> </w:t>
      </w:r>
      <w:r>
        <w:rPr>
          <w:rFonts w:ascii="Arial" w:hAnsi="Arial" w:cs="Arial"/>
          <w:color w:val="002060"/>
        </w:rPr>
        <w:t>poslovnog informisanja i obezb</w:t>
      </w:r>
      <w:r w:rsidR="007672A6">
        <w:rPr>
          <w:rFonts w:ascii="Arial" w:hAnsi="Arial" w:cs="Arial"/>
          <w:color w:val="002060"/>
        </w:rPr>
        <w:t>ij</w:t>
      </w:r>
      <w:r>
        <w:rPr>
          <w:rFonts w:ascii="Arial" w:hAnsi="Arial" w:cs="Arial"/>
          <w:color w:val="002060"/>
        </w:rPr>
        <w:t>editi informacije</w:t>
      </w:r>
      <w:r>
        <w:rPr>
          <w:rFonts w:ascii="Arial" w:hAnsi="Arial" w:cs="Arial"/>
        </w:rPr>
        <w:t xml:space="preserve"> </w:t>
      </w:r>
      <w:r w:rsidRPr="00750F23">
        <w:rPr>
          <w:rFonts w:ascii="Arial" w:hAnsi="Arial" w:cs="Arial"/>
          <w:color w:val="002060"/>
        </w:rPr>
        <w:t xml:space="preserve">o mogućnostima i modelima razvoja i </w:t>
      </w:r>
      <w:r>
        <w:rPr>
          <w:rFonts w:ascii="Arial" w:hAnsi="Arial" w:cs="Arial"/>
          <w:color w:val="002060"/>
        </w:rPr>
        <w:t xml:space="preserve">ciljane </w:t>
      </w:r>
      <w:r w:rsidRPr="00750F23">
        <w:rPr>
          <w:rFonts w:ascii="Arial" w:hAnsi="Arial" w:cs="Arial"/>
          <w:color w:val="002060"/>
        </w:rPr>
        <w:t xml:space="preserve">podrške </w:t>
      </w:r>
      <w:proofErr w:type="gramStart"/>
      <w:r w:rsidR="00B45618">
        <w:rPr>
          <w:rFonts w:ascii="Arial" w:hAnsi="Arial" w:cs="Arial"/>
          <w:color w:val="002060"/>
        </w:rPr>
        <w:t>za  žene</w:t>
      </w:r>
      <w:proofErr w:type="gramEnd"/>
      <w:r w:rsidR="00B45618">
        <w:rPr>
          <w:rFonts w:ascii="Arial" w:hAnsi="Arial" w:cs="Arial"/>
          <w:color w:val="002060"/>
        </w:rPr>
        <w:t xml:space="preserve"> mlade i socijalne preduzetnike</w:t>
      </w:r>
      <w:r w:rsidRPr="00750F23">
        <w:rPr>
          <w:rFonts w:ascii="Arial" w:hAnsi="Arial" w:cs="Arial"/>
          <w:color w:val="002060"/>
        </w:rPr>
        <w:t xml:space="preserve"> na nacionalnom i lokalnom nivou</w:t>
      </w:r>
      <w:r w:rsidR="001806BB">
        <w:rPr>
          <w:rFonts w:ascii="Arial" w:hAnsi="Arial" w:cs="Arial"/>
          <w:color w:val="002060"/>
        </w:rPr>
        <w:t>.</w:t>
      </w:r>
    </w:p>
    <w:p w:rsidR="002B0A8E" w:rsidRPr="00E64280" w:rsidRDefault="002B0A8E" w:rsidP="00F23536">
      <w:pPr>
        <w:pStyle w:val="NoSpacing"/>
        <w:spacing w:after="120"/>
        <w:jc w:val="both"/>
        <w:rPr>
          <w:rFonts w:ascii="Arial" w:hAnsi="Arial" w:cs="Arial"/>
          <w:color w:val="000000"/>
          <w:lang w:val="it-IT"/>
        </w:rPr>
      </w:pPr>
      <w:r w:rsidRPr="00E64280">
        <w:rPr>
          <w:rFonts w:ascii="Arial" w:hAnsi="Arial" w:cs="Arial"/>
          <w:b/>
          <w:color w:val="000000"/>
          <w:lang w:val="it-IT"/>
        </w:rPr>
        <w:t>Operativni cilj 3:</w:t>
      </w:r>
      <w:r w:rsidRPr="00E64280">
        <w:rPr>
          <w:rFonts w:ascii="Arial" w:hAnsi="Arial" w:cs="Arial"/>
          <w:color w:val="000000"/>
          <w:lang w:val="it-IT"/>
        </w:rPr>
        <w:t xml:space="preserve"> Promocija, umrežavanje i zagovaranje interesa</w:t>
      </w:r>
      <w:r w:rsidR="00A64988" w:rsidRPr="00E64280">
        <w:rPr>
          <w:rFonts w:ascii="Arial" w:hAnsi="Arial" w:cs="Arial"/>
          <w:color w:val="000000"/>
          <w:lang w:val="it-IT"/>
        </w:rPr>
        <w:t xml:space="preserve"> žena, mladih i socijalnih</w:t>
      </w:r>
      <w:r w:rsidRPr="00E64280">
        <w:rPr>
          <w:rFonts w:ascii="Arial" w:hAnsi="Arial" w:cs="Arial"/>
          <w:color w:val="000000"/>
          <w:lang w:val="it-IT"/>
        </w:rPr>
        <w:t xml:space="preserve"> preduzetnika</w:t>
      </w:r>
    </w:p>
    <w:p w:rsidR="002B0A8E" w:rsidRPr="002504E0" w:rsidRDefault="002B0A8E" w:rsidP="00F23536">
      <w:pPr>
        <w:pStyle w:val="NoSpacing"/>
        <w:spacing w:after="120"/>
        <w:jc w:val="both"/>
        <w:rPr>
          <w:rFonts w:ascii="Arial" w:hAnsi="Arial" w:cs="Arial"/>
        </w:rPr>
      </w:pPr>
      <w:r w:rsidRPr="002504E0">
        <w:rPr>
          <w:rFonts w:ascii="Arial" w:hAnsi="Arial" w:cs="Arial"/>
        </w:rPr>
        <w:t xml:space="preserve">Promocija ženskog preduzetništva, preduzetništva mladih i socijalnog preduzetništva predstavlja, možda, najznačajniji prioritet u ovoj fazi razvoja u Crnoj Gori. Ovaj prioritet je usmjeren ne samo </w:t>
      </w:r>
      <w:proofErr w:type="gramStart"/>
      <w:r w:rsidRPr="002504E0">
        <w:rPr>
          <w:rFonts w:ascii="Arial" w:hAnsi="Arial" w:cs="Arial"/>
        </w:rPr>
        <w:t>na</w:t>
      </w:r>
      <w:proofErr w:type="gramEnd"/>
      <w:r w:rsidRPr="002504E0">
        <w:rPr>
          <w:rFonts w:ascii="Arial" w:hAnsi="Arial" w:cs="Arial"/>
        </w:rPr>
        <w:t xml:space="preserve"> mlade, žene i socijalne preduzetnike, već mnogo više na kreatore relevantnih politika i društvo u cjelini. Promjenom svijesti o značaju i ulozi ženskog preduze</w:t>
      </w:r>
      <w:r w:rsidR="00750F23">
        <w:rPr>
          <w:rFonts w:ascii="Arial" w:hAnsi="Arial" w:cs="Arial"/>
        </w:rPr>
        <w:t>tništva, preduzetništva mladih i socijalnog preduzetništva,</w:t>
      </w:r>
      <w:r w:rsidRPr="002504E0">
        <w:rPr>
          <w:rFonts w:ascii="Arial" w:hAnsi="Arial" w:cs="Arial"/>
        </w:rPr>
        <w:t xml:space="preserve"> njihovim potencijalima i </w:t>
      </w:r>
      <w:r w:rsidR="00750F23">
        <w:rPr>
          <w:rFonts w:ascii="Arial" w:hAnsi="Arial" w:cs="Arial"/>
        </w:rPr>
        <w:t>potrebama,</w:t>
      </w:r>
      <w:r w:rsidRPr="002504E0">
        <w:rPr>
          <w:rFonts w:ascii="Arial" w:hAnsi="Arial" w:cs="Arial"/>
        </w:rPr>
        <w:t xml:space="preserve"> </w:t>
      </w:r>
      <w:r w:rsidR="00750F23">
        <w:rPr>
          <w:rFonts w:ascii="Arial" w:hAnsi="Arial" w:cs="Arial"/>
        </w:rPr>
        <w:t>usm</w:t>
      </w:r>
      <w:r w:rsidR="007672A6">
        <w:rPr>
          <w:rFonts w:ascii="Arial" w:hAnsi="Arial" w:cs="Arial"/>
        </w:rPr>
        <w:t>j</w:t>
      </w:r>
      <w:r w:rsidR="00750F23">
        <w:rPr>
          <w:rFonts w:ascii="Arial" w:hAnsi="Arial" w:cs="Arial"/>
        </w:rPr>
        <w:t xml:space="preserve">eriće se raspoloživi </w:t>
      </w:r>
      <w:r w:rsidRPr="002504E0">
        <w:rPr>
          <w:rFonts w:ascii="Arial" w:hAnsi="Arial" w:cs="Arial"/>
        </w:rPr>
        <w:t>ljud</w:t>
      </w:r>
      <w:r w:rsidR="00750F23">
        <w:rPr>
          <w:rFonts w:ascii="Arial" w:hAnsi="Arial" w:cs="Arial"/>
        </w:rPr>
        <w:t>ski i finansijski resursi ka obezbijeđenju</w:t>
      </w:r>
      <w:r w:rsidR="00C65B5A">
        <w:rPr>
          <w:rFonts w:ascii="Arial" w:hAnsi="Arial" w:cs="Arial"/>
        </w:rPr>
        <w:t xml:space="preserve"> </w:t>
      </w:r>
      <w:r w:rsidRPr="002504E0">
        <w:rPr>
          <w:rFonts w:ascii="Arial" w:hAnsi="Arial" w:cs="Arial"/>
        </w:rPr>
        <w:t xml:space="preserve">i potrebne promjene i postavljanje </w:t>
      </w:r>
      <w:r w:rsidR="00750F23">
        <w:rPr>
          <w:rFonts w:ascii="Arial" w:hAnsi="Arial" w:cs="Arial"/>
        </w:rPr>
        <w:t>ovih ciljnih grupa</w:t>
      </w:r>
      <w:r w:rsidRPr="002504E0">
        <w:rPr>
          <w:rFonts w:ascii="Arial" w:hAnsi="Arial" w:cs="Arial"/>
        </w:rPr>
        <w:t xml:space="preserve"> u središte ekonomskog razvoja. U tom kontekstu, </w:t>
      </w:r>
      <w:r w:rsidR="00750F23">
        <w:rPr>
          <w:rFonts w:ascii="Arial" w:hAnsi="Arial" w:cs="Arial"/>
        </w:rPr>
        <w:t>uspostavljanje i jačanje umrežavanj</w:t>
      </w:r>
      <w:r w:rsidR="00C65B5A">
        <w:rPr>
          <w:rFonts w:ascii="Arial" w:hAnsi="Arial" w:cs="Arial"/>
        </w:rPr>
        <w:t>a</w:t>
      </w:r>
      <w:r w:rsidR="00750F23">
        <w:rPr>
          <w:rFonts w:ascii="Arial" w:hAnsi="Arial" w:cs="Arial"/>
        </w:rPr>
        <w:t xml:space="preserve"> maldih preduzetni</w:t>
      </w:r>
      <w:r w:rsidR="00C65B5A">
        <w:rPr>
          <w:rFonts w:ascii="Arial" w:hAnsi="Arial" w:cs="Arial"/>
        </w:rPr>
        <w:t>k</w:t>
      </w:r>
      <w:r w:rsidR="00750F23">
        <w:rPr>
          <w:rFonts w:ascii="Arial" w:hAnsi="Arial" w:cs="Arial"/>
        </w:rPr>
        <w:t>a i žena preduzetnica</w:t>
      </w:r>
      <w:r w:rsidRPr="002504E0">
        <w:rPr>
          <w:rFonts w:ascii="Arial" w:hAnsi="Arial" w:cs="Arial"/>
        </w:rPr>
        <w:t xml:space="preserve"> i uspostavljanje procesa zagovaranja njihovih interesa pred javnim sektorom </w:t>
      </w:r>
      <w:proofErr w:type="gramStart"/>
      <w:r w:rsidRPr="002504E0">
        <w:rPr>
          <w:rFonts w:ascii="Arial" w:hAnsi="Arial" w:cs="Arial"/>
        </w:rPr>
        <w:t>od</w:t>
      </w:r>
      <w:proofErr w:type="gramEnd"/>
      <w:r w:rsidRPr="002504E0">
        <w:rPr>
          <w:rFonts w:ascii="Arial" w:hAnsi="Arial" w:cs="Arial"/>
        </w:rPr>
        <w:t xml:space="preserve"> strateške je važnosti.</w:t>
      </w:r>
      <w:r w:rsidR="00750F23">
        <w:rPr>
          <w:rFonts w:ascii="Arial" w:hAnsi="Arial" w:cs="Arial"/>
        </w:rPr>
        <w:t xml:space="preserve"> </w:t>
      </w:r>
    </w:p>
    <w:p w:rsidR="002B0A8E" w:rsidRPr="00A64988" w:rsidRDefault="002B0A8E" w:rsidP="00F23536">
      <w:pPr>
        <w:pStyle w:val="NoSpacing"/>
        <w:spacing w:after="120"/>
        <w:jc w:val="both"/>
      </w:pPr>
      <w:r w:rsidRPr="002504E0">
        <w:rPr>
          <w:rFonts w:ascii="Arial" w:hAnsi="Arial" w:cs="Arial"/>
        </w:rPr>
        <w:t xml:space="preserve">U Crnoj Gori ne postoji posebna mreže za podršku razvoju socijalnog preduzetništva osim mreže postojeće nevladinih organizacija. U procesu afirmacije i podsticanja socijalnog preduzetništva potrebno je stvoriti jako partnerstvo vladinog i nevladinog sektora. S obzirom </w:t>
      </w:r>
      <w:proofErr w:type="gramStart"/>
      <w:r w:rsidRPr="002504E0">
        <w:rPr>
          <w:rFonts w:ascii="Arial" w:hAnsi="Arial" w:cs="Arial"/>
        </w:rPr>
        <w:t>na</w:t>
      </w:r>
      <w:proofErr w:type="gramEnd"/>
      <w:r w:rsidRPr="002504E0">
        <w:rPr>
          <w:rFonts w:ascii="Arial" w:hAnsi="Arial" w:cs="Arial"/>
        </w:rPr>
        <w:t xml:space="preserve"> nedovoljno iskorišćenje mogućnosti socijalnog preduzetništva, važno je razviti svijest o tome šta je socijalno preduzetništvo, koje su njegove specifičnosti i značaj, kao i zakonodavni i institucionalni okvir u kojem posluju socijalna preduzeća</w:t>
      </w:r>
      <w:r w:rsidR="00A64988">
        <w:t xml:space="preserve">. </w:t>
      </w:r>
    </w:p>
    <w:p w:rsidR="00750F23" w:rsidRPr="00E64280" w:rsidRDefault="00750F23" w:rsidP="00750F23">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lang w:val="it-IT"/>
        </w:rPr>
      </w:pPr>
      <w:r w:rsidRPr="00E64280">
        <w:rPr>
          <w:rFonts w:ascii="Arial" w:hAnsi="Arial" w:cs="Arial"/>
          <w:lang w:val="it-IT"/>
        </w:rPr>
        <w:t>Utvrđuju se sledeće m</w:t>
      </w:r>
      <w:r w:rsidR="007672A6" w:rsidRPr="00E64280">
        <w:rPr>
          <w:rFonts w:ascii="Arial" w:hAnsi="Arial" w:cs="Arial"/>
          <w:lang w:val="it-IT"/>
        </w:rPr>
        <w:t>j</w:t>
      </w:r>
      <w:r w:rsidRPr="00E64280">
        <w:rPr>
          <w:rFonts w:ascii="Arial" w:hAnsi="Arial" w:cs="Arial"/>
          <w:lang w:val="it-IT"/>
        </w:rPr>
        <w:t>ere čija realizacija treba da doprinese ostvarivanju operativnog cilja:</w:t>
      </w:r>
    </w:p>
    <w:p w:rsidR="00750F23" w:rsidRPr="00E64280" w:rsidRDefault="00750F23" w:rsidP="00A64988">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color w:val="002060"/>
          <w:lang w:val="it-IT"/>
        </w:rPr>
      </w:pPr>
      <w:r w:rsidRPr="00E64280">
        <w:rPr>
          <w:rFonts w:ascii="Arial" w:hAnsi="Arial" w:cs="Arial"/>
          <w:b/>
          <w:i/>
          <w:color w:val="365F91" w:themeColor="accent1" w:themeShade="BF"/>
          <w:lang w:val="it-IT"/>
        </w:rPr>
        <w:t>Mjera 1</w:t>
      </w:r>
      <w:r w:rsidR="00A64988" w:rsidRPr="00E64280">
        <w:rPr>
          <w:rFonts w:ascii="Arial" w:hAnsi="Arial" w:cs="Arial"/>
          <w:b/>
          <w:i/>
          <w:color w:val="365F91" w:themeColor="accent1" w:themeShade="BF"/>
          <w:lang w:val="it-IT"/>
        </w:rPr>
        <w:t>.</w:t>
      </w:r>
      <w:r w:rsidR="00A64988" w:rsidRPr="00E64280">
        <w:rPr>
          <w:rFonts w:ascii="Arial" w:hAnsi="Arial" w:cs="Arial"/>
          <w:color w:val="000000"/>
          <w:lang w:val="it-IT"/>
        </w:rPr>
        <w:t xml:space="preserve"> Sprovođenje kontinuirane kampanje o značaju   preduzetništva mladih i žena</w:t>
      </w:r>
      <w:r w:rsidR="00A64988" w:rsidRPr="00E64280">
        <w:rPr>
          <w:rFonts w:ascii="Arial" w:hAnsi="Arial" w:cs="Arial"/>
          <w:color w:val="002060"/>
          <w:lang w:val="it-IT"/>
        </w:rPr>
        <w:t>;</w:t>
      </w:r>
    </w:p>
    <w:p w:rsidR="00750F23" w:rsidRPr="00E64280" w:rsidRDefault="00750F23" w:rsidP="00750F23">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color w:val="002060"/>
          <w:lang w:val="it-IT"/>
        </w:rPr>
      </w:pPr>
      <w:r w:rsidRPr="00E64280">
        <w:rPr>
          <w:rFonts w:ascii="Arial" w:hAnsi="Arial" w:cs="Arial"/>
          <w:b/>
          <w:i/>
          <w:color w:val="002060"/>
          <w:lang w:val="it-IT"/>
        </w:rPr>
        <w:t>Mjera 2.</w:t>
      </w:r>
      <w:r w:rsidR="00A64988" w:rsidRPr="00E64280">
        <w:rPr>
          <w:rFonts w:ascii="Arial" w:hAnsi="Arial" w:cs="Arial"/>
          <w:color w:val="002060"/>
          <w:lang w:val="it-IT"/>
        </w:rPr>
        <w:t xml:space="preserve"> </w:t>
      </w:r>
      <w:r w:rsidR="00A64988" w:rsidRPr="00E64280">
        <w:rPr>
          <w:rFonts w:ascii="Arial" w:hAnsi="Arial" w:cs="Arial"/>
          <w:color w:val="000000"/>
          <w:lang w:val="it-IT"/>
        </w:rPr>
        <w:t>Unaprjeđivanje kapaciteta poslovnih udruženja žena i mladih i njihovog povezivanja i internacionalizaciji</w:t>
      </w:r>
      <w:r w:rsidRPr="00E64280">
        <w:rPr>
          <w:rFonts w:ascii="Arial" w:hAnsi="Arial" w:cs="Arial"/>
          <w:color w:val="002060"/>
          <w:lang w:val="it-IT"/>
        </w:rPr>
        <w:t>;</w:t>
      </w:r>
    </w:p>
    <w:p w:rsidR="00750F23" w:rsidRPr="00E64280" w:rsidRDefault="00750F23" w:rsidP="00A64988">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lang w:val="it-IT"/>
        </w:rPr>
      </w:pPr>
      <w:r w:rsidRPr="00E64280">
        <w:rPr>
          <w:rFonts w:ascii="Arial" w:hAnsi="Arial" w:cs="Arial"/>
          <w:b/>
          <w:i/>
          <w:color w:val="002060"/>
          <w:lang w:val="it-IT"/>
        </w:rPr>
        <w:t xml:space="preserve">Mjera 3. </w:t>
      </w:r>
      <w:r w:rsidR="00A64988" w:rsidRPr="00E64280">
        <w:rPr>
          <w:rFonts w:ascii="Arial" w:hAnsi="Arial" w:cs="Arial"/>
          <w:lang w:val="it-IT"/>
        </w:rPr>
        <w:t xml:space="preserve">Unaprjeđenje vidljivosti uloge i informisanja o mogućnosti socijalnog preduzetništva u Crnoj Gori </w:t>
      </w:r>
    </w:p>
    <w:p w:rsidR="00A64988" w:rsidRPr="00E64280" w:rsidRDefault="00A64988" w:rsidP="00A64988">
      <w:pPr>
        <w:pStyle w:val="NoSpacing"/>
        <w:pBdr>
          <w:top w:val="single" w:sz="4" w:space="1" w:color="auto"/>
          <w:left w:val="single" w:sz="4" w:space="31" w:color="auto"/>
          <w:bottom w:val="single" w:sz="4" w:space="1" w:color="auto"/>
          <w:right w:val="single" w:sz="4" w:space="4" w:color="auto"/>
        </w:pBdr>
        <w:spacing w:after="120"/>
        <w:ind w:left="720"/>
        <w:jc w:val="both"/>
        <w:rPr>
          <w:rFonts w:ascii="Arial" w:hAnsi="Arial" w:cs="Arial"/>
          <w:color w:val="002060"/>
          <w:lang w:val="it-IT"/>
        </w:rPr>
      </w:pPr>
      <w:r w:rsidRPr="00E64280">
        <w:rPr>
          <w:rFonts w:ascii="Arial" w:hAnsi="Arial" w:cs="Arial"/>
          <w:b/>
          <w:i/>
          <w:color w:val="002060"/>
          <w:lang w:val="it-IT"/>
        </w:rPr>
        <w:t>Mjera 4.</w:t>
      </w:r>
      <w:r w:rsidRPr="00E64280">
        <w:rPr>
          <w:rFonts w:ascii="Arial" w:hAnsi="Arial" w:cs="Arial"/>
          <w:color w:val="002060"/>
          <w:lang w:val="it-IT"/>
        </w:rPr>
        <w:t xml:space="preserve"> </w:t>
      </w:r>
      <w:r w:rsidRPr="00E64280">
        <w:rPr>
          <w:rFonts w:ascii="Arial" w:hAnsi="Arial" w:cs="Arial"/>
          <w:lang w:val="it-IT"/>
        </w:rPr>
        <w:t>Promocija primjera dobre prakse kroz inicijative i projekte koji promovišu žensko preduzetništvo, preduzetništvo mladih i socijalno preduzetništvo</w:t>
      </w:r>
    </w:p>
    <w:p w:rsidR="00750F23" w:rsidRPr="00E64280" w:rsidRDefault="00750F23" w:rsidP="00F23536">
      <w:pPr>
        <w:pStyle w:val="NoSpacing"/>
        <w:spacing w:after="120"/>
        <w:jc w:val="both"/>
        <w:rPr>
          <w:rFonts w:ascii="Arial" w:hAnsi="Arial" w:cs="Arial"/>
          <w:lang w:val="it-IT"/>
        </w:rPr>
      </w:pPr>
    </w:p>
    <w:p w:rsidR="00E41A96" w:rsidRPr="002A488C" w:rsidRDefault="00467AE7" w:rsidP="00E41A96">
      <w:pPr>
        <w:pStyle w:val="NoSpacing"/>
        <w:shd w:val="clear" w:color="auto" w:fill="215868" w:themeFill="accent5" w:themeFillShade="80"/>
        <w:jc w:val="both"/>
        <w:rPr>
          <w:rFonts w:ascii="Arial" w:hAnsi="Arial" w:cs="Arial"/>
          <w:b/>
          <w:color w:val="FFFFFF" w:themeColor="background1"/>
          <w:lang w:val="it-IT"/>
        </w:rPr>
      </w:pPr>
      <w:r w:rsidRPr="002A488C">
        <w:rPr>
          <w:rFonts w:ascii="Arial" w:hAnsi="Arial" w:cs="Arial"/>
          <w:b/>
          <w:color w:val="FFFFFF" w:themeColor="background1"/>
          <w:lang w:val="it-IT"/>
        </w:rPr>
        <w:t>I</w:t>
      </w:r>
      <w:r w:rsidR="00E41A96" w:rsidRPr="002A488C">
        <w:rPr>
          <w:rFonts w:ascii="Arial" w:hAnsi="Arial" w:cs="Arial"/>
          <w:b/>
          <w:color w:val="FFFFFF" w:themeColor="background1"/>
          <w:lang w:val="it-IT"/>
        </w:rPr>
        <w:t>V – SPROVOĐENJE STRATEGIJE</w:t>
      </w:r>
    </w:p>
    <w:p w:rsidR="00587891" w:rsidRPr="002A488C" w:rsidRDefault="00587891" w:rsidP="00C4240D">
      <w:pPr>
        <w:pStyle w:val="Default"/>
        <w:jc w:val="both"/>
        <w:rPr>
          <w:rFonts w:ascii="Arial" w:hAnsi="Arial" w:cs="Arial"/>
          <w:sz w:val="22"/>
          <w:szCs w:val="22"/>
          <w:lang w:val="it-IT"/>
        </w:rPr>
      </w:pPr>
    </w:p>
    <w:p w:rsidR="00E713B6" w:rsidRPr="002A488C" w:rsidRDefault="00E713B6" w:rsidP="00C506B5">
      <w:pPr>
        <w:pStyle w:val="Default"/>
        <w:spacing w:after="120"/>
        <w:jc w:val="both"/>
        <w:rPr>
          <w:rFonts w:ascii="Arial" w:hAnsi="Arial" w:cs="Arial"/>
          <w:color w:val="auto"/>
          <w:sz w:val="22"/>
          <w:szCs w:val="22"/>
          <w:lang w:val="it-IT"/>
        </w:rPr>
      </w:pPr>
      <w:r w:rsidRPr="002A488C">
        <w:rPr>
          <w:rFonts w:ascii="Arial" w:eastAsia="Calibri" w:hAnsi="Arial" w:cs="Arial"/>
          <w:sz w:val="22"/>
          <w:szCs w:val="22"/>
          <w:lang w:val="it-IT"/>
        </w:rPr>
        <w:t xml:space="preserve">Strategija </w:t>
      </w:r>
      <w:r w:rsidRPr="002A488C">
        <w:rPr>
          <w:rFonts w:ascii="Arial" w:hAnsi="Arial" w:cs="Arial"/>
          <w:sz w:val="22"/>
          <w:szCs w:val="22"/>
          <w:lang w:val="it-IT"/>
        </w:rPr>
        <w:t>obuhvata</w:t>
      </w:r>
      <w:r w:rsidRPr="002A488C">
        <w:rPr>
          <w:rFonts w:ascii="Arial" w:eastAsia="Calibri" w:hAnsi="Arial" w:cs="Arial"/>
          <w:sz w:val="22"/>
          <w:szCs w:val="22"/>
          <w:lang w:val="it-IT"/>
        </w:rPr>
        <w:t xml:space="preserve"> </w:t>
      </w:r>
      <w:r w:rsidRPr="002A488C">
        <w:rPr>
          <w:rFonts w:ascii="Arial" w:eastAsia="Calibri" w:hAnsi="Arial" w:cs="Arial"/>
          <w:color w:val="auto"/>
          <w:sz w:val="22"/>
          <w:szCs w:val="22"/>
          <w:lang w:val="it-IT"/>
        </w:rPr>
        <w:t>period od januara 2018. godine do kraja decembra 202</w:t>
      </w:r>
      <w:r w:rsidRPr="002A488C">
        <w:rPr>
          <w:rFonts w:ascii="Arial" w:hAnsi="Arial" w:cs="Arial"/>
          <w:color w:val="auto"/>
          <w:sz w:val="22"/>
          <w:szCs w:val="22"/>
          <w:lang w:val="it-IT"/>
        </w:rPr>
        <w:t>2</w:t>
      </w:r>
      <w:r w:rsidRPr="002A488C">
        <w:rPr>
          <w:rFonts w:ascii="Arial" w:eastAsia="Calibri" w:hAnsi="Arial" w:cs="Arial"/>
          <w:color w:val="auto"/>
          <w:sz w:val="22"/>
          <w:szCs w:val="22"/>
          <w:lang w:val="it-IT"/>
        </w:rPr>
        <w:t xml:space="preserve">. </w:t>
      </w:r>
      <w:r w:rsidRPr="002A488C">
        <w:rPr>
          <w:rFonts w:ascii="Arial" w:hAnsi="Arial" w:cs="Arial"/>
          <w:color w:val="auto"/>
          <w:sz w:val="22"/>
          <w:szCs w:val="22"/>
          <w:lang w:val="it-IT"/>
        </w:rPr>
        <w:t>g</w:t>
      </w:r>
      <w:r w:rsidRPr="002A488C">
        <w:rPr>
          <w:rFonts w:ascii="Arial" w:eastAsia="Calibri" w:hAnsi="Arial" w:cs="Arial"/>
          <w:color w:val="auto"/>
          <w:sz w:val="22"/>
          <w:szCs w:val="22"/>
          <w:lang w:val="it-IT"/>
        </w:rPr>
        <w:t>odine</w:t>
      </w:r>
      <w:r w:rsidRPr="002A488C">
        <w:rPr>
          <w:rFonts w:ascii="Arial" w:hAnsi="Arial" w:cs="Arial"/>
          <w:color w:val="auto"/>
          <w:sz w:val="22"/>
          <w:szCs w:val="22"/>
          <w:lang w:val="it-IT"/>
        </w:rPr>
        <w:t>. Osnov za praćenje sprovođenja i odgovarajućeg izvještavanja o sprovođenju Strategije je Akcioni plan za njenu implementaciju, koji će definisati detaljnu realizaciju mjera, aktivnosti, nosioce realizacije, indikatore uspješnosti, vremenski rok za re</w:t>
      </w:r>
      <w:r w:rsidR="00F919D0" w:rsidRPr="002A488C">
        <w:rPr>
          <w:rFonts w:ascii="Arial" w:hAnsi="Arial" w:cs="Arial"/>
          <w:color w:val="auto"/>
          <w:sz w:val="22"/>
          <w:szCs w:val="22"/>
          <w:lang w:val="it-IT"/>
        </w:rPr>
        <w:t xml:space="preserve">alizaciju </w:t>
      </w:r>
      <w:r w:rsidR="00F919D0" w:rsidRPr="002A488C">
        <w:rPr>
          <w:rFonts w:ascii="Arial" w:hAnsi="Arial" w:cs="Arial"/>
          <w:sz w:val="22"/>
          <w:szCs w:val="22"/>
          <w:lang w:val="it-IT"/>
        </w:rPr>
        <w:t>i potrebna</w:t>
      </w:r>
      <w:r w:rsidRPr="002A488C">
        <w:rPr>
          <w:rFonts w:ascii="Arial" w:hAnsi="Arial" w:cs="Arial"/>
          <w:sz w:val="22"/>
          <w:szCs w:val="22"/>
          <w:lang w:val="it-IT"/>
        </w:rPr>
        <w:t xml:space="preserve"> finansijska sredstva. </w:t>
      </w:r>
      <w:r w:rsidRPr="002A488C">
        <w:rPr>
          <w:rFonts w:ascii="Arial" w:eastAsia="Calibri" w:hAnsi="Arial" w:cs="Arial"/>
          <w:sz w:val="22"/>
          <w:szCs w:val="22"/>
          <w:lang w:val="it-IT"/>
        </w:rPr>
        <w:t>U cilju postizanja ciljeva Strategije, u njenu implementaciju biće uključen značajan broj institucija.</w:t>
      </w:r>
      <w:r w:rsidRPr="002A488C">
        <w:rPr>
          <w:rFonts w:ascii="Arial" w:hAnsi="Arial" w:cs="Arial"/>
          <w:sz w:val="22"/>
          <w:szCs w:val="22"/>
          <w:lang w:val="it-IT"/>
        </w:rPr>
        <w:t xml:space="preserve"> Nadležne institucije dostavljaće godišnje izvještaje</w:t>
      </w:r>
      <w:r w:rsidR="00F919D0" w:rsidRPr="002A488C">
        <w:rPr>
          <w:rFonts w:ascii="Arial" w:hAnsi="Arial" w:cs="Arial"/>
          <w:sz w:val="22"/>
          <w:szCs w:val="22"/>
          <w:lang w:val="it-IT"/>
        </w:rPr>
        <w:t xml:space="preserve"> Ministarstvu</w:t>
      </w:r>
      <w:r w:rsidRPr="002A488C">
        <w:rPr>
          <w:rFonts w:ascii="Arial" w:hAnsi="Arial" w:cs="Arial"/>
          <w:sz w:val="22"/>
          <w:szCs w:val="22"/>
          <w:lang w:val="it-IT"/>
        </w:rPr>
        <w:t xml:space="preserve"> o realizaciji strateških mjera i aktivnosti definisanih akcionim planom. Prać</w:t>
      </w:r>
      <w:r w:rsidRPr="002A488C">
        <w:rPr>
          <w:rFonts w:ascii="Arial" w:hAnsi="Arial" w:cs="Arial"/>
          <w:sz w:val="22"/>
          <w:szCs w:val="22"/>
        </w:rPr>
        <w:t>е</w:t>
      </w:r>
      <w:r w:rsidRPr="002A488C">
        <w:rPr>
          <w:rFonts w:ascii="Arial" w:hAnsi="Arial" w:cs="Arial"/>
          <w:sz w:val="22"/>
          <w:szCs w:val="22"/>
          <w:lang w:val="it-IT"/>
        </w:rPr>
        <w:t>nj</w:t>
      </w:r>
      <w:r w:rsidRPr="002A488C">
        <w:rPr>
          <w:rFonts w:ascii="Arial" w:hAnsi="Arial" w:cs="Arial"/>
          <w:sz w:val="22"/>
          <w:szCs w:val="22"/>
        </w:rPr>
        <w:t>е</w:t>
      </w:r>
      <w:r w:rsidRPr="002A488C">
        <w:rPr>
          <w:rFonts w:ascii="Arial" w:hAnsi="Arial" w:cs="Arial"/>
          <w:sz w:val="22"/>
          <w:szCs w:val="22"/>
          <w:lang w:val="it-IT"/>
        </w:rPr>
        <w:t>m ć</w:t>
      </w:r>
      <w:r w:rsidRPr="002A488C">
        <w:rPr>
          <w:rFonts w:ascii="Arial" w:hAnsi="Arial" w:cs="Arial"/>
          <w:sz w:val="22"/>
          <w:szCs w:val="22"/>
        </w:rPr>
        <w:t>е</w:t>
      </w:r>
      <w:r w:rsidRPr="002A488C">
        <w:rPr>
          <w:rFonts w:ascii="Arial" w:hAnsi="Arial" w:cs="Arial"/>
          <w:sz w:val="22"/>
          <w:szCs w:val="22"/>
          <w:lang w:val="it-IT"/>
        </w:rPr>
        <w:t xml:space="preserve"> s</w:t>
      </w:r>
      <w:r w:rsidRPr="002A488C">
        <w:rPr>
          <w:rFonts w:ascii="Arial" w:hAnsi="Arial" w:cs="Arial"/>
          <w:sz w:val="22"/>
          <w:szCs w:val="22"/>
        </w:rPr>
        <w:t>е</w:t>
      </w:r>
      <w:r w:rsidRPr="002A488C">
        <w:rPr>
          <w:rFonts w:ascii="Arial" w:hAnsi="Arial" w:cs="Arial"/>
          <w:sz w:val="22"/>
          <w:szCs w:val="22"/>
          <w:lang w:val="it-IT"/>
        </w:rPr>
        <w:t xml:space="preserve"> id</w:t>
      </w:r>
      <w:r w:rsidRPr="002A488C">
        <w:rPr>
          <w:rFonts w:ascii="Arial" w:hAnsi="Arial" w:cs="Arial"/>
          <w:sz w:val="22"/>
          <w:szCs w:val="22"/>
        </w:rPr>
        <w:t>е</w:t>
      </w:r>
      <w:r w:rsidRPr="002A488C">
        <w:rPr>
          <w:rFonts w:ascii="Arial" w:hAnsi="Arial" w:cs="Arial"/>
          <w:sz w:val="22"/>
          <w:szCs w:val="22"/>
          <w:lang w:val="it-IT"/>
        </w:rPr>
        <w:t>ntifikovati ostvar</w:t>
      </w:r>
      <w:r w:rsidRPr="002A488C">
        <w:rPr>
          <w:rFonts w:ascii="Arial" w:hAnsi="Arial" w:cs="Arial"/>
          <w:sz w:val="22"/>
          <w:szCs w:val="22"/>
        </w:rPr>
        <w:t>е</w:t>
      </w:r>
      <w:r w:rsidRPr="002A488C">
        <w:rPr>
          <w:rFonts w:ascii="Arial" w:hAnsi="Arial" w:cs="Arial"/>
          <w:sz w:val="22"/>
          <w:szCs w:val="22"/>
          <w:lang w:val="it-IT"/>
        </w:rPr>
        <w:t>ni napredak, d</w:t>
      </w:r>
      <w:r w:rsidRPr="002A488C">
        <w:rPr>
          <w:rFonts w:ascii="Arial" w:hAnsi="Arial" w:cs="Arial"/>
          <w:sz w:val="22"/>
          <w:szCs w:val="22"/>
        </w:rPr>
        <w:t>е</w:t>
      </w:r>
      <w:r w:rsidRPr="002A488C">
        <w:rPr>
          <w:rFonts w:ascii="Arial" w:hAnsi="Arial" w:cs="Arial"/>
          <w:sz w:val="22"/>
          <w:szCs w:val="22"/>
          <w:lang w:val="it-IT"/>
        </w:rPr>
        <w:t>taljnij</w:t>
      </w:r>
      <w:r w:rsidRPr="002A488C">
        <w:rPr>
          <w:rFonts w:ascii="Arial" w:hAnsi="Arial" w:cs="Arial"/>
          <w:sz w:val="22"/>
          <w:szCs w:val="22"/>
        </w:rPr>
        <w:t>е</w:t>
      </w:r>
      <w:r w:rsidRPr="002A488C">
        <w:rPr>
          <w:rFonts w:ascii="Arial" w:hAnsi="Arial" w:cs="Arial"/>
          <w:sz w:val="22"/>
          <w:szCs w:val="22"/>
          <w:lang w:val="it-IT"/>
        </w:rPr>
        <w:t xml:space="preserve"> analizirati probl</w:t>
      </w:r>
      <w:r w:rsidRPr="002A488C">
        <w:rPr>
          <w:rFonts w:ascii="Arial" w:hAnsi="Arial" w:cs="Arial"/>
          <w:sz w:val="22"/>
          <w:szCs w:val="22"/>
        </w:rPr>
        <w:t>е</w:t>
      </w:r>
      <w:r w:rsidRPr="002A488C">
        <w:rPr>
          <w:rFonts w:ascii="Arial" w:hAnsi="Arial" w:cs="Arial"/>
          <w:sz w:val="22"/>
          <w:szCs w:val="22"/>
          <w:lang w:val="it-IT"/>
        </w:rPr>
        <w:t>mi i pr</w:t>
      </w:r>
      <w:r w:rsidRPr="002A488C">
        <w:rPr>
          <w:rFonts w:ascii="Arial" w:hAnsi="Arial" w:cs="Arial"/>
          <w:sz w:val="22"/>
          <w:szCs w:val="22"/>
        </w:rPr>
        <w:t>е</w:t>
      </w:r>
      <w:r w:rsidRPr="002A488C">
        <w:rPr>
          <w:rFonts w:ascii="Arial" w:hAnsi="Arial" w:cs="Arial"/>
          <w:sz w:val="22"/>
          <w:szCs w:val="22"/>
          <w:lang w:val="it-IT"/>
        </w:rPr>
        <w:t>pr</w:t>
      </w:r>
      <w:r w:rsidRPr="002A488C">
        <w:rPr>
          <w:rFonts w:ascii="Arial" w:hAnsi="Arial" w:cs="Arial"/>
          <w:sz w:val="22"/>
          <w:szCs w:val="22"/>
        </w:rPr>
        <w:t>е</w:t>
      </w:r>
      <w:r w:rsidRPr="002A488C">
        <w:rPr>
          <w:rFonts w:ascii="Arial" w:hAnsi="Arial" w:cs="Arial"/>
          <w:sz w:val="22"/>
          <w:szCs w:val="22"/>
          <w:lang w:val="it-IT"/>
        </w:rPr>
        <w:t>k</w:t>
      </w:r>
      <w:r w:rsidRPr="002A488C">
        <w:rPr>
          <w:rFonts w:ascii="Arial" w:hAnsi="Arial" w:cs="Arial"/>
          <w:sz w:val="22"/>
          <w:szCs w:val="22"/>
        </w:rPr>
        <w:t>е</w:t>
      </w:r>
      <w:r w:rsidRPr="002A488C">
        <w:rPr>
          <w:rFonts w:ascii="Arial" w:hAnsi="Arial" w:cs="Arial"/>
          <w:sz w:val="22"/>
          <w:szCs w:val="22"/>
          <w:lang w:val="it-IT"/>
        </w:rPr>
        <w:t xml:space="preserve"> nastal</w:t>
      </w:r>
      <w:r w:rsidRPr="002A488C">
        <w:rPr>
          <w:rFonts w:ascii="Arial" w:hAnsi="Arial" w:cs="Arial"/>
          <w:sz w:val="22"/>
          <w:szCs w:val="22"/>
        </w:rPr>
        <w:t>е</w:t>
      </w:r>
      <w:r w:rsidRPr="002A488C">
        <w:rPr>
          <w:rFonts w:ascii="Arial" w:hAnsi="Arial" w:cs="Arial"/>
          <w:sz w:val="22"/>
          <w:szCs w:val="22"/>
          <w:lang w:val="it-IT"/>
        </w:rPr>
        <w:t xml:space="preserve"> u proc</w:t>
      </w:r>
      <w:r w:rsidRPr="002A488C">
        <w:rPr>
          <w:rFonts w:ascii="Arial" w:hAnsi="Arial" w:cs="Arial"/>
          <w:sz w:val="22"/>
          <w:szCs w:val="22"/>
        </w:rPr>
        <w:t>е</w:t>
      </w:r>
      <w:r w:rsidRPr="002A488C">
        <w:rPr>
          <w:rFonts w:ascii="Arial" w:hAnsi="Arial" w:cs="Arial"/>
          <w:sz w:val="22"/>
          <w:szCs w:val="22"/>
          <w:lang w:val="it-IT"/>
        </w:rPr>
        <w:t>su sprovođ</w:t>
      </w:r>
      <w:r w:rsidRPr="002A488C">
        <w:rPr>
          <w:rFonts w:ascii="Arial" w:hAnsi="Arial" w:cs="Arial"/>
          <w:sz w:val="22"/>
          <w:szCs w:val="22"/>
        </w:rPr>
        <w:t>е</w:t>
      </w:r>
      <w:r w:rsidRPr="002A488C">
        <w:rPr>
          <w:rFonts w:ascii="Arial" w:hAnsi="Arial" w:cs="Arial"/>
          <w:sz w:val="22"/>
          <w:szCs w:val="22"/>
          <w:lang w:val="it-IT"/>
        </w:rPr>
        <w:t>nja Strat</w:t>
      </w:r>
      <w:r w:rsidRPr="002A488C">
        <w:rPr>
          <w:rFonts w:ascii="Arial" w:hAnsi="Arial" w:cs="Arial"/>
          <w:sz w:val="22"/>
          <w:szCs w:val="22"/>
        </w:rPr>
        <w:t>е</w:t>
      </w:r>
      <w:r w:rsidRPr="002A488C">
        <w:rPr>
          <w:rFonts w:ascii="Arial" w:hAnsi="Arial" w:cs="Arial"/>
          <w:sz w:val="22"/>
          <w:szCs w:val="22"/>
          <w:lang w:val="it-IT"/>
        </w:rPr>
        <w:t>gij</w:t>
      </w:r>
      <w:r w:rsidRPr="002A488C">
        <w:rPr>
          <w:rFonts w:ascii="Arial" w:hAnsi="Arial" w:cs="Arial"/>
          <w:sz w:val="22"/>
          <w:szCs w:val="22"/>
        </w:rPr>
        <w:t>е</w:t>
      </w:r>
      <w:r w:rsidRPr="002A488C">
        <w:rPr>
          <w:rFonts w:ascii="Arial" w:hAnsi="Arial" w:cs="Arial"/>
          <w:sz w:val="22"/>
          <w:szCs w:val="22"/>
          <w:lang w:val="it-IT"/>
        </w:rPr>
        <w:t xml:space="preserve">  i </w:t>
      </w:r>
      <w:r w:rsidRPr="002A488C">
        <w:rPr>
          <w:rFonts w:ascii="Arial" w:hAnsi="Arial" w:cs="Arial"/>
          <w:sz w:val="22"/>
          <w:szCs w:val="22"/>
        </w:rPr>
        <w:t>е</w:t>
      </w:r>
      <w:r w:rsidRPr="002A488C">
        <w:rPr>
          <w:rFonts w:ascii="Arial" w:hAnsi="Arial" w:cs="Arial"/>
          <w:sz w:val="22"/>
          <w:szCs w:val="22"/>
          <w:lang w:val="it-IT"/>
        </w:rPr>
        <w:t>v</w:t>
      </w:r>
      <w:r w:rsidRPr="002A488C">
        <w:rPr>
          <w:rFonts w:ascii="Arial" w:hAnsi="Arial" w:cs="Arial"/>
          <w:sz w:val="22"/>
          <w:szCs w:val="22"/>
        </w:rPr>
        <w:t>е</w:t>
      </w:r>
      <w:r w:rsidRPr="002A488C">
        <w:rPr>
          <w:rFonts w:ascii="Arial" w:hAnsi="Arial" w:cs="Arial"/>
          <w:sz w:val="22"/>
          <w:szCs w:val="22"/>
          <w:lang w:val="it-IT"/>
        </w:rPr>
        <w:t>ntualno pr</w:t>
      </w:r>
      <w:r w:rsidRPr="002A488C">
        <w:rPr>
          <w:rFonts w:ascii="Arial" w:hAnsi="Arial" w:cs="Arial"/>
          <w:sz w:val="22"/>
          <w:szCs w:val="22"/>
        </w:rPr>
        <w:t>е</w:t>
      </w:r>
      <w:r w:rsidRPr="002A488C">
        <w:rPr>
          <w:rFonts w:ascii="Arial" w:hAnsi="Arial" w:cs="Arial"/>
          <w:sz w:val="22"/>
          <w:szCs w:val="22"/>
          <w:lang w:val="it-IT"/>
        </w:rPr>
        <w:t>duzimati kor</w:t>
      </w:r>
      <w:r w:rsidRPr="002A488C">
        <w:rPr>
          <w:rFonts w:ascii="Arial" w:hAnsi="Arial" w:cs="Arial"/>
          <w:sz w:val="22"/>
          <w:szCs w:val="22"/>
        </w:rPr>
        <w:t>е</w:t>
      </w:r>
      <w:r w:rsidRPr="002A488C">
        <w:rPr>
          <w:rFonts w:ascii="Arial" w:hAnsi="Arial" w:cs="Arial"/>
          <w:sz w:val="22"/>
          <w:szCs w:val="22"/>
          <w:lang w:val="it-IT"/>
        </w:rPr>
        <w:t>ktivne mj</w:t>
      </w:r>
      <w:r w:rsidRPr="002A488C">
        <w:rPr>
          <w:rFonts w:ascii="Arial" w:hAnsi="Arial" w:cs="Arial"/>
          <w:sz w:val="22"/>
          <w:szCs w:val="22"/>
        </w:rPr>
        <w:t>е</w:t>
      </w:r>
      <w:r w:rsidRPr="002A488C">
        <w:rPr>
          <w:rFonts w:ascii="Arial" w:hAnsi="Arial" w:cs="Arial"/>
          <w:sz w:val="22"/>
          <w:szCs w:val="22"/>
          <w:lang w:val="it-IT"/>
        </w:rPr>
        <w:t>re.</w:t>
      </w:r>
    </w:p>
    <w:p w:rsidR="00E713B6" w:rsidRPr="002A488C" w:rsidRDefault="00E713B6" w:rsidP="00C506B5">
      <w:pPr>
        <w:pStyle w:val="Default"/>
        <w:spacing w:after="120"/>
        <w:jc w:val="both"/>
        <w:rPr>
          <w:rFonts w:ascii="Arial" w:hAnsi="Arial" w:cs="Arial"/>
          <w:color w:val="auto"/>
          <w:sz w:val="22"/>
          <w:szCs w:val="22"/>
          <w:lang w:val="it-IT"/>
        </w:rPr>
      </w:pPr>
      <w:r w:rsidRPr="002A488C">
        <w:rPr>
          <w:rFonts w:ascii="Arial" w:eastAsia="Calibri" w:hAnsi="Arial" w:cs="Arial"/>
          <w:color w:val="auto"/>
          <w:sz w:val="22"/>
          <w:szCs w:val="22"/>
          <w:lang w:val="it-IT"/>
        </w:rPr>
        <w:t xml:space="preserve">Praćenje sprovođenja Strategije i Akcionog plana vršiće </w:t>
      </w:r>
      <w:r w:rsidRPr="002A488C">
        <w:rPr>
          <w:rFonts w:ascii="Arial" w:hAnsi="Arial" w:cs="Arial"/>
          <w:color w:val="auto"/>
          <w:sz w:val="22"/>
          <w:szCs w:val="22"/>
          <w:lang w:val="it-IT"/>
        </w:rPr>
        <w:t>Ministarstvo ekonomije</w:t>
      </w:r>
      <w:r w:rsidR="00F919D0" w:rsidRPr="002A488C">
        <w:rPr>
          <w:rFonts w:ascii="Arial" w:hAnsi="Arial" w:cs="Arial"/>
          <w:color w:val="auto"/>
          <w:sz w:val="22"/>
          <w:szCs w:val="22"/>
          <w:lang w:val="it-IT"/>
        </w:rPr>
        <w:t>.</w:t>
      </w:r>
      <w:r w:rsidRPr="002A488C">
        <w:rPr>
          <w:rFonts w:ascii="Arial" w:hAnsi="Arial" w:cs="Arial"/>
          <w:color w:val="auto"/>
          <w:sz w:val="22"/>
          <w:szCs w:val="22"/>
          <w:lang w:val="it-IT"/>
        </w:rPr>
        <w:t xml:space="preserve"> Značjnu podršku u praćenju implementacije definisanih mjera daće i </w:t>
      </w:r>
      <w:r w:rsidR="00241A8C" w:rsidRPr="002A488C">
        <w:rPr>
          <w:rFonts w:ascii="Arial" w:hAnsi="Arial" w:cs="Arial"/>
          <w:color w:val="auto"/>
          <w:sz w:val="22"/>
          <w:szCs w:val="22"/>
          <w:lang w:val="it-IT"/>
        </w:rPr>
        <w:t xml:space="preserve">novoformirani </w:t>
      </w:r>
      <w:r w:rsidRPr="002A488C">
        <w:rPr>
          <w:rFonts w:ascii="Arial" w:hAnsi="Arial" w:cs="Arial"/>
          <w:color w:val="auto"/>
          <w:sz w:val="22"/>
          <w:szCs w:val="22"/>
          <w:lang w:val="it-IT"/>
        </w:rPr>
        <w:t xml:space="preserve">Savjet za </w:t>
      </w:r>
      <w:r w:rsidR="00C65B5A" w:rsidRPr="002A488C">
        <w:rPr>
          <w:rFonts w:ascii="Arial" w:hAnsi="Arial" w:cs="Arial"/>
          <w:color w:val="auto"/>
          <w:sz w:val="22"/>
          <w:szCs w:val="22"/>
          <w:lang w:val="it-IT"/>
        </w:rPr>
        <w:t>M</w:t>
      </w:r>
      <w:r w:rsidRPr="002A488C">
        <w:rPr>
          <w:rFonts w:ascii="Arial" w:hAnsi="Arial" w:cs="Arial"/>
          <w:color w:val="auto"/>
          <w:sz w:val="22"/>
          <w:szCs w:val="22"/>
          <w:lang w:val="it-IT"/>
        </w:rPr>
        <w:t>MSP na osnovu čijeg</w:t>
      </w:r>
      <w:r w:rsidR="00C65B5A" w:rsidRPr="002A488C">
        <w:rPr>
          <w:rFonts w:ascii="Arial" w:hAnsi="Arial" w:cs="Arial"/>
          <w:color w:val="auto"/>
          <w:sz w:val="22"/>
          <w:szCs w:val="22"/>
          <w:lang w:val="it-IT"/>
        </w:rPr>
        <w:t xml:space="preserve"> će</w:t>
      </w:r>
      <w:r w:rsidRPr="002A488C">
        <w:rPr>
          <w:rFonts w:ascii="Arial" w:hAnsi="Arial" w:cs="Arial"/>
          <w:color w:val="auto"/>
          <w:sz w:val="22"/>
          <w:szCs w:val="22"/>
          <w:lang w:val="it-IT"/>
        </w:rPr>
        <w:t xml:space="preserve"> izvještavanja Ministarstvo ekonomije pripremati godišnje izvještaje o realizaciji akcionih planova i podnositi Vladi na usvajanje. </w:t>
      </w:r>
    </w:p>
    <w:p w:rsidR="00F919D0" w:rsidRPr="002A488C" w:rsidRDefault="00F919D0" w:rsidP="00F919D0">
      <w:pPr>
        <w:pStyle w:val="Default"/>
        <w:spacing w:after="120"/>
        <w:jc w:val="both"/>
        <w:rPr>
          <w:rFonts w:ascii="Arial" w:hAnsi="Arial" w:cs="Arial"/>
          <w:sz w:val="22"/>
          <w:szCs w:val="22"/>
          <w:lang w:val="it-IT"/>
        </w:rPr>
      </w:pPr>
      <w:r w:rsidRPr="002A488C">
        <w:rPr>
          <w:rFonts w:ascii="Arial" w:hAnsi="Arial" w:cs="Arial"/>
          <w:color w:val="auto"/>
          <w:sz w:val="22"/>
          <w:szCs w:val="22"/>
          <w:lang w:val="it-IT"/>
        </w:rPr>
        <w:t xml:space="preserve">Sprovođenje Strategije </w:t>
      </w:r>
      <w:r w:rsidR="00C65B5A" w:rsidRPr="002A488C">
        <w:rPr>
          <w:rFonts w:ascii="Arial" w:hAnsi="Arial" w:cs="Arial"/>
          <w:color w:val="auto"/>
          <w:sz w:val="22"/>
          <w:szCs w:val="22"/>
          <w:lang w:val="it-IT"/>
        </w:rPr>
        <w:t>M</w:t>
      </w:r>
      <w:r w:rsidRPr="002A488C">
        <w:rPr>
          <w:rFonts w:ascii="Arial" w:hAnsi="Arial" w:cs="Arial"/>
          <w:color w:val="auto"/>
          <w:sz w:val="22"/>
          <w:szCs w:val="22"/>
          <w:lang w:val="it-IT"/>
        </w:rPr>
        <w:t xml:space="preserve">MSP odlikuje multisektorski </w:t>
      </w:r>
      <w:r w:rsidR="00241A8C" w:rsidRPr="002A488C">
        <w:rPr>
          <w:rFonts w:ascii="Arial" w:hAnsi="Arial" w:cs="Arial"/>
          <w:color w:val="auto"/>
          <w:sz w:val="22"/>
          <w:szCs w:val="22"/>
          <w:lang w:val="it-IT"/>
        </w:rPr>
        <w:t>i vi</w:t>
      </w:r>
      <w:r w:rsidR="00C65B5A" w:rsidRPr="002A488C">
        <w:rPr>
          <w:rFonts w:ascii="Arial" w:hAnsi="Arial" w:cs="Arial"/>
          <w:color w:val="auto"/>
          <w:sz w:val="22"/>
          <w:szCs w:val="22"/>
          <w:lang w:val="it-IT"/>
        </w:rPr>
        <w:t>š</w:t>
      </w:r>
      <w:r w:rsidR="00241A8C" w:rsidRPr="002A488C">
        <w:rPr>
          <w:rFonts w:ascii="Arial" w:hAnsi="Arial" w:cs="Arial"/>
          <w:color w:val="auto"/>
          <w:sz w:val="22"/>
          <w:szCs w:val="22"/>
          <w:lang w:val="it-IT"/>
        </w:rPr>
        <w:t xml:space="preserve">edimenzionalan </w:t>
      </w:r>
      <w:r w:rsidRPr="002A488C">
        <w:rPr>
          <w:rFonts w:ascii="Arial" w:hAnsi="Arial" w:cs="Arial"/>
          <w:color w:val="auto"/>
          <w:sz w:val="22"/>
          <w:szCs w:val="22"/>
          <w:lang w:val="it-IT"/>
        </w:rPr>
        <w:t>pristup, koji zaht</w:t>
      </w:r>
      <w:r w:rsidR="00C65B5A" w:rsidRPr="002A488C">
        <w:rPr>
          <w:rFonts w:ascii="Arial" w:hAnsi="Arial" w:cs="Arial"/>
          <w:color w:val="auto"/>
          <w:sz w:val="22"/>
          <w:szCs w:val="22"/>
          <w:lang w:val="it-IT"/>
        </w:rPr>
        <w:t>ij</w:t>
      </w:r>
      <w:r w:rsidRPr="002A488C">
        <w:rPr>
          <w:rFonts w:ascii="Arial" w:hAnsi="Arial" w:cs="Arial"/>
          <w:color w:val="auto"/>
          <w:sz w:val="22"/>
          <w:szCs w:val="22"/>
          <w:lang w:val="it-IT"/>
        </w:rPr>
        <w:t>eva</w:t>
      </w:r>
      <w:r w:rsidR="00241A8C" w:rsidRPr="002A488C">
        <w:rPr>
          <w:rFonts w:ascii="Arial" w:hAnsi="Arial" w:cs="Arial"/>
          <w:color w:val="auto"/>
          <w:sz w:val="22"/>
          <w:szCs w:val="22"/>
          <w:lang w:val="it-IT"/>
        </w:rPr>
        <w:t xml:space="preserve"> princip</w:t>
      </w:r>
      <w:r w:rsidRPr="002A488C">
        <w:rPr>
          <w:rFonts w:ascii="Arial" w:hAnsi="Arial" w:cs="Arial"/>
          <w:color w:val="auto"/>
          <w:sz w:val="22"/>
          <w:szCs w:val="22"/>
          <w:lang w:val="it-IT"/>
        </w:rPr>
        <w:t xml:space="preserve"> </w:t>
      </w:r>
      <w:r w:rsidR="00241A8C" w:rsidRPr="002A488C">
        <w:rPr>
          <w:rFonts w:ascii="Arial" w:hAnsi="Arial" w:cs="Arial"/>
          <w:color w:val="auto"/>
          <w:sz w:val="22"/>
          <w:szCs w:val="22"/>
          <w:lang w:val="it-IT"/>
        </w:rPr>
        <w:t>unapr</w:t>
      </w:r>
      <w:r w:rsidR="00C65B5A" w:rsidRPr="002A488C">
        <w:rPr>
          <w:rFonts w:ascii="Arial" w:hAnsi="Arial" w:cs="Arial"/>
          <w:color w:val="auto"/>
          <w:sz w:val="22"/>
          <w:szCs w:val="22"/>
          <w:lang w:val="it-IT"/>
        </w:rPr>
        <w:t>ij</w:t>
      </w:r>
      <w:r w:rsidR="00241A8C" w:rsidRPr="002A488C">
        <w:rPr>
          <w:rFonts w:ascii="Arial" w:hAnsi="Arial" w:cs="Arial"/>
          <w:color w:val="auto"/>
          <w:sz w:val="22"/>
          <w:szCs w:val="22"/>
          <w:lang w:val="it-IT"/>
        </w:rPr>
        <w:t>ed definsane pod</w:t>
      </w:r>
      <w:r w:rsidR="00C65B5A" w:rsidRPr="002A488C">
        <w:rPr>
          <w:rFonts w:ascii="Arial" w:hAnsi="Arial" w:cs="Arial"/>
          <w:color w:val="auto"/>
          <w:sz w:val="22"/>
          <w:szCs w:val="22"/>
          <w:lang w:val="it-IT"/>
        </w:rPr>
        <w:t>j</w:t>
      </w:r>
      <w:r w:rsidR="00241A8C" w:rsidRPr="002A488C">
        <w:rPr>
          <w:rFonts w:ascii="Arial" w:hAnsi="Arial" w:cs="Arial"/>
          <w:color w:val="auto"/>
          <w:sz w:val="22"/>
          <w:szCs w:val="22"/>
          <w:lang w:val="it-IT"/>
        </w:rPr>
        <w:t>ele</w:t>
      </w:r>
      <w:r w:rsidRPr="002A488C">
        <w:rPr>
          <w:rFonts w:ascii="Arial" w:hAnsi="Arial" w:cs="Arial"/>
          <w:color w:val="auto"/>
          <w:sz w:val="22"/>
          <w:szCs w:val="22"/>
          <w:lang w:val="it-IT"/>
        </w:rPr>
        <w:t xml:space="preserve"> nadležnosti resorno odgovornih institucija </w:t>
      </w:r>
      <w:r w:rsidRPr="002A488C">
        <w:rPr>
          <w:rFonts w:ascii="Arial" w:hAnsi="Arial" w:cs="Arial"/>
          <w:sz w:val="22"/>
          <w:szCs w:val="22"/>
          <w:lang w:val="it-IT"/>
        </w:rPr>
        <w:t xml:space="preserve">i </w:t>
      </w:r>
      <w:r w:rsidR="00FB66D8" w:rsidRPr="002A488C">
        <w:rPr>
          <w:rFonts w:ascii="Arial" w:hAnsi="Arial" w:cs="Arial"/>
          <w:sz w:val="22"/>
          <w:szCs w:val="22"/>
          <w:lang w:val="it-IT"/>
        </w:rPr>
        <w:t>efikasnu</w:t>
      </w:r>
      <w:r w:rsidRPr="002A488C">
        <w:rPr>
          <w:rFonts w:ascii="Arial" w:hAnsi="Arial" w:cs="Arial"/>
          <w:sz w:val="22"/>
          <w:szCs w:val="22"/>
          <w:lang w:val="it-IT"/>
        </w:rPr>
        <w:t xml:space="preserve"> koordinaciju u sprovođenju mjera i aktivnosti </w:t>
      </w:r>
      <w:r w:rsidR="00241A8C" w:rsidRPr="002A488C">
        <w:rPr>
          <w:rFonts w:ascii="Arial" w:hAnsi="Arial" w:cs="Arial"/>
          <w:sz w:val="22"/>
          <w:szCs w:val="22"/>
          <w:lang w:val="it-IT"/>
        </w:rPr>
        <w:t>utvrđenih akcionim planom. Drugi</w:t>
      </w:r>
      <w:r w:rsidRPr="002A488C">
        <w:rPr>
          <w:rFonts w:ascii="Arial" w:hAnsi="Arial" w:cs="Arial"/>
          <w:sz w:val="22"/>
          <w:szCs w:val="22"/>
          <w:lang w:val="it-IT"/>
        </w:rPr>
        <w:t xml:space="preserve"> princip odnosi se na neophodnost stalnog dijaloga, uključivanja i saradnje sa predstavnicima sektora </w:t>
      </w:r>
      <w:r w:rsidR="00FA17DF">
        <w:rPr>
          <w:rFonts w:ascii="Arial" w:hAnsi="Arial" w:cs="Arial"/>
          <w:sz w:val="22"/>
          <w:szCs w:val="22"/>
          <w:lang w:val="it-IT"/>
        </w:rPr>
        <w:t>M</w:t>
      </w:r>
      <w:r w:rsidRPr="002A488C">
        <w:rPr>
          <w:rFonts w:ascii="Arial" w:hAnsi="Arial" w:cs="Arial"/>
          <w:sz w:val="22"/>
          <w:szCs w:val="22"/>
          <w:lang w:val="it-IT"/>
        </w:rPr>
        <w:t xml:space="preserve">MSP, stručne i šire javnosti kako bi se u </w:t>
      </w:r>
      <w:r w:rsidR="00FB66D8" w:rsidRPr="002A488C">
        <w:rPr>
          <w:rFonts w:ascii="Arial" w:hAnsi="Arial" w:cs="Arial"/>
          <w:sz w:val="22"/>
          <w:szCs w:val="22"/>
          <w:lang w:val="it-IT"/>
        </w:rPr>
        <w:t>odr</w:t>
      </w:r>
      <w:r w:rsidR="00241A8C" w:rsidRPr="002A488C">
        <w:rPr>
          <w:rFonts w:ascii="Arial" w:hAnsi="Arial" w:cs="Arial"/>
          <w:sz w:val="22"/>
          <w:szCs w:val="22"/>
          <w:lang w:val="it-IT"/>
        </w:rPr>
        <w:t>e</w:t>
      </w:r>
      <w:r w:rsidR="00FB66D8" w:rsidRPr="002A488C">
        <w:rPr>
          <w:rFonts w:ascii="Arial" w:hAnsi="Arial" w:cs="Arial"/>
          <w:sz w:val="22"/>
          <w:szCs w:val="22"/>
          <w:lang w:val="it-IT"/>
        </w:rPr>
        <w:t>đenom periodu</w:t>
      </w:r>
      <w:r w:rsidRPr="002A488C">
        <w:rPr>
          <w:rFonts w:ascii="Arial" w:hAnsi="Arial" w:cs="Arial"/>
          <w:sz w:val="22"/>
          <w:szCs w:val="22"/>
          <w:lang w:val="it-IT"/>
        </w:rPr>
        <w:t xml:space="preserve"> mogla preispitati </w:t>
      </w:r>
      <w:r w:rsidR="00FB66D8" w:rsidRPr="002A488C">
        <w:rPr>
          <w:rFonts w:ascii="Arial" w:hAnsi="Arial" w:cs="Arial"/>
          <w:sz w:val="22"/>
          <w:szCs w:val="22"/>
          <w:lang w:val="it-IT"/>
        </w:rPr>
        <w:t>svrsishodnost</w:t>
      </w:r>
      <w:r w:rsidR="00241A8C" w:rsidRPr="002A488C">
        <w:rPr>
          <w:rFonts w:ascii="Arial" w:hAnsi="Arial" w:cs="Arial"/>
          <w:sz w:val="22"/>
          <w:szCs w:val="22"/>
          <w:lang w:val="it-IT"/>
        </w:rPr>
        <w:t xml:space="preserve"> i obuhvat</w:t>
      </w:r>
      <w:r w:rsidR="00FB66D8" w:rsidRPr="002A488C">
        <w:rPr>
          <w:rFonts w:ascii="Arial" w:hAnsi="Arial" w:cs="Arial"/>
          <w:sz w:val="22"/>
          <w:szCs w:val="22"/>
          <w:lang w:val="it-IT"/>
        </w:rPr>
        <w:t xml:space="preserve"> pojedinačnih</w:t>
      </w:r>
      <w:r w:rsidRPr="002A488C">
        <w:rPr>
          <w:rFonts w:ascii="Arial" w:hAnsi="Arial" w:cs="Arial"/>
          <w:sz w:val="22"/>
          <w:szCs w:val="22"/>
          <w:lang w:val="it-IT"/>
        </w:rPr>
        <w:t xml:space="preserve"> aktivnost</w:t>
      </w:r>
      <w:r w:rsidR="00FB66D8" w:rsidRPr="002A488C">
        <w:rPr>
          <w:rFonts w:ascii="Arial" w:hAnsi="Arial" w:cs="Arial"/>
          <w:sz w:val="22"/>
          <w:szCs w:val="22"/>
          <w:lang w:val="it-IT"/>
        </w:rPr>
        <w:t>i i</w:t>
      </w:r>
      <w:r w:rsidRPr="002A488C">
        <w:rPr>
          <w:rFonts w:ascii="Arial" w:hAnsi="Arial" w:cs="Arial"/>
          <w:sz w:val="22"/>
          <w:szCs w:val="22"/>
          <w:lang w:val="it-IT"/>
        </w:rPr>
        <w:t xml:space="preserve"> uticaj na razvoj sektora M</w:t>
      </w:r>
      <w:r w:rsidR="00C65B5A" w:rsidRPr="002A488C">
        <w:rPr>
          <w:rFonts w:ascii="Arial" w:hAnsi="Arial" w:cs="Arial"/>
          <w:sz w:val="22"/>
          <w:szCs w:val="22"/>
          <w:lang w:val="it-IT"/>
        </w:rPr>
        <w:t>M</w:t>
      </w:r>
      <w:r w:rsidRPr="002A488C">
        <w:rPr>
          <w:rFonts w:ascii="Arial" w:hAnsi="Arial" w:cs="Arial"/>
          <w:sz w:val="22"/>
          <w:szCs w:val="22"/>
          <w:lang w:val="it-IT"/>
        </w:rPr>
        <w:t>SP.</w:t>
      </w:r>
    </w:p>
    <w:p w:rsidR="00F919D0" w:rsidRPr="002A488C" w:rsidRDefault="00FB66D8" w:rsidP="00F919D0">
      <w:pPr>
        <w:pStyle w:val="Default"/>
        <w:spacing w:after="120"/>
        <w:jc w:val="both"/>
        <w:rPr>
          <w:rFonts w:ascii="Arial" w:hAnsi="Arial" w:cs="Arial"/>
          <w:sz w:val="22"/>
          <w:szCs w:val="22"/>
          <w:lang w:val="it-IT"/>
        </w:rPr>
      </w:pPr>
      <w:r w:rsidRPr="002A488C">
        <w:rPr>
          <w:rFonts w:ascii="Arial" w:hAnsi="Arial" w:cs="Arial"/>
          <w:sz w:val="22"/>
          <w:szCs w:val="22"/>
          <w:lang w:val="it-IT"/>
        </w:rPr>
        <w:lastRenderedPageBreak/>
        <w:t>Akcioni plan se donosi na dv</w:t>
      </w:r>
      <w:r w:rsidR="00C65B5A" w:rsidRPr="002A488C">
        <w:rPr>
          <w:rFonts w:ascii="Arial" w:hAnsi="Arial" w:cs="Arial"/>
          <w:sz w:val="22"/>
          <w:szCs w:val="22"/>
          <w:lang w:val="it-IT"/>
        </w:rPr>
        <w:t>ij</w:t>
      </w:r>
      <w:r w:rsidRPr="002A488C">
        <w:rPr>
          <w:rFonts w:ascii="Arial" w:hAnsi="Arial" w:cs="Arial"/>
          <w:sz w:val="22"/>
          <w:szCs w:val="22"/>
          <w:lang w:val="it-IT"/>
        </w:rPr>
        <w:t>e godine, za period 2019-2020, s obzirom da se u 2018. godini realizuju aktivnosti za koje su već obezb</w:t>
      </w:r>
      <w:r w:rsidR="007672A6" w:rsidRPr="002A488C">
        <w:rPr>
          <w:rFonts w:ascii="Arial" w:hAnsi="Arial" w:cs="Arial"/>
          <w:sz w:val="22"/>
          <w:szCs w:val="22"/>
          <w:lang w:val="it-IT"/>
        </w:rPr>
        <w:t>ij</w:t>
      </w:r>
      <w:r w:rsidRPr="002A488C">
        <w:rPr>
          <w:rFonts w:ascii="Arial" w:hAnsi="Arial" w:cs="Arial"/>
          <w:sz w:val="22"/>
          <w:szCs w:val="22"/>
          <w:lang w:val="it-IT"/>
        </w:rPr>
        <w:t xml:space="preserve">eđena sredstva. </w:t>
      </w:r>
      <w:r w:rsidRPr="002A488C">
        <w:rPr>
          <w:rFonts w:ascii="Arial" w:hAnsi="Arial" w:cs="Arial"/>
          <w:b/>
          <w:sz w:val="22"/>
          <w:szCs w:val="22"/>
          <w:lang w:val="it-IT"/>
        </w:rPr>
        <w:t xml:space="preserve">Nakon realizacije dvogodišnjeg Akcionog plana izvršiće se </w:t>
      </w:r>
      <w:r w:rsidR="00F919D0" w:rsidRPr="002A488C">
        <w:rPr>
          <w:rFonts w:ascii="Arial" w:hAnsi="Arial" w:cs="Arial"/>
          <w:b/>
          <w:sz w:val="22"/>
          <w:szCs w:val="22"/>
          <w:lang w:val="it-IT"/>
        </w:rPr>
        <w:t>evaluacija i eventualna revizija Strategije</w:t>
      </w:r>
      <w:r w:rsidRPr="002A488C">
        <w:rPr>
          <w:rFonts w:ascii="Arial" w:hAnsi="Arial" w:cs="Arial"/>
          <w:b/>
          <w:sz w:val="22"/>
          <w:szCs w:val="22"/>
          <w:lang w:val="it-IT"/>
        </w:rPr>
        <w:t>, posebno imajući u vidu moguća uskladjivanja sa novim krovnim dokumentima u EU i Crnoj Gori</w:t>
      </w:r>
      <w:r w:rsidRPr="002A488C">
        <w:rPr>
          <w:rFonts w:ascii="Arial" w:hAnsi="Arial" w:cs="Arial"/>
          <w:sz w:val="22"/>
          <w:szCs w:val="22"/>
          <w:lang w:val="it-IT"/>
        </w:rPr>
        <w:t>, kao i sa pojedinim sektorskim strateškim  dokumentima čija je ročnost do 2020. godine</w:t>
      </w:r>
    </w:p>
    <w:p w:rsidR="00E713B6" w:rsidRPr="002A488C" w:rsidRDefault="00E713B6" w:rsidP="00C506B5">
      <w:pPr>
        <w:pStyle w:val="Default"/>
        <w:spacing w:after="120"/>
        <w:jc w:val="both"/>
        <w:rPr>
          <w:rFonts w:ascii="Arial" w:eastAsia="Calibri" w:hAnsi="Arial" w:cs="Arial"/>
          <w:sz w:val="22"/>
          <w:szCs w:val="22"/>
          <w:lang w:val="it-IT"/>
        </w:rPr>
      </w:pPr>
      <w:r w:rsidRPr="002A488C">
        <w:rPr>
          <w:rFonts w:ascii="Arial" w:eastAsia="Calibri" w:hAnsi="Arial" w:cs="Arial"/>
          <w:sz w:val="22"/>
          <w:szCs w:val="22"/>
          <w:lang w:val="it-IT"/>
        </w:rPr>
        <w:t>Po isteku perioda predviđenog za spro</w:t>
      </w:r>
      <w:r w:rsidRPr="002A488C">
        <w:rPr>
          <w:rFonts w:ascii="Arial" w:hAnsi="Arial" w:cs="Arial"/>
          <w:sz w:val="22"/>
          <w:szCs w:val="22"/>
          <w:lang w:val="it-IT"/>
        </w:rPr>
        <w:t>vođenje S</w:t>
      </w:r>
      <w:r w:rsidRPr="002A488C">
        <w:rPr>
          <w:rFonts w:ascii="Arial" w:eastAsia="Calibri" w:hAnsi="Arial" w:cs="Arial"/>
          <w:sz w:val="22"/>
          <w:szCs w:val="22"/>
          <w:lang w:val="it-IT"/>
        </w:rPr>
        <w:t>trategije krajem 202</w:t>
      </w:r>
      <w:r w:rsidRPr="002A488C">
        <w:rPr>
          <w:rFonts w:ascii="Arial" w:hAnsi="Arial" w:cs="Arial"/>
          <w:sz w:val="22"/>
          <w:szCs w:val="22"/>
          <w:lang w:val="it-IT"/>
        </w:rPr>
        <w:t>2</w:t>
      </w:r>
      <w:r w:rsidRPr="002A488C">
        <w:rPr>
          <w:rFonts w:ascii="Arial" w:eastAsia="Calibri" w:hAnsi="Arial" w:cs="Arial"/>
          <w:sz w:val="22"/>
          <w:szCs w:val="22"/>
          <w:lang w:val="it-IT"/>
        </w:rPr>
        <w:t>. godine, izvršiće se konačna evaluacija koja će sadržati analizu implementacije, kao i preporuke, zaključke, naučene lekcije i najbolju praksu po pitanju njenog sprovođenja.</w:t>
      </w:r>
    </w:p>
    <w:p w:rsidR="00E713B6" w:rsidRPr="002A488C" w:rsidRDefault="00E713B6" w:rsidP="00C506B5">
      <w:pPr>
        <w:pStyle w:val="Default"/>
        <w:spacing w:after="120"/>
        <w:jc w:val="both"/>
        <w:rPr>
          <w:rFonts w:ascii="Arial" w:eastAsia="Calibri" w:hAnsi="Arial" w:cs="Arial"/>
          <w:sz w:val="22"/>
          <w:szCs w:val="22"/>
          <w:lang w:val="it-IT"/>
        </w:rPr>
      </w:pPr>
      <w:r w:rsidRPr="002A488C">
        <w:rPr>
          <w:rFonts w:ascii="Arial" w:hAnsi="Arial" w:cs="Arial"/>
          <w:sz w:val="22"/>
          <w:szCs w:val="22"/>
          <w:lang w:val="it-IT"/>
        </w:rPr>
        <w:t xml:space="preserve">Mjere sadržane akcionim planovima za sprovođenje Strategije </w:t>
      </w:r>
      <w:r w:rsidRPr="002A488C">
        <w:rPr>
          <w:rFonts w:ascii="Arial" w:eastAsia="Calibri" w:hAnsi="Arial" w:cs="Arial"/>
          <w:sz w:val="22"/>
          <w:szCs w:val="22"/>
          <w:lang w:val="it-IT"/>
        </w:rPr>
        <w:t xml:space="preserve">finansiraće se iz budžeta Crne Gore, budžeta jedinica lokalnih samouprava, realizacijom programa i projekata finansiranih iz EU fondova i drugih međunarodnih organizacija, kao i drugim izvorima. </w:t>
      </w:r>
    </w:p>
    <w:p w:rsidR="00E713B6" w:rsidRPr="002A488C" w:rsidRDefault="00E713B6" w:rsidP="00C506B5">
      <w:pPr>
        <w:pStyle w:val="Default"/>
        <w:spacing w:after="120"/>
        <w:jc w:val="both"/>
        <w:rPr>
          <w:rFonts w:ascii="Arial" w:hAnsi="Arial" w:cs="Arial"/>
          <w:color w:val="auto"/>
          <w:sz w:val="22"/>
          <w:szCs w:val="22"/>
          <w:lang w:val="it-IT"/>
        </w:rPr>
      </w:pPr>
      <w:r w:rsidRPr="002A488C">
        <w:rPr>
          <w:rFonts w:ascii="Arial" w:hAnsi="Arial" w:cs="Arial"/>
          <w:sz w:val="22"/>
          <w:szCs w:val="22"/>
          <w:lang w:val="it-IT"/>
        </w:rPr>
        <w:t xml:space="preserve">Za praćenje sprovođenja Strategije </w:t>
      </w:r>
      <w:r w:rsidRPr="002A488C">
        <w:rPr>
          <w:rFonts w:ascii="Arial" w:hAnsi="Arial" w:cs="Arial"/>
          <w:color w:val="auto"/>
          <w:sz w:val="22"/>
          <w:szCs w:val="22"/>
          <w:lang w:val="it-IT"/>
        </w:rPr>
        <w:t>pratiće se podaci sadržani u međunarodnim izvještajima, kao i nacionalni statistički podaci. Za svaki strateški cilj definisan je jedan ili više indikatora za praćenje realizacije, koji su namijenjeni za usmjeravanje prilikom izrade mjera za sprovođenje, da ukažu na očekivane rezutlate i utvrde da li su ciljevi ispunjeni.</w:t>
      </w:r>
    </w:p>
    <w:p w:rsidR="00E713B6" w:rsidRPr="002A488C" w:rsidRDefault="00380526" w:rsidP="00C506B5">
      <w:pPr>
        <w:pStyle w:val="Default"/>
        <w:spacing w:after="120"/>
        <w:jc w:val="both"/>
        <w:rPr>
          <w:rFonts w:ascii="Arial" w:hAnsi="Arial" w:cs="Arial"/>
          <w:sz w:val="22"/>
          <w:szCs w:val="22"/>
          <w:lang w:val="it-IT"/>
        </w:rPr>
      </w:pPr>
      <w:r w:rsidRPr="002A488C">
        <w:rPr>
          <w:rFonts w:ascii="Arial" w:hAnsi="Arial" w:cs="Arial"/>
          <w:color w:val="auto"/>
          <w:sz w:val="22"/>
          <w:szCs w:val="22"/>
          <w:lang w:val="it-IT"/>
        </w:rPr>
        <w:t xml:space="preserve">Budući da je zaposlenost u </w:t>
      </w:r>
      <w:r w:rsidR="00FA17DF">
        <w:rPr>
          <w:rFonts w:ascii="Arial" w:hAnsi="Arial" w:cs="Arial"/>
          <w:color w:val="auto"/>
          <w:sz w:val="22"/>
          <w:szCs w:val="22"/>
          <w:lang w:val="it-IT"/>
        </w:rPr>
        <w:t>M</w:t>
      </w:r>
      <w:r w:rsidRPr="002A488C">
        <w:rPr>
          <w:rFonts w:ascii="Arial" w:hAnsi="Arial" w:cs="Arial"/>
          <w:color w:val="auto"/>
          <w:sz w:val="22"/>
          <w:szCs w:val="22"/>
          <w:lang w:val="it-IT"/>
        </w:rPr>
        <w:t xml:space="preserve">MSP sektoru, kao </w:t>
      </w:r>
      <w:r w:rsidRPr="002A488C">
        <w:rPr>
          <w:rFonts w:ascii="Arial" w:hAnsi="Arial" w:cs="Arial"/>
          <w:sz w:val="22"/>
          <w:szCs w:val="22"/>
          <w:lang w:val="it-IT"/>
        </w:rPr>
        <w:t>jedan od ključnih indikatora, porasla za približno</w:t>
      </w:r>
      <w:r w:rsidR="00E713B6" w:rsidRPr="002A488C">
        <w:rPr>
          <w:rFonts w:ascii="Arial" w:hAnsi="Arial" w:cs="Arial"/>
          <w:sz w:val="22"/>
          <w:szCs w:val="22"/>
          <w:lang w:val="it-IT"/>
        </w:rPr>
        <w:t xml:space="preserve"> 18% u periodu implementacije prethodne Strategije, ovu stopu ćemo uzeti kao cilj za napredak svih indikatora do kraja implementacije ove Strategije.</w:t>
      </w:r>
      <w:r w:rsidR="00241A8C" w:rsidRPr="002A488C">
        <w:rPr>
          <w:rFonts w:ascii="Arial" w:hAnsi="Arial" w:cs="Arial"/>
          <w:sz w:val="22"/>
          <w:szCs w:val="22"/>
          <w:lang w:val="it-IT"/>
        </w:rPr>
        <w:t xml:space="preserve"> Takva proc</w:t>
      </w:r>
      <w:r w:rsidR="00C65B5A" w:rsidRPr="002A488C">
        <w:rPr>
          <w:rFonts w:ascii="Arial" w:hAnsi="Arial" w:cs="Arial"/>
          <w:sz w:val="22"/>
          <w:szCs w:val="22"/>
          <w:lang w:val="it-IT"/>
        </w:rPr>
        <w:t>j</w:t>
      </w:r>
      <w:r w:rsidR="00241A8C" w:rsidRPr="002A488C">
        <w:rPr>
          <w:rFonts w:ascii="Arial" w:hAnsi="Arial" w:cs="Arial"/>
          <w:sz w:val="22"/>
          <w:szCs w:val="22"/>
          <w:lang w:val="it-IT"/>
        </w:rPr>
        <w:t>ena se podudara sa težnjom da se godišnje ostvaruje pros</w:t>
      </w:r>
      <w:r w:rsidR="00C65B5A" w:rsidRPr="002A488C">
        <w:rPr>
          <w:rFonts w:ascii="Arial" w:hAnsi="Arial" w:cs="Arial"/>
          <w:sz w:val="22"/>
          <w:szCs w:val="22"/>
          <w:lang w:val="it-IT"/>
        </w:rPr>
        <w:t>j</w:t>
      </w:r>
      <w:r w:rsidR="00241A8C" w:rsidRPr="002A488C">
        <w:rPr>
          <w:rFonts w:ascii="Arial" w:hAnsi="Arial" w:cs="Arial"/>
          <w:sz w:val="22"/>
          <w:szCs w:val="22"/>
          <w:lang w:val="it-IT"/>
        </w:rPr>
        <w:t xml:space="preserve">ečan rast performansi sektora </w:t>
      </w:r>
      <w:r w:rsidR="00C65B5A" w:rsidRPr="002A488C">
        <w:rPr>
          <w:rFonts w:ascii="Arial" w:hAnsi="Arial" w:cs="Arial"/>
          <w:sz w:val="22"/>
          <w:szCs w:val="22"/>
          <w:lang w:val="it-IT"/>
        </w:rPr>
        <w:t>M</w:t>
      </w:r>
      <w:r w:rsidR="00241A8C" w:rsidRPr="002A488C">
        <w:rPr>
          <w:rFonts w:ascii="Arial" w:hAnsi="Arial" w:cs="Arial"/>
          <w:sz w:val="22"/>
          <w:szCs w:val="22"/>
          <w:lang w:val="it-IT"/>
        </w:rPr>
        <w:t>MSP od 3 do 5%</w:t>
      </w:r>
      <w:r w:rsidR="003A006F" w:rsidRPr="002A488C">
        <w:rPr>
          <w:rFonts w:ascii="Arial" w:hAnsi="Arial" w:cs="Arial"/>
          <w:sz w:val="22"/>
          <w:szCs w:val="22"/>
          <w:lang w:val="it-IT"/>
        </w:rPr>
        <w:t>, a koji je u skladu i sa proc</w:t>
      </w:r>
      <w:r w:rsidR="00C65B5A" w:rsidRPr="002A488C">
        <w:rPr>
          <w:rFonts w:ascii="Arial" w:hAnsi="Arial" w:cs="Arial"/>
          <w:sz w:val="22"/>
          <w:szCs w:val="22"/>
          <w:lang w:val="it-IT"/>
        </w:rPr>
        <w:t>j</w:t>
      </w:r>
      <w:r w:rsidR="003A006F" w:rsidRPr="002A488C">
        <w:rPr>
          <w:rFonts w:ascii="Arial" w:hAnsi="Arial" w:cs="Arial"/>
          <w:sz w:val="22"/>
          <w:szCs w:val="22"/>
          <w:lang w:val="it-IT"/>
        </w:rPr>
        <w:t>enama rasta BDP.</w:t>
      </w:r>
    </w:p>
    <w:p w:rsidR="00E713B6" w:rsidRDefault="00E713B6" w:rsidP="00E713B6">
      <w:pPr>
        <w:pStyle w:val="NoSpacing"/>
        <w:rPr>
          <w:rFonts w:ascii="Arial" w:hAnsi="Arial" w:cs="Arial"/>
          <w:b/>
        </w:rPr>
      </w:pPr>
      <w:r>
        <w:rPr>
          <w:rFonts w:ascii="Arial" w:hAnsi="Arial" w:cs="Arial"/>
          <w:b/>
        </w:rPr>
        <w:t>Indikatori za praćenje strateških ciljeva</w:t>
      </w:r>
    </w:p>
    <w:p w:rsidR="00E713B6" w:rsidRDefault="00E713B6" w:rsidP="00E713B6">
      <w:pPr>
        <w:pStyle w:val="NoSpacing"/>
        <w:rPr>
          <w:rFonts w:ascii="Arial" w:hAnsi="Arial" w:cs="Arial"/>
          <w:b/>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530"/>
        <w:gridCol w:w="1440"/>
        <w:gridCol w:w="3101"/>
      </w:tblGrid>
      <w:tr w:rsidR="00E713B6" w:rsidRPr="00C506B5" w:rsidTr="00C506B5">
        <w:trPr>
          <w:jc w:val="center"/>
        </w:trPr>
        <w:tc>
          <w:tcPr>
            <w:tcW w:w="3685" w:type="dxa"/>
          </w:tcPr>
          <w:p w:rsidR="00E713B6" w:rsidRPr="00C506B5" w:rsidRDefault="00E713B6" w:rsidP="00A478F4">
            <w:pPr>
              <w:pStyle w:val="NoSpacing"/>
              <w:rPr>
                <w:rFonts w:cstheme="minorHAnsi"/>
                <w:b/>
                <w:sz w:val="20"/>
                <w:szCs w:val="20"/>
              </w:rPr>
            </w:pPr>
            <w:r w:rsidRPr="00C506B5">
              <w:rPr>
                <w:rFonts w:cstheme="minorHAnsi"/>
                <w:b/>
                <w:sz w:val="20"/>
                <w:szCs w:val="20"/>
              </w:rPr>
              <w:t>Indikator</w:t>
            </w:r>
          </w:p>
        </w:tc>
        <w:tc>
          <w:tcPr>
            <w:tcW w:w="1530" w:type="dxa"/>
          </w:tcPr>
          <w:p w:rsidR="00E713B6" w:rsidRPr="00C506B5" w:rsidRDefault="00E713B6" w:rsidP="00A478F4">
            <w:pPr>
              <w:pStyle w:val="NoSpacing"/>
              <w:rPr>
                <w:rFonts w:cstheme="minorHAnsi"/>
                <w:b/>
                <w:sz w:val="20"/>
                <w:szCs w:val="20"/>
              </w:rPr>
            </w:pPr>
            <w:r w:rsidRPr="00C506B5">
              <w:rPr>
                <w:rFonts w:cstheme="minorHAnsi"/>
                <w:b/>
                <w:sz w:val="20"/>
                <w:szCs w:val="20"/>
              </w:rPr>
              <w:t>Polazna osnova</w:t>
            </w:r>
          </w:p>
        </w:tc>
        <w:tc>
          <w:tcPr>
            <w:tcW w:w="1440" w:type="dxa"/>
          </w:tcPr>
          <w:p w:rsidR="00E713B6" w:rsidRPr="00C506B5" w:rsidRDefault="00E713B6" w:rsidP="00A478F4">
            <w:pPr>
              <w:pStyle w:val="NoSpacing"/>
              <w:rPr>
                <w:rFonts w:cstheme="minorHAnsi"/>
                <w:b/>
                <w:sz w:val="20"/>
                <w:szCs w:val="20"/>
              </w:rPr>
            </w:pPr>
            <w:r w:rsidRPr="00C506B5">
              <w:rPr>
                <w:rFonts w:cstheme="minorHAnsi"/>
                <w:b/>
                <w:sz w:val="20"/>
                <w:szCs w:val="20"/>
              </w:rPr>
              <w:t>2022. godina</w:t>
            </w:r>
          </w:p>
        </w:tc>
        <w:tc>
          <w:tcPr>
            <w:tcW w:w="3101" w:type="dxa"/>
          </w:tcPr>
          <w:p w:rsidR="00E713B6" w:rsidRPr="00C506B5" w:rsidRDefault="00E713B6" w:rsidP="00A478F4">
            <w:pPr>
              <w:pStyle w:val="NoSpacing"/>
              <w:rPr>
                <w:rFonts w:cstheme="minorHAnsi"/>
                <w:b/>
                <w:sz w:val="20"/>
                <w:szCs w:val="20"/>
              </w:rPr>
            </w:pPr>
            <w:r w:rsidRPr="00C506B5">
              <w:rPr>
                <w:rFonts w:cstheme="minorHAnsi"/>
                <w:b/>
                <w:sz w:val="20"/>
                <w:szCs w:val="20"/>
              </w:rPr>
              <w:t>Izvori podataka</w:t>
            </w:r>
          </w:p>
        </w:tc>
      </w:tr>
      <w:tr w:rsidR="00E713B6" w:rsidRPr="00C506B5" w:rsidTr="00A478F4">
        <w:trPr>
          <w:jc w:val="center"/>
        </w:trPr>
        <w:tc>
          <w:tcPr>
            <w:tcW w:w="9756" w:type="dxa"/>
            <w:gridSpan w:val="4"/>
          </w:tcPr>
          <w:p w:rsidR="00E713B6" w:rsidRPr="00C506B5" w:rsidRDefault="00E713B6" w:rsidP="00A478F4">
            <w:pPr>
              <w:pStyle w:val="NoSpacing"/>
              <w:rPr>
                <w:rFonts w:cstheme="minorHAnsi"/>
                <w:b/>
                <w:sz w:val="20"/>
                <w:szCs w:val="20"/>
              </w:rPr>
            </w:pPr>
            <w:r w:rsidRPr="00C506B5">
              <w:rPr>
                <w:rFonts w:cstheme="minorHAnsi"/>
                <w:b/>
                <w:sz w:val="20"/>
                <w:szCs w:val="20"/>
              </w:rPr>
              <w:t>Generalni indikatori</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 xml:space="preserve">Ukupan broj </w:t>
            </w:r>
            <w:r w:rsidR="000E3C3E">
              <w:rPr>
                <w:rFonts w:cstheme="minorHAnsi"/>
                <w:sz w:val="20"/>
                <w:szCs w:val="20"/>
              </w:rPr>
              <w:t>MSP</w:t>
            </w:r>
          </w:p>
        </w:tc>
        <w:tc>
          <w:tcPr>
            <w:tcW w:w="1530" w:type="dxa"/>
            <w:vAlign w:val="center"/>
          </w:tcPr>
          <w:p w:rsidR="00E713B6" w:rsidRPr="00C506B5" w:rsidRDefault="00E713B6" w:rsidP="00A478F4">
            <w:pPr>
              <w:pStyle w:val="NoSpacing"/>
              <w:jc w:val="center"/>
              <w:rPr>
                <w:rFonts w:cstheme="minorHAnsi"/>
                <w:sz w:val="20"/>
                <w:szCs w:val="20"/>
              </w:rPr>
            </w:pPr>
            <w:r w:rsidRPr="00C506B5">
              <w:rPr>
                <w:rFonts w:cstheme="minorHAnsi"/>
                <w:sz w:val="20"/>
                <w:szCs w:val="20"/>
              </w:rPr>
              <w:t>25926</w:t>
            </w:r>
          </w:p>
        </w:tc>
        <w:tc>
          <w:tcPr>
            <w:tcW w:w="1440" w:type="dxa"/>
            <w:vAlign w:val="center"/>
          </w:tcPr>
          <w:p w:rsidR="00E713B6" w:rsidRPr="00C506B5" w:rsidRDefault="00E713B6" w:rsidP="00A478F4">
            <w:pPr>
              <w:pStyle w:val="NoSpacing"/>
              <w:jc w:val="center"/>
              <w:rPr>
                <w:rFonts w:cstheme="minorHAnsi"/>
                <w:sz w:val="20"/>
                <w:szCs w:val="20"/>
              </w:rPr>
            </w:pPr>
            <w:r w:rsidRPr="00C506B5">
              <w:rPr>
                <w:rFonts w:cstheme="minorHAnsi"/>
                <w:sz w:val="20"/>
                <w:szCs w:val="20"/>
              </w:rPr>
              <w:t>30500</w:t>
            </w:r>
          </w:p>
        </w:tc>
        <w:tc>
          <w:tcPr>
            <w:tcW w:w="3101" w:type="dxa"/>
          </w:tcPr>
          <w:p w:rsidR="00E713B6" w:rsidRPr="00C506B5" w:rsidRDefault="00E713B6" w:rsidP="00A478F4">
            <w:pPr>
              <w:pStyle w:val="NoSpacing"/>
              <w:rPr>
                <w:rFonts w:cstheme="minorHAnsi"/>
                <w:sz w:val="20"/>
                <w:szCs w:val="20"/>
              </w:rPr>
            </w:pPr>
            <w:r w:rsidRPr="00C506B5">
              <w:rPr>
                <w:rFonts w:cstheme="minorHAnsi"/>
                <w:sz w:val="20"/>
                <w:szCs w:val="20"/>
              </w:rPr>
              <w:t>Monstat</w:t>
            </w:r>
          </w:p>
        </w:tc>
      </w:tr>
      <w:tr w:rsidR="00E713B6" w:rsidRPr="00C506B5" w:rsidTr="00C506B5">
        <w:trPr>
          <w:jc w:val="center"/>
        </w:trPr>
        <w:tc>
          <w:tcPr>
            <w:tcW w:w="3685" w:type="dxa"/>
          </w:tcPr>
          <w:p w:rsidR="00E713B6" w:rsidRPr="00C506B5" w:rsidRDefault="00E713B6" w:rsidP="00E713B6">
            <w:pPr>
              <w:pStyle w:val="NoSpacing"/>
              <w:rPr>
                <w:rFonts w:cstheme="minorHAnsi"/>
                <w:sz w:val="20"/>
                <w:szCs w:val="20"/>
                <w:lang w:val="es-ES"/>
              </w:rPr>
            </w:pPr>
            <w:r w:rsidRPr="00C506B5">
              <w:rPr>
                <w:rFonts w:cstheme="minorHAnsi"/>
                <w:sz w:val="20"/>
                <w:szCs w:val="20"/>
                <w:lang w:val="es-ES"/>
              </w:rPr>
              <w:t xml:space="preserve">Ukupan broj zaposlenih u </w:t>
            </w:r>
            <w:r w:rsidR="000E3C3E">
              <w:rPr>
                <w:rFonts w:cstheme="minorHAnsi"/>
                <w:sz w:val="20"/>
                <w:szCs w:val="20"/>
                <w:lang w:val="es-ES"/>
              </w:rPr>
              <w:t>MSP</w:t>
            </w:r>
          </w:p>
        </w:tc>
        <w:tc>
          <w:tcPr>
            <w:tcW w:w="1530" w:type="dxa"/>
            <w:vAlign w:val="center"/>
          </w:tcPr>
          <w:p w:rsidR="00E713B6" w:rsidRPr="00C506B5" w:rsidRDefault="00E713B6" w:rsidP="00E713B6">
            <w:pPr>
              <w:pStyle w:val="NoSpacing"/>
              <w:jc w:val="center"/>
              <w:rPr>
                <w:rFonts w:cstheme="minorHAnsi"/>
                <w:sz w:val="20"/>
                <w:szCs w:val="20"/>
                <w:lang w:val="es-ES"/>
              </w:rPr>
            </w:pPr>
            <w:r w:rsidRPr="00C506B5">
              <w:rPr>
                <w:rFonts w:cstheme="minorHAnsi"/>
                <w:sz w:val="20"/>
                <w:szCs w:val="20"/>
                <w:lang w:val="es-ES"/>
              </w:rPr>
              <w:t>124.652</w:t>
            </w:r>
          </w:p>
        </w:tc>
        <w:tc>
          <w:tcPr>
            <w:tcW w:w="1440" w:type="dxa"/>
            <w:vAlign w:val="center"/>
          </w:tcPr>
          <w:p w:rsidR="00E713B6" w:rsidRPr="00C506B5" w:rsidRDefault="00E713B6" w:rsidP="00E713B6">
            <w:pPr>
              <w:pStyle w:val="NoSpacing"/>
              <w:jc w:val="center"/>
              <w:rPr>
                <w:rFonts w:cstheme="minorHAnsi"/>
                <w:sz w:val="20"/>
                <w:szCs w:val="20"/>
                <w:lang w:val="es-ES"/>
              </w:rPr>
            </w:pPr>
            <w:r w:rsidRPr="00C506B5">
              <w:rPr>
                <w:rFonts w:cstheme="minorHAnsi"/>
                <w:sz w:val="20"/>
                <w:szCs w:val="20"/>
                <w:lang w:val="es-ES"/>
              </w:rPr>
              <w:t>147000</w:t>
            </w:r>
          </w:p>
        </w:tc>
        <w:tc>
          <w:tcPr>
            <w:tcW w:w="3101" w:type="dxa"/>
          </w:tcPr>
          <w:p w:rsidR="00E713B6" w:rsidRPr="00C506B5" w:rsidRDefault="00E713B6" w:rsidP="00E713B6">
            <w:pPr>
              <w:rPr>
                <w:rFonts w:asciiTheme="minorHAnsi" w:hAnsiTheme="minorHAnsi" w:cstheme="minorHAnsi"/>
                <w:sz w:val="20"/>
                <w:szCs w:val="20"/>
              </w:rPr>
            </w:pPr>
            <w:r w:rsidRPr="00C506B5">
              <w:rPr>
                <w:rFonts w:asciiTheme="minorHAnsi" w:hAnsiTheme="minorHAnsi" w:cstheme="minorHAnsi"/>
                <w:sz w:val="20"/>
                <w:szCs w:val="20"/>
              </w:rPr>
              <w:t>Monstat</w:t>
            </w:r>
          </w:p>
        </w:tc>
      </w:tr>
      <w:tr w:rsidR="00E713B6" w:rsidRPr="00C506B5" w:rsidTr="00C506B5">
        <w:trPr>
          <w:jc w:val="center"/>
        </w:trPr>
        <w:tc>
          <w:tcPr>
            <w:tcW w:w="3685" w:type="dxa"/>
          </w:tcPr>
          <w:p w:rsidR="00E713B6" w:rsidRPr="00C506B5" w:rsidRDefault="00E713B6" w:rsidP="00E713B6">
            <w:pPr>
              <w:pStyle w:val="NoSpacing"/>
              <w:rPr>
                <w:rFonts w:cstheme="minorHAnsi"/>
                <w:sz w:val="20"/>
                <w:szCs w:val="20"/>
              </w:rPr>
            </w:pPr>
            <w:r w:rsidRPr="00C506B5">
              <w:rPr>
                <w:rFonts w:cstheme="minorHAnsi"/>
                <w:sz w:val="20"/>
                <w:szCs w:val="20"/>
              </w:rPr>
              <w:t xml:space="preserve">% </w:t>
            </w:r>
            <w:r w:rsidR="000E3C3E">
              <w:rPr>
                <w:rFonts w:cstheme="minorHAnsi"/>
                <w:sz w:val="20"/>
                <w:szCs w:val="20"/>
              </w:rPr>
              <w:t>MSP</w:t>
            </w:r>
            <w:r w:rsidRPr="00C506B5">
              <w:rPr>
                <w:rFonts w:cstheme="minorHAnsi"/>
                <w:sz w:val="20"/>
                <w:szCs w:val="20"/>
              </w:rPr>
              <w:t xml:space="preserve"> u izvozu</w:t>
            </w:r>
          </w:p>
        </w:tc>
        <w:tc>
          <w:tcPr>
            <w:tcW w:w="1530" w:type="dxa"/>
            <w:vAlign w:val="center"/>
          </w:tcPr>
          <w:p w:rsidR="00E713B6" w:rsidRPr="00C506B5" w:rsidRDefault="00E713B6" w:rsidP="00E713B6">
            <w:pPr>
              <w:pStyle w:val="NoSpacing"/>
              <w:jc w:val="center"/>
              <w:rPr>
                <w:rFonts w:cstheme="minorHAnsi"/>
                <w:sz w:val="20"/>
                <w:szCs w:val="20"/>
              </w:rPr>
            </w:pPr>
          </w:p>
        </w:tc>
        <w:tc>
          <w:tcPr>
            <w:tcW w:w="1440" w:type="dxa"/>
            <w:vAlign w:val="center"/>
          </w:tcPr>
          <w:p w:rsidR="00E713B6" w:rsidRPr="00C506B5" w:rsidRDefault="00E713B6" w:rsidP="00E713B6">
            <w:pPr>
              <w:pStyle w:val="NoSpacing"/>
              <w:jc w:val="center"/>
              <w:rPr>
                <w:rFonts w:cstheme="minorHAnsi"/>
                <w:sz w:val="20"/>
                <w:szCs w:val="20"/>
              </w:rPr>
            </w:pPr>
          </w:p>
        </w:tc>
        <w:tc>
          <w:tcPr>
            <w:tcW w:w="3101" w:type="dxa"/>
          </w:tcPr>
          <w:p w:rsidR="00E713B6" w:rsidRPr="00C506B5" w:rsidRDefault="00E713B6" w:rsidP="00E713B6">
            <w:pPr>
              <w:rPr>
                <w:rFonts w:asciiTheme="minorHAnsi" w:hAnsiTheme="minorHAnsi" w:cstheme="minorHAnsi"/>
                <w:sz w:val="20"/>
                <w:szCs w:val="20"/>
              </w:rPr>
            </w:pPr>
            <w:r w:rsidRPr="00C506B5">
              <w:rPr>
                <w:rFonts w:asciiTheme="minorHAnsi" w:hAnsiTheme="minorHAnsi" w:cstheme="minorHAnsi"/>
                <w:sz w:val="20"/>
                <w:szCs w:val="20"/>
              </w:rPr>
              <w:t>Monstat</w:t>
            </w:r>
          </w:p>
        </w:tc>
      </w:tr>
      <w:tr w:rsidR="00E713B6" w:rsidRPr="00C506B5" w:rsidTr="00C506B5">
        <w:trPr>
          <w:jc w:val="center"/>
        </w:trPr>
        <w:tc>
          <w:tcPr>
            <w:tcW w:w="3685" w:type="dxa"/>
          </w:tcPr>
          <w:p w:rsidR="00E713B6" w:rsidRPr="00C506B5" w:rsidRDefault="00E713B6" w:rsidP="00E713B6">
            <w:pPr>
              <w:pStyle w:val="NoSpacing"/>
              <w:rPr>
                <w:rFonts w:cstheme="minorHAnsi"/>
                <w:sz w:val="20"/>
                <w:szCs w:val="20"/>
              </w:rPr>
            </w:pPr>
            <w:r w:rsidRPr="00C506B5">
              <w:rPr>
                <w:rFonts w:cstheme="minorHAnsi"/>
                <w:sz w:val="20"/>
                <w:szCs w:val="20"/>
              </w:rPr>
              <w:t>Učešće MSP u bruto dodatoj vr</w:t>
            </w:r>
            <w:r w:rsidR="007672A6">
              <w:rPr>
                <w:rFonts w:cstheme="minorHAnsi"/>
                <w:sz w:val="20"/>
                <w:szCs w:val="20"/>
              </w:rPr>
              <w:t>ij</w:t>
            </w:r>
            <w:r w:rsidRPr="00C506B5">
              <w:rPr>
                <w:rFonts w:cstheme="minorHAnsi"/>
                <w:sz w:val="20"/>
                <w:szCs w:val="20"/>
              </w:rPr>
              <w:t>ednosti</w:t>
            </w:r>
          </w:p>
        </w:tc>
        <w:tc>
          <w:tcPr>
            <w:tcW w:w="1530" w:type="dxa"/>
            <w:vAlign w:val="center"/>
          </w:tcPr>
          <w:p w:rsidR="00E713B6" w:rsidRPr="00C506B5" w:rsidRDefault="00E713B6" w:rsidP="00E713B6">
            <w:pPr>
              <w:pStyle w:val="NoSpacing"/>
              <w:jc w:val="center"/>
              <w:rPr>
                <w:rFonts w:cstheme="minorHAnsi"/>
                <w:sz w:val="20"/>
                <w:szCs w:val="20"/>
              </w:rPr>
            </w:pPr>
          </w:p>
        </w:tc>
        <w:tc>
          <w:tcPr>
            <w:tcW w:w="1440" w:type="dxa"/>
            <w:vAlign w:val="center"/>
          </w:tcPr>
          <w:p w:rsidR="00E713B6" w:rsidRPr="00C506B5" w:rsidRDefault="00E713B6" w:rsidP="00E713B6">
            <w:pPr>
              <w:pStyle w:val="NoSpacing"/>
              <w:jc w:val="center"/>
              <w:rPr>
                <w:rFonts w:cstheme="minorHAnsi"/>
                <w:sz w:val="20"/>
                <w:szCs w:val="20"/>
              </w:rPr>
            </w:pPr>
          </w:p>
        </w:tc>
        <w:tc>
          <w:tcPr>
            <w:tcW w:w="3101" w:type="dxa"/>
          </w:tcPr>
          <w:p w:rsidR="00E713B6" w:rsidRPr="00C506B5" w:rsidRDefault="00E713B6" w:rsidP="00E713B6">
            <w:pPr>
              <w:rPr>
                <w:rFonts w:asciiTheme="minorHAnsi" w:hAnsiTheme="minorHAnsi" w:cstheme="minorHAnsi"/>
                <w:sz w:val="20"/>
                <w:szCs w:val="20"/>
              </w:rPr>
            </w:pPr>
            <w:r w:rsidRPr="00C506B5">
              <w:rPr>
                <w:rFonts w:asciiTheme="minorHAnsi" w:hAnsiTheme="minorHAnsi" w:cstheme="minorHAnsi"/>
                <w:sz w:val="20"/>
                <w:szCs w:val="20"/>
              </w:rPr>
              <w:t>Monstat</w:t>
            </w:r>
          </w:p>
        </w:tc>
      </w:tr>
      <w:tr w:rsidR="00E713B6" w:rsidRPr="00C506B5" w:rsidTr="00C506B5">
        <w:trPr>
          <w:jc w:val="center"/>
        </w:trPr>
        <w:tc>
          <w:tcPr>
            <w:tcW w:w="3685" w:type="dxa"/>
          </w:tcPr>
          <w:p w:rsidR="00E713B6" w:rsidRPr="00C506B5" w:rsidRDefault="00E713B6" w:rsidP="00E713B6">
            <w:pPr>
              <w:pStyle w:val="NoSpacing"/>
              <w:rPr>
                <w:rFonts w:cstheme="minorHAnsi"/>
                <w:sz w:val="20"/>
                <w:szCs w:val="20"/>
              </w:rPr>
            </w:pPr>
            <w:r w:rsidRPr="00C506B5">
              <w:rPr>
                <w:rFonts w:cstheme="minorHAnsi"/>
                <w:sz w:val="20"/>
                <w:szCs w:val="20"/>
              </w:rPr>
              <w:t>Učešće MSP u ukupnim investicijama</w:t>
            </w:r>
          </w:p>
        </w:tc>
        <w:tc>
          <w:tcPr>
            <w:tcW w:w="1530" w:type="dxa"/>
            <w:vAlign w:val="center"/>
          </w:tcPr>
          <w:p w:rsidR="00E713B6" w:rsidRPr="00C506B5" w:rsidRDefault="00E713B6" w:rsidP="00E713B6">
            <w:pPr>
              <w:pStyle w:val="NoSpacing"/>
              <w:jc w:val="center"/>
              <w:rPr>
                <w:rFonts w:cstheme="minorHAnsi"/>
                <w:sz w:val="20"/>
                <w:szCs w:val="20"/>
              </w:rPr>
            </w:pPr>
          </w:p>
        </w:tc>
        <w:tc>
          <w:tcPr>
            <w:tcW w:w="1440" w:type="dxa"/>
            <w:vAlign w:val="center"/>
          </w:tcPr>
          <w:p w:rsidR="00E713B6" w:rsidRPr="00C506B5" w:rsidRDefault="00E713B6" w:rsidP="00E713B6">
            <w:pPr>
              <w:pStyle w:val="NoSpacing"/>
              <w:jc w:val="center"/>
              <w:rPr>
                <w:rFonts w:cstheme="minorHAnsi"/>
                <w:sz w:val="20"/>
                <w:szCs w:val="20"/>
              </w:rPr>
            </w:pPr>
          </w:p>
        </w:tc>
        <w:tc>
          <w:tcPr>
            <w:tcW w:w="3101" w:type="dxa"/>
          </w:tcPr>
          <w:p w:rsidR="00E713B6" w:rsidRPr="00C506B5" w:rsidRDefault="00E713B6" w:rsidP="00E713B6">
            <w:pPr>
              <w:rPr>
                <w:rFonts w:asciiTheme="minorHAnsi" w:hAnsiTheme="minorHAnsi" w:cstheme="minorHAnsi"/>
                <w:sz w:val="20"/>
                <w:szCs w:val="20"/>
              </w:rPr>
            </w:pPr>
            <w:r w:rsidRPr="00C506B5">
              <w:rPr>
                <w:rFonts w:asciiTheme="minorHAnsi" w:hAnsiTheme="minorHAnsi" w:cstheme="minorHAnsi"/>
                <w:sz w:val="20"/>
                <w:szCs w:val="20"/>
              </w:rPr>
              <w:t>Monstat</w:t>
            </w:r>
          </w:p>
        </w:tc>
      </w:tr>
      <w:tr w:rsidR="00E713B6" w:rsidRPr="00C506B5" w:rsidTr="00C506B5">
        <w:trPr>
          <w:jc w:val="center"/>
        </w:trPr>
        <w:tc>
          <w:tcPr>
            <w:tcW w:w="3685" w:type="dxa"/>
          </w:tcPr>
          <w:p w:rsidR="00E713B6" w:rsidRPr="00C506B5" w:rsidRDefault="00E713B6" w:rsidP="00E713B6">
            <w:pPr>
              <w:pStyle w:val="NoSpacing"/>
              <w:rPr>
                <w:rFonts w:cstheme="minorHAnsi"/>
                <w:sz w:val="20"/>
                <w:szCs w:val="20"/>
              </w:rPr>
            </w:pPr>
            <w:r w:rsidRPr="00C506B5">
              <w:rPr>
                <w:rFonts w:cstheme="minorHAnsi"/>
                <w:sz w:val="20"/>
                <w:szCs w:val="20"/>
              </w:rPr>
              <w:t>Učešće MSP u ukupnom prometu</w:t>
            </w:r>
          </w:p>
        </w:tc>
        <w:tc>
          <w:tcPr>
            <w:tcW w:w="1530" w:type="dxa"/>
            <w:vAlign w:val="center"/>
          </w:tcPr>
          <w:p w:rsidR="00E713B6" w:rsidRPr="00C506B5" w:rsidRDefault="00E713B6" w:rsidP="00E713B6">
            <w:pPr>
              <w:pStyle w:val="NoSpacing"/>
              <w:jc w:val="center"/>
              <w:rPr>
                <w:rFonts w:cstheme="minorHAnsi"/>
                <w:sz w:val="20"/>
                <w:szCs w:val="20"/>
              </w:rPr>
            </w:pPr>
          </w:p>
        </w:tc>
        <w:tc>
          <w:tcPr>
            <w:tcW w:w="1440" w:type="dxa"/>
            <w:vAlign w:val="center"/>
          </w:tcPr>
          <w:p w:rsidR="00E713B6" w:rsidRPr="00C506B5" w:rsidRDefault="00E713B6" w:rsidP="00E713B6">
            <w:pPr>
              <w:pStyle w:val="NoSpacing"/>
              <w:jc w:val="center"/>
              <w:rPr>
                <w:rFonts w:cstheme="minorHAnsi"/>
                <w:sz w:val="20"/>
                <w:szCs w:val="20"/>
              </w:rPr>
            </w:pPr>
          </w:p>
        </w:tc>
        <w:tc>
          <w:tcPr>
            <w:tcW w:w="3101" w:type="dxa"/>
          </w:tcPr>
          <w:p w:rsidR="00E713B6" w:rsidRPr="00C506B5" w:rsidRDefault="00E713B6" w:rsidP="00E713B6">
            <w:pPr>
              <w:rPr>
                <w:rFonts w:asciiTheme="minorHAnsi" w:hAnsiTheme="minorHAnsi" w:cstheme="minorHAnsi"/>
                <w:sz w:val="20"/>
                <w:szCs w:val="20"/>
              </w:rPr>
            </w:pPr>
            <w:r w:rsidRPr="00C506B5">
              <w:rPr>
                <w:rFonts w:asciiTheme="minorHAnsi" w:hAnsiTheme="minorHAnsi" w:cstheme="minorHAnsi"/>
                <w:sz w:val="20"/>
                <w:szCs w:val="20"/>
              </w:rPr>
              <w:t>Monstat</w:t>
            </w:r>
          </w:p>
        </w:tc>
      </w:tr>
      <w:tr w:rsidR="00E713B6" w:rsidRPr="00C506B5" w:rsidTr="00A478F4">
        <w:trPr>
          <w:jc w:val="center"/>
        </w:trPr>
        <w:tc>
          <w:tcPr>
            <w:tcW w:w="9756" w:type="dxa"/>
            <w:gridSpan w:val="4"/>
            <w:shd w:val="clear" w:color="auto" w:fill="D9D9D9" w:themeFill="background1" w:themeFillShade="D9"/>
          </w:tcPr>
          <w:p w:rsidR="00E713B6" w:rsidRPr="00C506B5" w:rsidRDefault="00E713B6" w:rsidP="00A478F4">
            <w:pPr>
              <w:pStyle w:val="NoSpacing"/>
              <w:rPr>
                <w:rFonts w:cstheme="minorHAnsi"/>
                <w:b/>
                <w:sz w:val="20"/>
                <w:szCs w:val="20"/>
              </w:rPr>
            </w:pPr>
            <w:r w:rsidRPr="00C506B5">
              <w:rPr>
                <w:rFonts w:cstheme="minorHAnsi"/>
                <w:b/>
                <w:sz w:val="20"/>
                <w:szCs w:val="20"/>
              </w:rPr>
              <w:t>Unaprjeđenje poslovnog okruženja</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Rang u Izvještaju Svjetske banke o poslovanju</w:t>
            </w:r>
          </w:p>
        </w:tc>
        <w:tc>
          <w:tcPr>
            <w:tcW w:w="1530" w:type="dxa"/>
          </w:tcPr>
          <w:p w:rsidR="00E713B6" w:rsidRPr="00C506B5" w:rsidRDefault="00E713B6" w:rsidP="00A478F4">
            <w:pPr>
              <w:pStyle w:val="NoSpacing"/>
              <w:rPr>
                <w:rFonts w:cstheme="minorHAnsi"/>
                <w:sz w:val="20"/>
                <w:szCs w:val="20"/>
              </w:rPr>
            </w:pPr>
            <w:r w:rsidRPr="00C506B5">
              <w:rPr>
                <w:rFonts w:cstheme="minorHAnsi"/>
                <w:sz w:val="20"/>
                <w:szCs w:val="20"/>
              </w:rPr>
              <w:t>42.pozicija</w:t>
            </w:r>
          </w:p>
        </w:tc>
        <w:tc>
          <w:tcPr>
            <w:tcW w:w="1440" w:type="dxa"/>
          </w:tcPr>
          <w:p w:rsidR="00E713B6" w:rsidRPr="00C506B5" w:rsidRDefault="00E713B6" w:rsidP="00A478F4">
            <w:pPr>
              <w:pStyle w:val="NoSpacing"/>
              <w:rPr>
                <w:rFonts w:cstheme="minorHAnsi"/>
                <w:sz w:val="20"/>
                <w:szCs w:val="20"/>
              </w:rPr>
            </w:pPr>
            <w:r w:rsidRPr="00C506B5">
              <w:rPr>
                <w:rFonts w:cstheme="minorHAnsi"/>
                <w:sz w:val="20"/>
                <w:szCs w:val="20"/>
              </w:rPr>
              <w:t>U prvih 34</w:t>
            </w:r>
          </w:p>
        </w:tc>
        <w:tc>
          <w:tcPr>
            <w:tcW w:w="3101" w:type="dxa"/>
          </w:tcPr>
          <w:p w:rsidR="00E713B6" w:rsidRPr="00C506B5" w:rsidRDefault="00E713B6" w:rsidP="00A478F4">
            <w:pPr>
              <w:pStyle w:val="NoSpacing"/>
              <w:rPr>
                <w:rFonts w:cstheme="minorHAnsi"/>
                <w:sz w:val="20"/>
                <w:szCs w:val="20"/>
              </w:rPr>
            </w:pPr>
            <w:r w:rsidRPr="00C506B5">
              <w:rPr>
                <w:rFonts w:cstheme="minorHAnsi"/>
                <w:sz w:val="20"/>
                <w:szCs w:val="20"/>
              </w:rPr>
              <w:t>Izvještaj Svjetske banke o poslovanju</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Rang prema Globalnom indeksu konkurentnosti Svjetskog ekonomskog foruma</w:t>
            </w:r>
          </w:p>
        </w:tc>
        <w:tc>
          <w:tcPr>
            <w:tcW w:w="1530" w:type="dxa"/>
          </w:tcPr>
          <w:p w:rsidR="00E713B6" w:rsidRPr="00C506B5" w:rsidRDefault="00E713B6" w:rsidP="00A478F4">
            <w:pPr>
              <w:pStyle w:val="NoSpacing"/>
              <w:rPr>
                <w:rFonts w:cstheme="minorHAnsi"/>
                <w:sz w:val="20"/>
                <w:szCs w:val="20"/>
              </w:rPr>
            </w:pPr>
            <w:r w:rsidRPr="00C506B5">
              <w:rPr>
                <w:rFonts w:cstheme="minorHAnsi"/>
                <w:sz w:val="20"/>
                <w:szCs w:val="20"/>
              </w:rPr>
              <w:t>77.pozicija</w:t>
            </w:r>
          </w:p>
        </w:tc>
        <w:tc>
          <w:tcPr>
            <w:tcW w:w="1440" w:type="dxa"/>
          </w:tcPr>
          <w:p w:rsidR="00E713B6" w:rsidRPr="00C506B5" w:rsidRDefault="00E713B6" w:rsidP="00A478F4">
            <w:pPr>
              <w:pStyle w:val="NoSpacing"/>
              <w:rPr>
                <w:rFonts w:cstheme="minorHAnsi"/>
                <w:sz w:val="20"/>
                <w:szCs w:val="20"/>
              </w:rPr>
            </w:pPr>
            <w:r w:rsidRPr="00C506B5">
              <w:rPr>
                <w:rFonts w:cstheme="minorHAnsi"/>
                <w:sz w:val="20"/>
                <w:szCs w:val="20"/>
              </w:rPr>
              <w:t>U prvih 63</w:t>
            </w:r>
          </w:p>
        </w:tc>
        <w:tc>
          <w:tcPr>
            <w:tcW w:w="3101" w:type="dxa"/>
          </w:tcPr>
          <w:p w:rsidR="00E713B6" w:rsidRPr="00C506B5" w:rsidRDefault="00E713B6" w:rsidP="00A478F4">
            <w:pPr>
              <w:pStyle w:val="NoSpacing"/>
              <w:rPr>
                <w:rFonts w:cstheme="minorHAnsi"/>
                <w:sz w:val="20"/>
                <w:szCs w:val="20"/>
              </w:rPr>
            </w:pPr>
            <w:r w:rsidRPr="00C506B5">
              <w:rPr>
                <w:rFonts w:cstheme="minorHAnsi"/>
                <w:sz w:val="20"/>
                <w:szCs w:val="20"/>
              </w:rPr>
              <w:t>Indeks globalne konkurentnosti</w:t>
            </w:r>
          </w:p>
        </w:tc>
      </w:tr>
      <w:tr w:rsidR="00E713B6" w:rsidRPr="00C506B5" w:rsidTr="00A478F4">
        <w:trPr>
          <w:jc w:val="center"/>
        </w:trPr>
        <w:tc>
          <w:tcPr>
            <w:tcW w:w="9756" w:type="dxa"/>
            <w:gridSpan w:val="4"/>
            <w:shd w:val="clear" w:color="auto" w:fill="D9D9D9" w:themeFill="background1" w:themeFillShade="D9"/>
          </w:tcPr>
          <w:p w:rsidR="00E713B6" w:rsidRPr="00C506B5" w:rsidRDefault="00E713B6" w:rsidP="00A478F4">
            <w:pPr>
              <w:pStyle w:val="NoSpacing"/>
              <w:rPr>
                <w:rFonts w:cstheme="minorHAnsi"/>
                <w:b/>
                <w:sz w:val="20"/>
                <w:szCs w:val="20"/>
              </w:rPr>
            </w:pPr>
            <w:r w:rsidRPr="00C506B5">
              <w:rPr>
                <w:rFonts w:cstheme="minorHAnsi"/>
                <w:b/>
                <w:sz w:val="20"/>
                <w:szCs w:val="20"/>
              </w:rPr>
              <w:t>Unaprjeđenje pristupa izvorima finansiranja</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Dostupnost finansijskih usluga (rang)</w:t>
            </w:r>
          </w:p>
        </w:tc>
        <w:tc>
          <w:tcPr>
            <w:tcW w:w="1530" w:type="dxa"/>
          </w:tcPr>
          <w:p w:rsidR="00E713B6" w:rsidRPr="00C506B5" w:rsidRDefault="00E713B6" w:rsidP="00A478F4">
            <w:pPr>
              <w:pStyle w:val="NoSpacing"/>
              <w:rPr>
                <w:rFonts w:cstheme="minorHAnsi"/>
                <w:sz w:val="20"/>
                <w:szCs w:val="20"/>
              </w:rPr>
            </w:pPr>
            <w:r w:rsidRPr="00C506B5">
              <w:rPr>
                <w:rFonts w:cstheme="minorHAnsi"/>
                <w:sz w:val="20"/>
                <w:szCs w:val="20"/>
              </w:rPr>
              <w:t>113.pozicija</w:t>
            </w:r>
          </w:p>
        </w:tc>
        <w:tc>
          <w:tcPr>
            <w:tcW w:w="1440" w:type="dxa"/>
          </w:tcPr>
          <w:p w:rsidR="00E713B6" w:rsidRPr="00C506B5" w:rsidRDefault="00E713B6" w:rsidP="00A478F4">
            <w:pPr>
              <w:pStyle w:val="NoSpacing"/>
              <w:rPr>
                <w:rFonts w:cstheme="minorHAnsi"/>
                <w:sz w:val="20"/>
                <w:szCs w:val="20"/>
              </w:rPr>
            </w:pPr>
            <w:r w:rsidRPr="00C506B5">
              <w:rPr>
                <w:rFonts w:cstheme="minorHAnsi"/>
                <w:sz w:val="20"/>
                <w:szCs w:val="20"/>
              </w:rPr>
              <w:t>U prvih 93</w:t>
            </w:r>
          </w:p>
        </w:tc>
        <w:tc>
          <w:tcPr>
            <w:tcW w:w="3101" w:type="dxa"/>
          </w:tcPr>
          <w:p w:rsidR="00E713B6" w:rsidRPr="00C506B5" w:rsidRDefault="00E713B6" w:rsidP="00A478F4">
            <w:pPr>
              <w:pStyle w:val="NoSpacing"/>
              <w:rPr>
                <w:rFonts w:cstheme="minorHAnsi"/>
                <w:sz w:val="20"/>
                <w:szCs w:val="20"/>
              </w:rPr>
            </w:pPr>
            <w:r w:rsidRPr="00C506B5">
              <w:rPr>
                <w:rFonts w:cstheme="minorHAnsi"/>
                <w:sz w:val="20"/>
                <w:szCs w:val="20"/>
              </w:rPr>
              <w:t>Indeks globalne konkurentnosti</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Pristupačnost finansijskih usluga</w:t>
            </w:r>
          </w:p>
        </w:tc>
        <w:tc>
          <w:tcPr>
            <w:tcW w:w="1530" w:type="dxa"/>
          </w:tcPr>
          <w:p w:rsidR="00E713B6" w:rsidRPr="00C506B5" w:rsidRDefault="00E713B6" w:rsidP="00A478F4">
            <w:pPr>
              <w:pStyle w:val="NoSpacing"/>
              <w:rPr>
                <w:rFonts w:cstheme="minorHAnsi"/>
                <w:sz w:val="20"/>
                <w:szCs w:val="20"/>
              </w:rPr>
            </w:pPr>
            <w:r w:rsidRPr="00C506B5">
              <w:rPr>
                <w:rFonts w:cstheme="minorHAnsi"/>
                <w:sz w:val="20"/>
                <w:szCs w:val="20"/>
              </w:rPr>
              <w:t>106.pozicija</w:t>
            </w:r>
          </w:p>
        </w:tc>
        <w:tc>
          <w:tcPr>
            <w:tcW w:w="1440" w:type="dxa"/>
          </w:tcPr>
          <w:p w:rsidR="00E713B6" w:rsidRPr="00C506B5" w:rsidRDefault="00E713B6" w:rsidP="00A478F4">
            <w:pPr>
              <w:pStyle w:val="NoSpacing"/>
              <w:rPr>
                <w:rFonts w:cstheme="minorHAnsi"/>
                <w:sz w:val="20"/>
                <w:szCs w:val="20"/>
              </w:rPr>
            </w:pPr>
            <w:r w:rsidRPr="00C506B5">
              <w:rPr>
                <w:rFonts w:cstheme="minorHAnsi"/>
                <w:sz w:val="20"/>
                <w:szCs w:val="20"/>
              </w:rPr>
              <w:t>U prvih 86</w:t>
            </w:r>
          </w:p>
        </w:tc>
        <w:tc>
          <w:tcPr>
            <w:tcW w:w="3101" w:type="dxa"/>
          </w:tcPr>
          <w:p w:rsidR="00E713B6" w:rsidRPr="00C506B5" w:rsidRDefault="00E713B6" w:rsidP="00A478F4">
            <w:pPr>
              <w:pStyle w:val="NoSpacing"/>
              <w:rPr>
                <w:rFonts w:cstheme="minorHAnsi"/>
                <w:sz w:val="20"/>
                <w:szCs w:val="20"/>
              </w:rPr>
            </w:pPr>
            <w:r w:rsidRPr="00C506B5">
              <w:rPr>
                <w:rFonts w:cstheme="minorHAnsi"/>
                <w:sz w:val="20"/>
                <w:szCs w:val="20"/>
              </w:rPr>
              <w:t>Indeks globalne konkurentnosti</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Lakši pristup kreditima</w:t>
            </w:r>
          </w:p>
        </w:tc>
        <w:tc>
          <w:tcPr>
            <w:tcW w:w="1530" w:type="dxa"/>
          </w:tcPr>
          <w:p w:rsidR="00E713B6" w:rsidRPr="00C506B5" w:rsidRDefault="00E713B6" w:rsidP="00A478F4">
            <w:pPr>
              <w:pStyle w:val="NoSpacing"/>
              <w:rPr>
                <w:rFonts w:cstheme="minorHAnsi"/>
                <w:sz w:val="20"/>
                <w:szCs w:val="20"/>
              </w:rPr>
            </w:pPr>
            <w:r w:rsidRPr="00C506B5">
              <w:rPr>
                <w:rFonts w:cstheme="minorHAnsi"/>
                <w:sz w:val="20"/>
                <w:szCs w:val="20"/>
              </w:rPr>
              <w:t>84.pozicija</w:t>
            </w:r>
          </w:p>
        </w:tc>
        <w:tc>
          <w:tcPr>
            <w:tcW w:w="1440" w:type="dxa"/>
          </w:tcPr>
          <w:p w:rsidR="00E713B6" w:rsidRPr="00C506B5" w:rsidRDefault="00E713B6" w:rsidP="00A478F4">
            <w:pPr>
              <w:pStyle w:val="NoSpacing"/>
              <w:rPr>
                <w:rFonts w:cstheme="minorHAnsi"/>
                <w:sz w:val="20"/>
                <w:szCs w:val="20"/>
              </w:rPr>
            </w:pPr>
            <w:r w:rsidRPr="00C506B5">
              <w:rPr>
                <w:rFonts w:cstheme="minorHAnsi"/>
                <w:sz w:val="20"/>
                <w:szCs w:val="20"/>
              </w:rPr>
              <w:t>U prvih 69</w:t>
            </w:r>
          </w:p>
        </w:tc>
        <w:tc>
          <w:tcPr>
            <w:tcW w:w="3101" w:type="dxa"/>
          </w:tcPr>
          <w:p w:rsidR="00E713B6" w:rsidRPr="00C506B5" w:rsidRDefault="00E713B6" w:rsidP="00A478F4">
            <w:pPr>
              <w:pStyle w:val="NoSpacing"/>
              <w:rPr>
                <w:rFonts w:cstheme="minorHAnsi"/>
                <w:sz w:val="20"/>
                <w:szCs w:val="20"/>
              </w:rPr>
            </w:pPr>
            <w:r w:rsidRPr="00C506B5">
              <w:rPr>
                <w:rFonts w:cstheme="minorHAnsi"/>
                <w:sz w:val="20"/>
                <w:szCs w:val="20"/>
              </w:rPr>
              <w:t>Indeks globalne konkurentnosti</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Dobijanje kredita</w:t>
            </w:r>
          </w:p>
        </w:tc>
        <w:tc>
          <w:tcPr>
            <w:tcW w:w="1530" w:type="dxa"/>
          </w:tcPr>
          <w:p w:rsidR="00E713B6" w:rsidRPr="00C506B5" w:rsidRDefault="00E713B6" w:rsidP="00A478F4">
            <w:pPr>
              <w:pStyle w:val="NoSpacing"/>
              <w:rPr>
                <w:rFonts w:cstheme="minorHAnsi"/>
                <w:sz w:val="20"/>
                <w:szCs w:val="20"/>
              </w:rPr>
            </w:pPr>
            <w:r w:rsidRPr="00C506B5">
              <w:rPr>
                <w:rFonts w:cstheme="minorHAnsi"/>
                <w:sz w:val="20"/>
                <w:szCs w:val="20"/>
              </w:rPr>
              <w:t>12.pozicija</w:t>
            </w:r>
          </w:p>
        </w:tc>
        <w:tc>
          <w:tcPr>
            <w:tcW w:w="1440" w:type="dxa"/>
          </w:tcPr>
          <w:p w:rsidR="00E713B6" w:rsidRPr="00C506B5" w:rsidRDefault="00E713B6" w:rsidP="00A478F4">
            <w:pPr>
              <w:pStyle w:val="NoSpacing"/>
              <w:rPr>
                <w:rFonts w:cstheme="minorHAnsi"/>
                <w:sz w:val="20"/>
                <w:szCs w:val="20"/>
              </w:rPr>
            </w:pPr>
            <w:r w:rsidRPr="00C506B5">
              <w:rPr>
                <w:rFonts w:cstheme="minorHAnsi"/>
                <w:sz w:val="20"/>
                <w:szCs w:val="20"/>
              </w:rPr>
              <w:t>U prvih 10</w:t>
            </w:r>
          </w:p>
        </w:tc>
        <w:tc>
          <w:tcPr>
            <w:tcW w:w="3101" w:type="dxa"/>
          </w:tcPr>
          <w:p w:rsidR="00E713B6" w:rsidRPr="00C506B5" w:rsidRDefault="00E713B6" w:rsidP="00A478F4">
            <w:pPr>
              <w:pStyle w:val="NoSpacing"/>
              <w:rPr>
                <w:rFonts w:cstheme="minorHAnsi"/>
                <w:sz w:val="20"/>
                <w:szCs w:val="20"/>
              </w:rPr>
            </w:pPr>
            <w:r w:rsidRPr="00C506B5">
              <w:rPr>
                <w:rFonts w:cstheme="minorHAnsi"/>
                <w:sz w:val="20"/>
                <w:szCs w:val="20"/>
              </w:rPr>
              <w:t>Doing Business</w:t>
            </w:r>
          </w:p>
        </w:tc>
      </w:tr>
      <w:tr w:rsidR="00E713B6" w:rsidRPr="00C506B5" w:rsidTr="00A478F4">
        <w:trPr>
          <w:jc w:val="center"/>
        </w:trPr>
        <w:tc>
          <w:tcPr>
            <w:tcW w:w="9756" w:type="dxa"/>
            <w:gridSpan w:val="4"/>
          </w:tcPr>
          <w:p w:rsidR="00E713B6" w:rsidRPr="00C506B5" w:rsidRDefault="00E713B6" w:rsidP="00A478F4">
            <w:pPr>
              <w:pStyle w:val="NoSpacing"/>
              <w:rPr>
                <w:rFonts w:cstheme="minorHAnsi"/>
                <w:sz w:val="20"/>
                <w:szCs w:val="20"/>
              </w:rPr>
            </w:pPr>
            <w:r w:rsidRPr="00C506B5">
              <w:rPr>
                <w:rFonts w:cstheme="minorHAnsi"/>
                <w:sz w:val="20"/>
                <w:szCs w:val="20"/>
              </w:rPr>
              <w:t xml:space="preserve">Razvoj preduzetničkih znanja, vještina i kompetencija – usklađenost sa potrebama tržišta rada </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Dostupnost lokalnih specijalizovanih usluga za obuku</w:t>
            </w:r>
          </w:p>
        </w:tc>
        <w:tc>
          <w:tcPr>
            <w:tcW w:w="1530" w:type="dxa"/>
          </w:tcPr>
          <w:p w:rsidR="00E713B6" w:rsidRPr="00C506B5" w:rsidRDefault="00E713B6" w:rsidP="00A478F4">
            <w:pPr>
              <w:pStyle w:val="NoSpacing"/>
              <w:rPr>
                <w:rFonts w:cstheme="minorHAnsi"/>
                <w:sz w:val="20"/>
                <w:szCs w:val="20"/>
              </w:rPr>
            </w:pPr>
            <w:r w:rsidRPr="00C506B5">
              <w:rPr>
                <w:rFonts w:cstheme="minorHAnsi"/>
                <w:sz w:val="20"/>
                <w:szCs w:val="20"/>
              </w:rPr>
              <w:t>89. pozicija</w:t>
            </w:r>
          </w:p>
        </w:tc>
        <w:tc>
          <w:tcPr>
            <w:tcW w:w="1440" w:type="dxa"/>
          </w:tcPr>
          <w:p w:rsidR="00E713B6" w:rsidRPr="00C506B5" w:rsidRDefault="00E713B6" w:rsidP="00A478F4">
            <w:pPr>
              <w:pStyle w:val="NoSpacing"/>
              <w:rPr>
                <w:rFonts w:cstheme="minorHAnsi"/>
                <w:sz w:val="20"/>
                <w:szCs w:val="20"/>
              </w:rPr>
            </w:pPr>
            <w:r w:rsidRPr="00C506B5">
              <w:rPr>
                <w:rFonts w:cstheme="minorHAnsi"/>
                <w:sz w:val="20"/>
                <w:szCs w:val="20"/>
              </w:rPr>
              <w:t>U prvih 73</w:t>
            </w:r>
          </w:p>
        </w:tc>
        <w:tc>
          <w:tcPr>
            <w:tcW w:w="3101" w:type="dxa"/>
          </w:tcPr>
          <w:p w:rsidR="00E713B6" w:rsidRPr="00C506B5" w:rsidRDefault="00E713B6" w:rsidP="00A478F4">
            <w:pPr>
              <w:pStyle w:val="NoSpacing"/>
              <w:rPr>
                <w:rFonts w:cstheme="minorHAnsi"/>
                <w:sz w:val="20"/>
                <w:szCs w:val="20"/>
              </w:rPr>
            </w:pPr>
            <w:r w:rsidRPr="00C506B5">
              <w:rPr>
                <w:rFonts w:cstheme="minorHAnsi"/>
                <w:sz w:val="20"/>
                <w:szCs w:val="20"/>
              </w:rPr>
              <w:t>Indeks globalne konkurentnosti</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Obim obuke zaposlenih</w:t>
            </w:r>
          </w:p>
        </w:tc>
        <w:tc>
          <w:tcPr>
            <w:tcW w:w="1530" w:type="dxa"/>
          </w:tcPr>
          <w:p w:rsidR="00E713B6" w:rsidRPr="00C506B5" w:rsidRDefault="00E713B6" w:rsidP="00A478F4">
            <w:pPr>
              <w:pStyle w:val="NoSpacing"/>
              <w:rPr>
                <w:rFonts w:cstheme="minorHAnsi"/>
                <w:sz w:val="20"/>
                <w:szCs w:val="20"/>
              </w:rPr>
            </w:pPr>
            <w:r w:rsidRPr="00C506B5">
              <w:rPr>
                <w:rFonts w:cstheme="minorHAnsi"/>
                <w:sz w:val="20"/>
                <w:szCs w:val="20"/>
              </w:rPr>
              <w:t>109.pozicija</w:t>
            </w:r>
          </w:p>
        </w:tc>
        <w:tc>
          <w:tcPr>
            <w:tcW w:w="1440" w:type="dxa"/>
          </w:tcPr>
          <w:p w:rsidR="00E713B6" w:rsidRPr="00C506B5" w:rsidRDefault="00E713B6" w:rsidP="00A478F4">
            <w:pPr>
              <w:pStyle w:val="NoSpacing"/>
              <w:rPr>
                <w:rFonts w:cstheme="minorHAnsi"/>
                <w:sz w:val="20"/>
                <w:szCs w:val="20"/>
              </w:rPr>
            </w:pPr>
            <w:r w:rsidRPr="00C506B5">
              <w:rPr>
                <w:rFonts w:cstheme="minorHAnsi"/>
                <w:sz w:val="20"/>
                <w:szCs w:val="20"/>
              </w:rPr>
              <w:t>U prvih 89</w:t>
            </w:r>
          </w:p>
        </w:tc>
        <w:tc>
          <w:tcPr>
            <w:tcW w:w="3101" w:type="dxa"/>
          </w:tcPr>
          <w:p w:rsidR="00E713B6" w:rsidRPr="00C506B5" w:rsidRDefault="00E713B6" w:rsidP="00A478F4">
            <w:pPr>
              <w:pStyle w:val="NoSpacing"/>
              <w:rPr>
                <w:rFonts w:cstheme="minorHAnsi"/>
                <w:sz w:val="20"/>
                <w:szCs w:val="20"/>
              </w:rPr>
            </w:pPr>
          </w:p>
        </w:tc>
      </w:tr>
      <w:tr w:rsidR="00E713B6" w:rsidRPr="00C506B5" w:rsidTr="00A478F4">
        <w:trPr>
          <w:jc w:val="center"/>
        </w:trPr>
        <w:tc>
          <w:tcPr>
            <w:tcW w:w="9756" w:type="dxa"/>
            <w:gridSpan w:val="4"/>
            <w:shd w:val="clear" w:color="auto" w:fill="D9D9D9" w:themeFill="background1" w:themeFillShade="D9"/>
          </w:tcPr>
          <w:p w:rsidR="00E713B6" w:rsidRPr="00C506B5" w:rsidRDefault="00E713B6" w:rsidP="00A478F4">
            <w:pPr>
              <w:pStyle w:val="NoSpacing"/>
              <w:rPr>
                <w:rFonts w:cstheme="minorHAnsi"/>
                <w:b/>
                <w:sz w:val="20"/>
                <w:szCs w:val="20"/>
              </w:rPr>
            </w:pPr>
            <w:r w:rsidRPr="00C506B5">
              <w:rPr>
                <w:rFonts w:cstheme="minorHAnsi"/>
                <w:b/>
                <w:sz w:val="20"/>
                <w:szCs w:val="20"/>
              </w:rPr>
              <w:t xml:space="preserve">Jačanje konkurentnosti </w:t>
            </w:r>
            <w:r w:rsidR="000E3C3E">
              <w:rPr>
                <w:rFonts w:cstheme="minorHAnsi"/>
                <w:b/>
                <w:sz w:val="20"/>
                <w:szCs w:val="20"/>
              </w:rPr>
              <w:t>MSP</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 xml:space="preserve">Broj izvoznih </w:t>
            </w:r>
            <w:r w:rsidR="000E3C3E">
              <w:rPr>
                <w:rFonts w:cstheme="minorHAnsi"/>
                <w:sz w:val="20"/>
                <w:szCs w:val="20"/>
              </w:rPr>
              <w:t>MSP</w:t>
            </w:r>
            <w:r w:rsidRPr="00C506B5">
              <w:rPr>
                <w:rFonts w:cstheme="minorHAnsi"/>
                <w:sz w:val="20"/>
                <w:szCs w:val="20"/>
              </w:rPr>
              <w:t xml:space="preserve"> u ukupnom broju preduzeća</w:t>
            </w:r>
          </w:p>
        </w:tc>
        <w:tc>
          <w:tcPr>
            <w:tcW w:w="1530" w:type="dxa"/>
          </w:tcPr>
          <w:p w:rsidR="00E713B6" w:rsidRPr="00C506B5" w:rsidRDefault="00E713B6" w:rsidP="00A478F4">
            <w:pPr>
              <w:pStyle w:val="NoSpacing"/>
              <w:rPr>
                <w:rFonts w:cstheme="minorHAnsi"/>
                <w:sz w:val="20"/>
                <w:szCs w:val="20"/>
              </w:rPr>
            </w:pPr>
          </w:p>
        </w:tc>
        <w:tc>
          <w:tcPr>
            <w:tcW w:w="1440" w:type="dxa"/>
          </w:tcPr>
          <w:p w:rsidR="00E713B6" w:rsidRPr="00C506B5" w:rsidRDefault="00E713B6" w:rsidP="00A478F4">
            <w:pPr>
              <w:pStyle w:val="NoSpacing"/>
              <w:rPr>
                <w:rFonts w:cstheme="minorHAnsi"/>
                <w:sz w:val="20"/>
                <w:szCs w:val="20"/>
              </w:rPr>
            </w:pPr>
          </w:p>
        </w:tc>
        <w:tc>
          <w:tcPr>
            <w:tcW w:w="3101" w:type="dxa"/>
          </w:tcPr>
          <w:p w:rsidR="00E713B6" w:rsidRPr="00C506B5" w:rsidRDefault="00E713B6" w:rsidP="00A478F4">
            <w:pPr>
              <w:pStyle w:val="NoSpacing"/>
              <w:rPr>
                <w:rFonts w:cstheme="minorHAnsi"/>
                <w:sz w:val="20"/>
                <w:szCs w:val="20"/>
              </w:rPr>
            </w:pPr>
            <w:r w:rsidRPr="00C506B5">
              <w:rPr>
                <w:rFonts w:cstheme="minorHAnsi"/>
                <w:sz w:val="20"/>
                <w:szCs w:val="20"/>
              </w:rPr>
              <w:t>Monstat, godišnji izvještaj</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lastRenderedPageBreak/>
              <w:t xml:space="preserve">Broj inovativnih </w:t>
            </w:r>
            <w:r w:rsidR="000E3C3E">
              <w:rPr>
                <w:rFonts w:cstheme="minorHAnsi"/>
                <w:sz w:val="20"/>
                <w:szCs w:val="20"/>
              </w:rPr>
              <w:t>MSP</w:t>
            </w:r>
            <w:r w:rsidRPr="00C506B5">
              <w:rPr>
                <w:rFonts w:cstheme="minorHAnsi"/>
                <w:sz w:val="20"/>
                <w:szCs w:val="20"/>
              </w:rPr>
              <w:t xml:space="preserve"> u ukupnom broju preduzeća</w:t>
            </w:r>
          </w:p>
        </w:tc>
        <w:tc>
          <w:tcPr>
            <w:tcW w:w="1530" w:type="dxa"/>
          </w:tcPr>
          <w:p w:rsidR="00E713B6" w:rsidRPr="00C506B5" w:rsidRDefault="00E713B6" w:rsidP="00A478F4">
            <w:pPr>
              <w:pStyle w:val="NoSpacing"/>
              <w:rPr>
                <w:rFonts w:cstheme="minorHAnsi"/>
                <w:sz w:val="20"/>
                <w:szCs w:val="20"/>
              </w:rPr>
            </w:pPr>
          </w:p>
        </w:tc>
        <w:tc>
          <w:tcPr>
            <w:tcW w:w="1440" w:type="dxa"/>
          </w:tcPr>
          <w:p w:rsidR="00E713B6" w:rsidRPr="00C506B5" w:rsidRDefault="00E713B6" w:rsidP="00A478F4">
            <w:pPr>
              <w:pStyle w:val="NoSpacing"/>
              <w:rPr>
                <w:rFonts w:cstheme="minorHAnsi"/>
                <w:sz w:val="20"/>
                <w:szCs w:val="20"/>
              </w:rPr>
            </w:pPr>
          </w:p>
        </w:tc>
        <w:tc>
          <w:tcPr>
            <w:tcW w:w="3101" w:type="dxa"/>
          </w:tcPr>
          <w:p w:rsidR="00E713B6" w:rsidRPr="00C506B5" w:rsidRDefault="00E713B6" w:rsidP="00A478F4">
            <w:pPr>
              <w:pStyle w:val="NoSpacing"/>
              <w:rPr>
                <w:rFonts w:cstheme="minorHAnsi"/>
                <w:sz w:val="20"/>
                <w:szCs w:val="20"/>
              </w:rPr>
            </w:pPr>
            <w:r w:rsidRPr="00C506B5">
              <w:rPr>
                <w:rFonts w:cstheme="minorHAnsi"/>
                <w:sz w:val="20"/>
                <w:szCs w:val="20"/>
              </w:rPr>
              <w:t>Monstat, godišnji izvještaj</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Dodata vr</w:t>
            </w:r>
            <w:r w:rsidR="007672A6">
              <w:rPr>
                <w:rFonts w:cstheme="minorHAnsi"/>
                <w:sz w:val="20"/>
                <w:szCs w:val="20"/>
              </w:rPr>
              <w:t>ij</w:t>
            </w:r>
            <w:r w:rsidRPr="00C506B5">
              <w:rPr>
                <w:rFonts w:cstheme="minorHAnsi"/>
                <w:sz w:val="20"/>
                <w:szCs w:val="20"/>
              </w:rPr>
              <w:t xml:space="preserve">ednost </w:t>
            </w:r>
            <w:r w:rsidR="000E3C3E">
              <w:rPr>
                <w:rFonts w:cstheme="minorHAnsi"/>
                <w:sz w:val="20"/>
                <w:szCs w:val="20"/>
              </w:rPr>
              <w:t>MSP</w:t>
            </w:r>
          </w:p>
        </w:tc>
        <w:tc>
          <w:tcPr>
            <w:tcW w:w="1530" w:type="dxa"/>
          </w:tcPr>
          <w:p w:rsidR="00E713B6" w:rsidRPr="00C506B5" w:rsidRDefault="00E713B6" w:rsidP="00A478F4">
            <w:pPr>
              <w:pStyle w:val="NoSpacing"/>
              <w:rPr>
                <w:rFonts w:cstheme="minorHAnsi"/>
                <w:sz w:val="20"/>
                <w:szCs w:val="20"/>
              </w:rPr>
            </w:pPr>
            <w:r w:rsidRPr="00C506B5">
              <w:rPr>
                <w:rFonts w:cstheme="minorHAnsi"/>
                <w:sz w:val="20"/>
                <w:szCs w:val="20"/>
              </w:rPr>
              <w:t>912 mil EUR</w:t>
            </w:r>
          </w:p>
        </w:tc>
        <w:tc>
          <w:tcPr>
            <w:tcW w:w="1440" w:type="dxa"/>
          </w:tcPr>
          <w:p w:rsidR="00E713B6" w:rsidRPr="00C506B5" w:rsidRDefault="00E713B6" w:rsidP="00A478F4">
            <w:pPr>
              <w:pStyle w:val="NoSpacing"/>
              <w:rPr>
                <w:rFonts w:cstheme="minorHAnsi"/>
                <w:sz w:val="20"/>
                <w:szCs w:val="20"/>
              </w:rPr>
            </w:pPr>
            <w:r w:rsidRPr="00C506B5">
              <w:rPr>
                <w:rFonts w:cstheme="minorHAnsi"/>
                <w:sz w:val="20"/>
                <w:szCs w:val="20"/>
              </w:rPr>
              <w:t>1076 mil EUR</w:t>
            </w:r>
          </w:p>
        </w:tc>
        <w:tc>
          <w:tcPr>
            <w:tcW w:w="3101" w:type="dxa"/>
          </w:tcPr>
          <w:p w:rsidR="00E713B6" w:rsidRPr="00C506B5" w:rsidRDefault="00E713B6" w:rsidP="00A478F4">
            <w:pPr>
              <w:pStyle w:val="NoSpacing"/>
              <w:rPr>
                <w:rFonts w:cstheme="minorHAnsi"/>
                <w:sz w:val="20"/>
                <w:szCs w:val="20"/>
              </w:rPr>
            </w:pPr>
            <w:r w:rsidRPr="00C506B5">
              <w:rPr>
                <w:rFonts w:cstheme="minorHAnsi"/>
                <w:sz w:val="20"/>
                <w:szCs w:val="20"/>
              </w:rPr>
              <w:t>Zavod za statistiku, SBE Fact Sheet</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Izvoz (% BDP)</w:t>
            </w:r>
          </w:p>
        </w:tc>
        <w:tc>
          <w:tcPr>
            <w:tcW w:w="1530" w:type="dxa"/>
          </w:tcPr>
          <w:p w:rsidR="00E713B6" w:rsidRPr="00C506B5" w:rsidRDefault="00E713B6" w:rsidP="00A478F4">
            <w:pPr>
              <w:pStyle w:val="NoSpacing"/>
              <w:rPr>
                <w:rFonts w:cstheme="minorHAnsi"/>
                <w:sz w:val="20"/>
                <w:szCs w:val="20"/>
              </w:rPr>
            </w:pPr>
            <w:r w:rsidRPr="00C506B5">
              <w:rPr>
                <w:rFonts w:cstheme="minorHAnsi"/>
                <w:sz w:val="20"/>
                <w:szCs w:val="20"/>
              </w:rPr>
              <w:t>45.pozicija</w:t>
            </w:r>
          </w:p>
        </w:tc>
        <w:tc>
          <w:tcPr>
            <w:tcW w:w="1440" w:type="dxa"/>
          </w:tcPr>
          <w:p w:rsidR="00E713B6" w:rsidRPr="00C506B5" w:rsidRDefault="00E713B6" w:rsidP="00A478F4">
            <w:pPr>
              <w:pStyle w:val="NoSpacing"/>
              <w:rPr>
                <w:rFonts w:cstheme="minorHAnsi"/>
                <w:sz w:val="20"/>
                <w:szCs w:val="20"/>
              </w:rPr>
            </w:pPr>
            <w:r w:rsidRPr="00C506B5">
              <w:rPr>
                <w:rFonts w:cstheme="minorHAnsi"/>
                <w:sz w:val="20"/>
                <w:szCs w:val="20"/>
              </w:rPr>
              <w:t>U prvih 37</w:t>
            </w:r>
          </w:p>
        </w:tc>
        <w:tc>
          <w:tcPr>
            <w:tcW w:w="3101" w:type="dxa"/>
          </w:tcPr>
          <w:p w:rsidR="00E713B6" w:rsidRPr="00C506B5" w:rsidRDefault="00E713B6" w:rsidP="00A478F4">
            <w:pPr>
              <w:pStyle w:val="NoSpacing"/>
              <w:rPr>
                <w:rFonts w:cstheme="minorHAnsi"/>
                <w:sz w:val="20"/>
                <w:szCs w:val="20"/>
              </w:rPr>
            </w:pPr>
            <w:r w:rsidRPr="00C506B5">
              <w:rPr>
                <w:rFonts w:cstheme="minorHAnsi"/>
                <w:sz w:val="20"/>
                <w:szCs w:val="20"/>
              </w:rPr>
              <w:t>Indeks globalne konkurentnosti</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Priroda konkurentske prednosti</w:t>
            </w:r>
          </w:p>
        </w:tc>
        <w:tc>
          <w:tcPr>
            <w:tcW w:w="1530" w:type="dxa"/>
          </w:tcPr>
          <w:p w:rsidR="00E713B6" w:rsidRPr="00C506B5" w:rsidRDefault="00E713B6" w:rsidP="00A478F4">
            <w:pPr>
              <w:pStyle w:val="NoSpacing"/>
              <w:rPr>
                <w:rFonts w:cstheme="minorHAnsi"/>
                <w:sz w:val="20"/>
                <w:szCs w:val="20"/>
              </w:rPr>
            </w:pPr>
            <w:r w:rsidRPr="00C506B5">
              <w:rPr>
                <w:rFonts w:cstheme="minorHAnsi"/>
                <w:sz w:val="20"/>
                <w:szCs w:val="20"/>
              </w:rPr>
              <w:t>69.pozicija</w:t>
            </w:r>
          </w:p>
        </w:tc>
        <w:tc>
          <w:tcPr>
            <w:tcW w:w="1440" w:type="dxa"/>
          </w:tcPr>
          <w:p w:rsidR="00E713B6" w:rsidRPr="00C506B5" w:rsidRDefault="00E713B6" w:rsidP="00A478F4">
            <w:pPr>
              <w:pStyle w:val="NoSpacing"/>
              <w:rPr>
                <w:rFonts w:cstheme="minorHAnsi"/>
                <w:sz w:val="20"/>
                <w:szCs w:val="20"/>
              </w:rPr>
            </w:pPr>
            <w:r w:rsidRPr="00C506B5">
              <w:rPr>
                <w:rFonts w:cstheme="minorHAnsi"/>
                <w:sz w:val="20"/>
                <w:szCs w:val="20"/>
              </w:rPr>
              <w:t>U prvih 56</w:t>
            </w:r>
          </w:p>
        </w:tc>
        <w:tc>
          <w:tcPr>
            <w:tcW w:w="3101" w:type="dxa"/>
          </w:tcPr>
          <w:p w:rsidR="00E713B6" w:rsidRPr="00C506B5" w:rsidRDefault="00E713B6" w:rsidP="00A478F4">
            <w:pPr>
              <w:pStyle w:val="NoSpacing"/>
              <w:rPr>
                <w:rFonts w:cstheme="minorHAnsi"/>
                <w:sz w:val="20"/>
                <w:szCs w:val="20"/>
              </w:rPr>
            </w:pPr>
            <w:r w:rsidRPr="00C506B5">
              <w:rPr>
                <w:rFonts w:cstheme="minorHAnsi"/>
                <w:sz w:val="20"/>
                <w:szCs w:val="20"/>
              </w:rPr>
              <w:t>Indeks globalne konkurentnosti</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 xml:space="preserve">Kvalitet lokalnih dobavljača </w:t>
            </w:r>
          </w:p>
        </w:tc>
        <w:tc>
          <w:tcPr>
            <w:tcW w:w="1530" w:type="dxa"/>
          </w:tcPr>
          <w:p w:rsidR="00E713B6" w:rsidRPr="00C506B5" w:rsidRDefault="00E713B6" w:rsidP="00A478F4">
            <w:pPr>
              <w:pStyle w:val="NoSpacing"/>
              <w:rPr>
                <w:rFonts w:cstheme="minorHAnsi"/>
                <w:sz w:val="20"/>
                <w:szCs w:val="20"/>
              </w:rPr>
            </w:pPr>
            <w:r w:rsidRPr="00C506B5">
              <w:rPr>
                <w:rFonts w:cstheme="minorHAnsi"/>
                <w:sz w:val="20"/>
                <w:szCs w:val="20"/>
              </w:rPr>
              <w:t>84.pozicija</w:t>
            </w:r>
          </w:p>
        </w:tc>
        <w:tc>
          <w:tcPr>
            <w:tcW w:w="1440" w:type="dxa"/>
          </w:tcPr>
          <w:p w:rsidR="00E713B6" w:rsidRPr="00C506B5" w:rsidRDefault="00E713B6" w:rsidP="00A478F4">
            <w:pPr>
              <w:pStyle w:val="NoSpacing"/>
              <w:rPr>
                <w:rFonts w:cstheme="minorHAnsi"/>
                <w:sz w:val="20"/>
                <w:szCs w:val="20"/>
              </w:rPr>
            </w:pPr>
            <w:r w:rsidRPr="00C506B5">
              <w:rPr>
                <w:rFonts w:cstheme="minorHAnsi"/>
                <w:sz w:val="20"/>
                <w:szCs w:val="20"/>
              </w:rPr>
              <w:t>U prvih 69</w:t>
            </w:r>
          </w:p>
        </w:tc>
        <w:tc>
          <w:tcPr>
            <w:tcW w:w="3101" w:type="dxa"/>
          </w:tcPr>
          <w:p w:rsidR="00E713B6" w:rsidRPr="00C506B5" w:rsidRDefault="00E713B6" w:rsidP="00A478F4">
            <w:pPr>
              <w:pStyle w:val="NoSpacing"/>
              <w:rPr>
                <w:rFonts w:cstheme="minorHAnsi"/>
                <w:sz w:val="20"/>
                <w:szCs w:val="20"/>
              </w:rPr>
            </w:pPr>
            <w:r w:rsidRPr="00C506B5">
              <w:rPr>
                <w:rFonts w:cstheme="minorHAnsi"/>
                <w:sz w:val="20"/>
                <w:szCs w:val="20"/>
              </w:rPr>
              <w:t>Indeks globalne konkurentnosti</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Sofisticiranost proizvodnog procesa</w:t>
            </w:r>
          </w:p>
        </w:tc>
        <w:tc>
          <w:tcPr>
            <w:tcW w:w="1530" w:type="dxa"/>
          </w:tcPr>
          <w:p w:rsidR="00E713B6" w:rsidRPr="00C506B5" w:rsidRDefault="00E713B6" w:rsidP="00A478F4">
            <w:pPr>
              <w:pStyle w:val="NoSpacing"/>
              <w:rPr>
                <w:rFonts w:cstheme="minorHAnsi"/>
                <w:sz w:val="20"/>
                <w:szCs w:val="20"/>
              </w:rPr>
            </w:pPr>
            <w:r w:rsidRPr="00C506B5">
              <w:rPr>
                <w:rFonts w:cstheme="minorHAnsi"/>
                <w:sz w:val="20"/>
                <w:szCs w:val="20"/>
              </w:rPr>
              <w:t>103.pozicija</w:t>
            </w:r>
          </w:p>
        </w:tc>
        <w:tc>
          <w:tcPr>
            <w:tcW w:w="1440" w:type="dxa"/>
          </w:tcPr>
          <w:p w:rsidR="00E713B6" w:rsidRPr="00C506B5" w:rsidRDefault="00E713B6" w:rsidP="00A478F4">
            <w:pPr>
              <w:pStyle w:val="NoSpacing"/>
              <w:rPr>
                <w:rFonts w:cstheme="minorHAnsi"/>
                <w:sz w:val="20"/>
                <w:szCs w:val="20"/>
              </w:rPr>
            </w:pPr>
            <w:r w:rsidRPr="00C506B5">
              <w:rPr>
                <w:rFonts w:cstheme="minorHAnsi"/>
                <w:sz w:val="20"/>
                <w:szCs w:val="20"/>
              </w:rPr>
              <w:t>U prvih 85</w:t>
            </w:r>
          </w:p>
        </w:tc>
        <w:tc>
          <w:tcPr>
            <w:tcW w:w="3101" w:type="dxa"/>
          </w:tcPr>
          <w:p w:rsidR="00E713B6" w:rsidRPr="00C506B5" w:rsidRDefault="00E713B6" w:rsidP="00A478F4">
            <w:pPr>
              <w:pStyle w:val="NoSpacing"/>
              <w:rPr>
                <w:rFonts w:cstheme="minorHAnsi"/>
                <w:sz w:val="20"/>
                <w:szCs w:val="20"/>
              </w:rPr>
            </w:pPr>
            <w:r w:rsidRPr="00C506B5">
              <w:rPr>
                <w:rFonts w:cstheme="minorHAnsi"/>
                <w:sz w:val="20"/>
                <w:szCs w:val="20"/>
              </w:rPr>
              <w:t>Indeks globalne konkurentnosti</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Izvoz kulturnih i kreativnih usluga % ukupne trgovine</w:t>
            </w:r>
          </w:p>
        </w:tc>
        <w:tc>
          <w:tcPr>
            <w:tcW w:w="1530" w:type="dxa"/>
          </w:tcPr>
          <w:p w:rsidR="00E713B6" w:rsidRPr="00C506B5" w:rsidRDefault="00E713B6" w:rsidP="00A478F4">
            <w:pPr>
              <w:pStyle w:val="NoSpacing"/>
              <w:rPr>
                <w:rFonts w:cstheme="minorHAnsi"/>
                <w:sz w:val="20"/>
                <w:szCs w:val="20"/>
                <w:lang w:val="es-ES"/>
              </w:rPr>
            </w:pPr>
            <w:r w:rsidRPr="00C506B5">
              <w:rPr>
                <w:rFonts w:cstheme="minorHAnsi"/>
                <w:sz w:val="20"/>
                <w:szCs w:val="20"/>
              </w:rPr>
              <w:t>57.pozicija</w:t>
            </w:r>
          </w:p>
        </w:tc>
        <w:tc>
          <w:tcPr>
            <w:tcW w:w="1440" w:type="dxa"/>
          </w:tcPr>
          <w:p w:rsidR="00E713B6" w:rsidRPr="00C506B5" w:rsidRDefault="00E713B6" w:rsidP="00A478F4">
            <w:pPr>
              <w:pStyle w:val="NoSpacing"/>
              <w:rPr>
                <w:rFonts w:cstheme="minorHAnsi"/>
                <w:sz w:val="20"/>
                <w:szCs w:val="20"/>
                <w:lang w:val="es-ES"/>
              </w:rPr>
            </w:pPr>
            <w:r w:rsidRPr="00C506B5">
              <w:rPr>
                <w:rFonts w:cstheme="minorHAnsi"/>
                <w:sz w:val="20"/>
                <w:szCs w:val="20"/>
              </w:rPr>
              <w:t>U prvih 47</w:t>
            </w:r>
          </w:p>
        </w:tc>
        <w:tc>
          <w:tcPr>
            <w:tcW w:w="3101" w:type="dxa"/>
          </w:tcPr>
          <w:p w:rsidR="00E713B6" w:rsidRPr="00C506B5" w:rsidRDefault="00E713B6" w:rsidP="00A478F4">
            <w:pPr>
              <w:pStyle w:val="NoSpacing"/>
              <w:rPr>
                <w:rFonts w:cstheme="minorHAnsi"/>
                <w:sz w:val="20"/>
                <w:szCs w:val="20"/>
                <w:lang w:val="es-ES"/>
              </w:rPr>
            </w:pPr>
            <w:r w:rsidRPr="00C506B5">
              <w:rPr>
                <w:rFonts w:cstheme="minorHAnsi"/>
                <w:sz w:val="20"/>
                <w:szCs w:val="20"/>
              </w:rPr>
              <w:t>Global Innovation Index</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lang w:val="es-ES"/>
              </w:rPr>
            </w:pPr>
            <w:r w:rsidRPr="00C506B5">
              <w:rPr>
                <w:rFonts w:cstheme="minorHAnsi"/>
                <w:sz w:val="20"/>
                <w:szCs w:val="20"/>
              </w:rPr>
              <w:t>Državne onlajn usluge</w:t>
            </w:r>
          </w:p>
        </w:tc>
        <w:tc>
          <w:tcPr>
            <w:tcW w:w="1530" w:type="dxa"/>
          </w:tcPr>
          <w:p w:rsidR="00E713B6" w:rsidRPr="00C506B5" w:rsidRDefault="00E713B6" w:rsidP="00A478F4">
            <w:pPr>
              <w:pStyle w:val="NoSpacing"/>
              <w:rPr>
                <w:rFonts w:cstheme="minorHAnsi"/>
                <w:sz w:val="20"/>
                <w:szCs w:val="20"/>
                <w:lang w:val="es-ES"/>
              </w:rPr>
            </w:pPr>
            <w:r w:rsidRPr="00C506B5">
              <w:rPr>
                <w:rFonts w:cstheme="minorHAnsi"/>
                <w:sz w:val="20"/>
                <w:szCs w:val="20"/>
              </w:rPr>
              <w:t>47.pozicija</w:t>
            </w:r>
          </w:p>
        </w:tc>
        <w:tc>
          <w:tcPr>
            <w:tcW w:w="1440" w:type="dxa"/>
          </w:tcPr>
          <w:p w:rsidR="00E713B6" w:rsidRPr="00C506B5" w:rsidRDefault="00E713B6" w:rsidP="00A478F4">
            <w:pPr>
              <w:pStyle w:val="NoSpacing"/>
              <w:rPr>
                <w:rFonts w:cstheme="minorHAnsi"/>
                <w:sz w:val="20"/>
                <w:szCs w:val="20"/>
                <w:lang w:val="es-ES"/>
              </w:rPr>
            </w:pPr>
            <w:r w:rsidRPr="00C506B5">
              <w:rPr>
                <w:rFonts w:cstheme="minorHAnsi"/>
                <w:sz w:val="20"/>
                <w:szCs w:val="20"/>
              </w:rPr>
              <w:t>U prvih 38</w:t>
            </w:r>
          </w:p>
        </w:tc>
        <w:tc>
          <w:tcPr>
            <w:tcW w:w="3101" w:type="dxa"/>
          </w:tcPr>
          <w:p w:rsidR="00E713B6" w:rsidRPr="00C506B5" w:rsidRDefault="00E713B6" w:rsidP="00A478F4">
            <w:pPr>
              <w:pStyle w:val="NoSpacing"/>
              <w:rPr>
                <w:rFonts w:cstheme="minorHAnsi"/>
                <w:sz w:val="20"/>
                <w:szCs w:val="20"/>
                <w:lang w:val="es-ES"/>
              </w:rPr>
            </w:pPr>
            <w:r w:rsidRPr="00C506B5">
              <w:rPr>
                <w:rFonts w:cstheme="minorHAnsi"/>
                <w:sz w:val="20"/>
                <w:szCs w:val="20"/>
              </w:rPr>
              <w:t>Global Innovation Index</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lang w:val="es-ES"/>
              </w:rPr>
            </w:pPr>
            <w:r w:rsidRPr="00C506B5">
              <w:rPr>
                <w:rFonts w:cstheme="minorHAnsi"/>
                <w:sz w:val="20"/>
                <w:szCs w:val="20"/>
              </w:rPr>
              <w:t>e-Učešće</w:t>
            </w:r>
          </w:p>
        </w:tc>
        <w:tc>
          <w:tcPr>
            <w:tcW w:w="1530" w:type="dxa"/>
          </w:tcPr>
          <w:p w:rsidR="00E713B6" w:rsidRPr="00C506B5" w:rsidRDefault="00E713B6" w:rsidP="00A478F4">
            <w:pPr>
              <w:pStyle w:val="NoSpacing"/>
              <w:rPr>
                <w:rFonts w:cstheme="minorHAnsi"/>
                <w:sz w:val="20"/>
                <w:szCs w:val="20"/>
                <w:lang w:val="es-ES"/>
              </w:rPr>
            </w:pPr>
            <w:r w:rsidRPr="00C506B5">
              <w:rPr>
                <w:rFonts w:cstheme="minorHAnsi"/>
                <w:sz w:val="20"/>
                <w:szCs w:val="20"/>
              </w:rPr>
              <w:t>17.pozicija</w:t>
            </w:r>
          </w:p>
        </w:tc>
        <w:tc>
          <w:tcPr>
            <w:tcW w:w="1440" w:type="dxa"/>
          </w:tcPr>
          <w:p w:rsidR="00E713B6" w:rsidRPr="00C506B5" w:rsidRDefault="00E713B6" w:rsidP="00A478F4">
            <w:pPr>
              <w:pStyle w:val="NoSpacing"/>
              <w:rPr>
                <w:rFonts w:cstheme="minorHAnsi"/>
                <w:sz w:val="20"/>
                <w:szCs w:val="20"/>
                <w:lang w:val="es-ES"/>
              </w:rPr>
            </w:pPr>
            <w:r w:rsidRPr="00C506B5">
              <w:rPr>
                <w:rFonts w:cstheme="minorHAnsi"/>
                <w:sz w:val="20"/>
                <w:szCs w:val="20"/>
              </w:rPr>
              <w:t>U prvih 14</w:t>
            </w:r>
          </w:p>
        </w:tc>
        <w:tc>
          <w:tcPr>
            <w:tcW w:w="3101" w:type="dxa"/>
          </w:tcPr>
          <w:p w:rsidR="00E713B6" w:rsidRPr="00C506B5" w:rsidRDefault="00E713B6" w:rsidP="00A478F4">
            <w:pPr>
              <w:pStyle w:val="NoSpacing"/>
              <w:rPr>
                <w:rFonts w:cstheme="minorHAnsi"/>
                <w:sz w:val="20"/>
                <w:szCs w:val="20"/>
                <w:lang w:val="es-ES"/>
              </w:rPr>
            </w:pPr>
            <w:r w:rsidRPr="00C506B5">
              <w:rPr>
                <w:rFonts w:cstheme="minorHAnsi"/>
                <w:sz w:val="20"/>
                <w:szCs w:val="20"/>
              </w:rPr>
              <w:t>Global Innovation Index</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lang w:val="es-ES"/>
              </w:rPr>
            </w:pPr>
            <w:r w:rsidRPr="00C506B5">
              <w:rPr>
                <w:rFonts w:cstheme="minorHAnsi"/>
                <w:sz w:val="20"/>
                <w:szCs w:val="20"/>
                <w:lang w:val="es-ES"/>
              </w:rPr>
              <w:t>Inovacije proizvoda/procesa u MSP</w:t>
            </w:r>
          </w:p>
        </w:tc>
        <w:tc>
          <w:tcPr>
            <w:tcW w:w="1530" w:type="dxa"/>
          </w:tcPr>
          <w:p w:rsidR="00E713B6" w:rsidRPr="00C506B5" w:rsidRDefault="00E713B6" w:rsidP="00A478F4">
            <w:pPr>
              <w:pStyle w:val="NoSpacing"/>
              <w:rPr>
                <w:rFonts w:cstheme="minorHAnsi"/>
                <w:sz w:val="20"/>
                <w:szCs w:val="20"/>
                <w:lang w:val="es-ES"/>
              </w:rPr>
            </w:pPr>
            <w:r w:rsidRPr="00C506B5">
              <w:rPr>
                <w:rFonts w:cstheme="minorHAnsi"/>
                <w:sz w:val="20"/>
                <w:szCs w:val="20"/>
                <w:lang w:val="es-ES"/>
              </w:rPr>
              <w:t>Ne postoje podaci</w:t>
            </w:r>
          </w:p>
        </w:tc>
        <w:tc>
          <w:tcPr>
            <w:tcW w:w="1440" w:type="dxa"/>
          </w:tcPr>
          <w:p w:rsidR="00E713B6" w:rsidRPr="00C506B5" w:rsidRDefault="00E713B6" w:rsidP="00A478F4">
            <w:pPr>
              <w:pStyle w:val="NoSpacing"/>
              <w:rPr>
                <w:rFonts w:cstheme="minorHAnsi"/>
                <w:sz w:val="20"/>
                <w:szCs w:val="20"/>
                <w:lang w:val="es-ES"/>
              </w:rPr>
            </w:pPr>
            <w:r w:rsidRPr="00C506B5">
              <w:rPr>
                <w:rFonts w:cstheme="minorHAnsi"/>
                <w:sz w:val="20"/>
                <w:szCs w:val="20"/>
                <w:lang w:val="es-ES"/>
              </w:rPr>
              <w:t xml:space="preserve">Prate se </w:t>
            </w:r>
          </w:p>
        </w:tc>
        <w:tc>
          <w:tcPr>
            <w:tcW w:w="3101" w:type="dxa"/>
          </w:tcPr>
          <w:p w:rsidR="00E713B6" w:rsidRPr="00C506B5" w:rsidRDefault="00E713B6" w:rsidP="00A478F4">
            <w:pPr>
              <w:pStyle w:val="NoSpacing"/>
              <w:rPr>
                <w:rFonts w:cstheme="minorHAnsi"/>
                <w:sz w:val="20"/>
                <w:szCs w:val="20"/>
                <w:lang w:val="es-ES"/>
              </w:rPr>
            </w:pPr>
            <w:r w:rsidRPr="00C506B5">
              <w:rPr>
                <w:rFonts w:cstheme="minorHAnsi"/>
                <w:sz w:val="20"/>
                <w:szCs w:val="20"/>
                <w:lang w:val="es-ES"/>
              </w:rPr>
              <w:t>European Innovation Scoreboard</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lang w:val="es-ES"/>
              </w:rPr>
            </w:pPr>
            <w:r w:rsidRPr="00C506B5">
              <w:rPr>
                <w:rFonts w:cstheme="minorHAnsi"/>
                <w:sz w:val="20"/>
                <w:szCs w:val="20"/>
                <w:lang w:val="es-ES"/>
              </w:rPr>
              <w:t>Organizacione/marketing inovacije u MSP</w:t>
            </w:r>
          </w:p>
        </w:tc>
        <w:tc>
          <w:tcPr>
            <w:tcW w:w="1530" w:type="dxa"/>
          </w:tcPr>
          <w:p w:rsidR="00E713B6" w:rsidRPr="00C506B5" w:rsidRDefault="00E713B6" w:rsidP="00A478F4">
            <w:pPr>
              <w:pStyle w:val="NoSpacing"/>
              <w:rPr>
                <w:rFonts w:cstheme="minorHAnsi"/>
                <w:sz w:val="20"/>
                <w:szCs w:val="20"/>
                <w:lang w:val="es-ES"/>
              </w:rPr>
            </w:pPr>
            <w:r w:rsidRPr="00C506B5">
              <w:rPr>
                <w:rFonts w:cstheme="minorHAnsi"/>
                <w:sz w:val="20"/>
                <w:szCs w:val="20"/>
                <w:lang w:val="es-ES"/>
              </w:rPr>
              <w:t>Ne postoje podaci</w:t>
            </w:r>
          </w:p>
        </w:tc>
        <w:tc>
          <w:tcPr>
            <w:tcW w:w="1440" w:type="dxa"/>
          </w:tcPr>
          <w:p w:rsidR="00E713B6" w:rsidRPr="00C506B5" w:rsidRDefault="00E713B6" w:rsidP="00A478F4">
            <w:pPr>
              <w:pStyle w:val="NoSpacing"/>
              <w:rPr>
                <w:rFonts w:cstheme="minorHAnsi"/>
                <w:sz w:val="20"/>
                <w:szCs w:val="20"/>
                <w:lang w:val="es-ES"/>
              </w:rPr>
            </w:pPr>
            <w:r w:rsidRPr="00C506B5">
              <w:rPr>
                <w:rFonts w:cstheme="minorHAnsi"/>
                <w:sz w:val="20"/>
                <w:szCs w:val="20"/>
                <w:lang w:val="es-ES"/>
              </w:rPr>
              <w:t xml:space="preserve">Prate se </w:t>
            </w:r>
          </w:p>
        </w:tc>
        <w:tc>
          <w:tcPr>
            <w:tcW w:w="3101" w:type="dxa"/>
          </w:tcPr>
          <w:p w:rsidR="00E713B6" w:rsidRPr="00C506B5" w:rsidRDefault="00E713B6" w:rsidP="00A478F4">
            <w:pPr>
              <w:pStyle w:val="NoSpacing"/>
              <w:rPr>
                <w:rFonts w:cstheme="minorHAnsi"/>
                <w:sz w:val="20"/>
                <w:szCs w:val="20"/>
                <w:lang w:val="es-ES"/>
              </w:rPr>
            </w:pPr>
            <w:r w:rsidRPr="00C506B5">
              <w:rPr>
                <w:rFonts w:cstheme="minorHAnsi"/>
                <w:sz w:val="20"/>
                <w:szCs w:val="20"/>
                <w:lang w:val="es-ES"/>
              </w:rPr>
              <w:t>European Innovation Scoreboard</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lang w:val="es-ES"/>
              </w:rPr>
            </w:pPr>
            <w:r w:rsidRPr="00C506B5">
              <w:rPr>
                <w:rFonts w:cstheme="minorHAnsi"/>
                <w:sz w:val="20"/>
                <w:szCs w:val="20"/>
                <w:lang w:val="es-ES"/>
              </w:rPr>
              <w:t>In-house inovacije MSP</w:t>
            </w:r>
          </w:p>
        </w:tc>
        <w:tc>
          <w:tcPr>
            <w:tcW w:w="1530" w:type="dxa"/>
          </w:tcPr>
          <w:p w:rsidR="00E713B6" w:rsidRPr="00C506B5" w:rsidRDefault="00E713B6" w:rsidP="00A478F4">
            <w:pPr>
              <w:pStyle w:val="NoSpacing"/>
              <w:rPr>
                <w:rFonts w:cstheme="minorHAnsi"/>
                <w:sz w:val="20"/>
                <w:szCs w:val="20"/>
                <w:lang w:val="es-ES"/>
              </w:rPr>
            </w:pPr>
            <w:r w:rsidRPr="00C506B5">
              <w:rPr>
                <w:rFonts w:cstheme="minorHAnsi"/>
                <w:sz w:val="20"/>
                <w:szCs w:val="20"/>
                <w:lang w:val="es-ES"/>
              </w:rPr>
              <w:t>Ne postoje podaci</w:t>
            </w:r>
          </w:p>
        </w:tc>
        <w:tc>
          <w:tcPr>
            <w:tcW w:w="1440" w:type="dxa"/>
          </w:tcPr>
          <w:p w:rsidR="00E713B6" w:rsidRPr="00C506B5" w:rsidRDefault="00E713B6" w:rsidP="00A478F4">
            <w:pPr>
              <w:pStyle w:val="NoSpacing"/>
              <w:rPr>
                <w:rFonts w:cstheme="minorHAnsi"/>
                <w:sz w:val="20"/>
                <w:szCs w:val="20"/>
                <w:lang w:val="es-ES"/>
              </w:rPr>
            </w:pPr>
            <w:r w:rsidRPr="00C506B5">
              <w:rPr>
                <w:rFonts w:cstheme="minorHAnsi"/>
                <w:sz w:val="20"/>
                <w:szCs w:val="20"/>
                <w:lang w:val="es-ES"/>
              </w:rPr>
              <w:t xml:space="preserve">Prate se </w:t>
            </w:r>
          </w:p>
        </w:tc>
        <w:tc>
          <w:tcPr>
            <w:tcW w:w="3101" w:type="dxa"/>
          </w:tcPr>
          <w:p w:rsidR="00E713B6" w:rsidRPr="00C506B5" w:rsidRDefault="00E713B6" w:rsidP="00A478F4">
            <w:pPr>
              <w:pStyle w:val="NoSpacing"/>
              <w:rPr>
                <w:rFonts w:cstheme="minorHAnsi"/>
                <w:sz w:val="20"/>
                <w:szCs w:val="20"/>
                <w:lang w:val="es-ES"/>
              </w:rPr>
            </w:pPr>
            <w:r w:rsidRPr="00C506B5">
              <w:rPr>
                <w:rFonts w:cstheme="minorHAnsi"/>
                <w:sz w:val="20"/>
                <w:szCs w:val="20"/>
                <w:lang w:val="es-ES"/>
              </w:rPr>
              <w:t>European Innovation Scoreboard</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lang w:val="es-ES"/>
              </w:rPr>
            </w:pPr>
            <w:r w:rsidRPr="00C506B5">
              <w:rPr>
                <w:rFonts w:cstheme="minorHAnsi"/>
                <w:sz w:val="20"/>
                <w:szCs w:val="20"/>
                <w:lang w:val="es-ES"/>
              </w:rPr>
              <w:t>Inovativna MSP saradjuju sa drugim MSP i organizacijama</w:t>
            </w:r>
          </w:p>
        </w:tc>
        <w:tc>
          <w:tcPr>
            <w:tcW w:w="1530" w:type="dxa"/>
          </w:tcPr>
          <w:p w:rsidR="00E713B6" w:rsidRPr="00C506B5" w:rsidRDefault="00E713B6" w:rsidP="00A478F4">
            <w:pPr>
              <w:pStyle w:val="NoSpacing"/>
              <w:rPr>
                <w:rFonts w:cstheme="minorHAnsi"/>
                <w:sz w:val="20"/>
                <w:szCs w:val="20"/>
                <w:lang w:val="es-ES"/>
              </w:rPr>
            </w:pPr>
            <w:r w:rsidRPr="00C506B5">
              <w:rPr>
                <w:rFonts w:cstheme="minorHAnsi"/>
                <w:sz w:val="20"/>
                <w:szCs w:val="20"/>
                <w:lang w:val="es-ES"/>
              </w:rPr>
              <w:t>Ne postoje podaci</w:t>
            </w:r>
          </w:p>
        </w:tc>
        <w:tc>
          <w:tcPr>
            <w:tcW w:w="1440" w:type="dxa"/>
          </w:tcPr>
          <w:p w:rsidR="00E713B6" w:rsidRPr="00C506B5" w:rsidRDefault="00E713B6" w:rsidP="00A478F4">
            <w:pPr>
              <w:pStyle w:val="NoSpacing"/>
              <w:rPr>
                <w:rFonts w:cstheme="minorHAnsi"/>
                <w:sz w:val="20"/>
                <w:szCs w:val="20"/>
                <w:lang w:val="es-ES"/>
              </w:rPr>
            </w:pPr>
            <w:r w:rsidRPr="00C506B5">
              <w:rPr>
                <w:rFonts w:cstheme="minorHAnsi"/>
                <w:sz w:val="20"/>
                <w:szCs w:val="20"/>
                <w:lang w:val="es-ES"/>
              </w:rPr>
              <w:t xml:space="preserve">Prate se </w:t>
            </w:r>
          </w:p>
        </w:tc>
        <w:tc>
          <w:tcPr>
            <w:tcW w:w="3101" w:type="dxa"/>
          </w:tcPr>
          <w:p w:rsidR="00E713B6" w:rsidRPr="00C506B5" w:rsidRDefault="00E713B6" w:rsidP="00A478F4">
            <w:pPr>
              <w:pStyle w:val="NoSpacing"/>
              <w:rPr>
                <w:rFonts w:cstheme="minorHAnsi"/>
                <w:sz w:val="20"/>
                <w:szCs w:val="20"/>
                <w:lang w:val="es-ES"/>
              </w:rPr>
            </w:pPr>
            <w:r w:rsidRPr="00C506B5">
              <w:rPr>
                <w:rFonts w:cstheme="minorHAnsi"/>
                <w:sz w:val="20"/>
                <w:szCs w:val="20"/>
                <w:lang w:val="es-ES"/>
              </w:rPr>
              <w:t>European Innovation Scoreboard</w:t>
            </w:r>
          </w:p>
        </w:tc>
      </w:tr>
      <w:tr w:rsidR="00E713B6" w:rsidRPr="00C506B5" w:rsidTr="00A478F4">
        <w:trPr>
          <w:jc w:val="center"/>
        </w:trPr>
        <w:tc>
          <w:tcPr>
            <w:tcW w:w="9756" w:type="dxa"/>
            <w:gridSpan w:val="4"/>
            <w:shd w:val="clear" w:color="auto" w:fill="D9D9D9" w:themeFill="background1" w:themeFillShade="D9"/>
          </w:tcPr>
          <w:p w:rsidR="00E713B6" w:rsidRPr="00C506B5" w:rsidRDefault="00E713B6" w:rsidP="00A478F4">
            <w:pPr>
              <w:pStyle w:val="NoSpacing"/>
              <w:rPr>
                <w:rFonts w:cstheme="minorHAnsi"/>
                <w:b/>
                <w:sz w:val="20"/>
                <w:szCs w:val="20"/>
              </w:rPr>
            </w:pPr>
            <w:r w:rsidRPr="00C506B5">
              <w:rPr>
                <w:rFonts w:cstheme="minorHAnsi"/>
                <w:b/>
                <w:sz w:val="20"/>
                <w:szCs w:val="20"/>
              </w:rPr>
              <w:t xml:space="preserve">Promocija preduzetništva mladih, žena i socijalnog preduzetništva </w:t>
            </w:r>
          </w:p>
        </w:tc>
      </w:tr>
      <w:tr w:rsidR="00E713B6" w:rsidRPr="00C506B5" w:rsidTr="00C506B5">
        <w:trPr>
          <w:jc w:val="center"/>
        </w:trPr>
        <w:tc>
          <w:tcPr>
            <w:tcW w:w="3685" w:type="dxa"/>
          </w:tcPr>
          <w:p w:rsidR="00E713B6" w:rsidRPr="00C506B5" w:rsidRDefault="00E713B6" w:rsidP="00A478F4">
            <w:pPr>
              <w:pStyle w:val="NoSpacing"/>
              <w:rPr>
                <w:rFonts w:cstheme="minorHAnsi"/>
                <w:sz w:val="20"/>
                <w:szCs w:val="20"/>
              </w:rPr>
            </w:pPr>
            <w:r w:rsidRPr="00C506B5">
              <w:rPr>
                <w:rFonts w:cstheme="minorHAnsi"/>
                <w:sz w:val="20"/>
                <w:szCs w:val="20"/>
              </w:rPr>
              <w:t>Ukupna preduzetnička aktivnost u ranoj fazi radne populacije žena</w:t>
            </w:r>
          </w:p>
        </w:tc>
        <w:tc>
          <w:tcPr>
            <w:tcW w:w="1530" w:type="dxa"/>
          </w:tcPr>
          <w:p w:rsidR="00E713B6" w:rsidRPr="00C506B5" w:rsidRDefault="00E713B6" w:rsidP="00A478F4">
            <w:pPr>
              <w:pStyle w:val="NoSpacing"/>
              <w:rPr>
                <w:rFonts w:cstheme="minorHAnsi"/>
                <w:sz w:val="20"/>
                <w:szCs w:val="20"/>
              </w:rPr>
            </w:pPr>
            <w:r w:rsidRPr="00C506B5">
              <w:rPr>
                <w:rFonts w:cstheme="minorHAnsi"/>
                <w:sz w:val="20"/>
                <w:szCs w:val="20"/>
              </w:rPr>
              <w:t>Ne postoje podaci</w:t>
            </w:r>
          </w:p>
        </w:tc>
        <w:tc>
          <w:tcPr>
            <w:tcW w:w="1440" w:type="dxa"/>
          </w:tcPr>
          <w:p w:rsidR="00E713B6" w:rsidRPr="00C506B5" w:rsidRDefault="00E713B6" w:rsidP="00E713B6">
            <w:pPr>
              <w:pStyle w:val="NoSpacing"/>
              <w:rPr>
                <w:rFonts w:cstheme="minorHAnsi"/>
                <w:sz w:val="20"/>
                <w:szCs w:val="20"/>
                <w:lang w:val="es-ES"/>
              </w:rPr>
            </w:pPr>
            <w:r w:rsidRPr="00C506B5">
              <w:rPr>
                <w:rFonts w:cstheme="minorHAnsi"/>
                <w:sz w:val="20"/>
                <w:szCs w:val="20"/>
                <w:lang w:val="es-ES"/>
              </w:rPr>
              <w:t>Uspostavljeno para</w:t>
            </w:r>
            <w:r w:rsidRPr="00C506B5">
              <w:rPr>
                <w:rFonts w:cstheme="minorHAnsi"/>
                <w:sz w:val="20"/>
                <w:szCs w:val="20"/>
              </w:rPr>
              <w:t>ćenje</w:t>
            </w:r>
            <w:r w:rsidRPr="00C506B5">
              <w:rPr>
                <w:rFonts w:cstheme="minorHAnsi"/>
                <w:sz w:val="20"/>
                <w:szCs w:val="20"/>
                <w:lang w:val="es-ES"/>
              </w:rPr>
              <w:t xml:space="preserve"> </w:t>
            </w:r>
          </w:p>
        </w:tc>
        <w:tc>
          <w:tcPr>
            <w:tcW w:w="3101" w:type="dxa"/>
          </w:tcPr>
          <w:p w:rsidR="00E713B6" w:rsidRPr="00C506B5" w:rsidRDefault="00E713B6" w:rsidP="00A478F4">
            <w:pPr>
              <w:pStyle w:val="NoSpacing"/>
              <w:rPr>
                <w:rFonts w:cstheme="minorHAnsi"/>
                <w:sz w:val="20"/>
                <w:szCs w:val="20"/>
              </w:rPr>
            </w:pPr>
            <w:r w:rsidRPr="00C506B5">
              <w:rPr>
                <w:rFonts w:cstheme="minorHAnsi"/>
                <w:sz w:val="20"/>
                <w:szCs w:val="20"/>
              </w:rPr>
              <w:t>EU SME Performance Review</w:t>
            </w:r>
          </w:p>
        </w:tc>
      </w:tr>
    </w:tbl>
    <w:p w:rsidR="00E41A96" w:rsidRDefault="00E41A96" w:rsidP="00515F34">
      <w:pPr>
        <w:pStyle w:val="NoSpacing"/>
        <w:jc w:val="both"/>
        <w:rPr>
          <w:rFonts w:cstheme="minorHAnsi"/>
          <w:b/>
          <w:color w:val="365F91" w:themeColor="accent1" w:themeShade="BF"/>
          <w:sz w:val="20"/>
          <w:szCs w:val="20"/>
        </w:rPr>
      </w:pPr>
    </w:p>
    <w:p w:rsidR="00C46E96" w:rsidRPr="00467AE7" w:rsidRDefault="00C46E96" w:rsidP="00515F34">
      <w:pPr>
        <w:pStyle w:val="NoSpacing"/>
        <w:jc w:val="both"/>
        <w:rPr>
          <w:rFonts w:cstheme="minorHAnsi"/>
          <w:b/>
          <w:sz w:val="20"/>
          <w:szCs w:val="20"/>
        </w:rPr>
      </w:pPr>
    </w:p>
    <w:p w:rsidR="00C46E96" w:rsidRPr="00467AE7" w:rsidRDefault="00C46E96" w:rsidP="00515F34">
      <w:pPr>
        <w:pStyle w:val="NoSpacing"/>
        <w:jc w:val="both"/>
        <w:rPr>
          <w:rFonts w:ascii="Arial" w:eastAsia="Calibri" w:hAnsi="Arial" w:cs="Arial"/>
        </w:rPr>
      </w:pPr>
      <w:r w:rsidRPr="00467AE7">
        <w:rPr>
          <w:rFonts w:ascii="Arial" w:eastAsia="Calibri" w:hAnsi="Arial" w:cs="Arial"/>
        </w:rPr>
        <w:t>ANEKS XZ</w:t>
      </w:r>
    </w:p>
    <w:p w:rsidR="00C46E96" w:rsidRPr="00467AE7" w:rsidRDefault="00C46E96" w:rsidP="00515F34">
      <w:pPr>
        <w:pStyle w:val="NoSpacing"/>
        <w:jc w:val="both"/>
        <w:rPr>
          <w:rFonts w:ascii="Arial" w:eastAsia="Calibri" w:hAnsi="Arial" w:cs="Arial"/>
        </w:rPr>
      </w:pPr>
    </w:p>
    <w:p w:rsidR="00C46E96" w:rsidRPr="00467AE7" w:rsidRDefault="00C46E96" w:rsidP="00515F34">
      <w:pPr>
        <w:pStyle w:val="NoSpacing"/>
        <w:jc w:val="both"/>
        <w:rPr>
          <w:rFonts w:ascii="Arial" w:eastAsia="Calibri" w:hAnsi="Arial" w:cs="Arial"/>
        </w:rPr>
      </w:pPr>
      <w:r w:rsidRPr="00467AE7">
        <w:rPr>
          <w:rFonts w:ascii="Arial" w:eastAsia="Calibri" w:hAnsi="Arial" w:cs="Arial"/>
        </w:rPr>
        <w:t>DEFINICIJA MALIH I SREDNJIH PREDUZEĆA U CRNOJ GORI</w:t>
      </w:r>
    </w:p>
    <w:p w:rsidR="00C46E96" w:rsidRPr="00467AE7" w:rsidRDefault="00C46E96" w:rsidP="00515F34">
      <w:pPr>
        <w:pStyle w:val="NoSpacing"/>
        <w:jc w:val="both"/>
        <w:rPr>
          <w:rFonts w:cstheme="minorHAnsi"/>
          <w:b/>
          <w:sz w:val="20"/>
          <w:szCs w:val="20"/>
          <w:lang w:val="it-IT"/>
        </w:rPr>
      </w:pPr>
    </w:p>
    <w:p w:rsidR="00C93536" w:rsidRPr="002504E0" w:rsidRDefault="00C93536" w:rsidP="00C93536">
      <w:pPr>
        <w:pStyle w:val="NoSpacing"/>
        <w:jc w:val="both"/>
        <w:rPr>
          <w:rFonts w:ascii="Arial" w:eastAsia="Calibri" w:hAnsi="Arial" w:cs="Arial"/>
        </w:rPr>
      </w:pPr>
      <w:r w:rsidRPr="00467AE7">
        <w:rPr>
          <w:rFonts w:ascii="Arial" w:hAnsi="Arial" w:cs="Arial"/>
        </w:rPr>
        <w:t xml:space="preserve">Prema Zakonu o računovodstvu </w:t>
      </w:r>
      <w:r w:rsidRPr="00467AE7">
        <w:rPr>
          <w:rFonts w:ascii="Arial" w:eastAsia="Calibri" w:hAnsi="Arial" w:cs="Arial"/>
        </w:rPr>
        <w:t>("Služb</w:t>
      </w:r>
      <w:r w:rsidRPr="00467AE7">
        <w:rPr>
          <w:rFonts w:ascii="Arial" w:hAnsi="Arial" w:cs="Arial"/>
        </w:rPr>
        <w:t>eni list Crne Gore", br. 052/16), p</w:t>
      </w:r>
      <w:r w:rsidRPr="00467AE7">
        <w:rPr>
          <w:rFonts w:ascii="Arial" w:eastAsia="Calibri" w:hAnsi="Arial" w:cs="Arial"/>
        </w:rPr>
        <w:t xml:space="preserve">ravna lica, razvrstavaju se </w:t>
      </w:r>
      <w:proofErr w:type="gramStart"/>
      <w:r w:rsidRPr="00467AE7">
        <w:rPr>
          <w:rFonts w:ascii="Arial" w:eastAsia="Calibri" w:hAnsi="Arial" w:cs="Arial"/>
        </w:rPr>
        <w:t>na</w:t>
      </w:r>
      <w:proofErr w:type="gramEnd"/>
      <w:r w:rsidRPr="00467AE7">
        <w:rPr>
          <w:rFonts w:ascii="Arial" w:eastAsia="Calibri" w:hAnsi="Arial" w:cs="Arial"/>
        </w:rPr>
        <w:t xml:space="preserve"> mikro, mala, srednja i velika, u zavisnosti od prosječnog broja zaposlenih, ukupnog prihoda na godišnjem </w:t>
      </w:r>
      <w:r w:rsidRPr="002504E0">
        <w:rPr>
          <w:rFonts w:ascii="Arial" w:eastAsia="Calibri" w:hAnsi="Arial" w:cs="Arial"/>
        </w:rPr>
        <w:t>nivou i ukupne aktive, i to:</w:t>
      </w:r>
    </w:p>
    <w:p w:rsidR="00C93536" w:rsidRPr="002504E0" w:rsidRDefault="00C93536" w:rsidP="00C93536">
      <w:pPr>
        <w:pStyle w:val="NoSpacing"/>
        <w:numPr>
          <w:ilvl w:val="0"/>
          <w:numId w:val="23"/>
        </w:numPr>
        <w:jc w:val="both"/>
        <w:rPr>
          <w:rFonts w:ascii="Arial" w:eastAsia="Calibri" w:hAnsi="Arial" w:cs="Arial"/>
        </w:rPr>
      </w:pPr>
      <w:r w:rsidRPr="002504E0">
        <w:rPr>
          <w:rFonts w:ascii="Arial" w:eastAsia="Calibri" w:hAnsi="Arial" w:cs="Arial"/>
          <w:b/>
        </w:rPr>
        <w:t>Mikro</w:t>
      </w:r>
      <w:r w:rsidRPr="002504E0">
        <w:rPr>
          <w:rFonts w:ascii="Arial" w:eastAsia="Calibri" w:hAnsi="Arial" w:cs="Arial"/>
        </w:rPr>
        <w:t xml:space="preserve"> pravna lica su pravna lica koja na dan sastavljanja bilansa stanja ispunjavaju dva od sledeća tri kriterijuma:</w:t>
      </w:r>
    </w:p>
    <w:p w:rsidR="00C93536" w:rsidRPr="002504E0" w:rsidRDefault="00C93536" w:rsidP="00C93536">
      <w:pPr>
        <w:pStyle w:val="NoSpacing"/>
        <w:numPr>
          <w:ilvl w:val="1"/>
          <w:numId w:val="23"/>
        </w:numPr>
        <w:jc w:val="both"/>
        <w:rPr>
          <w:rFonts w:ascii="Arial" w:eastAsia="Calibri" w:hAnsi="Arial" w:cs="Arial"/>
        </w:rPr>
      </w:pPr>
      <w:r w:rsidRPr="002504E0">
        <w:rPr>
          <w:rFonts w:ascii="Arial" w:eastAsia="Calibri" w:hAnsi="Arial" w:cs="Arial"/>
        </w:rPr>
        <w:t>prosječan broj zaposlenih u poslovnoj godini nije veći od 10;</w:t>
      </w:r>
    </w:p>
    <w:p w:rsidR="00C93536" w:rsidRPr="00E64280" w:rsidRDefault="00C93536" w:rsidP="00C93536">
      <w:pPr>
        <w:pStyle w:val="NoSpacing"/>
        <w:numPr>
          <w:ilvl w:val="1"/>
          <w:numId w:val="23"/>
        </w:numPr>
        <w:jc w:val="both"/>
        <w:rPr>
          <w:rFonts w:ascii="Arial" w:eastAsia="Calibri" w:hAnsi="Arial" w:cs="Arial"/>
          <w:lang w:val="it-IT"/>
        </w:rPr>
      </w:pPr>
      <w:r w:rsidRPr="00E64280">
        <w:rPr>
          <w:rFonts w:ascii="Arial" w:eastAsia="Calibri" w:hAnsi="Arial" w:cs="Arial"/>
          <w:lang w:val="it-IT"/>
        </w:rPr>
        <w:t>ukupan prihod na godišnjem nivou ne prelazi 700.000 €;</w:t>
      </w:r>
    </w:p>
    <w:p w:rsidR="00C93536" w:rsidRPr="002504E0" w:rsidRDefault="00C93536" w:rsidP="00C93536">
      <w:pPr>
        <w:pStyle w:val="NoSpacing"/>
        <w:numPr>
          <w:ilvl w:val="1"/>
          <w:numId w:val="23"/>
        </w:numPr>
        <w:jc w:val="both"/>
        <w:rPr>
          <w:rFonts w:ascii="Arial" w:eastAsia="Calibri" w:hAnsi="Arial" w:cs="Arial"/>
        </w:rPr>
      </w:pPr>
      <w:r w:rsidRPr="002504E0">
        <w:rPr>
          <w:rFonts w:ascii="Arial" w:eastAsia="Calibri" w:hAnsi="Arial" w:cs="Arial"/>
        </w:rPr>
        <w:t>ukupna aktiva ne prelazi 350.000 €;</w:t>
      </w:r>
    </w:p>
    <w:p w:rsidR="00C93536" w:rsidRPr="00E64280" w:rsidRDefault="00C93536" w:rsidP="00C93536">
      <w:pPr>
        <w:pStyle w:val="NoSpacing"/>
        <w:numPr>
          <w:ilvl w:val="0"/>
          <w:numId w:val="23"/>
        </w:numPr>
        <w:jc w:val="both"/>
        <w:rPr>
          <w:rFonts w:ascii="Arial" w:eastAsia="Calibri" w:hAnsi="Arial" w:cs="Arial"/>
          <w:lang w:val="it-IT"/>
        </w:rPr>
      </w:pPr>
      <w:r w:rsidRPr="00E64280">
        <w:rPr>
          <w:rFonts w:ascii="Arial" w:eastAsia="Calibri" w:hAnsi="Arial" w:cs="Arial"/>
          <w:b/>
          <w:lang w:val="it-IT"/>
        </w:rPr>
        <w:t>Mala</w:t>
      </w:r>
      <w:r w:rsidRPr="00E64280">
        <w:rPr>
          <w:rFonts w:ascii="Arial" w:eastAsia="Calibri" w:hAnsi="Arial" w:cs="Arial"/>
          <w:lang w:val="it-IT"/>
        </w:rPr>
        <w:t xml:space="preserve"> pravna lica su pravna lica koja na dan sastavljanja bilansa stanja zadovoljavaju dva od sledeća tri kriterijuma:</w:t>
      </w:r>
    </w:p>
    <w:p w:rsidR="00C93536" w:rsidRPr="00E64280" w:rsidRDefault="00C93536" w:rsidP="00C93536">
      <w:pPr>
        <w:pStyle w:val="NoSpacing"/>
        <w:numPr>
          <w:ilvl w:val="1"/>
          <w:numId w:val="23"/>
        </w:numPr>
        <w:jc w:val="both"/>
        <w:rPr>
          <w:rFonts w:ascii="Arial" w:eastAsia="Calibri" w:hAnsi="Arial" w:cs="Arial"/>
          <w:lang w:val="it-IT"/>
        </w:rPr>
      </w:pPr>
      <w:r w:rsidRPr="00E64280">
        <w:rPr>
          <w:rFonts w:ascii="Arial" w:eastAsia="Calibri" w:hAnsi="Arial" w:cs="Arial"/>
          <w:lang w:val="it-IT"/>
        </w:rPr>
        <w:t>prosječan broj zaposlenih u poslovnoj godini je veći od 10, a manji od 50;</w:t>
      </w:r>
    </w:p>
    <w:p w:rsidR="00C93536" w:rsidRPr="00E64280" w:rsidRDefault="00C93536" w:rsidP="00C93536">
      <w:pPr>
        <w:pStyle w:val="NoSpacing"/>
        <w:numPr>
          <w:ilvl w:val="1"/>
          <w:numId w:val="23"/>
        </w:numPr>
        <w:jc w:val="both"/>
        <w:rPr>
          <w:rFonts w:ascii="Arial" w:eastAsia="Calibri" w:hAnsi="Arial" w:cs="Arial"/>
          <w:lang w:val="it-IT"/>
        </w:rPr>
      </w:pPr>
      <w:r w:rsidRPr="00E64280">
        <w:rPr>
          <w:rFonts w:ascii="Arial" w:eastAsia="Calibri" w:hAnsi="Arial" w:cs="Arial"/>
          <w:lang w:val="it-IT"/>
        </w:rPr>
        <w:t>ukupan prihod na godišnjem nivou je veći od 700.000 € a manji od 8.000.000 €;</w:t>
      </w:r>
    </w:p>
    <w:p w:rsidR="00C93536" w:rsidRPr="00E64280" w:rsidRDefault="00C93536" w:rsidP="00C93536">
      <w:pPr>
        <w:pStyle w:val="NoSpacing"/>
        <w:numPr>
          <w:ilvl w:val="1"/>
          <w:numId w:val="23"/>
        </w:numPr>
        <w:jc w:val="both"/>
        <w:rPr>
          <w:rFonts w:ascii="Arial" w:eastAsia="Calibri" w:hAnsi="Arial" w:cs="Arial"/>
          <w:lang w:val="it-IT"/>
        </w:rPr>
      </w:pPr>
      <w:r w:rsidRPr="00E64280">
        <w:rPr>
          <w:rFonts w:ascii="Arial" w:eastAsia="Calibri" w:hAnsi="Arial" w:cs="Arial"/>
          <w:lang w:val="it-IT"/>
        </w:rPr>
        <w:t>ukupna aktiva je veća od 350.000 € a manja od 4.000.000 €;</w:t>
      </w:r>
    </w:p>
    <w:p w:rsidR="00C93536" w:rsidRPr="00E64280" w:rsidRDefault="00C93536" w:rsidP="00C93536">
      <w:pPr>
        <w:pStyle w:val="NoSpacing"/>
        <w:numPr>
          <w:ilvl w:val="0"/>
          <w:numId w:val="23"/>
        </w:numPr>
        <w:jc w:val="both"/>
        <w:rPr>
          <w:rFonts w:ascii="Arial" w:eastAsia="Calibri" w:hAnsi="Arial" w:cs="Arial"/>
          <w:lang w:val="it-IT"/>
        </w:rPr>
      </w:pPr>
      <w:r w:rsidRPr="00E64280">
        <w:rPr>
          <w:rFonts w:ascii="Arial" w:eastAsia="Calibri" w:hAnsi="Arial" w:cs="Arial"/>
          <w:lang w:val="it-IT"/>
        </w:rPr>
        <w:t>S</w:t>
      </w:r>
      <w:r w:rsidRPr="00E64280">
        <w:rPr>
          <w:rFonts w:ascii="Arial" w:eastAsia="Calibri" w:hAnsi="Arial" w:cs="Arial"/>
          <w:b/>
          <w:lang w:val="it-IT"/>
        </w:rPr>
        <w:t>rednja</w:t>
      </w:r>
      <w:r w:rsidRPr="00E64280">
        <w:rPr>
          <w:rFonts w:ascii="Arial" w:eastAsia="Calibri" w:hAnsi="Arial" w:cs="Arial"/>
          <w:lang w:val="it-IT"/>
        </w:rPr>
        <w:t xml:space="preserve"> pravna lica su pravna lica koja na dan sastavljanja bilansa stanja ispunjavaju dva od sledeća tri kriterijuma:</w:t>
      </w:r>
    </w:p>
    <w:p w:rsidR="00C93536" w:rsidRPr="00E64280" w:rsidRDefault="00C93536" w:rsidP="00C93536">
      <w:pPr>
        <w:pStyle w:val="NoSpacing"/>
        <w:numPr>
          <w:ilvl w:val="1"/>
          <w:numId w:val="23"/>
        </w:numPr>
        <w:jc w:val="both"/>
        <w:rPr>
          <w:rFonts w:ascii="Arial" w:eastAsia="Calibri" w:hAnsi="Arial" w:cs="Arial"/>
          <w:lang w:val="it-IT"/>
        </w:rPr>
      </w:pPr>
      <w:r w:rsidRPr="00E64280">
        <w:rPr>
          <w:rFonts w:ascii="Arial" w:eastAsia="Calibri" w:hAnsi="Arial" w:cs="Arial"/>
          <w:lang w:val="it-IT"/>
        </w:rPr>
        <w:t>prosječan broj zaposlenih u poslovnoj godini veći od 50, a manji od 250;</w:t>
      </w:r>
    </w:p>
    <w:p w:rsidR="00C93536" w:rsidRPr="00E64280" w:rsidRDefault="00C93536" w:rsidP="00C93536">
      <w:pPr>
        <w:pStyle w:val="NoSpacing"/>
        <w:numPr>
          <w:ilvl w:val="1"/>
          <w:numId w:val="23"/>
        </w:numPr>
        <w:jc w:val="both"/>
        <w:rPr>
          <w:rFonts w:ascii="Arial" w:eastAsia="Calibri" w:hAnsi="Arial" w:cs="Arial"/>
          <w:lang w:val="it-IT"/>
        </w:rPr>
      </w:pPr>
      <w:r w:rsidRPr="00E64280">
        <w:rPr>
          <w:rFonts w:ascii="Arial" w:eastAsia="Calibri" w:hAnsi="Arial" w:cs="Arial"/>
          <w:lang w:val="it-IT"/>
        </w:rPr>
        <w:t>ukupan prihod na godišnjem nivou je veći od 8.000.000 €, a manji od 40.000.000€;</w:t>
      </w:r>
    </w:p>
    <w:p w:rsidR="00C93536" w:rsidRPr="00E64280" w:rsidRDefault="00C93536" w:rsidP="00C93536">
      <w:pPr>
        <w:pStyle w:val="NoSpacing"/>
        <w:numPr>
          <w:ilvl w:val="1"/>
          <w:numId w:val="23"/>
        </w:numPr>
        <w:jc w:val="both"/>
        <w:rPr>
          <w:rFonts w:ascii="Arial" w:eastAsia="Calibri" w:hAnsi="Arial" w:cs="Arial"/>
          <w:lang w:val="it-IT"/>
        </w:rPr>
      </w:pPr>
      <w:r w:rsidRPr="00E64280">
        <w:rPr>
          <w:rFonts w:ascii="Arial" w:eastAsia="Calibri" w:hAnsi="Arial" w:cs="Arial"/>
          <w:lang w:val="it-IT"/>
        </w:rPr>
        <w:t>ukupna aktiva je veća od 4.000.000 €, a manja od 20.000.000€;</w:t>
      </w:r>
    </w:p>
    <w:p w:rsidR="00C93536" w:rsidRPr="00E64280" w:rsidRDefault="00C93536" w:rsidP="00C93536">
      <w:pPr>
        <w:pStyle w:val="NoSpacing"/>
        <w:numPr>
          <w:ilvl w:val="0"/>
          <w:numId w:val="23"/>
        </w:numPr>
        <w:jc w:val="both"/>
        <w:rPr>
          <w:rFonts w:ascii="Arial" w:eastAsia="Calibri" w:hAnsi="Arial" w:cs="Arial"/>
          <w:lang w:val="it-IT"/>
        </w:rPr>
      </w:pPr>
      <w:r w:rsidRPr="00E64280">
        <w:rPr>
          <w:rFonts w:ascii="Arial" w:eastAsia="Calibri" w:hAnsi="Arial" w:cs="Arial"/>
          <w:lang w:val="it-IT"/>
        </w:rPr>
        <w:t>V</w:t>
      </w:r>
      <w:r w:rsidRPr="00E64280">
        <w:rPr>
          <w:rFonts w:ascii="Arial" w:eastAsia="Calibri" w:hAnsi="Arial" w:cs="Arial"/>
          <w:b/>
          <w:lang w:val="it-IT"/>
        </w:rPr>
        <w:t>elika</w:t>
      </w:r>
      <w:r w:rsidRPr="00E64280">
        <w:rPr>
          <w:rFonts w:ascii="Arial" w:eastAsia="Calibri" w:hAnsi="Arial" w:cs="Arial"/>
          <w:lang w:val="it-IT"/>
        </w:rPr>
        <w:t xml:space="preserve"> pravna lica su pravna lica koja na dan sastavljanja bilansa stanja ispunjavanju dva od sledeća tri kriterijuma:</w:t>
      </w:r>
    </w:p>
    <w:p w:rsidR="00C93536" w:rsidRPr="00E64280" w:rsidRDefault="00C93536" w:rsidP="00C93536">
      <w:pPr>
        <w:pStyle w:val="NoSpacing"/>
        <w:numPr>
          <w:ilvl w:val="1"/>
          <w:numId w:val="23"/>
        </w:numPr>
        <w:jc w:val="both"/>
        <w:rPr>
          <w:rFonts w:ascii="Arial" w:eastAsia="Calibri" w:hAnsi="Arial" w:cs="Arial"/>
          <w:lang w:val="it-IT"/>
        </w:rPr>
      </w:pPr>
      <w:r w:rsidRPr="00E64280">
        <w:rPr>
          <w:rFonts w:ascii="Arial" w:eastAsia="Calibri" w:hAnsi="Arial" w:cs="Arial"/>
          <w:lang w:val="it-IT"/>
        </w:rPr>
        <w:t>prosječan broj zaposlenih u poslovnoj godini je veći od 250;</w:t>
      </w:r>
    </w:p>
    <w:p w:rsidR="00C93536" w:rsidRPr="00E64280" w:rsidRDefault="00C93536" w:rsidP="00C93536">
      <w:pPr>
        <w:pStyle w:val="NoSpacing"/>
        <w:numPr>
          <w:ilvl w:val="1"/>
          <w:numId w:val="23"/>
        </w:numPr>
        <w:jc w:val="both"/>
        <w:rPr>
          <w:rFonts w:ascii="Arial" w:eastAsia="Calibri" w:hAnsi="Arial" w:cs="Arial"/>
          <w:lang w:val="it-IT"/>
        </w:rPr>
      </w:pPr>
      <w:r w:rsidRPr="00E64280">
        <w:rPr>
          <w:rFonts w:ascii="Arial" w:eastAsia="Calibri" w:hAnsi="Arial" w:cs="Arial"/>
          <w:lang w:val="it-IT"/>
        </w:rPr>
        <w:t>ukupan prihod na godišnjem nivou je veći od 40.000.000€;</w:t>
      </w:r>
    </w:p>
    <w:p w:rsidR="00C93536" w:rsidRDefault="00C93536" w:rsidP="00C93536">
      <w:pPr>
        <w:pStyle w:val="NoSpacing"/>
        <w:numPr>
          <w:ilvl w:val="1"/>
          <w:numId w:val="23"/>
        </w:numPr>
        <w:spacing w:after="120"/>
        <w:jc w:val="both"/>
        <w:rPr>
          <w:rFonts w:ascii="Arial" w:eastAsia="Calibri" w:hAnsi="Arial" w:cs="Arial"/>
        </w:rPr>
      </w:pPr>
      <w:proofErr w:type="gramStart"/>
      <w:r w:rsidRPr="002504E0">
        <w:rPr>
          <w:rFonts w:ascii="Arial" w:eastAsia="Calibri" w:hAnsi="Arial" w:cs="Arial"/>
        </w:rPr>
        <w:t>ukupna</w:t>
      </w:r>
      <w:proofErr w:type="gramEnd"/>
      <w:r w:rsidRPr="002504E0">
        <w:rPr>
          <w:rFonts w:ascii="Arial" w:eastAsia="Calibri" w:hAnsi="Arial" w:cs="Arial"/>
        </w:rPr>
        <w:t xml:space="preserve"> aktiva je veća od 20.000.000 €.</w:t>
      </w:r>
    </w:p>
    <w:p w:rsidR="00CB5503" w:rsidRDefault="00CB5503" w:rsidP="00CB5503">
      <w:pPr>
        <w:pStyle w:val="NoSpacing"/>
        <w:spacing w:after="120"/>
        <w:jc w:val="both"/>
        <w:rPr>
          <w:rFonts w:ascii="Arial" w:eastAsia="Calibri" w:hAnsi="Arial" w:cs="Arial"/>
        </w:rPr>
      </w:pPr>
    </w:p>
    <w:p w:rsidR="00CB5503" w:rsidRPr="002504E0" w:rsidRDefault="00CB5503" w:rsidP="00CB5503">
      <w:pPr>
        <w:pStyle w:val="NoSpacing"/>
        <w:spacing w:after="120"/>
        <w:jc w:val="both"/>
        <w:rPr>
          <w:rFonts w:ascii="Arial" w:eastAsia="Calibri" w:hAnsi="Arial" w:cs="Arial"/>
        </w:rPr>
      </w:pPr>
      <w:bookmarkStart w:id="4" w:name="_GoBack"/>
      <w:bookmarkEnd w:id="4"/>
    </w:p>
    <w:p w:rsidR="00CB5503" w:rsidRDefault="00CB5503" w:rsidP="00515F34">
      <w:pPr>
        <w:pStyle w:val="NoSpacing"/>
        <w:jc w:val="both"/>
        <w:rPr>
          <w:rFonts w:ascii="Arial" w:hAnsi="Arial" w:cs="Arial"/>
          <w:color w:val="FF0000"/>
          <w:sz w:val="24"/>
          <w:highlight w:val="yellow"/>
        </w:rPr>
      </w:pPr>
      <w:r>
        <w:rPr>
          <w:rFonts w:ascii="Arial" w:hAnsi="Arial" w:cs="Arial"/>
          <w:color w:val="FF0000"/>
          <w:sz w:val="24"/>
          <w:highlight w:val="yellow"/>
        </w:rPr>
        <w:t>ANEX YY</w:t>
      </w:r>
    </w:p>
    <w:p w:rsidR="00C46E96" w:rsidRPr="00C506B5" w:rsidRDefault="00CB5503" w:rsidP="00515F34">
      <w:pPr>
        <w:pStyle w:val="NoSpacing"/>
        <w:jc w:val="both"/>
        <w:rPr>
          <w:rFonts w:cstheme="minorHAnsi"/>
          <w:b/>
          <w:color w:val="365F91" w:themeColor="accent1" w:themeShade="BF"/>
          <w:sz w:val="20"/>
          <w:szCs w:val="20"/>
        </w:rPr>
      </w:pPr>
      <w:r w:rsidRPr="002504E0">
        <w:rPr>
          <w:rFonts w:ascii="Arial" w:hAnsi="Arial" w:cs="Arial"/>
          <w:color w:val="FF0000"/>
          <w:sz w:val="24"/>
          <w:highlight w:val="yellow"/>
        </w:rPr>
        <w:t xml:space="preserve">Izvještaj </w:t>
      </w:r>
      <w:proofErr w:type="gramStart"/>
      <w:r w:rsidRPr="002504E0">
        <w:rPr>
          <w:rFonts w:ascii="Arial" w:hAnsi="Arial" w:cs="Arial"/>
          <w:color w:val="FF0000"/>
          <w:sz w:val="24"/>
          <w:highlight w:val="yellow"/>
        </w:rPr>
        <w:t>sa</w:t>
      </w:r>
      <w:proofErr w:type="gramEnd"/>
      <w:r w:rsidRPr="002504E0">
        <w:rPr>
          <w:rFonts w:ascii="Arial" w:hAnsi="Arial" w:cs="Arial"/>
          <w:color w:val="FF0000"/>
          <w:sz w:val="24"/>
          <w:highlight w:val="yellow"/>
        </w:rPr>
        <w:t xml:space="preserve"> javne rasprave</w:t>
      </w:r>
    </w:p>
    <w:sectPr w:rsidR="00C46E96" w:rsidRPr="00C506B5" w:rsidSect="00F40840">
      <w:footerReference w:type="default" r:id="rId22"/>
      <w:pgSz w:w="12240" w:h="15840"/>
      <w:pgMar w:top="1080" w:right="990" w:bottom="117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842" w:rsidRDefault="00497842" w:rsidP="00C51D1B">
      <w:pPr>
        <w:spacing w:after="0" w:line="240" w:lineRule="auto"/>
      </w:pPr>
      <w:r>
        <w:separator/>
      </w:r>
    </w:p>
  </w:endnote>
  <w:endnote w:type="continuationSeparator" w:id="0">
    <w:p w:rsidR="00497842" w:rsidRDefault="00497842" w:rsidP="00C51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CYEO R+ Myriad Pro">
    <w:altName w:val="Arial"/>
    <w:panose1 w:val="00000000000000000000"/>
    <w:charset w:val="CC"/>
    <w:family w:val="swiss"/>
    <w:notTrueType/>
    <w:pitch w:val="default"/>
    <w:sig w:usb0="00000201" w:usb1="00000000" w:usb2="00000000" w:usb3="00000000" w:csb0="00000004" w:csb1="00000000"/>
  </w:font>
  <w:font w:name="Tahoma">
    <w:panose1 w:val="020B0604030504040204"/>
    <w:charset w:val="EE"/>
    <w:family w:val="swiss"/>
    <w:pitch w:val="variable"/>
    <w:sig w:usb0="E1002EFF" w:usb1="C000605B" w:usb2="00000029" w:usb3="00000000" w:csb0="000101FF" w:csb1="00000000"/>
  </w:font>
  <w:font w:name="Roboto Light">
    <w:altName w:val="Arial"/>
    <w:panose1 w:val="00000000000000000000"/>
    <w:charset w:val="00"/>
    <w:family w:val="swiss"/>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232566"/>
      <w:docPartObj>
        <w:docPartGallery w:val="Page Numbers (Bottom of Page)"/>
        <w:docPartUnique/>
      </w:docPartObj>
    </w:sdtPr>
    <w:sdtEndPr>
      <w:rPr>
        <w:noProof/>
      </w:rPr>
    </w:sdtEndPr>
    <w:sdtContent>
      <w:p w:rsidR="000A18BE" w:rsidRDefault="000A18BE">
        <w:pPr>
          <w:pStyle w:val="Footer"/>
          <w:jc w:val="right"/>
        </w:pPr>
        <w:r>
          <w:fldChar w:fldCharType="begin"/>
        </w:r>
        <w:r>
          <w:instrText xml:space="preserve"> PAGE   \* MERGEFORMAT </w:instrText>
        </w:r>
        <w:r>
          <w:fldChar w:fldCharType="separate"/>
        </w:r>
        <w:r w:rsidR="00F84EA5">
          <w:rPr>
            <w:noProof/>
          </w:rPr>
          <w:t>55</w:t>
        </w:r>
        <w:r>
          <w:rPr>
            <w:noProof/>
          </w:rPr>
          <w:fldChar w:fldCharType="end"/>
        </w:r>
      </w:p>
    </w:sdtContent>
  </w:sdt>
  <w:p w:rsidR="000A18BE" w:rsidRDefault="000A1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842" w:rsidRDefault="00497842" w:rsidP="00C51D1B">
      <w:pPr>
        <w:spacing w:after="0" w:line="240" w:lineRule="auto"/>
      </w:pPr>
      <w:r>
        <w:separator/>
      </w:r>
    </w:p>
  </w:footnote>
  <w:footnote w:type="continuationSeparator" w:id="0">
    <w:p w:rsidR="00497842" w:rsidRDefault="00497842" w:rsidP="00C51D1B">
      <w:pPr>
        <w:spacing w:after="0" w:line="240" w:lineRule="auto"/>
      </w:pPr>
      <w:r>
        <w:continuationSeparator/>
      </w:r>
    </w:p>
  </w:footnote>
  <w:footnote w:id="1">
    <w:p w:rsidR="000A18BE" w:rsidRPr="00735C78" w:rsidRDefault="000A18BE" w:rsidP="00814471">
      <w:pPr>
        <w:pStyle w:val="FootnoteText"/>
        <w:rPr>
          <w:rFonts w:ascii="Arial" w:hAnsi="Arial" w:cs="Arial"/>
        </w:rPr>
      </w:pPr>
      <w:r w:rsidRPr="00735C78">
        <w:rPr>
          <w:rStyle w:val="FootnoteReference"/>
          <w:rFonts w:ascii="Arial" w:hAnsi="Arial" w:cs="Arial"/>
        </w:rPr>
        <w:footnoteRef/>
      </w:r>
      <w:r w:rsidRPr="00735C78">
        <w:rPr>
          <w:rFonts w:ascii="Arial" w:hAnsi="Arial" w:cs="Arial"/>
        </w:rPr>
        <w:t xml:space="preserve"> Podatak za 2011-2016. godinu je izvor MONSTAT, a za 2017. projekcija Ministarstva finansija</w:t>
      </w:r>
    </w:p>
  </w:footnote>
  <w:footnote w:id="2">
    <w:p w:rsidR="000A18BE" w:rsidRPr="00735C78" w:rsidRDefault="000A18BE" w:rsidP="00814471">
      <w:pPr>
        <w:pStyle w:val="FootnoteText"/>
        <w:rPr>
          <w:rFonts w:ascii="Arial" w:hAnsi="Arial" w:cs="Arial"/>
        </w:rPr>
      </w:pPr>
      <w:r w:rsidRPr="00735C78">
        <w:rPr>
          <w:rStyle w:val="FootnoteReference"/>
          <w:rFonts w:ascii="Arial" w:hAnsi="Arial" w:cs="Arial"/>
        </w:rPr>
        <w:footnoteRef/>
      </w:r>
      <w:r w:rsidRPr="00735C78">
        <w:rPr>
          <w:rFonts w:ascii="Arial" w:hAnsi="Arial" w:cs="Arial"/>
        </w:rPr>
        <w:t xml:space="preserve"> Podatak za period januar-jun 2017. godine</w:t>
      </w:r>
    </w:p>
  </w:footnote>
  <w:footnote w:id="3">
    <w:p w:rsidR="000A18BE" w:rsidRPr="002760FB" w:rsidRDefault="000A18BE" w:rsidP="00814471">
      <w:pPr>
        <w:pStyle w:val="FootnoteText"/>
      </w:pPr>
      <w:r>
        <w:rPr>
          <w:rStyle w:val="FootnoteReference"/>
        </w:rPr>
        <w:footnoteRef/>
      </w:r>
      <w:r>
        <w:t xml:space="preserve"> Sektor K – Finansijske djelatnosti i djelatnosti osiguranja; Sektor O – Državna uprava i odbrana; obavezno socijalno osiguranje</w:t>
      </w:r>
    </w:p>
  </w:footnote>
  <w:footnote w:id="4">
    <w:p w:rsidR="000A18BE" w:rsidRPr="00DE3324" w:rsidRDefault="000A18BE" w:rsidP="002C21C7">
      <w:pPr>
        <w:pStyle w:val="FootnoteText"/>
      </w:pPr>
      <w:r>
        <w:rPr>
          <w:rStyle w:val="FootnoteReference"/>
        </w:rPr>
        <w:footnoteRef/>
      </w:r>
      <w:r>
        <w:t xml:space="preserve"> Podaci o broju novih MSP i povećanju zaposlenih se analiziraju za period 2011-X 2017.godine </w:t>
      </w:r>
    </w:p>
  </w:footnote>
  <w:footnote w:id="5">
    <w:p w:rsidR="000A18BE" w:rsidRPr="0033756F" w:rsidRDefault="000A18BE" w:rsidP="002C21C7">
      <w:pPr>
        <w:pStyle w:val="FootnoteText"/>
      </w:pPr>
      <w:r>
        <w:rPr>
          <w:rStyle w:val="FootnoteReference"/>
        </w:rPr>
        <w:footnoteRef/>
      </w:r>
      <w:r>
        <w:t xml:space="preserve"> Podaci o učešću MSP u BDP-u i profitu nijesu dostupni</w:t>
      </w:r>
    </w:p>
  </w:footnote>
  <w:footnote w:id="6">
    <w:p w:rsidR="000A18BE" w:rsidRPr="00752122" w:rsidRDefault="000A18BE" w:rsidP="00DA6B28">
      <w:pPr>
        <w:pStyle w:val="FootnoteText"/>
        <w:jc w:val="both"/>
        <w:rPr>
          <w:rFonts w:asciiTheme="majorHAnsi" w:hAnsiTheme="majorHAnsi"/>
          <w:lang w:val="sl-SI"/>
        </w:rPr>
      </w:pPr>
      <w:r w:rsidRPr="008768BA">
        <w:rPr>
          <w:rStyle w:val="FootnoteReference"/>
          <w:rFonts w:asciiTheme="majorHAnsi" w:hAnsiTheme="majorHAnsi"/>
        </w:rPr>
        <w:footnoteRef/>
      </w:r>
      <w:r w:rsidRPr="008768BA">
        <w:rPr>
          <w:rFonts w:asciiTheme="majorHAnsi" w:hAnsiTheme="majorHAnsi"/>
        </w:rPr>
        <w:t xml:space="preserve"> </w:t>
      </w:r>
      <w:r>
        <w:rPr>
          <w:rFonts w:asciiTheme="majorHAnsi" w:hAnsiTheme="majorHAnsi"/>
          <w:lang w:val="sl-SI"/>
        </w:rPr>
        <w:t>P</w:t>
      </w:r>
      <w:r w:rsidRPr="00752122">
        <w:rPr>
          <w:rFonts w:asciiTheme="majorHAnsi" w:hAnsiTheme="majorHAnsi"/>
          <w:lang w:val="sl-SI"/>
        </w:rPr>
        <w:t>rogram koji je kreirao NALED u saradnji sa Američkom agencijom za međunarodni razvoj (USAID) 2007. godine, rukovodeći se najboljim svjetskim praksama u radu lokalne samouprave. Sertifikacija opština sa povoljnim poslovnim okruženjem u Jugoistočnoj Evropi (BFC SEE) je jedinstveni program za poboljšanje i usklađivanje uslova za poslovanje, podsticanje ekonomske saradnje i privlačenje novih investicija u regionu Jugoistočne Evrope. Od 2012. godine BFC SEE programu je pristupilo više od 80 lokalnih samouprava iz regiona (Srbije, Bosn</w:t>
      </w:r>
      <w:r>
        <w:rPr>
          <w:rFonts w:asciiTheme="majorHAnsi" w:hAnsiTheme="majorHAnsi"/>
          <w:lang w:val="sl-SI"/>
        </w:rPr>
        <w:t xml:space="preserve">e i Hercegovine i Makedonije). </w:t>
      </w:r>
    </w:p>
  </w:footnote>
  <w:footnote w:id="7">
    <w:p w:rsidR="000A18BE" w:rsidRPr="00133241" w:rsidRDefault="000A18BE" w:rsidP="00EF56D3">
      <w:pPr>
        <w:pStyle w:val="FootnoteText"/>
      </w:pPr>
      <w:r>
        <w:rPr>
          <w:rStyle w:val="FootnoteReference"/>
        </w:rPr>
        <w:footnoteRef/>
      </w:r>
      <w:r>
        <w:t xml:space="preserve"> Program ekonomskih reformi 2017-2019</w:t>
      </w:r>
    </w:p>
  </w:footnote>
  <w:footnote w:id="8">
    <w:p w:rsidR="000A18BE" w:rsidRPr="00AA27F6" w:rsidRDefault="000A18BE" w:rsidP="00120D7D">
      <w:pPr>
        <w:pStyle w:val="FootnoteText"/>
      </w:pPr>
      <w:r>
        <w:rPr>
          <w:rStyle w:val="FootnoteReference"/>
        </w:rPr>
        <w:footnoteRef/>
      </w:r>
      <w:r>
        <w:t xml:space="preserve"> </w:t>
      </w:r>
      <w:r w:rsidRPr="00AA27F6">
        <w:rPr>
          <w:rFonts w:ascii="Arial" w:hAnsi="Arial" w:cs="Arial"/>
        </w:rPr>
        <w:t>Gross domestic expendit</w:t>
      </w:r>
      <w:r>
        <w:rPr>
          <w:rFonts w:ascii="Arial" w:hAnsi="Arial" w:cs="Arial"/>
        </w:rPr>
        <w:t>ure on research and development</w:t>
      </w:r>
    </w:p>
  </w:footnote>
  <w:footnote w:id="9">
    <w:p w:rsidR="000A18BE" w:rsidRPr="003267BB" w:rsidRDefault="000A18BE" w:rsidP="00120D7D">
      <w:pPr>
        <w:pStyle w:val="FootnoteText"/>
        <w:rPr>
          <w:rFonts w:ascii="Arial" w:hAnsi="Arial" w:cs="Arial"/>
        </w:rPr>
      </w:pPr>
      <w:r>
        <w:rPr>
          <w:rStyle w:val="FootnoteReference"/>
        </w:rPr>
        <w:footnoteRef/>
      </w:r>
      <w:r>
        <w:t xml:space="preserve"> </w:t>
      </w:r>
      <w:r>
        <w:rPr>
          <w:rFonts w:ascii="Arial" w:hAnsi="Arial" w:cs="Arial"/>
        </w:rPr>
        <w:t>Izvor: Monstat (2011-2014), Minis</w:t>
      </w:r>
      <w:r w:rsidRPr="003267BB">
        <w:rPr>
          <w:rFonts w:ascii="Arial" w:hAnsi="Arial" w:cs="Arial"/>
        </w:rPr>
        <w:t>tarstvo nauke (2015)</w:t>
      </w:r>
    </w:p>
  </w:footnote>
  <w:footnote w:id="10">
    <w:p w:rsidR="000A18BE" w:rsidRPr="0059487E" w:rsidRDefault="000A18BE" w:rsidP="00120D7D">
      <w:pPr>
        <w:pStyle w:val="FootnoteText"/>
        <w:jc w:val="both"/>
        <w:rPr>
          <w:rFonts w:ascii="Arial" w:hAnsi="Arial" w:cs="Arial"/>
          <w:sz w:val="16"/>
        </w:rPr>
      </w:pPr>
      <w:r w:rsidRPr="0059487E">
        <w:rPr>
          <w:rStyle w:val="FootnoteReference"/>
          <w:rFonts w:ascii="Arial" w:hAnsi="Arial" w:cs="Arial"/>
          <w:sz w:val="16"/>
        </w:rPr>
        <w:footnoteRef/>
      </w:r>
      <w:r w:rsidRPr="0059487E">
        <w:rPr>
          <w:rFonts w:ascii="Arial" w:hAnsi="Arial" w:cs="Arial"/>
          <w:sz w:val="16"/>
        </w:rPr>
        <w:t xml:space="preserve"> Preduzetnički ekosistem predstavlja skup umreženih institucija čiji je cilj podrška preduzetniku u svim fazama razvoja preduzetničkog poduhvata (Isenberg, 2010).</w:t>
      </w:r>
    </w:p>
    <w:p w:rsidR="000A18BE" w:rsidRPr="0059487E" w:rsidRDefault="000A18BE" w:rsidP="00120D7D">
      <w:pPr>
        <w:pStyle w:val="FootnoteText"/>
        <w:jc w:val="both"/>
        <w:rPr>
          <w:rFonts w:ascii="Arial" w:hAnsi="Arial" w:cs="Arial"/>
          <w:sz w:val="16"/>
        </w:rPr>
      </w:pPr>
      <w:r w:rsidRPr="0059487E">
        <w:rPr>
          <w:rFonts w:ascii="Arial" w:hAnsi="Arial" w:cs="Arial"/>
          <w:sz w:val="16"/>
        </w:rPr>
        <w:t>Preduzetnički ekosistem je skup međusobno povezanih učesnika (postojećih i potencijalnih), preduzetničkih organizacija (npr. investicioni fondovi, biznis anđeli i drugi), institucija (vlada, univerziteti i finansijska tijela) i različitih preduzetničkih procesa, koji se na formalan i neformalan način povezuju, međusobno posreduju i upravljaju  performansama lokalnog preduzetničkog okruženja (Mason i Brown, 2014).</w:t>
      </w:r>
    </w:p>
  </w:footnote>
  <w:footnote w:id="11">
    <w:p w:rsidR="000A18BE" w:rsidRPr="00587299" w:rsidRDefault="000A18BE" w:rsidP="007D3B11">
      <w:pPr>
        <w:pStyle w:val="FootnoteText"/>
      </w:pPr>
      <w:r>
        <w:rPr>
          <w:rStyle w:val="FootnoteReference"/>
        </w:rPr>
        <w:footnoteRef/>
      </w:r>
      <w:r>
        <w:t xml:space="preserve"> Na drugom sastanku Međuvladinog Upravnog odbora za ovaj regionalni projekat, koji je održan 30. marta 2018. godine u Tirani (Albanija), jednoglasno je donijeta odluka da „Hadronska kancer terapija sa istraživanjima iz biomedicine pomoću protona i težih jona“ bude opcija za Institut.</w:t>
      </w:r>
    </w:p>
  </w:footnote>
  <w:footnote w:id="12">
    <w:p w:rsidR="000A18BE" w:rsidRPr="00C54D14" w:rsidRDefault="000A18BE" w:rsidP="00E12F30">
      <w:pPr>
        <w:pStyle w:val="FootnoteText"/>
        <w:jc w:val="both"/>
      </w:pPr>
      <w:r>
        <w:rPr>
          <w:rStyle w:val="FootnoteReference"/>
        </w:rPr>
        <w:footnoteRef/>
      </w:r>
      <w:r>
        <w:t xml:space="preserve"> Izvještaj: </w:t>
      </w:r>
      <w:r w:rsidRPr="00C54D14">
        <w:rPr>
          <w:i/>
        </w:rPr>
        <w:t>Tranzicija na tržište rada mladih žena i muškaraca u Crnoj Gori</w:t>
      </w:r>
      <w:r>
        <w:t>, MOR i MONSTAT, 2016.</w:t>
      </w:r>
    </w:p>
  </w:footnote>
  <w:footnote w:id="13">
    <w:p w:rsidR="000A18BE" w:rsidRPr="00D041AD" w:rsidRDefault="000A18BE" w:rsidP="002B0A8E">
      <w:pPr>
        <w:pStyle w:val="Default"/>
        <w:jc w:val="both"/>
      </w:pPr>
      <w:r>
        <w:rPr>
          <w:rStyle w:val="FootnoteReference"/>
        </w:rPr>
        <w:footnoteRef/>
      </w:r>
      <w:r w:rsidRPr="00D76B4E">
        <w:rPr>
          <w:rFonts w:asciiTheme="minorHAnsi" w:hAnsiTheme="minorHAnsi" w:cstheme="minorBidi"/>
          <w:color w:val="auto"/>
          <w:sz w:val="20"/>
          <w:szCs w:val="20"/>
        </w:rPr>
        <w:t xml:space="preserve"> ‘The profile of the successful entrepreneur – Results of the survey “Factors for Success”</w:t>
      </w:r>
      <w:r>
        <w:rPr>
          <w:rFonts w:asciiTheme="minorHAnsi" w:hAnsiTheme="minorHAnsi" w:cstheme="minorBidi"/>
          <w:color w:val="auto"/>
          <w:sz w:val="20"/>
          <w:szCs w:val="20"/>
        </w:rPr>
        <w:t>’, Statis</w:t>
      </w:r>
      <w:r>
        <w:rPr>
          <w:rFonts w:asciiTheme="minorHAnsi" w:hAnsiTheme="minorHAnsi" w:cstheme="minorBidi"/>
          <w:color w:val="auto"/>
          <w:sz w:val="20"/>
          <w:szCs w:val="20"/>
        </w:rPr>
        <w:softHyphen/>
        <w:t>tics in Focus 29/2006, Eurostat, 2006</w:t>
      </w:r>
    </w:p>
  </w:footnote>
  <w:footnote w:id="14">
    <w:p w:rsidR="000A18BE" w:rsidRPr="00842A9F" w:rsidRDefault="000A18BE">
      <w:pPr>
        <w:pStyle w:val="FootnoteText"/>
      </w:pPr>
      <w:r>
        <w:rPr>
          <w:rStyle w:val="FootnoteReference"/>
        </w:rPr>
        <w:footnoteRef/>
      </w:r>
      <w:r>
        <w:t xml:space="preserve"> </w:t>
      </w:r>
      <w:r w:rsidRPr="00842A9F">
        <w:t>http://www.oecd.org/cfe/leed/social-entrepreneurship-oecd-ec.htm</w:t>
      </w:r>
    </w:p>
  </w:footnote>
  <w:footnote w:id="15">
    <w:p w:rsidR="000A18BE" w:rsidRPr="00FA6F36" w:rsidRDefault="000A18BE">
      <w:pPr>
        <w:pStyle w:val="FootnoteText"/>
      </w:pPr>
      <w:r>
        <w:rPr>
          <w:rStyle w:val="FootnoteReference"/>
        </w:rPr>
        <w:footnoteRef/>
      </w:r>
      <w:r>
        <w:t xml:space="preserve"> </w:t>
      </w:r>
      <w:r w:rsidRPr="00FA6F36">
        <w:t>http://ec.europa.eu/growth/sectors/social-economy/enterprises_en</w:t>
      </w:r>
    </w:p>
  </w:footnote>
  <w:footnote w:id="16">
    <w:p w:rsidR="000A18BE" w:rsidRPr="00941EBA" w:rsidRDefault="000A18BE" w:rsidP="002B0A8E">
      <w:pPr>
        <w:pStyle w:val="FootnoteText"/>
        <w:jc w:val="both"/>
        <w:rPr>
          <w:rFonts w:cstheme="minorHAnsi"/>
        </w:rPr>
      </w:pPr>
      <w:r w:rsidRPr="00941EBA">
        <w:rPr>
          <w:rStyle w:val="FootnoteReference"/>
          <w:rFonts w:cstheme="minorHAnsi"/>
        </w:rPr>
        <w:footnoteRef/>
      </w:r>
      <w:r w:rsidRPr="00941EBA">
        <w:rPr>
          <w:rFonts w:cstheme="minorHAnsi"/>
        </w:rPr>
        <w:t xml:space="preserve"> Social Business Initiative, COM(2011) 682 final od 25. oktobra 2011., str. 2.</w:t>
      </w:r>
    </w:p>
  </w:footnote>
  <w:footnote w:id="17">
    <w:p w:rsidR="000A18BE" w:rsidRPr="00941EBA" w:rsidRDefault="000A18BE" w:rsidP="008B5095">
      <w:pPr>
        <w:pStyle w:val="FootnoteText"/>
        <w:jc w:val="both"/>
        <w:rPr>
          <w:rFonts w:cstheme="minorHAnsi"/>
        </w:rPr>
      </w:pPr>
      <w:r w:rsidRPr="00941EBA">
        <w:rPr>
          <w:rStyle w:val="FootnoteReference"/>
          <w:rFonts w:cstheme="minorHAnsi"/>
        </w:rPr>
        <w:footnoteRef/>
      </w:r>
      <w:r w:rsidRPr="00941EBA">
        <w:rPr>
          <w:rFonts w:cstheme="minorHAnsi"/>
        </w:rPr>
        <w:t xml:space="preserve"> Ministarstvo rada i socijalnog staranja, Podgorica, decembar 2015. godine</w:t>
      </w:r>
    </w:p>
  </w:footnote>
  <w:footnote w:id="18">
    <w:p w:rsidR="000A18BE" w:rsidRPr="00941EBA" w:rsidRDefault="000A18BE" w:rsidP="008B5095">
      <w:pPr>
        <w:pStyle w:val="FootnoteText"/>
        <w:jc w:val="both"/>
        <w:rPr>
          <w:rFonts w:cstheme="minorHAnsi"/>
        </w:rPr>
      </w:pPr>
      <w:r w:rsidRPr="00941EBA">
        <w:rPr>
          <w:rStyle w:val="FootnoteReference"/>
          <w:rFonts w:cstheme="minorHAnsi"/>
        </w:rPr>
        <w:footnoteRef/>
      </w:r>
      <w:r w:rsidRPr="00941EBA">
        <w:rPr>
          <w:rFonts w:cstheme="minorHAnsi"/>
        </w:rPr>
        <w:t xml:space="preserve"> Ministarstvo javne uprave, Podgorica, januar 2018. godine</w:t>
      </w:r>
    </w:p>
  </w:footnote>
  <w:footnote w:id="19">
    <w:p w:rsidR="000A18BE" w:rsidRPr="00941EBA" w:rsidRDefault="000A18BE" w:rsidP="002B0A8E">
      <w:pPr>
        <w:pStyle w:val="FootnoteText"/>
        <w:jc w:val="both"/>
        <w:rPr>
          <w:rFonts w:cstheme="minorHAnsi"/>
        </w:rPr>
      </w:pPr>
      <w:r w:rsidRPr="00941EBA">
        <w:rPr>
          <w:rStyle w:val="FootnoteReference"/>
          <w:rFonts w:cstheme="minorHAnsi"/>
        </w:rPr>
        <w:footnoteRef/>
      </w:r>
      <w:r w:rsidRPr="00941EBA">
        <w:rPr>
          <w:rFonts w:cstheme="minorHAnsi"/>
        </w:rPr>
        <w:t xml:space="preserve"> Zakon o nevladinim organizacijama, SL 039/11, 037/17</w:t>
      </w:r>
    </w:p>
  </w:footnote>
  <w:footnote w:id="20">
    <w:p w:rsidR="000A18BE" w:rsidRPr="00941EBA" w:rsidRDefault="000A18BE" w:rsidP="002B0A8E">
      <w:pPr>
        <w:pStyle w:val="FootnoteText"/>
        <w:jc w:val="both"/>
        <w:rPr>
          <w:rFonts w:cstheme="minorHAnsi"/>
        </w:rPr>
      </w:pPr>
      <w:r w:rsidRPr="00941EBA">
        <w:rPr>
          <w:rStyle w:val="FootnoteReference"/>
          <w:rFonts w:cstheme="minorHAnsi"/>
        </w:rPr>
        <w:footnoteRef/>
      </w:r>
      <w:r w:rsidRPr="00941EBA">
        <w:rPr>
          <w:rFonts w:cstheme="minorHAnsi"/>
        </w:rPr>
        <w:t xml:space="preserve"> Zakon o privrednim društvima, SL 6/02, 17/07, 80/08, 36/11</w:t>
      </w:r>
    </w:p>
  </w:footnote>
  <w:footnote w:id="21">
    <w:p w:rsidR="000A18BE" w:rsidRPr="00941EBA" w:rsidRDefault="000A18BE" w:rsidP="002B0A8E">
      <w:pPr>
        <w:pStyle w:val="FootnoteText"/>
        <w:jc w:val="both"/>
        <w:rPr>
          <w:rFonts w:cstheme="minorHAnsi"/>
        </w:rPr>
      </w:pPr>
      <w:r w:rsidRPr="00941EBA">
        <w:rPr>
          <w:rStyle w:val="FootnoteReference"/>
          <w:rFonts w:cstheme="minorHAnsi"/>
        </w:rPr>
        <w:footnoteRef/>
      </w:r>
      <w:r w:rsidRPr="00941EBA">
        <w:rPr>
          <w:rFonts w:cstheme="minorHAnsi"/>
        </w:rPr>
        <w:t xml:space="preserve"> Zakon o profesionalnoj rehabilitaciji i zapošljavanju lica sa invaliditetom, SL 49/2008, 73/2010 i 39/2011.</w:t>
      </w:r>
    </w:p>
  </w:footnote>
  <w:footnote w:id="22">
    <w:p w:rsidR="000A18BE" w:rsidRPr="00941EBA" w:rsidRDefault="000A18BE" w:rsidP="002B0A8E">
      <w:pPr>
        <w:pStyle w:val="FootnoteText"/>
        <w:jc w:val="both"/>
        <w:rPr>
          <w:rFonts w:cstheme="minorHAnsi"/>
        </w:rPr>
      </w:pPr>
      <w:r w:rsidRPr="00941EBA">
        <w:rPr>
          <w:rStyle w:val="FootnoteReference"/>
          <w:rFonts w:cstheme="minorHAnsi"/>
        </w:rPr>
        <w:footnoteRef/>
      </w:r>
      <w:r w:rsidRPr="00941EBA">
        <w:rPr>
          <w:rFonts w:cstheme="minorHAnsi"/>
        </w:rPr>
        <w:t xml:space="preserve"> Zakon o koperativama, SL  43/15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084"/>
    <w:multiLevelType w:val="hybridMultilevel"/>
    <w:tmpl w:val="7A68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F41FA"/>
    <w:multiLevelType w:val="hybridMultilevel"/>
    <w:tmpl w:val="BAA60168"/>
    <w:lvl w:ilvl="0" w:tplc="5290D73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D29A6"/>
    <w:multiLevelType w:val="hybridMultilevel"/>
    <w:tmpl w:val="0784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073A8"/>
    <w:multiLevelType w:val="hybridMultilevel"/>
    <w:tmpl w:val="3550A6BA"/>
    <w:lvl w:ilvl="0" w:tplc="FEBAD188">
      <w:start w:val="1"/>
      <w:numFmt w:val="bullet"/>
      <w:lvlText w:val=""/>
      <w:lvlJc w:val="left"/>
      <w:pPr>
        <w:ind w:left="720" w:hanging="360"/>
      </w:pPr>
      <w:rPr>
        <w:rFonts w:ascii="Wingdings 3" w:hAnsi="Wingdings 3"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356DF"/>
    <w:multiLevelType w:val="hybridMultilevel"/>
    <w:tmpl w:val="EBFE0E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93789"/>
    <w:multiLevelType w:val="hybridMultilevel"/>
    <w:tmpl w:val="A1E0B9AE"/>
    <w:lvl w:ilvl="0" w:tplc="5290D73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E69CB"/>
    <w:multiLevelType w:val="multilevel"/>
    <w:tmpl w:val="E11C7B10"/>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C3424"/>
    <w:multiLevelType w:val="hybridMultilevel"/>
    <w:tmpl w:val="F7B2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D6961"/>
    <w:multiLevelType w:val="hybridMultilevel"/>
    <w:tmpl w:val="DD1CF4A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0A16E75"/>
    <w:multiLevelType w:val="multilevel"/>
    <w:tmpl w:val="8A3CCB7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500E4E"/>
    <w:multiLevelType w:val="hybridMultilevel"/>
    <w:tmpl w:val="416A0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5280F"/>
    <w:multiLevelType w:val="hybridMultilevel"/>
    <w:tmpl w:val="516E7A88"/>
    <w:lvl w:ilvl="0" w:tplc="04090001">
      <w:start w:val="1"/>
      <w:numFmt w:val="bullet"/>
      <w:lvlText w:val=""/>
      <w:lvlJc w:val="left"/>
      <w:pPr>
        <w:ind w:left="720" w:hanging="360"/>
      </w:pPr>
      <w:rPr>
        <w:rFonts w:ascii="Symbol" w:hAnsi="Symbol" w:hint="default"/>
      </w:rPr>
    </w:lvl>
    <w:lvl w:ilvl="1" w:tplc="38C684F4">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74481"/>
    <w:multiLevelType w:val="hybridMultilevel"/>
    <w:tmpl w:val="8D2E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81322"/>
    <w:multiLevelType w:val="hybridMultilevel"/>
    <w:tmpl w:val="694E4F26"/>
    <w:lvl w:ilvl="0" w:tplc="5290D73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16E6A"/>
    <w:multiLevelType w:val="hybridMultilevel"/>
    <w:tmpl w:val="451A81F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27343D39"/>
    <w:multiLevelType w:val="hybridMultilevel"/>
    <w:tmpl w:val="E84A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A5C73"/>
    <w:multiLevelType w:val="hybridMultilevel"/>
    <w:tmpl w:val="A9C67B8E"/>
    <w:lvl w:ilvl="0" w:tplc="04090001">
      <w:start w:val="1"/>
      <w:numFmt w:val="bullet"/>
      <w:lvlText w:val=""/>
      <w:lvlJc w:val="left"/>
      <w:pPr>
        <w:ind w:left="720" w:hanging="360"/>
      </w:pPr>
      <w:rPr>
        <w:rFonts w:ascii="Symbol" w:hAnsi="Symbol" w:hint="default"/>
      </w:rPr>
    </w:lvl>
    <w:lvl w:ilvl="1" w:tplc="8800F98E">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91A82"/>
    <w:multiLevelType w:val="hybridMultilevel"/>
    <w:tmpl w:val="22EABF1E"/>
    <w:lvl w:ilvl="0" w:tplc="201ADC3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923D2"/>
    <w:multiLevelType w:val="hybridMultilevel"/>
    <w:tmpl w:val="ECF0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636E4"/>
    <w:multiLevelType w:val="multilevel"/>
    <w:tmpl w:val="3022D9A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FBE45FB"/>
    <w:multiLevelType w:val="hybridMultilevel"/>
    <w:tmpl w:val="7AFA5E28"/>
    <w:lvl w:ilvl="0" w:tplc="4AFC15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1812D9"/>
    <w:multiLevelType w:val="hybridMultilevel"/>
    <w:tmpl w:val="78586212"/>
    <w:lvl w:ilvl="0" w:tplc="5290D73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5465EF"/>
    <w:multiLevelType w:val="hybridMultilevel"/>
    <w:tmpl w:val="AD0A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780916"/>
    <w:multiLevelType w:val="multilevel"/>
    <w:tmpl w:val="23A012A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8FB3FC5"/>
    <w:multiLevelType w:val="hybridMultilevel"/>
    <w:tmpl w:val="64A0DA86"/>
    <w:lvl w:ilvl="0" w:tplc="18189B4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93035B9"/>
    <w:multiLevelType w:val="multilevel"/>
    <w:tmpl w:val="94C6D32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9667AF"/>
    <w:multiLevelType w:val="hybridMultilevel"/>
    <w:tmpl w:val="712C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636A2"/>
    <w:multiLevelType w:val="hybridMultilevel"/>
    <w:tmpl w:val="354CFC58"/>
    <w:lvl w:ilvl="0" w:tplc="201ADC3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12111"/>
    <w:multiLevelType w:val="multilevel"/>
    <w:tmpl w:val="3606D26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9706827"/>
    <w:multiLevelType w:val="hybridMultilevel"/>
    <w:tmpl w:val="CABAB7C4"/>
    <w:lvl w:ilvl="0" w:tplc="5290D73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73795"/>
    <w:multiLevelType w:val="hybridMultilevel"/>
    <w:tmpl w:val="FDE2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030DB"/>
    <w:multiLevelType w:val="hybridMultilevel"/>
    <w:tmpl w:val="E76A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A13BCE"/>
    <w:multiLevelType w:val="hybridMultilevel"/>
    <w:tmpl w:val="0724617A"/>
    <w:lvl w:ilvl="0" w:tplc="5290D73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D7002"/>
    <w:multiLevelType w:val="hybridMultilevel"/>
    <w:tmpl w:val="9F3641F4"/>
    <w:lvl w:ilvl="0" w:tplc="5290D73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1166CD"/>
    <w:multiLevelType w:val="hybridMultilevel"/>
    <w:tmpl w:val="47FC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82505A"/>
    <w:multiLevelType w:val="multilevel"/>
    <w:tmpl w:val="AF6C6636"/>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2939E6"/>
    <w:multiLevelType w:val="hybridMultilevel"/>
    <w:tmpl w:val="BA7A6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E7E67"/>
    <w:multiLevelType w:val="hybridMultilevel"/>
    <w:tmpl w:val="F9DA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80E25"/>
    <w:multiLevelType w:val="hybridMultilevel"/>
    <w:tmpl w:val="C4AA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E7594"/>
    <w:multiLevelType w:val="hybridMultilevel"/>
    <w:tmpl w:val="F6E6754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15:restartNumberingAfterBreak="0">
    <w:nsid w:val="7D225C76"/>
    <w:multiLevelType w:val="hybridMultilevel"/>
    <w:tmpl w:val="ACE6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33740"/>
    <w:multiLevelType w:val="multilevel"/>
    <w:tmpl w:val="833C2C96"/>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13"/>
  </w:num>
  <w:num w:numId="3">
    <w:abstractNumId w:val="32"/>
  </w:num>
  <w:num w:numId="4">
    <w:abstractNumId w:val="33"/>
  </w:num>
  <w:num w:numId="5">
    <w:abstractNumId w:val="20"/>
  </w:num>
  <w:num w:numId="6">
    <w:abstractNumId w:val="1"/>
  </w:num>
  <w:num w:numId="7">
    <w:abstractNumId w:val="21"/>
  </w:num>
  <w:num w:numId="8">
    <w:abstractNumId w:val="5"/>
  </w:num>
  <w:num w:numId="9">
    <w:abstractNumId w:val="29"/>
  </w:num>
  <w:num w:numId="10">
    <w:abstractNumId w:val="28"/>
  </w:num>
  <w:num w:numId="11">
    <w:abstractNumId w:val="22"/>
  </w:num>
  <w:num w:numId="12">
    <w:abstractNumId w:val="9"/>
  </w:num>
  <w:num w:numId="13">
    <w:abstractNumId w:val="6"/>
  </w:num>
  <w:num w:numId="14">
    <w:abstractNumId w:val="35"/>
  </w:num>
  <w:num w:numId="15">
    <w:abstractNumId w:val="14"/>
  </w:num>
  <w:num w:numId="16">
    <w:abstractNumId w:val="39"/>
  </w:num>
  <w:num w:numId="17">
    <w:abstractNumId w:val="19"/>
  </w:num>
  <w:num w:numId="18">
    <w:abstractNumId w:val="24"/>
  </w:num>
  <w:num w:numId="19">
    <w:abstractNumId w:val="30"/>
  </w:num>
  <w:num w:numId="20">
    <w:abstractNumId w:val="36"/>
  </w:num>
  <w:num w:numId="21">
    <w:abstractNumId w:val="18"/>
  </w:num>
  <w:num w:numId="22">
    <w:abstractNumId w:val="31"/>
  </w:num>
  <w:num w:numId="23">
    <w:abstractNumId w:val="11"/>
  </w:num>
  <w:num w:numId="24">
    <w:abstractNumId w:val="34"/>
  </w:num>
  <w:num w:numId="25">
    <w:abstractNumId w:val="40"/>
  </w:num>
  <w:num w:numId="26">
    <w:abstractNumId w:val="15"/>
  </w:num>
  <w:num w:numId="27">
    <w:abstractNumId w:val="16"/>
  </w:num>
  <w:num w:numId="28">
    <w:abstractNumId w:val="37"/>
  </w:num>
  <w:num w:numId="29">
    <w:abstractNumId w:val="26"/>
  </w:num>
  <w:num w:numId="30">
    <w:abstractNumId w:val="0"/>
  </w:num>
  <w:num w:numId="31">
    <w:abstractNumId w:val="38"/>
  </w:num>
  <w:num w:numId="32">
    <w:abstractNumId w:val="7"/>
  </w:num>
  <w:num w:numId="33">
    <w:abstractNumId w:val="27"/>
  </w:num>
  <w:num w:numId="34">
    <w:abstractNumId w:val="17"/>
  </w:num>
  <w:num w:numId="35">
    <w:abstractNumId w:val="10"/>
  </w:num>
  <w:num w:numId="36">
    <w:abstractNumId w:val="23"/>
  </w:num>
  <w:num w:numId="37">
    <w:abstractNumId w:val="25"/>
  </w:num>
  <w:num w:numId="38">
    <w:abstractNumId w:val="2"/>
  </w:num>
  <w:num w:numId="39">
    <w:abstractNumId w:val="3"/>
  </w:num>
  <w:num w:numId="40">
    <w:abstractNumId w:val="41"/>
  </w:num>
  <w:num w:numId="41">
    <w:abstractNumId w:val="12"/>
  </w:num>
  <w:num w:numId="4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B6B77"/>
    <w:rsid w:val="00000D2C"/>
    <w:rsid w:val="00003403"/>
    <w:rsid w:val="00004AEE"/>
    <w:rsid w:val="00004D6C"/>
    <w:rsid w:val="0000567F"/>
    <w:rsid w:val="0000590D"/>
    <w:rsid w:val="000078F3"/>
    <w:rsid w:val="00013A15"/>
    <w:rsid w:val="0001438C"/>
    <w:rsid w:val="000144D2"/>
    <w:rsid w:val="0002420A"/>
    <w:rsid w:val="00030FF7"/>
    <w:rsid w:val="00061D38"/>
    <w:rsid w:val="0006629A"/>
    <w:rsid w:val="000676F6"/>
    <w:rsid w:val="0007031F"/>
    <w:rsid w:val="00071E51"/>
    <w:rsid w:val="000752B3"/>
    <w:rsid w:val="000814CE"/>
    <w:rsid w:val="00086366"/>
    <w:rsid w:val="000879A1"/>
    <w:rsid w:val="000A18BE"/>
    <w:rsid w:val="000A1D40"/>
    <w:rsid w:val="000A7C0C"/>
    <w:rsid w:val="000B130A"/>
    <w:rsid w:val="000C039A"/>
    <w:rsid w:val="000C15C5"/>
    <w:rsid w:val="000C37CD"/>
    <w:rsid w:val="000E1105"/>
    <w:rsid w:val="000E3C3E"/>
    <w:rsid w:val="000E4C13"/>
    <w:rsid w:val="000E6307"/>
    <w:rsid w:val="000E76CC"/>
    <w:rsid w:val="000F2362"/>
    <w:rsid w:val="000F3E13"/>
    <w:rsid w:val="000F4F74"/>
    <w:rsid w:val="000F5B4C"/>
    <w:rsid w:val="000F6A6F"/>
    <w:rsid w:val="00104960"/>
    <w:rsid w:val="00106173"/>
    <w:rsid w:val="00107F44"/>
    <w:rsid w:val="00115E99"/>
    <w:rsid w:val="001169E2"/>
    <w:rsid w:val="00120D7D"/>
    <w:rsid w:val="00121CD5"/>
    <w:rsid w:val="00124304"/>
    <w:rsid w:val="0012740F"/>
    <w:rsid w:val="00132305"/>
    <w:rsid w:val="00135445"/>
    <w:rsid w:val="001432F2"/>
    <w:rsid w:val="001458A6"/>
    <w:rsid w:val="001505CF"/>
    <w:rsid w:val="001806BB"/>
    <w:rsid w:val="00181175"/>
    <w:rsid w:val="00187221"/>
    <w:rsid w:val="00190D3E"/>
    <w:rsid w:val="0019596E"/>
    <w:rsid w:val="00196F93"/>
    <w:rsid w:val="001A089F"/>
    <w:rsid w:val="001A29DF"/>
    <w:rsid w:val="001A2C8B"/>
    <w:rsid w:val="001B411F"/>
    <w:rsid w:val="001B7298"/>
    <w:rsid w:val="001C0154"/>
    <w:rsid w:val="001C32C5"/>
    <w:rsid w:val="001C3620"/>
    <w:rsid w:val="001C7EAF"/>
    <w:rsid w:val="001D5941"/>
    <w:rsid w:val="001E529E"/>
    <w:rsid w:val="001E6286"/>
    <w:rsid w:val="001F0678"/>
    <w:rsid w:val="001F45AB"/>
    <w:rsid w:val="001F69B1"/>
    <w:rsid w:val="0020357C"/>
    <w:rsid w:val="00204A25"/>
    <w:rsid w:val="00207886"/>
    <w:rsid w:val="00210F78"/>
    <w:rsid w:val="002208C2"/>
    <w:rsid w:val="002334B8"/>
    <w:rsid w:val="002336B0"/>
    <w:rsid w:val="0024046D"/>
    <w:rsid w:val="00241A8C"/>
    <w:rsid w:val="002426FA"/>
    <w:rsid w:val="00246766"/>
    <w:rsid w:val="002504E0"/>
    <w:rsid w:val="0025756D"/>
    <w:rsid w:val="0026103B"/>
    <w:rsid w:val="00271AFE"/>
    <w:rsid w:val="00280072"/>
    <w:rsid w:val="00284398"/>
    <w:rsid w:val="00293720"/>
    <w:rsid w:val="002957BB"/>
    <w:rsid w:val="00295893"/>
    <w:rsid w:val="002A488C"/>
    <w:rsid w:val="002A6875"/>
    <w:rsid w:val="002A7C8E"/>
    <w:rsid w:val="002B0A8E"/>
    <w:rsid w:val="002B1FE8"/>
    <w:rsid w:val="002B22E9"/>
    <w:rsid w:val="002B34C4"/>
    <w:rsid w:val="002B7C93"/>
    <w:rsid w:val="002C0481"/>
    <w:rsid w:val="002C21C7"/>
    <w:rsid w:val="002C230F"/>
    <w:rsid w:val="002C5688"/>
    <w:rsid w:val="002D0065"/>
    <w:rsid w:val="002D06A6"/>
    <w:rsid w:val="002D38B2"/>
    <w:rsid w:val="002D7573"/>
    <w:rsid w:val="002E19C0"/>
    <w:rsid w:val="002E3DAB"/>
    <w:rsid w:val="002F3DCE"/>
    <w:rsid w:val="002F7A51"/>
    <w:rsid w:val="002F7D7B"/>
    <w:rsid w:val="00316743"/>
    <w:rsid w:val="003211C5"/>
    <w:rsid w:val="003235F7"/>
    <w:rsid w:val="00326082"/>
    <w:rsid w:val="003412C6"/>
    <w:rsid w:val="00341BE4"/>
    <w:rsid w:val="0036023A"/>
    <w:rsid w:val="00364189"/>
    <w:rsid w:val="003658BD"/>
    <w:rsid w:val="00373369"/>
    <w:rsid w:val="00374DCA"/>
    <w:rsid w:val="00377600"/>
    <w:rsid w:val="00380526"/>
    <w:rsid w:val="00384386"/>
    <w:rsid w:val="003858C5"/>
    <w:rsid w:val="003864AC"/>
    <w:rsid w:val="003865C8"/>
    <w:rsid w:val="00392642"/>
    <w:rsid w:val="003A006F"/>
    <w:rsid w:val="003A0568"/>
    <w:rsid w:val="003A2749"/>
    <w:rsid w:val="003A4BED"/>
    <w:rsid w:val="003A67B6"/>
    <w:rsid w:val="003A69A3"/>
    <w:rsid w:val="003B484F"/>
    <w:rsid w:val="003B649D"/>
    <w:rsid w:val="003B6B77"/>
    <w:rsid w:val="003C4BC9"/>
    <w:rsid w:val="003D08CD"/>
    <w:rsid w:val="003D1FD0"/>
    <w:rsid w:val="003D4809"/>
    <w:rsid w:val="003D596B"/>
    <w:rsid w:val="003E2088"/>
    <w:rsid w:val="003E42EC"/>
    <w:rsid w:val="003E444D"/>
    <w:rsid w:val="004128C1"/>
    <w:rsid w:val="004418E0"/>
    <w:rsid w:val="00445A64"/>
    <w:rsid w:val="004462B6"/>
    <w:rsid w:val="00454748"/>
    <w:rsid w:val="004567A0"/>
    <w:rsid w:val="004615BC"/>
    <w:rsid w:val="00467AE7"/>
    <w:rsid w:val="00471B26"/>
    <w:rsid w:val="00472594"/>
    <w:rsid w:val="00474DEB"/>
    <w:rsid w:val="004751B0"/>
    <w:rsid w:val="00481BA5"/>
    <w:rsid w:val="00482B36"/>
    <w:rsid w:val="00491B89"/>
    <w:rsid w:val="00494617"/>
    <w:rsid w:val="00497842"/>
    <w:rsid w:val="004A2708"/>
    <w:rsid w:val="004A38BF"/>
    <w:rsid w:val="004B256E"/>
    <w:rsid w:val="004C244F"/>
    <w:rsid w:val="004C68D7"/>
    <w:rsid w:val="004D0F2A"/>
    <w:rsid w:val="004D1D76"/>
    <w:rsid w:val="004D3967"/>
    <w:rsid w:val="004E3D5B"/>
    <w:rsid w:val="004E6EED"/>
    <w:rsid w:val="004F127A"/>
    <w:rsid w:val="004F5E60"/>
    <w:rsid w:val="00502FC5"/>
    <w:rsid w:val="005042F2"/>
    <w:rsid w:val="00507F35"/>
    <w:rsid w:val="00510EE2"/>
    <w:rsid w:val="00515F34"/>
    <w:rsid w:val="00517C38"/>
    <w:rsid w:val="00521800"/>
    <w:rsid w:val="00535FF5"/>
    <w:rsid w:val="0054410D"/>
    <w:rsid w:val="0055227C"/>
    <w:rsid w:val="00553098"/>
    <w:rsid w:val="00566FEC"/>
    <w:rsid w:val="005700FD"/>
    <w:rsid w:val="00572F33"/>
    <w:rsid w:val="005758B5"/>
    <w:rsid w:val="00587891"/>
    <w:rsid w:val="0059196F"/>
    <w:rsid w:val="005943FF"/>
    <w:rsid w:val="0059565D"/>
    <w:rsid w:val="00596ECF"/>
    <w:rsid w:val="005A41C8"/>
    <w:rsid w:val="005A7D39"/>
    <w:rsid w:val="005B35D7"/>
    <w:rsid w:val="005C242E"/>
    <w:rsid w:val="005C5712"/>
    <w:rsid w:val="005C6E8A"/>
    <w:rsid w:val="005C711F"/>
    <w:rsid w:val="005D2AFC"/>
    <w:rsid w:val="005D308A"/>
    <w:rsid w:val="005D5822"/>
    <w:rsid w:val="005D7100"/>
    <w:rsid w:val="005E378E"/>
    <w:rsid w:val="005E70E5"/>
    <w:rsid w:val="005E725F"/>
    <w:rsid w:val="005F6C11"/>
    <w:rsid w:val="005F6CC6"/>
    <w:rsid w:val="0060030F"/>
    <w:rsid w:val="00603582"/>
    <w:rsid w:val="00605155"/>
    <w:rsid w:val="00612A8B"/>
    <w:rsid w:val="006167EE"/>
    <w:rsid w:val="00617DFD"/>
    <w:rsid w:val="006228D9"/>
    <w:rsid w:val="00631D53"/>
    <w:rsid w:val="006343F0"/>
    <w:rsid w:val="006353AC"/>
    <w:rsid w:val="006413D2"/>
    <w:rsid w:val="00644994"/>
    <w:rsid w:val="006462AF"/>
    <w:rsid w:val="00650A8D"/>
    <w:rsid w:val="00651E28"/>
    <w:rsid w:val="006525C6"/>
    <w:rsid w:val="00660644"/>
    <w:rsid w:val="00662589"/>
    <w:rsid w:val="00663C8F"/>
    <w:rsid w:val="00672C7E"/>
    <w:rsid w:val="00680306"/>
    <w:rsid w:val="006825F4"/>
    <w:rsid w:val="00690528"/>
    <w:rsid w:val="00692105"/>
    <w:rsid w:val="00695B4F"/>
    <w:rsid w:val="006A12E8"/>
    <w:rsid w:val="006A30A1"/>
    <w:rsid w:val="006A4A65"/>
    <w:rsid w:val="006A6562"/>
    <w:rsid w:val="006A7A97"/>
    <w:rsid w:val="006B6438"/>
    <w:rsid w:val="006C1435"/>
    <w:rsid w:val="006C4612"/>
    <w:rsid w:val="006C5D8B"/>
    <w:rsid w:val="006D38DB"/>
    <w:rsid w:val="006D4CB2"/>
    <w:rsid w:val="006D5387"/>
    <w:rsid w:val="006D65DF"/>
    <w:rsid w:val="006D77CD"/>
    <w:rsid w:val="006E0D6F"/>
    <w:rsid w:val="006E1E19"/>
    <w:rsid w:val="006E274A"/>
    <w:rsid w:val="006F0300"/>
    <w:rsid w:val="006F06A1"/>
    <w:rsid w:val="006F2D73"/>
    <w:rsid w:val="007003B7"/>
    <w:rsid w:val="0070433C"/>
    <w:rsid w:val="00710A77"/>
    <w:rsid w:val="00717F5D"/>
    <w:rsid w:val="0072729B"/>
    <w:rsid w:val="007352EC"/>
    <w:rsid w:val="00750F07"/>
    <w:rsid w:val="00750F23"/>
    <w:rsid w:val="00755B86"/>
    <w:rsid w:val="00755D91"/>
    <w:rsid w:val="007561EB"/>
    <w:rsid w:val="00763282"/>
    <w:rsid w:val="00763823"/>
    <w:rsid w:val="007672A6"/>
    <w:rsid w:val="007735C5"/>
    <w:rsid w:val="007761F8"/>
    <w:rsid w:val="007776B9"/>
    <w:rsid w:val="00783625"/>
    <w:rsid w:val="00784A9E"/>
    <w:rsid w:val="00784BEA"/>
    <w:rsid w:val="00797405"/>
    <w:rsid w:val="007A03A9"/>
    <w:rsid w:val="007A12D7"/>
    <w:rsid w:val="007A6EBE"/>
    <w:rsid w:val="007A77B4"/>
    <w:rsid w:val="007A7D95"/>
    <w:rsid w:val="007C0873"/>
    <w:rsid w:val="007C2F3A"/>
    <w:rsid w:val="007C4EC3"/>
    <w:rsid w:val="007C567B"/>
    <w:rsid w:val="007D3B11"/>
    <w:rsid w:val="007D63AC"/>
    <w:rsid w:val="007D7F25"/>
    <w:rsid w:val="007F2A3A"/>
    <w:rsid w:val="007F357D"/>
    <w:rsid w:val="007F7219"/>
    <w:rsid w:val="00801B19"/>
    <w:rsid w:val="008034EC"/>
    <w:rsid w:val="0080545A"/>
    <w:rsid w:val="00805468"/>
    <w:rsid w:val="00814471"/>
    <w:rsid w:val="008248F9"/>
    <w:rsid w:val="00825506"/>
    <w:rsid w:val="00825D8B"/>
    <w:rsid w:val="00842A9F"/>
    <w:rsid w:val="008444A5"/>
    <w:rsid w:val="00844DB3"/>
    <w:rsid w:val="00850344"/>
    <w:rsid w:val="0085118F"/>
    <w:rsid w:val="00854069"/>
    <w:rsid w:val="00857EE9"/>
    <w:rsid w:val="00867C10"/>
    <w:rsid w:val="00871D59"/>
    <w:rsid w:val="00872016"/>
    <w:rsid w:val="0087479C"/>
    <w:rsid w:val="008835D9"/>
    <w:rsid w:val="00885C79"/>
    <w:rsid w:val="008A1AB4"/>
    <w:rsid w:val="008A4554"/>
    <w:rsid w:val="008A677D"/>
    <w:rsid w:val="008B01F3"/>
    <w:rsid w:val="008B4357"/>
    <w:rsid w:val="008B5095"/>
    <w:rsid w:val="008C30A0"/>
    <w:rsid w:val="008C7D96"/>
    <w:rsid w:val="008D29FA"/>
    <w:rsid w:val="008D2B09"/>
    <w:rsid w:val="008D5130"/>
    <w:rsid w:val="008D5A51"/>
    <w:rsid w:val="008E1EDA"/>
    <w:rsid w:val="008E7A5A"/>
    <w:rsid w:val="008F046D"/>
    <w:rsid w:val="008F5ED4"/>
    <w:rsid w:val="00900ADD"/>
    <w:rsid w:val="009078B1"/>
    <w:rsid w:val="00911BF6"/>
    <w:rsid w:val="00913A03"/>
    <w:rsid w:val="00913B03"/>
    <w:rsid w:val="00922EB9"/>
    <w:rsid w:val="009238CD"/>
    <w:rsid w:val="009269C3"/>
    <w:rsid w:val="00930DAE"/>
    <w:rsid w:val="009328A6"/>
    <w:rsid w:val="009567E4"/>
    <w:rsid w:val="00964C50"/>
    <w:rsid w:val="009705EC"/>
    <w:rsid w:val="009707E0"/>
    <w:rsid w:val="00970F2B"/>
    <w:rsid w:val="009762C8"/>
    <w:rsid w:val="0098252C"/>
    <w:rsid w:val="00982CC5"/>
    <w:rsid w:val="009861F3"/>
    <w:rsid w:val="00986251"/>
    <w:rsid w:val="0099055B"/>
    <w:rsid w:val="00995ACB"/>
    <w:rsid w:val="009A195D"/>
    <w:rsid w:val="009B0331"/>
    <w:rsid w:val="009B0F2E"/>
    <w:rsid w:val="009B1944"/>
    <w:rsid w:val="009B1F84"/>
    <w:rsid w:val="009B3524"/>
    <w:rsid w:val="009B3831"/>
    <w:rsid w:val="009B3B75"/>
    <w:rsid w:val="009B572D"/>
    <w:rsid w:val="009C29C1"/>
    <w:rsid w:val="009C6ABA"/>
    <w:rsid w:val="009C7D0D"/>
    <w:rsid w:val="009D39BF"/>
    <w:rsid w:val="009D6B30"/>
    <w:rsid w:val="009D6F6B"/>
    <w:rsid w:val="009D7FB1"/>
    <w:rsid w:val="00A066FA"/>
    <w:rsid w:val="00A108C5"/>
    <w:rsid w:val="00A11C07"/>
    <w:rsid w:val="00A12AD4"/>
    <w:rsid w:val="00A1590D"/>
    <w:rsid w:val="00A20A66"/>
    <w:rsid w:val="00A30667"/>
    <w:rsid w:val="00A31DFC"/>
    <w:rsid w:val="00A478F4"/>
    <w:rsid w:val="00A5046E"/>
    <w:rsid w:val="00A51B37"/>
    <w:rsid w:val="00A52547"/>
    <w:rsid w:val="00A56080"/>
    <w:rsid w:val="00A63AC7"/>
    <w:rsid w:val="00A642E3"/>
    <w:rsid w:val="00A64988"/>
    <w:rsid w:val="00A649BF"/>
    <w:rsid w:val="00A74347"/>
    <w:rsid w:val="00A74D1A"/>
    <w:rsid w:val="00A8107E"/>
    <w:rsid w:val="00A83315"/>
    <w:rsid w:val="00A94B06"/>
    <w:rsid w:val="00A95EC1"/>
    <w:rsid w:val="00A96D61"/>
    <w:rsid w:val="00AA0902"/>
    <w:rsid w:val="00AA1175"/>
    <w:rsid w:val="00AA2C10"/>
    <w:rsid w:val="00AB6208"/>
    <w:rsid w:val="00AB6E25"/>
    <w:rsid w:val="00AC0739"/>
    <w:rsid w:val="00AC09B1"/>
    <w:rsid w:val="00AC2D7E"/>
    <w:rsid w:val="00AC762D"/>
    <w:rsid w:val="00AD3163"/>
    <w:rsid w:val="00AE42B6"/>
    <w:rsid w:val="00AE69A3"/>
    <w:rsid w:val="00AF51BF"/>
    <w:rsid w:val="00B01631"/>
    <w:rsid w:val="00B06CE7"/>
    <w:rsid w:val="00B1482A"/>
    <w:rsid w:val="00B2323F"/>
    <w:rsid w:val="00B2324A"/>
    <w:rsid w:val="00B24375"/>
    <w:rsid w:val="00B30D6D"/>
    <w:rsid w:val="00B35B69"/>
    <w:rsid w:val="00B421F1"/>
    <w:rsid w:val="00B43A36"/>
    <w:rsid w:val="00B45618"/>
    <w:rsid w:val="00B4614F"/>
    <w:rsid w:val="00B51A45"/>
    <w:rsid w:val="00B535F0"/>
    <w:rsid w:val="00B6426D"/>
    <w:rsid w:val="00B6428E"/>
    <w:rsid w:val="00B73BF6"/>
    <w:rsid w:val="00B83111"/>
    <w:rsid w:val="00B8697F"/>
    <w:rsid w:val="00B96C46"/>
    <w:rsid w:val="00BA1CEF"/>
    <w:rsid w:val="00BA3D96"/>
    <w:rsid w:val="00BA76A7"/>
    <w:rsid w:val="00BB25C6"/>
    <w:rsid w:val="00BB3492"/>
    <w:rsid w:val="00BC3314"/>
    <w:rsid w:val="00BC6D5E"/>
    <w:rsid w:val="00BD244E"/>
    <w:rsid w:val="00BD3637"/>
    <w:rsid w:val="00BD73D4"/>
    <w:rsid w:val="00BE27EE"/>
    <w:rsid w:val="00BF5E12"/>
    <w:rsid w:val="00C031F2"/>
    <w:rsid w:val="00C035C6"/>
    <w:rsid w:val="00C06A8B"/>
    <w:rsid w:val="00C06D10"/>
    <w:rsid w:val="00C10441"/>
    <w:rsid w:val="00C23D6D"/>
    <w:rsid w:val="00C359D1"/>
    <w:rsid w:val="00C41206"/>
    <w:rsid w:val="00C4240D"/>
    <w:rsid w:val="00C44B16"/>
    <w:rsid w:val="00C46E96"/>
    <w:rsid w:val="00C506B5"/>
    <w:rsid w:val="00C50F1A"/>
    <w:rsid w:val="00C51D1B"/>
    <w:rsid w:val="00C62B40"/>
    <w:rsid w:val="00C65B5A"/>
    <w:rsid w:val="00C83E16"/>
    <w:rsid w:val="00C90A71"/>
    <w:rsid w:val="00C91786"/>
    <w:rsid w:val="00C92F2D"/>
    <w:rsid w:val="00C93536"/>
    <w:rsid w:val="00CA0A92"/>
    <w:rsid w:val="00CA0FF6"/>
    <w:rsid w:val="00CA2534"/>
    <w:rsid w:val="00CA2E03"/>
    <w:rsid w:val="00CB355B"/>
    <w:rsid w:val="00CB5503"/>
    <w:rsid w:val="00CB6A5A"/>
    <w:rsid w:val="00CC2163"/>
    <w:rsid w:val="00CC3F69"/>
    <w:rsid w:val="00CC5EA9"/>
    <w:rsid w:val="00CD46BA"/>
    <w:rsid w:val="00CE36E9"/>
    <w:rsid w:val="00CF39D8"/>
    <w:rsid w:val="00D020B8"/>
    <w:rsid w:val="00D02BFE"/>
    <w:rsid w:val="00D11977"/>
    <w:rsid w:val="00D15883"/>
    <w:rsid w:val="00D17AC8"/>
    <w:rsid w:val="00D22611"/>
    <w:rsid w:val="00D23421"/>
    <w:rsid w:val="00D24281"/>
    <w:rsid w:val="00D25BCF"/>
    <w:rsid w:val="00D3386D"/>
    <w:rsid w:val="00D413F9"/>
    <w:rsid w:val="00D423EB"/>
    <w:rsid w:val="00D44FF5"/>
    <w:rsid w:val="00D4710B"/>
    <w:rsid w:val="00D514A2"/>
    <w:rsid w:val="00D71626"/>
    <w:rsid w:val="00D72D95"/>
    <w:rsid w:val="00D733B5"/>
    <w:rsid w:val="00D82C9A"/>
    <w:rsid w:val="00D87DD6"/>
    <w:rsid w:val="00D90E53"/>
    <w:rsid w:val="00D95570"/>
    <w:rsid w:val="00D96654"/>
    <w:rsid w:val="00DA6B28"/>
    <w:rsid w:val="00DB0484"/>
    <w:rsid w:val="00DB08EB"/>
    <w:rsid w:val="00DB450A"/>
    <w:rsid w:val="00DB59B7"/>
    <w:rsid w:val="00DC0CB5"/>
    <w:rsid w:val="00DC7722"/>
    <w:rsid w:val="00DC7B31"/>
    <w:rsid w:val="00DD1B47"/>
    <w:rsid w:val="00DD2089"/>
    <w:rsid w:val="00DE0BB9"/>
    <w:rsid w:val="00DE16DF"/>
    <w:rsid w:val="00DE1BAF"/>
    <w:rsid w:val="00DE1D56"/>
    <w:rsid w:val="00DE7854"/>
    <w:rsid w:val="00DF1F23"/>
    <w:rsid w:val="00DF4270"/>
    <w:rsid w:val="00DF7D04"/>
    <w:rsid w:val="00E037DB"/>
    <w:rsid w:val="00E12F30"/>
    <w:rsid w:val="00E16480"/>
    <w:rsid w:val="00E17398"/>
    <w:rsid w:val="00E23A19"/>
    <w:rsid w:val="00E24E9C"/>
    <w:rsid w:val="00E41839"/>
    <w:rsid w:val="00E41A96"/>
    <w:rsid w:val="00E46995"/>
    <w:rsid w:val="00E54437"/>
    <w:rsid w:val="00E64280"/>
    <w:rsid w:val="00E713B6"/>
    <w:rsid w:val="00E76B5B"/>
    <w:rsid w:val="00E82879"/>
    <w:rsid w:val="00EA32B9"/>
    <w:rsid w:val="00EB11DE"/>
    <w:rsid w:val="00EB4B08"/>
    <w:rsid w:val="00EC5AD1"/>
    <w:rsid w:val="00ED0ADE"/>
    <w:rsid w:val="00ED2EC9"/>
    <w:rsid w:val="00EE441C"/>
    <w:rsid w:val="00EF56D3"/>
    <w:rsid w:val="00F02F9B"/>
    <w:rsid w:val="00F03368"/>
    <w:rsid w:val="00F13AAC"/>
    <w:rsid w:val="00F21E65"/>
    <w:rsid w:val="00F23536"/>
    <w:rsid w:val="00F3486E"/>
    <w:rsid w:val="00F34D9A"/>
    <w:rsid w:val="00F40840"/>
    <w:rsid w:val="00F45B7A"/>
    <w:rsid w:val="00F51D74"/>
    <w:rsid w:val="00F56D65"/>
    <w:rsid w:val="00F6698F"/>
    <w:rsid w:val="00F70DCF"/>
    <w:rsid w:val="00F84EA5"/>
    <w:rsid w:val="00F866AD"/>
    <w:rsid w:val="00F919D0"/>
    <w:rsid w:val="00F91AE4"/>
    <w:rsid w:val="00F925DD"/>
    <w:rsid w:val="00F94286"/>
    <w:rsid w:val="00F94B35"/>
    <w:rsid w:val="00FA1752"/>
    <w:rsid w:val="00FA17DF"/>
    <w:rsid w:val="00FA6F36"/>
    <w:rsid w:val="00FA78C1"/>
    <w:rsid w:val="00FB3781"/>
    <w:rsid w:val="00FB66D8"/>
    <w:rsid w:val="00FB7452"/>
    <w:rsid w:val="00FB7F76"/>
    <w:rsid w:val="00FC01A0"/>
    <w:rsid w:val="00FC0645"/>
    <w:rsid w:val="00FC14F1"/>
    <w:rsid w:val="00FC5B25"/>
    <w:rsid w:val="00FC6558"/>
    <w:rsid w:val="00FD3253"/>
    <w:rsid w:val="00FD6650"/>
    <w:rsid w:val="00FE0792"/>
    <w:rsid w:val="00FE1649"/>
    <w:rsid w:val="00FE16DA"/>
    <w:rsid w:val="00FE4D12"/>
    <w:rsid w:val="00FF1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AD194C82-AD4D-40ED-AC69-D37E6A10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25F"/>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13A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44F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44F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A03"/>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qFormat/>
    <w:rsid w:val="003B6B77"/>
    <w:pPr>
      <w:spacing w:after="0" w:line="240" w:lineRule="auto"/>
    </w:pPr>
  </w:style>
  <w:style w:type="character" w:customStyle="1" w:styleId="NoSpacingChar">
    <w:name w:val="No Spacing Char"/>
    <w:basedOn w:val="DefaultParagraphFont"/>
    <w:link w:val="NoSpacing"/>
    <w:rsid w:val="003B6B77"/>
  </w:style>
  <w:style w:type="table" w:styleId="TableGrid">
    <w:name w:val="Table Grid"/>
    <w:basedOn w:val="TableNormal"/>
    <w:uiPriority w:val="59"/>
    <w:rsid w:val="003B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s,List Paragraph (numbered (a)),Akapit z listą BS,WB Para,List Square,Lapis Bulleted List"/>
    <w:basedOn w:val="Normal"/>
    <w:link w:val="ListParagraphChar"/>
    <w:uiPriority w:val="34"/>
    <w:qFormat/>
    <w:rsid w:val="006C1435"/>
    <w:pPr>
      <w:ind w:left="720"/>
      <w:contextualSpacing/>
    </w:pPr>
  </w:style>
  <w:style w:type="character" w:customStyle="1" w:styleId="ListParagraphChar">
    <w:name w:val="List Paragraph Char"/>
    <w:aliases w:val="Table of contents numbered Char,Bullets Char,List Paragraph (numbered (a)) Char,Akapit z listą BS Char,WB Para Char,List Square Char,Lapis Bulleted List Char"/>
    <w:link w:val="ListParagraph"/>
    <w:uiPriority w:val="34"/>
    <w:locked/>
    <w:rsid w:val="006C1435"/>
    <w:rPr>
      <w:rFonts w:ascii="Calibri" w:eastAsia="Calibri" w:hAnsi="Calibri" w:cs="Times New Roman"/>
    </w:rPr>
  </w:style>
  <w:style w:type="paragraph" w:styleId="FootnoteText">
    <w:name w:val="footnote text"/>
    <w:aliases w:val="single space,ft,Voetnoottekst Maarten,FOOTNOTES,fn,Fußnote,Footnote Text Char1 Char,Footnote Text Char2 Char Char,Footnote Text Char Char2 Char Char,Footnote Text Char1 Char Char Char,Footnote Text Char Char Char Char Char,Footnote Quote,A"/>
    <w:basedOn w:val="Normal"/>
    <w:link w:val="FootnoteTextChar"/>
    <w:uiPriority w:val="99"/>
    <w:unhideWhenUsed/>
    <w:rsid w:val="00C51D1B"/>
    <w:pPr>
      <w:spacing w:after="0" w:line="240" w:lineRule="auto"/>
    </w:pPr>
    <w:rPr>
      <w:rFonts w:asciiTheme="minorHAnsi" w:eastAsiaTheme="minorHAnsi" w:hAnsiTheme="minorHAnsi" w:cstheme="minorBidi"/>
      <w:sz w:val="20"/>
      <w:szCs w:val="20"/>
      <w:lang w:val="sr-Latn-CS"/>
    </w:rPr>
  </w:style>
  <w:style w:type="character" w:customStyle="1" w:styleId="FootnoteTextChar">
    <w:name w:val="Footnote Text Char"/>
    <w:aliases w:val="single space Char,ft Char,Voetnoottekst Maarten Char,FOOTNOTES Char,fn Char,Fußnote Char,Footnote Text Char1 Char Char,Footnote Text Char2 Char Char Char,Footnote Text Char Char2 Char Char Char,Footnote Text Char1 Char Char Char Char"/>
    <w:basedOn w:val="DefaultParagraphFont"/>
    <w:link w:val="FootnoteText"/>
    <w:uiPriority w:val="99"/>
    <w:rsid w:val="00C51D1B"/>
    <w:rPr>
      <w:sz w:val="20"/>
      <w:szCs w:val="20"/>
      <w:lang w:val="sr-Latn-CS"/>
    </w:rPr>
  </w:style>
  <w:style w:type="character" w:styleId="FootnoteReference">
    <w:name w:val="footnote reference"/>
    <w:aliases w:val="ftref,BVI fnr,Footnote symbol,16 Point,Superscript 6 Point,nota pié di pagina,Footnote text,Ref. de nota al pie1,Times 10 Point,Exposant 3 Point,Footnote reference number,EN Footnote Reference,note TESI,Footnotes re"/>
    <w:basedOn w:val="DefaultParagraphFont"/>
    <w:link w:val="BVIfnrChar1Char"/>
    <w:uiPriority w:val="99"/>
    <w:unhideWhenUsed/>
    <w:qFormat/>
    <w:rsid w:val="00C51D1B"/>
    <w:rPr>
      <w:vertAlign w:val="superscript"/>
    </w:rPr>
  </w:style>
  <w:style w:type="character" w:customStyle="1" w:styleId="apple-converted-space">
    <w:name w:val="apple-converted-space"/>
    <w:basedOn w:val="DefaultParagraphFont"/>
    <w:rsid w:val="00C51D1B"/>
  </w:style>
  <w:style w:type="paragraph" w:customStyle="1" w:styleId="Default">
    <w:name w:val="Default"/>
    <w:link w:val="DefaultChar"/>
    <w:rsid w:val="009B0331"/>
    <w:pPr>
      <w:autoSpaceDE w:val="0"/>
      <w:autoSpaceDN w:val="0"/>
      <w:adjustRightInd w:val="0"/>
      <w:spacing w:after="0" w:line="240" w:lineRule="auto"/>
    </w:pPr>
    <w:rPr>
      <w:rFonts w:ascii="TCYEO R+ Myriad Pro" w:hAnsi="TCYEO R+ Myriad Pro" w:cs="TCYEO R+ Myriad Pro"/>
      <w:color w:val="000000"/>
      <w:sz w:val="24"/>
      <w:szCs w:val="24"/>
    </w:rPr>
  </w:style>
  <w:style w:type="character" w:styleId="Hyperlink">
    <w:name w:val="Hyperlink"/>
    <w:basedOn w:val="DefaultParagraphFont"/>
    <w:uiPriority w:val="99"/>
    <w:unhideWhenUsed/>
    <w:rsid w:val="003E42EC"/>
    <w:rPr>
      <w:color w:val="0000FF" w:themeColor="hyperlink"/>
      <w:u w:val="single"/>
    </w:rPr>
  </w:style>
  <w:style w:type="paragraph" w:styleId="NormalWeb">
    <w:name w:val="Normal (Web)"/>
    <w:basedOn w:val="Normal"/>
    <w:uiPriority w:val="99"/>
    <w:unhideWhenUsed/>
    <w:rsid w:val="00D514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6343F0"/>
    <w:rPr>
      <w:i/>
      <w:iCs/>
    </w:rPr>
  </w:style>
  <w:style w:type="paragraph" w:styleId="BalloonText">
    <w:name w:val="Balloon Text"/>
    <w:basedOn w:val="Normal"/>
    <w:link w:val="BalloonTextChar"/>
    <w:uiPriority w:val="99"/>
    <w:semiHidden/>
    <w:unhideWhenUsed/>
    <w:rsid w:val="00EB1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DE"/>
    <w:rPr>
      <w:rFonts w:ascii="Tahoma" w:eastAsia="Calibri" w:hAnsi="Tahoma" w:cs="Tahoma"/>
      <w:sz w:val="16"/>
      <w:szCs w:val="16"/>
    </w:rPr>
  </w:style>
  <w:style w:type="paragraph" w:styleId="Title">
    <w:name w:val="Title"/>
    <w:basedOn w:val="Normal"/>
    <w:next w:val="Normal"/>
    <w:link w:val="TitleChar"/>
    <w:uiPriority w:val="10"/>
    <w:qFormat/>
    <w:rsid w:val="006525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25C6"/>
    <w:rPr>
      <w:rFonts w:asciiTheme="majorHAnsi" w:eastAsiaTheme="majorEastAsia" w:hAnsiTheme="majorHAnsi" w:cstheme="majorBidi"/>
      <w:color w:val="17365D" w:themeColor="text2" w:themeShade="BF"/>
      <w:spacing w:val="5"/>
      <w:kern w:val="28"/>
      <w:sz w:val="52"/>
      <w:szCs w:val="52"/>
    </w:rPr>
  </w:style>
  <w:style w:type="character" w:customStyle="1" w:styleId="apple-style-span">
    <w:name w:val="apple-style-span"/>
    <w:basedOn w:val="DefaultParagraphFont"/>
    <w:rsid w:val="006525C6"/>
  </w:style>
  <w:style w:type="table" w:styleId="LightList-Accent3">
    <w:name w:val="Light List Accent 3"/>
    <w:basedOn w:val="TableNormal"/>
    <w:uiPriority w:val="61"/>
    <w:rsid w:val="006525C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CommentTextChar">
    <w:name w:val="Comment Text Char"/>
    <w:basedOn w:val="DefaultParagraphFont"/>
    <w:link w:val="CommentText"/>
    <w:uiPriority w:val="99"/>
    <w:semiHidden/>
    <w:rsid w:val="006525C6"/>
    <w:rPr>
      <w:sz w:val="20"/>
      <w:szCs w:val="20"/>
    </w:rPr>
  </w:style>
  <w:style w:type="paragraph" w:styleId="CommentText">
    <w:name w:val="annotation text"/>
    <w:basedOn w:val="Normal"/>
    <w:link w:val="CommentTextChar"/>
    <w:uiPriority w:val="99"/>
    <w:semiHidden/>
    <w:unhideWhenUsed/>
    <w:rsid w:val="006525C6"/>
    <w:pPr>
      <w:spacing w:after="200" w:line="240" w:lineRule="auto"/>
    </w:pPr>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6525C6"/>
    <w:rPr>
      <w:b/>
      <w:bCs/>
      <w:sz w:val="20"/>
      <w:szCs w:val="20"/>
    </w:rPr>
  </w:style>
  <w:style w:type="paragraph" w:styleId="CommentSubject">
    <w:name w:val="annotation subject"/>
    <w:basedOn w:val="CommentText"/>
    <w:next w:val="CommentText"/>
    <w:link w:val="CommentSubjectChar"/>
    <w:uiPriority w:val="99"/>
    <w:semiHidden/>
    <w:unhideWhenUsed/>
    <w:rsid w:val="006525C6"/>
    <w:rPr>
      <w:b/>
      <w:bCs/>
    </w:rPr>
  </w:style>
  <w:style w:type="character" w:customStyle="1" w:styleId="Heading2Char">
    <w:name w:val="Heading 2 Char"/>
    <w:basedOn w:val="DefaultParagraphFont"/>
    <w:link w:val="Heading2"/>
    <w:uiPriority w:val="9"/>
    <w:semiHidden/>
    <w:rsid w:val="00D44F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44FF5"/>
    <w:rPr>
      <w:rFonts w:asciiTheme="majorHAnsi" w:eastAsiaTheme="majorEastAsia" w:hAnsiTheme="majorHAnsi" w:cstheme="majorBidi"/>
      <w:b/>
      <w:bCs/>
      <w:color w:val="4F81BD" w:themeColor="accent1"/>
    </w:r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rsid w:val="00D44FF5"/>
    <w:pPr>
      <w:spacing w:line="240" w:lineRule="exact"/>
    </w:pPr>
    <w:rPr>
      <w:rFonts w:asciiTheme="minorHAnsi" w:eastAsiaTheme="minorHAnsi" w:hAnsiTheme="minorHAnsi" w:cstheme="minorBidi"/>
      <w:vertAlign w:val="superscript"/>
    </w:rPr>
  </w:style>
  <w:style w:type="character" w:customStyle="1" w:styleId="DefaultChar">
    <w:name w:val="Default Char"/>
    <w:link w:val="Default"/>
    <w:locked/>
    <w:rsid w:val="00964C50"/>
    <w:rPr>
      <w:rFonts w:ascii="TCYEO R+ Myriad Pro" w:hAnsi="TCYEO R+ Myriad Pro" w:cs="TCYEO R+ Myriad Pro"/>
      <w:color w:val="000000"/>
      <w:sz w:val="24"/>
      <w:szCs w:val="24"/>
    </w:rPr>
  </w:style>
  <w:style w:type="paragraph" w:customStyle="1" w:styleId="Pa3">
    <w:name w:val="Pa3"/>
    <w:basedOn w:val="Default"/>
    <w:next w:val="Default"/>
    <w:uiPriority w:val="99"/>
    <w:rsid w:val="007F2A3A"/>
    <w:pPr>
      <w:spacing w:line="221" w:lineRule="atLeast"/>
    </w:pPr>
    <w:rPr>
      <w:rFonts w:ascii="Roboto Light" w:eastAsiaTheme="minorEastAsia" w:hAnsi="Roboto Light" w:cstheme="minorBidi"/>
      <w:color w:val="auto"/>
    </w:rPr>
  </w:style>
  <w:style w:type="character" w:customStyle="1" w:styleId="A2">
    <w:name w:val="A2"/>
    <w:uiPriority w:val="99"/>
    <w:rsid w:val="007F2A3A"/>
    <w:rPr>
      <w:rFonts w:cs="Roboto Light"/>
      <w:color w:val="000000"/>
      <w:sz w:val="22"/>
      <w:szCs w:val="22"/>
    </w:rPr>
  </w:style>
  <w:style w:type="character" w:styleId="CommentReference">
    <w:name w:val="annotation reference"/>
    <w:basedOn w:val="DefaultParagraphFont"/>
    <w:uiPriority w:val="99"/>
    <w:semiHidden/>
    <w:unhideWhenUsed/>
    <w:rsid w:val="00AC0739"/>
    <w:rPr>
      <w:sz w:val="16"/>
      <w:szCs w:val="16"/>
    </w:rPr>
  </w:style>
  <w:style w:type="paragraph" w:customStyle="1" w:styleId="T30X">
    <w:name w:val="T30X"/>
    <w:basedOn w:val="Normal"/>
    <w:uiPriority w:val="99"/>
    <w:rsid w:val="000E6307"/>
    <w:pPr>
      <w:autoSpaceDE w:val="0"/>
      <w:autoSpaceDN w:val="0"/>
      <w:adjustRightInd w:val="0"/>
      <w:spacing w:before="60" w:after="60" w:line="240" w:lineRule="auto"/>
      <w:ind w:firstLine="283"/>
      <w:jc w:val="both"/>
    </w:pPr>
    <w:rPr>
      <w:rFonts w:ascii="Times New Roman" w:eastAsia="Times New Roman" w:hAnsi="Times New Roman"/>
      <w:color w:val="000000"/>
      <w:lang w:val="hr-HR" w:eastAsia="hr-HR"/>
    </w:rPr>
  </w:style>
  <w:style w:type="character" w:styleId="Strong">
    <w:name w:val="Strong"/>
    <w:basedOn w:val="DefaultParagraphFont"/>
    <w:uiPriority w:val="22"/>
    <w:qFormat/>
    <w:rsid w:val="00872016"/>
    <w:rPr>
      <w:b/>
      <w:bCs/>
    </w:rPr>
  </w:style>
  <w:style w:type="paragraph" w:styleId="Header">
    <w:name w:val="header"/>
    <w:basedOn w:val="Normal"/>
    <w:link w:val="HeaderChar"/>
    <w:uiPriority w:val="99"/>
    <w:unhideWhenUsed/>
    <w:rsid w:val="00360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23A"/>
    <w:rPr>
      <w:rFonts w:ascii="Calibri" w:eastAsia="Calibri" w:hAnsi="Calibri" w:cs="Times New Roman"/>
    </w:rPr>
  </w:style>
  <w:style w:type="paragraph" w:styleId="Footer">
    <w:name w:val="footer"/>
    <w:basedOn w:val="Normal"/>
    <w:link w:val="FooterChar"/>
    <w:uiPriority w:val="99"/>
    <w:unhideWhenUsed/>
    <w:rsid w:val="00360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23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114573">
      <w:bodyDiv w:val="1"/>
      <w:marLeft w:val="0"/>
      <w:marRight w:val="0"/>
      <w:marTop w:val="0"/>
      <w:marBottom w:val="0"/>
      <w:divBdr>
        <w:top w:val="none" w:sz="0" w:space="0" w:color="auto"/>
        <w:left w:val="none" w:sz="0" w:space="0" w:color="auto"/>
        <w:bottom w:val="none" w:sz="0" w:space="0" w:color="auto"/>
        <w:right w:val="none" w:sz="0" w:space="0" w:color="auto"/>
      </w:divBdr>
    </w:div>
    <w:div w:id="508983927">
      <w:bodyDiv w:val="1"/>
      <w:marLeft w:val="0"/>
      <w:marRight w:val="0"/>
      <w:marTop w:val="0"/>
      <w:marBottom w:val="0"/>
      <w:divBdr>
        <w:top w:val="none" w:sz="0" w:space="0" w:color="auto"/>
        <w:left w:val="none" w:sz="0" w:space="0" w:color="auto"/>
        <w:bottom w:val="none" w:sz="0" w:space="0" w:color="auto"/>
        <w:right w:val="none" w:sz="0" w:space="0" w:color="auto"/>
      </w:divBdr>
    </w:div>
    <w:div w:id="660352127">
      <w:bodyDiv w:val="1"/>
      <w:marLeft w:val="0"/>
      <w:marRight w:val="0"/>
      <w:marTop w:val="0"/>
      <w:marBottom w:val="0"/>
      <w:divBdr>
        <w:top w:val="none" w:sz="0" w:space="0" w:color="auto"/>
        <w:left w:val="none" w:sz="0" w:space="0" w:color="auto"/>
        <w:bottom w:val="none" w:sz="0" w:space="0" w:color="auto"/>
        <w:right w:val="none" w:sz="0" w:space="0" w:color="auto"/>
      </w:divBdr>
      <w:divsChild>
        <w:div w:id="1586331375">
          <w:marLeft w:val="0"/>
          <w:marRight w:val="0"/>
          <w:marTop w:val="0"/>
          <w:marBottom w:val="0"/>
          <w:divBdr>
            <w:top w:val="none" w:sz="0" w:space="0" w:color="auto"/>
            <w:left w:val="none" w:sz="0" w:space="0" w:color="auto"/>
            <w:bottom w:val="none" w:sz="0" w:space="0" w:color="auto"/>
            <w:right w:val="none" w:sz="0" w:space="0" w:color="auto"/>
          </w:divBdr>
          <w:divsChild>
            <w:div w:id="1966891054">
              <w:marLeft w:val="0"/>
              <w:marRight w:val="0"/>
              <w:marTop w:val="0"/>
              <w:marBottom w:val="0"/>
              <w:divBdr>
                <w:top w:val="none" w:sz="0" w:space="0" w:color="auto"/>
                <w:left w:val="none" w:sz="0" w:space="0" w:color="auto"/>
                <w:bottom w:val="none" w:sz="0" w:space="0" w:color="auto"/>
                <w:right w:val="none" w:sz="0" w:space="0" w:color="auto"/>
              </w:divBdr>
              <w:divsChild>
                <w:div w:id="1138843668">
                  <w:marLeft w:val="0"/>
                  <w:marRight w:val="0"/>
                  <w:marTop w:val="0"/>
                  <w:marBottom w:val="0"/>
                  <w:divBdr>
                    <w:top w:val="none" w:sz="0" w:space="0" w:color="auto"/>
                    <w:left w:val="none" w:sz="0" w:space="0" w:color="auto"/>
                    <w:bottom w:val="none" w:sz="0" w:space="0" w:color="auto"/>
                    <w:right w:val="none" w:sz="0" w:space="0" w:color="auto"/>
                  </w:divBdr>
                  <w:divsChild>
                    <w:div w:id="143738660">
                      <w:marLeft w:val="0"/>
                      <w:marRight w:val="0"/>
                      <w:marTop w:val="0"/>
                      <w:marBottom w:val="0"/>
                      <w:divBdr>
                        <w:top w:val="none" w:sz="0" w:space="0" w:color="auto"/>
                        <w:left w:val="none" w:sz="0" w:space="0" w:color="auto"/>
                        <w:bottom w:val="none" w:sz="0" w:space="0" w:color="auto"/>
                        <w:right w:val="none" w:sz="0" w:space="0" w:color="auto"/>
                      </w:divBdr>
                      <w:divsChild>
                        <w:div w:id="2096705493">
                          <w:marLeft w:val="0"/>
                          <w:marRight w:val="0"/>
                          <w:marTop w:val="0"/>
                          <w:marBottom w:val="0"/>
                          <w:divBdr>
                            <w:top w:val="none" w:sz="0" w:space="0" w:color="auto"/>
                            <w:left w:val="none" w:sz="0" w:space="0" w:color="auto"/>
                            <w:bottom w:val="none" w:sz="0" w:space="0" w:color="auto"/>
                            <w:right w:val="none" w:sz="0" w:space="0" w:color="auto"/>
                          </w:divBdr>
                          <w:divsChild>
                            <w:div w:id="825633318">
                              <w:marLeft w:val="0"/>
                              <w:marRight w:val="0"/>
                              <w:marTop w:val="0"/>
                              <w:marBottom w:val="0"/>
                              <w:divBdr>
                                <w:top w:val="none" w:sz="0" w:space="0" w:color="auto"/>
                                <w:left w:val="none" w:sz="0" w:space="0" w:color="auto"/>
                                <w:bottom w:val="none" w:sz="0" w:space="0" w:color="auto"/>
                                <w:right w:val="none" w:sz="0" w:space="0" w:color="auto"/>
                              </w:divBdr>
                              <w:divsChild>
                                <w:div w:id="886913239">
                                  <w:marLeft w:val="0"/>
                                  <w:marRight w:val="0"/>
                                  <w:marTop w:val="0"/>
                                  <w:marBottom w:val="0"/>
                                  <w:divBdr>
                                    <w:top w:val="none" w:sz="0" w:space="0" w:color="auto"/>
                                    <w:left w:val="none" w:sz="0" w:space="0" w:color="auto"/>
                                    <w:bottom w:val="none" w:sz="0" w:space="0" w:color="auto"/>
                                    <w:right w:val="none" w:sz="0" w:space="0" w:color="auto"/>
                                  </w:divBdr>
                                  <w:divsChild>
                                    <w:div w:id="67531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260866">
          <w:marLeft w:val="0"/>
          <w:marRight w:val="0"/>
          <w:marTop w:val="0"/>
          <w:marBottom w:val="0"/>
          <w:divBdr>
            <w:top w:val="none" w:sz="0" w:space="0" w:color="auto"/>
            <w:left w:val="none" w:sz="0" w:space="0" w:color="auto"/>
            <w:bottom w:val="none" w:sz="0" w:space="0" w:color="auto"/>
            <w:right w:val="none" w:sz="0" w:space="0" w:color="auto"/>
          </w:divBdr>
        </w:div>
      </w:divsChild>
    </w:div>
    <w:div w:id="676004102">
      <w:bodyDiv w:val="1"/>
      <w:marLeft w:val="0"/>
      <w:marRight w:val="0"/>
      <w:marTop w:val="0"/>
      <w:marBottom w:val="0"/>
      <w:divBdr>
        <w:top w:val="none" w:sz="0" w:space="0" w:color="auto"/>
        <w:left w:val="none" w:sz="0" w:space="0" w:color="auto"/>
        <w:bottom w:val="none" w:sz="0" w:space="0" w:color="auto"/>
        <w:right w:val="none" w:sz="0" w:space="0" w:color="auto"/>
      </w:divBdr>
    </w:div>
    <w:div w:id="1238903427">
      <w:bodyDiv w:val="1"/>
      <w:marLeft w:val="0"/>
      <w:marRight w:val="0"/>
      <w:marTop w:val="0"/>
      <w:marBottom w:val="0"/>
      <w:divBdr>
        <w:top w:val="none" w:sz="0" w:space="0" w:color="auto"/>
        <w:left w:val="none" w:sz="0" w:space="0" w:color="auto"/>
        <w:bottom w:val="none" w:sz="0" w:space="0" w:color="auto"/>
        <w:right w:val="none" w:sz="0" w:space="0" w:color="auto"/>
      </w:divBdr>
      <w:divsChild>
        <w:div w:id="2006005177">
          <w:marLeft w:val="0"/>
          <w:marRight w:val="0"/>
          <w:marTop w:val="0"/>
          <w:marBottom w:val="0"/>
          <w:divBdr>
            <w:top w:val="none" w:sz="0" w:space="0" w:color="auto"/>
            <w:left w:val="none" w:sz="0" w:space="0" w:color="auto"/>
            <w:bottom w:val="none" w:sz="0" w:space="0" w:color="auto"/>
            <w:right w:val="none" w:sz="0" w:space="0" w:color="auto"/>
          </w:divBdr>
          <w:divsChild>
            <w:div w:id="1472014102">
              <w:marLeft w:val="0"/>
              <w:marRight w:val="0"/>
              <w:marTop w:val="0"/>
              <w:marBottom w:val="0"/>
              <w:divBdr>
                <w:top w:val="none" w:sz="0" w:space="0" w:color="auto"/>
                <w:left w:val="none" w:sz="0" w:space="0" w:color="auto"/>
                <w:bottom w:val="none" w:sz="0" w:space="0" w:color="auto"/>
                <w:right w:val="none" w:sz="0" w:space="0" w:color="auto"/>
              </w:divBdr>
              <w:divsChild>
                <w:div w:id="1244755558">
                  <w:marLeft w:val="0"/>
                  <w:marRight w:val="0"/>
                  <w:marTop w:val="0"/>
                  <w:marBottom w:val="0"/>
                  <w:divBdr>
                    <w:top w:val="none" w:sz="0" w:space="0" w:color="auto"/>
                    <w:left w:val="none" w:sz="0" w:space="0" w:color="auto"/>
                    <w:bottom w:val="none" w:sz="0" w:space="0" w:color="auto"/>
                    <w:right w:val="none" w:sz="0" w:space="0" w:color="auto"/>
                  </w:divBdr>
                  <w:divsChild>
                    <w:div w:id="742025502">
                      <w:marLeft w:val="0"/>
                      <w:marRight w:val="0"/>
                      <w:marTop w:val="0"/>
                      <w:marBottom w:val="0"/>
                      <w:divBdr>
                        <w:top w:val="none" w:sz="0" w:space="0" w:color="auto"/>
                        <w:left w:val="none" w:sz="0" w:space="0" w:color="auto"/>
                        <w:bottom w:val="none" w:sz="0" w:space="0" w:color="auto"/>
                        <w:right w:val="none" w:sz="0" w:space="0" w:color="auto"/>
                      </w:divBdr>
                      <w:divsChild>
                        <w:div w:id="1897233187">
                          <w:marLeft w:val="0"/>
                          <w:marRight w:val="0"/>
                          <w:marTop w:val="0"/>
                          <w:marBottom w:val="0"/>
                          <w:divBdr>
                            <w:top w:val="none" w:sz="0" w:space="0" w:color="auto"/>
                            <w:left w:val="none" w:sz="0" w:space="0" w:color="auto"/>
                            <w:bottom w:val="none" w:sz="0" w:space="0" w:color="auto"/>
                            <w:right w:val="none" w:sz="0" w:space="0" w:color="auto"/>
                          </w:divBdr>
                          <w:divsChild>
                            <w:div w:id="922837108">
                              <w:marLeft w:val="0"/>
                              <w:marRight w:val="0"/>
                              <w:marTop w:val="0"/>
                              <w:marBottom w:val="0"/>
                              <w:divBdr>
                                <w:top w:val="none" w:sz="0" w:space="0" w:color="auto"/>
                                <w:left w:val="none" w:sz="0" w:space="0" w:color="auto"/>
                                <w:bottom w:val="none" w:sz="0" w:space="0" w:color="auto"/>
                                <w:right w:val="none" w:sz="0" w:space="0" w:color="auto"/>
                              </w:divBdr>
                              <w:divsChild>
                                <w:div w:id="488012917">
                                  <w:marLeft w:val="0"/>
                                  <w:marRight w:val="0"/>
                                  <w:marTop w:val="0"/>
                                  <w:marBottom w:val="0"/>
                                  <w:divBdr>
                                    <w:top w:val="none" w:sz="0" w:space="0" w:color="auto"/>
                                    <w:left w:val="none" w:sz="0" w:space="0" w:color="auto"/>
                                    <w:bottom w:val="none" w:sz="0" w:space="0" w:color="auto"/>
                                    <w:right w:val="none" w:sz="0" w:space="0" w:color="auto"/>
                                  </w:divBdr>
                                  <w:divsChild>
                                    <w:div w:id="11779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782894">
          <w:marLeft w:val="0"/>
          <w:marRight w:val="0"/>
          <w:marTop w:val="0"/>
          <w:marBottom w:val="0"/>
          <w:divBdr>
            <w:top w:val="none" w:sz="0" w:space="0" w:color="auto"/>
            <w:left w:val="none" w:sz="0" w:space="0" w:color="auto"/>
            <w:bottom w:val="none" w:sz="0" w:space="0" w:color="auto"/>
            <w:right w:val="none" w:sz="0" w:space="0" w:color="auto"/>
          </w:divBdr>
        </w:div>
      </w:divsChild>
    </w:div>
    <w:div w:id="138151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Data" Target="diagrams/data2.xml"/><Relationship Id="rId2" Type="http://schemas.openxmlformats.org/officeDocument/2006/relationships/numbering" Target="numbering.xml"/><Relationship Id="rId16" Type="http://schemas.openxmlformats.org/officeDocument/2006/relationships/hyperlink" Target="http://www.doingbusiness.org/reports/" TargetMode="Externa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oingbusiness.org/rankings" TargetMode="Externa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Sheet1!$A$10</c:f>
              <c:strCache>
                <c:ptCount val="1"/>
                <c:pt idx="0">
                  <c:v>Preduzetnici</c:v>
                </c:pt>
              </c:strCache>
            </c:strRef>
          </c:tx>
          <c:invertIfNegative val="0"/>
          <c:cat>
            <c:numRef>
              <c:f>Sheet1!$B$9:$H$9</c:f>
              <c:numCache>
                <c:formatCode>General</c:formatCode>
                <c:ptCount val="7"/>
                <c:pt idx="0">
                  <c:v>2011</c:v>
                </c:pt>
                <c:pt idx="1">
                  <c:v>2012</c:v>
                </c:pt>
                <c:pt idx="2">
                  <c:v>2013</c:v>
                </c:pt>
                <c:pt idx="3">
                  <c:v>2014</c:v>
                </c:pt>
                <c:pt idx="4">
                  <c:v>2015</c:v>
                </c:pt>
                <c:pt idx="5">
                  <c:v>2016</c:v>
                </c:pt>
                <c:pt idx="6">
                  <c:v>2017</c:v>
                </c:pt>
              </c:numCache>
            </c:numRef>
          </c:cat>
          <c:val>
            <c:numRef>
              <c:f>Sheet1!$B$10:$H$10</c:f>
              <c:numCache>
                <c:formatCode>#,##0</c:formatCode>
                <c:ptCount val="7"/>
                <c:pt idx="0">
                  <c:v>6291</c:v>
                </c:pt>
                <c:pt idx="1">
                  <c:v>5607</c:v>
                </c:pt>
                <c:pt idx="2">
                  <c:v>6156</c:v>
                </c:pt>
                <c:pt idx="3">
                  <c:v>5630</c:v>
                </c:pt>
                <c:pt idx="4">
                  <c:v>5572</c:v>
                </c:pt>
                <c:pt idx="5">
                  <c:v>5373</c:v>
                </c:pt>
                <c:pt idx="6">
                  <c:v>5724</c:v>
                </c:pt>
              </c:numCache>
            </c:numRef>
          </c:val>
          <c:extLst xmlns:c16r2="http://schemas.microsoft.com/office/drawing/2015/06/chart">
            <c:ext xmlns:c16="http://schemas.microsoft.com/office/drawing/2014/chart" uri="{C3380CC4-5D6E-409C-BE32-E72D297353CC}">
              <c16:uniqueId val="{00000000-C48A-4271-BAB8-602F0F7A3EF5}"/>
            </c:ext>
          </c:extLst>
        </c:ser>
        <c:ser>
          <c:idx val="1"/>
          <c:order val="1"/>
          <c:tx>
            <c:strRef>
              <c:f>Sheet1!$A$11</c:f>
              <c:strCache>
                <c:ptCount val="1"/>
                <c:pt idx="0">
                  <c:v>Mikro</c:v>
                </c:pt>
              </c:strCache>
            </c:strRef>
          </c:tx>
          <c:invertIfNegative val="0"/>
          <c:cat>
            <c:numRef>
              <c:f>Sheet1!$B$9:$H$9</c:f>
              <c:numCache>
                <c:formatCode>General</c:formatCode>
                <c:ptCount val="7"/>
                <c:pt idx="0">
                  <c:v>2011</c:v>
                </c:pt>
                <c:pt idx="1">
                  <c:v>2012</c:v>
                </c:pt>
                <c:pt idx="2">
                  <c:v>2013</c:v>
                </c:pt>
                <c:pt idx="3">
                  <c:v>2014</c:v>
                </c:pt>
                <c:pt idx="4">
                  <c:v>2015</c:v>
                </c:pt>
                <c:pt idx="5">
                  <c:v>2016</c:v>
                </c:pt>
                <c:pt idx="6">
                  <c:v>2017</c:v>
                </c:pt>
              </c:numCache>
            </c:numRef>
          </c:cat>
          <c:val>
            <c:numRef>
              <c:f>Sheet1!$B$11:$H$11</c:f>
              <c:numCache>
                <c:formatCode>#,##0</c:formatCode>
                <c:ptCount val="7"/>
                <c:pt idx="0">
                  <c:v>40882</c:v>
                </c:pt>
                <c:pt idx="1">
                  <c:v>42797</c:v>
                </c:pt>
                <c:pt idx="2">
                  <c:v>45494</c:v>
                </c:pt>
                <c:pt idx="3">
                  <c:v>47447</c:v>
                </c:pt>
                <c:pt idx="4">
                  <c:v>49132</c:v>
                </c:pt>
                <c:pt idx="5">
                  <c:v>50600</c:v>
                </c:pt>
                <c:pt idx="6">
                  <c:v>52653</c:v>
                </c:pt>
              </c:numCache>
            </c:numRef>
          </c:val>
          <c:extLst xmlns:c16r2="http://schemas.microsoft.com/office/drawing/2015/06/chart">
            <c:ext xmlns:c16="http://schemas.microsoft.com/office/drawing/2014/chart" uri="{C3380CC4-5D6E-409C-BE32-E72D297353CC}">
              <c16:uniqueId val="{00000001-C48A-4271-BAB8-602F0F7A3EF5}"/>
            </c:ext>
          </c:extLst>
        </c:ser>
        <c:ser>
          <c:idx val="2"/>
          <c:order val="2"/>
          <c:tx>
            <c:strRef>
              <c:f>Sheet1!$A$12</c:f>
              <c:strCache>
                <c:ptCount val="1"/>
                <c:pt idx="0">
                  <c:v>Mala</c:v>
                </c:pt>
              </c:strCache>
            </c:strRef>
          </c:tx>
          <c:invertIfNegative val="0"/>
          <c:cat>
            <c:numRef>
              <c:f>Sheet1!$B$9:$H$9</c:f>
              <c:numCache>
                <c:formatCode>General</c:formatCode>
                <c:ptCount val="7"/>
                <c:pt idx="0">
                  <c:v>2011</c:v>
                </c:pt>
                <c:pt idx="1">
                  <c:v>2012</c:v>
                </c:pt>
                <c:pt idx="2">
                  <c:v>2013</c:v>
                </c:pt>
                <c:pt idx="3">
                  <c:v>2014</c:v>
                </c:pt>
                <c:pt idx="4">
                  <c:v>2015</c:v>
                </c:pt>
                <c:pt idx="5">
                  <c:v>2016</c:v>
                </c:pt>
                <c:pt idx="6">
                  <c:v>2017</c:v>
                </c:pt>
              </c:numCache>
            </c:numRef>
          </c:cat>
          <c:val>
            <c:numRef>
              <c:f>Sheet1!$B$12:$H$12</c:f>
              <c:numCache>
                <c:formatCode>#,##0</c:formatCode>
                <c:ptCount val="7"/>
                <c:pt idx="0">
                  <c:v>34737</c:v>
                </c:pt>
                <c:pt idx="1">
                  <c:v>33161</c:v>
                </c:pt>
                <c:pt idx="2">
                  <c:v>35666</c:v>
                </c:pt>
                <c:pt idx="3">
                  <c:v>35515</c:v>
                </c:pt>
                <c:pt idx="4">
                  <c:v>36689</c:v>
                </c:pt>
                <c:pt idx="5">
                  <c:v>37364</c:v>
                </c:pt>
                <c:pt idx="6">
                  <c:v>40868</c:v>
                </c:pt>
              </c:numCache>
            </c:numRef>
          </c:val>
          <c:extLst xmlns:c16r2="http://schemas.microsoft.com/office/drawing/2015/06/chart">
            <c:ext xmlns:c16="http://schemas.microsoft.com/office/drawing/2014/chart" uri="{C3380CC4-5D6E-409C-BE32-E72D297353CC}">
              <c16:uniqueId val="{00000002-C48A-4271-BAB8-602F0F7A3EF5}"/>
            </c:ext>
          </c:extLst>
        </c:ser>
        <c:ser>
          <c:idx val="3"/>
          <c:order val="3"/>
          <c:tx>
            <c:strRef>
              <c:f>Sheet1!$A$13</c:f>
              <c:strCache>
                <c:ptCount val="1"/>
                <c:pt idx="0">
                  <c:v>Srednja</c:v>
                </c:pt>
              </c:strCache>
            </c:strRef>
          </c:tx>
          <c:invertIfNegative val="0"/>
          <c:cat>
            <c:numRef>
              <c:f>Sheet1!$B$9:$H$9</c:f>
              <c:numCache>
                <c:formatCode>General</c:formatCode>
                <c:ptCount val="7"/>
                <c:pt idx="0">
                  <c:v>2011</c:v>
                </c:pt>
                <c:pt idx="1">
                  <c:v>2012</c:v>
                </c:pt>
                <c:pt idx="2">
                  <c:v>2013</c:v>
                </c:pt>
                <c:pt idx="3">
                  <c:v>2014</c:v>
                </c:pt>
                <c:pt idx="4">
                  <c:v>2015</c:v>
                </c:pt>
                <c:pt idx="5">
                  <c:v>2016</c:v>
                </c:pt>
                <c:pt idx="6">
                  <c:v>2017</c:v>
                </c:pt>
              </c:numCache>
            </c:numRef>
          </c:cat>
          <c:val>
            <c:numRef>
              <c:f>Sheet1!$B$13:$H$13</c:f>
              <c:numCache>
                <c:formatCode>#,##0</c:formatCode>
                <c:ptCount val="7"/>
                <c:pt idx="0">
                  <c:v>30736</c:v>
                </c:pt>
                <c:pt idx="1">
                  <c:v>30504</c:v>
                </c:pt>
                <c:pt idx="2">
                  <c:v>34042</c:v>
                </c:pt>
                <c:pt idx="3">
                  <c:v>33138</c:v>
                </c:pt>
                <c:pt idx="4">
                  <c:v>33823</c:v>
                </c:pt>
                <c:pt idx="5">
                  <c:v>35565</c:v>
                </c:pt>
                <c:pt idx="6">
                  <c:v>36992</c:v>
                </c:pt>
              </c:numCache>
            </c:numRef>
          </c:val>
          <c:extLst xmlns:c16r2="http://schemas.microsoft.com/office/drawing/2015/06/chart">
            <c:ext xmlns:c16="http://schemas.microsoft.com/office/drawing/2014/chart" uri="{C3380CC4-5D6E-409C-BE32-E72D297353CC}">
              <c16:uniqueId val="{00000003-C48A-4271-BAB8-602F0F7A3EF5}"/>
            </c:ext>
          </c:extLst>
        </c:ser>
        <c:dLbls>
          <c:showLegendKey val="0"/>
          <c:showVal val="0"/>
          <c:showCatName val="0"/>
          <c:showSerName val="0"/>
          <c:showPercent val="0"/>
          <c:showBubbleSize val="0"/>
        </c:dLbls>
        <c:gapWidth val="150"/>
        <c:overlap val="100"/>
        <c:axId val="473992568"/>
        <c:axId val="473992960"/>
      </c:barChart>
      <c:lineChart>
        <c:grouping val="standard"/>
        <c:varyColors val="0"/>
        <c:ser>
          <c:idx val="4"/>
          <c:order val="4"/>
          <c:tx>
            <c:strRef>
              <c:f>Sheet1!$A$14</c:f>
              <c:strCache>
                <c:ptCount val="1"/>
                <c:pt idx="0">
                  <c:v>MMSP i preduzetnici</c:v>
                </c:pt>
              </c:strCache>
            </c:strRef>
          </c:tx>
          <c:spPr>
            <a:ln>
              <a:solidFill>
                <a:schemeClr val="tx2"/>
              </a:solidFill>
            </a:ln>
          </c:spPr>
          <c:marker>
            <c:symbol val="none"/>
          </c:marker>
          <c:cat>
            <c:numRef>
              <c:f>Sheet1!$B$9:$H$9</c:f>
              <c:numCache>
                <c:formatCode>General</c:formatCode>
                <c:ptCount val="7"/>
                <c:pt idx="0">
                  <c:v>2011</c:v>
                </c:pt>
                <c:pt idx="1">
                  <c:v>2012</c:v>
                </c:pt>
                <c:pt idx="2">
                  <c:v>2013</c:v>
                </c:pt>
                <c:pt idx="3">
                  <c:v>2014</c:v>
                </c:pt>
                <c:pt idx="4">
                  <c:v>2015</c:v>
                </c:pt>
                <c:pt idx="5">
                  <c:v>2016</c:v>
                </c:pt>
                <c:pt idx="6">
                  <c:v>2017</c:v>
                </c:pt>
              </c:numCache>
            </c:numRef>
          </c:cat>
          <c:val>
            <c:numRef>
              <c:f>Sheet1!$B$14:$H$14</c:f>
              <c:numCache>
                <c:formatCode>#,##0</c:formatCode>
                <c:ptCount val="7"/>
                <c:pt idx="0">
                  <c:v>112646</c:v>
                </c:pt>
                <c:pt idx="1">
                  <c:v>112069</c:v>
                </c:pt>
                <c:pt idx="2">
                  <c:v>121358</c:v>
                </c:pt>
                <c:pt idx="3">
                  <c:v>121730</c:v>
                </c:pt>
                <c:pt idx="4">
                  <c:v>125216</c:v>
                </c:pt>
                <c:pt idx="5">
                  <c:v>128902</c:v>
                </c:pt>
                <c:pt idx="6">
                  <c:v>136237</c:v>
                </c:pt>
              </c:numCache>
            </c:numRef>
          </c:val>
          <c:smooth val="0"/>
          <c:extLst xmlns:c16r2="http://schemas.microsoft.com/office/drawing/2015/06/chart">
            <c:ext xmlns:c16="http://schemas.microsoft.com/office/drawing/2014/chart" uri="{C3380CC4-5D6E-409C-BE32-E72D297353CC}">
              <c16:uniqueId val="{00000004-C48A-4271-BAB8-602F0F7A3EF5}"/>
            </c:ext>
          </c:extLst>
        </c:ser>
        <c:ser>
          <c:idx val="5"/>
          <c:order val="5"/>
          <c:tx>
            <c:strRef>
              <c:f>Sheet1!$A$15</c:f>
              <c:strCache>
                <c:ptCount val="1"/>
                <c:pt idx="0">
                  <c:v>Velika</c:v>
                </c:pt>
              </c:strCache>
            </c:strRef>
          </c:tx>
          <c:spPr>
            <a:ln>
              <a:solidFill>
                <a:srgbClr val="FF0000"/>
              </a:solidFill>
            </a:ln>
          </c:spPr>
          <c:marker>
            <c:symbol val="none"/>
          </c:marker>
          <c:cat>
            <c:numRef>
              <c:f>Sheet1!$B$9:$H$9</c:f>
              <c:numCache>
                <c:formatCode>General</c:formatCode>
                <c:ptCount val="7"/>
                <c:pt idx="0">
                  <c:v>2011</c:v>
                </c:pt>
                <c:pt idx="1">
                  <c:v>2012</c:v>
                </c:pt>
                <c:pt idx="2">
                  <c:v>2013</c:v>
                </c:pt>
                <c:pt idx="3">
                  <c:v>2014</c:v>
                </c:pt>
                <c:pt idx="4">
                  <c:v>2015</c:v>
                </c:pt>
                <c:pt idx="5">
                  <c:v>2016</c:v>
                </c:pt>
                <c:pt idx="6">
                  <c:v>2017</c:v>
                </c:pt>
              </c:numCache>
            </c:numRef>
          </c:cat>
          <c:val>
            <c:numRef>
              <c:f>Sheet1!$B$15:$H$15</c:f>
              <c:numCache>
                <c:formatCode>#,##0</c:formatCode>
                <c:ptCount val="7"/>
                <c:pt idx="0">
                  <c:v>34461</c:v>
                </c:pt>
                <c:pt idx="1">
                  <c:v>33949</c:v>
                </c:pt>
                <c:pt idx="2">
                  <c:v>34880</c:v>
                </c:pt>
                <c:pt idx="3">
                  <c:v>35638</c:v>
                </c:pt>
                <c:pt idx="4">
                  <c:v>37228</c:v>
                </c:pt>
                <c:pt idx="5">
                  <c:v>40865</c:v>
                </c:pt>
                <c:pt idx="6">
                  <c:v>42916</c:v>
                </c:pt>
              </c:numCache>
            </c:numRef>
          </c:val>
          <c:smooth val="0"/>
          <c:extLst xmlns:c16r2="http://schemas.microsoft.com/office/drawing/2015/06/chart">
            <c:ext xmlns:c16="http://schemas.microsoft.com/office/drawing/2014/chart" uri="{C3380CC4-5D6E-409C-BE32-E72D297353CC}">
              <c16:uniqueId val="{00000005-C48A-4271-BAB8-602F0F7A3EF5}"/>
            </c:ext>
          </c:extLst>
        </c:ser>
        <c:dLbls>
          <c:showLegendKey val="0"/>
          <c:showVal val="0"/>
          <c:showCatName val="0"/>
          <c:showSerName val="0"/>
          <c:showPercent val="0"/>
          <c:showBubbleSize val="0"/>
        </c:dLbls>
        <c:marker val="1"/>
        <c:smooth val="0"/>
        <c:axId val="473992568"/>
        <c:axId val="473992960"/>
      </c:lineChart>
      <c:catAx>
        <c:axId val="473992568"/>
        <c:scaling>
          <c:orientation val="minMax"/>
        </c:scaling>
        <c:delete val="0"/>
        <c:axPos val="b"/>
        <c:numFmt formatCode="General" sourceLinked="1"/>
        <c:majorTickMark val="out"/>
        <c:minorTickMark val="none"/>
        <c:tickLblPos val="nextTo"/>
        <c:crossAx val="473992960"/>
        <c:crosses val="autoZero"/>
        <c:auto val="1"/>
        <c:lblAlgn val="ctr"/>
        <c:lblOffset val="100"/>
        <c:noMultiLvlLbl val="0"/>
      </c:catAx>
      <c:valAx>
        <c:axId val="473992960"/>
        <c:scaling>
          <c:orientation val="minMax"/>
        </c:scaling>
        <c:delete val="0"/>
        <c:axPos val="l"/>
        <c:majorGridlines/>
        <c:numFmt formatCode="#,##0" sourceLinked="1"/>
        <c:majorTickMark val="out"/>
        <c:minorTickMark val="none"/>
        <c:tickLblPos val="nextTo"/>
        <c:crossAx val="473992568"/>
        <c:crosses val="autoZero"/>
        <c:crossBetween val="between"/>
      </c:valAx>
      <c:dTable>
        <c:showHorzBorder val="1"/>
        <c:showVertBorder val="1"/>
        <c:showOutline val="1"/>
        <c:showKeys val="1"/>
        <c:spPr>
          <a:noFill/>
          <a:ln w="9525" cap="flat" cmpd="sng" algn="ctr">
            <a:solidFill>
              <a:schemeClr val="dk1">
                <a:shade val="95000"/>
                <a:satMod val="105000"/>
              </a:schemeClr>
            </a:solidFill>
            <a:prstDash val="solid"/>
          </a:ln>
          <a:effectLst/>
        </c:spPr>
      </c:dTable>
    </c:plotArea>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sr-Latn-R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Sheet1!$A$5</c:f>
              <c:strCache>
                <c:ptCount val="1"/>
                <c:pt idx="0">
                  <c:v>Mala preduzeća</c:v>
                </c:pt>
              </c:strCache>
            </c:strRef>
          </c:tx>
          <c:invertIfNegative val="0"/>
          <c:cat>
            <c:numRef>
              <c:f>Sheet1!$B$4:$G$4</c:f>
              <c:numCache>
                <c:formatCode>General</c:formatCode>
                <c:ptCount val="6"/>
                <c:pt idx="0">
                  <c:v>2011</c:v>
                </c:pt>
                <c:pt idx="1">
                  <c:v>2012</c:v>
                </c:pt>
                <c:pt idx="2">
                  <c:v>2013</c:v>
                </c:pt>
                <c:pt idx="3">
                  <c:v>2014</c:v>
                </c:pt>
                <c:pt idx="4">
                  <c:v>2015</c:v>
                </c:pt>
                <c:pt idx="5">
                  <c:v>2016</c:v>
                </c:pt>
              </c:numCache>
            </c:numRef>
          </c:cat>
          <c:val>
            <c:numRef>
              <c:f>Sheet1!$B$5:$G$5</c:f>
              <c:numCache>
                <c:formatCode>#,##0</c:formatCode>
                <c:ptCount val="6"/>
                <c:pt idx="0">
                  <c:v>103499</c:v>
                </c:pt>
                <c:pt idx="1">
                  <c:v>122393</c:v>
                </c:pt>
                <c:pt idx="2">
                  <c:v>175641</c:v>
                </c:pt>
                <c:pt idx="3">
                  <c:v>171310</c:v>
                </c:pt>
                <c:pt idx="4">
                  <c:v>217513</c:v>
                </c:pt>
                <c:pt idx="5">
                  <c:v>215781</c:v>
                </c:pt>
              </c:numCache>
            </c:numRef>
          </c:val>
          <c:extLst xmlns:c16r2="http://schemas.microsoft.com/office/drawing/2015/06/chart">
            <c:ext xmlns:c16="http://schemas.microsoft.com/office/drawing/2014/chart" uri="{C3380CC4-5D6E-409C-BE32-E72D297353CC}">
              <c16:uniqueId val="{00000000-C83E-41A5-8EA1-BE12548414E8}"/>
            </c:ext>
          </c:extLst>
        </c:ser>
        <c:ser>
          <c:idx val="1"/>
          <c:order val="1"/>
          <c:tx>
            <c:strRef>
              <c:f>Sheet1!$A$6</c:f>
              <c:strCache>
                <c:ptCount val="1"/>
                <c:pt idx="0">
                  <c:v>Srednja preduzeća</c:v>
                </c:pt>
              </c:strCache>
            </c:strRef>
          </c:tx>
          <c:spPr>
            <a:solidFill>
              <a:schemeClr val="accent2"/>
            </a:solidFill>
            <a:ln>
              <a:solidFill>
                <a:schemeClr val="accent2"/>
              </a:solidFill>
            </a:ln>
          </c:spPr>
          <c:invertIfNegative val="0"/>
          <c:cat>
            <c:numRef>
              <c:f>Sheet1!$B$4:$G$4</c:f>
              <c:numCache>
                <c:formatCode>General</c:formatCode>
                <c:ptCount val="6"/>
                <c:pt idx="0">
                  <c:v>2011</c:v>
                </c:pt>
                <c:pt idx="1">
                  <c:v>2012</c:v>
                </c:pt>
                <c:pt idx="2">
                  <c:v>2013</c:v>
                </c:pt>
                <c:pt idx="3">
                  <c:v>2014</c:v>
                </c:pt>
                <c:pt idx="4">
                  <c:v>2015</c:v>
                </c:pt>
                <c:pt idx="5">
                  <c:v>2016</c:v>
                </c:pt>
              </c:numCache>
            </c:numRef>
          </c:cat>
          <c:val>
            <c:numRef>
              <c:f>Sheet1!$B$6:$G$6</c:f>
              <c:numCache>
                <c:formatCode>#,##0</c:formatCode>
                <c:ptCount val="6"/>
                <c:pt idx="0">
                  <c:v>142777</c:v>
                </c:pt>
                <c:pt idx="1">
                  <c:v>136390</c:v>
                </c:pt>
                <c:pt idx="2">
                  <c:v>154240</c:v>
                </c:pt>
                <c:pt idx="3">
                  <c:v>186215</c:v>
                </c:pt>
                <c:pt idx="4">
                  <c:v>165964</c:v>
                </c:pt>
                <c:pt idx="5">
                  <c:v>154427</c:v>
                </c:pt>
              </c:numCache>
            </c:numRef>
          </c:val>
          <c:extLst xmlns:c16r2="http://schemas.microsoft.com/office/drawing/2015/06/chart">
            <c:ext xmlns:c16="http://schemas.microsoft.com/office/drawing/2014/chart" uri="{C3380CC4-5D6E-409C-BE32-E72D297353CC}">
              <c16:uniqueId val="{00000001-C83E-41A5-8EA1-BE12548414E8}"/>
            </c:ext>
          </c:extLst>
        </c:ser>
        <c:dLbls>
          <c:showLegendKey val="0"/>
          <c:showVal val="0"/>
          <c:showCatName val="0"/>
          <c:showSerName val="0"/>
          <c:showPercent val="0"/>
          <c:showBubbleSize val="0"/>
        </c:dLbls>
        <c:gapWidth val="150"/>
        <c:overlap val="100"/>
        <c:axId val="153613480"/>
        <c:axId val="153613872"/>
      </c:barChart>
      <c:catAx>
        <c:axId val="153613480"/>
        <c:scaling>
          <c:orientation val="minMax"/>
        </c:scaling>
        <c:delete val="0"/>
        <c:axPos val="b"/>
        <c:numFmt formatCode="General" sourceLinked="1"/>
        <c:majorTickMark val="out"/>
        <c:minorTickMark val="none"/>
        <c:tickLblPos val="nextTo"/>
        <c:crossAx val="153613872"/>
        <c:crosses val="autoZero"/>
        <c:auto val="1"/>
        <c:lblAlgn val="ctr"/>
        <c:lblOffset val="100"/>
        <c:noMultiLvlLbl val="0"/>
      </c:catAx>
      <c:valAx>
        <c:axId val="153613872"/>
        <c:scaling>
          <c:orientation val="minMax"/>
        </c:scaling>
        <c:delete val="0"/>
        <c:axPos val="l"/>
        <c:majorGridlines/>
        <c:numFmt formatCode="#,##0" sourceLinked="1"/>
        <c:majorTickMark val="out"/>
        <c:minorTickMark val="none"/>
        <c:tickLblPos val="nextTo"/>
        <c:crossAx val="15361348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E3B230-D8CA-43EB-AFDE-84172CF69FFC}" type="doc">
      <dgm:prSet loTypeId="urn:microsoft.com/office/officeart/2005/8/layout/cycle7" loCatId="cycle" qsTypeId="urn:microsoft.com/office/officeart/2005/8/quickstyle/simple1" qsCatId="simple" csTypeId="urn:microsoft.com/office/officeart/2005/8/colors/colorful3" csCatId="colorful" phldr="1"/>
      <dgm:spPr/>
      <dgm:t>
        <a:bodyPr/>
        <a:lstStyle/>
        <a:p>
          <a:endParaRPr lang="en-US"/>
        </a:p>
      </dgm:t>
    </dgm:pt>
    <dgm:pt modelId="{9E3C7620-ADBB-4613-B876-F1C7CCEBD531}">
      <dgm:prSet phldrT="[Text]" custT="1"/>
      <dgm:spPr/>
      <dgm:t>
        <a:bodyPr/>
        <a:lstStyle/>
        <a:p>
          <a:r>
            <a:rPr lang="x-none" sz="800" b="1">
              <a:latin typeface="Arial" pitchFamily="34" charset="0"/>
              <a:cs typeface="Arial" pitchFamily="34" charset="0"/>
            </a:rPr>
            <a:t>Strategija za razvoj MSP u Crnoj Gori 2018-2022. godina</a:t>
          </a:r>
          <a:endParaRPr lang="en-US" sz="800" b="1">
            <a:latin typeface="Arial" pitchFamily="34" charset="0"/>
            <a:cs typeface="Arial" pitchFamily="34" charset="0"/>
          </a:endParaRPr>
        </a:p>
      </dgm:t>
    </dgm:pt>
    <dgm:pt modelId="{138E97DF-9BF1-4BD0-A84A-A923889EDC52}" type="parTrans" cxnId="{5B786057-962C-4152-AA69-7EC8A5F05754}">
      <dgm:prSet/>
      <dgm:spPr/>
      <dgm:t>
        <a:bodyPr/>
        <a:lstStyle/>
        <a:p>
          <a:endParaRPr lang="en-US"/>
        </a:p>
      </dgm:t>
    </dgm:pt>
    <dgm:pt modelId="{73A6DE4A-B51A-4354-B337-2DC6E9AC0043}" type="sibTrans" cxnId="{5B786057-962C-4152-AA69-7EC8A5F05754}">
      <dgm:prSet/>
      <dgm:spPr/>
      <dgm:t>
        <a:bodyPr/>
        <a:lstStyle/>
        <a:p>
          <a:endParaRPr lang="en-US"/>
        </a:p>
      </dgm:t>
    </dgm:pt>
    <dgm:pt modelId="{83F10766-AFE9-4947-BF8E-78AE7DFAD953}">
      <dgm:prSet phldrT="[Text]" custT="1"/>
      <dgm:spPr/>
      <dgm:t>
        <a:bodyPr/>
        <a:lstStyle/>
        <a:p>
          <a:pPr algn="l"/>
          <a:r>
            <a:rPr lang="en-US" sz="800" b="1">
              <a:latin typeface="Arial" pitchFamily="34" charset="0"/>
              <a:cs typeface="Arial" pitchFamily="34" charset="0"/>
            </a:rPr>
            <a:t>Starte</a:t>
          </a:r>
          <a:r>
            <a:rPr lang="sr-Latn-RS" sz="800" b="1">
              <a:latin typeface="Arial" pitchFamily="34" charset="0"/>
              <a:cs typeface="Arial" pitchFamily="34" charset="0"/>
            </a:rPr>
            <a:t>ški okvir MSP politike u EU</a:t>
          </a:r>
          <a:r>
            <a:rPr lang="x-none" sz="800" b="1">
              <a:latin typeface="Arial" pitchFamily="34" charset="0"/>
              <a:cs typeface="Arial" pitchFamily="34" charset="0"/>
            </a:rPr>
            <a:t>:</a:t>
          </a:r>
        </a:p>
        <a:p>
          <a:pPr algn="l"/>
          <a:r>
            <a:rPr lang="en-US" sz="800" b="0">
              <a:latin typeface="Arial" pitchFamily="34" charset="0"/>
              <a:cs typeface="Arial" pitchFamily="34" charset="0"/>
            </a:rPr>
            <a:t>EU Akt o malim i srednjim preduzećima </a:t>
          </a:r>
        </a:p>
        <a:p>
          <a:pPr algn="l"/>
          <a:r>
            <a:rPr lang="en-US" sz="800" b="0">
              <a:latin typeface="Arial" pitchFamily="34" charset="0"/>
              <a:cs typeface="Arial" pitchFamily="34" charset="0"/>
            </a:rPr>
            <a:t>Strategija Evropa 2020 </a:t>
          </a:r>
        </a:p>
        <a:p>
          <a:pPr algn="l"/>
          <a:r>
            <a:rPr lang="en-US" sz="800" b="0">
              <a:latin typeface="Arial" pitchFamily="34" charset="0"/>
              <a:cs typeface="Arial" pitchFamily="34" charset="0"/>
            </a:rPr>
            <a:t>EU preduzetnički akcioni plan 2020 </a:t>
          </a:r>
        </a:p>
        <a:p>
          <a:pPr algn="l"/>
          <a:r>
            <a:rPr lang="en-US" sz="800" b="0">
              <a:latin typeface="Arial" pitchFamily="34" charset="0"/>
              <a:cs typeface="Arial" pitchFamily="34" charset="0"/>
            </a:rPr>
            <a:t>Strategija Jugoistočne Evrope 2020 </a:t>
          </a:r>
        </a:p>
        <a:p>
          <a:pPr algn="l"/>
          <a:r>
            <a:rPr lang="en-US" sz="800" b="0">
              <a:latin typeface="Arial" pitchFamily="34" charset="0"/>
              <a:cs typeface="Arial" pitchFamily="34" charset="0"/>
            </a:rPr>
            <a:t>EU Jadransko-jonska strategija </a:t>
          </a:r>
        </a:p>
        <a:p>
          <a:pPr algn="l"/>
          <a:r>
            <a:rPr lang="en-US" sz="800" b="0">
              <a:latin typeface="Arial" pitchFamily="34" charset="0"/>
              <a:cs typeface="Arial" pitchFamily="34" charset="0"/>
            </a:rPr>
            <a:t>Dunavska strategija </a:t>
          </a:r>
        </a:p>
        <a:p>
          <a:pPr algn="l"/>
          <a:r>
            <a:rPr lang="en-US" sz="800" b="0">
              <a:latin typeface="Arial" pitchFamily="34" charset="0"/>
              <a:cs typeface="Arial" pitchFamily="34" charset="0"/>
            </a:rPr>
            <a:t>COSME</a:t>
          </a:r>
          <a:r>
            <a:rPr lang="x-none" sz="800" b="0">
              <a:latin typeface="Arial" pitchFamily="34" charset="0"/>
              <a:cs typeface="Arial" pitchFamily="34" charset="0"/>
            </a:rPr>
            <a:t> program</a:t>
          </a:r>
          <a:endParaRPr lang="en-US" sz="800" b="0">
            <a:latin typeface="Arial" pitchFamily="34" charset="0"/>
            <a:cs typeface="Arial" pitchFamily="34" charset="0"/>
          </a:endParaRPr>
        </a:p>
        <a:p>
          <a:pPr algn="l"/>
          <a:r>
            <a:rPr lang="en-US" sz="800" b="0">
              <a:latin typeface="Arial" pitchFamily="34" charset="0"/>
              <a:cs typeface="Arial" pitchFamily="34" charset="0"/>
            </a:rPr>
            <a:t>HORIZON 2020 </a:t>
          </a:r>
        </a:p>
        <a:p>
          <a:pPr algn="l"/>
          <a:r>
            <a:rPr lang="en-US" sz="800" b="0">
              <a:latin typeface="Arial" pitchFamily="34" charset="0"/>
              <a:cs typeface="Arial" pitchFamily="34" charset="0"/>
            </a:rPr>
            <a:t>Regionalna strategija istraživanja i razvoja inovacija na Zapadnom Balkanu </a:t>
          </a:r>
        </a:p>
      </dgm:t>
    </dgm:pt>
    <dgm:pt modelId="{232D4D4E-B495-43A1-9D30-F75CB1C3CB2A}" type="parTrans" cxnId="{BAEBE513-03C3-4FBE-AE7C-0710EFFE6452}">
      <dgm:prSet/>
      <dgm:spPr/>
      <dgm:t>
        <a:bodyPr/>
        <a:lstStyle/>
        <a:p>
          <a:endParaRPr lang="en-US"/>
        </a:p>
      </dgm:t>
    </dgm:pt>
    <dgm:pt modelId="{AAEF146C-CC62-41E0-B388-08102F83972B}" type="sibTrans" cxnId="{BAEBE513-03C3-4FBE-AE7C-0710EFFE6452}">
      <dgm:prSet/>
      <dgm:spPr/>
      <dgm:t>
        <a:bodyPr/>
        <a:lstStyle/>
        <a:p>
          <a:endParaRPr lang="en-US"/>
        </a:p>
      </dgm:t>
    </dgm:pt>
    <dgm:pt modelId="{AD5E33A0-8294-4A9B-B3BC-5BDF36D0E2F4}">
      <dgm:prSet phldrT="[Text]" custT="1"/>
      <dgm:spPr/>
      <dgm:t>
        <a:bodyPr/>
        <a:lstStyle/>
        <a:p>
          <a:pPr algn="l"/>
          <a:r>
            <a:rPr lang="x-none" sz="800" b="1">
              <a:latin typeface="Arial" pitchFamily="34" charset="0"/>
              <a:cs typeface="Arial" pitchFamily="34" charset="0"/>
            </a:rPr>
            <a:t>Nacionaln</a:t>
          </a:r>
          <a:r>
            <a:rPr lang="sr-Latn-RS" sz="800" b="1">
              <a:latin typeface="Arial" pitchFamily="34" charset="0"/>
              <a:cs typeface="Arial" pitchFamily="34" charset="0"/>
            </a:rPr>
            <a:t>i starteški okvir Politike MSP u Crnoj Gori</a:t>
          </a:r>
          <a:r>
            <a:rPr lang="x-none" sz="800" b="1">
              <a:latin typeface="Arial" pitchFamily="34" charset="0"/>
              <a:cs typeface="Arial" pitchFamily="34" charset="0"/>
            </a:rPr>
            <a:t>: </a:t>
          </a:r>
        </a:p>
        <a:p>
          <a:pPr algn="l"/>
          <a:r>
            <a:rPr lang="x-none" sz="800" b="0">
              <a:latin typeface="Arial" pitchFamily="34" charset="0"/>
              <a:cs typeface="Arial" pitchFamily="34" charset="0"/>
            </a:rPr>
            <a:t>Pravci razvoja Crne Gore 2018-2021; </a:t>
          </a:r>
          <a:endParaRPr lang="en-US" sz="800" b="0">
            <a:latin typeface="Arial" pitchFamily="34" charset="0"/>
            <a:cs typeface="Arial" pitchFamily="34" charset="0"/>
          </a:endParaRPr>
        </a:p>
        <a:p>
          <a:pPr algn="l"/>
          <a:r>
            <a:rPr lang="en-US" sz="800" b="0">
              <a:latin typeface="Arial" pitchFamily="34" charset="0"/>
              <a:cs typeface="Arial" pitchFamily="34" charset="0"/>
            </a:rPr>
            <a:t>Program ekonomskih reformi 2018-2021;</a:t>
          </a:r>
          <a:endParaRPr lang="x-none" sz="800" b="0">
            <a:latin typeface="Arial" pitchFamily="34" charset="0"/>
            <a:cs typeface="Arial" pitchFamily="34" charset="0"/>
          </a:endParaRPr>
        </a:p>
        <a:p>
          <a:pPr algn="l"/>
          <a:r>
            <a:rPr lang="en-US" sz="800" b="0">
              <a:latin typeface="Arial" pitchFamily="34" charset="0"/>
              <a:cs typeface="Arial" pitchFamily="34" charset="0"/>
            </a:rPr>
            <a:t>Industrijska politika Crne Gore do 2020</a:t>
          </a:r>
          <a:r>
            <a:rPr lang="x-none" sz="800" b="0">
              <a:latin typeface="Arial" pitchFamily="34" charset="0"/>
              <a:cs typeface="Arial" pitchFamily="34" charset="0"/>
            </a:rPr>
            <a:t>;</a:t>
          </a:r>
          <a:endParaRPr lang="en-US" sz="800" b="0">
            <a:latin typeface="Arial" pitchFamily="34" charset="0"/>
            <a:cs typeface="Arial" pitchFamily="34" charset="0"/>
          </a:endParaRPr>
        </a:p>
        <a:p>
          <a:pPr algn="l"/>
          <a:r>
            <a:rPr lang="en-US" sz="800" b="0">
              <a:latin typeface="Arial" pitchFamily="34" charset="0"/>
              <a:cs typeface="Arial" pitchFamily="34" charset="0"/>
            </a:rPr>
            <a:t>Strategija regionalnog razvoja 2014-2020</a:t>
          </a:r>
          <a:r>
            <a:rPr lang="x-none" sz="800" b="0">
              <a:latin typeface="Arial" pitchFamily="34" charset="0"/>
              <a:cs typeface="Arial" pitchFamily="34" charset="0"/>
            </a:rPr>
            <a:t>;</a:t>
          </a:r>
          <a:endParaRPr lang="en-US" sz="800" b="0">
            <a:latin typeface="Arial" pitchFamily="34" charset="0"/>
            <a:cs typeface="Arial" pitchFamily="34" charset="0"/>
          </a:endParaRPr>
        </a:p>
        <a:p>
          <a:pPr algn="l"/>
          <a:r>
            <a:rPr lang="en-US" sz="800" b="0">
              <a:latin typeface="Arial" pitchFamily="34" charset="0"/>
              <a:cs typeface="Arial" pitchFamily="34" charset="0"/>
            </a:rPr>
            <a:t>Strategija naučnoistraživačke djelatnosti</a:t>
          </a:r>
          <a:r>
            <a:rPr lang="x-none" sz="800" b="0">
              <a:latin typeface="Arial" pitchFamily="34" charset="0"/>
              <a:cs typeface="Arial" pitchFamily="34" charset="0"/>
            </a:rPr>
            <a:t> 2017-2021;</a:t>
          </a:r>
          <a:endParaRPr lang="en-US" sz="800" b="0">
            <a:latin typeface="Arial" pitchFamily="34" charset="0"/>
            <a:cs typeface="Arial" pitchFamily="34" charset="0"/>
          </a:endParaRPr>
        </a:p>
        <a:p>
          <a:pPr algn="l"/>
          <a:r>
            <a:rPr lang="x-none" sz="800" b="0">
              <a:latin typeface="Arial" pitchFamily="34" charset="0"/>
              <a:cs typeface="Arial" pitchFamily="34" charset="0"/>
            </a:rPr>
            <a:t>Strategija inovativne djelatnosti 2016-2020;</a:t>
          </a:r>
          <a:endParaRPr lang="en-US" sz="800" b="0">
            <a:latin typeface="Arial" pitchFamily="34" charset="0"/>
            <a:cs typeface="Arial" pitchFamily="34" charset="0"/>
          </a:endParaRPr>
        </a:p>
        <a:p>
          <a:pPr algn="l"/>
          <a:r>
            <a:rPr lang="en-US" sz="800" b="0">
              <a:latin typeface="Arial" pitchFamily="34" charset="0"/>
              <a:cs typeface="Arial" pitchFamily="34" charset="0"/>
            </a:rPr>
            <a:t>Strategija razvoja poljoprivrede i ruralnih područja 2015-2020</a:t>
          </a:r>
          <a:r>
            <a:rPr lang="x-none" sz="800" b="0">
              <a:latin typeface="Arial" pitchFamily="34" charset="0"/>
              <a:cs typeface="Arial" pitchFamily="34" charset="0"/>
            </a:rPr>
            <a:t>;</a:t>
          </a:r>
          <a:endParaRPr lang="en-US" sz="800" b="0">
            <a:latin typeface="Arial" pitchFamily="34" charset="0"/>
            <a:cs typeface="Arial" pitchFamily="34" charset="0"/>
          </a:endParaRPr>
        </a:p>
        <a:p>
          <a:pPr algn="l"/>
          <a:r>
            <a:rPr lang="en-US" sz="800" b="0">
              <a:latin typeface="Arial" pitchFamily="34" charset="0"/>
              <a:cs typeface="Arial" pitchFamily="34" charset="0"/>
            </a:rPr>
            <a:t>Strategija razvoja sistema javnih nabavki u Crnoj Gori za period 2016 – 2020</a:t>
          </a:r>
          <a:r>
            <a:rPr lang="x-none" sz="800" b="0">
              <a:latin typeface="Arial" pitchFamily="34" charset="0"/>
              <a:cs typeface="Arial" pitchFamily="34" charset="0"/>
            </a:rPr>
            <a:t>;</a:t>
          </a:r>
          <a:endParaRPr lang="en-US" sz="800" b="0">
            <a:latin typeface="Arial" pitchFamily="34" charset="0"/>
            <a:cs typeface="Arial" pitchFamily="34" charset="0"/>
          </a:endParaRPr>
        </a:p>
        <a:p>
          <a:pPr algn="l"/>
          <a:r>
            <a:rPr lang="en-US" sz="800" b="0">
              <a:latin typeface="Arial" pitchFamily="34" charset="0"/>
              <a:cs typeface="Arial" pitchFamily="34" charset="0"/>
            </a:rPr>
            <a:t>Nacionalna strategija održivog razvoja do 2030</a:t>
          </a:r>
          <a:r>
            <a:rPr lang="x-none" sz="800" b="0">
              <a:latin typeface="Arial" pitchFamily="34" charset="0"/>
              <a:cs typeface="Arial" pitchFamily="34" charset="0"/>
            </a:rPr>
            <a:t>;</a:t>
          </a:r>
          <a:endParaRPr lang="en-US" sz="800" b="0">
            <a:latin typeface="Arial" pitchFamily="34" charset="0"/>
            <a:cs typeface="Arial" pitchFamily="34" charset="0"/>
          </a:endParaRPr>
        </a:p>
      </dgm:t>
    </dgm:pt>
    <dgm:pt modelId="{6E989298-D39E-4906-B3EF-A2344CA0FDCB}" type="parTrans" cxnId="{68A302DB-69BA-4223-A35E-82469814B37D}">
      <dgm:prSet/>
      <dgm:spPr/>
      <dgm:t>
        <a:bodyPr/>
        <a:lstStyle/>
        <a:p>
          <a:endParaRPr lang="en-US"/>
        </a:p>
      </dgm:t>
    </dgm:pt>
    <dgm:pt modelId="{228AC661-E90C-4CA4-8108-B9B759664C08}" type="sibTrans" cxnId="{68A302DB-69BA-4223-A35E-82469814B37D}">
      <dgm:prSet/>
      <dgm:spPr/>
      <dgm:t>
        <a:bodyPr/>
        <a:lstStyle/>
        <a:p>
          <a:endParaRPr lang="en-US"/>
        </a:p>
      </dgm:t>
    </dgm:pt>
    <dgm:pt modelId="{8A0D0811-E042-4BDA-A1E8-3D8BC27E824B}">
      <dgm:prSet/>
      <dgm:spPr/>
      <dgm:t>
        <a:bodyPr/>
        <a:lstStyle/>
        <a:p>
          <a:r>
            <a:rPr lang="sr-Latn-RS"/>
            <a:t>Akcioni plan za sprovođenje Strategije</a:t>
          </a:r>
          <a:endParaRPr lang="en-US"/>
        </a:p>
      </dgm:t>
    </dgm:pt>
    <dgm:pt modelId="{5F766D87-C1B6-4741-8452-6E6A8D44B85C}" type="parTrans" cxnId="{B5E2527D-85D1-49CE-B717-5DACBC93BF53}">
      <dgm:prSet/>
      <dgm:spPr/>
      <dgm:t>
        <a:bodyPr/>
        <a:lstStyle/>
        <a:p>
          <a:endParaRPr lang="en-US"/>
        </a:p>
      </dgm:t>
    </dgm:pt>
    <dgm:pt modelId="{33FE1C9A-0AFC-4DA8-BADC-21662F26DC70}" type="sibTrans" cxnId="{B5E2527D-85D1-49CE-B717-5DACBC93BF53}">
      <dgm:prSet/>
      <dgm:spPr/>
      <dgm:t>
        <a:bodyPr/>
        <a:lstStyle/>
        <a:p>
          <a:endParaRPr lang="en-US"/>
        </a:p>
      </dgm:t>
    </dgm:pt>
    <dgm:pt modelId="{997A9772-6CC9-4F3D-AF2F-00A8EA44FADF}" type="pres">
      <dgm:prSet presAssocID="{79E3B230-D8CA-43EB-AFDE-84172CF69FFC}" presName="Name0" presStyleCnt="0">
        <dgm:presLayoutVars>
          <dgm:dir/>
          <dgm:resizeHandles val="exact"/>
        </dgm:presLayoutVars>
      </dgm:prSet>
      <dgm:spPr/>
      <dgm:t>
        <a:bodyPr/>
        <a:lstStyle/>
        <a:p>
          <a:endParaRPr lang="en-US"/>
        </a:p>
      </dgm:t>
    </dgm:pt>
    <dgm:pt modelId="{E8BB8EED-9B22-4226-BCE8-3E9F7D955FD3}" type="pres">
      <dgm:prSet presAssocID="{9E3C7620-ADBB-4613-B876-F1C7CCEBD531}" presName="node" presStyleLbl="node1" presStyleIdx="0" presStyleCnt="4" custScaleX="108466" custScaleY="104489" custRadScaleRad="82638" custRadScaleInc="-65388">
        <dgm:presLayoutVars>
          <dgm:bulletEnabled val="1"/>
        </dgm:presLayoutVars>
      </dgm:prSet>
      <dgm:spPr/>
      <dgm:t>
        <a:bodyPr/>
        <a:lstStyle/>
        <a:p>
          <a:endParaRPr lang="en-US"/>
        </a:p>
      </dgm:t>
    </dgm:pt>
    <dgm:pt modelId="{43550E9A-2AD4-4B5F-91FB-C8FB42828B8D}" type="pres">
      <dgm:prSet presAssocID="{73A6DE4A-B51A-4354-B337-2DC6E9AC0043}" presName="sibTrans" presStyleLbl="sibTrans2D1" presStyleIdx="0" presStyleCnt="4" custAng="21537610" custScaleX="156468" custLinFactNeighborX="16020" custLinFactNeighborY="15347"/>
      <dgm:spPr>
        <a:prstGeom prst="rightArrow">
          <a:avLst/>
        </a:prstGeom>
      </dgm:spPr>
      <dgm:t>
        <a:bodyPr/>
        <a:lstStyle/>
        <a:p>
          <a:endParaRPr lang="en-US"/>
        </a:p>
      </dgm:t>
    </dgm:pt>
    <dgm:pt modelId="{A90493E7-3390-49AD-9DE9-A45A1F6EBD96}" type="pres">
      <dgm:prSet presAssocID="{73A6DE4A-B51A-4354-B337-2DC6E9AC0043}" presName="connectorText" presStyleLbl="sibTrans2D1" presStyleIdx="0" presStyleCnt="4"/>
      <dgm:spPr/>
      <dgm:t>
        <a:bodyPr/>
        <a:lstStyle/>
        <a:p>
          <a:endParaRPr lang="en-US"/>
        </a:p>
      </dgm:t>
    </dgm:pt>
    <dgm:pt modelId="{9F6C6723-ADF0-45A2-BD62-BBDC1F12926C}" type="pres">
      <dgm:prSet presAssocID="{8A0D0811-E042-4BDA-A1E8-3D8BC27E824B}" presName="node" presStyleLbl="node1" presStyleIdx="1" presStyleCnt="4" custRadScaleRad="149954" custRadScaleInc="-87048">
        <dgm:presLayoutVars>
          <dgm:bulletEnabled val="1"/>
        </dgm:presLayoutVars>
      </dgm:prSet>
      <dgm:spPr/>
      <dgm:t>
        <a:bodyPr/>
        <a:lstStyle/>
        <a:p>
          <a:endParaRPr lang="en-US"/>
        </a:p>
      </dgm:t>
    </dgm:pt>
    <dgm:pt modelId="{F5A72632-C0D3-4248-B4E3-572907044E82}" type="pres">
      <dgm:prSet presAssocID="{33FE1C9A-0AFC-4DA8-BADC-21662F26DC70}" presName="sibTrans" presStyleLbl="sibTrans2D1" presStyleIdx="1" presStyleCnt="4" custAng="12822360" custFlipVert="0" custFlipHor="1" custScaleX="310559" custScaleY="169458" custLinFactX="-200000" custLinFactNeighborX="-214667" custLinFactNeighborY="-25393"/>
      <dgm:spPr>
        <a:prstGeom prst="leftRightArrow">
          <a:avLst/>
        </a:prstGeom>
      </dgm:spPr>
      <dgm:t>
        <a:bodyPr/>
        <a:lstStyle/>
        <a:p>
          <a:endParaRPr lang="en-US"/>
        </a:p>
      </dgm:t>
    </dgm:pt>
    <dgm:pt modelId="{1DB9FEA6-8814-4401-A1EE-6831688175A2}" type="pres">
      <dgm:prSet presAssocID="{33FE1C9A-0AFC-4DA8-BADC-21662F26DC70}" presName="connectorText" presStyleLbl="sibTrans2D1" presStyleIdx="1" presStyleCnt="4"/>
      <dgm:spPr/>
      <dgm:t>
        <a:bodyPr/>
        <a:lstStyle/>
        <a:p>
          <a:endParaRPr lang="en-US"/>
        </a:p>
      </dgm:t>
    </dgm:pt>
    <dgm:pt modelId="{D909EE59-49F3-4998-A3A5-1B4A0ABFE23A}" type="pres">
      <dgm:prSet presAssocID="{83F10766-AFE9-4947-BF8E-78AE7DFAD953}" presName="node" presStyleLbl="node1" presStyleIdx="2" presStyleCnt="4" custScaleX="227046" custScaleY="337325" custRadScaleRad="117443" custRadScaleInc="-121305">
        <dgm:presLayoutVars>
          <dgm:bulletEnabled val="1"/>
        </dgm:presLayoutVars>
      </dgm:prSet>
      <dgm:spPr/>
      <dgm:t>
        <a:bodyPr/>
        <a:lstStyle/>
        <a:p>
          <a:endParaRPr lang="en-US"/>
        </a:p>
      </dgm:t>
    </dgm:pt>
    <dgm:pt modelId="{B8BAA95E-A3EA-463D-BC67-8F8FAB30FBFD}" type="pres">
      <dgm:prSet presAssocID="{AAEF146C-CC62-41E0-B388-08102F83972B}" presName="sibTrans" presStyleLbl="sibTrans2D1" presStyleIdx="2" presStyleCnt="4" custScaleX="330616" custScaleY="113843"/>
      <dgm:spPr/>
      <dgm:t>
        <a:bodyPr/>
        <a:lstStyle/>
        <a:p>
          <a:endParaRPr lang="en-US"/>
        </a:p>
      </dgm:t>
    </dgm:pt>
    <dgm:pt modelId="{0A791BE8-080B-472C-BEEE-C9FE7D4832BF}" type="pres">
      <dgm:prSet presAssocID="{AAEF146C-CC62-41E0-B388-08102F83972B}" presName="connectorText" presStyleLbl="sibTrans2D1" presStyleIdx="2" presStyleCnt="4"/>
      <dgm:spPr/>
      <dgm:t>
        <a:bodyPr/>
        <a:lstStyle/>
        <a:p>
          <a:endParaRPr lang="en-US"/>
        </a:p>
      </dgm:t>
    </dgm:pt>
    <dgm:pt modelId="{2362B354-950C-4D4F-977F-08B55A569BC0}" type="pres">
      <dgm:prSet presAssocID="{AD5E33A0-8294-4A9B-B3BC-5BDF36D0E2F4}" presName="node" presStyleLbl="node1" presStyleIdx="3" presStyleCnt="4" custScaleX="199791" custScaleY="329317" custRadScaleRad="199018" custRadScaleInc="-42076">
        <dgm:presLayoutVars>
          <dgm:bulletEnabled val="1"/>
        </dgm:presLayoutVars>
      </dgm:prSet>
      <dgm:spPr/>
      <dgm:t>
        <a:bodyPr/>
        <a:lstStyle/>
        <a:p>
          <a:endParaRPr lang="en-US"/>
        </a:p>
      </dgm:t>
    </dgm:pt>
    <dgm:pt modelId="{EA470069-2045-4F8E-BA18-7C5C2AEFD3D1}" type="pres">
      <dgm:prSet presAssocID="{228AC661-E90C-4CA4-8108-B9B759664C08}" presName="sibTrans" presStyleLbl="sibTrans2D1" presStyleIdx="3" presStyleCnt="4" custAng="11353774" custScaleX="339193" custScaleY="172447" custLinFactX="-100000" custLinFactNeighborX="-108554" custLinFactNeighborY="-32039"/>
      <dgm:spPr/>
      <dgm:t>
        <a:bodyPr/>
        <a:lstStyle/>
        <a:p>
          <a:endParaRPr lang="en-US"/>
        </a:p>
      </dgm:t>
    </dgm:pt>
    <dgm:pt modelId="{B2F3EEA2-E503-4CDF-A93F-FD106AE916F8}" type="pres">
      <dgm:prSet presAssocID="{228AC661-E90C-4CA4-8108-B9B759664C08}" presName="connectorText" presStyleLbl="sibTrans2D1" presStyleIdx="3" presStyleCnt="4"/>
      <dgm:spPr/>
      <dgm:t>
        <a:bodyPr/>
        <a:lstStyle/>
        <a:p>
          <a:endParaRPr lang="en-US"/>
        </a:p>
      </dgm:t>
    </dgm:pt>
  </dgm:ptLst>
  <dgm:cxnLst>
    <dgm:cxn modelId="{4E07565E-375F-4630-9A39-F016FE83801C}" type="presOf" srcId="{8A0D0811-E042-4BDA-A1E8-3D8BC27E824B}" destId="{9F6C6723-ADF0-45A2-BD62-BBDC1F12926C}" srcOrd="0" destOrd="0" presId="urn:microsoft.com/office/officeart/2005/8/layout/cycle7"/>
    <dgm:cxn modelId="{5B786057-962C-4152-AA69-7EC8A5F05754}" srcId="{79E3B230-D8CA-43EB-AFDE-84172CF69FFC}" destId="{9E3C7620-ADBB-4613-B876-F1C7CCEBD531}" srcOrd="0" destOrd="0" parTransId="{138E97DF-9BF1-4BD0-A84A-A923889EDC52}" sibTransId="{73A6DE4A-B51A-4354-B337-2DC6E9AC0043}"/>
    <dgm:cxn modelId="{6790B4B0-DB81-418F-A338-3C6FDDDD39C1}" type="presOf" srcId="{33FE1C9A-0AFC-4DA8-BADC-21662F26DC70}" destId="{F5A72632-C0D3-4248-B4E3-572907044E82}" srcOrd="0" destOrd="0" presId="urn:microsoft.com/office/officeart/2005/8/layout/cycle7"/>
    <dgm:cxn modelId="{73E0B96A-1386-48CD-B4E8-C1808253999E}" type="presOf" srcId="{228AC661-E90C-4CA4-8108-B9B759664C08}" destId="{EA470069-2045-4F8E-BA18-7C5C2AEFD3D1}" srcOrd="0" destOrd="0" presId="urn:microsoft.com/office/officeart/2005/8/layout/cycle7"/>
    <dgm:cxn modelId="{B5E2527D-85D1-49CE-B717-5DACBC93BF53}" srcId="{79E3B230-D8CA-43EB-AFDE-84172CF69FFC}" destId="{8A0D0811-E042-4BDA-A1E8-3D8BC27E824B}" srcOrd="1" destOrd="0" parTransId="{5F766D87-C1B6-4741-8452-6E6A8D44B85C}" sibTransId="{33FE1C9A-0AFC-4DA8-BADC-21662F26DC70}"/>
    <dgm:cxn modelId="{BAEBE513-03C3-4FBE-AE7C-0710EFFE6452}" srcId="{79E3B230-D8CA-43EB-AFDE-84172CF69FFC}" destId="{83F10766-AFE9-4947-BF8E-78AE7DFAD953}" srcOrd="2" destOrd="0" parTransId="{232D4D4E-B495-43A1-9D30-F75CB1C3CB2A}" sibTransId="{AAEF146C-CC62-41E0-B388-08102F83972B}"/>
    <dgm:cxn modelId="{AC5A7D64-C087-4211-8B65-2615B5AA4C06}" type="presOf" srcId="{9E3C7620-ADBB-4613-B876-F1C7CCEBD531}" destId="{E8BB8EED-9B22-4226-BCE8-3E9F7D955FD3}" srcOrd="0" destOrd="0" presId="urn:microsoft.com/office/officeart/2005/8/layout/cycle7"/>
    <dgm:cxn modelId="{823FBB6A-98AC-4871-A5A2-9A0A5104B9C9}" type="presOf" srcId="{33FE1C9A-0AFC-4DA8-BADC-21662F26DC70}" destId="{1DB9FEA6-8814-4401-A1EE-6831688175A2}" srcOrd="1" destOrd="0" presId="urn:microsoft.com/office/officeart/2005/8/layout/cycle7"/>
    <dgm:cxn modelId="{68A302DB-69BA-4223-A35E-82469814B37D}" srcId="{79E3B230-D8CA-43EB-AFDE-84172CF69FFC}" destId="{AD5E33A0-8294-4A9B-B3BC-5BDF36D0E2F4}" srcOrd="3" destOrd="0" parTransId="{6E989298-D39E-4906-B3EF-A2344CA0FDCB}" sibTransId="{228AC661-E90C-4CA4-8108-B9B759664C08}"/>
    <dgm:cxn modelId="{ABEDC20C-A581-4A02-882E-6C459A014A26}" type="presOf" srcId="{83F10766-AFE9-4947-BF8E-78AE7DFAD953}" destId="{D909EE59-49F3-4998-A3A5-1B4A0ABFE23A}" srcOrd="0" destOrd="0" presId="urn:microsoft.com/office/officeart/2005/8/layout/cycle7"/>
    <dgm:cxn modelId="{31DC7390-96CD-488C-B4CC-7ADDA4773548}" type="presOf" srcId="{AAEF146C-CC62-41E0-B388-08102F83972B}" destId="{B8BAA95E-A3EA-463D-BC67-8F8FAB30FBFD}" srcOrd="0" destOrd="0" presId="urn:microsoft.com/office/officeart/2005/8/layout/cycle7"/>
    <dgm:cxn modelId="{14D45884-6E2C-45D1-A110-8A0718317E35}" type="presOf" srcId="{73A6DE4A-B51A-4354-B337-2DC6E9AC0043}" destId="{A90493E7-3390-49AD-9DE9-A45A1F6EBD96}" srcOrd="1" destOrd="0" presId="urn:microsoft.com/office/officeart/2005/8/layout/cycle7"/>
    <dgm:cxn modelId="{5D4CF00D-EEE3-4218-BDB2-779E668FFA4A}" type="presOf" srcId="{79E3B230-D8CA-43EB-AFDE-84172CF69FFC}" destId="{997A9772-6CC9-4F3D-AF2F-00A8EA44FADF}" srcOrd="0" destOrd="0" presId="urn:microsoft.com/office/officeart/2005/8/layout/cycle7"/>
    <dgm:cxn modelId="{80D0CF13-2FE6-4E1D-9CBE-59BDBB573CF3}" type="presOf" srcId="{AD5E33A0-8294-4A9B-B3BC-5BDF36D0E2F4}" destId="{2362B354-950C-4D4F-977F-08B55A569BC0}" srcOrd="0" destOrd="0" presId="urn:microsoft.com/office/officeart/2005/8/layout/cycle7"/>
    <dgm:cxn modelId="{C91D66E5-0F97-4E7A-9946-58CCE3627727}" type="presOf" srcId="{228AC661-E90C-4CA4-8108-B9B759664C08}" destId="{B2F3EEA2-E503-4CDF-A93F-FD106AE916F8}" srcOrd="1" destOrd="0" presId="urn:microsoft.com/office/officeart/2005/8/layout/cycle7"/>
    <dgm:cxn modelId="{2A01CAA9-EA8A-4D98-823D-77D2D0E38318}" type="presOf" srcId="{73A6DE4A-B51A-4354-B337-2DC6E9AC0043}" destId="{43550E9A-2AD4-4B5F-91FB-C8FB42828B8D}" srcOrd="0" destOrd="0" presId="urn:microsoft.com/office/officeart/2005/8/layout/cycle7"/>
    <dgm:cxn modelId="{3D775F3C-0738-463B-AC02-383C29DC4605}" type="presOf" srcId="{AAEF146C-CC62-41E0-B388-08102F83972B}" destId="{0A791BE8-080B-472C-BEEE-C9FE7D4832BF}" srcOrd="1" destOrd="0" presId="urn:microsoft.com/office/officeart/2005/8/layout/cycle7"/>
    <dgm:cxn modelId="{D8D43150-0BBF-4CF4-A269-3DE70A6C089B}" type="presParOf" srcId="{997A9772-6CC9-4F3D-AF2F-00A8EA44FADF}" destId="{E8BB8EED-9B22-4226-BCE8-3E9F7D955FD3}" srcOrd="0" destOrd="0" presId="urn:microsoft.com/office/officeart/2005/8/layout/cycle7"/>
    <dgm:cxn modelId="{761D0659-29E3-4570-AD5F-45DEDF63A6C0}" type="presParOf" srcId="{997A9772-6CC9-4F3D-AF2F-00A8EA44FADF}" destId="{43550E9A-2AD4-4B5F-91FB-C8FB42828B8D}" srcOrd="1" destOrd="0" presId="urn:microsoft.com/office/officeart/2005/8/layout/cycle7"/>
    <dgm:cxn modelId="{681BA2D5-4110-43DE-B4C1-D8EB817C00BA}" type="presParOf" srcId="{43550E9A-2AD4-4B5F-91FB-C8FB42828B8D}" destId="{A90493E7-3390-49AD-9DE9-A45A1F6EBD96}" srcOrd="0" destOrd="0" presId="urn:microsoft.com/office/officeart/2005/8/layout/cycle7"/>
    <dgm:cxn modelId="{8997B034-ED27-48F1-8275-319A35923DA1}" type="presParOf" srcId="{997A9772-6CC9-4F3D-AF2F-00A8EA44FADF}" destId="{9F6C6723-ADF0-45A2-BD62-BBDC1F12926C}" srcOrd="2" destOrd="0" presId="urn:microsoft.com/office/officeart/2005/8/layout/cycle7"/>
    <dgm:cxn modelId="{0A68A34E-DA9A-446F-9CA2-95D6026D1B33}" type="presParOf" srcId="{997A9772-6CC9-4F3D-AF2F-00A8EA44FADF}" destId="{F5A72632-C0D3-4248-B4E3-572907044E82}" srcOrd="3" destOrd="0" presId="urn:microsoft.com/office/officeart/2005/8/layout/cycle7"/>
    <dgm:cxn modelId="{5E8B9AA1-47E2-4E0E-9D24-A0FB18606672}" type="presParOf" srcId="{F5A72632-C0D3-4248-B4E3-572907044E82}" destId="{1DB9FEA6-8814-4401-A1EE-6831688175A2}" srcOrd="0" destOrd="0" presId="urn:microsoft.com/office/officeart/2005/8/layout/cycle7"/>
    <dgm:cxn modelId="{C9BD58BB-90EC-48D1-ABC8-30C767A73CA7}" type="presParOf" srcId="{997A9772-6CC9-4F3D-AF2F-00A8EA44FADF}" destId="{D909EE59-49F3-4998-A3A5-1B4A0ABFE23A}" srcOrd="4" destOrd="0" presId="urn:microsoft.com/office/officeart/2005/8/layout/cycle7"/>
    <dgm:cxn modelId="{7C0FCF70-ED68-471E-81D2-AC002E923B2B}" type="presParOf" srcId="{997A9772-6CC9-4F3D-AF2F-00A8EA44FADF}" destId="{B8BAA95E-A3EA-463D-BC67-8F8FAB30FBFD}" srcOrd="5" destOrd="0" presId="urn:microsoft.com/office/officeart/2005/8/layout/cycle7"/>
    <dgm:cxn modelId="{C7D6AC08-5DFC-4D89-B3D8-0CB88E797FD5}" type="presParOf" srcId="{B8BAA95E-A3EA-463D-BC67-8F8FAB30FBFD}" destId="{0A791BE8-080B-472C-BEEE-C9FE7D4832BF}" srcOrd="0" destOrd="0" presId="urn:microsoft.com/office/officeart/2005/8/layout/cycle7"/>
    <dgm:cxn modelId="{EB9310FE-929A-45F3-9665-9F5DE257A472}" type="presParOf" srcId="{997A9772-6CC9-4F3D-AF2F-00A8EA44FADF}" destId="{2362B354-950C-4D4F-977F-08B55A569BC0}" srcOrd="6" destOrd="0" presId="urn:microsoft.com/office/officeart/2005/8/layout/cycle7"/>
    <dgm:cxn modelId="{A00A7908-68BC-4E41-B0EB-6DE85EDEC6C8}" type="presParOf" srcId="{997A9772-6CC9-4F3D-AF2F-00A8EA44FADF}" destId="{EA470069-2045-4F8E-BA18-7C5C2AEFD3D1}" srcOrd="7" destOrd="0" presId="urn:microsoft.com/office/officeart/2005/8/layout/cycle7"/>
    <dgm:cxn modelId="{988837B4-E733-44A0-B79C-4EA3BAD52194}" type="presParOf" srcId="{EA470069-2045-4F8E-BA18-7C5C2AEFD3D1}" destId="{B2F3EEA2-E503-4CDF-A93F-FD106AE916F8}" srcOrd="0" destOrd="0" presId="urn:microsoft.com/office/officeart/2005/8/layout/cycle7"/>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7DA112F-B852-4421-B0F4-6217344166E7}"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US"/>
        </a:p>
      </dgm:t>
    </dgm:pt>
    <dgm:pt modelId="{9365D593-A1F4-49D7-9C79-248EE0113D87}">
      <dgm:prSet phldrT="[Text]" custT="1"/>
      <dgm:spPr/>
      <dgm:t>
        <a:bodyPr/>
        <a:lstStyle/>
        <a:p>
          <a:r>
            <a:rPr lang="sr-Latn-RS" sz="1000" b="1">
              <a:latin typeface="Arial" panose="020B0604020202020204" pitchFamily="34" charset="0"/>
              <a:cs typeface="Arial" panose="020B0604020202020204" pitchFamily="34" charset="0"/>
            </a:rPr>
            <a:t>PODSTICAJNO OKRUŽENJE ZA RAZVOJ MSP I PREDUZETNIŠTVA</a:t>
          </a:r>
          <a:endParaRPr lang="en-US" sz="1000" b="1">
            <a:latin typeface="Arial" panose="020B0604020202020204" pitchFamily="34" charset="0"/>
            <a:cs typeface="Arial" panose="020B0604020202020204" pitchFamily="34" charset="0"/>
          </a:endParaRPr>
        </a:p>
      </dgm:t>
    </dgm:pt>
    <dgm:pt modelId="{1E771B08-097E-450C-8F75-59D1995EFD08}" type="parTrans" cxnId="{9CA6707D-F071-4504-BA82-AB4E65E50490}">
      <dgm:prSet/>
      <dgm:spPr/>
      <dgm:t>
        <a:bodyPr/>
        <a:lstStyle/>
        <a:p>
          <a:endParaRPr lang="en-US" sz="1000">
            <a:latin typeface="Arial" panose="020B0604020202020204" pitchFamily="34" charset="0"/>
            <a:cs typeface="Arial" panose="020B0604020202020204" pitchFamily="34" charset="0"/>
          </a:endParaRPr>
        </a:p>
      </dgm:t>
    </dgm:pt>
    <dgm:pt modelId="{4A7A06A8-ECEB-454C-A93E-9B92CD454573}" type="sibTrans" cxnId="{9CA6707D-F071-4504-BA82-AB4E65E50490}">
      <dgm:prSet/>
      <dgm:spPr/>
      <dgm:t>
        <a:bodyPr/>
        <a:lstStyle/>
        <a:p>
          <a:endParaRPr lang="en-US" sz="1000">
            <a:latin typeface="Arial" panose="020B0604020202020204" pitchFamily="34" charset="0"/>
            <a:cs typeface="Arial" panose="020B0604020202020204" pitchFamily="34" charset="0"/>
          </a:endParaRPr>
        </a:p>
      </dgm:t>
    </dgm:pt>
    <dgm:pt modelId="{DFD6347E-7FDE-49CA-9161-6EF76CB50550}">
      <dgm:prSet phldrT="[Text]" custT="1"/>
      <dgm:spPr/>
      <dgm:t>
        <a:bodyPr/>
        <a:lstStyle/>
        <a:p>
          <a:r>
            <a:rPr lang="sr-Latn-RS" sz="1000">
              <a:latin typeface="Arial" panose="020B0604020202020204" pitchFamily="34" charset="0"/>
              <a:cs typeface="Arial" panose="020B0604020202020204" pitchFamily="34" charset="0"/>
            </a:rPr>
            <a:t>POSLOVNI AMBIJENT</a:t>
          </a:r>
          <a:endParaRPr lang="en-US" sz="1000">
            <a:latin typeface="Arial" panose="020B0604020202020204" pitchFamily="34" charset="0"/>
            <a:cs typeface="Arial" panose="020B0604020202020204" pitchFamily="34" charset="0"/>
          </a:endParaRPr>
        </a:p>
      </dgm:t>
    </dgm:pt>
    <dgm:pt modelId="{4D449438-348C-4AD8-A728-FEB7106C6065}" type="parTrans" cxnId="{04472CF0-E44E-4A7E-82B9-BDD95D8E485A}">
      <dgm:prSet/>
      <dgm:spPr/>
      <dgm:t>
        <a:bodyPr/>
        <a:lstStyle/>
        <a:p>
          <a:endParaRPr lang="en-US" sz="1000">
            <a:latin typeface="Arial" panose="020B0604020202020204" pitchFamily="34" charset="0"/>
            <a:cs typeface="Arial" panose="020B0604020202020204" pitchFamily="34" charset="0"/>
          </a:endParaRPr>
        </a:p>
      </dgm:t>
    </dgm:pt>
    <dgm:pt modelId="{92E17860-2935-4365-9BF5-71C9D238BA8D}" type="sibTrans" cxnId="{04472CF0-E44E-4A7E-82B9-BDD95D8E485A}">
      <dgm:prSet/>
      <dgm:spPr/>
      <dgm:t>
        <a:bodyPr/>
        <a:lstStyle/>
        <a:p>
          <a:endParaRPr lang="en-US" sz="1000">
            <a:latin typeface="Arial" panose="020B0604020202020204" pitchFamily="34" charset="0"/>
            <a:cs typeface="Arial" panose="020B0604020202020204" pitchFamily="34" charset="0"/>
          </a:endParaRPr>
        </a:p>
      </dgm:t>
    </dgm:pt>
    <dgm:pt modelId="{DB83DC1E-4584-4D4C-9C22-DABC0FC81635}">
      <dgm:prSet phldrT="[Text]" custT="1"/>
      <dgm:spPr/>
      <dgm:t>
        <a:bodyPr/>
        <a:lstStyle/>
        <a:p>
          <a:r>
            <a:rPr lang="sr-Latn-RS" sz="1000">
              <a:latin typeface="Arial" panose="020B0604020202020204" pitchFamily="34" charset="0"/>
              <a:cs typeface="Arial" panose="020B0604020202020204" pitchFamily="34" charset="0"/>
            </a:rPr>
            <a:t>ZNANJE I VJEŠTINE</a:t>
          </a:r>
          <a:endParaRPr lang="en-US" sz="1000">
            <a:latin typeface="Arial" panose="020B0604020202020204" pitchFamily="34" charset="0"/>
            <a:cs typeface="Arial" panose="020B0604020202020204" pitchFamily="34" charset="0"/>
          </a:endParaRPr>
        </a:p>
      </dgm:t>
    </dgm:pt>
    <dgm:pt modelId="{F15BA855-5DAE-4C1A-9D77-7E971CD3D620}" type="parTrans" cxnId="{7C732943-CD61-49D0-8DEB-F6E06C1B18A1}">
      <dgm:prSet/>
      <dgm:spPr/>
      <dgm:t>
        <a:bodyPr/>
        <a:lstStyle/>
        <a:p>
          <a:endParaRPr lang="en-US" sz="1000">
            <a:latin typeface="Arial" panose="020B0604020202020204" pitchFamily="34" charset="0"/>
            <a:cs typeface="Arial" panose="020B0604020202020204" pitchFamily="34" charset="0"/>
          </a:endParaRPr>
        </a:p>
      </dgm:t>
    </dgm:pt>
    <dgm:pt modelId="{F39D52B2-5A40-4A08-BB66-939208671ABB}" type="sibTrans" cxnId="{7C732943-CD61-49D0-8DEB-F6E06C1B18A1}">
      <dgm:prSet/>
      <dgm:spPr/>
      <dgm:t>
        <a:bodyPr/>
        <a:lstStyle/>
        <a:p>
          <a:endParaRPr lang="en-US" sz="1000">
            <a:latin typeface="Arial" panose="020B0604020202020204" pitchFamily="34" charset="0"/>
            <a:cs typeface="Arial" panose="020B0604020202020204" pitchFamily="34" charset="0"/>
          </a:endParaRPr>
        </a:p>
      </dgm:t>
    </dgm:pt>
    <dgm:pt modelId="{63C6601D-B1CD-42A4-9677-C2D27A090730}">
      <dgm:prSet phldrT="[Text]" custT="1"/>
      <dgm:spPr/>
      <dgm:t>
        <a:bodyPr/>
        <a:lstStyle/>
        <a:p>
          <a:r>
            <a:rPr lang="sr-Latn-RS" sz="1000" b="1">
              <a:latin typeface="Arial" panose="020B0604020202020204" pitchFamily="34" charset="0"/>
              <a:cs typeface="Arial" panose="020B0604020202020204" pitchFamily="34" charset="0"/>
            </a:rPr>
            <a:t>JAČANJE KOKURENTNOSTI MSP</a:t>
          </a:r>
          <a:endParaRPr lang="en-US" sz="1000" b="1">
            <a:latin typeface="Arial" panose="020B0604020202020204" pitchFamily="34" charset="0"/>
            <a:cs typeface="Arial" panose="020B0604020202020204" pitchFamily="34" charset="0"/>
          </a:endParaRPr>
        </a:p>
      </dgm:t>
    </dgm:pt>
    <dgm:pt modelId="{3336F735-AC5F-4741-960F-B0057E6A4A39}" type="parTrans" cxnId="{89FA7576-93AF-4AEA-8500-428C3944DBE5}">
      <dgm:prSet/>
      <dgm:spPr/>
      <dgm:t>
        <a:bodyPr/>
        <a:lstStyle/>
        <a:p>
          <a:endParaRPr lang="en-US" sz="1000">
            <a:latin typeface="Arial" panose="020B0604020202020204" pitchFamily="34" charset="0"/>
            <a:cs typeface="Arial" panose="020B0604020202020204" pitchFamily="34" charset="0"/>
          </a:endParaRPr>
        </a:p>
      </dgm:t>
    </dgm:pt>
    <dgm:pt modelId="{42E21C3A-B591-4052-A29A-D695E665787E}" type="sibTrans" cxnId="{89FA7576-93AF-4AEA-8500-428C3944DBE5}">
      <dgm:prSet/>
      <dgm:spPr/>
      <dgm:t>
        <a:bodyPr/>
        <a:lstStyle/>
        <a:p>
          <a:endParaRPr lang="en-US" sz="1000">
            <a:latin typeface="Arial" panose="020B0604020202020204" pitchFamily="34" charset="0"/>
            <a:cs typeface="Arial" panose="020B0604020202020204" pitchFamily="34" charset="0"/>
          </a:endParaRPr>
        </a:p>
      </dgm:t>
    </dgm:pt>
    <dgm:pt modelId="{E47FF875-899E-4BFF-8600-7596B638A1C8}">
      <dgm:prSet phldrT="[Text]" custT="1"/>
      <dgm:spPr/>
      <dgm:t>
        <a:bodyPr/>
        <a:lstStyle/>
        <a:p>
          <a:r>
            <a:rPr lang="sr-Latn-RS" sz="1000">
              <a:latin typeface="Arial" panose="020B0604020202020204" pitchFamily="34" charset="0"/>
              <a:cs typeface="Arial" panose="020B0604020202020204" pitchFamily="34" charset="0"/>
            </a:rPr>
            <a:t>PROGRAMSKA PODRŠKA</a:t>
          </a:r>
          <a:endParaRPr lang="en-US" sz="1000">
            <a:latin typeface="Arial" panose="020B0604020202020204" pitchFamily="34" charset="0"/>
            <a:cs typeface="Arial" panose="020B0604020202020204" pitchFamily="34" charset="0"/>
          </a:endParaRPr>
        </a:p>
      </dgm:t>
    </dgm:pt>
    <dgm:pt modelId="{F1A38A98-6957-49E8-8B44-B0C89B0F5412}" type="parTrans" cxnId="{9A9AE7C1-A445-4710-A259-9418D009A368}">
      <dgm:prSet/>
      <dgm:spPr/>
      <dgm:t>
        <a:bodyPr/>
        <a:lstStyle/>
        <a:p>
          <a:endParaRPr lang="en-US" sz="1000">
            <a:latin typeface="Arial" panose="020B0604020202020204" pitchFamily="34" charset="0"/>
            <a:cs typeface="Arial" panose="020B0604020202020204" pitchFamily="34" charset="0"/>
          </a:endParaRPr>
        </a:p>
      </dgm:t>
    </dgm:pt>
    <dgm:pt modelId="{2EBB5650-5FBB-4C48-A5C8-9FB159CECF9F}" type="sibTrans" cxnId="{9A9AE7C1-A445-4710-A259-9418D009A368}">
      <dgm:prSet/>
      <dgm:spPr/>
      <dgm:t>
        <a:bodyPr/>
        <a:lstStyle/>
        <a:p>
          <a:endParaRPr lang="en-US" sz="1000">
            <a:latin typeface="Arial" panose="020B0604020202020204" pitchFamily="34" charset="0"/>
            <a:cs typeface="Arial" panose="020B0604020202020204" pitchFamily="34" charset="0"/>
          </a:endParaRPr>
        </a:p>
      </dgm:t>
    </dgm:pt>
    <dgm:pt modelId="{CD59E8F2-4E13-4C9F-9F32-A7767FFD1A1F}">
      <dgm:prSet phldrT="[Text]" custT="1"/>
      <dgm:spPr/>
      <dgm:t>
        <a:bodyPr/>
        <a:lstStyle/>
        <a:p>
          <a:r>
            <a:rPr lang="sr-Latn-RS" sz="1000">
              <a:latin typeface="Arial" panose="020B0604020202020204" pitchFamily="34" charset="0"/>
              <a:cs typeface="Arial" panose="020B0604020202020204" pitchFamily="34" charset="0"/>
            </a:rPr>
            <a:t>INTERNACIONALIZACIJA</a:t>
          </a:r>
          <a:endParaRPr lang="en-US" sz="1000">
            <a:latin typeface="Arial" panose="020B0604020202020204" pitchFamily="34" charset="0"/>
            <a:cs typeface="Arial" panose="020B0604020202020204" pitchFamily="34" charset="0"/>
          </a:endParaRPr>
        </a:p>
      </dgm:t>
    </dgm:pt>
    <dgm:pt modelId="{586578D7-E7AA-449E-B7AA-146EB188C6C4}" type="parTrans" cxnId="{C785C364-0715-451D-8473-4F48C3706284}">
      <dgm:prSet/>
      <dgm:spPr/>
      <dgm:t>
        <a:bodyPr/>
        <a:lstStyle/>
        <a:p>
          <a:endParaRPr lang="en-US" sz="1000">
            <a:latin typeface="Arial" panose="020B0604020202020204" pitchFamily="34" charset="0"/>
            <a:cs typeface="Arial" panose="020B0604020202020204" pitchFamily="34" charset="0"/>
          </a:endParaRPr>
        </a:p>
      </dgm:t>
    </dgm:pt>
    <dgm:pt modelId="{FA740D5D-0986-4ABF-8E7E-A51EB4061465}" type="sibTrans" cxnId="{C785C364-0715-451D-8473-4F48C3706284}">
      <dgm:prSet/>
      <dgm:spPr/>
      <dgm:t>
        <a:bodyPr/>
        <a:lstStyle/>
        <a:p>
          <a:endParaRPr lang="en-US" sz="1000">
            <a:latin typeface="Arial" panose="020B0604020202020204" pitchFamily="34" charset="0"/>
            <a:cs typeface="Arial" panose="020B0604020202020204" pitchFamily="34" charset="0"/>
          </a:endParaRPr>
        </a:p>
      </dgm:t>
    </dgm:pt>
    <dgm:pt modelId="{3BF904CF-85B8-4349-BF65-3C12C8F89F1C}">
      <dgm:prSet phldrT="[Text]" custT="1"/>
      <dgm:spPr/>
      <dgm:t>
        <a:bodyPr/>
        <a:lstStyle/>
        <a:p>
          <a:r>
            <a:rPr lang="sr-Latn-RS" sz="1000" b="1">
              <a:latin typeface="Arial" panose="020B0604020202020204" pitchFamily="34" charset="0"/>
              <a:cs typeface="Arial" panose="020B0604020202020204" pitchFamily="34" charset="0"/>
            </a:rPr>
            <a:t>PROMOCIJA PREDUZETNIŠTVA</a:t>
          </a:r>
          <a:endParaRPr lang="en-US" sz="1000" b="1">
            <a:latin typeface="Arial" panose="020B0604020202020204" pitchFamily="34" charset="0"/>
            <a:cs typeface="Arial" panose="020B0604020202020204" pitchFamily="34" charset="0"/>
          </a:endParaRPr>
        </a:p>
      </dgm:t>
    </dgm:pt>
    <dgm:pt modelId="{C8A9BD0C-C728-4B2C-9F67-17819E391FE5}" type="parTrans" cxnId="{3EB46DED-EFE4-4AA5-9096-3865A59935CB}">
      <dgm:prSet/>
      <dgm:spPr/>
      <dgm:t>
        <a:bodyPr/>
        <a:lstStyle/>
        <a:p>
          <a:endParaRPr lang="en-US" sz="1000">
            <a:latin typeface="Arial" panose="020B0604020202020204" pitchFamily="34" charset="0"/>
            <a:cs typeface="Arial" panose="020B0604020202020204" pitchFamily="34" charset="0"/>
          </a:endParaRPr>
        </a:p>
      </dgm:t>
    </dgm:pt>
    <dgm:pt modelId="{1A84212A-635D-4B55-8C2E-CE19608513A0}" type="sibTrans" cxnId="{3EB46DED-EFE4-4AA5-9096-3865A59935CB}">
      <dgm:prSet/>
      <dgm:spPr/>
      <dgm:t>
        <a:bodyPr/>
        <a:lstStyle/>
        <a:p>
          <a:endParaRPr lang="en-US" sz="1000">
            <a:latin typeface="Arial" panose="020B0604020202020204" pitchFamily="34" charset="0"/>
            <a:cs typeface="Arial" panose="020B0604020202020204" pitchFamily="34" charset="0"/>
          </a:endParaRPr>
        </a:p>
      </dgm:t>
    </dgm:pt>
    <dgm:pt modelId="{8C66BF95-59D9-412B-BC55-26ECED52F105}">
      <dgm:prSet phldrT="[Text]" custT="1"/>
      <dgm:spPr/>
      <dgm:t>
        <a:bodyPr/>
        <a:lstStyle/>
        <a:p>
          <a:r>
            <a:rPr lang="sr-Latn-RS" sz="1000">
              <a:latin typeface="Arial" panose="020B0604020202020204" pitchFamily="34" charset="0"/>
              <a:cs typeface="Arial" panose="020B0604020202020204" pitchFamily="34" charset="0"/>
            </a:rPr>
            <a:t>ŽENSKO PREDUZETNIŠTVO</a:t>
          </a:r>
          <a:endParaRPr lang="en-US" sz="1000">
            <a:latin typeface="Arial" panose="020B0604020202020204" pitchFamily="34" charset="0"/>
            <a:cs typeface="Arial" panose="020B0604020202020204" pitchFamily="34" charset="0"/>
          </a:endParaRPr>
        </a:p>
      </dgm:t>
    </dgm:pt>
    <dgm:pt modelId="{B867E9AA-1246-45A3-A8AA-22DE7BD0E2C7}" type="parTrans" cxnId="{DE1FFD60-0FA4-45F2-B9E0-2665CDB8B52F}">
      <dgm:prSet/>
      <dgm:spPr/>
      <dgm:t>
        <a:bodyPr/>
        <a:lstStyle/>
        <a:p>
          <a:endParaRPr lang="en-US" sz="1000">
            <a:latin typeface="Arial" panose="020B0604020202020204" pitchFamily="34" charset="0"/>
            <a:cs typeface="Arial" panose="020B0604020202020204" pitchFamily="34" charset="0"/>
          </a:endParaRPr>
        </a:p>
      </dgm:t>
    </dgm:pt>
    <dgm:pt modelId="{E6B8D681-C5E1-477D-89AF-5BE81E40E64D}" type="sibTrans" cxnId="{DE1FFD60-0FA4-45F2-B9E0-2665CDB8B52F}">
      <dgm:prSet/>
      <dgm:spPr/>
      <dgm:t>
        <a:bodyPr/>
        <a:lstStyle/>
        <a:p>
          <a:endParaRPr lang="en-US" sz="1000">
            <a:latin typeface="Arial" panose="020B0604020202020204" pitchFamily="34" charset="0"/>
            <a:cs typeface="Arial" panose="020B0604020202020204" pitchFamily="34" charset="0"/>
          </a:endParaRPr>
        </a:p>
      </dgm:t>
    </dgm:pt>
    <dgm:pt modelId="{93BEA308-91F6-4F33-B270-95A12889B67D}">
      <dgm:prSet phldrT="[Text]" custT="1"/>
      <dgm:spPr/>
      <dgm:t>
        <a:bodyPr/>
        <a:lstStyle/>
        <a:p>
          <a:r>
            <a:rPr lang="sr-Latn-RS" sz="1000">
              <a:latin typeface="Arial" panose="020B0604020202020204" pitchFamily="34" charset="0"/>
              <a:cs typeface="Arial" panose="020B0604020202020204" pitchFamily="34" charset="0"/>
            </a:rPr>
            <a:t>PREDUZETNIŠTVO MLADIH</a:t>
          </a:r>
          <a:endParaRPr lang="en-US" sz="1000">
            <a:latin typeface="Arial" panose="020B0604020202020204" pitchFamily="34" charset="0"/>
            <a:cs typeface="Arial" panose="020B0604020202020204" pitchFamily="34" charset="0"/>
          </a:endParaRPr>
        </a:p>
      </dgm:t>
    </dgm:pt>
    <dgm:pt modelId="{3C47E6EF-4205-445D-9E72-5AD597164C7C}" type="parTrans" cxnId="{8F627754-7958-46F1-B871-B8FB3F57E6BC}">
      <dgm:prSet/>
      <dgm:spPr/>
      <dgm:t>
        <a:bodyPr/>
        <a:lstStyle/>
        <a:p>
          <a:endParaRPr lang="en-US" sz="1000">
            <a:latin typeface="Arial" panose="020B0604020202020204" pitchFamily="34" charset="0"/>
            <a:cs typeface="Arial" panose="020B0604020202020204" pitchFamily="34" charset="0"/>
          </a:endParaRPr>
        </a:p>
      </dgm:t>
    </dgm:pt>
    <dgm:pt modelId="{9E3C5188-A376-47B8-B3BE-20C1A84DF2D8}" type="sibTrans" cxnId="{8F627754-7958-46F1-B871-B8FB3F57E6BC}">
      <dgm:prSet/>
      <dgm:spPr/>
      <dgm:t>
        <a:bodyPr/>
        <a:lstStyle/>
        <a:p>
          <a:endParaRPr lang="en-US" sz="1000">
            <a:latin typeface="Arial" panose="020B0604020202020204" pitchFamily="34" charset="0"/>
            <a:cs typeface="Arial" panose="020B0604020202020204" pitchFamily="34" charset="0"/>
          </a:endParaRPr>
        </a:p>
      </dgm:t>
    </dgm:pt>
    <dgm:pt modelId="{D050DA8D-0F03-4306-A99C-0F6E1C7EB1DE}">
      <dgm:prSet custT="1"/>
      <dgm:spPr/>
      <dgm:t>
        <a:bodyPr/>
        <a:lstStyle/>
        <a:p>
          <a:r>
            <a:rPr lang="sr-Latn-RS" sz="1000">
              <a:latin typeface="Arial" panose="020B0604020202020204" pitchFamily="34" charset="0"/>
              <a:cs typeface="Arial" panose="020B0604020202020204" pitchFamily="34" charset="0"/>
            </a:rPr>
            <a:t>PRISTUP FINANSIJAMA</a:t>
          </a:r>
          <a:endParaRPr lang="en-US" sz="1000">
            <a:latin typeface="Arial" panose="020B0604020202020204" pitchFamily="34" charset="0"/>
            <a:cs typeface="Arial" panose="020B0604020202020204" pitchFamily="34" charset="0"/>
          </a:endParaRPr>
        </a:p>
      </dgm:t>
    </dgm:pt>
    <dgm:pt modelId="{6458C3A1-077F-4114-9955-2F1F543BC5F4}" type="parTrans" cxnId="{4D1BB1A0-3402-4863-B2ED-ED8B7C6038F6}">
      <dgm:prSet/>
      <dgm:spPr/>
      <dgm:t>
        <a:bodyPr/>
        <a:lstStyle/>
        <a:p>
          <a:endParaRPr lang="en-US" sz="1000">
            <a:latin typeface="Arial" panose="020B0604020202020204" pitchFamily="34" charset="0"/>
            <a:cs typeface="Arial" panose="020B0604020202020204" pitchFamily="34" charset="0"/>
          </a:endParaRPr>
        </a:p>
      </dgm:t>
    </dgm:pt>
    <dgm:pt modelId="{BE1AD36F-6C91-407A-9EE7-29E55613B609}" type="sibTrans" cxnId="{4D1BB1A0-3402-4863-B2ED-ED8B7C6038F6}">
      <dgm:prSet/>
      <dgm:spPr/>
      <dgm:t>
        <a:bodyPr/>
        <a:lstStyle/>
        <a:p>
          <a:endParaRPr lang="en-US" sz="1000">
            <a:latin typeface="Arial" panose="020B0604020202020204" pitchFamily="34" charset="0"/>
            <a:cs typeface="Arial" panose="020B0604020202020204" pitchFamily="34" charset="0"/>
          </a:endParaRPr>
        </a:p>
      </dgm:t>
    </dgm:pt>
    <dgm:pt modelId="{3282C76D-F2E9-468F-BC2C-B0116BBD177F}">
      <dgm:prSet custT="1"/>
      <dgm:spPr/>
      <dgm:t>
        <a:bodyPr/>
        <a:lstStyle/>
        <a:p>
          <a:r>
            <a:rPr lang="sr-Latn-RS" sz="1000">
              <a:latin typeface="Arial" panose="020B0604020202020204" pitchFamily="34" charset="0"/>
              <a:cs typeface="Arial" panose="020B0604020202020204" pitchFamily="34" charset="0"/>
            </a:rPr>
            <a:t>PREDUZETNIČKI EKOSISTEM</a:t>
          </a:r>
          <a:endParaRPr lang="en-US" sz="1000">
            <a:latin typeface="Arial" panose="020B0604020202020204" pitchFamily="34" charset="0"/>
            <a:cs typeface="Arial" panose="020B0604020202020204" pitchFamily="34" charset="0"/>
          </a:endParaRPr>
        </a:p>
      </dgm:t>
    </dgm:pt>
    <dgm:pt modelId="{6898BA8B-B974-4C3B-90E0-840D7D0809F1}" type="parTrans" cxnId="{43074B74-2B07-40F8-9C1C-DB7740747281}">
      <dgm:prSet/>
      <dgm:spPr/>
      <dgm:t>
        <a:bodyPr/>
        <a:lstStyle/>
        <a:p>
          <a:endParaRPr lang="en-US" sz="1000">
            <a:latin typeface="Arial" panose="020B0604020202020204" pitchFamily="34" charset="0"/>
            <a:cs typeface="Arial" panose="020B0604020202020204" pitchFamily="34" charset="0"/>
          </a:endParaRPr>
        </a:p>
      </dgm:t>
    </dgm:pt>
    <dgm:pt modelId="{47B7194C-BC04-4F85-846B-CD46DAB4E48D}" type="sibTrans" cxnId="{43074B74-2B07-40F8-9C1C-DB7740747281}">
      <dgm:prSet/>
      <dgm:spPr/>
      <dgm:t>
        <a:bodyPr/>
        <a:lstStyle/>
        <a:p>
          <a:endParaRPr lang="en-US" sz="1000">
            <a:latin typeface="Arial" panose="020B0604020202020204" pitchFamily="34" charset="0"/>
            <a:cs typeface="Arial" panose="020B0604020202020204" pitchFamily="34" charset="0"/>
          </a:endParaRPr>
        </a:p>
      </dgm:t>
    </dgm:pt>
    <dgm:pt modelId="{9C47E42E-FC97-4DDC-8E24-B041C92C558B}">
      <dgm:prSet custT="1"/>
      <dgm:spPr/>
      <dgm:t>
        <a:bodyPr/>
        <a:lstStyle/>
        <a:p>
          <a:r>
            <a:rPr lang="sr-Latn-RS" sz="1000">
              <a:latin typeface="Arial" panose="020B0604020202020204" pitchFamily="34" charset="0"/>
              <a:cs typeface="Arial" panose="020B0604020202020204" pitchFamily="34" charset="0"/>
            </a:rPr>
            <a:t>KLASTERI</a:t>
          </a:r>
          <a:endParaRPr lang="en-US" sz="1000">
            <a:latin typeface="Arial" panose="020B0604020202020204" pitchFamily="34" charset="0"/>
            <a:cs typeface="Arial" panose="020B0604020202020204" pitchFamily="34" charset="0"/>
          </a:endParaRPr>
        </a:p>
      </dgm:t>
    </dgm:pt>
    <dgm:pt modelId="{98FD8810-0BCA-4FF2-B33B-0599D0503E80}" type="parTrans" cxnId="{FD97953C-AF5C-4824-927E-6A3B8737728F}">
      <dgm:prSet/>
      <dgm:spPr/>
      <dgm:t>
        <a:bodyPr/>
        <a:lstStyle/>
        <a:p>
          <a:endParaRPr lang="en-US" sz="1000">
            <a:latin typeface="Arial" panose="020B0604020202020204" pitchFamily="34" charset="0"/>
            <a:cs typeface="Arial" panose="020B0604020202020204" pitchFamily="34" charset="0"/>
          </a:endParaRPr>
        </a:p>
      </dgm:t>
    </dgm:pt>
    <dgm:pt modelId="{08E8DE8A-54D4-43DF-9F3B-90D6965BA8C0}" type="sibTrans" cxnId="{FD97953C-AF5C-4824-927E-6A3B8737728F}">
      <dgm:prSet/>
      <dgm:spPr/>
      <dgm:t>
        <a:bodyPr/>
        <a:lstStyle/>
        <a:p>
          <a:endParaRPr lang="en-US" sz="1000">
            <a:latin typeface="Arial" panose="020B0604020202020204" pitchFamily="34" charset="0"/>
            <a:cs typeface="Arial" panose="020B0604020202020204" pitchFamily="34" charset="0"/>
          </a:endParaRPr>
        </a:p>
      </dgm:t>
    </dgm:pt>
    <dgm:pt modelId="{188E06CA-690C-4D6C-B157-DAD490D68DD2}">
      <dgm:prSet custT="1"/>
      <dgm:spPr/>
      <dgm:t>
        <a:bodyPr/>
        <a:lstStyle/>
        <a:p>
          <a:r>
            <a:rPr lang="sr-Latn-RS" sz="1000">
              <a:latin typeface="Arial" panose="020B0604020202020204" pitchFamily="34" charset="0"/>
              <a:cs typeface="Arial" panose="020B0604020202020204" pitchFamily="34" charset="0"/>
            </a:rPr>
            <a:t>INVOVATIVNOST I ZELENA EKONOMIJA</a:t>
          </a:r>
          <a:endParaRPr lang="en-US" sz="1000">
            <a:latin typeface="Arial" panose="020B0604020202020204" pitchFamily="34" charset="0"/>
            <a:cs typeface="Arial" panose="020B0604020202020204" pitchFamily="34" charset="0"/>
          </a:endParaRPr>
        </a:p>
      </dgm:t>
    </dgm:pt>
    <dgm:pt modelId="{2A91A724-DA7A-4389-8E7E-929B89A76C6C}" type="parTrans" cxnId="{7FD4954B-411F-46C9-9F3A-8834D6F5271E}">
      <dgm:prSet/>
      <dgm:spPr/>
      <dgm:t>
        <a:bodyPr/>
        <a:lstStyle/>
        <a:p>
          <a:endParaRPr lang="en-US" sz="1000">
            <a:latin typeface="Arial" panose="020B0604020202020204" pitchFamily="34" charset="0"/>
            <a:cs typeface="Arial" panose="020B0604020202020204" pitchFamily="34" charset="0"/>
          </a:endParaRPr>
        </a:p>
      </dgm:t>
    </dgm:pt>
    <dgm:pt modelId="{C2000F0A-8FF1-4887-B9E0-35D48E20F253}" type="sibTrans" cxnId="{7FD4954B-411F-46C9-9F3A-8834D6F5271E}">
      <dgm:prSet/>
      <dgm:spPr/>
      <dgm:t>
        <a:bodyPr/>
        <a:lstStyle/>
        <a:p>
          <a:endParaRPr lang="en-US" sz="1000">
            <a:latin typeface="Arial" panose="020B0604020202020204" pitchFamily="34" charset="0"/>
            <a:cs typeface="Arial" panose="020B0604020202020204" pitchFamily="34" charset="0"/>
          </a:endParaRPr>
        </a:p>
      </dgm:t>
    </dgm:pt>
    <dgm:pt modelId="{EA0B3C60-DE4B-46BF-8A3D-0E42D66A8513}">
      <dgm:prSet custT="1"/>
      <dgm:spPr/>
      <dgm:t>
        <a:bodyPr/>
        <a:lstStyle/>
        <a:p>
          <a:r>
            <a:rPr lang="sr-Latn-RS" sz="1000">
              <a:latin typeface="Arial" panose="020B0604020202020204" pitchFamily="34" charset="0"/>
              <a:cs typeface="Arial" panose="020B0604020202020204" pitchFamily="34" charset="0"/>
            </a:rPr>
            <a:t>SOCIJALNO PREDUZETNIŠTVO</a:t>
          </a:r>
          <a:endParaRPr lang="en-US" sz="1000">
            <a:latin typeface="Arial" panose="020B0604020202020204" pitchFamily="34" charset="0"/>
            <a:cs typeface="Arial" panose="020B0604020202020204" pitchFamily="34" charset="0"/>
          </a:endParaRPr>
        </a:p>
      </dgm:t>
    </dgm:pt>
    <dgm:pt modelId="{8D565C64-B29C-40E6-A5F2-E305ED7D79C8}" type="parTrans" cxnId="{39872961-C630-4810-8DA4-981E979E312D}">
      <dgm:prSet/>
      <dgm:spPr/>
      <dgm:t>
        <a:bodyPr/>
        <a:lstStyle/>
        <a:p>
          <a:endParaRPr lang="en-US" sz="1000">
            <a:latin typeface="Arial" panose="020B0604020202020204" pitchFamily="34" charset="0"/>
            <a:cs typeface="Arial" panose="020B0604020202020204" pitchFamily="34" charset="0"/>
          </a:endParaRPr>
        </a:p>
      </dgm:t>
    </dgm:pt>
    <dgm:pt modelId="{B992CBC9-1B7B-4476-8CDD-087ED3D4FBC3}" type="sibTrans" cxnId="{39872961-C630-4810-8DA4-981E979E312D}">
      <dgm:prSet/>
      <dgm:spPr/>
      <dgm:t>
        <a:bodyPr/>
        <a:lstStyle/>
        <a:p>
          <a:endParaRPr lang="en-US" sz="1000">
            <a:latin typeface="Arial" panose="020B0604020202020204" pitchFamily="34" charset="0"/>
            <a:cs typeface="Arial" panose="020B0604020202020204" pitchFamily="34" charset="0"/>
          </a:endParaRPr>
        </a:p>
      </dgm:t>
    </dgm:pt>
    <dgm:pt modelId="{46034E0F-DA9D-44CF-B0EB-7B52780464BB}" type="pres">
      <dgm:prSet presAssocID="{57DA112F-B852-4421-B0F4-6217344166E7}" presName="Name0" presStyleCnt="0">
        <dgm:presLayoutVars>
          <dgm:dir/>
          <dgm:animLvl val="lvl"/>
          <dgm:resizeHandles val="exact"/>
        </dgm:presLayoutVars>
      </dgm:prSet>
      <dgm:spPr/>
      <dgm:t>
        <a:bodyPr/>
        <a:lstStyle/>
        <a:p>
          <a:endParaRPr lang="en-US"/>
        </a:p>
      </dgm:t>
    </dgm:pt>
    <dgm:pt modelId="{12F15817-2685-41DF-B1B9-FF639F8903C4}" type="pres">
      <dgm:prSet presAssocID="{3BF904CF-85B8-4349-BF65-3C12C8F89F1C}" presName="boxAndChildren" presStyleCnt="0"/>
      <dgm:spPr/>
    </dgm:pt>
    <dgm:pt modelId="{577F58C9-FD0E-4504-958B-64FF304E22AA}" type="pres">
      <dgm:prSet presAssocID="{3BF904CF-85B8-4349-BF65-3C12C8F89F1C}" presName="parentTextBox" presStyleLbl="node1" presStyleIdx="0" presStyleCnt="3"/>
      <dgm:spPr/>
      <dgm:t>
        <a:bodyPr/>
        <a:lstStyle/>
        <a:p>
          <a:endParaRPr lang="en-US"/>
        </a:p>
      </dgm:t>
    </dgm:pt>
    <dgm:pt modelId="{25D7306F-FD7F-489E-9392-DB59695D0CE9}" type="pres">
      <dgm:prSet presAssocID="{3BF904CF-85B8-4349-BF65-3C12C8F89F1C}" presName="entireBox" presStyleLbl="node1" presStyleIdx="0" presStyleCnt="3"/>
      <dgm:spPr/>
      <dgm:t>
        <a:bodyPr/>
        <a:lstStyle/>
        <a:p>
          <a:endParaRPr lang="en-US"/>
        </a:p>
      </dgm:t>
    </dgm:pt>
    <dgm:pt modelId="{70EBC8B0-A70E-4DBB-8256-F8B8F19835FE}" type="pres">
      <dgm:prSet presAssocID="{3BF904CF-85B8-4349-BF65-3C12C8F89F1C}" presName="descendantBox" presStyleCnt="0"/>
      <dgm:spPr/>
    </dgm:pt>
    <dgm:pt modelId="{A40B38F2-03DA-46C2-9EEC-EA125333FB0D}" type="pres">
      <dgm:prSet presAssocID="{8C66BF95-59D9-412B-BC55-26ECED52F105}" presName="childTextBox" presStyleLbl="fgAccFollowNode1" presStyleIdx="0" presStyleCnt="11">
        <dgm:presLayoutVars>
          <dgm:bulletEnabled val="1"/>
        </dgm:presLayoutVars>
      </dgm:prSet>
      <dgm:spPr/>
      <dgm:t>
        <a:bodyPr/>
        <a:lstStyle/>
        <a:p>
          <a:endParaRPr lang="en-US"/>
        </a:p>
      </dgm:t>
    </dgm:pt>
    <dgm:pt modelId="{AF8D9E43-E7D7-4250-9F1E-F1683D9F0BCB}" type="pres">
      <dgm:prSet presAssocID="{93BEA308-91F6-4F33-B270-95A12889B67D}" presName="childTextBox" presStyleLbl="fgAccFollowNode1" presStyleIdx="1" presStyleCnt="11">
        <dgm:presLayoutVars>
          <dgm:bulletEnabled val="1"/>
        </dgm:presLayoutVars>
      </dgm:prSet>
      <dgm:spPr/>
      <dgm:t>
        <a:bodyPr/>
        <a:lstStyle/>
        <a:p>
          <a:endParaRPr lang="en-US"/>
        </a:p>
      </dgm:t>
    </dgm:pt>
    <dgm:pt modelId="{6E6E7933-2C7B-4BB5-877A-EC40EBB7C912}" type="pres">
      <dgm:prSet presAssocID="{EA0B3C60-DE4B-46BF-8A3D-0E42D66A8513}" presName="childTextBox" presStyleLbl="fgAccFollowNode1" presStyleIdx="2" presStyleCnt="11">
        <dgm:presLayoutVars>
          <dgm:bulletEnabled val="1"/>
        </dgm:presLayoutVars>
      </dgm:prSet>
      <dgm:spPr/>
      <dgm:t>
        <a:bodyPr/>
        <a:lstStyle/>
        <a:p>
          <a:endParaRPr lang="en-US"/>
        </a:p>
      </dgm:t>
    </dgm:pt>
    <dgm:pt modelId="{9819B711-5AC9-4803-A3E8-A2FE799E669D}" type="pres">
      <dgm:prSet presAssocID="{42E21C3A-B591-4052-A29A-D695E665787E}" presName="sp" presStyleCnt="0"/>
      <dgm:spPr/>
    </dgm:pt>
    <dgm:pt modelId="{846E637B-0D25-4817-BEAA-BD8CB14FC0A0}" type="pres">
      <dgm:prSet presAssocID="{63C6601D-B1CD-42A4-9677-C2D27A090730}" presName="arrowAndChildren" presStyleCnt="0"/>
      <dgm:spPr/>
    </dgm:pt>
    <dgm:pt modelId="{C2348E52-721A-4CA7-AAD1-755DB5F270D5}" type="pres">
      <dgm:prSet presAssocID="{63C6601D-B1CD-42A4-9677-C2D27A090730}" presName="parentTextArrow" presStyleLbl="node1" presStyleIdx="0" presStyleCnt="3"/>
      <dgm:spPr/>
      <dgm:t>
        <a:bodyPr/>
        <a:lstStyle/>
        <a:p>
          <a:endParaRPr lang="en-US"/>
        </a:p>
      </dgm:t>
    </dgm:pt>
    <dgm:pt modelId="{7CB29AAE-9680-4139-8715-39BE03359B42}" type="pres">
      <dgm:prSet presAssocID="{63C6601D-B1CD-42A4-9677-C2D27A090730}" presName="arrow" presStyleLbl="node1" presStyleIdx="1" presStyleCnt="3"/>
      <dgm:spPr/>
      <dgm:t>
        <a:bodyPr/>
        <a:lstStyle/>
        <a:p>
          <a:endParaRPr lang="en-US"/>
        </a:p>
      </dgm:t>
    </dgm:pt>
    <dgm:pt modelId="{4C3106B8-DB91-47A5-A3D5-06DB3FA16C3E}" type="pres">
      <dgm:prSet presAssocID="{63C6601D-B1CD-42A4-9677-C2D27A090730}" presName="descendantArrow" presStyleCnt="0"/>
      <dgm:spPr/>
    </dgm:pt>
    <dgm:pt modelId="{12E08A29-9927-46BF-861D-9FE25F4BFAA4}" type="pres">
      <dgm:prSet presAssocID="{3282C76D-F2E9-468F-BC2C-B0116BBD177F}" presName="childTextArrow" presStyleLbl="fgAccFollowNode1" presStyleIdx="3" presStyleCnt="11">
        <dgm:presLayoutVars>
          <dgm:bulletEnabled val="1"/>
        </dgm:presLayoutVars>
      </dgm:prSet>
      <dgm:spPr/>
      <dgm:t>
        <a:bodyPr/>
        <a:lstStyle/>
        <a:p>
          <a:endParaRPr lang="en-US"/>
        </a:p>
      </dgm:t>
    </dgm:pt>
    <dgm:pt modelId="{773CB9F3-CD7F-45A0-889C-C0FBDC7A5EB2}" type="pres">
      <dgm:prSet presAssocID="{E47FF875-899E-4BFF-8600-7596B638A1C8}" presName="childTextArrow" presStyleLbl="fgAccFollowNode1" presStyleIdx="4" presStyleCnt="11">
        <dgm:presLayoutVars>
          <dgm:bulletEnabled val="1"/>
        </dgm:presLayoutVars>
      </dgm:prSet>
      <dgm:spPr/>
      <dgm:t>
        <a:bodyPr/>
        <a:lstStyle/>
        <a:p>
          <a:endParaRPr lang="en-US"/>
        </a:p>
      </dgm:t>
    </dgm:pt>
    <dgm:pt modelId="{B842BA63-DE16-4EFF-9DE1-41C93CAC3D8B}" type="pres">
      <dgm:prSet presAssocID="{9C47E42E-FC97-4DDC-8E24-B041C92C558B}" presName="childTextArrow" presStyleLbl="fgAccFollowNode1" presStyleIdx="5" presStyleCnt="11">
        <dgm:presLayoutVars>
          <dgm:bulletEnabled val="1"/>
        </dgm:presLayoutVars>
      </dgm:prSet>
      <dgm:spPr/>
      <dgm:t>
        <a:bodyPr/>
        <a:lstStyle/>
        <a:p>
          <a:endParaRPr lang="en-US"/>
        </a:p>
      </dgm:t>
    </dgm:pt>
    <dgm:pt modelId="{328224DB-2666-4958-B98A-510F6405FA60}" type="pres">
      <dgm:prSet presAssocID="{188E06CA-690C-4D6C-B157-DAD490D68DD2}" presName="childTextArrow" presStyleLbl="fgAccFollowNode1" presStyleIdx="6" presStyleCnt="11" custScaleX="101880">
        <dgm:presLayoutVars>
          <dgm:bulletEnabled val="1"/>
        </dgm:presLayoutVars>
      </dgm:prSet>
      <dgm:spPr/>
      <dgm:t>
        <a:bodyPr/>
        <a:lstStyle/>
        <a:p>
          <a:endParaRPr lang="en-US"/>
        </a:p>
      </dgm:t>
    </dgm:pt>
    <dgm:pt modelId="{2C2DA492-3469-4F62-87D9-66246BD8CD3E}" type="pres">
      <dgm:prSet presAssocID="{CD59E8F2-4E13-4C9F-9F32-A7767FFD1A1F}" presName="childTextArrow" presStyleLbl="fgAccFollowNode1" presStyleIdx="7" presStyleCnt="11" custScaleX="108355">
        <dgm:presLayoutVars>
          <dgm:bulletEnabled val="1"/>
        </dgm:presLayoutVars>
      </dgm:prSet>
      <dgm:spPr/>
      <dgm:t>
        <a:bodyPr/>
        <a:lstStyle/>
        <a:p>
          <a:endParaRPr lang="en-US"/>
        </a:p>
      </dgm:t>
    </dgm:pt>
    <dgm:pt modelId="{1A7794C2-0D6C-4E40-ADBD-44A404CF2230}" type="pres">
      <dgm:prSet presAssocID="{4A7A06A8-ECEB-454C-A93E-9B92CD454573}" presName="sp" presStyleCnt="0"/>
      <dgm:spPr/>
    </dgm:pt>
    <dgm:pt modelId="{9CDD3DF8-16C2-43C7-A799-09465115E93B}" type="pres">
      <dgm:prSet presAssocID="{9365D593-A1F4-49D7-9C79-248EE0113D87}" presName="arrowAndChildren" presStyleCnt="0"/>
      <dgm:spPr/>
    </dgm:pt>
    <dgm:pt modelId="{A95741F0-06E0-454D-9C09-7BC3C3AB9908}" type="pres">
      <dgm:prSet presAssocID="{9365D593-A1F4-49D7-9C79-248EE0113D87}" presName="parentTextArrow" presStyleLbl="node1" presStyleIdx="1" presStyleCnt="3"/>
      <dgm:spPr/>
      <dgm:t>
        <a:bodyPr/>
        <a:lstStyle/>
        <a:p>
          <a:endParaRPr lang="en-US"/>
        </a:p>
      </dgm:t>
    </dgm:pt>
    <dgm:pt modelId="{7A1DD684-B9BA-4B96-AE59-5B0B38784191}" type="pres">
      <dgm:prSet presAssocID="{9365D593-A1F4-49D7-9C79-248EE0113D87}" presName="arrow" presStyleLbl="node1" presStyleIdx="2" presStyleCnt="3" custScaleY="87977" custLinFactNeighborX="143" custLinFactNeighborY="3241"/>
      <dgm:spPr/>
      <dgm:t>
        <a:bodyPr/>
        <a:lstStyle/>
        <a:p>
          <a:endParaRPr lang="en-US"/>
        </a:p>
      </dgm:t>
    </dgm:pt>
    <dgm:pt modelId="{9251DE07-7137-40A3-AB1E-EFEC0B86F8DC}" type="pres">
      <dgm:prSet presAssocID="{9365D593-A1F4-49D7-9C79-248EE0113D87}" presName="descendantArrow" presStyleCnt="0"/>
      <dgm:spPr/>
    </dgm:pt>
    <dgm:pt modelId="{23A5114C-20CD-46A2-80CE-FC831FDB842C}" type="pres">
      <dgm:prSet presAssocID="{DFD6347E-7FDE-49CA-9161-6EF76CB50550}" presName="childTextArrow" presStyleLbl="fgAccFollowNode1" presStyleIdx="8" presStyleCnt="11">
        <dgm:presLayoutVars>
          <dgm:bulletEnabled val="1"/>
        </dgm:presLayoutVars>
      </dgm:prSet>
      <dgm:spPr/>
      <dgm:t>
        <a:bodyPr/>
        <a:lstStyle/>
        <a:p>
          <a:endParaRPr lang="en-US"/>
        </a:p>
      </dgm:t>
    </dgm:pt>
    <dgm:pt modelId="{92244F0C-C480-4AF1-A9CD-FFD476EEC483}" type="pres">
      <dgm:prSet presAssocID="{D050DA8D-0F03-4306-A99C-0F6E1C7EB1DE}" presName="childTextArrow" presStyleLbl="fgAccFollowNode1" presStyleIdx="9" presStyleCnt="11">
        <dgm:presLayoutVars>
          <dgm:bulletEnabled val="1"/>
        </dgm:presLayoutVars>
      </dgm:prSet>
      <dgm:spPr/>
      <dgm:t>
        <a:bodyPr/>
        <a:lstStyle/>
        <a:p>
          <a:endParaRPr lang="en-US"/>
        </a:p>
      </dgm:t>
    </dgm:pt>
    <dgm:pt modelId="{1D163404-37C5-407C-9FA4-190969E72078}" type="pres">
      <dgm:prSet presAssocID="{DB83DC1E-4584-4D4C-9C22-DABC0FC81635}" presName="childTextArrow" presStyleLbl="fgAccFollowNode1" presStyleIdx="10" presStyleCnt="11">
        <dgm:presLayoutVars>
          <dgm:bulletEnabled val="1"/>
        </dgm:presLayoutVars>
      </dgm:prSet>
      <dgm:spPr/>
      <dgm:t>
        <a:bodyPr/>
        <a:lstStyle/>
        <a:p>
          <a:endParaRPr lang="en-US"/>
        </a:p>
      </dgm:t>
    </dgm:pt>
  </dgm:ptLst>
  <dgm:cxnLst>
    <dgm:cxn modelId="{89FA7576-93AF-4AEA-8500-428C3944DBE5}" srcId="{57DA112F-B852-4421-B0F4-6217344166E7}" destId="{63C6601D-B1CD-42A4-9677-C2D27A090730}" srcOrd="1" destOrd="0" parTransId="{3336F735-AC5F-4741-960F-B0057E6A4A39}" sibTransId="{42E21C3A-B591-4052-A29A-D695E665787E}"/>
    <dgm:cxn modelId="{7FD4954B-411F-46C9-9F3A-8834D6F5271E}" srcId="{63C6601D-B1CD-42A4-9677-C2D27A090730}" destId="{188E06CA-690C-4D6C-B157-DAD490D68DD2}" srcOrd="3" destOrd="0" parTransId="{2A91A724-DA7A-4389-8E7E-929B89A76C6C}" sibTransId="{C2000F0A-8FF1-4887-B9E0-35D48E20F253}"/>
    <dgm:cxn modelId="{9CA6707D-F071-4504-BA82-AB4E65E50490}" srcId="{57DA112F-B852-4421-B0F4-6217344166E7}" destId="{9365D593-A1F4-49D7-9C79-248EE0113D87}" srcOrd="0" destOrd="0" parTransId="{1E771B08-097E-450C-8F75-59D1995EFD08}" sibTransId="{4A7A06A8-ECEB-454C-A93E-9B92CD454573}"/>
    <dgm:cxn modelId="{01B4B165-AEB2-4142-8AE6-65DD7B3F3DE5}" type="presOf" srcId="{EA0B3C60-DE4B-46BF-8A3D-0E42D66A8513}" destId="{6E6E7933-2C7B-4BB5-877A-EC40EBB7C912}" srcOrd="0" destOrd="0" presId="urn:microsoft.com/office/officeart/2005/8/layout/process4"/>
    <dgm:cxn modelId="{81238E55-6292-4A8D-93B9-AB10CB58E562}" type="presOf" srcId="{9365D593-A1F4-49D7-9C79-248EE0113D87}" destId="{7A1DD684-B9BA-4B96-AE59-5B0B38784191}" srcOrd="1" destOrd="0" presId="urn:microsoft.com/office/officeart/2005/8/layout/process4"/>
    <dgm:cxn modelId="{43074B74-2B07-40F8-9C1C-DB7740747281}" srcId="{63C6601D-B1CD-42A4-9677-C2D27A090730}" destId="{3282C76D-F2E9-468F-BC2C-B0116BBD177F}" srcOrd="0" destOrd="0" parTransId="{6898BA8B-B974-4C3B-90E0-840D7D0809F1}" sibTransId="{47B7194C-BC04-4F85-846B-CD46DAB4E48D}"/>
    <dgm:cxn modelId="{11AD8750-CFDE-4CD7-AC5B-5E37C31C672B}" type="presOf" srcId="{57DA112F-B852-4421-B0F4-6217344166E7}" destId="{46034E0F-DA9D-44CF-B0EB-7B52780464BB}" srcOrd="0" destOrd="0" presId="urn:microsoft.com/office/officeart/2005/8/layout/process4"/>
    <dgm:cxn modelId="{FD97953C-AF5C-4824-927E-6A3B8737728F}" srcId="{63C6601D-B1CD-42A4-9677-C2D27A090730}" destId="{9C47E42E-FC97-4DDC-8E24-B041C92C558B}" srcOrd="2" destOrd="0" parTransId="{98FD8810-0BCA-4FF2-B33B-0599D0503E80}" sibTransId="{08E8DE8A-54D4-43DF-9F3B-90D6965BA8C0}"/>
    <dgm:cxn modelId="{8F627754-7958-46F1-B871-B8FB3F57E6BC}" srcId="{3BF904CF-85B8-4349-BF65-3C12C8F89F1C}" destId="{93BEA308-91F6-4F33-B270-95A12889B67D}" srcOrd="1" destOrd="0" parTransId="{3C47E6EF-4205-445D-9E72-5AD597164C7C}" sibTransId="{9E3C5188-A376-47B8-B3BE-20C1A84DF2D8}"/>
    <dgm:cxn modelId="{DE1FFD60-0FA4-45F2-B9E0-2665CDB8B52F}" srcId="{3BF904CF-85B8-4349-BF65-3C12C8F89F1C}" destId="{8C66BF95-59D9-412B-BC55-26ECED52F105}" srcOrd="0" destOrd="0" parTransId="{B867E9AA-1246-45A3-A8AA-22DE7BD0E2C7}" sibTransId="{E6B8D681-C5E1-477D-89AF-5BE81E40E64D}"/>
    <dgm:cxn modelId="{B95805F2-DE9E-43AA-8E7C-2E714A225F2B}" type="presOf" srcId="{3BF904CF-85B8-4349-BF65-3C12C8F89F1C}" destId="{577F58C9-FD0E-4504-958B-64FF304E22AA}" srcOrd="0" destOrd="0" presId="urn:microsoft.com/office/officeart/2005/8/layout/process4"/>
    <dgm:cxn modelId="{04472CF0-E44E-4A7E-82B9-BDD95D8E485A}" srcId="{9365D593-A1F4-49D7-9C79-248EE0113D87}" destId="{DFD6347E-7FDE-49CA-9161-6EF76CB50550}" srcOrd="0" destOrd="0" parTransId="{4D449438-348C-4AD8-A728-FEB7106C6065}" sibTransId="{92E17860-2935-4365-9BF5-71C9D238BA8D}"/>
    <dgm:cxn modelId="{B772A009-244F-4857-B625-091988322FAB}" type="presOf" srcId="{9365D593-A1F4-49D7-9C79-248EE0113D87}" destId="{A95741F0-06E0-454D-9C09-7BC3C3AB9908}" srcOrd="0" destOrd="0" presId="urn:microsoft.com/office/officeart/2005/8/layout/process4"/>
    <dgm:cxn modelId="{3362795A-FEB3-49DD-8E1A-81BA55C5DA93}" type="presOf" srcId="{9C47E42E-FC97-4DDC-8E24-B041C92C558B}" destId="{B842BA63-DE16-4EFF-9DE1-41C93CAC3D8B}" srcOrd="0" destOrd="0" presId="urn:microsoft.com/office/officeart/2005/8/layout/process4"/>
    <dgm:cxn modelId="{4B32ABF8-E4E6-43C2-93D5-4EA3544A573B}" type="presOf" srcId="{93BEA308-91F6-4F33-B270-95A12889B67D}" destId="{AF8D9E43-E7D7-4250-9F1E-F1683D9F0BCB}" srcOrd="0" destOrd="0" presId="urn:microsoft.com/office/officeart/2005/8/layout/process4"/>
    <dgm:cxn modelId="{39872961-C630-4810-8DA4-981E979E312D}" srcId="{3BF904CF-85B8-4349-BF65-3C12C8F89F1C}" destId="{EA0B3C60-DE4B-46BF-8A3D-0E42D66A8513}" srcOrd="2" destOrd="0" parTransId="{8D565C64-B29C-40E6-A5F2-E305ED7D79C8}" sibTransId="{B992CBC9-1B7B-4476-8CDD-087ED3D4FBC3}"/>
    <dgm:cxn modelId="{A96C3DCE-3781-4214-9DD9-36EBDBCEA767}" type="presOf" srcId="{DFD6347E-7FDE-49CA-9161-6EF76CB50550}" destId="{23A5114C-20CD-46A2-80CE-FC831FDB842C}" srcOrd="0" destOrd="0" presId="urn:microsoft.com/office/officeart/2005/8/layout/process4"/>
    <dgm:cxn modelId="{C8F6E5D5-EF0D-4CD6-B17A-D2FA2E9C417A}" type="presOf" srcId="{3BF904CF-85B8-4349-BF65-3C12C8F89F1C}" destId="{25D7306F-FD7F-489E-9392-DB59695D0CE9}" srcOrd="1" destOrd="0" presId="urn:microsoft.com/office/officeart/2005/8/layout/process4"/>
    <dgm:cxn modelId="{59A3A618-4289-4C8C-B448-27A5D33CABB2}" type="presOf" srcId="{63C6601D-B1CD-42A4-9677-C2D27A090730}" destId="{7CB29AAE-9680-4139-8715-39BE03359B42}" srcOrd="1" destOrd="0" presId="urn:microsoft.com/office/officeart/2005/8/layout/process4"/>
    <dgm:cxn modelId="{4D1BB1A0-3402-4863-B2ED-ED8B7C6038F6}" srcId="{9365D593-A1F4-49D7-9C79-248EE0113D87}" destId="{D050DA8D-0F03-4306-A99C-0F6E1C7EB1DE}" srcOrd="1" destOrd="0" parTransId="{6458C3A1-077F-4114-9955-2F1F543BC5F4}" sibTransId="{BE1AD36F-6C91-407A-9EE7-29E55613B609}"/>
    <dgm:cxn modelId="{661A016A-EBF8-43D5-9D53-664C71C6B28C}" type="presOf" srcId="{D050DA8D-0F03-4306-A99C-0F6E1C7EB1DE}" destId="{92244F0C-C480-4AF1-A9CD-FFD476EEC483}" srcOrd="0" destOrd="0" presId="urn:microsoft.com/office/officeart/2005/8/layout/process4"/>
    <dgm:cxn modelId="{69C1772A-2B2F-45D0-A1B5-552CE318841A}" type="presOf" srcId="{8C66BF95-59D9-412B-BC55-26ECED52F105}" destId="{A40B38F2-03DA-46C2-9EEC-EA125333FB0D}" srcOrd="0" destOrd="0" presId="urn:microsoft.com/office/officeart/2005/8/layout/process4"/>
    <dgm:cxn modelId="{3EB46DED-EFE4-4AA5-9096-3865A59935CB}" srcId="{57DA112F-B852-4421-B0F4-6217344166E7}" destId="{3BF904CF-85B8-4349-BF65-3C12C8F89F1C}" srcOrd="2" destOrd="0" parTransId="{C8A9BD0C-C728-4B2C-9F67-17819E391FE5}" sibTransId="{1A84212A-635D-4B55-8C2E-CE19608513A0}"/>
    <dgm:cxn modelId="{D1FBEB44-D3D9-4671-B8ED-C67D8465F4A6}" type="presOf" srcId="{CD59E8F2-4E13-4C9F-9F32-A7767FFD1A1F}" destId="{2C2DA492-3469-4F62-87D9-66246BD8CD3E}" srcOrd="0" destOrd="0" presId="urn:microsoft.com/office/officeart/2005/8/layout/process4"/>
    <dgm:cxn modelId="{EC60DCFC-BB3A-40F8-8602-97E29A9CD42C}" type="presOf" srcId="{3282C76D-F2E9-468F-BC2C-B0116BBD177F}" destId="{12E08A29-9927-46BF-861D-9FE25F4BFAA4}" srcOrd="0" destOrd="0" presId="urn:microsoft.com/office/officeart/2005/8/layout/process4"/>
    <dgm:cxn modelId="{C785C364-0715-451D-8473-4F48C3706284}" srcId="{63C6601D-B1CD-42A4-9677-C2D27A090730}" destId="{CD59E8F2-4E13-4C9F-9F32-A7767FFD1A1F}" srcOrd="4" destOrd="0" parTransId="{586578D7-E7AA-449E-B7AA-146EB188C6C4}" sibTransId="{FA740D5D-0986-4ABF-8E7E-A51EB4061465}"/>
    <dgm:cxn modelId="{CD7E71FA-47EA-4D8E-A081-6079BAC3FA82}" type="presOf" srcId="{DB83DC1E-4584-4D4C-9C22-DABC0FC81635}" destId="{1D163404-37C5-407C-9FA4-190969E72078}" srcOrd="0" destOrd="0" presId="urn:microsoft.com/office/officeart/2005/8/layout/process4"/>
    <dgm:cxn modelId="{76C23E2C-AEBC-46DA-AF6B-9E2EB6173C0A}" type="presOf" srcId="{188E06CA-690C-4D6C-B157-DAD490D68DD2}" destId="{328224DB-2666-4958-B98A-510F6405FA60}" srcOrd="0" destOrd="0" presId="urn:microsoft.com/office/officeart/2005/8/layout/process4"/>
    <dgm:cxn modelId="{C59235FE-02D3-4A13-879B-7DC989E6E5C2}" type="presOf" srcId="{E47FF875-899E-4BFF-8600-7596B638A1C8}" destId="{773CB9F3-CD7F-45A0-889C-C0FBDC7A5EB2}" srcOrd="0" destOrd="0" presId="urn:microsoft.com/office/officeart/2005/8/layout/process4"/>
    <dgm:cxn modelId="{DA2DA090-3834-45C8-B081-B5626828D20A}" type="presOf" srcId="{63C6601D-B1CD-42A4-9677-C2D27A090730}" destId="{C2348E52-721A-4CA7-AAD1-755DB5F270D5}" srcOrd="0" destOrd="0" presId="urn:microsoft.com/office/officeart/2005/8/layout/process4"/>
    <dgm:cxn modelId="{7C732943-CD61-49D0-8DEB-F6E06C1B18A1}" srcId="{9365D593-A1F4-49D7-9C79-248EE0113D87}" destId="{DB83DC1E-4584-4D4C-9C22-DABC0FC81635}" srcOrd="2" destOrd="0" parTransId="{F15BA855-5DAE-4C1A-9D77-7E971CD3D620}" sibTransId="{F39D52B2-5A40-4A08-BB66-939208671ABB}"/>
    <dgm:cxn modelId="{9A9AE7C1-A445-4710-A259-9418D009A368}" srcId="{63C6601D-B1CD-42A4-9677-C2D27A090730}" destId="{E47FF875-899E-4BFF-8600-7596B638A1C8}" srcOrd="1" destOrd="0" parTransId="{F1A38A98-6957-49E8-8B44-B0C89B0F5412}" sibTransId="{2EBB5650-5FBB-4C48-A5C8-9FB159CECF9F}"/>
    <dgm:cxn modelId="{B76C987F-0519-4964-ACDB-3CB4517EE009}" type="presParOf" srcId="{46034E0F-DA9D-44CF-B0EB-7B52780464BB}" destId="{12F15817-2685-41DF-B1B9-FF639F8903C4}" srcOrd="0" destOrd="0" presId="urn:microsoft.com/office/officeart/2005/8/layout/process4"/>
    <dgm:cxn modelId="{633E4DE2-B781-4A8C-B481-EF5706AA25FE}" type="presParOf" srcId="{12F15817-2685-41DF-B1B9-FF639F8903C4}" destId="{577F58C9-FD0E-4504-958B-64FF304E22AA}" srcOrd="0" destOrd="0" presId="urn:microsoft.com/office/officeart/2005/8/layout/process4"/>
    <dgm:cxn modelId="{CC7579F3-A5E4-49EF-8A39-4DF8E757E2A7}" type="presParOf" srcId="{12F15817-2685-41DF-B1B9-FF639F8903C4}" destId="{25D7306F-FD7F-489E-9392-DB59695D0CE9}" srcOrd="1" destOrd="0" presId="urn:microsoft.com/office/officeart/2005/8/layout/process4"/>
    <dgm:cxn modelId="{CB55A0AC-8A1C-4EB4-93CE-A76E14F810A7}" type="presParOf" srcId="{12F15817-2685-41DF-B1B9-FF639F8903C4}" destId="{70EBC8B0-A70E-4DBB-8256-F8B8F19835FE}" srcOrd="2" destOrd="0" presId="urn:microsoft.com/office/officeart/2005/8/layout/process4"/>
    <dgm:cxn modelId="{DE4B072F-1242-4A51-B30F-EDAA68C3F295}" type="presParOf" srcId="{70EBC8B0-A70E-4DBB-8256-F8B8F19835FE}" destId="{A40B38F2-03DA-46C2-9EEC-EA125333FB0D}" srcOrd="0" destOrd="0" presId="urn:microsoft.com/office/officeart/2005/8/layout/process4"/>
    <dgm:cxn modelId="{12C95629-2969-411C-89F6-86CC759F7C65}" type="presParOf" srcId="{70EBC8B0-A70E-4DBB-8256-F8B8F19835FE}" destId="{AF8D9E43-E7D7-4250-9F1E-F1683D9F0BCB}" srcOrd="1" destOrd="0" presId="urn:microsoft.com/office/officeart/2005/8/layout/process4"/>
    <dgm:cxn modelId="{58E602D8-5E7F-4D36-BE96-4787CC128A15}" type="presParOf" srcId="{70EBC8B0-A70E-4DBB-8256-F8B8F19835FE}" destId="{6E6E7933-2C7B-4BB5-877A-EC40EBB7C912}" srcOrd="2" destOrd="0" presId="urn:microsoft.com/office/officeart/2005/8/layout/process4"/>
    <dgm:cxn modelId="{34FF5D88-5274-4548-AB44-C72BF252C12C}" type="presParOf" srcId="{46034E0F-DA9D-44CF-B0EB-7B52780464BB}" destId="{9819B711-5AC9-4803-A3E8-A2FE799E669D}" srcOrd="1" destOrd="0" presId="urn:microsoft.com/office/officeart/2005/8/layout/process4"/>
    <dgm:cxn modelId="{15E97609-BE99-473E-A138-3A581F0CC15A}" type="presParOf" srcId="{46034E0F-DA9D-44CF-B0EB-7B52780464BB}" destId="{846E637B-0D25-4817-BEAA-BD8CB14FC0A0}" srcOrd="2" destOrd="0" presId="urn:microsoft.com/office/officeart/2005/8/layout/process4"/>
    <dgm:cxn modelId="{2C5A9082-1666-45A6-A4A2-D74EB4506E26}" type="presParOf" srcId="{846E637B-0D25-4817-BEAA-BD8CB14FC0A0}" destId="{C2348E52-721A-4CA7-AAD1-755DB5F270D5}" srcOrd="0" destOrd="0" presId="urn:microsoft.com/office/officeart/2005/8/layout/process4"/>
    <dgm:cxn modelId="{CD465169-68CD-483B-9F25-A0A75100CF65}" type="presParOf" srcId="{846E637B-0D25-4817-BEAA-BD8CB14FC0A0}" destId="{7CB29AAE-9680-4139-8715-39BE03359B42}" srcOrd="1" destOrd="0" presId="urn:microsoft.com/office/officeart/2005/8/layout/process4"/>
    <dgm:cxn modelId="{BA2B35F5-26D5-49A9-8CC8-BA694F78EA02}" type="presParOf" srcId="{846E637B-0D25-4817-BEAA-BD8CB14FC0A0}" destId="{4C3106B8-DB91-47A5-A3D5-06DB3FA16C3E}" srcOrd="2" destOrd="0" presId="urn:microsoft.com/office/officeart/2005/8/layout/process4"/>
    <dgm:cxn modelId="{849D5B1C-2974-4B9D-9451-67DF8AE0C605}" type="presParOf" srcId="{4C3106B8-DB91-47A5-A3D5-06DB3FA16C3E}" destId="{12E08A29-9927-46BF-861D-9FE25F4BFAA4}" srcOrd="0" destOrd="0" presId="urn:microsoft.com/office/officeart/2005/8/layout/process4"/>
    <dgm:cxn modelId="{EEBBCAD3-5442-4674-AC7E-2B78157976E2}" type="presParOf" srcId="{4C3106B8-DB91-47A5-A3D5-06DB3FA16C3E}" destId="{773CB9F3-CD7F-45A0-889C-C0FBDC7A5EB2}" srcOrd="1" destOrd="0" presId="urn:microsoft.com/office/officeart/2005/8/layout/process4"/>
    <dgm:cxn modelId="{C896C388-FB3F-43AF-ADAB-3ACC49CE3BA9}" type="presParOf" srcId="{4C3106B8-DB91-47A5-A3D5-06DB3FA16C3E}" destId="{B842BA63-DE16-4EFF-9DE1-41C93CAC3D8B}" srcOrd="2" destOrd="0" presId="urn:microsoft.com/office/officeart/2005/8/layout/process4"/>
    <dgm:cxn modelId="{A71B7DA9-76D6-4BF6-9A9C-4C6F3F86E78E}" type="presParOf" srcId="{4C3106B8-DB91-47A5-A3D5-06DB3FA16C3E}" destId="{328224DB-2666-4958-B98A-510F6405FA60}" srcOrd="3" destOrd="0" presId="urn:microsoft.com/office/officeart/2005/8/layout/process4"/>
    <dgm:cxn modelId="{02230DB9-7595-4B91-B484-E3BC8A948CD4}" type="presParOf" srcId="{4C3106B8-DB91-47A5-A3D5-06DB3FA16C3E}" destId="{2C2DA492-3469-4F62-87D9-66246BD8CD3E}" srcOrd="4" destOrd="0" presId="urn:microsoft.com/office/officeart/2005/8/layout/process4"/>
    <dgm:cxn modelId="{2D62A2A1-521D-40B5-BAA6-A6220F24DBE8}" type="presParOf" srcId="{46034E0F-DA9D-44CF-B0EB-7B52780464BB}" destId="{1A7794C2-0D6C-4E40-ADBD-44A404CF2230}" srcOrd="3" destOrd="0" presId="urn:microsoft.com/office/officeart/2005/8/layout/process4"/>
    <dgm:cxn modelId="{7062B036-73EC-4B0C-AA5E-4E71EACB2A2F}" type="presParOf" srcId="{46034E0F-DA9D-44CF-B0EB-7B52780464BB}" destId="{9CDD3DF8-16C2-43C7-A799-09465115E93B}" srcOrd="4" destOrd="0" presId="urn:microsoft.com/office/officeart/2005/8/layout/process4"/>
    <dgm:cxn modelId="{402762F1-B00F-492D-9C52-9BFD2201D499}" type="presParOf" srcId="{9CDD3DF8-16C2-43C7-A799-09465115E93B}" destId="{A95741F0-06E0-454D-9C09-7BC3C3AB9908}" srcOrd="0" destOrd="0" presId="urn:microsoft.com/office/officeart/2005/8/layout/process4"/>
    <dgm:cxn modelId="{23A76FE5-78D1-4319-A9AA-0210D6828F7C}" type="presParOf" srcId="{9CDD3DF8-16C2-43C7-A799-09465115E93B}" destId="{7A1DD684-B9BA-4B96-AE59-5B0B38784191}" srcOrd="1" destOrd="0" presId="urn:microsoft.com/office/officeart/2005/8/layout/process4"/>
    <dgm:cxn modelId="{F739E719-2022-447E-BCB7-65E82C231991}" type="presParOf" srcId="{9CDD3DF8-16C2-43C7-A799-09465115E93B}" destId="{9251DE07-7137-40A3-AB1E-EFEC0B86F8DC}" srcOrd="2" destOrd="0" presId="urn:microsoft.com/office/officeart/2005/8/layout/process4"/>
    <dgm:cxn modelId="{E94A036F-352F-4EDD-97D9-31C2B2460505}" type="presParOf" srcId="{9251DE07-7137-40A3-AB1E-EFEC0B86F8DC}" destId="{23A5114C-20CD-46A2-80CE-FC831FDB842C}" srcOrd="0" destOrd="0" presId="urn:microsoft.com/office/officeart/2005/8/layout/process4"/>
    <dgm:cxn modelId="{E0575CD2-B8A4-4012-81DB-1F7DE4D2451D}" type="presParOf" srcId="{9251DE07-7137-40A3-AB1E-EFEC0B86F8DC}" destId="{92244F0C-C480-4AF1-A9CD-FFD476EEC483}" srcOrd="1" destOrd="0" presId="urn:microsoft.com/office/officeart/2005/8/layout/process4"/>
    <dgm:cxn modelId="{9F951426-85D7-4105-9929-D51581418330}" type="presParOf" srcId="{9251DE07-7137-40A3-AB1E-EFEC0B86F8DC}" destId="{1D163404-37C5-407C-9FA4-190969E72078}" srcOrd="2"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BB8EED-9B22-4226-BCE8-3E9F7D955FD3}">
      <dsp:nvSpPr>
        <dsp:cNvPr id="0" name=""/>
        <dsp:cNvSpPr/>
      </dsp:nvSpPr>
      <dsp:spPr>
        <a:xfrm>
          <a:off x="2341519" y="-37949"/>
          <a:ext cx="1277772" cy="61546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x-none" sz="800" b="1" kern="1200">
              <a:latin typeface="Arial" pitchFamily="34" charset="0"/>
              <a:cs typeface="Arial" pitchFamily="34" charset="0"/>
            </a:rPr>
            <a:t>Strategija za razvoj MSP u Crnoj Gori 2018-2022. godina</a:t>
          </a:r>
          <a:endParaRPr lang="en-US" sz="800" b="1" kern="1200">
            <a:latin typeface="Arial" pitchFamily="34" charset="0"/>
            <a:cs typeface="Arial" pitchFamily="34" charset="0"/>
          </a:endParaRPr>
        </a:p>
      </dsp:txBody>
      <dsp:txXfrm>
        <a:off x="2359545" y="-19923"/>
        <a:ext cx="1241720" cy="579409"/>
      </dsp:txXfrm>
    </dsp:sp>
    <dsp:sp modelId="{43550E9A-2AD4-4B5F-91FB-C8FB42828B8D}">
      <dsp:nvSpPr>
        <dsp:cNvPr id="0" name=""/>
        <dsp:cNvSpPr/>
      </dsp:nvSpPr>
      <dsp:spPr>
        <a:xfrm rot="21585542">
          <a:off x="3755903" y="211053"/>
          <a:ext cx="342431" cy="206157"/>
        </a:xfrm>
        <a:prstGeom prst="rightArrow">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3817750" y="252284"/>
        <a:ext cx="218737" cy="123695"/>
      </dsp:txXfrm>
    </dsp:sp>
    <dsp:sp modelId="{9F6C6723-ADF0-45A2-BD62-BBDC1F12926C}">
      <dsp:nvSpPr>
        <dsp:cNvPr id="0" name=""/>
        <dsp:cNvSpPr/>
      </dsp:nvSpPr>
      <dsp:spPr>
        <a:xfrm>
          <a:off x="4164826" y="0"/>
          <a:ext cx="1178040" cy="589020"/>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r-Latn-RS" sz="1100" kern="1200"/>
            <a:t>Akcioni plan za sprovođenje Strategije</a:t>
          </a:r>
          <a:endParaRPr lang="en-US" sz="1100" kern="1200"/>
        </a:p>
      </dsp:txBody>
      <dsp:txXfrm>
        <a:off x="4182078" y="17252"/>
        <a:ext cx="1143536" cy="554516"/>
      </dsp:txXfrm>
    </dsp:sp>
    <dsp:sp modelId="{F5A72632-C0D3-4248-B4E3-572907044E82}">
      <dsp:nvSpPr>
        <dsp:cNvPr id="0" name=""/>
        <dsp:cNvSpPr/>
      </dsp:nvSpPr>
      <dsp:spPr>
        <a:xfrm rot="2869200" flipH="1">
          <a:off x="3442479" y="497284"/>
          <a:ext cx="679661" cy="349349"/>
        </a:xfrm>
        <a:prstGeom prst="leftRightArrow">
          <a:avLst/>
        </a:prstGeom>
        <a:solidFill>
          <a:schemeClr val="accent3">
            <a:hueOff val="3750088"/>
            <a:satOff val="-5627"/>
            <a:lumOff val="-91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3547284" y="567154"/>
        <a:ext cx="470051" cy="209609"/>
      </dsp:txXfrm>
    </dsp:sp>
    <dsp:sp modelId="{D909EE59-49F3-4998-A3A5-1B4A0ABFE23A}">
      <dsp:nvSpPr>
        <dsp:cNvPr id="0" name=""/>
        <dsp:cNvSpPr/>
      </dsp:nvSpPr>
      <dsp:spPr>
        <a:xfrm>
          <a:off x="3184297" y="859597"/>
          <a:ext cx="2674692" cy="198691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US" sz="800" b="1" kern="1200">
              <a:latin typeface="Arial" pitchFamily="34" charset="0"/>
              <a:cs typeface="Arial" pitchFamily="34" charset="0"/>
            </a:rPr>
            <a:t>Starte</a:t>
          </a:r>
          <a:r>
            <a:rPr lang="sr-Latn-RS" sz="800" b="1" kern="1200">
              <a:latin typeface="Arial" pitchFamily="34" charset="0"/>
              <a:cs typeface="Arial" pitchFamily="34" charset="0"/>
            </a:rPr>
            <a:t>ški okvir MSP politike u EU</a:t>
          </a:r>
          <a:r>
            <a:rPr lang="x-none" sz="800" b="1" kern="1200">
              <a:latin typeface="Arial" pitchFamily="34" charset="0"/>
              <a:cs typeface="Arial" pitchFamily="34" charset="0"/>
            </a:rPr>
            <a:t>:</a:t>
          </a:r>
        </a:p>
        <a:p>
          <a:pPr lvl="0" algn="l" defTabSz="355600">
            <a:lnSpc>
              <a:spcPct val="90000"/>
            </a:lnSpc>
            <a:spcBef>
              <a:spcPct val="0"/>
            </a:spcBef>
            <a:spcAft>
              <a:spcPct val="35000"/>
            </a:spcAft>
          </a:pPr>
          <a:r>
            <a:rPr lang="en-US" sz="800" b="0" kern="1200">
              <a:latin typeface="Arial" pitchFamily="34" charset="0"/>
              <a:cs typeface="Arial" pitchFamily="34" charset="0"/>
            </a:rPr>
            <a:t>EU Akt o malim i srednjim preduzećima </a:t>
          </a:r>
        </a:p>
        <a:p>
          <a:pPr lvl="0" algn="l" defTabSz="355600">
            <a:lnSpc>
              <a:spcPct val="90000"/>
            </a:lnSpc>
            <a:spcBef>
              <a:spcPct val="0"/>
            </a:spcBef>
            <a:spcAft>
              <a:spcPct val="35000"/>
            </a:spcAft>
          </a:pPr>
          <a:r>
            <a:rPr lang="en-US" sz="800" b="0" kern="1200">
              <a:latin typeface="Arial" pitchFamily="34" charset="0"/>
              <a:cs typeface="Arial" pitchFamily="34" charset="0"/>
            </a:rPr>
            <a:t>Strategija Evropa 2020 </a:t>
          </a:r>
        </a:p>
        <a:p>
          <a:pPr lvl="0" algn="l" defTabSz="355600">
            <a:lnSpc>
              <a:spcPct val="90000"/>
            </a:lnSpc>
            <a:spcBef>
              <a:spcPct val="0"/>
            </a:spcBef>
            <a:spcAft>
              <a:spcPct val="35000"/>
            </a:spcAft>
          </a:pPr>
          <a:r>
            <a:rPr lang="en-US" sz="800" b="0" kern="1200">
              <a:latin typeface="Arial" pitchFamily="34" charset="0"/>
              <a:cs typeface="Arial" pitchFamily="34" charset="0"/>
            </a:rPr>
            <a:t>EU preduzetnički akcioni plan 2020 </a:t>
          </a:r>
        </a:p>
        <a:p>
          <a:pPr lvl="0" algn="l" defTabSz="355600">
            <a:lnSpc>
              <a:spcPct val="90000"/>
            </a:lnSpc>
            <a:spcBef>
              <a:spcPct val="0"/>
            </a:spcBef>
            <a:spcAft>
              <a:spcPct val="35000"/>
            </a:spcAft>
          </a:pPr>
          <a:r>
            <a:rPr lang="en-US" sz="800" b="0" kern="1200">
              <a:latin typeface="Arial" pitchFamily="34" charset="0"/>
              <a:cs typeface="Arial" pitchFamily="34" charset="0"/>
            </a:rPr>
            <a:t>Strategija Jugoistočne Evrope 2020 </a:t>
          </a:r>
        </a:p>
        <a:p>
          <a:pPr lvl="0" algn="l" defTabSz="355600">
            <a:lnSpc>
              <a:spcPct val="90000"/>
            </a:lnSpc>
            <a:spcBef>
              <a:spcPct val="0"/>
            </a:spcBef>
            <a:spcAft>
              <a:spcPct val="35000"/>
            </a:spcAft>
          </a:pPr>
          <a:r>
            <a:rPr lang="en-US" sz="800" b="0" kern="1200">
              <a:latin typeface="Arial" pitchFamily="34" charset="0"/>
              <a:cs typeface="Arial" pitchFamily="34" charset="0"/>
            </a:rPr>
            <a:t>EU Jadransko-jonska strategija </a:t>
          </a:r>
        </a:p>
        <a:p>
          <a:pPr lvl="0" algn="l" defTabSz="355600">
            <a:lnSpc>
              <a:spcPct val="90000"/>
            </a:lnSpc>
            <a:spcBef>
              <a:spcPct val="0"/>
            </a:spcBef>
            <a:spcAft>
              <a:spcPct val="35000"/>
            </a:spcAft>
          </a:pPr>
          <a:r>
            <a:rPr lang="en-US" sz="800" b="0" kern="1200">
              <a:latin typeface="Arial" pitchFamily="34" charset="0"/>
              <a:cs typeface="Arial" pitchFamily="34" charset="0"/>
            </a:rPr>
            <a:t>Dunavska strategija </a:t>
          </a:r>
        </a:p>
        <a:p>
          <a:pPr lvl="0" algn="l" defTabSz="355600">
            <a:lnSpc>
              <a:spcPct val="90000"/>
            </a:lnSpc>
            <a:spcBef>
              <a:spcPct val="0"/>
            </a:spcBef>
            <a:spcAft>
              <a:spcPct val="35000"/>
            </a:spcAft>
          </a:pPr>
          <a:r>
            <a:rPr lang="en-US" sz="800" b="0" kern="1200">
              <a:latin typeface="Arial" pitchFamily="34" charset="0"/>
              <a:cs typeface="Arial" pitchFamily="34" charset="0"/>
            </a:rPr>
            <a:t>COSME</a:t>
          </a:r>
          <a:r>
            <a:rPr lang="x-none" sz="800" b="0" kern="1200">
              <a:latin typeface="Arial" pitchFamily="34" charset="0"/>
              <a:cs typeface="Arial" pitchFamily="34" charset="0"/>
            </a:rPr>
            <a:t> program</a:t>
          </a:r>
          <a:endParaRPr lang="en-US" sz="800" b="0" kern="1200">
            <a:latin typeface="Arial" pitchFamily="34" charset="0"/>
            <a:cs typeface="Arial" pitchFamily="34" charset="0"/>
          </a:endParaRPr>
        </a:p>
        <a:p>
          <a:pPr lvl="0" algn="l" defTabSz="355600">
            <a:lnSpc>
              <a:spcPct val="90000"/>
            </a:lnSpc>
            <a:spcBef>
              <a:spcPct val="0"/>
            </a:spcBef>
            <a:spcAft>
              <a:spcPct val="35000"/>
            </a:spcAft>
          </a:pPr>
          <a:r>
            <a:rPr lang="en-US" sz="800" b="0" kern="1200">
              <a:latin typeface="Arial" pitchFamily="34" charset="0"/>
              <a:cs typeface="Arial" pitchFamily="34" charset="0"/>
            </a:rPr>
            <a:t>HORIZON 2020 </a:t>
          </a:r>
        </a:p>
        <a:p>
          <a:pPr lvl="0" algn="l" defTabSz="355600">
            <a:lnSpc>
              <a:spcPct val="90000"/>
            </a:lnSpc>
            <a:spcBef>
              <a:spcPct val="0"/>
            </a:spcBef>
            <a:spcAft>
              <a:spcPct val="35000"/>
            </a:spcAft>
          </a:pPr>
          <a:r>
            <a:rPr lang="en-US" sz="800" b="0" kern="1200">
              <a:latin typeface="Arial" pitchFamily="34" charset="0"/>
              <a:cs typeface="Arial" pitchFamily="34" charset="0"/>
            </a:rPr>
            <a:t>Regionalna strategija istraživanja i razvoja inovacija na Zapadnom Balkanu </a:t>
          </a:r>
        </a:p>
      </dsp:txBody>
      <dsp:txXfrm>
        <a:off x="3242492" y="917792"/>
        <a:ext cx="2558302" cy="1870521"/>
      </dsp:txXfrm>
    </dsp:sp>
    <dsp:sp modelId="{B8BAA95E-A3EA-463D-BC67-8F8FAB30FBFD}">
      <dsp:nvSpPr>
        <dsp:cNvPr id="0" name=""/>
        <dsp:cNvSpPr/>
      </dsp:nvSpPr>
      <dsp:spPr>
        <a:xfrm rot="10842080">
          <a:off x="2474267" y="1715071"/>
          <a:ext cx="723556" cy="234695"/>
        </a:xfrm>
        <a:prstGeom prst="leftRightArrow">
          <a:avLst>
            <a:gd name="adj1" fmla="val 60000"/>
            <a:gd name="adj2" fmla="val 50000"/>
          </a:avLst>
        </a:prstGeom>
        <a:solidFill>
          <a:schemeClr val="accent3">
            <a:hueOff val="7500176"/>
            <a:satOff val="-11253"/>
            <a:lumOff val="-183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2544675" y="1762010"/>
        <a:ext cx="582739" cy="140817"/>
      </dsp:txXfrm>
    </dsp:sp>
    <dsp:sp modelId="{2362B354-950C-4D4F-977F-08B55A569BC0}">
      <dsp:nvSpPr>
        <dsp:cNvPr id="0" name=""/>
        <dsp:cNvSpPr/>
      </dsp:nvSpPr>
      <dsp:spPr>
        <a:xfrm>
          <a:off x="134175" y="843879"/>
          <a:ext cx="2353618" cy="1939743"/>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x-none" sz="800" b="1" kern="1200">
              <a:latin typeface="Arial" pitchFamily="34" charset="0"/>
              <a:cs typeface="Arial" pitchFamily="34" charset="0"/>
            </a:rPr>
            <a:t>Nacionaln</a:t>
          </a:r>
          <a:r>
            <a:rPr lang="sr-Latn-RS" sz="800" b="1" kern="1200">
              <a:latin typeface="Arial" pitchFamily="34" charset="0"/>
              <a:cs typeface="Arial" pitchFamily="34" charset="0"/>
            </a:rPr>
            <a:t>i starteški okvir Politike MSP u Crnoj Gori</a:t>
          </a:r>
          <a:r>
            <a:rPr lang="x-none" sz="800" b="1" kern="1200">
              <a:latin typeface="Arial" pitchFamily="34" charset="0"/>
              <a:cs typeface="Arial" pitchFamily="34" charset="0"/>
            </a:rPr>
            <a:t>: </a:t>
          </a:r>
        </a:p>
        <a:p>
          <a:pPr lvl="0" algn="l" defTabSz="355600">
            <a:lnSpc>
              <a:spcPct val="90000"/>
            </a:lnSpc>
            <a:spcBef>
              <a:spcPct val="0"/>
            </a:spcBef>
            <a:spcAft>
              <a:spcPct val="35000"/>
            </a:spcAft>
          </a:pPr>
          <a:r>
            <a:rPr lang="x-none" sz="800" b="0" kern="1200">
              <a:latin typeface="Arial" pitchFamily="34" charset="0"/>
              <a:cs typeface="Arial" pitchFamily="34" charset="0"/>
            </a:rPr>
            <a:t>Pravci razvoja Crne Gore 2018-2021; </a:t>
          </a:r>
          <a:endParaRPr lang="en-US" sz="800" b="0" kern="1200">
            <a:latin typeface="Arial" pitchFamily="34" charset="0"/>
            <a:cs typeface="Arial" pitchFamily="34" charset="0"/>
          </a:endParaRPr>
        </a:p>
        <a:p>
          <a:pPr lvl="0" algn="l" defTabSz="355600">
            <a:lnSpc>
              <a:spcPct val="90000"/>
            </a:lnSpc>
            <a:spcBef>
              <a:spcPct val="0"/>
            </a:spcBef>
            <a:spcAft>
              <a:spcPct val="35000"/>
            </a:spcAft>
          </a:pPr>
          <a:r>
            <a:rPr lang="en-US" sz="800" b="0" kern="1200">
              <a:latin typeface="Arial" pitchFamily="34" charset="0"/>
              <a:cs typeface="Arial" pitchFamily="34" charset="0"/>
            </a:rPr>
            <a:t>Program ekonomskih reformi 2018-2021;</a:t>
          </a:r>
          <a:endParaRPr lang="x-none" sz="800" b="0" kern="1200">
            <a:latin typeface="Arial" pitchFamily="34" charset="0"/>
            <a:cs typeface="Arial" pitchFamily="34" charset="0"/>
          </a:endParaRPr>
        </a:p>
        <a:p>
          <a:pPr lvl="0" algn="l" defTabSz="355600">
            <a:lnSpc>
              <a:spcPct val="90000"/>
            </a:lnSpc>
            <a:spcBef>
              <a:spcPct val="0"/>
            </a:spcBef>
            <a:spcAft>
              <a:spcPct val="35000"/>
            </a:spcAft>
          </a:pPr>
          <a:r>
            <a:rPr lang="en-US" sz="800" b="0" kern="1200">
              <a:latin typeface="Arial" pitchFamily="34" charset="0"/>
              <a:cs typeface="Arial" pitchFamily="34" charset="0"/>
            </a:rPr>
            <a:t>Industrijska politika Crne Gore do 2020</a:t>
          </a:r>
          <a:r>
            <a:rPr lang="x-none" sz="800" b="0" kern="1200">
              <a:latin typeface="Arial" pitchFamily="34" charset="0"/>
              <a:cs typeface="Arial" pitchFamily="34" charset="0"/>
            </a:rPr>
            <a:t>;</a:t>
          </a:r>
          <a:endParaRPr lang="en-US" sz="800" b="0" kern="1200">
            <a:latin typeface="Arial" pitchFamily="34" charset="0"/>
            <a:cs typeface="Arial" pitchFamily="34" charset="0"/>
          </a:endParaRPr>
        </a:p>
        <a:p>
          <a:pPr lvl="0" algn="l" defTabSz="355600">
            <a:lnSpc>
              <a:spcPct val="90000"/>
            </a:lnSpc>
            <a:spcBef>
              <a:spcPct val="0"/>
            </a:spcBef>
            <a:spcAft>
              <a:spcPct val="35000"/>
            </a:spcAft>
          </a:pPr>
          <a:r>
            <a:rPr lang="en-US" sz="800" b="0" kern="1200">
              <a:latin typeface="Arial" pitchFamily="34" charset="0"/>
              <a:cs typeface="Arial" pitchFamily="34" charset="0"/>
            </a:rPr>
            <a:t>Strategija regionalnog razvoja 2014-2020</a:t>
          </a:r>
          <a:r>
            <a:rPr lang="x-none" sz="800" b="0" kern="1200">
              <a:latin typeface="Arial" pitchFamily="34" charset="0"/>
              <a:cs typeface="Arial" pitchFamily="34" charset="0"/>
            </a:rPr>
            <a:t>;</a:t>
          </a:r>
          <a:endParaRPr lang="en-US" sz="800" b="0" kern="1200">
            <a:latin typeface="Arial" pitchFamily="34" charset="0"/>
            <a:cs typeface="Arial" pitchFamily="34" charset="0"/>
          </a:endParaRPr>
        </a:p>
        <a:p>
          <a:pPr lvl="0" algn="l" defTabSz="355600">
            <a:lnSpc>
              <a:spcPct val="90000"/>
            </a:lnSpc>
            <a:spcBef>
              <a:spcPct val="0"/>
            </a:spcBef>
            <a:spcAft>
              <a:spcPct val="35000"/>
            </a:spcAft>
          </a:pPr>
          <a:r>
            <a:rPr lang="en-US" sz="800" b="0" kern="1200">
              <a:latin typeface="Arial" pitchFamily="34" charset="0"/>
              <a:cs typeface="Arial" pitchFamily="34" charset="0"/>
            </a:rPr>
            <a:t>Strategija naučnoistraživačke djelatnosti</a:t>
          </a:r>
          <a:r>
            <a:rPr lang="x-none" sz="800" b="0" kern="1200">
              <a:latin typeface="Arial" pitchFamily="34" charset="0"/>
              <a:cs typeface="Arial" pitchFamily="34" charset="0"/>
            </a:rPr>
            <a:t> 2017-2021;</a:t>
          </a:r>
          <a:endParaRPr lang="en-US" sz="800" b="0" kern="1200">
            <a:latin typeface="Arial" pitchFamily="34" charset="0"/>
            <a:cs typeface="Arial" pitchFamily="34" charset="0"/>
          </a:endParaRPr>
        </a:p>
        <a:p>
          <a:pPr lvl="0" algn="l" defTabSz="355600">
            <a:lnSpc>
              <a:spcPct val="90000"/>
            </a:lnSpc>
            <a:spcBef>
              <a:spcPct val="0"/>
            </a:spcBef>
            <a:spcAft>
              <a:spcPct val="35000"/>
            </a:spcAft>
          </a:pPr>
          <a:r>
            <a:rPr lang="x-none" sz="800" b="0" kern="1200">
              <a:latin typeface="Arial" pitchFamily="34" charset="0"/>
              <a:cs typeface="Arial" pitchFamily="34" charset="0"/>
            </a:rPr>
            <a:t>Strategija inovativne djelatnosti 2016-2020;</a:t>
          </a:r>
          <a:endParaRPr lang="en-US" sz="800" b="0" kern="1200">
            <a:latin typeface="Arial" pitchFamily="34" charset="0"/>
            <a:cs typeface="Arial" pitchFamily="34" charset="0"/>
          </a:endParaRPr>
        </a:p>
        <a:p>
          <a:pPr lvl="0" algn="l" defTabSz="355600">
            <a:lnSpc>
              <a:spcPct val="90000"/>
            </a:lnSpc>
            <a:spcBef>
              <a:spcPct val="0"/>
            </a:spcBef>
            <a:spcAft>
              <a:spcPct val="35000"/>
            </a:spcAft>
          </a:pPr>
          <a:r>
            <a:rPr lang="en-US" sz="800" b="0" kern="1200">
              <a:latin typeface="Arial" pitchFamily="34" charset="0"/>
              <a:cs typeface="Arial" pitchFamily="34" charset="0"/>
            </a:rPr>
            <a:t>Strategija razvoja poljoprivrede i ruralnih područja 2015-2020</a:t>
          </a:r>
          <a:r>
            <a:rPr lang="x-none" sz="800" b="0" kern="1200">
              <a:latin typeface="Arial" pitchFamily="34" charset="0"/>
              <a:cs typeface="Arial" pitchFamily="34" charset="0"/>
            </a:rPr>
            <a:t>;</a:t>
          </a:r>
          <a:endParaRPr lang="en-US" sz="800" b="0" kern="1200">
            <a:latin typeface="Arial" pitchFamily="34" charset="0"/>
            <a:cs typeface="Arial" pitchFamily="34" charset="0"/>
          </a:endParaRPr>
        </a:p>
        <a:p>
          <a:pPr lvl="0" algn="l" defTabSz="355600">
            <a:lnSpc>
              <a:spcPct val="90000"/>
            </a:lnSpc>
            <a:spcBef>
              <a:spcPct val="0"/>
            </a:spcBef>
            <a:spcAft>
              <a:spcPct val="35000"/>
            </a:spcAft>
          </a:pPr>
          <a:r>
            <a:rPr lang="en-US" sz="800" b="0" kern="1200">
              <a:latin typeface="Arial" pitchFamily="34" charset="0"/>
              <a:cs typeface="Arial" pitchFamily="34" charset="0"/>
            </a:rPr>
            <a:t>Strategija razvoja sistema javnih nabavki u Crnoj Gori za period 2016 – 2020</a:t>
          </a:r>
          <a:r>
            <a:rPr lang="x-none" sz="800" b="0" kern="1200">
              <a:latin typeface="Arial" pitchFamily="34" charset="0"/>
              <a:cs typeface="Arial" pitchFamily="34" charset="0"/>
            </a:rPr>
            <a:t>;</a:t>
          </a:r>
          <a:endParaRPr lang="en-US" sz="800" b="0" kern="1200">
            <a:latin typeface="Arial" pitchFamily="34" charset="0"/>
            <a:cs typeface="Arial" pitchFamily="34" charset="0"/>
          </a:endParaRPr>
        </a:p>
        <a:p>
          <a:pPr lvl="0" algn="l" defTabSz="355600">
            <a:lnSpc>
              <a:spcPct val="90000"/>
            </a:lnSpc>
            <a:spcBef>
              <a:spcPct val="0"/>
            </a:spcBef>
            <a:spcAft>
              <a:spcPct val="35000"/>
            </a:spcAft>
          </a:pPr>
          <a:r>
            <a:rPr lang="en-US" sz="800" b="0" kern="1200">
              <a:latin typeface="Arial" pitchFamily="34" charset="0"/>
              <a:cs typeface="Arial" pitchFamily="34" charset="0"/>
            </a:rPr>
            <a:t>Nacionalna strategija održivog razvoja do 2030</a:t>
          </a:r>
          <a:r>
            <a:rPr lang="x-none" sz="800" b="0" kern="1200">
              <a:latin typeface="Arial" pitchFamily="34" charset="0"/>
              <a:cs typeface="Arial" pitchFamily="34" charset="0"/>
            </a:rPr>
            <a:t>;</a:t>
          </a:r>
          <a:endParaRPr lang="en-US" sz="800" b="0" kern="1200">
            <a:latin typeface="Arial" pitchFamily="34" charset="0"/>
            <a:cs typeface="Arial" pitchFamily="34" charset="0"/>
          </a:endParaRPr>
        </a:p>
      </dsp:txBody>
      <dsp:txXfrm>
        <a:off x="190988" y="900692"/>
        <a:ext cx="2239992" cy="1826117"/>
      </dsp:txXfrm>
    </dsp:sp>
    <dsp:sp modelId="{EA470069-2045-4F8E-BA18-7C5C2AEFD3D1}">
      <dsp:nvSpPr>
        <dsp:cNvPr id="0" name=""/>
        <dsp:cNvSpPr/>
      </dsp:nvSpPr>
      <dsp:spPr>
        <a:xfrm rot="8787917">
          <a:off x="1676080" y="466889"/>
          <a:ext cx="742326" cy="355511"/>
        </a:xfrm>
        <a:prstGeom prst="lef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1782733" y="537991"/>
        <a:ext cx="529020" cy="2133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D7306F-FD7F-489E-9392-DB59695D0CE9}">
      <dsp:nvSpPr>
        <dsp:cNvPr id="0" name=""/>
        <dsp:cNvSpPr/>
      </dsp:nvSpPr>
      <dsp:spPr>
        <a:xfrm>
          <a:off x="0" y="2370902"/>
          <a:ext cx="6648450" cy="8282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sr-Latn-RS" sz="1000" b="1" kern="1200">
              <a:latin typeface="Arial" panose="020B0604020202020204" pitchFamily="34" charset="0"/>
              <a:cs typeface="Arial" panose="020B0604020202020204" pitchFamily="34" charset="0"/>
            </a:rPr>
            <a:t>PROMOCIJA PREDUZETNIŠTVA</a:t>
          </a:r>
          <a:endParaRPr lang="en-US" sz="1000" b="1" kern="1200">
            <a:latin typeface="Arial" panose="020B0604020202020204" pitchFamily="34" charset="0"/>
            <a:cs typeface="Arial" panose="020B0604020202020204" pitchFamily="34" charset="0"/>
          </a:endParaRPr>
        </a:p>
      </dsp:txBody>
      <dsp:txXfrm>
        <a:off x="0" y="2370902"/>
        <a:ext cx="6648450" cy="447243"/>
      </dsp:txXfrm>
    </dsp:sp>
    <dsp:sp modelId="{A40B38F2-03DA-46C2-9EEC-EA125333FB0D}">
      <dsp:nvSpPr>
        <dsp:cNvPr id="0" name=""/>
        <dsp:cNvSpPr/>
      </dsp:nvSpPr>
      <dsp:spPr>
        <a:xfrm>
          <a:off x="3246" y="2801581"/>
          <a:ext cx="2213985" cy="38098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sr-Latn-RS" sz="1000" kern="1200">
              <a:latin typeface="Arial" panose="020B0604020202020204" pitchFamily="34" charset="0"/>
              <a:cs typeface="Arial" panose="020B0604020202020204" pitchFamily="34" charset="0"/>
            </a:rPr>
            <a:t>ŽENSKO PREDUZETNIŠTVO</a:t>
          </a:r>
          <a:endParaRPr lang="en-US" sz="1000" kern="1200">
            <a:latin typeface="Arial" panose="020B0604020202020204" pitchFamily="34" charset="0"/>
            <a:cs typeface="Arial" panose="020B0604020202020204" pitchFamily="34" charset="0"/>
          </a:endParaRPr>
        </a:p>
      </dsp:txBody>
      <dsp:txXfrm>
        <a:off x="3246" y="2801581"/>
        <a:ext cx="2213985" cy="380985"/>
      </dsp:txXfrm>
    </dsp:sp>
    <dsp:sp modelId="{AF8D9E43-E7D7-4250-9F1E-F1683D9F0BCB}">
      <dsp:nvSpPr>
        <dsp:cNvPr id="0" name=""/>
        <dsp:cNvSpPr/>
      </dsp:nvSpPr>
      <dsp:spPr>
        <a:xfrm>
          <a:off x="2217232" y="2801581"/>
          <a:ext cx="2213985" cy="38098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sr-Latn-RS" sz="1000" kern="1200">
              <a:latin typeface="Arial" panose="020B0604020202020204" pitchFamily="34" charset="0"/>
              <a:cs typeface="Arial" panose="020B0604020202020204" pitchFamily="34" charset="0"/>
            </a:rPr>
            <a:t>PREDUZETNIŠTVO MLADIH</a:t>
          </a:r>
          <a:endParaRPr lang="en-US" sz="1000" kern="1200">
            <a:latin typeface="Arial" panose="020B0604020202020204" pitchFamily="34" charset="0"/>
            <a:cs typeface="Arial" panose="020B0604020202020204" pitchFamily="34" charset="0"/>
          </a:endParaRPr>
        </a:p>
      </dsp:txBody>
      <dsp:txXfrm>
        <a:off x="2217232" y="2801581"/>
        <a:ext cx="2213985" cy="380985"/>
      </dsp:txXfrm>
    </dsp:sp>
    <dsp:sp modelId="{6E6E7933-2C7B-4BB5-877A-EC40EBB7C912}">
      <dsp:nvSpPr>
        <dsp:cNvPr id="0" name=""/>
        <dsp:cNvSpPr/>
      </dsp:nvSpPr>
      <dsp:spPr>
        <a:xfrm>
          <a:off x="4431217" y="2801581"/>
          <a:ext cx="2213985" cy="38098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sr-Latn-RS" sz="1000" kern="1200">
              <a:latin typeface="Arial" panose="020B0604020202020204" pitchFamily="34" charset="0"/>
              <a:cs typeface="Arial" panose="020B0604020202020204" pitchFamily="34" charset="0"/>
            </a:rPr>
            <a:t>SOCIJALNO PREDUZETNIŠTVO</a:t>
          </a:r>
          <a:endParaRPr lang="en-US" sz="1000" kern="1200">
            <a:latin typeface="Arial" panose="020B0604020202020204" pitchFamily="34" charset="0"/>
            <a:cs typeface="Arial" panose="020B0604020202020204" pitchFamily="34" charset="0"/>
          </a:endParaRPr>
        </a:p>
      </dsp:txBody>
      <dsp:txXfrm>
        <a:off x="4431217" y="2801581"/>
        <a:ext cx="2213985" cy="380985"/>
      </dsp:txXfrm>
    </dsp:sp>
    <dsp:sp modelId="{7CB29AAE-9680-4139-8715-39BE03359B42}">
      <dsp:nvSpPr>
        <dsp:cNvPr id="0" name=""/>
        <dsp:cNvSpPr/>
      </dsp:nvSpPr>
      <dsp:spPr>
        <a:xfrm rot="10800000">
          <a:off x="0" y="1109510"/>
          <a:ext cx="6648450" cy="1273815"/>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sr-Latn-RS" sz="1000" b="1" kern="1200">
              <a:latin typeface="Arial" panose="020B0604020202020204" pitchFamily="34" charset="0"/>
              <a:cs typeface="Arial" panose="020B0604020202020204" pitchFamily="34" charset="0"/>
            </a:rPr>
            <a:t>JAČANJE KOKURENTNOSTI MSP</a:t>
          </a:r>
          <a:endParaRPr lang="en-US" sz="1000" b="1" kern="1200">
            <a:latin typeface="Arial" panose="020B0604020202020204" pitchFamily="34" charset="0"/>
            <a:cs typeface="Arial" panose="020B0604020202020204" pitchFamily="34" charset="0"/>
          </a:endParaRPr>
        </a:p>
      </dsp:txBody>
      <dsp:txXfrm rot="-10800000">
        <a:off x="0" y="1109510"/>
        <a:ext cx="6648450" cy="447109"/>
      </dsp:txXfrm>
    </dsp:sp>
    <dsp:sp modelId="{12E08A29-9927-46BF-861D-9FE25F4BFAA4}">
      <dsp:nvSpPr>
        <dsp:cNvPr id="0" name=""/>
        <dsp:cNvSpPr/>
      </dsp:nvSpPr>
      <dsp:spPr>
        <a:xfrm>
          <a:off x="3177" y="1556619"/>
          <a:ext cx="1301771" cy="38087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sr-Latn-RS" sz="1000" kern="1200">
              <a:latin typeface="Arial" panose="020B0604020202020204" pitchFamily="34" charset="0"/>
              <a:cs typeface="Arial" panose="020B0604020202020204" pitchFamily="34" charset="0"/>
            </a:rPr>
            <a:t>PREDUZETNIČKI EKOSISTEM</a:t>
          </a:r>
          <a:endParaRPr lang="en-US" sz="1000" kern="1200">
            <a:latin typeface="Arial" panose="020B0604020202020204" pitchFamily="34" charset="0"/>
            <a:cs typeface="Arial" panose="020B0604020202020204" pitchFamily="34" charset="0"/>
          </a:endParaRPr>
        </a:p>
      </dsp:txBody>
      <dsp:txXfrm>
        <a:off x="3177" y="1556619"/>
        <a:ext cx="1301771" cy="380870"/>
      </dsp:txXfrm>
    </dsp:sp>
    <dsp:sp modelId="{773CB9F3-CD7F-45A0-889C-C0FBDC7A5EB2}">
      <dsp:nvSpPr>
        <dsp:cNvPr id="0" name=""/>
        <dsp:cNvSpPr/>
      </dsp:nvSpPr>
      <dsp:spPr>
        <a:xfrm>
          <a:off x="1304949" y="1556619"/>
          <a:ext cx="1301771" cy="38087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sr-Latn-RS" sz="1000" kern="1200">
              <a:latin typeface="Arial" panose="020B0604020202020204" pitchFamily="34" charset="0"/>
              <a:cs typeface="Arial" panose="020B0604020202020204" pitchFamily="34" charset="0"/>
            </a:rPr>
            <a:t>PROGRAMSKA PODRŠKA</a:t>
          </a:r>
          <a:endParaRPr lang="en-US" sz="1000" kern="1200">
            <a:latin typeface="Arial" panose="020B0604020202020204" pitchFamily="34" charset="0"/>
            <a:cs typeface="Arial" panose="020B0604020202020204" pitchFamily="34" charset="0"/>
          </a:endParaRPr>
        </a:p>
      </dsp:txBody>
      <dsp:txXfrm>
        <a:off x="1304949" y="1556619"/>
        <a:ext cx="1301771" cy="380870"/>
      </dsp:txXfrm>
    </dsp:sp>
    <dsp:sp modelId="{B842BA63-DE16-4EFF-9DE1-41C93CAC3D8B}">
      <dsp:nvSpPr>
        <dsp:cNvPr id="0" name=""/>
        <dsp:cNvSpPr/>
      </dsp:nvSpPr>
      <dsp:spPr>
        <a:xfrm>
          <a:off x="2606720" y="1556619"/>
          <a:ext cx="1301771" cy="38087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sr-Latn-RS" sz="1000" kern="1200">
              <a:latin typeface="Arial" panose="020B0604020202020204" pitchFamily="34" charset="0"/>
              <a:cs typeface="Arial" panose="020B0604020202020204" pitchFamily="34" charset="0"/>
            </a:rPr>
            <a:t>KLASTERI</a:t>
          </a:r>
          <a:endParaRPr lang="en-US" sz="1000" kern="1200">
            <a:latin typeface="Arial" panose="020B0604020202020204" pitchFamily="34" charset="0"/>
            <a:cs typeface="Arial" panose="020B0604020202020204" pitchFamily="34" charset="0"/>
          </a:endParaRPr>
        </a:p>
      </dsp:txBody>
      <dsp:txXfrm>
        <a:off x="2606720" y="1556619"/>
        <a:ext cx="1301771" cy="380870"/>
      </dsp:txXfrm>
    </dsp:sp>
    <dsp:sp modelId="{328224DB-2666-4958-B98A-510F6405FA60}">
      <dsp:nvSpPr>
        <dsp:cNvPr id="0" name=""/>
        <dsp:cNvSpPr/>
      </dsp:nvSpPr>
      <dsp:spPr>
        <a:xfrm>
          <a:off x="3908492" y="1556619"/>
          <a:ext cx="1326245" cy="38087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sr-Latn-RS" sz="1000" kern="1200">
              <a:latin typeface="Arial" panose="020B0604020202020204" pitchFamily="34" charset="0"/>
              <a:cs typeface="Arial" panose="020B0604020202020204" pitchFamily="34" charset="0"/>
            </a:rPr>
            <a:t>INVOVATIVNOST I ZELENA EKONOMIJA</a:t>
          </a:r>
          <a:endParaRPr lang="en-US" sz="1000" kern="1200">
            <a:latin typeface="Arial" panose="020B0604020202020204" pitchFamily="34" charset="0"/>
            <a:cs typeface="Arial" panose="020B0604020202020204" pitchFamily="34" charset="0"/>
          </a:endParaRPr>
        </a:p>
      </dsp:txBody>
      <dsp:txXfrm>
        <a:off x="3908492" y="1556619"/>
        <a:ext cx="1326245" cy="380870"/>
      </dsp:txXfrm>
    </dsp:sp>
    <dsp:sp modelId="{2C2DA492-3469-4F62-87D9-66246BD8CD3E}">
      <dsp:nvSpPr>
        <dsp:cNvPr id="0" name=""/>
        <dsp:cNvSpPr/>
      </dsp:nvSpPr>
      <dsp:spPr>
        <a:xfrm>
          <a:off x="5234737" y="1556619"/>
          <a:ext cx="1410534" cy="38087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sr-Latn-RS" sz="1000" kern="1200">
              <a:latin typeface="Arial" panose="020B0604020202020204" pitchFamily="34" charset="0"/>
              <a:cs typeface="Arial" panose="020B0604020202020204" pitchFamily="34" charset="0"/>
            </a:rPr>
            <a:t>INTERNACIONALIZACIJA</a:t>
          </a:r>
          <a:endParaRPr lang="en-US" sz="1000" kern="1200">
            <a:latin typeface="Arial" panose="020B0604020202020204" pitchFamily="34" charset="0"/>
            <a:cs typeface="Arial" panose="020B0604020202020204" pitchFamily="34" charset="0"/>
          </a:endParaRPr>
        </a:p>
      </dsp:txBody>
      <dsp:txXfrm>
        <a:off x="5234737" y="1556619"/>
        <a:ext cx="1410534" cy="380870"/>
      </dsp:txXfrm>
    </dsp:sp>
    <dsp:sp modelId="{7A1DD684-B9BA-4B96-AE59-5B0B38784191}">
      <dsp:nvSpPr>
        <dsp:cNvPr id="0" name=""/>
        <dsp:cNvSpPr/>
      </dsp:nvSpPr>
      <dsp:spPr>
        <a:xfrm rot="10800000">
          <a:off x="0" y="42553"/>
          <a:ext cx="6648450" cy="1120664"/>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sr-Latn-RS" sz="1000" b="1" kern="1200">
              <a:latin typeface="Arial" panose="020B0604020202020204" pitchFamily="34" charset="0"/>
              <a:cs typeface="Arial" panose="020B0604020202020204" pitchFamily="34" charset="0"/>
            </a:rPr>
            <a:t>PODSTICAJNO OKRUŽENJE ZA RAZVOJ MSP I PREDUZETNIŠTVA</a:t>
          </a:r>
          <a:endParaRPr lang="en-US" sz="1000" b="1" kern="1200">
            <a:latin typeface="Arial" panose="020B0604020202020204" pitchFamily="34" charset="0"/>
            <a:cs typeface="Arial" panose="020B0604020202020204" pitchFamily="34" charset="0"/>
          </a:endParaRPr>
        </a:p>
      </dsp:txBody>
      <dsp:txXfrm rot="-10800000">
        <a:off x="0" y="42553"/>
        <a:ext cx="6648450" cy="393353"/>
      </dsp:txXfrm>
    </dsp:sp>
    <dsp:sp modelId="{23A5114C-20CD-46A2-80CE-FC831FDB842C}">
      <dsp:nvSpPr>
        <dsp:cNvPr id="0" name=""/>
        <dsp:cNvSpPr/>
      </dsp:nvSpPr>
      <dsp:spPr>
        <a:xfrm>
          <a:off x="3246" y="371802"/>
          <a:ext cx="2213985" cy="38087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sr-Latn-RS" sz="1000" kern="1200">
              <a:latin typeface="Arial" panose="020B0604020202020204" pitchFamily="34" charset="0"/>
              <a:cs typeface="Arial" panose="020B0604020202020204" pitchFamily="34" charset="0"/>
            </a:rPr>
            <a:t>POSLOVNI AMBIJENT</a:t>
          </a:r>
          <a:endParaRPr lang="en-US" sz="1000" kern="1200">
            <a:latin typeface="Arial" panose="020B0604020202020204" pitchFamily="34" charset="0"/>
            <a:cs typeface="Arial" panose="020B0604020202020204" pitchFamily="34" charset="0"/>
          </a:endParaRPr>
        </a:p>
      </dsp:txBody>
      <dsp:txXfrm>
        <a:off x="3246" y="371802"/>
        <a:ext cx="2213985" cy="380870"/>
      </dsp:txXfrm>
    </dsp:sp>
    <dsp:sp modelId="{92244F0C-C480-4AF1-A9CD-FFD476EEC483}">
      <dsp:nvSpPr>
        <dsp:cNvPr id="0" name=""/>
        <dsp:cNvSpPr/>
      </dsp:nvSpPr>
      <dsp:spPr>
        <a:xfrm>
          <a:off x="2217232" y="371802"/>
          <a:ext cx="2213985" cy="38087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sr-Latn-RS" sz="1000" kern="1200">
              <a:latin typeface="Arial" panose="020B0604020202020204" pitchFamily="34" charset="0"/>
              <a:cs typeface="Arial" panose="020B0604020202020204" pitchFamily="34" charset="0"/>
            </a:rPr>
            <a:t>PRISTUP FINANSIJAMA</a:t>
          </a:r>
          <a:endParaRPr lang="en-US" sz="1000" kern="1200">
            <a:latin typeface="Arial" panose="020B0604020202020204" pitchFamily="34" charset="0"/>
            <a:cs typeface="Arial" panose="020B0604020202020204" pitchFamily="34" charset="0"/>
          </a:endParaRPr>
        </a:p>
      </dsp:txBody>
      <dsp:txXfrm>
        <a:off x="2217232" y="371802"/>
        <a:ext cx="2213985" cy="380870"/>
      </dsp:txXfrm>
    </dsp:sp>
    <dsp:sp modelId="{1D163404-37C5-407C-9FA4-190969E72078}">
      <dsp:nvSpPr>
        <dsp:cNvPr id="0" name=""/>
        <dsp:cNvSpPr/>
      </dsp:nvSpPr>
      <dsp:spPr>
        <a:xfrm>
          <a:off x="4431217" y="371802"/>
          <a:ext cx="2213985" cy="38087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sr-Latn-RS" sz="1000" kern="1200">
              <a:latin typeface="Arial" panose="020B0604020202020204" pitchFamily="34" charset="0"/>
              <a:cs typeface="Arial" panose="020B0604020202020204" pitchFamily="34" charset="0"/>
            </a:rPr>
            <a:t>ZNANJE I VJEŠTINE</a:t>
          </a:r>
          <a:endParaRPr lang="en-US" sz="1000" kern="1200">
            <a:latin typeface="Arial" panose="020B0604020202020204" pitchFamily="34" charset="0"/>
            <a:cs typeface="Arial" panose="020B0604020202020204" pitchFamily="34" charset="0"/>
          </a:endParaRPr>
        </a:p>
      </dsp:txBody>
      <dsp:txXfrm>
        <a:off x="4431217" y="371802"/>
        <a:ext cx="2213985" cy="380870"/>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FB9A2F0-3E6F-46CF-83AA-AA0CCB659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55</Pages>
  <Words>27717</Words>
  <Characters>157987</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Ivana Zecevic</cp:lastModifiedBy>
  <cp:revision>15</cp:revision>
  <cp:lastPrinted>2018-06-05T07:26:00Z</cp:lastPrinted>
  <dcterms:created xsi:type="dcterms:W3CDTF">2018-06-22T15:22:00Z</dcterms:created>
  <dcterms:modified xsi:type="dcterms:W3CDTF">2018-06-25T09:42:00Z</dcterms:modified>
</cp:coreProperties>
</file>