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AF" w:rsidRPr="00462A22" w:rsidRDefault="00FA2DAF" w:rsidP="00FA2DAF">
      <w:pPr>
        <w:jc w:val="both"/>
        <w:outlineLvl w:val="0"/>
        <w:rPr>
          <w:b/>
          <w:noProof/>
        </w:rPr>
      </w:pPr>
      <w:r w:rsidRPr="00462A22">
        <w:rPr>
          <w:b/>
          <w:noProof/>
        </w:rPr>
        <w:t>MILO ĐUKANOVIĆ, PREDSJEDNIK VLADE CRNE GORE:</w:t>
      </w:r>
    </w:p>
    <w:p w:rsidR="00FA2DAF" w:rsidRPr="00462A22" w:rsidRDefault="00FA2DAF" w:rsidP="00FA2DAF">
      <w:pPr>
        <w:jc w:val="both"/>
        <w:outlineLvl w:val="0"/>
        <w:rPr>
          <w:b/>
          <w:noProof/>
        </w:rPr>
      </w:pPr>
      <w:r w:rsidRPr="00462A22">
        <w:rPr>
          <w:b/>
          <w:noProof/>
        </w:rPr>
        <w:t>Crna Gora dokazuje posvećeno</w:t>
      </w:r>
      <w:r w:rsidR="00951C82">
        <w:rPr>
          <w:b/>
          <w:noProof/>
        </w:rPr>
        <w:t>st evroatlantskim vrijednostima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Iako je Crna Gora jedna od najmanjih država na Balkanu, čiji broj stanovnika jedva da prelazi 600.000, njeni građani su ljudi s ambicijom. Od obnove naše nezavisnosti 2006. godine, na referendumu koji je održan u skladu s najvišim evropskim standardima, postavili smo dalekosežne ekonomske i političke reforme za naš primarni cilj.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 xml:space="preserve">Na polju ekonomije, ostvarili smo konzistentan i značajan napredak. Nekada smo bili najmanje razvijena jugoslovenska republika, a u posljednjih deset godina utrostručili smo BDP po glavi stanovnika na </w:t>
      </w:r>
      <w:r w:rsidR="00462A22" w:rsidRPr="00462A22">
        <w:rPr>
          <w:noProof/>
        </w:rPr>
        <w:t>više od</w:t>
      </w:r>
      <w:r w:rsidRPr="00462A22">
        <w:rPr>
          <w:noProof/>
        </w:rPr>
        <w:t xml:space="preserve"> 7.000 $.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Takav napredak omogućio je da Crna Gora, mjereno rastom dohotka po glavi stanovnika, danas bude lider među šest država Zapadnog Balkana</w:t>
      </w:r>
      <w:r w:rsidR="00462A22" w:rsidRPr="00462A22">
        <w:rPr>
          <w:noProof/>
        </w:rPr>
        <w:t>:</w:t>
      </w:r>
      <w:r w:rsidRPr="00462A22">
        <w:rPr>
          <w:noProof/>
        </w:rPr>
        <w:t xml:space="preserve"> Albanija, Bosna i Hercegovina, Makedonija, Srbija, Kosovo (i Crna Gora).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To smo postigli kroz liberalizaciju propisa o poslovanju, fokusirajući se na atraktivnu politiku stranih direktnih investicija i proaktivan pristup investitorima.  Uveli smo elektronsku registraciju preduzeća,  pojednostavljene carinske i propise o stečaju i, kroz Zakon o stranim investicijama, uspostavili niz zaštitn</w:t>
      </w:r>
      <w:r w:rsidR="00462A22" w:rsidRPr="00462A22">
        <w:rPr>
          <w:noProof/>
        </w:rPr>
        <w:t>ih mjera za strane investitore.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Kao rezultat, bilježi se rast SDI u Crnoj Gori sa 52 miliona eura u 2004. na 330 miliona eura u 2013, čemu su uglavnom doprinijele investicije iz država EU, Švajcarske i Ruske Federacije</w:t>
      </w:r>
      <w:r w:rsidRPr="00462A22">
        <w:rPr>
          <w:b/>
          <w:noProof/>
        </w:rPr>
        <w:t>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Iznos stranih direktnih investicija kod nas je, mjereno postotkom BDP-a, među najvišim u Evropi i predstavlja, u prosjeku, 20 % u posljednjih šest godina.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 xml:space="preserve">Do ovakvih rezultata dovelo je usvajanje propisa u oblasti poslovanja u skladu sa standardima EU i na to crnogorski građani zaista mogu biti ponosni. 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Otpočeli smo s realizacijom određenog broja velikih projekata koji su postavljeni tako da podržavaju naš srednjoročni rast. Oni uključuju podmorski energetski kabl između Crne Gore i Italije, projekat italijanske Terne vrijedan 800 miliona eura čiji se završetak očekuje do 2017. i širenje Termoelektrane Pljevlja</w:t>
      </w:r>
      <w:bookmarkStart w:id="0" w:name="_GoBack"/>
      <w:bookmarkEnd w:id="0"/>
      <w:r w:rsidRPr="00462A22">
        <w:rPr>
          <w:noProof/>
        </w:rPr>
        <w:t xml:space="preserve"> vrijedno oko 350 miliona eura što će uvećati kapacitet proizvodnje za 30%.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Ostali projekti uključuju Jadransko-jonski gasovod, koncesije za priobalno istraživanje nafte i gasa, kao i dva značajna projekta za unapređenje saobraćajnih veza između Crne Gore i Evropske unije, autoput Bar-Beograd i željezničku prugu</w:t>
      </w:r>
      <w:r w:rsidR="00462A22" w:rsidRPr="00462A22">
        <w:rPr>
          <w:noProof/>
        </w:rPr>
        <w:t xml:space="preserve"> Bar-</w:t>
      </w:r>
      <w:r w:rsidRPr="00462A22">
        <w:rPr>
          <w:noProof/>
        </w:rPr>
        <w:t>Budimpešta.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 xml:space="preserve">U sektoru turizma, ključne investicije međunarodnih investitora uključuju: razvoj rizorta na Luštici, gdje će Oraskom, egipatski telekomunikacijski i građevinski konglomerat, do 2018. </w:t>
      </w:r>
      <w:r w:rsidR="00462A22" w:rsidRPr="00462A22">
        <w:rPr>
          <w:noProof/>
        </w:rPr>
        <w:t>uložiti 1,</w:t>
      </w:r>
      <w:r w:rsidRPr="00462A22">
        <w:rPr>
          <w:noProof/>
        </w:rPr>
        <w:t xml:space="preserve">1 milijardu eura; Porto Montenegro, gdje je konzorcijum koji vodi Piter Mank već uložio </w:t>
      </w:r>
      <w:r w:rsidR="00462A22" w:rsidRPr="00462A22">
        <w:rPr>
          <w:noProof/>
        </w:rPr>
        <w:t xml:space="preserve">više od </w:t>
      </w:r>
      <w:r w:rsidRPr="00462A22">
        <w:rPr>
          <w:noProof/>
        </w:rPr>
        <w:t xml:space="preserve">280 miliona eura, a u toku je i proširenje ove investicije; i Aman Sveti Stefan Risort, gdje singapurski Aman Risort, pored inicijalnog ulaganja u iznosu od 60 miliona eura, trenutno realizuje dodatnu investiciju vrijednu 55 miliona eura. 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lastRenderedPageBreak/>
        <w:t xml:space="preserve">Zajedno s planiranim projektom Sokarovog rizorta One&amp;Only vrijednim 500 miliona eura, naftnom i gasnom kompanijom Azeri i razvojem hotela Qatari Diara u vrijednosti od 350 miliona eura, investicije u turizmu iznose oko </w:t>
      </w:r>
      <w:r w:rsidR="00462A22" w:rsidRPr="00462A22">
        <w:rPr>
          <w:noProof/>
        </w:rPr>
        <w:t>2,</w:t>
      </w:r>
      <w:r w:rsidRPr="00462A22">
        <w:rPr>
          <w:noProof/>
        </w:rPr>
        <w:t>4 milijarde eura, što je gotovo dvije trećine našeg BDP-a.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 xml:space="preserve">Ovo nije politička retorika: Prošle godine smo napredovali za šest mjesta na listi Svjetske banke </w:t>
      </w:r>
      <w:r w:rsidRPr="00462A22">
        <w:rPr>
          <w:i/>
          <w:noProof/>
        </w:rPr>
        <w:t>Lakoća poslovanja</w:t>
      </w:r>
      <w:r w:rsidRPr="00462A22">
        <w:rPr>
          <w:noProof/>
        </w:rPr>
        <w:t xml:space="preserve"> i došli na 44. poziciju na svijetu. Time je najviše naglašen napredak u prijavi imovine (napredak za 16 mjesta na listi) i izdavanju dozvola za gradnju (skok za 68 mjesta), dok smo zadržali poziciju na samom vrhu kao treći na svijetu u pogl</w:t>
      </w:r>
      <w:r w:rsidR="00462A22" w:rsidRPr="00462A22">
        <w:rPr>
          <w:noProof/>
        </w:rPr>
        <w:t>edu lakoće dobijanja kredita.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 xml:space="preserve">Znamo da ima primjera zemalja u svijetu koji dokazuju da je moguće ostvariti ekonomski rast i bez demokratskog napretka. Međutim, Vlada Crne Gore je snažno posvećena evropskom putu vjerujući da demokratski razvoj ne može biti manje važan od ekonomskog napretka. 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Da bismo dalje unaprijedili demokratski razvoj, moramo neumorno biti fokusirani na jačanje vladavine prava. Postoji jasan, pragmatičan razlog za ovo: crnogorska Vlada i ja u potpunosti prepoznajemo da jedino kroz očuvanje i jačanje vladavine prava možemo sačuvati povjerenje i obezbijediti dugoročni ekonomski razvoj.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 xml:space="preserve">Naš najveći izazov, sa značajnim demokratskim i ekonomskim implikacijama, jesu naši pravosudni organi za koje smo svjesni da trebaju dalji razvoj. 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Kako zbog demokratizacije našeg društva, tako i pravne sigurnosti investitora, neophodno je unaprijediti brzinu rada naših sudova i obezbijediti konzistentnije donošenje sudskih odluka i njihovo valjano izvršenje.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 xml:space="preserve">Izvještaj Grupe Savjeta Evrope za borbu protiv korupcije (GRECO) iz 2010. godine ukazivao je na efikasnu primjenu zakonodavstva kao najveći izazov za Crnu Goru. 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 xml:space="preserve">To smo uzeli u obzir. Naši napori na obezbjeđivanju višeg stepena konzistentnosti u primjeni zakonodavstva i unapređenju koordinacije u borbi protiv korupcije rezultirali su navodima iz posljednjeg Izvještaja GRECO-a koji kažu da je Crna Gora ostvarila </w:t>
      </w:r>
      <w:r w:rsidR="00462A22">
        <w:rPr>
          <w:noProof/>
        </w:rPr>
        <w:t>„</w:t>
      </w:r>
      <w:r w:rsidRPr="00462A22">
        <w:rPr>
          <w:noProof/>
        </w:rPr>
        <w:t xml:space="preserve">kredibilne napore u usvajanju preporuka”. Stoga je GRECO </w:t>
      </w:r>
      <w:r w:rsidR="00462A22">
        <w:rPr>
          <w:noProof/>
        </w:rPr>
        <w:t>„</w:t>
      </w:r>
      <w:r w:rsidRPr="00462A22">
        <w:rPr>
          <w:noProof/>
        </w:rPr>
        <w:t>pohvalio Crnu Goru za sprovođenje suštinskih reformi</w:t>
      </w:r>
      <w:r w:rsidR="00462A22">
        <w:rPr>
          <w:noProof/>
        </w:rPr>
        <w:t>”.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Naš sljedeći prioritet biće povećanje transparentnosti u pravosuđu na koji ćemo se fokusirati kroz kampanje za podizanje svijesti o pitanjima kao što su prijava korupcije i zaštita</w:t>
      </w:r>
      <w:r w:rsidR="00462A22">
        <w:rPr>
          <w:noProof/>
        </w:rPr>
        <w:t xml:space="preserve"> zviždača.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Sloboda medija predstavlja još jedan prioritet i, u saradnji s OEBS-om, nastavićemo s aktivnostima na obezbjeđivanju nesmetanog rada medijskih organizacija</w:t>
      </w:r>
      <w:r w:rsidR="00462A22">
        <w:rPr>
          <w:noProof/>
        </w:rPr>
        <w:t>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U tom svjetlu, nedavno smo usvojili propise kojima smo dekriminalizovali klevetu što predstavlja značajan korak u unapređenju slobode medija, a nekoliko slučajeva zastrašivanja ili nasilja nad novinarima ubrzo će dobiti sudski epilog.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 xml:space="preserve">Imajući to na umu, istovremeno je važno da se, kroz unaprijeđenu samoregulaciju, uspostave zaštitne mjere koje bi bile usmjerene protiv zloupotrebe medija zbog privatnih interesa. Drugim riječima, Vlada </w:t>
      </w:r>
      <w:r w:rsidRPr="00462A22">
        <w:rPr>
          <w:noProof/>
        </w:rPr>
        <w:lastRenderedPageBreak/>
        <w:t>vjeruje da medijske organizacije i same moraju da rade kako bi se profesionalni standardi u potpunosti unaprijedili i očuvali.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Iznio sam ovdje prioritete održivog napretka u Crnoj Gori. Ipak, nije sve na nama. Kvalitet infrastrukture u Crnoj Gori, kao i u susjednim državama koje nisu članice EU, predstavlja</w:t>
      </w:r>
      <w:r w:rsidR="00462A22">
        <w:rPr>
          <w:noProof/>
        </w:rPr>
        <w:t xml:space="preserve"> ekonomski i politički izazov. </w:t>
      </w:r>
      <w:r w:rsidRPr="00462A22">
        <w:rPr>
          <w:noProof/>
        </w:rPr>
        <w:t>U pravu je imenovani komesar EU za susjedstvo i pregovore o proširenju EU, Johanes Han, kad kaže da države Zapadnog Balkana moraju biti više povezane jedna s drugom. Ali, unapređenje infrastrukturnih veza i s ostatkom Evrope je jednako važno.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Slabo razvijene saobraćajne i trgovinske veze usporavaju regionalnu ekonomsku saradnju i, kao posljedica toga, pokreću pitanje sigurnosti. Izgradnja prekograničnih saobraćajnih dionica, konkretno Jadransko-jonskog autoputa, kojim je planirano povezivanje Italije (Trsta) i Grčke (Kamalate), preko Slovenije, Hrvatske, BiH, Crne Gore i Albanije, zahtijeva značajna ulaganja koja prevazilaze individualne kapacitete svake od naših država. Iz ovog razloga inicijativa za razvoj infrastrukture na Balkanu, koju je u avgustu na sastanku u Berlinu snažno podržala kancelarka Merkel, predstavlja ključni korak u pravom smjeru kojim se dalje produbljuju politička i</w:t>
      </w:r>
      <w:r w:rsidR="00462A22">
        <w:rPr>
          <w:noProof/>
        </w:rPr>
        <w:t xml:space="preserve"> ekonomska integracija regiona.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Vjerujemo da je ekonomski i demokratski napredak koji prati evro-atlanske integracije jedina garancija našem dugoročnom, održivom razvoju. Nedavno održani Samit NATO-a u Kardifu potvrdio je spremnost da se Crna Gora do kraja iduće godine pozove u članstvo što je suštinski značajan primjer priznanja našim konti</w:t>
      </w:r>
      <w:r w:rsidR="00462A22">
        <w:rPr>
          <w:noProof/>
        </w:rPr>
        <w:t>nuiranim reformskim naporima.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 xml:space="preserve">Prezentirajući novi Izvještaj o napretku prošle nedelje, komesar za proširenje EU Štefan File je rekao: </w:t>
      </w:r>
      <w:r w:rsidR="00462A22">
        <w:rPr>
          <w:noProof/>
        </w:rPr>
        <w:t>„</w:t>
      </w:r>
      <w:r w:rsidRPr="00462A22">
        <w:rPr>
          <w:noProof/>
        </w:rPr>
        <w:t>Crna Gora je, po više osnova, predvodnik u regionu. Nakon godinu dana, već postoje pozitivni rezultati kojima se treba ponositi.</w:t>
      </w:r>
      <w:r w:rsidR="00462A22">
        <w:rPr>
          <w:noProof/>
        </w:rPr>
        <w:t>“</w:t>
      </w:r>
    </w:p>
    <w:p w:rsidR="00FA2DAF" w:rsidRPr="00462A22" w:rsidRDefault="00FA2DAF" w:rsidP="00FA2DAF">
      <w:pPr>
        <w:jc w:val="both"/>
        <w:rPr>
          <w:noProof/>
        </w:rPr>
      </w:pPr>
      <w:r w:rsidRPr="00462A22">
        <w:rPr>
          <w:noProof/>
        </w:rPr>
        <w:t>U pogledu broja otvorenih poglavlja, Crna Gora je država kandidat koja je najdalje napredovala na putu ka članstvu. U cilju nastavka ovako konstruktivnog odnosa, očekujemo da na našu posvećenost zajedničkoj budućnosti Evropska unija uzvrati istom mjerom</w:t>
      </w:r>
      <w:r w:rsidR="00462A22">
        <w:rPr>
          <w:noProof/>
        </w:rPr>
        <w:t>.</w:t>
      </w:r>
    </w:p>
    <w:p w:rsidR="00112F0F" w:rsidRPr="00462A22" w:rsidRDefault="00570876">
      <w:pPr>
        <w:rPr>
          <w:b/>
          <w:i/>
          <w:noProof/>
        </w:rPr>
      </w:pPr>
      <w:r>
        <w:rPr>
          <w:b/>
          <w:i/>
          <w:noProof/>
        </w:rPr>
        <w:t>Financia</w:t>
      </w:r>
      <w:r w:rsidR="00462A22" w:rsidRPr="00462A22">
        <w:rPr>
          <w:b/>
          <w:i/>
          <w:noProof/>
        </w:rPr>
        <w:t>l Times, 10. oktobra 2014. godine</w:t>
      </w:r>
    </w:p>
    <w:sectPr w:rsidR="00112F0F" w:rsidRPr="00462A22" w:rsidSect="00F46F2B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C3A" w:rsidRDefault="00CF3C3A" w:rsidP="002C5321">
      <w:pPr>
        <w:spacing w:after="0" w:line="240" w:lineRule="auto"/>
      </w:pPr>
      <w:r>
        <w:separator/>
      </w:r>
    </w:p>
  </w:endnote>
  <w:endnote w:type="continuationSeparator" w:id="0">
    <w:p w:rsidR="00CF3C3A" w:rsidRDefault="00CF3C3A" w:rsidP="002C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C3A" w:rsidRDefault="00CF3C3A" w:rsidP="002C5321">
      <w:pPr>
        <w:spacing w:after="0" w:line="240" w:lineRule="auto"/>
      </w:pPr>
      <w:r>
        <w:separator/>
      </w:r>
    </w:p>
  </w:footnote>
  <w:footnote w:type="continuationSeparator" w:id="0">
    <w:p w:rsidR="00CF3C3A" w:rsidRDefault="00CF3C3A" w:rsidP="002C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48" w:rsidRDefault="002C5321">
    <w:pPr>
      <w:pStyle w:val="Header"/>
      <w:jc w:val="right"/>
    </w:pPr>
    <w:r>
      <w:fldChar w:fldCharType="begin"/>
    </w:r>
    <w:r w:rsidR="00951C82">
      <w:instrText xml:space="preserve"> PAGE   \* MERGEFORMAT </w:instrText>
    </w:r>
    <w:r>
      <w:fldChar w:fldCharType="separate"/>
    </w:r>
    <w:r w:rsidR="00570876">
      <w:rPr>
        <w:noProof/>
      </w:rPr>
      <w:t>3</w:t>
    </w:r>
    <w:r>
      <w:fldChar w:fldCharType="end"/>
    </w:r>
  </w:p>
  <w:p w:rsidR="000D3248" w:rsidRDefault="00CF3C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DAF"/>
    <w:rsid w:val="000067E0"/>
    <w:rsid w:val="000224D0"/>
    <w:rsid w:val="00062BC9"/>
    <w:rsid w:val="00097298"/>
    <w:rsid w:val="00097FBC"/>
    <w:rsid w:val="000A479A"/>
    <w:rsid w:val="000A53B9"/>
    <w:rsid w:val="000B4B36"/>
    <w:rsid w:val="000D0F81"/>
    <w:rsid w:val="000E001B"/>
    <w:rsid w:val="000E1CF0"/>
    <w:rsid w:val="000F5FFF"/>
    <w:rsid w:val="00112F0F"/>
    <w:rsid w:val="001415BA"/>
    <w:rsid w:val="00152518"/>
    <w:rsid w:val="001578B0"/>
    <w:rsid w:val="00166640"/>
    <w:rsid w:val="00166EC6"/>
    <w:rsid w:val="001A51B5"/>
    <w:rsid w:val="001E02B0"/>
    <w:rsid w:val="001E1957"/>
    <w:rsid w:val="001F0EBD"/>
    <w:rsid w:val="001F7C5B"/>
    <w:rsid w:val="00202C81"/>
    <w:rsid w:val="0025279F"/>
    <w:rsid w:val="002640FE"/>
    <w:rsid w:val="0027786D"/>
    <w:rsid w:val="002B0D0D"/>
    <w:rsid w:val="002C5321"/>
    <w:rsid w:val="002F5995"/>
    <w:rsid w:val="00315795"/>
    <w:rsid w:val="00325AA4"/>
    <w:rsid w:val="003365D1"/>
    <w:rsid w:val="00360B3B"/>
    <w:rsid w:val="003A07F8"/>
    <w:rsid w:val="003B2076"/>
    <w:rsid w:val="003C05C7"/>
    <w:rsid w:val="003D3B10"/>
    <w:rsid w:val="003D783D"/>
    <w:rsid w:val="004274EF"/>
    <w:rsid w:val="00457A84"/>
    <w:rsid w:val="00462A22"/>
    <w:rsid w:val="00465FB1"/>
    <w:rsid w:val="004855D6"/>
    <w:rsid w:val="004963CB"/>
    <w:rsid w:val="004D420B"/>
    <w:rsid w:val="004D4E22"/>
    <w:rsid w:val="004F4026"/>
    <w:rsid w:val="005203B9"/>
    <w:rsid w:val="00526030"/>
    <w:rsid w:val="0053731B"/>
    <w:rsid w:val="00541A1F"/>
    <w:rsid w:val="00570876"/>
    <w:rsid w:val="00584C6F"/>
    <w:rsid w:val="00592A50"/>
    <w:rsid w:val="005938AF"/>
    <w:rsid w:val="0059662E"/>
    <w:rsid w:val="00623B94"/>
    <w:rsid w:val="006267E5"/>
    <w:rsid w:val="00631B99"/>
    <w:rsid w:val="0065774D"/>
    <w:rsid w:val="00686108"/>
    <w:rsid w:val="006E3274"/>
    <w:rsid w:val="006E7B3D"/>
    <w:rsid w:val="006F24C8"/>
    <w:rsid w:val="00707E1A"/>
    <w:rsid w:val="00746CAB"/>
    <w:rsid w:val="00796499"/>
    <w:rsid w:val="007C1343"/>
    <w:rsid w:val="007D774E"/>
    <w:rsid w:val="00801AD5"/>
    <w:rsid w:val="00856BD2"/>
    <w:rsid w:val="008843ED"/>
    <w:rsid w:val="00884EAD"/>
    <w:rsid w:val="008952C1"/>
    <w:rsid w:val="008B401C"/>
    <w:rsid w:val="008D6D54"/>
    <w:rsid w:val="008E69F2"/>
    <w:rsid w:val="008F4E7E"/>
    <w:rsid w:val="008F5597"/>
    <w:rsid w:val="00900A3B"/>
    <w:rsid w:val="00917968"/>
    <w:rsid w:val="00921A59"/>
    <w:rsid w:val="00923A72"/>
    <w:rsid w:val="00951C82"/>
    <w:rsid w:val="00983579"/>
    <w:rsid w:val="00990037"/>
    <w:rsid w:val="009C2B01"/>
    <w:rsid w:val="00A94B7C"/>
    <w:rsid w:val="00A95928"/>
    <w:rsid w:val="00AA0559"/>
    <w:rsid w:val="00AA5A5F"/>
    <w:rsid w:val="00AC67FB"/>
    <w:rsid w:val="00AF0352"/>
    <w:rsid w:val="00AF4B48"/>
    <w:rsid w:val="00B229E0"/>
    <w:rsid w:val="00B41575"/>
    <w:rsid w:val="00B462C9"/>
    <w:rsid w:val="00BE0771"/>
    <w:rsid w:val="00BF18F5"/>
    <w:rsid w:val="00BF3571"/>
    <w:rsid w:val="00BF4E4E"/>
    <w:rsid w:val="00C02DCA"/>
    <w:rsid w:val="00C302C0"/>
    <w:rsid w:val="00C66100"/>
    <w:rsid w:val="00C95434"/>
    <w:rsid w:val="00C969EE"/>
    <w:rsid w:val="00CB2A65"/>
    <w:rsid w:val="00CF3C3A"/>
    <w:rsid w:val="00D0740F"/>
    <w:rsid w:val="00D07C9D"/>
    <w:rsid w:val="00D31103"/>
    <w:rsid w:val="00D5231B"/>
    <w:rsid w:val="00D71198"/>
    <w:rsid w:val="00D9496A"/>
    <w:rsid w:val="00DA740E"/>
    <w:rsid w:val="00DD5472"/>
    <w:rsid w:val="00DE167A"/>
    <w:rsid w:val="00DE4C28"/>
    <w:rsid w:val="00E56455"/>
    <w:rsid w:val="00E61C36"/>
    <w:rsid w:val="00E85BD6"/>
    <w:rsid w:val="00E92329"/>
    <w:rsid w:val="00ED3D63"/>
    <w:rsid w:val="00EF6771"/>
    <w:rsid w:val="00F33A68"/>
    <w:rsid w:val="00F47E46"/>
    <w:rsid w:val="00F50D73"/>
    <w:rsid w:val="00F56A32"/>
    <w:rsid w:val="00F766E4"/>
    <w:rsid w:val="00F771B2"/>
    <w:rsid w:val="00F82298"/>
    <w:rsid w:val="00FA2DAF"/>
    <w:rsid w:val="00FB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2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2DAF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2DA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1139</Words>
  <Characters>6812</Characters>
  <Application>Microsoft Office Word</Application>
  <DocSecurity>0</DocSecurity>
  <Lines>94</Lines>
  <Paragraphs>33</Paragraphs>
  <ScaleCrop>false</ScaleCrop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Srdjan Kusovac</cp:lastModifiedBy>
  <cp:revision>4</cp:revision>
  <dcterms:created xsi:type="dcterms:W3CDTF">2014-10-10T13:08:00Z</dcterms:created>
  <dcterms:modified xsi:type="dcterms:W3CDTF">2014-10-10T13:37:00Z</dcterms:modified>
</cp:coreProperties>
</file>