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32" w:rsidRPr="00E70B32" w:rsidRDefault="00E70B32" w:rsidP="00E70B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E70B32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70B32" w:rsidRPr="00E70B32" w:rsidRDefault="00E70B32" w:rsidP="00E70B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E70B32">
        <w:rPr>
          <w:rFonts w:ascii="Arial" w:hAnsi="Arial" w:cs="Arial"/>
          <w:sz w:val="24"/>
          <w:szCs w:val="24"/>
          <w:lang w:val="sl-SI"/>
        </w:rPr>
        <w:t>Za 34. sjednicu Vlade  Crne Gore, koja je zakazana</w:t>
      </w:r>
    </w:p>
    <w:p w:rsidR="00E70B32" w:rsidRPr="00E70B32" w:rsidRDefault="00E70B32" w:rsidP="00E70B3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E70B32">
        <w:rPr>
          <w:rFonts w:ascii="Arial" w:hAnsi="Arial" w:cs="Arial"/>
          <w:sz w:val="24"/>
          <w:szCs w:val="24"/>
          <w:lang w:val="sl-SI"/>
        </w:rPr>
        <w:t>za četvrtak, 12. septembar 2013. godine, u 11.00 sati</w:t>
      </w:r>
    </w:p>
    <w:p w:rsidR="00E70B32" w:rsidRPr="00E70B32" w:rsidRDefault="00E70B32" w:rsidP="00E70B32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E70B32" w:rsidRPr="00E70B32" w:rsidRDefault="00E70B32" w:rsidP="00E70B32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E70B32">
        <w:rPr>
          <w:rFonts w:ascii="Arial" w:hAnsi="Arial" w:cs="Arial"/>
          <w:sz w:val="24"/>
          <w:szCs w:val="24"/>
          <w:lang w:val="sl-SI"/>
        </w:rPr>
        <w:t xml:space="preserve">                                            -Usvajanje Zapisnika sa 33. sjednice Vlade, održane</w:t>
      </w:r>
    </w:p>
    <w:p w:rsidR="00E70B32" w:rsidRPr="00E70B32" w:rsidRDefault="00E70B32" w:rsidP="00E70B32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l-SI"/>
        </w:rPr>
      </w:pPr>
      <w:r w:rsidRPr="00E70B32">
        <w:rPr>
          <w:rFonts w:ascii="Arial" w:hAnsi="Arial" w:cs="Arial"/>
          <w:sz w:val="24"/>
          <w:szCs w:val="24"/>
          <w:lang w:val="sl-SI"/>
        </w:rPr>
        <w:t xml:space="preserve">  5. septembra 2013. godine </w:t>
      </w:r>
    </w:p>
    <w:p w:rsidR="00567090" w:rsidRDefault="00567090" w:rsidP="00E70B3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E70B32" w:rsidRPr="002001FC" w:rsidRDefault="00E70B32" w:rsidP="00E70B3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001FC">
        <w:rPr>
          <w:rFonts w:ascii="Arial" w:hAnsi="Arial" w:cs="Arial"/>
          <w:sz w:val="20"/>
          <w:szCs w:val="20"/>
          <w:lang w:val="sl-SI"/>
        </w:rPr>
        <w:t xml:space="preserve">      I. MATERIJALI KOJI SU PRIPREMLJENI U SKLADU S PROGRAMOM RADA VLADE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strategije sajber bezbjednosti 2013 - 2017 s Predlogom akcionog plana za implementaciju strategije 2013 - 2015 </w:t>
      </w:r>
    </w:p>
    <w:p w:rsidR="00E70B32" w:rsidRPr="00E70B32" w:rsidRDefault="00E70B32" w:rsidP="00E70B3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70B32" w:rsidRPr="002001FC" w:rsidRDefault="00E70B32" w:rsidP="00E70B3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001FC">
        <w:rPr>
          <w:rFonts w:ascii="Arial" w:hAnsi="Arial" w:cs="Arial"/>
          <w:sz w:val="20"/>
          <w:szCs w:val="20"/>
          <w:lang w:val="sl-SI"/>
        </w:rPr>
        <w:t xml:space="preserve">      II. MATERIJALI KOJI SU PRIPREMLJENI U SKLADU S TEKUĆIM AKTIVNOSTIMA VLADE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zakona o potvrđivanju Sporazuma između Vlade Crne Gore i Vlade Narodne Republike Kine o unapređenju saradnje u izgradnji infrastrukture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hAnsi="Arial" w:cs="Arial"/>
          <w:color w:val="000000"/>
          <w:sz w:val="24"/>
          <w:szCs w:val="24"/>
        </w:rPr>
        <w:t>Informacija o rezultatima pregovora sa Erste bankom u cilju zaključenja kreditnog aranžmana</w:t>
      </w:r>
      <w:r w:rsidRPr="00E70B32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E70B32">
        <w:rPr>
          <w:rFonts w:ascii="Arial" w:hAnsi="Arial" w:cs="Arial"/>
          <w:color w:val="000000"/>
          <w:sz w:val="24"/>
          <w:szCs w:val="24"/>
        </w:rPr>
        <w:t xml:space="preserve">s </w:t>
      </w:r>
      <w:r w:rsidRPr="00E70B32">
        <w:rPr>
          <w:rFonts w:ascii="Arial" w:hAnsi="Arial" w:cs="Arial"/>
          <w:sz w:val="24"/>
          <w:szCs w:val="24"/>
        </w:rPr>
        <w:t>Predlogom</w:t>
      </w:r>
      <w:r w:rsidRPr="00E70B32">
        <w:rPr>
          <w:rFonts w:ascii="Arial" w:hAnsi="Arial" w:cs="Arial"/>
          <w:color w:val="000000"/>
          <w:sz w:val="24"/>
          <w:szCs w:val="24"/>
        </w:rPr>
        <w:t xml:space="preserve"> ugovora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Informacija o prenosu sredstava između Vlade Crne Gore - Ministarstva finansija i opštine Rožaje za finansiranje realizacije Projekta vodosnabdijevanja i odvođenja otpadnih voda u Crnoj Gori (Izradnja vodovoda u opštini Rožaje), koji se finansira iz sredstava Evropske investicione banke (EIB), sa Predlogom ugovora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0B32">
        <w:rPr>
          <w:rFonts w:ascii="Arial" w:eastAsia="Times New Roman" w:hAnsi="Arial" w:cs="Arial"/>
          <w:sz w:val="24"/>
          <w:szCs w:val="24"/>
        </w:rPr>
        <w:t xml:space="preserve">Informacija o kretanju osnovnih fiskalnih parametara u 2013. godini </w:t>
      </w:r>
    </w:p>
    <w:p w:rsidR="00E70B32" w:rsidRPr="00E70B32" w:rsidRDefault="00E70B32" w:rsidP="00E70B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E70B32" w:rsidRPr="002001FC" w:rsidRDefault="00E70B32" w:rsidP="00E70B3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001FC">
        <w:rPr>
          <w:rFonts w:ascii="Arial" w:hAnsi="Arial" w:cs="Arial"/>
          <w:sz w:val="20"/>
          <w:szCs w:val="20"/>
          <w:lang w:val="sl-SI"/>
        </w:rPr>
        <w:t xml:space="preserve">     III. MATERIJALI KOJI SU VLADI DOSTAVLJENI RADI VERIFIKACIJE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zakona o potvrđivanju Dodatnog bilateralnog ugovora uz Evropsku konvenciju o međusobnom pružanju pravne pomoći </w:t>
      </w:r>
      <w:proofErr w:type="gramStart"/>
      <w:r w:rsidRPr="00E70B32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 20. aprila 1959. godine koji ima za cilj olakšavanje njene primjene  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zakona o potvrđivanju Dodatnog bilateralnog ugovora uz Evropsku konvenciju o ekstradiciji od 13. decembra 1957. godine koji ima za cilj olakšavanje njene primjene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odluke o izmjeni Odluke o osnivanju društva sa ograničenom odgovornošću Inovaciono preduzetnički centar „Tehnopolis“ – Nikšić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odluke o izmjeni Statuta društva sa ograničenom odgovornošću Inovaciono preduzetnički centar „Tehnopolis“ – Nikšić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odluke o raskidu Ugovora o koncesiji za eksploataciju rječnih nanosa (šljunak i pijesak), na lokaciji „Muljage“ (uzvodno od lokacije Best Blok (Muljage), u dužini 200 m, sa desne obale i korita vodotoka, MZ Donja Gorica), vodotok Morača, Glavni Grad Podgorica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sporazuma između Ministarstva odbrane Republike Hrvatske, Ministarstva odbrane Bosne i Hercegovine, Ministarstva odbrane Crne Gore i Ministarstva odbrane Makedonije o Studiji za nadzor vazdušnog prostora I </w:t>
      </w:r>
      <w:r w:rsidRPr="00E70B32">
        <w:rPr>
          <w:rFonts w:ascii="Arial" w:eastAsia="Times New Roman" w:hAnsi="Arial" w:cs="Arial"/>
          <w:color w:val="000000"/>
          <w:sz w:val="24"/>
          <w:szCs w:val="24"/>
        </w:rPr>
        <w:lastRenderedPageBreak/>
        <w:t>zahtjeva za potrebnu komunikaciju u cilju podrške Balkanskog regionalnog pristupa pitanjima kontrole i nadzora vazdušnog prostora (BRAAD)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osnove za vođenje pregovora i zaključenje sporazuma između Vlade Kraljevine Tajland i Vlade Crne Gore o izuzeću od viza za nosioce diplomatskih i službenih pasoša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inoviranog akcionog plana za implementaciju preporuka </w:t>
      </w:r>
      <w:r w:rsidRPr="00E70B3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E70B32">
        <w:rPr>
          <w:rFonts w:ascii="Arial" w:eastAsia="Times New Roman" w:hAnsi="Arial" w:cs="Arial"/>
          <w:color w:val="000000"/>
          <w:sz w:val="24"/>
          <w:szCs w:val="24"/>
        </w:rPr>
        <w:t>Giljotine propisa</w:t>
      </w:r>
      <w:r w:rsidRPr="00E70B3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Informacija o realizaciji zaključaka Vlade Crne Gore broj 08-1435/6 od 2. avgusta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Informacija o ponudi za pravo preče kupovine nepokretnosti u Nacionalnom parku „Durmitor“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Izvještaj o implementaciji Strategije za borbu protiv trgovine ljudima i akcionog plana, za period 1. januar – 31. decembar 2012.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Izvještaj Komisije za raspodjelu dijela prihoda od igara na sreću o utrošku sredstava dodijeljenih na osnovu Odluke o raspodjeli dijela prihoda od igara na sreću za 2011. godinu organizacijama koje su bile predmet revizije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Izvještaj o Milenijumskim razvojnim ciljevima u Crnoj Gori 2010 – 2013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Izvještaj o zvaničnoj posjeti dr Igora Lukšića, potpredsjednika Vlade i ministra vanjskih poslova i evropskih integracija, Bosni i Hercegovini, 26 - 27. avgusta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za ustupanje na privremeno korišćenje opštini Andrijevica magacinskog prostora koji se nalazi u krugu kasarne </w:t>
      </w:r>
      <w:r w:rsidRPr="00E70B3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E70B32">
        <w:rPr>
          <w:rFonts w:ascii="Arial" w:eastAsia="Times New Roman" w:hAnsi="Arial" w:cs="Arial"/>
          <w:color w:val="000000"/>
          <w:sz w:val="24"/>
          <w:szCs w:val="24"/>
        </w:rPr>
        <w:t>Krivače</w:t>
      </w:r>
      <w:r w:rsidRPr="00E70B32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 u Andrijevici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za izmjenu Zaključka Vlade Crne Gore broj 08-1236/2 od 13. juna 2013. godine, sa sjednice od 6. juna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za izmjenu Zaključka Vlade Crne Gore broj 08-1283/2 od 13. juna 2013. godine, sa sjednice od 6. juna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pravilnika o izmjenama i dopunama Pravilnika o unutrašnjoj organizaciji i sistematizaciji Ministarstva pravde 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platforme za učešće delegacije Crne Gore na Generalnoj debati 68. zasijedanja Generalne skupštine Ujedinjenih nacija, Njujork,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Predlog platforme za učešće delegacije Vlade Crne Gore na 57. redovnom zasijedanju Generalne konferencije Međunarodne agencije za atomsku energiju, od 16. do 20. septembra 2013. godine, Beč (Republika Austrija) 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Predlog platforme za učešće delegacije Crne Gore na 38. redovnoj Skupštini Međunarodne organizacije civilnog vazduhoplovstva (ICAO), od 24. septembra do 4. oktobra 2013. godine, u Montrealu (Kanada)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70B32">
        <w:rPr>
          <w:rFonts w:ascii="Arial" w:hAnsi="Arial" w:cs="Arial"/>
          <w:sz w:val="24"/>
          <w:szCs w:val="24"/>
        </w:rPr>
        <w:t>Predlog platforme za posjetu Duška Markovića, potpredsjednika Vlade i ministra pravde Vezpremu, Republika Mađarska,12 – 13. septembar 2013. godine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70B32">
        <w:rPr>
          <w:rFonts w:ascii="Arial" w:hAnsi="Arial" w:cs="Arial"/>
          <w:sz w:val="24"/>
          <w:szCs w:val="24"/>
          <w:lang w:val="sl-SI"/>
        </w:rPr>
        <w:t>Kadrovska pitanja</w:t>
      </w:r>
    </w:p>
    <w:p w:rsidR="00E70B32" w:rsidRPr="002001FC" w:rsidRDefault="00E70B32" w:rsidP="00E70B32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2001FC">
        <w:rPr>
          <w:rFonts w:ascii="Arial" w:hAnsi="Arial" w:cs="Arial"/>
          <w:sz w:val="20"/>
          <w:szCs w:val="20"/>
          <w:lang w:val="sr-Latn-CS"/>
        </w:rPr>
        <w:t xml:space="preserve">        IV. MATERIJALI KOJI SU VLADI DOSTAVLJENI RADI DAVANJA MIŠLJENJA I SAGLASNOSTI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hAnsi="Arial" w:cs="Arial"/>
          <w:color w:val="000000"/>
          <w:sz w:val="24"/>
          <w:szCs w:val="24"/>
        </w:rPr>
        <w:t>Predlog za davanje saglasnosti Opštini Nikšić za podizanje spomen - obilježja akademiku Branku Pavićeviću i narodnom heroju Veljku Milatoviću, prije isteka zakonskog roka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 za davanje saglasnosti za prodaju nepokretnosti u svojini Crne Gore, upisane u list nepokretnosti broj: 2900, KO Novi Bar,  u Opštini Bar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>Statut o izmjenama i dopunama Statuta Zavoda za zapošljavanje Crne Gore</w:t>
      </w:r>
      <w:r w:rsidRPr="00E70B32">
        <w:rPr>
          <w:rFonts w:ascii="Arial" w:hAnsi="Arial" w:cs="Arial"/>
          <w:color w:val="000000"/>
          <w:sz w:val="24"/>
          <w:szCs w:val="24"/>
        </w:rPr>
        <w:t> </w:t>
      </w:r>
    </w:p>
    <w:p w:rsidR="00E70B32" w:rsidRPr="00E70B32" w:rsidRDefault="00E70B32" w:rsidP="00E70B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70B32">
        <w:rPr>
          <w:rFonts w:ascii="Arial" w:hAnsi="Arial" w:cs="Arial"/>
          <w:sz w:val="24"/>
          <w:szCs w:val="24"/>
          <w:lang w:val="sl-SI"/>
        </w:rPr>
        <w:t>Tekuća pitanj</w:t>
      </w:r>
      <w:r w:rsidRPr="00E70B32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E70B32" w:rsidRPr="00E70B32" w:rsidRDefault="00E70B32" w:rsidP="00E70B32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E70B32" w:rsidRPr="00E70B32" w:rsidRDefault="00E70B32" w:rsidP="00E70B32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70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Podgorica, 11</w:t>
      </w:r>
      <w:r w:rsidRPr="00E70B32">
        <w:rPr>
          <w:rFonts w:ascii="Arial" w:hAnsi="Arial" w:cs="Arial"/>
          <w:sz w:val="24"/>
          <w:szCs w:val="24"/>
          <w:lang w:val="sr-Latn-CS"/>
        </w:rPr>
        <w:t>. septembar 2013. godine</w:t>
      </w:r>
    </w:p>
    <w:p w:rsidR="00E70B32" w:rsidRPr="00E70B32" w:rsidRDefault="00E70B32" w:rsidP="00E70B32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E70B32" w:rsidRPr="00E70B32" w:rsidRDefault="00E70B32" w:rsidP="00E70B32">
      <w:pPr>
        <w:jc w:val="both"/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jc w:val="both"/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jc w:val="both"/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rPr>
          <w:rFonts w:ascii="Arial" w:hAnsi="Arial" w:cs="Arial"/>
          <w:sz w:val="24"/>
          <w:szCs w:val="24"/>
        </w:rPr>
      </w:pPr>
    </w:p>
    <w:p w:rsidR="00E70B32" w:rsidRPr="00E70B32" w:rsidRDefault="00E70B32" w:rsidP="00E70B32">
      <w:pPr>
        <w:rPr>
          <w:rFonts w:ascii="Arial" w:hAnsi="Arial" w:cs="Arial"/>
          <w:sz w:val="24"/>
          <w:szCs w:val="24"/>
        </w:rPr>
      </w:pPr>
    </w:p>
    <w:p w:rsidR="000B53FE" w:rsidRPr="00E70B32" w:rsidRDefault="000B53FE">
      <w:pPr>
        <w:rPr>
          <w:rFonts w:ascii="Arial" w:hAnsi="Arial" w:cs="Arial"/>
          <w:sz w:val="24"/>
          <w:szCs w:val="24"/>
        </w:rPr>
      </w:pPr>
    </w:p>
    <w:sectPr w:rsidR="000B53FE" w:rsidRPr="00E70B32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6B1"/>
    <w:multiLevelType w:val="hybridMultilevel"/>
    <w:tmpl w:val="68B2D80C"/>
    <w:lvl w:ilvl="0" w:tplc="EF24BA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B32"/>
    <w:rsid w:val="000B53FE"/>
    <w:rsid w:val="002001FC"/>
    <w:rsid w:val="0024506E"/>
    <w:rsid w:val="00567090"/>
    <w:rsid w:val="00E70B32"/>
    <w:rsid w:val="00F3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2013-09-11T14:43:00Z</dcterms:created>
  <dcterms:modified xsi:type="dcterms:W3CDTF">2013-09-11T14:44:00Z</dcterms:modified>
</cp:coreProperties>
</file>