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6A588" w14:textId="77777777" w:rsidR="00B77D68" w:rsidRDefault="00B77D68" w:rsidP="00252C50">
      <w:pPr>
        <w:spacing w:before="100" w:beforeAutospacing="1" w:after="100" w:afterAutospacing="1"/>
        <w:outlineLvl w:val="2"/>
        <w:rPr>
          <w:color w:val="000000"/>
        </w:rPr>
      </w:pPr>
      <w:bookmarkStart w:id="0" w:name="_GoBack"/>
      <w:bookmarkEnd w:id="0"/>
    </w:p>
    <w:p w14:paraId="46EF6C87" w14:textId="345BBE0C" w:rsidR="00894476" w:rsidRPr="00AE09ED" w:rsidRDefault="00873A2B" w:rsidP="00252C50">
      <w:pPr>
        <w:spacing w:before="100" w:beforeAutospacing="1" w:after="100" w:afterAutospacing="1"/>
        <w:outlineLvl w:val="2"/>
        <w:rPr>
          <w:color w:val="000000"/>
        </w:rPr>
      </w:pPr>
      <w:r w:rsidRPr="00AE09ED">
        <w:rPr>
          <w:noProof/>
          <w:lang w:val="en-GB"/>
        </w:rPr>
        <mc:AlternateContent>
          <mc:Choice Requires="wps">
            <w:drawing>
              <wp:anchor distT="0" distB="0" distL="114297" distR="114297" simplePos="0" relativeHeight="251659264" behindDoc="0" locked="0" layoutInCell="1" allowOverlap="1" wp14:anchorId="5BDCBF31" wp14:editId="3E9F9BC2">
                <wp:simplePos x="0" y="0"/>
                <wp:positionH relativeFrom="column">
                  <wp:posOffset>1790700</wp:posOffset>
                </wp:positionH>
                <wp:positionV relativeFrom="paragraph">
                  <wp:posOffset>350097</wp:posOffset>
                </wp:positionV>
                <wp:extent cx="0" cy="635000"/>
                <wp:effectExtent l="0" t="0" r="1905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0845CA" id="Straight Connector 27" o:spid="_x0000_s1026" style="position:absolute;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41pt,27.55pt" to="141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" strokecolor="#d5b03d" strokeweight="1.5pt">
                <o:lock v:ext="edit" shapetype="f"/>
              </v:line>
            </w:pict>
          </mc:Fallback>
        </mc:AlternateContent>
      </w:r>
    </w:p>
    <w:p w14:paraId="6A234D5C" w14:textId="77777777" w:rsidR="00873A2B" w:rsidRPr="00AE09ED" w:rsidRDefault="00873A2B" w:rsidP="00873A2B">
      <w:pPr>
        <w:spacing w:after="80" w:line="192" w:lineRule="auto"/>
        <w:ind w:left="1170"/>
        <w:jc w:val="center"/>
        <w:rPr>
          <w:noProof/>
          <w:spacing w:val="-10"/>
          <w:kern w:val="28"/>
          <w:lang w:val="sr-Latn-ME"/>
        </w:rPr>
      </w:pPr>
      <w:r w:rsidRPr="00AE09ED">
        <w:rPr>
          <w:noProof/>
          <w:lang w:val="en-GB"/>
        </w:rPr>
        <w:drawing>
          <wp:anchor distT="0" distB="0" distL="114300" distR="114300" simplePos="0" relativeHeight="251660288" behindDoc="0" locked="0" layoutInCell="1" allowOverlap="1" wp14:anchorId="0C273CF8" wp14:editId="585AA140">
            <wp:simplePos x="0" y="0"/>
            <wp:positionH relativeFrom="column">
              <wp:posOffset>1134745</wp:posOffset>
            </wp:positionH>
            <wp:positionV relativeFrom="paragraph">
              <wp:posOffset>14605</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AE09ED">
        <w:rPr>
          <w:noProof/>
          <w:spacing w:val="-10"/>
          <w:kern w:val="28"/>
          <w:lang w:val="sr-Latn-ME"/>
        </w:rPr>
        <w:t>Crna Gora</w:t>
      </w:r>
    </w:p>
    <w:p w14:paraId="675BA5DA" w14:textId="77777777" w:rsidR="00873A2B" w:rsidRPr="00AE09ED" w:rsidRDefault="00873A2B" w:rsidP="00873A2B">
      <w:pPr>
        <w:spacing w:before="120" w:line="192" w:lineRule="auto"/>
        <w:ind w:left="1134"/>
        <w:jc w:val="center"/>
        <w:rPr>
          <w:noProof/>
          <w:spacing w:val="-10"/>
          <w:kern w:val="28"/>
          <w:lang w:val="sr-Latn-ME"/>
        </w:rPr>
      </w:pPr>
      <w:r w:rsidRPr="00AE09ED">
        <w:rPr>
          <w:noProof/>
          <w:spacing w:val="-10"/>
          <w:kern w:val="28"/>
          <w:lang w:val="sr-Latn-ME"/>
        </w:rPr>
        <w:t>Ministarstvo ljudskih i manjinskih prava</w:t>
      </w:r>
    </w:p>
    <w:p w14:paraId="41F67775" w14:textId="77777777" w:rsidR="00873A2B" w:rsidRPr="00AE09ED" w:rsidRDefault="00873A2B" w:rsidP="00873A2B">
      <w:pPr>
        <w:jc w:val="center"/>
        <w:rPr>
          <w:rFonts w:eastAsia="MS Mincho"/>
          <w:lang w:val="sr-Latn-ME"/>
        </w:rPr>
      </w:pPr>
    </w:p>
    <w:p w14:paraId="2751A67C" w14:textId="77777777" w:rsidR="00894476" w:rsidRPr="00AE09ED" w:rsidRDefault="00894476" w:rsidP="00873A2B">
      <w:pPr>
        <w:spacing w:before="100" w:beforeAutospacing="1" w:after="100" w:afterAutospacing="1"/>
        <w:jc w:val="center"/>
        <w:outlineLvl w:val="2"/>
        <w:rPr>
          <w:color w:val="000000"/>
        </w:rPr>
      </w:pPr>
    </w:p>
    <w:p w14:paraId="026CBADE" w14:textId="7ADF95D6" w:rsidR="005F204A" w:rsidRPr="00AE09ED" w:rsidRDefault="005F204A" w:rsidP="00252C50">
      <w:pPr>
        <w:spacing w:before="100" w:beforeAutospacing="1" w:after="100" w:afterAutospacing="1"/>
        <w:outlineLvl w:val="2"/>
        <w:rPr>
          <w:color w:val="000000"/>
        </w:rPr>
      </w:pPr>
    </w:p>
    <w:p w14:paraId="204985A1" w14:textId="77777777" w:rsidR="005F204A" w:rsidRPr="00AE09ED" w:rsidRDefault="005F204A" w:rsidP="00252C50">
      <w:pPr>
        <w:spacing w:before="100" w:beforeAutospacing="1" w:after="100" w:afterAutospacing="1"/>
        <w:outlineLvl w:val="2"/>
        <w:rPr>
          <w:color w:val="000000"/>
        </w:rPr>
      </w:pPr>
    </w:p>
    <w:p w14:paraId="3F98470F" w14:textId="778BD16C" w:rsidR="005F204A" w:rsidRPr="00AE09ED" w:rsidRDefault="00AF4CCB" w:rsidP="005F204A">
      <w:pPr>
        <w:jc w:val="center"/>
      </w:pPr>
      <w:r>
        <w:t>Strategija za unapređenje kvaliteta života Roma i Egipćana u Crnoj Gori</w:t>
      </w:r>
      <w:r w:rsidRPr="00AE09ED">
        <w:t xml:space="preserve"> </w:t>
      </w:r>
      <w:r w:rsidR="005F204A" w:rsidRPr="00AE09ED">
        <w:t>202</w:t>
      </w:r>
      <w:r w:rsidR="00DA2A4C">
        <w:t>6</w:t>
      </w:r>
      <w:r w:rsidR="005F204A" w:rsidRPr="00AE09ED">
        <w:t>-20</w:t>
      </w:r>
      <w:r w:rsidR="00490B44">
        <w:t>30</w:t>
      </w:r>
      <w:r w:rsidR="005F204A" w:rsidRPr="00AE09ED">
        <w:t xml:space="preserve"> </w:t>
      </w:r>
    </w:p>
    <w:p w14:paraId="4FEAE590" w14:textId="44FED07F" w:rsidR="005F204A" w:rsidRPr="00AE09ED" w:rsidRDefault="0052729E" w:rsidP="005F204A">
      <w:pPr>
        <w:jc w:val="center"/>
      </w:pPr>
      <w:r w:rsidRPr="00AE09ED">
        <w:t>(</w:t>
      </w:r>
      <w:r w:rsidR="005F204A" w:rsidRPr="00AE09ED">
        <w:t>sa Akcionim planom 202</w:t>
      </w:r>
      <w:r w:rsidR="00DA2A4C">
        <w:t>6</w:t>
      </w:r>
      <w:r w:rsidR="005F204A" w:rsidRPr="00AE09ED">
        <w:t>-20</w:t>
      </w:r>
      <w:r w:rsidR="00490B44">
        <w:t>27</w:t>
      </w:r>
      <w:r w:rsidRPr="00AE09ED">
        <w:t>)</w:t>
      </w:r>
    </w:p>
    <w:p w14:paraId="01759A5C" w14:textId="072F9682" w:rsidR="005F204A" w:rsidRPr="00AE09ED" w:rsidRDefault="0061566B" w:rsidP="0061566B">
      <w:pPr>
        <w:spacing w:before="100" w:beforeAutospacing="1" w:after="100" w:afterAutospacing="1"/>
        <w:jc w:val="center"/>
        <w:outlineLvl w:val="2"/>
        <w:rPr>
          <w:color w:val="000000"/>
        </w:rPr>
      </w:pPr>
      <w:r w:rsidRPr="00AE09ED">
        <w:rPr>
          <w:color w:val="000000"/>
        </w:rPr>
        <w:t>(</w:t>
      </w:r>
      <w:r w:rsidR="00DA2A4C">
        <w:rPr>
          <w:color w:val="000000"/>
        </w:rPr>
        <w:t>nacrt</w:t>
      </w:r>
      <w:r w:rsidRPr="00AE09ED">
        <w:rPr>
          <w:color w:val="000000"/>
        </w:rPr>
        <w:t>)</w:t>
      </w:r>
    </w:p>
    <w:p w14:paraId="17AF751F" w14:textId="77777777" w:rsidR="00894476" w:rsidRPr="00AE09ED" w:rsidRDefault="00894476" w:rsidP="00252C50">
      <w:pPr>
        <w:spacing w:before="100" w:beforeAutospacing="1" w:after="100" w:afterAutospacing="1"/>
        <w:outlineLvl w:val="2"/>
        <w:rPr>
          <w:color w:val="000000"/>
        </w:rPr>
      </w:pPr>
    </w:p>
    <w:p w14:paraId="412CD47E" w14:textId="77777777" w:rsidR="00873A2B" w:rsidRPr="00AE09ED" w:rsidRDefault="00873A2B" w:rsidP="00252C50">
      <w:pPr>
        <w:spacing w:before="100" w:beforeAutospacing="1" w:after="100" w:afterAutospacing="1"/>
        <w:outlineLvl w:val="2"/>
        <w:rPr>
          <w:color w:val="000000"/>
        </w:rPr>
      </w:pPr>
    </w:p>
    <w:p w14:paraId="6FE0CDE2" w14:textId="77777777" w:rsidR="00873A2B" w:rsidRPr="00AE09ED" w:rsidRDefault="00873A2B" w:rsidP="00252C50">
      <w:pPr>
        <w:spacing w:before="100" w:beforeAutospacing="1" w:after="100" w:afterAutospacing="1"/>
        <w:outlineLvl w:val="2"/>
        <w:rPr>
          <w:color w:val="000000"/>
        </w:rPr>
      </w:pPr>
    </w:p>
    <w:p w14:paraId="1E475309" w14:textId="77777777" w:rsidR="0052729E" w:rsidRPr="00AE09ED" w:rsidRDefault="0052729E" w:rsidP="00252C50">
      <w:pPr>
        <w:spacing w:before="100" w:beforeAutospacing="1" w:after="100" w:afterAutospacing="1"/>
        <w:outlineLvl w:val="2"/>
        <w:rPr>
          <w:color w:val="000000"/>
        </w:rPr>
      </w:pPr>
    </w:p>
    <w:p w14:paraId="31494488" w14:textId="77777777" w:rsidR="0052729E" w:rsidRPr="00AE09ED" w:rsidRDefault="0052729E" w:rsidP="00252C50">
      <w:pPr>
        <w:spacing w:before="100" w:beforeAutospacing="1" w:after="100" w:afterAutospacing="1"/>
        <w:outlineLvl w:val="2"/>
        <w:rPr>
          <w:color w:val="000000"/>
        </w:rPr>
      </w:pPr>
    </w:p>
    <w:p w14:paraId="62D6DB16" w14:textId="77777777" w:rsidR="0052729E" w:rsidRPr="00AE09ED" w:rsidRDefault="0052729E" w:rsidP="00252C50">
      <w:pPr>
        <w:spacing w:before="100" w:beforeAutospacing="1" w:after="100" w:afterAutospacing="1"/>
        <w:outlineLvl w:val="2"/>
        <w:rPr>
          <w:color w:val="000000"/>
        </w:rPr>
      </w:pPr>
    </w:p>
    <w:p w14:paraId="679FD858" w14:textId="77777777" w:rsidR="0052729E" w:rsidRPr="00AE09ED" w:rsidRDefault="0052729E" w:rsidP="00252C50">
      <w:pPr>
        <w:spacing w:before="100" w:beforeAutospacing="1" w:after="100" w:afterAutospacing="1"/>
        <w:outlineLvl w:val="2"/>
        <w:rPr>
          <w:color w:val="000000"/>
        </w:rPr>
      </w:pPr>
    </w:p>
    <w:p w14:paraId="7A3BA3BF" w14:textId="77777777" w:rsidR="0052729E" w:rsidRPr="00AE09ED" w:rsidRDefault="0052729E" w:rsidP="00252C50">
      <w:pPr>
        <w:spacing w:before="100" w:beforeAutospacing="1" w:after="100" w:afterAutospacing="1"/>
        <w:outlineLvl w:val="2"/>
        <w:rPr>
          <w:color w:val="000000"/>
        </w:rPr>
      </w:pPr>
    </w:p>
    <w:p w14:paraId="5D05D949" w14:textId="77777777" w:rsidR="0052729E" w:rsidRPr="00AE09ED" w:rsidRDefault="0052729E" w:rsidP="00252C50">
      <w:pPr>
        <w:spacing w:before="100" w:beforeAutospacing="1" w:after="100" w:afterAutospacing="1"/>
        <w:outlineLvl w:val="2"/>
        <w:rPr>
          <w:color w:val="000000"/>
        </w:rPr>
      </w:pPr>
    </w:p>
    <w:p w14:paraId="446DABF2" w14:textId="77777777" w:rsidR="0052729E" w:rsidRPr="00AE09ED" w:rsidRDefault="0052729E" w:rsidP="00252C50">
      <w:pPr>
        <w:spacing w:before="100" w:beforeAutospacing="1" w:after="100" w:afterAutospacing="1"/>
        <w:outlineLvl w:val="2"/>
        <w:rPr>
          <w:color w:val="000000"/>
        </w:rPr>
      </w:pPr>
    </w:p>
    <w:p w14:paraId="3E6A485E" w14:textId="77777777" w:rsidR="00CD0901" w:rsidRPr="00AE09ED" w:rsidRDefault="00CD0901" w:rsidP="00873A2B">
      <w:pPr>
        <w:spacing w:before="100" w:beforeAutospacing="1" w:after="100" w:afterAutospacing="1"/>
        <w:jc w:val="center"/>
        <w:outlineLvl w:val="2"/>
        <w:rPr>
          <w:color w:val="000000"/>
        </w:rPr>
      </w:pPr>
    </w:p>
    <w:p w14:paraId="0E6715BE" w14:textId="77777777" w:rsidR="00CD0901" w:rsidRPr="00AE09ED" w:rsidRDefault="00CD0901" w:rsidP="00873A2B">
      <w:pPr>
        <w:spacing w:before="100" w:beforeAutospacing="1" w:after="100" w:afterAutospacing="1"/>
        <w:jc w:val="center"/>
        <w:outlineLvl w:val="2"/>
        <w:rPr>
          <w:color w:val="000000"/>
        </w:rPr>
      </w:pPr>
    </w:p>
    <w:p w14:paraId="23B9DA77" w14:textId="77777777" w:rsidR="00CD0901" w:rsidRPr="00AE09ED" w:rsidRDefault="00CD0901" w:rsidP="00873A2B">
      <w:pPr>
        <w:spacing w:before="100" w:beforeAutospacing="1" w:after="100" w:afterAutospacing="1"/>
        <w:jc w:val="center"/>
        <w:outlineLvl w:val="2"/>
        <w:rPr>
          <w:color w:val="000000"/>
        </w:rPr>
      </w:pPr>
    </w:p>
    <w:p w14:paraId="2BFEC2CD" w14:textId="77777777" w:rsidR="00CD0901" w:rsidRPr="00AE09ED" w:rsidRDefault="00CD0901" w:rsidP="00873A2B">
      <w:pPr>
        <w:spacing w:before="100" w:beforeAutospacing="1" w:after="100" w:afterAutospacing="1"/>
        <w:jc w:val="center"/>
        <w:outlineLvl w:val="2"/>
        <w:rPr>
          <w:color w:val="000000"/>
        </w:rPr>
      </w:pPr>
    </w:p>
    <w:p w14:paraId="6783F575" w14:textId="6EC62ECB" w:rsidR="00873A2B" w:rsidRPr="00AE09ED" w:rsidRDefault="00873A2B" w:rsidP="00873A2B">
      <w:pPr>
        <w:spacing w:before="100" w:beforeAutospacing="1" w:after="100" w:afterAutospacing="1"/>
        <w:jc w:val="center"/>
        <w:outlineLvl w:val="2"/>
        <w:rPr>
          <w:color w:val="000000"/>
        </w:rPr>
      </w:pPr>
      <w:r w:rsidRPr="006352F5">
        <w:rPr>
          <w:color w:val="000000"/>
        </w:rPr>
        <w:t>Podgorica,</w:t>
      </w:r>
      <w:r w:rsidR="00EE4FD5">
        <w:rPr>
          <w:color w:val="000000"/>
        </w:rPr>
        <w:t xml:space="preserve"> decembar</w:t>
      </w:r>
      <w:r w:rsidRPr="006352F5">
        <w:rPr>
          <w:color w:val="000000"/>
        </w:rPr>
        <w:t xml:space="preserve"> 202</w:t>
      </w:r>
      <w:r w:rsidR="00D115B3">
        <w:rPr>
          <w:color w:val="000000"/>
        </w:rPr>
        <w:t>5</w:t>
      </w:r>
      <w:r w:rsidRPr="006352F5">
        <w:rPr>
          <w:color w:val="000000"/>
        </w:rPr>
        <w:t>. godine</w:t>
      </w:r>
    </w:p>
    <w:p w14:paraId="4C6C722E" w14:textId="77777777" w:rsidR="00894476" w:rsidRPr="00AE09ED" w:rsidRDefault="00894476" w:rsidP="00252C50">
      <w:pPr>
        <w:spacing w:before="100" w:beforeAutospacing="1" w:after="100" w:afterAutospacing="1"/>
        <w:outlineLvl w:val="2"/>
        <w:rPr>
          <w:color w:val="000000"/>
        </w:rPr>
      </w:pPr>
    </w:p>
    <w:p w14:paraId="7D646B51" w14:textId="77777777" w:rsidR="00873A2B" w:rsidRPr="00EB7BCF" w:rsidRDefault="00873A2B" w:rsidP="00252C50">
      <w:pPr>
        <w:spacing w:before="100" w:beforeAutospacing="1" w:after="100" w:afterAutospacing="1"/>
        <w:outlineLvl w:val="2"/>
        <w:rPr>
          <w:color w:val="000000" w:themeColor="text1"/>
        </w:rPr>
      </w:pPr>
      <w:r w:rsidRPr="00EB7BCF">
        <w:rPr>
          <w:color w:val="000000" w:themeColor="text1"/>
        </w:rPr>
        <w:lastRenderedPageBreak/>
        <w:t>SADRŽAJ</w:t>
      </w:r>
    </w:p>
    <w:p w14:paraId="1075F48B" w14:textId="77777777" w:rsidR="00A21572" w:rsidRPr="00EB7BCF" w:rsidRDefault="00A21572" w:rsidP="005F01C6">
      <w:pPr>
        <w:pStyle w:val="ListParagraph"/>
        <w:numPr>
          <w:ilvl w:val="0"/>
          <w:numId w:val="25"/>
        </w:numPr>
        <w:spacing w:before="100" w:beforeAutospacing="1" w:after="100" w:afterAutospacing="1"/>
        <w:outlineLvl w:val="2"/>
        <w:rPr>
          <w:rFonts w:ascii="Times New Roman" w:eastAsia="Times New Roman" w:hAnsi="Times New Roman" w:cs="Times New Roman"/>
          <w:color w:val="000000" w:themeColor="text1"/>
          <w:kern w:val="0"/>
          <w:lang w:eastAsia="en-GB"/>
          <w14:ligatures w14:val="none"/>
        </w:rPr>
      </w:pPr>
      <w:r w:rsidRPr="00EB7BCF">
        <w:rPr>
          <w:rFonts w:ascii="Times New Roman" w:eastAsia="Times New Roman" w:hAnsi="Times New Roman" w:cs="Times New Roman"/>
          <w:color w:val="000000" w:themeColor="text1"/>
          <w:kern w:val="0"/>
          <w:lang w:eastAsia="en-GB"/>
          <w14:ligatures w14:val="none"/>
        </w:rPr>
        <w:t xml:space="preserve">UVOD </w:t>
      </w:r>
      <w:r w:rsidR="00711C3D" w:rsidRPr="00EB7BCF">
        <w:rPr>
          <w:rFonts w:ascii="Times New Roman" w:eastAsia="Times New Roman" w:hAnsi="Times New Roman" w:cs="Times New Roman"/>
          <w:color w:val="000000" w:themeColor="text1"/>
          <w:kern w:val="0"/>
          <w:lang w:eastAsia="en-GB"/>
          <w14:ligatures w14:val="none"/>
        </w:rPr>
        <w:t>…………………………………………………………………………………………4</w:t>
      </w:r>
    </w:p>
    <w:p w14:paraId="1833448D" w14:textId="77777777" w:rsidR="00A21572" w:rsidRPr="00EB7BCF" w:rsidRDefault="009033F4" w:rsidP="00A21572">
      <w:pPr>
        <w:spacing w:before="100" w:beforeAutospacing="1" w:after="100" w:afterAutospacing="1"/>
        <w:outlineLvl w:val="2"/>
        <w:rPr>
          <w:color w:val="000000" w:themeColor="text1"/>
        </w:rPr>
      </w:pPr>
      <w:r w:rsidRPr="00EB7BCF">
        <w:rPr>
          <w:color w:val="000000" w:themeColor="text1"/>
        </w:rPr>
        <w:t xml:space="preserve">1.1 </w:t>
      </w:r>
      <w:r w:rsidR="00711C3D" w:rsidRPr="00EB7BCF">
        <w:rPr>
          <w:color w:val="000000" w:themeColor="text1"/>
        </w:rPr>
        <w:t>Svrha</w:t>
      </w:r>
      <w:r w:rsidR="00A21572" w:rsidRPr="00EB7BCF">
        <w:rPr>
          <w:color w:val="000000" w:themeColor="text1"/>
        </w:rPr>
        <w:t xml:space="preserve"> donošenja strateškog dokumenta</w:t>
      </w:r>
      <w:r w:rsidR="00711C3D" w:rsidRPr="00EB7BCF">
        <w:rPr>
          <w:color w:val="000000" w:themeColor="text1"/>
        </w:rPr>
        <w:t>…………………………………………………...4</w:t>
      </w:r>
      <w:r w:rsidR="00A21572" w:rsidRPr="00EB7BCF">
        <w:rPr>
          <w:color w:val="000000" w:themeColor="text1"/>
        </w:rPr>
        <w:t xml:space="preserve"> </w:t>
      </w:r>
    </w:p>
    <w:p w14:paraId="01D996B7" w14:textId="53F15275" w:rsidR="00A21572" w:rsidRPr="00EB7BCF" w:rsidRDefault="009033F4" w:rsidP="00A21572">
      <w:pPr>
        <w:spacing w:before="100" w:beforeAutospacing="1" w:after="100" w:afterAutospacing="1"/>
        <w:outlineLvl w:val="2"/>
        <w:rPr>
          <w:color w:val="000000" w:themeColor="text1"/>
        </w:rPr>
      </w:pPr>
      <w:r w:rsidRPr="00EB7BCF">
        <w:rPr>
          <w:color w:val="000000" w:themeColor="text1"/>
        </w:rPr>
        <w:t xml:space="preserve">1.2 </w:t>
      </w:r>
      <w:r w:rsidR="001E0A23" w:rsidRPr="00EB7BCF">
        <w:rPr>
          <w:color w:val="000000" w:themeColor="text1"/>
        </w:rPr>
        <w:t>Pozicioniranje u strateškom okviru Crne Gore…………………………………………</w:t>
      </w:r>
      <w:r w:rsidR="00642B9F" w:rsidRPr="00EB7BCF">
        <w:rPr>
          <w:color w:val="000000" w:themeColor="text1"/>
        </w:rPr>
        <w:t>..11</w:t>
      </w:r>
    </w:p>
    <w:p w14:paraId="13779485" w14:textId="118E67BD" w:rsidR="00A21572" w:rsidRPr="00EB7BCF" w:rsidRDefault="009033F4" w:rsidP="00A21572">
      <w:pPr>
        <w:spacing w:before="100" w:beforeAutospacing="1" w:after="100" w:afterAutospacing="1"/>
        <w:outlineLvl w:val="2"/>
        <w:rPr>
          <w:color w:val="000000" w:themeColor="text1"/>
        </w:rPr>
      </w:pPr>
      <w:r w:rsidRPr="00EB7BCF">
        <w:rPr>
          <w:color w:val="000000" w:themeColor="text1"/>
        </w:rPr>
        <w:t xml:space="preserve">1.3 </w:t>
      </w:r>
      <w:r w:rsidR="00A21572" w:rsidRPr="00EB7BCF">
        <w:rPr>
          <w:color w:val="000000" w:themeColor="text1"/>
        </w:rPr>
        <w:t xml:space="preserve">Usklađenost </w:t>
      </w:r>
      <w:r w:rsidR="00B00B7C" w:rsidRPr="00EB7BCF">
        <w:rPr>
          <w:color w:val="000000" w:themeColor="text1"/>
        </w:rPr>
        <w:t xml:space="preserve">sa međunarodnim </w:t>
      </w:r>
      <w:r w:rsidR="00E8517C" w:rsidRPr="00EB7BCF">
        <w:rPr>
          <w:color w:val="000000" w:themeColor="text1"/>
        </w:rPr>
        <w:t>obavezama</w:t>
      </w:r>
      <w:r w:rsidR="001E0A23" w:rsidRPr="00EB7BCF">
        <w:rPr>
          <w:color w:val="000000" w:themeColor="text1"/>
        </w:rPr>
        <w:t>………………………………………………</w:t>
      </w:r>
      <w:r w:rsidR="00E8517C" w:rsidRPr="00EB7BCF">
        <w:rPr>
          <w:color w:val="000000" w:themeColor="text1"/>
        </w:rPr>
        <w:t>15</w:t>
      </w:r>
      <w:r w:rsidR="00A21572" w:rsidRPr="00EB7BCF">
        <w:rPr>
          <w:color w:val="000000" w:themeColor="text1"/>
        </w:rPr>
        <w:t xml:space="preserve"> </w:t>
      </w:r>
    </w:p>
    <w:p w14:paraId="6D8961F8" w14:textId="16C27FA6" w:rsidR="009033F4" w:rsidRPr="00EB7BCF" w:rsidRDefault="009033F4" w:rsidP="00A21572">
      <w:pPr>
        <w:spacing w:before="100" w:beforeAutospacing="1" w:after="100" w:afterAutospacing="1"/>
        <w:outlineLvl w:val="2"/>
        <w:rPr>
          <w:color w:val="000000" w:themeColor="text1"/>
        </w:rPr>
      </w:pPr>
      <w:r w:rsidRPr="00EB7BCF">
        <w:rPr>
          <w:color w:val="000000" w:themeColor="text1"/>
        </w:rPr>
        <w:t xml:space="preserve">1.4 </w:t>
      </w:r>
      <w:r w:rsidR="00DB3825" w:rsidRPr="00EB7BCF">
        <w:rPr>
          <w:color w:val="000000" w:themeColor="text1"/>
        </w:rPr>
        <w:t>Pravni i stratešk</w:t>
      </w:r>
      <w:r w:rsidRPr="00EB7BCF">
        <w:rPr>
          <w:color w:val="000000" w:themeColor="text1"/>
        </w:rPr>
        <w:t>i okvir</w:t>
      </w:r>
      <w:r w:rsidR="00AF66FD" w:rsidRPr="00EB7BCF">
        <w:rPr>
          <w:color w:val="000000" w:themeColor="text1"/>
        </w:rPr>
        <w:t>……………………………………………………………………</w:t>
      </w:r>
      <w:r w:rsidR="00E8517C" w:rsidRPr="00EB7BCF">
        <w:rPr>
          <w:color w:val="000000" w:themeColor="text1"/>
        </w:rPr>
        <w:t>15</w:t>
      </w:r>
      <w:r w:rsidR="00A21572" w:rsidRPr="00EB7BCF">
        <w:rPr>
          <w:color w:val="000000" w:themeColor="text1"/>
        </w:rPr>
        <w:t xml:space="preserve"> </w:t>
      </w:r>
    </w:p>
    <w:p w14:paraId="4A806C04" w14:textId="38241E48" w:rsidR="00A21572" w:rsidRPr="00EB7BCF" w:rsidRDefault="00A21572" w:rsidP="005F01C6">
      <w:pPr>
        <w:pStyle w:val="ListParagraph"/>
        <w:numPr>
          <w:ilvl w:val="0"/>
          <w:numId w:val="25"/>
        </w:numPr>
        <w:spacing w:before="100" w:beforeAutospacing="1" w:after="100" w:afterAutospacing="1"/>
        <w:outlineLvl w:val="2"/>
        <w:rPr>
          <w:rFonts w:ascii="Times New Roman" w:eastAsia="Times New Roman" w:hAnsi="Times New Roman" w:cs="Times New Roman"/>
          <w:color w:val="000000" w:themeColor="text1"/>
          <w:kern w:val="0"/>
          <w:lang w:eastAsia="en-GB"/>
          <w14:ligatures w14:val="none"/>
        </w:rPr>
      </w:pPr>
      <w:r w:rsidRPr="00EB7BCF">
        <w:rPr>
          <w:rFonts w:ascii="Times New Roman" w:eastAsia="Times New Roman" w:hAnsi="Times New Roman" w:cs="Times New Roman"/>
          <w:color w:val="000000" w:themeColor="text1"/>
          <w:kern w:val="0"/>
          <w:lang w:eastAsia="en-GB"/>
          <w14:ligatures w14:val="none"/>
        </w:rPr>
        <w:t>ANALIZA STANJA</w:t>
      </w:r>
      <w:r w:rsidR="00D51444" w:rsidRPr="00EB7BCF">
        <w:rPr>
          <w:rFonts w:ascii="Times New Roman" w:eastAsia="Times New Roman" w:hAnsi="Times New Roman" w:cs="Times New Roman"/>
          <w:color w:val="000000" w:themeColor="text1"/>
          <w:kern w:val="0"/>
          <w:lang w:eastAsia="en-GB"/>
          <w14:ligatures w14:val="none"/>
        </w:rPr>
        <w:t>………………………………………………………………………….</w:t>
      </w:r>
      <w:r w:rsidR="002A047B" w:rsidRPr="00EB7BCF">
        <w:rPr>
          <w:rFonts w:ascii="Times New Roman" w:eastAsia="Times New Roman" w:hAnsi="Times New Roman" w:cs="Times New Roman"/>
          <w:color w:val="000000" w:themeColor="text1"/>
          <w:kern w:val="0"/>
          <w:lang w:eastAsia="en-GB"/>
          <w14:ligatures w14:val="none"/>
        </w:rPr>
        <w:t>4</w:t>
      </w:r>
      <w:r w:rsidR="00D66419" w:rsidRPr="00EB7BCF">
        <w:rPr>
          <w:rFonts w:ascii="Times New Roman" w:eastAsia="Times New Roman" w:hAnsi="Times New Roman" w:cs="Times New Roman"/>
          <w:color w:val="000000" w:themeColor="text1"/>
          <w:kern w:val="0"/>
          <w:lang w:eastAsia="en-GB"/>
          <w14:ligatures w14:val="none"/>
        </w:rPr>
        <w:t>6</w:t>
      </w:r>
    </w:p>
    <w:p w14:paraId="3BBCB849" w14:textId="600A918A" w:rsidR="001F488E" w:rsidRPr="00EB7BCF" w:rsidRDefault="001F488E" w:rsidP="005F01C6">
      <w:pPr>
        <w:pStyle w:val="ListParagraph"/>
        <w:numPr>
          <w:ilvl w:val="1"/>
          <w:numId w:val="25"/>
        </w:numPr>
        <w:spacing w:before="100" w:beforeAutospacing="1" w:after="100" w:afterAutospacing="1"/>
        <w:outlineLvl w:val="2"/>
        <w:rPr>
          <w:rFonts w:ascii="Times New Roman" w:eastAsia="Times New Roman" w:hAnsi="Times New Roman" w:cs="Times New Roman"/>
          <w:color w:val="000000" w:themeColor="text1"/>
          <w:kern w:val="0"/>
          <w:lang w:eastAsia="en-GB"/>
          <w14:ligatures w14:val="none"/>
        </w:rPr>
      </w:pPr>
      <w:r w:rsidRPr="00EB7BCF">
        <w:rPr>
          <w:rFonts w:ascii="Times New Roman" w:eastAsia="Times New Roman" w:hAnsi="Times New Roman" w:cs="Times New Roman"/>
          <w:color w:val="000000" w:themeColor="text1"/>
          <w:kern w:val="0"/>
          <w:lang w:eastAsia="en-GB"/>
          <w14:ligatures w14:val="none"/>
        </w:rPr>
        <w:t>Pravn</w:t>
      </w:r>
      <w:r w:rsidR="000F51C0" w:rsidRPr="00EB7BCF">
        <w:rPr>
          <w:rFonts w:ascii="Times New Roman" w:eastAsia="Times New Roman" w:hAnsi="Times New Roman" w:cs="Times New Roman"/>
          <w:color w:val="000000" w:themeColor="text1"/>
          <w:kern w:val="0"/>
          <w:lang w:eastAsia="en-GB"/>
          <w14:ligatures w14:val="none"/>
        </w:rPr>
        <w:t>o</w:t>
      </w:r>
      <w:r w:rsidR="001C6A4A" w:rsidRPr="00EB7BCF">
        <w:rPr>
          <w:rFonts w:ascii="Times New Roman" w:eastAsia="Times New Roman" w:hAnsi="Times New Roman" w:cs="Times New Roman"/>
          <w:color w:val="000000" w:themeColor="text1"/>
          <w:kern w:val="0"/>
          <w:lang w:eastAsia="en-GB"/>
          <w14:ligatures w14:val="none"/>
        </w:rPr>
        <w:t>-politički</w:t>
      </w:r>
      <w:r w:rsidRPr="00EB7BCF">
        <w:rPr>
          <w:rFonts w:ascii="Times New Roman" w:eastAsia="Times New Roman" w:hAnsi="Times New Roman" w:cs="Times New Roman"/>
          <w:color w:val="000000" w:themeColor="text1"/>
          <w:kern w:val="0"/>
          <w:lang w:eastAsia="en-GB"/>
          <w14:ligatures w14:val="none"/>
        </w:rPr>
        <w:t xml:space="preserve"> i institucionalni okvir</w:t>
      </w:r>
      <w:r w:rsidR="00D51444" w:rsidRPr="00EB7BCF">
        <w:rPr>
          <w:rFonts w:ascii="Times New Roman" w:eastAsia="Times New Roman" w:hAnsi="Times New Roman" w:cs="Times New Roman"/>
          <w:color w:val="000000" w:themeColor="text1"/>
          <w:kern w:val="0"/>
          <w:lang w:eastAsia="en-GB"/>
          <w14:ligatures w14:val="none"/>
        </w:rPr>
        <w:t>………………………………………………………</w:t>
      </w:r>
      <w:r w:rsidR="001C6A4A" w:rsidRPr="00EB7BCF">
        <w:rPr>
          <w:rFonts w:ascii="Times New Roman" w:eastAsia="Times New Roman" w:hAnsi="Times New Roman" w:cs="Times New Roman"/>
          <w:color w:val="000000" w:themeColor="text1"/>
          <w:kern w:val="0"/>
          <w:lang w:eastAsia="en-GB"/>
          <w14:ligatures w14:val="none"/>
        </w:rPr>
        <w:t>.</w:t>
      </w:r>
      <w:r w:rsidR="002A047B" w:rsidRPr="00EB7BCF">
        <w:rPr>
          <w:rFonts w:ascii="Times New Roman" w:eastAsia="Times New Roman" w:hAnsi="Times New Roman" w:cs="Times New Roman"/>
          <w:color w:val="000000" w:themeColor="text1"/>
          <w:kern w:val="0"/>
          <w:lang w:eastAsia="en-GB"/>
          <w14:ligatures w14:val="none"/>
        </w:rPr>
        <w:t>4</w:t>
      </w:r>
      <w:r w:rsidR="00D66419" w:rsidRPr="00EB7BCF">
        <w:rPr>
          <w:rFonts w:ascii="Times New Roman" w:eastAsia="Times New Roman" w:hAnsi="Times New Roman" w:cs="Times New Roman"/>
          <w:color w:val="000000" w:themeColor="text1"/>
          <w:kern w:val="0"/>
          <w:lang w:eastAsia="en-GB"/>
          <w14:ligatures w14:val="none"/>
        </w:rPr>
        <w:t>6</w:t>
      </w:r>
      <w:r w:rsidRPr="00EB7BCF">
        <w:rPr>
          <w:rFonts w:ascii="Times New Roman" w:eastAsia="Times New Roman" w:hAnsi="Times New Roman" w:cs="Times New Roman"/>
          <w:color w:val="000000" w:themeColor="text1"/>
          <w:kern w:val="0"/>
          <w:lang w:eastAsia="en-GB"/>
          <w14:ligatures w14:val="none"/>
        </w:rPr>
        <w:t xml:space="preserve"> </w:t>
      </w:r>
    </w:p>
    <w:p w14:paraId="51F69266" w14:textId="7363AB46" w:rsidR="001F488E" w:rsidRPr="00EB7BCF" w:rsidRDefault="00A75E63" w:rsidP="005F01C6">
      <w:pPr>
        <w:pStyle w:val="ListParagraph"/>
        <w:numPr>
          <w:ilvl w:val="1"/>
          <w:numId w:val="25"/>
        </w:numPr>
        <w:spacing w:before="100" w:beforeAutospacing="1" w:after="100" w:afterAutospacing="1"/>
        <w:outlineLvl w:val="2"/>
        <w:rPr>
          <w:rFonts w:ascii="Times New Roman" w:eastAsia="Times New Roman" w:hAnsi="Times New Roman" w:cs="Times New Roman"/>
          <w:color w:val="000000" w:themeColor="text1"/>
          <w:kern w:val="0"/>
          <w:lang w:eastAsia="en-GB"/>
          <w14:ligatures w14:val="none"/>
        </w:rPr>
      </w:pPr>
      <w:r w:rsidRPr="00EB7BCF">
        <w:rPr>
          <w:rFonts w:ascii="Times New Roman" w:eastAsia="Times New Roman" w:hAnsi="Times New Roman" w:cs="Times New Roman"/>
          <w:color w:val="000000" w:themeColor="text1"/>
          <w:kern w:val="0"/>
          <w:lang w:eastAsia="en-GB"/>
          <w14:ligatures w14:val="none"/>
        </w:rPr>
        <w:t>Ekonomski faktori uticaja</w:t>
      </w:r>
      <w:r w:rsidR="00EC49ED" w:rsidRPr="00EB7BCF">
        <w:rPr>
          <w:rFonts w:ascii="Times New Roman" w:eastAsia="Times New Roman" w:hAnsi="Times New Roman" w:cs="Times New Roman"/>
          <w:color w:val="000000" w:themeColor="text1"/>
          <w:kern w:val="0"/>
          <w:lang w:eastAsia="en-GB"/>
          <w14:ligatures w14:val="none"/>
        </w:rPr>
        <w:t>…………………………………………………………………….</w:t>
      </w:r>
      <w:r w:rsidR="0071534A" w:rsidRPr="00EB7BCF">
        <w:rPr>
          <w:rFonts w:ascii="Times New Roman" w:eastAsia="Times New Roman" w:hAnsi="Times New Roman" w:cs="Times New Roman"/>
          <w:color w:val="000000" w:themeColor="text1"/>
          <w:kern w:val="0"/>
          <w:lang w:eastAsia="en-GB"/>
          <w14:ligatures w14:val="none"/>
        </w:rPr>
        <w:t>4</w:t>
      </w:r>
      <w:r w:rsidR="00D66419" w:rsidRPr="00EB7BCF">
        <w:rPr>
          <w:rFonts w:ascii="Times New Roman" w:eastAsia="Times New Roman" w:hAnsi="Times New Roman" w:cs="Times New Roman"/>
          <w:color w:val="000000" w:themeColor="text1"/>
          <w:kern w:val="0"/>
          <w:lang w:eastAsia="en-GB"/>
          <w14:ligatures w14:val="none"/>
        </w:rPr>
        <w:t>9</w:t>
      </w:r>
    </w:p>
    <w:p w14:paraId="7B5B30A3" w14:textId="4A907718" w:rsidR="00A75E63" w:rsidRPr="00EB7BCF" w:rsidRDefault="00A75E63" w:rsidP="005F01C6">
      <w:pPr>
        <w:pStyle w:val="ListParagraph"/>
        <w:numPr>
          <w:ilvl w:val="1"/>
          <w:numId w:val="25"/>
        </w:numPr>
        <w:spacing w:before="100" w:beforeAutospacing="1" w:after="100" w:afterAutospacing="1"/>
        <w:outlineLvl w:val="2"/>
        <w:rPr>
          <w:rFonts w:ascii="Times New Roman" w:eastAsia="Times New Roman" w:hAnsi="Times New Roman" w:cs="Times New Roman"/>
          <w:color w:val="000000" w:themeColor="text1"/>
          <w:kern w:val="0"/>
          <w:lang w:eastAsia="en-GB"/>
          <w14:ligatures w14:val="none"/>
        </w:rPr>
      </w:pPr>
      <w:r w:rsidRPr="00EB7BCF">
        <w:rPr>
          <w:rFonts w:ascii="Times New Roman" w:eastAsia="Times New Roman" w:hAnsi="Times New Roman" w:cs="Times New Roman"/>
          <w:color w:val="000000" w:themeColor="text1"/>
          <w:kern w:val="0"/>
          <w:lang w:eastAsia="en-GB"/>
          <w14:ligatures w14:val="none"/>
        </w:rPr>
        <w:t>Socijalni</w:t>
      </w:r>
      <w:r w:rsidR="009033F4" w:rsidRPr="00EB7BCF">
        <w:rPr>
          <w:rFonts w:ascii="Times New Roman" w:eastAsia="Times New Roman" w:hAnsi="Times New Roman" w:cs="Times New Roman"/>
          <w:color w:val="000000" w:themeColor="text1"/>
          <w:kern w:val="0"/>
          <w:lang w:eastAsia="en-GB"/>
          <w14:ligatures w14:val="none"/>
        </w:rPr>
        <w:t xml:space="preserve"> faktor</w:t>
      </w:r>
      <w:r w:rsidRPr="00EB7BCF">
        <w:rPr>
          <w:rFonts w:ascii="Times New Roman" w:eastAsia="Times New Roman" w:hAnsi="Times New Roman" w:cs="Times New Roman"/>
          <w:color w:val="000000" w:themeColor="text1"/>
          <w:kern w:val="0"/>
          <w:lang w:eastAsia="en-GB"/>
          <w14:ligatures w14:val="none"/>
        </w:rPr>
        <w:t>i</w:t>
      </w:r>
      <w:r w:rsidR="009033F4" w:rsidRPr="00EB7BCF">
        <w:rPr>
          <w:rFonts w:ascii="Times New Roman" w:eastAsia="Times New Roman" w:hAnsi="Times New Roman" w:cs="Times New Roman"/>
          <w:color w:val="000000" w:themeColor="text1"/>
          <w:kern w:val="0"/>
          <w:lang w:eastAsia="en-GB"/>
          <w14:ligatures w14:val="none"/>
        </w:rPr>
        <w:t xml:space="preserve"> uticaja</w:t>
      </w:r>
      <w:r w:rsidR="00EC49ED" w:rsidRPr="00EB7BCF">
        <w:rPr>
          <w:rFonts w:ascii="Times New Roman" w:eastAsia="Times New Roman" w:hAnsi="Times New Roman" w:cs="Times New Roman"/>
          <w:color w:val="000000" w:themeColor="text1"/>
          <w:kern w:val="0"/>
          <w:lang w:eastAsia="en-GB"/>
          <w14:ligatures w14:val="none"/>
        </w:rPr>
        <w:t>……………………………………………………………………….</w:t>
      </w:r>
      <w:r w:rsidR="00D66419" w:rsidRPr="00EB7BCF">
        <w:rPr>
          <w:rFonts w:ascii="Times New Roman" w:eastAsia="Times New Roman" w:hAnsi="Times New Roman" w:cs="Times New Roman"/>
          <w:color w:val="000000" w:themeColor="text1"/>
          <w:kern w:val="0"/>
          <w:lang w:eastAsia="en-GB"/>
          <w14:ligatures w14:val="none"/>
        </w:rPr>
        <w:t>51</w:t>
      </w:r>
    </w:p>
    <w:p w14:paraId="0C8963F8" w14:textId="41A87F27" w:rsidR="00464188" w:rsidRPr="00EB7BCF" w:rsidRDefault="00A75E63" w:rsidP="005F01C6">
      <w:pPr>
        <w:pStyle w:val="ListParagraph"/>
        <w:numPr>
          <w:ilvl w:val="1"/>
          <w:numId w:val="25"/>
        </w:numPr>
        <w:spacing w:before="100" w:beforeAutospacing="1" w:after="100" w:afterAutospacing="1"/>
        <w:outlineLvl w:val="2"/>
        <w:rPr>
          <w:rFonts w:ascii="Times New Roman" w:eastAsia="Times New Roman" w:hAnsi="Times New Roman" w:cs="Times New Roman"/>
          <w:color w:val="000000" w:themeColor="text1"/>
          <w:kern w:val="0"/>
          <w:lang w:eastAsia="en-GB"/>
          <w14:ligatures w14:val="none"/>
        </w:rPr>
      </w:pPr>
      <w:r w:rsidRPr="00EB7BCF">
        <w:rPr>
          <w:rFonts w:ascii="Times New Roman" w:eastAsia="Times New Roman" w:hAnsi="Times New Roman" w:cs="Times New Roman"/>
          <w:color w:val="000000" w:themeColor="text1"/>
          <w:kern w:val="0"/>
          <w:lang w:eastAsia="en-GB"/>
          <w14:ligatures w14:val="none"/>
        </w:rPr>
        <w:t>Tehnološki faktori uticaja</w:t>
      </w:r>
      <w:r w:rsidR="00EC49ED" w:rsidRPr="00EB7BCF">
        <w:rPr>
          <w:rFonts w:ascii="Times New Roman" w:eastAsia="Times New Roman" w:hAnsi="Times New Roman" w:cs="Times New Roman"/>
          <w:color w:val="000000" w:themeColor="text1"/>
          <w:kern w:val="0"/>
          <w:lang w:eastAsia="en-GB"/>
          <w14:ligatures w14:val="none"/>
        </w:rPr>
        <w:t>…………………………………………………………………….</w:t>
      </w:r>
      <w:r w:rsidR="00D66419" w:rsidRPr="00EB7BCF">
        <w:rPr>
          <w:rFonts w:ascii="Times New Roman" w:eastAsia="Times New Roman" w:hAnsi="Times New Roman" w:cs="Times New Roman"/>
          <w:color w:val="000000" w:themeColor="text1"/>
          <w:kern w:val="0"/>
          <w:lang w:eastAsia="en-GB"/>
          <w14:ligatures w14:val="none"/>
        </w:rPr>
        <w:t>62</w:t>
      </w:r>
    </w:p>
    <w:p w14:paraId="516F46FA" w14:textId="77777777" w:rsidR="0071534A" w:rsidRPr="00EB7BCF" w:rsidRDefault="0071534A" w:rsidP="0071534A">
      <w:pPr>
        <w:pStyle w:val="ListParagraph"/>
        <w:spacing w:before="100" w:beforeAutospacing="1" w:after="100" w:afterAutospacing="1"/>
        <w:outlineLvl w:val="2"/>
        <w:rPr>
          <w:rFonts w:ascii="Times New Roman" w:eastAsia="Times New Roman" w:hAnsi="Times New Roman" w:cs="Times New Roman"/>
          <w:color w:val="000000" w:themeColor="text1"/>
          <w:kern w:val="0"/>
          <w:lang w:eastAsia="en-GB"/>
          <w14:ligatures w14:val="none"/>
        </w:rPr>
      </w:pPr>
    </w:p>
    <w:p w14:paraId="69EF686F" w14:textId="49D71C80" w:rsidR="006F2D6D" w:rsidRPr="00EB7BCF" w:rsidRDefault="006F2D6D" w:rsidP="005F01C6">
      <w:pPr>
        <w:pStyle w:val="ListParagraph"/>
        <w:numPr>
          <w:ilvl w:val="0"/>
          <w:numId w:val="25"/>
        </w:numPr>
        <w:spacing w:before="100" w:beforeAutospacing="1" w:after="100" w:afterAutospacing="1"/>
        <w:outlineLvl w:val="2"/>
        <w:rPr>
          <w:rFonts w:ascii="Times New Roman" w:eastAsia="Times New Roman" w:hAnsi="Times New Roman" w:cs="Times New Roman"/>
          <w:color w:val="000000" w:themeColor="text1"/>
          <w:kern w:val="0"/>
          <w:lang w:eastAsia="en-GB"/>
          <w14:ligatures w14:val="none"/>
        </w:rPr>
      </w:pPr>
      <w:r w:rsidRPr="00EB7BCF">
        <w:rPr>
          <w:rFonts w:ascii="Times New Roman" w:eastAsia="Times New Roman" w:hAnsi="Times New Roman" w:cs="Times New Roman"/>
          <w:color w:val="000000" w:themeColor="text1"/>
          <w:kern w:val="0"/>
          <w:lang w:eastAsia="en-GB"/>
          <w14:ligatures w14:val="none"/>
        </w:rPr>
        <w:t>ANALIZA ZAINTER</w:t>
      </w:r>
      <w:r w:rsidR="0022468D" w:rsidRPr="00EB7BCF">
        <w:rPr>
          <w:rFonts w:ascii="Times New Roman" w:eastAsia="Times New Roman" w:hAnsi="Times New Roman" w:cs="Times New Roman"/>
          <w:color w:val="000000" w:themeColor="text1"/>
          <w:kern w:val="0"/>
          <w:lang w:eastAsia="en-GB"/>
          <w14:ligatures w14:val="none"/>
        </w:rPr>
        <w:t>E</w:t>
      </w:r>
      <w:r w:rsidRPr="00EB7BCF">
        <w:rPr>
          <w:rFonts w:ascii="Times New Roman" w:eastAsia="Times New Roman" w:hAnsi="Times New Roman" w:cs="Times New Roman"/>
          <w:color w:val="000000" w:themeColor="text1"/>
          <w:kern w:val="0"/>
          <w:lang w:eastAsia="en-GB"/>
          <w14:ligatures w14:val="none"/>
        </w:rPr>
        <w:t>SOVANIH SUBJEKATA…………………………………………</w:t>
      </w:r>
      <w:r w:rsidR="0022468D" w:rsidRPr="00EB7BCF">
        <w:rPr>
          <w:rFonts w:ascii="Times New Roman" w:eastAsia="Times New Roman" w:hAnsi="Times New Roman" w:cs="Times New Roman"/>
          <w:color w:val="000000" w:themeColor="text1"/>
          <w:kern w:val="0"/>
          <w:lang w:eastAsia="en-GB"/>
          <w14:ligatures w14:val="none"/>
        </w:rPr>
        <w:t>.</w:t>
      </w:r>
      <w:r w:rsidRPr="00EB7BCF">
        <w:rPr>
          <w:rFonts w:ascii="Times New Roman" w:eastAsia="Times New Roman" w:hAnsi="Times New Roman" w:cs="Times New Roman"/>
          <w:color w:val="000000" w:themeColor="text1"/>
          <w:kern w:val="0"/>
          <w:lang w:eastAsia="en-GB"/>
          <w14:ligatures w14:val="none"/>
        </w:rPr>
        <w:t>65</w:t>
      </w:r>
    </w:p>
    <w:p w14:paraId="77613A0D" w14:textId="77777777" w:rsidR="006F2D6D" w:rsidRPr="00EB7BCF" w:rsidRDefault="006F2D6D" w:rsidP="006F2D6D">
      <w:pPr>
        <w:pStyle w:val="ListParagraph"/>
        <w:spacing w:before="100" w:beforeAutospacing="1" w:after="100" w:afterAutospacing="1"/>
        <w:outlineLvl w:val="2"/>
        <w:rPr>
          <w:rFonts w:ascii="Times New Roman" w:eastAsia="Times New Roman" w:hAnsi="Times New Roman" w:cs="Times New Roman"/>
          <w:color w:val="000000" w:themeColor="text1"/>
          <w:kern w:val="0"/>
          <w:lang w:eastAsia="en-GB"/>
          <w14:ligatures w14:val="none"/>
        </w:rPr>
      </w:pPr>
    </w:p>
    <w:p w14:paraId="5BAEAE49" w14:textId="5EE09CE2" w:rsidR="00A75E63" w:rsidRPr="00EB7BCF" w:rsidRDefault="00191C3B" w:rsidP="005F01C6">
      <w:pPr>
        <w:pStyle w:val="ListParagraph"/>
        <w:numPr>
          <w:ilvl w:val="0"/>
          <w:numId w:val="25"/>
        </w:numPr>
        <w:spacing w:before="100" w:beforeAutospacing="1" w:after="100" w:afterAutospacing="1"/>
        <w:outlineLvl w:val="2"/>
        <w:rPr>
          <w:rFonts w:ascii="Times New Roman" w:eastAsia="Times New Roman" w:hAnsi="Times New Roman" w:cs="Times New Roman"/>
          <w:color w:val="000000" w:themeColor="text1"/>
          <w:kern w:val="0"/>
          <w:lang w:eastAsia="en-GB"/>
          <w14:ligatures w14:val="none"/>
        </w:rPr>
      </w:pPr>
      <w:r w:rsidRPr="00EB7BCF">
        <w:rPr>
          <w:rFonts w:ascii="Times New Roman" w:eastAsia="Times New Roman" w:hAnsi="Times New Roman" w:cs="Times New Roman"/>
          <w:color w:val="000000" w:themeColor="text1"/>
          <w:kern w:val="0"/>
          <w:lang w:eastAsia="en-GB"/>
          <w14:ligatures w14:val="none"/>
        </w:rPr>
        <w:t xml:space="preserve">ANALIZA KAPACITETA ZA REALIZACIJU STRATEGIJE </w:t>
      </w:r>
      <w:r w:rsidR="00A75E63" w:rsidRPr="00EB7BCF">
        <w:rPr>
          <w:rFonts w:ascii="Times New Roman" w:eastAsia="Times New Roman" w:hAnsi="Times New Roman" w:cs="Times New Roman"/>
          <w:color w:val="000000" w:themeColor="text1"/>
          <w:kern w:val="0"/>
          <w:lang w:eastAsia="en-GB"/>
          <w14:ligatures w14:val="none"/>
        </w:rPr>
        <w:t>(SWOT analiza)</w:t>
      </w:r>
      <w:r w:rsidR="00EC49ED" w:rsidRPr="00EB7BCF">
        <w:rPr>
          <w:rFonts w:ascii="Times New Roman" w:eastAsia="Times New Roman" w:hAnsi="Times New Roman" w:cs="Times New Roman"/>
          <w:color w:val="000000" w:themeColor="text1"/>
          <w:kern w:val="0"/>
          <w:lang w:eastAsia="en-GB"/>
          <w14:ligatures w14:val="none"/>
        </w:rPr>
        <w:t>…………..</w:t>
      </w:r>
      <w:r w:rsidR="00B80CC6" w:rsidRPr="00EB7BCF">
        <w:rPr>
          <w:rFonts w:ascii="Times New Roman" w:eastAsia="Times New Roman" w:hAnsi="Times New Roman" w:cs="Times New Roman"/>
          <w:color w:val="000000" w:themeColor="text1"/>
          <w:kern w:val="0"/>
          <w:lang w:eastAsia="en-GB"/>
          <w14:ligatures w14:val="none"/>
        </w:rPr>
        <w:t>6</w:t>
      </w:r>
      <w:r w:rsidR="001D215E" w:rsidRPr="00EB7BCF">
        <w:rPr>
          <w:rFonts w:ascii="Times New Roman" w:eastAsia="Times New Roman" w:hAnsi="Times New Roman" w:cs="Times New Roman"/>
          <w:color w:val="000000" w:themeColor="text1"/>
          <w:kern w:val="0"/>
          <w:lang w:eastAsia="en-GB"/>
          <w14:ligatures w14:val="none"/>
        </w:rPr>
        <w:t>5</w:t>
      </w:r>
      <w:r w:rsidR="006352F5" w:rsidRPr="00EB7BCF">
        <w:rPr>
          <w:rFonts w:ascii="Times New Roman" w:eastAsia="Times New Roman" w:hAnsi="Times New Roman" w:cs="Times New Roman"/>
          <w:color w:val="000000" w:themeColor="text1"/>
          <w:kern w:val="0"/>
          <w:lang w:eastAsia="en-GB"/>
          <w14:ligatures w14:val="none"/>
        </w:rPr>
        <w:t xml:space="preserve"> </w:t>
      </w:r>
    </w:p>
    <w:p w14:paraId="576108FA" w14:textId="77777777" w:rsidR="00A75E63" w:rsidRPr="00EB7BCF" w:rsidRDefault="00A75E63" w:rsidP="00A75E63">
      <w:pPr>
        <w:pStyle w:val="ListParagraph"/>
        <w:spacing w:before="100" w:beforeAutospacing="1" w:after="100" w:afterAutospacing="1"/>
        <w:outlineLvl w:val="2"/>
        <w:rPr>
          <w:rFonts w:ascii="Times New Roman" w:eastAsia="Times New Roman" w:hAnsi="Times New Roman" w:cs="Times New Roman"/>
          <w:color w:val="000000" w:themeColor="text1"/>
          <w:kern w:val="0"/>
          <w:lang w:eastAsia="en-GB"/>
          <w14:ligatures w14:val="none"/>
        </w:rPr>
      </w:pPr>
    </w:p>
    <w:p w14:paraId="31204FA6" w14:textId="492A6863" w:rsidR="009A674F" w:rsidRPr="00EB7BCF" w:rsidRDefault="009A674F" w:rsidP="005F01C6">
      <w:pPr>
        <w:pStyle w:val="ListParagraph"/>
        <w:numPr>
          <w:ilvl w:val="0"/>
          <w:numId w:val="25"/>
        </w:numPr>
        <w:spacing w:before="100" w:beforeAutospacing="1" w:after="100" w:afterAutospacing="1"/>
        <w:outlineLvl w:val="2"/>
        <w:rPr>
          <w:rFonts w:ascii="Times New Roman" w:eastAsia="Times New Roman" w:hAnsi="Times New Roman" w:cs="Times New Roman"/>
          <w:color w:val="000000" w:themeColor="text1"/>
          <w:kern w:val="0"/>
          <w:lang w:eastAsia="en-GB"/>
          <w14:ligatures w14:val="none"/>
        </w:rPr>
      </w:pPr>
      <w:r w:rsidRPr="00EB7BCF">
        <w:rPr>
          <w:rFonts w:ascii="Times New Roman" w:eastAsia="Times New Roman" w:hAnsi="Times New Roman" w:cs="Times New Roman"/>
          <w:color w:val="000000" w:themeColor="text1"/>
          <w:kern w:val="0"/>
          <w:lang w:eastAsia="en-GB"/>
          <w14:ligatures w14:val="none"/>
        </w:rPr>
        <w:t xml:space="preserve">KLJUČNI </w:t>
      </w:r>
      <w:r w:rsidR="00F90093" w:rsidRPr="00EB7BCF">
        <w:rPr>
          <w:rFonts w:ascii="Times New Roman" w:eastAsia="Times New Roman" w:hAnsi="Times New Roman" w:cs="Times New Roman"/>
          <w:color w:val="000000" w:themeColor="text1"/>
          <w:kern w:val="0"/>
          <w:lang w:eastAsia="en-GB"/>
          <w14:ligatures w14:val="none"/>
        </w:rPr>
        <w:t xml:space="preserve">PROBLEMI U OBLASTI </w:t>
      </w:r>
      <w:r w:rsidR="000F51C0" w:rsidRPr="00EB7BCF">
        <w:rPr>
          <w:rFonts w:ascii="Times New Roman" w:eastAsia="Times New Roman" w:hAnsi="Times New Roman" w:cs="Times New Roman"/>
          <w:color w:val="000000" w:themeColor="text1"/>
          <w:kern w:val="0"/>
          <w:lang w:eastAsia="en-GB"/>
          <w14:ligatures w14:val="none"/>
        </w:rPr>
        <w:t>INKLUZIJE ROMA I EGIPĆANA</w:t>
      </w:r>
      <w:r w:rsidR="00F90093" w:rsidRPr="00EB7BCF">
        <w:rPr>
          <w:rFonts w:ascii="Times New Roman" w:eastAsia="Times New Roman" w:hAnsi="Times New Roman" w:cs="Times New Roman"/>
          <w:color w:val="000000" w:themeColor="text1"/>
          <w:kern w:val="0"/>
          <w:lang w:eastAsia="en-GB"/>
          <w14:ligatures w14:val="none"/>
        </w:rPr>
        <w:t xml:space="preserve"> ………. </w:t>
      </w:r>
      <w:r w:rsidRPr="00EB7BCF">
        <w:rPr>
          <w:rFonts w:ascii="Times New Roman" w:eastAsia="Times New Roman" w:hAnsi="Times New Roman" w:cs="Times New Roman"/>
          <w:color w:val="000000" w:themeColor="text1"/>
          <w:kern w:val="0"/>
          <w:lang w:eastAsia="en-GB"/>
          <w14:ligatures w14:val="none"/>
        </w:rPr>
        <w:t>……</w:t>
      </w:r>
      <w:r w:rsidR="000F51C0" w:rsidRPr="00EB7BCF">
        <w:rPr>
          <w:rFonts w:ascii="Times New Roman" w:eastAsia="Times New Roman" w:hAnsi="Times New Roman" w:cs="Times New Roman"/>
          <w:color w:val="000000" w:themeColor="text1"/>
          <w:kern w:val="0"/>
          <w:lang w:eastAsia="en-GB"/>
          <w14:ligatures w14:val="none"/>
        </w:rPr>
        <w:t>…..</w:t>
      </w:r>
      <w:r w:rsidRPr="00EB7BCF">
        <w:rPr>
          <w:rFonts w:ascii="Times New Roman" w:eastAsia="Times New Roman" w:hAnsi="Times New Roman" w:cs="Times New Roman"/>
          <w:color w:val="000000" w:themeColor="text1"/>
          <w:kern w:val="0"/>
          <w:lang w:eastAsia="en-GB"/>
          <w14:ligatures w14:val="none"/>
        </w:rPr>
        <w:t>6</w:t>
      </w:r>
      <w:r w:rsidR="001D215E" w:rsidRPr="00EB7BCF">
        <w:rPr>
          <w:rFonts w:ascii="Times New Roman" w:eastAsia="Times New Roman" w:hAnsi="Times New Roman" w:cs="Times New Roman"/>
          <w:color w:val="000000" w:themeColor="text1"/>
          <w:kern w:val="0"/>
          <w:lang w:eastAsia="en-GB"/>
          <w14:ligatures w14:val="none"/>
        </w:rPr>
        <w:t>6</w:t>
      </w:r>
    </w:p>
    <w:p w14:paraId="60245175" w14:textId="734779BA" w:rsidR="00EA2D7B" w:rsidRPr="00EB7BCF" w:rsidRDefault="00EA2D7B" w:rsidP="00AA4D6B">
      <w:pPr>
        <w:pStyle w:val="ListParagraph"/>
        <w:numPr>
          <w:ilvl w:val="0"/>
          <w:numId w:val="52"/>
        </w:numPr>
        <w:spacing w:after="0" w:line="240" w:lineRule="auto"/>
        <w:jc w:val="both"/>
        <w:outlineLvl w:val="2"/>
        <w:rPr>
          <w:rFonts w:ascii="Times New Roman" w:hAnsi="Times New Roman" w:cs="Times New Roman"/>
          <w:color w:val="000000" w:themeColor="text1"/>
        </w:rPr>
      </w:pPr>
      <w:r w:rsidRPr="00EB7BCF">
        <w:rPr>
          <w:rFonts w:ascii="Times New Roman" w:hAnsi="Times New Roman" w:cs="Times New Roman"/>
          <w:color w:val="000000" w:themeColor="text1"/>
        </w:rPr>
        <w:t>Uzrok 1. Diskriminacija i anticiganizam</w:t>
      </w:r>
    </w:p>
    <w:p w14:paraId="3467847A" w14:textId="0D7D4648" w:rsidR="00EA2D7B" w:rsidRPr="00EB7BCF" w:rsidRDefault="00EA2D7B" w:rsidP="00AA4D6B">
      <w:pPr>
        <w:pStyle w:val="ListParagraph"/>
        <w:numPr>
          <w:ilvl w:val="0"/>
          <w:numId w:val="52"/>
        </w:numPr>
        <w:spacing w:after="0" w:line="240" w:lineRule="auto"/>
        <w:jc w:val="both"/>
        <w:outlineLvl w:val="2"/>
        <w:rPr>
          <w:rFonts w:ascii="Times New Roman" w:hAnsi="Times New Roman" w:cs="Times New Roman"/>
          <w:color w:val="000000" w:themeColor="text1"/>
        </w:rPr>
      </w:pPr>
      <w:r w:rsidRPr="00EB7BCF">
        <w:rPr>
          <w:rFonts w:ascii="Times New Roman" w:hAnsi="Times New Roman" w:cs="Times New Roman"/>
          <w:color w:val="000000" w:themeColor="text1"/>
        </w:rPr>
        <w:t xml:space="preserve">Uzrok 2. Ekonomska nesigurnost, zaposlenost i siromaštvo  </w:t>
      </w:r>
    </w:p>
    <w:p w14:paraId="1FA5118A" w14:textId="34A736AE" w:rsidR="00EA2D7B" w:rsidRPr="00EB7BCF" w:rsidRDefault="00EA2D7B" w:rsidP="00AA4D6B">
      <w:pPr>
        <w:pStyle w:val="ListParagraph"/>
        <w:numPr>
          <w:ilvl w:val="0"/>
          <w:numId w:val="52"/>
        </w:numPr>
        <w:spacing w:after="0" w:line="240" w:lineRule="auto"/>
        <w:jc w:val="both"/>
        <w:outlineLvl w:val="2"/>
        <w:rPr>
          <w:rFonts w:ascii="Times New Roman" w:hAnsi="Times New Roman" w:cs="Times New Roman"/>
          <w:color w:val="000000" w:themeColor="text1"/>
        </w:rPr>
      </w:pPr>
      <w:r w:rsidRPr="00EB7BCF">
        <w:rPr>
          <w:rFonts w:ascii="Times New Roman" w:hAnsi="Times New Roman" w:cs="Times New Roman"/>
          <w:color w:val="000000" w:themeColor="text1"/>
        </w:rPr>
        <w:t>Uzrok 3. Ograničena društvena i politička participacija</w:t>
      </w:r>
    </w:p>
    <w:p w14:paraId="501C9BFC" w14:textId="7F6E3521" w:rsidR="00EA2D7B" w:rsidRPr="00EB7BCF" w:rsidRDefault="00EA2D7B" w:rsidP="00AA4D6B">
      <w:pPr>
        <w:pStyle w:val="ListParagraph"/>
        <w:numPr>
          <w:ilvl w:val="0"/>
          <w:numId w:val="52"/>
        </w:numPr>
        <w:spacing w:after="0" w:line="240" w:lineRule="auto"/>
        <w:jc w:val="both"/>
        <w:outlineLvl w:val="2"/>
        <w:rPr>
          <w:rFonts w:ascii="Times New Roman" w:hAnsi="Times New Roman" w:cs="Times New Roman"/>
          <w:color w:val="000000" w:themeColor="text1"/>
        </w:rPr>
      </w:pPr>
      <w:r w:rsidRPr="00EB7BCF">
        <w:rPr>
          <w:rFonts w:ascii="Times New Roman" w:hAnsi="Times New Roman" w:cs="Times New Roman"/>
          <w:color w:val="000000" w:themeColor="text1"/>
        </w:rPr>
        <w:t>Uzrok 4. Nepovoljni uslovi stanovanja</w:t>
      </w:r>
    </w:p>
    <w:p w14:paraId="2975065B" w14:textId="558AED98" w:rsidR="00EA2D7B" w:rsidRPr="00EB7BCF" w:rsidRDefault="00EA2D7B" w:rsidP="00AA4D6B">
      <w:pPr>
        <w:pStyle w:val="ListParagraph"/>
        <w:numPr>
          <w:ilvl w:val="0"/>
          <w:numId w:val="52"/>
        </w:numPr>
        <w:spacing w:after="0" w:line="240" w:lineRule="auto"/>
        <w:jc w:val="both"/>
        <w:outlineLvl w:val="2"/>
        <w:rPr>
          <w:rFonts w:ascii="Times New Roman" w:hAnsi="Times New Roman" w:cs="Times New Roman"/>
          <w:color w:val="000000" w:themeColor="text1"/>
        </w:rPr>
      </w:pPr>
      <w:r w:rsidRPr="00EB7BCF">
        <w:rPr>
          <w:rFonts w:ascii="Times New Roman" w:hAnsi="Times New Roman" w:cs="Times New Roman"/>
          <w:color w:val="000000" w:themeColor="text1"/>
        </w:rPr>
        <w:t>Uzrok 5. Ograničen pristup obrazovanju i kvalitetu nastave</w:t>
      </w:r>
    </w:p>
    <w:p w14:paraId="4A307D25" w14:textId="04DD4A55" w:rsidR="00EA2D7B" w:rsidRPr="00EB7BCF" w:rsidRDefault="00EA2D7B" w:rsidP="00AA4D6B">
      <w:pPr>
        <w:pStyle w:val="ListParagraph"/>
        <w:numPr>
          <w:ilvl w:val="0"/>
          <w:numId w:val="52"/>
        </w:numPr>
        <w:spacing w:after="0" w:line="240" w:lineRule="auto"/>
        <w:jc w:val="both"/>
        <w:outlineLvl w:val="2"/>
        <w:rPr>
          <w:rFonts w:ascii="Times New Roman" w:hAnsi="Times New Roman" w:cs="Times New Roman"/>
          <w:color w:val="000000" w:themeColor="text1"/>
        </w:rPr>
      </w:pPr>
      <w:r w:rsidRPr="00EB7BCF">
        <w:rPr>
          <w:rFonts w:ascii="Times New Roman" w:hAnsi="Times New Roman" w:cs="Times New Roman"/>
          <w:color w:val="000000" w:themeColor="text1"/>
        </w:rPr>
        <w:t>Uzrok 6. Niska stopa zapošljavanja i ograničen pristup tržištu rada</w:t>
      </w:r>
    </w:p>
    <w:p w14:paraId="7DBA53D2" w14:textId="0443C843" w:rsidR="00EA2D7B" w:rsidRPr="00EB7BCF" w:rsidRDefault="00EA2D7B" w:rsidP="00AA4D6B">
      <w:pPr>
        <w:pStyle w:val="ListParagraph"/>
        <w:numPr>
          <w:ilvl w:val="0"/>
          <w:numId w:val="52"/>
        </w:numPr>
        <w:spacing w:after="0" w:line="240" w:lineRule="auto"/>
        <w:jc w:val="both"/>
        <w:outlineLvl w:val="2"/>
        <w:rPr>
          <w:rFonts w:ascii="Times New Roman" w:hAnsi="Times New Roman" w:cs="Times New Roman"/>
          <w:color w:val="000000" w:themeColor="text1"/>
        </w:rPr>
      </w:pPr>
      <w:r w:rsidRPr="00EB7BCF">
        <w:rPr>
          <w:rFonts w:ascii="Times New Roman" w:hAnsi="Times New Roman" w:cs="Times New Roman"/>
          <w:color w:val="000000" w:themeColor="text1"/>
        </w:rPr>
        <w:t>Uzrok 7. Neadekvatan pristup zdravstvenoj zaštiti</w:t>
      </w:r>
    </w:p>
    <w:p w14:paraId="480B321F" w14:textId="7BAB8303" w:rsidR="00EA2D7B" w:rsidRPr="00EB7BCF" w:rsidRDefault="00EA2D7B" w:rsidP="00AA4D6B">
      <w:pPr>
        <w:pStyle w:val="ListParagraph"/>
        <w:numPr>
          <w:ilvl w:val="0"/>
          <w:numId w:val="52"/>
        </w:numPr>
        <w:spacing w:after="0" w:line="240" w:lineRule="auto"/>
        <w:jc w:val="both"/>
        <w:outlineLvl w:val="2"/>
        <w:rPr>
          <w:rFonts w:ascii="Times New Roman" w:hAnsi="Times New Roman" w:cs="Times New Roman"/>
          <w:color w:val="000000" w:themeColor="text1"/>
        </w:rPr>
      </w:pPr>
      <w:r w:rsidRPr="00EB7BCF">
        <w:rPr>
          <w:rFonts w:ascii="Times New Roman" w:hAnsi="Times New Roman" w:cs="Times New Roman"/>
          <w:color w:val="000000" w:themeColor="text1"/>
        </w:rPr>
        <w:t>Uzrok 8. Neriješen građanski status i nedostatak lične dokumentacije</w:t>
      </w:r>
    </w:p>
    <w:p w14:paraId="2EF6B9B8" w14:textId="51E7F6A1" w:rsidR="00EA2D7B" w:rsidRPr="00EB7BCF" w:rsidRDefault="00EA2D7B" w:rsidP="00AA4D6B">
      <w:pPr>
        <w:pStyle w:val="ListParagraph"/>
        <w:numPr>
          <w:ilvl w:val="0"/>
          <w:numId w:val="52"/>
        </w:numPr>
        <w:spacing w:after="0" w:line="240" w:lineRule="auto"/>
        <w:jc w:val="both"/>
        <w:outlineLvl w:val="2"/>
        <w:rPr>
          <w:rFonts w:ascii="Times New Roman" w:hAnsi="Times New Roman" w:cs="Times New Roman"/>
          <w:color w:val="000000" w:themeColor="text1"/>
        </w:rPr>
      </w:pPr>
      <w:r w:rsidRPr="00EB7BCF">
        <w:rPr>
          <w:rFonts w:ascii="Times New Roman" w:hAnsi="Times New Roman" w:cs="Times New Roman"/>
          <w:color w:val="000000" w:themeColor="text1"/>
        </w:rPr>
        <w:t>Uzrok 9. Neadekvatna socijalna zaštita (nasilje u porodici, dječiji brakovi, dječije prosjačenje)</w:t>
      </w:r>
    </w:p>
    <w:p w14:paraId="4A3F8B34" w14:textId="77777777" w:rsidR="00EA2D7B" w:rsidRPr="00EB7BCF" w:rsidRDefault="00EA2D7B" w:rsidP="00AA4D6B">
      <w:pPr>
        <w:pStyle w:val="ListParagraph"/>
        <w:numPr>
          <w:ilvl w:val="0"/>
          <w:numId w:val="52"/>
        </w:numPr>
        <w:spacing w:after="0" w:line="240" w:lineRule="auto"/>
        <w:jc w:val="both"/>
        <w:outlineLvl w:val="2"/>
        <w:rPr>
          <w:rFonts w:ascii="Times New Roman" w:hAnsi="Times New Roman" w:cs="Times New Roman"/>
          <w:color w:val="000000" w:themeColor="text1"/>
        </w:rPr>
      </w:pPr>
      <w:r w:rsidRPr="00EB7BCF">
        <w:rPr>
          <w:rFonts w:ascii="Times New Roman" w:hAnsi="Times New Roman" w:cs="Times New Roman"/>
          <w:color w:val="000000" w:themeColor="text1"/>
        </w:rPr>
        <w:t>Uzrok 10. Nedovoljna afirmisanost kulture, identiteta  i tradicije Roma i Egipćana</w:t>
      </w:r>
    </w:p>
    <w:p w14:paraId="3F9C65E0" w14:textId="77777777" w:rsidR="009A674F" w:rsidRPr="00EB7BCF" w:rsidRDefault="009A674F" w:rsidP="00EA2D7B">
      <w:pPr>
        <w:rPr>
          <w:color w:val="000000" w:themeColor="text1"/>
        </w:rPr>
      </w:pPr>
    </w:p>
    <w:p w14:paraId="40A24339" w14:textId="6FBDCA8A" w:rsidR="00A21572" w:rsidRPr="00EB7BCF" w:rsidRDefault="009033F4" w:rsidP="005F01C6">
      <w:pPr>
        <w:pStyle w:val="ListParagraph"/>
        <w:numPr>
          <w:ilvl w:val="0"/>
          <w:numId w:val="25"/>
        </w:numPr>
        <w:spacing w:before="100" w:beforeAutospacing="1" w:after="100" w:afterAutospacing="1"/>
        <w:outlineLvl w:val="2"/>
        <w:rPr>
          <w:rFonts w:ascii="Times New Roman" w:eastAsia="Times New Roman" w:hAnsi="Times New Roman" w:cs="Times New Roman"/>
          <w:color w:val="000000" w:themeColor="text1"/>
          <w:kern w:val="0"/>
          <w:lang w:eastAsia="en-GB"/>
          <w14:ligatures w14:val="none"/>
        </w:rPr>
      </w:pPr>
      <w:r w:rsidRPr="00EB7BCF">
        <w:rPr>
          <w:rFonts w:ascii="Times New Roman" w:eastAsia="Times New Roman" w:hAnsi="Times New Roman" w:cs="Times New Roman"/>
          <w:color w:val="000000" w:themeColor="text1"/>
          <w:kern w:val="0"/>
          <w:lang w:eastAsia="en-GB"/>
          <w14:ligatures w14:val="none"/>
        </w:rPr>
        <w:t>CILJEVI STRATEGIJE</w:t>
      </w:r>
      <w:r w:rsidR="00713B01" w:rsidRPr="00EB7BCF">
        <w:rPr>
          <w:rFonts w:ascii="Times New Roman" w:eastAsia="Times New Roman" w:hAnsi="Times New Roman" w:cs="Times New Roman"/>
          <w:color w:val="000000" w:themeColor="text1"/>
          <w:kern w:val="0"/>
          <w:lang w:eastAsia="en-GB"/>
          <w14:ligatures w14:val="none"/>
        </w:rPr>
        <w:t>………………………………………………………………………</w:t>
      </w:r>
      <w:r w:rsidR="009A674F" w:rsidRPr="00EB7BCF">
        <w:rPr>
          <w:rFonts w:ascii="Times New Roman" w:eastAsia="Times New Roman" w:hAnsi="Times New Roman" w:cs="Times New Roman"/>
          <w:color w:val="000000" w:themeColor="text1"/>
          <w:kern w:val="0"/>
          <w:lang w:eastAsia="en-GB"/>
          <w14:ligatures w14:val="none"/>
        </w:rPr>
        <w:t>6</w:t>
      </w:r>
      <w:r w:rsidR="00D66419" w:rsidRPr="00EB7BCF">
        <w:rPr>
          <w:rFonts w:ascii="Times New Roman" w:eastAsia="Times New Roman" w:hAnsi="Times New Roman" w:cs="Times New Roman"/>
          <w:color w:val="000000" w:themeColor="text1"/>
          <w:kern w:val="0"/>
          <w:lang w:eastAsia="en-GB"/>
          <w14:ligatures w14:val="none"/>
        </w:rPr>
        <w:t>7</w:t>
      </w:r>
    </w:p>
    <w:p w14:paraId="2BF9CAD5" w14:textId="77777777" w:rsidR="009033F4" w:rsidRPr="00EB7BCF" w:rsidRDefault="009033F4" w:rsidP="009033F4">
      <w:pPr>
        <w:pStyle w:val="ListParagraph"/>
        <w:spacing w:before="100" w:beforeAutospacing="1" w:after="100" w:afterAutospacing="1"/>
        <w:outlineLvl w:val="2"/>
        <w:rPr>
          <w:rFonts w:ascii="Times New Roman" w:eastAsia="Times New Roman" w:hAnsi="Times New Roman" w:cs="Times New Roman"/>
          <w:color w:val="000000" w:themeColor="text1"/>
          <w:kern w:val="0"/>
          <w:lang w:eastAsia="en-GB"/>
          <w14:ligatures w14:val="none"/>
        </w:rPr>
      </w:pPr>
    </w:p>
    <w:p w14:paraId="2851142F" w14:textId="3AC6B321" w:rsidR="00E852D6" w:rsidRPr="00EB7BCF" w:rsidRDefault="00A21572" w:rsidP="005F01C6">
      <w:pPr>
        <w:pStyle w:val="ListParagraph"/>
        <w:numPr>
          <w:ilvl w:val="0"/>
          <w:numId w:val="25"/>
        </w:numPr>
        <w:spacing w:after="0" w:line="240" w:lineRule="auto"/>
        <w:outlineLvl w:val="2"/>
        <w:rPr>
          <w:rFonts w:ascii="Times New Roman" w:eastAsia="Times New Roman" w:hAnsi="Times New Roman" w:cs="Times New Roman"/>
          <w:color w:val="000000" w:themeColor="text1"/>
          <w:kern w:val="0"/>
          <w:lang w:eastAsia="en-GB"/>
          <w14:ligatures w14:val="none"/>
        </w:rPr>
      </w:pPr>
      <w:r w:rsidRPr="00EB7BCF">
        <w:rPr>
          <w:rFonts w:ascii="Times New Roman" w:eastAsia="Times New Roman" w:hAnsi="Times New Roman" w:cs="Times New Roman"/>
          <w:color w:val="000000" w:themeColor="text1"/>
          <w:kern w:val="0"/>
          <w:lang w:eastAsia="en-GB"/>
          <w14:ligatures w14:val="none"/>
        </w:rPr>
        <w:t>AKCIONI PLAN ZA PERIOD 202</w:t>
      </w:r>
      <w:r w:rsidR="000F51C0" w:rsidRPr="00EB7BCF">
        <w:rPr>
          <w:rFonts w:ascii="Times New Roman" w:eastAsia="Times New Roman" w:hAnsi="Times New Roman" w:cs="Times New Roman"/>
          <w:color w:val="000000" w:themeColor="text1"/>
          <w:kern w:val="0"/>
          <w:lang w:eastAsia="en-GB"/>
          <w14:ligatures w14:val="none"/>
        </w:rPr>
        <w:t>6</w:t>
      </w:r>
      <w:r w:rsidRPr="00EB7BCF">
        <w:rPr>
          <w:rFonts w:ascii="Times New Roman" w:eastAsia="Times New Roman" w:hAnsi="Times New Roman" w:cs="Times New Roman"/>
          <w:color w:val="000000" w:themeColor="text1"/>
          <w:kern w:val="0"/>
          <w:lang w:eastAsia="en-GB"/>
          <w14:ligatures w14:val="none"/>
        </w:rPr>
        <w:t xml:space="preserve"> – 202</w:t>
      </w:r>
      <w:r w:rsidR="00276F3D" w:rsidRPr="00EB7BCF">
        <w:rPr>
          <w:rFonts w:ascii="Times New Roman" w:eastAsia="Times New Roman" w:hAnsi="Times New Roman" w:cs="Times New Roman"/>
          <w:color w:val="000000" w:themeColor="text1"/>
          <w:kern w:val="0"/>
          <w:lang w:eastAsia="en-GB"/>
          <w14:ligatures w14:val="none"/>
        </w:rPr>
        <w:t>7</w:t>
      </w:r>
      <w:r w:rsidR="00713B01" w:rsidRPr="00EB7BCF">
        <w:rPr>
          <w:rFonts w:ascii="Times New Roman" w:eastAsia="Times New Roman" w:hAnsi="Times New Roman" w:cs="Times New Roman"/>
          <w:color w:val="000000" w:themeColor="text1"/>
          <w:kern w:val="0"/>
          <w:lang w:eastAsia="en-GB"/>
          <w14:ligatures w14:val="none"/>
        </w:rPr>
        <w:t>………………………………………………...</w:t>
      </w:r>
      <w:r w:rsidR="009A674F" w:rsidRPr="00EB7BCF">
        <w:rPr>
          <w:rFonts w:ascii="Times New Roman" w:eastAsia="Times New Roman" w:hAnsi="Times New Roman" w:cs="Times New Roman"/>
          <w:color w:val="000000" w:themeColor="text1"/>
          <w:kern w:val="0"/>
          <w:lang w:eastAsia="en-GB"/>
          <w14:ligatures w14:val="none"/>
        </w:rPr>
        <w:t>6</w:t>
      </w:r>
      <w:r w:rsidR="00D66419" w:rsidRPr="00EB7BCF">
        <w:rPr>
          <w:rFonts w:ascii="Times New Roman" w:eastAsia="Times New Roman" w:hAnsi="Times New Roman" w:cs="Times New Roman"/>
          <w:color w:val="000000" w:themeColor="text1"/>
          <w:kern w:val="0"/>
          <w:lang w:eastAsia="en-GB"/>
          <w14:ligatures w14:val="none"/>
        </w:rPr>
        <w:t>8</w:t>
      </w:r>
      <w:r w:rsidRPr="00EB7BCF">
        <w:rPr>
          <w:rFonts w:ascii="Times New Roman" w:eastAsia="Times New Roman" w:hAnsi="Times New Roman" w:cs="Times New Roman"/>
          <w:color w:val="000000" w:themeColor="text1"/>
          <w:kern w:val="0"/>
          <w:lang w:eastAsia="en-GB"/>
          <w14:ligatures w14:val="none"/>
        </w:rPr>
        <w:t xml:space="preserve"> </w:t>
      </w:r>
    </w:p>
    <w:p w14:paraId="0EC8BBA4" w14:textId="77777777" w:rsidR="00E852D6" w:rsidRPr="00EB7BCF" w:rsidRDefault="00E852D6" w:rsidP="00E852D6">
      <w:pPr>
        <w:outlineLvl w:val="2"/>
        <w:rPr>
          <w:color w:val="000000" w:themeColor="text1"/>
        </w:rPr>
      </w:pPr>
    </w:p>
    <w:p w14:paraId="21575F46" w14:textId="18DB4B0D" w:rsidR="00A21572" w:rsidRPr="00EB7BCF" w:rsidRDefault="00A21572" w:rsidP="005F01C6">
      <w:pPr>
        <w:pStyle w:val="ListParagraph"/>
        <w:numPr>
          <w:ilvl w:val="0"/>
          <w:numId w:val="25"/>
        </w:numPr>
        <w:spacing w:after="0" w:line="240" w:lineRule="auto"/>
        <w:outlineLvl w:val="2"/>
        <w:rPr>
          <w:rFonts w:ascii="Times New Roman" w:eastAsia="Times New Roman" w:hAnsi="Times New Roman" w:cs="Times New Roman"/>
          <w:color w:val="000000" w:themeColor="text1"/>
          <w:kern w:val="0"/>
          <w:lang w:eastAsia="en-GB"/>
          <w14:ligatures w14:val="none"/>
        </w:rPr>
      </w:pPr>
      <w:r w:rsidRPr="00EB7BCF">
        <w:rPr>
          <w:rFonts w:ascii="Times New Roman" w:eastAsia="Times New Roman" w:hAnsi="Times New Roman" w:cs="Times New Roman"/>
          <w:color w:val="000000" w:themeColor="text1"/>
          <w:kern w:val="0"/>
          <w:lang w:eastAsia="en-GB"/>
          <w14:ligatures w14:val="none"/>
        </w:rPr>
        <w:t>BUDŽET</w:t>
      </w:r>
      <w:r w:rsidR="00C12C5D" w:rsidRPr="00EB7BCF">
        <w:rPr>
          <w:rFonts w:ascii="Times New Roman" w:eastAsia="Times New Roman" w:hAnsi="Times New Roman" w:cs="Times New Roman"/>
          <w:color w:val="000000" w:themeColor="text1"/>
          <w:kern w:val="0"/>
          <w:lang w:eastAsia="en-GB"/>
          <w14:ligatures w14:val="none"/>
        </w:rPr>
        <w:t>……………………………………………………………………………………...</w:t>
      </w:r>
      <w:r w:rsidR="001C3E01" w:rsidRPr="00EB7BCF">
        <w:rPr>
          <w:rFonts w:ascii="Times New Roman" w:eastAsia="Times New Roman" w:hAnsi="Times New Roman" w:cs="Times New Roman"/>
          <w:color w:val="000000" w:themeColor="text1"/>
          <w:kern w:val="0"/>
          <w:lang w:eastAsia="en-GB"/>
          <w14:ligatures w14:val="none"/>
        </w:rPr>
        <w:t>8</w:t>
      </w:r>
      <w:r w:rsidR="00D66419" w:rsidRPr="00EB7BCF">
        <w:rPr>
          <w:rFonts w:ascii="Times New Roman" w:eastAsia="Times New Roman" w:hAnsi="Times New Roman" w:cs="Times New Roman"/>
          <w:color w:val="000000" w:themeColor="text1"/>
          <w:kern w:val="0"/>
          <w:lang w:eastAsia="en-GB"/>
          <w14:ligatures w14:val="none"/>
        </w:rPr>
        <w:t>6</w:t>
      </w:r>
      <w:r w:rsidRPr="00EB7BCF">
        <w:rPr>
          <w:rFonts w:ascii="Times New Roman" w:eastAsia="Times New Roman" w:hAnsi="Times New Roman" w:cs="Times New Roman"/>
          <w:color w:val="000000" w:themeColor="text1"/>
          <w:kern w:val="0"/>
          <w:lang w:eastAsia="en-GB"/>
          <w14:ligatures w14:val="none"/>
        </w:rPr>
        <w:t xml:space="preserve"> </w:t>
      </w:r>
    </w:p>
    <w:p w14:paraId="2FEEB687" w14:textId="77777777" w:rsidR="009033F4" w:rsidRPr="00EB7BCF" w:rsidRDefault="009033F4" w:rsidP="00E852D6">
      <w:pPr>
        <w:pStyle w:val="ListParagraph"/>
        <w:spacing w:after="0" w:line="240" w:lineRule="auto"/>
        <w:outlineLvl w:val="2"/>
        <w:rPr>
          <w:rFonts w:ascii="Times New Roman" w:eastAsia="Times New Roman" w:hAnsi="Times New Roman" w:cs="Times New Roman"/>
          <w:color w:val="000000" w:themeColor="text1"/>
          <w:kern w:val="0"/>
          <w:lang w:eastAsia="en-GB"/>
          <w14:ligatures w14:val="none"/>
        </w:rPr>
      </w:pPr>
    </w:p>
    <w:p w14:paraId="5E0AF63A" w14:textId="7B5DFE75" w:rsidR="006628AE" w:rsidRPr="00EB7BCF" w:rsidRDefault="00A21572" w:rsidP="00EA2D7B">
      <w:pPr>
        <w:pStyle w:val="ListParagraph"/>
        <w:numPr>
          <w:ilvl w:val="0"/>
          <w:numId w:val="25"/>
        </w:numPr>
        <w:spacing w:after="0" w:line="240" w:lineRule="auto"/>
        <w:outlineLvl w:val="2"/>
        <w:rPr>
          <w:rFonts w:ascii="Times New Roman" w:eastAsia="Times New Roman" w:hAnsi="Times New Roman" w:cs="Times New Roman"/>
          <w:color w:val="000000" w:themeColor="text1"/>
          <w:kern w:val="0"/>
          <w:lang w:eastAsia="en-GB"/>
          <w14:ligatures w14:val="none"/>
        </w:rPr>
      </w:pPr>
      <w:r w:rsidRPr="00EB7BCF">
        <w:rPr>
          <w:rFonts w:ascii="Times New Roman" w:eastAsia="Times New Roman" w:hAnsi="Times New Roman" w:cs="Times New Roman"/>
          <w:color w:val="000000" w:themeColor="text1"/>
          <w:kern w:val="0"/>
          <w:lang w:eastAsia="en-GB"/>
          <w14:ligatures w14:val="none"/>
        </w:rPr>
        <w:t>IZVJEŠTAVANJE, MONITORING I EVALUACIJA</w:t>
      </w:r>
      <w:r w:rsidR="00C12C5D" w:rsidRPr="00EB7BCF">
        <w:rPr>
          <w:rFonts w:ascii="Times New Roman" w:eastAsia="Times New Roman" w:hAnsi="Times New Roman" w:cs="Times New Roman"/>
          <w:color w:val="000000" w:themeColor="text1"/>
          <w:kern w:val="0"/>
          <w:lang w:eastAsia="en-GB"/>
          <w14:ligatures w14:val="none"/>
        </w:rPr>
        <w:t>………………………………………</w:t>
      </w:r>
      <w:r w:rsidR="001C3E01" w:rsidRPr="00EB7BCF">
        <w:rPr>
          <w:rFonts w:ascii="Times New Roman" w:eastAsia="Times New Roman" w:hAnsi="Times New Roman" w:cs="Times New Roman"/>
          <w:color w:val="000000" w:themeColor="text1"/>
          <w:kern w:val="0"/>
          <w:lang w:eastAsia="en-GB"/>
          <w14:ligatures w14:val="none"/>
        </w:rPr>
        <w:t>8</w:t>
      </w:r>
      <w:r w:rsidR="00D66419" w:rsidRPr="00EB7BCF">
        <w:rPr>
          <w:rFonts w:ascii="Times New Roman" w:eastAsia="Times New Roman" w:hAnsi="Times New Roman" w:cs="Times New Roman"/>
          <w:color w:val="000000" w:themeColor="text1"/>
          <w:kern w:val="0"/>
          <w:lang w:eastAsia="en-GB"/>
          <w14:ligatures w14:val="none"/>
        </w:rPr>
        <w:t>8</w:t>
      </w:r>
    </w:p>
    <w:p w14:paraId="1F220883" w14:textId="77777777" w:rsidR="006628AE" w:rsidRPr="00EB7BCF" w:rsidRDefault="006628AE" w:rsidP="00252C50">
      <w:pPr>
        <w:spacing w:before="100" w:beforeAutospacing="1" w:after="100" w:afterAutospacing="1"/>
        <w:outlineLvl w:val="2"/>
        <w:rPr>
          <w:color w:val="000000" w:themeColor="text1"/>
        </w:rPr>
      </w:pPr>
    </w:p>
    <w:p w14:paraId="0885C179" w14:textId="65BD197F" w:rsidR="00B00B7C" w:rsidRPr="00EB7BCF" w:rsidRDefault="00D27DEB" w:rsidP="00D27DEB">
      <w:pPr>
        <w:pStyle w:val="CommentText"/>
        <w:jc w:val="both"/>
        <w:rPr>
          <w:color w:val="000000" w:themeColor="text1"/>
          <w:sz w:val="24"/>
          <w:szCs w:val="24"/>
        </w:rPr>
      </w:pPr>
      <w:r w:rsidRPr="00EB7BCF">
        <w:rPr>
          <w:color w:val="000000" w:themeColor="text1"/>
          <w:sz w:val="24"/>
          <w:szCs w:val="24"/>
        </w:rPr>
        <w:t>Strategija za unapređenje kvaliteta života Roma i Egipćana u Crnoj Gori 2026 -2030</w:t>
      </w:r>
      <w:r w:rsidR="00AF4CCB" w:rsidRPr="00EB7BCF">
        <w:rPr>
          <w:color w:val="000000" w:themeColor="text1"/>
          <w:sz w:val="24"/>
          <w:szCs w:val="24"/>
        </w:rPr>
        <w:t xml:space="preserve"> sa Akcionim planom za 2026-2027</w:t>
      </w:r>
      <w:r w:rsidRPr="00EB7BCF">
        <w:rPr>
          <w:color w:val="000000" w:themeColor="text1"/>
          <w:sz w:val="24"/>
          <w:szCs w:val="24"/>
        </w:rPr>
        <w:t xml:space="preserve"> urađena je  uz podršku </w:t>
      </w:r>
      <w:r w:rsidR="00F11435" w:rsidRPr="00EB7BCF">
        <w:rPr>
          <w:color w:val="000000" w:themeColor="text1"/>
          <w:sz w:val="24"/>
          <w:szCs w:val="24"/>
        </w:rPr>
        <w:t xml:space="preserve">i </w:t>
      </w:r>
      <w:r w:rsidR="005E6C66" w:rsidRPr="00EB7BCF">
        <w:rPr>
          <w:color w:val="000000" w:themeColor="text1"/>
          <w:sz w:val="24"/>
          <w:szCs w:val="24"/>
        </w:rPr>
        <w:t xml:space="preserve">u </w:t>
      </w:r>
      <w:r w:rsidR="00F11435" w:rsidRPr="00EB7BCF">
        <w:rPr>
          <w:color w:val="000000" w:themeColor="text1"/>
          <w:sz w:val="24"/>
          <w:szCs w:val="24"/>
        </w:rPr>
        <w:t>saradnj</w:t>
      </w:r>
      <w:r w:rsidR="005E6C66" w:rsidRPr="00EB7BCF">
        <w:rPr>
          <w:color w:val="000000" w:themeColor="text1"/>
          <w:sz w:val="24"/>
          <w:szCs w:val="24"/>
        </w:rPr>
        <w:t>i</w:t>
      </w:r>
      <w:r w:rsidR="00F11435" w:rsidRPr="00EB7BCF">
        <w:rPr>
          <w:color w:val="000000" w:themeColor="text1"/>
          <w:sz w:val="24"/>
          <w:szCs w:val="24"/>
        </w:rPr>
        <w:t xml:space="preserve"> sa</w:t>
      </w:r>
      <w:r w:rsidRPr="00EB7BCF">
        <w:rPr>
          <w:color w:val="000000" w:themeColor="text1"/>
          <w:sz w:val="24"/>
          <w:szCs w:val="24"/>
          <w:lang w:val="hr-HR"/>
        </w:rPr>
        <w:t xml:space="preserve"> </w:t>
      </w:r>
      <w:r w:rsidRPr="00EB7BCF">
        <w:rPr>
          <w:color w:val="000000" w:themeColor="text1"/>
          <w:sz w:val="24"/>
          <w:szCs w:val="24"/>
        </w:rPr>
        <w:t>INTEGRACIJA ROMA III - Zajedničk</w:t>
      </w:r>
      <w:r w:rsidR="00F11435" w:rsidRPr="00EB7BCF">
        <w:rPr>
          <w:color w:val="000000" w:themeColor="text1"/>
          <w:sz w:val="24"/>
          <w:szCs w:val="24"/>
        </w:rPr>
        <w:t>i</w:t>
      </w:r>
      <w:r w:rsidRPr="00EB7BCF">
        <w:rPr>
          <w:color w:val="000000" w:themeColor="text1"/>
          <w:sz w:val="24"/>
          <w:szCs w:val="24"/>
        </w:rPr>
        <w:t xml:space="preserve"> program Evropske unije i Savjeta Evrope</w:t>
      </w:r>
    </w:p>
    <w:p w14:paraId="0E5BE240" w14:textId="77777777" w:rsidR="00B00B7C" w:rsidRPr="00EB7BCF" w:rsidRDefault="00B00B7C" w:rsidP="00252C50">
      <w:pPr>
        <w:spacing w:before="100" w:beforeAutospacing="1" w:after="100" w:afterAutospacing="1"/>
        <w:outlineLvl w:val="2"/>
        <w:rPr>
          <w:color w:val="000000" w:themeColor="text1"/>
          <w:sz w:val="28"/>
          <w:szCs w:val="28"/>
        </w:rPr>
      </w:pPr>
    </w:p>
    <w:p w14:paraId="472344B1" w14:textId="77777777" w:rsidR="00E24C24" w:rsidRPr="00EB7BCF" w:rsidRDefault="00E24C24" w:rsidP="00DA08D3">
      <w:pPr>
        <w:outlineLvl w:val="2"/>
        <w:rPr>
          <w:b/>
          <w:bCs/>
          <w:color w:val="000000" w:themeColor="text1"/>
          <w:sz w:val="28"/>
          <w:szCs w:val="28"/>
        </w:rPr>
      </w:pPr>
    </w:p>
    <w:p w14:paraId="7208894A" w14:textId="77777777" w:rsidR="00E24C24" w:rsidRPr="00EB7BCF" w:rsidRDefault="00E24C24" w:rsidP="00DA08D3">
      <w:pPr>
        <w:outlineLvl w:val="2"/>
        <w:rPr>
          <w:b/>
          <w:bCs/>
          <w:color w:val="000000" w:themeColor="text1"/>
          <w:sz w:val="28"/>
          <w:szCs w:val="28"/>
        </w:rPr>
      </w:pPr>
    </w:p>
    <w:p w14:paraId="7E6980A4" w14:textId="2F0F1E42" w:rsidR="0035747F" w:rsidRPr="00EB7BCF" w:rsidRDefault="00F8531C" w:rsidP="00DA08D3">
      <w:pPr>
        <w:outlineLvl w:val="2"/>
        <w:rPr>
          <w:b/>
          <w:bCs/>
          <w:color w:val="000000" w:themeColor="text1"/>
          <w:sz w:val="28"/>
          <w:szCs w:val="28"/>
        </w:rPr>
      </w:pPr>
      <w:r w:rsidRPr="00EB7BCF">
        <w:rPr>
          <w:b/>
          <w:bCs/>
          <w:color w:val="000000" w:themeColor="text1"/>
          <w:sz w:val="28"/>
          <w:szCs w:val="28"/>
        </w:rPr>
        <w:t>Lista skraćenica</w:t>
      </w:r>
    </w:p>
    <w:p w14:paraId="3079040C" w14:textId="77777777" w:rsidR="00DA08D3" w:rsidRPr="00EB7BCF" w:rsidRDefault="00DA08D3" w:rsidP="00DA08D3">
      <w:pPr>
        <w:outlineLvl w:val="2"/>
        <w:rPr>
          <w:color w:val="000000" w:themeColor="text1"/>
        </w:rPr>
      </w:pPr>
    </w:p>
    <w:p w14:paraId="50B81AF2" w14:textId="77777777" w:rsidR="00BD47F6" w:rsidRPr="00EB7BCF" w:rsidRDefault="00BD47F6" w:rsidP="00B34090">
      <w:pPr>
        <w:outlineLvl w:val="2"/>
        <w:rPr>
          <w:bCs/>
          <w:color w:val="000000" w:themeColor="text1"/>
          <w:lang w:val="sr-Latn-ME"/>
        </w:rPr>
      </w:pPr>
    </w:p>
    <w:p w14:paraId="44CA6FDD" w14:textId="619FF648" w:rsidR="00B34090" w:rsidRPr="00EB7BCF" w:rsidRDefault="00B34090" w:rsidP="00B34090">
      <w:pPr>
        <w:outlineLvl w:val="2"/>
        <w:rPr>
          <w:bCs/>
          <w:color w:val="000000" w:themeColor="text1"/>
          <w:lang w:val="sr-Latn-ME"/>
        </w:rPr>
      </w:pPr>
      <w:r w:rsidRPr="00EB7BCF">
        <w:rPr>
          <w:bCs/>
          <w:color w:val="000000" w:themeColor="text1"/>
          <w:lang w:val="sr-Latn-ME"/>
        </w:rPr>
        <w:t>CAREP</w:t>
      </w:r>
      <w:r w:rsidR="0059124B" w:rsidRPr="00EB7BCF">
        <w:rPr>
          <w:bCs/>
          <w:color w:val="000000" w:themeColor="text1"/>
          <w:lang w:val="sr-Latn-ME"/>
        </w:rPr>
        <w:t xml:space="preserve"> </w:t>
      </w:r>
      <w:r w:rsidRPr="00EB7BCF">
        <w:rPr>
          <w:bCs/>
          <w:color w:val="000000" w:themeColor="text1"/>
          <w:lang w:val="sr-Latn-ME"/>
        </w:rPr>
        <w:t>- Centar za afirmaciju romske i egipćanske populacije</w:t>
      </w:r>
    </w:p>
    <w:p w14:paraId="3CE3895C" w14:textId="77777777" w:rsidR="00B34090" w:rsidRPr="00EB7BCF" w:rsidRDefault="00B34090" w:rsidP="00190CFD">
      <w:pPr>
        <w:outlineLvl w:val="2"/>
        <w:rPr>
          <w:bCs/>
          <w:color w:val="000000" w:themeColor="text1"/>
          <w:lang w:val="sr-Latn-ME"/>
        </w:rPr>
      </w:pPr>
    </w:p>
    <w:p w14:paraId="6ED04FB8" w14:textId="77777777" w:rsidR="002A40E2" w:rsidRPr="00EB7BCF" w:rsidRDefault="002A40E2" w:rsidP="002A40E2">
      <w:pPr>
        <w:outlineLvl w:val="2"/>
        <w:rPr>
          <w:bCs/>
          <w:color w:val="000000" w:themeColor="text1"/>
          <w:lang w:val="sr-Latn-ME"/>
        </w:rPr>
      </w:pPr>
      <w:r w:rsidRPr="00EB7BCF">
        <w:rPr>
          <w:bCs/>
          <w:color w:val="000000" w:themeColor="text1"/>
          <w:lang w:val="sr-Latn-ME"/>
        </w:rPr>
        <w:t>CEDEM- Centar za demokratiju i ljudska prava</w:t>
      </w:r>
    </w:p>
    <w:p w14:paraId="4F1BD484" w14:textId="77777777" w:rsidR="002A40E2" w:rsidRPr="00EB7BCF" w:rsidRDefault="002A40E2" w:rsidP="002A40E2">
      <w:pPr>
        <w:outlineLvl w:val="2"/>
        <w:rPr>
          <w:color w:val="000000" w:themeColor="text1"/>
        </w:rPr>
      </w:pPr>
    </w:p>
    <w:p w14:paraId="6CAB5CDE" w14:textId="051699ED" w:rsidR="002A40E2" w:rsidRPr="00EB7BCF" w:rsidRDefault="002A40E2" w:rsidP="002A40E2">
      <w:pPr>
        <w:outlineLvl w:val="2"/>
        <w:rPr>
          <w:color w:val="000000" w:themeColor="text1"/>
        </w:rPr>
      </w:pPr>
      <w:r w:rsidRPr="00EB7BCF">
        <w:rPr>
          <w:color w:val="000000" w:themeColor="text1"/>
        </w:rPr>
        <w:t>CEKUM - Centar za očuvanje i razvoj kulture manjina Crne Gore</w:t>
      </w:r>
    </w:p>
    <w:p w14:paraId="488F47FE" w14:textId="77777777" w:rsidR="002A40E2" w:rsidRPr="00EB7BCF" w:rsidRDefault="002A40E2" w:rsidP="002A40E2">
      <w:pPr>
        <w:outlineLvl w:val="2"/>
        <w:rPr>
          <w:bCs/>
          <w:color w:val="000000" w:themeColor="text1"/>
          <w:lang w:val="sr-Latn-ME"/>
        </w:rPr>
      </w:pPr>
    </w:p>
    <w:p w14:paraId="3BC9C8BF" w14:textId="77777777" w:rsidR="002A40E2" w:rsidRPr="00EB7BCF" w:rsidRDefault="002A40E2" w:rsidP="002A40E2">
      <w:pPr>
        <w:outlineLvl w:val="2"/>
        <w:rPr>
          <w:bCs/>
          <w:color w:val="000000" w:themeColor="text1"/>
          <w:lang w:val="sr-Latn-ME"/>
        </w:rPr>
      </w:pPr>
      <w:r w:rsidRPr="00EB7BCF">
        <w:rPr>
          <w:bCs/>
          <w:color w:val="000000" w:themeColor="text1"/>
          <w:lang w:val="sr-Latn-ME"/>
        </w:rPr>
        <w:t>CRI-</w:t>
      </w:r>
      <w:r w:rsidRPr="00EB7BCF">
        <w:rPr>
          <w:color w:val="000000" w:themeColor="text1"/>
          <w:lang w:val="sr-Latn-RS"/>
        </w:rPr>
        <w:t xml:space="preserve"> Centar romskih inicijativa</w:t>
      </w:r>
    </w:p>
    <w:p w14:paraId="47270953" w14:textId="77777777" w:rsidR="002A40E2" w:rsidRPr="00EB7BCF" w:rsidRDefault="002A40E2" w:rsidP="002A40E2">
      <w:pPr>
        <w:outlineLvl w:val="2"/>
        <w:rPr>
          <w:bCs/>
          <w:color w:val="000000" w:themeColor="text1"/>
          <w:lang w:val="sr-Latn-ME"/>
        </w:rPr>
      </w:pPr>
    </w:p>
    <w:p w14:paraId="3F9D88FF" w14:textId="77777777" w:rsidR="002A40E2" w:rsidRPr="00EB7BCF" w:rsidRDefault="002A40E2" w:rsidP="002A40E2">
      <w:pPr>
        <w:outlineLvl w:val="2"/>
        <w:rPr>
          <w:bCs/>
          <w:color w:val="000000" w:themeColor="text1"/>
          <w:lang w:val="sr-Latn-ME"/>
        </w:rPr>
      </w:pPr>
      <w:r w:rsidRPr="00EB7BCF">
        <w:rPr>
          <w:bCs/>
          <w:color w:val="000000" w:themeColor="text1"/>
          <w:lang w:val="sr-Latn-ME"/>
        </w:rPr>
        <w:t xml:space="preserve">COE – Savjet Evrope </w:t>
      </w:r>
    </w:p>
    <w:p w14:paraId="199D824B" w14:textId="77777777" w:rsidR="002A40E2" w:rsidRPr="00EB7BCF" w:rsidRDefault="002A40E2" w:rsidP="002A40E2">
      <w:pPr>
        <w:outlineLvl w:val="2"/>
        <w:rPr>
          <w:bCs/>
          <w:color w:val="000000" w:themeColor="text1"/>
          <w:lang w:val="sr-Latn-ME"/>
        </w:rPr>
      </w:pPr>
    </w:p>
    <w:p w14:paraId="4A9C410D" w14:textId="77777777" w:rsidR="002A40E2" w:rsidRPr="00EB7BCF" w:rsidRDefault="002A40E2" w:rsidP="002A40E2">
      <w:pPr>
        <w:outlineLvl w:val="2"/>
        <w:rPr>
          <w:bCs/>
          <w:color w:val="000000" w:themeColor="text1"/>
        </w:rPr>
      </w:pPr>
      <w:r w:rsidRPr="00EB7BCF">
        <w:rPr>
          <w:bCs/>
          <w:color w:val="000000" w:themeColor="text1"/>
          <w:lang w:val="sr-Latn-ME"/>
        </w:rPr>
        <w:t>GSV -</w:t>
      </w:r>
      <w:r w:rsidRPr="00EB7BCF">
        <w:rPr>
          <w:bCs/>
          <w:color w:val="000000" w:themeColor="text1"/>
        </w:rPr>
        <w:t xml:space="preserve"> Generalni sekretarijat Vlade </w:t>
      </w:r>
    </w:p>
    <w:p w14:paraId="67786656" w14:textId="77777777" w:rsidR="002A40E2" w:rsidRPr="00EB7BCF" w:rsidRDefault="002A40E2" w:rsidP="002A40E2">
      <w:pPr>
        <w:outlineLvl w:val="2"/>
        <w:rPr>
          <w:bCs/>
          <w:color w:val="000000" w:themeColor="text1"/>
        </w:rPr>
      </w:pPr>
    </w:p>
    <w:p w14:paraId="10FAF08C" w14:textId="77777777" w:rsidR="002A40E2" w:rsidRPr="00EB7BCF" w:rsidRDefault="002A40E2" w:rsidP="002A40E2">
      <w:pPr>
        <w:outlineLvl w:val="2"/>
        <w:rPr>
          <w:bCs/>
          <w:color w:val="000000" w:themeColor="text1"/>
        </w:rPr>
      </w:pPr>
      <w:r w:rsidRPr="00EB7BCF">
        <w:rPr>
          <w:bCs/>
          <w:color w:val="000000" w:themeColor="text1"/>
        </w:rPr>
        <w:t xml:space="preserve">EK – Evropska komisija </w:t>
      </w:r>
    </w:p>
    <w:p w14:paraId="05EAF5A4" w14:textId="77777777" w:rsidR="002A40E2" w:rsidRPr="00EB7BCF" w:rsidRDefault="002A40E2" w:rsidP="002A40E2">
      <w:pPr>
        <w:outlineLvl w:val="2"/>
        <w:rPr>
          <w:bCs/>
          <w:color w:val="000000" w:themeColor="text1"/>
        </w:rPr>
      </w:pPr>
    </w:p>
    <w:p w14:paraId="21DE52B2" w14:textId="77777777" w:rsidR="002A40E2" w:rsidRPr="00EB7BCF" w:rsidRDefault="002A40E2" w:rsidP="002A40E2">
      <w:pPr>
        <w:outlineLvl w:val="2"/>
        <w:rPr>
          <w:bCs/>
          <w:color w:val="000000" w:themeColor="text1"/>
        </w:rPr>
      </w:pPr>
      <w:r w:rsidRPr="00EB7BCF">
        <w:rPr>
          <w:bCs/>
          <w:color w:val="000000" w:themeColor="text1"/>
        </w:rPr>
        <w:t>EU – Evropska unija</w:t>
      </w:r>
    </w:p>
    <w:p w14:paraId="69174064" w14:textId="77777777" w:rsidR="002A40E2" w:rsidRPr="00EB7BCF" w:rsidRDefault="002A40E2" w:rsidP="002A40E2">
      <w:pPr>
        <w:outlineLvl w:val="2"/>
        <w:rPr>
          <w:color w:val="000000" w:themeColor="text1"/>
        </w:rPr>
      </w:pPr>
    </w:p>
    <w:p w14:paraId="3C0E3257" w14:textId="77777777" w:rsidR="002A40E2" w:rsidRPr="00EB7BCF" w:rsidRDefault="002A40E2" w:rsidP="002A40E2">
      <w:pPr>
        <w:outlineLvl w:val="2"/>
        <w:rPr>
          <w:color w:val="000000" w:themeColor="text1"/>
        </w:rPr>
      </w:pPr>
      <w:r w:rsidRPr="00EB7BCF">
        <w:rPr>
          <w:color w:val="000000" w:themeColor="text1"/>
        </w:rPr>
        <w:t>MEIS- Informacioni sistem crnogorskog obrazovanja</w:t>
      </w:r>
    </w:p>
    <w:p w14:paraId="07AE10AC" w14:textId="77777777" w:rsidR="002A40E2" w:rsidRPr="00EB7BCF" w:rsidRDefault="002A40E2" w:rsidP="002A40E2">
      <w:pPr>
        <w:outlineLvl w:val="2"/>
        <w:rPr>
          <w:color w:val="000000" w:themeColor="text1"/>
        </w:rPr>
      </w:pPr>
    </w:p>
    <w:p w14:paraId="3BC23A87" w14:textId="77777777" w:rsidR="002A40E2" w:rsidRPr="00EB7BCF" w:rsidRDefault="002A40E2" w:rsidP="002A40E2">
      <w:pPr>
        <w:outlineLvl w:val="2"/>
        <w:rPr>
          <w:color w:val="000000" w:themeColor="text1"/>
        </w:rPr>
      </w:pPr>
      <w:r w:rsidRPr="00EB7BCF">
        <w:rPr>
          <w:color w:val="000000" w:themeColor="text1"/>
        </w:rPr>
        <w:t>MLJMP- Ministastvo ljudskih i manjinskih prava</w:t>
      </w:r>
    </w:p>
    <w:p w14:paraId="254C0EAF" w14:textId="77777777" w:rsidR="002A40E2" w:rsidRPr="00EB7BCF" w:rsidRDefault="002A40E2" w:rsidP="002A40E2">
      <w:pPr>
        <w:outlineLvl w:val="2"/>
        <w:rPr>
          <w:color w:val="000000" w:themeColor="text1"/>
        </w:rPr>
      </w:pPr>
    </w:p>
    <w:p w14:paraId="71DC078B" w14:textId="77777777" w:rsidR="002A40E2" w:rsidRPr="00EB7BCF" w:rsidRDefault="002A40E2" w:rsidP="002A40E2">
      <w:pPr>
        <w:outlineLvl w:val="2"/>
        <w:rPr>
          <w:color w:val="000000" w:themeColor="text1"/>
        </w:rPr>
      </w:pPr>
      <w:r w:rsidRPr="00EB7BCF">
        <w:rPr>
          <w:color w:val="000000" w:themeColor="text1"/>
        </w:rPr>
        <w:t>MONSTAT - Uprava za statistiku Crne Gore</w:t>
      </w:r>
    </w:p>
    <w:p w14:paraId="211A53A3" w14:textId="77777777" w:rsidR="002A40E2" w:rsidRPr="00EB7BCF" w:rsidRDefault="002A40E2" w:rsidP="002A40E2">
      <w:pPr>
        <w:outlineLvl w:val="2"/>
        <w:rPr>
          <w:color w:val="000000" w:themeColor="text1"/>
        </w:rPr>
      </w:pPr>
    </w:p>
    <w:p w14:paraId="0A075C86" w14:textId="77777777" w:rsidR="002A40E2" w:rsidRPr="00EB7BCF" w:rsidRDefault="002A40E2" w:rsidP="002A40E2">
      <w:pPr>
        <w:outlineLvl w:val="2"/>
        <w:rPr>
          <w:color w:val="000000" w:themeColor="text1"/>
        </w:rPr>
      </w:pPr>
      <w:r w:rsidRPr="00EB7BCF">
        <w:rPr>
          <w:color w:val="000000" w:themeColor="text1"/>
        </w:rPr>
        <w:t>NVO - nevladine organizacije</w:t>
      </w:r>
    </w:p>
    <w:p w14:paraId="57753F05" w14:textId="77777777" w:rsidR="002A40E2" w:rsidRPr="00EB7BCF" w:rsidRDefault="002A40E2" w:rsidP="002A40E2">
      <w:pPr>
        <w:outlineLvl w:val="2"/>
        <w:rPr>
          <w:color w:val="000000" w:themeColor="text1"/>
        </w:rPr>
      </w:pPr>
    </w:p>
    <w:p w14:paraId="47FF8173" w14:textId="77777777" w:rsidR="002A40E2" w:rsidRPr="00EB7BCF" w:rsidRDefault="002A40E2" w:rsidP="002A40E2">
      <w:pPr>
        <w:outlineLvl w:val="2"/>
        <w:rPr>
          <w:color w:val="000000" w:themeColor="text1"/>
          <w:lang w:val="en-GB"/>
        </w:rPr>
      </w:pPr>
      <w:r w:rsidRPr="00EB7BCF">
        <w:rPr>
          <w:color w:val="000000" w:themeColor="text1"/>
        </w:rPr>
        <w:t xml:space="preserve">NSOR - </w:t>
      </w:r>
      <w:r w:rsidRPr="00EB7BCF">
        <w:rPr>
          <w:color w:val="000000" w:themeColor="text1"/>
          <w:lang w:val="en-GB"/>
        </w:rPr>
        <w:t>Nacionalna strategija održivog razvoja</w:t>
      </w:r>
    </w:p>
    <w:p w14:paraId="3016026D" w14:textId="77777777" w:rsidR="002A40E2" w:rsidRPr="00EB7BCF" w:rsidRDefault="002A40E2" w:rsidP="002A40E2">
      <w:pPr>
        <w:outlineLvl w:val="2"/>
        <w:rPr>
          <w:color w:val="000000" w:themeColor="text1"/>
        </w:rPr>
      </w:pPr>
    </w:p>
    <w:p w14:paraId="5767EDC8" w14:textId="77777777" w:rsidR="002A40E2" w:rsidRPr="00EB7BCF" w:rsidRDefault="002A40E2" w:rsidP="002A40E2">
      <w:pPr>
        <w:outlineLvl w:val="2"/>
        <w:rPr>
          <w:color w:val="000000" w:themeColor="text1"/>
        </w:rPr>
      </w:pPr>
      <w:r w:rsidRPr="00EB7BCF">
        <w:rPr>
          <w:color w:val="000000" w:themeColor="text1"/>
        </w:rPr>
        <w:t>OCD - organizacije civilnog društva</w:t>
      </w:r>
    </w:p>
    <w:p w14:paraId="4919F7DC" w14:textId="77777777" w:rsidR="002A40E2" w:rsidRPr="00EB7BCF" w:rsidRDefault="002A40E2" w:rsidP="002A40E2">
      <w:pPr>
        <w:outlineLvl w:val="2"/>
        <w:rPr>
          <w:color w:val="000000" w:themeColor="text1"/>
        </w:rPr>
      </w:pPr>
    </w:p>
    <w:p w14:paraId="04468379" w14:textId="77777777" w:rsidR="002A40E2" w:rsidRPr="00EB7BCF" w:rsidRDefault="002A40E2" w:rsidP="002A40E2">
      <w:pPr>
        <w:outlineLvl w:val="2"/>
        <w:rPr>
          <w:bCs/>
          <w:color w:val="000000" w:themeColor="text1"/>
          <w:lang w:val="da-DK"/>
        </w:rPr>
      </w:pPr>
      <w:r w:rsidRPr="00EB7BCF">
        <w:rPr>
          <w:color w:val="000000" w:themeColor="text1"/>
        </w:rPr>
        <w:t>ZZZCG -</w:t>
      </w:r>
      <w:r w:rsidRPr="00EB7BCF">
        <w:rPr>
          <w:bCs/>
          <w:color w:val="000000" w:themeColor="text1"/>
          <w:lang w:val="da-DK"/>
        </w:rPr>
        <w:t xml:space="preserve"> Zavod za zapošljavanje Crne Gore</w:t>
      </w:r>
    </w:p>
    <w:p w14:paraId="202E768D" w14:textId="77777777" w:rsidR="002A40E2" w:rsidRPr="00EB7BCF" w:rsidRDefault="002A40E2" w:rsidP="002A40E2">
      <w:pPr>
        <w:outlineLvl w:val="2"/>
        <w:rPr>
          <w:bCs/>
          <w:color w:val="000000" w:themeColor="text1"/>
          <w:lang w:val="da-DK"/>
        </w:rPr>
      </w:pPr>
    </w:p>
    <w:p w14:paraId="3186BE8A" w14:textId="77777777" w:rsidR="002A40E2" w:rsidRPr="00EB7BCF" w:rsidRDefault="002A40E2" w:rsidP="002A40E2">
      <w:pPr>
        <w:outlineLvl w:val="2"/>
        <w:rPr>
          <w:bCs/>
          <w:color w:val="000000" w:themeColor="text1"/>
          <w:lang w:val="da-DK"/>
        </w:rPr>
      </w:pPr>
      <w:r w:rsidRPr="00EB7BCF">
        <w:rPr>
          <w:bCs/>
          <w:color w:val="000000" w:themeColor="text1"/>
          <w:lang w:val="da-DK"/>
        </w:rPr>
        <w:t>UCG - Univerzitet Crne Gore</w:t>
      </w:r>
    </w:p>
    <w:p w14:paraId="19487A45" w14:textId="77777777" w:rsidR="002A40E2" w:rsidRPr="00EB7BCF" w:rsidRDefault="002A40E2" w:rsidP="002A40E2">
      <w:pPr>
        <w:outlineLvl w:val="2"/>
        <w:rPr>
          <w:bCs/>
          <w:color w:val="000000" w:themeColor="text1"/>
          <w:lang w:val="da-DK"/>
        </w:rPr>
      </w:pPr>
    </w:p>
    <w:p w14:paraId="0C875D25" w14:textId="77777777" w:rsidR="002A40E2" w:rsidRPr="00EB7BCF" w:rsidRDefault="002A40E2" w:rsidP="002A40E2">
      <w:pPr>
        <w:outlineLvl w:val="2"/>
        <w:rPr>
          <w:bCs/>
          <w:color w:val="000000" w:themeColor="text1"/>
          <w:lang w:val="da-DK"/>
        </w:rPr>
      </w:pPr>
      <w:r w:rsidRPr="00EB7BCF">
        <w:rPr>
          <w:bCs/>
          <w:color w:val="000000" w:themeColor="text1"/>
          <w:lang w:val="da-DK"/>
        </w:rPr>
        <w:t>UN – Ujedinjene nacije</w:t>
      </w:r>
    </w:p>
    <w:p w14:paraId="400D1122" w14:textId="77777777" w:rsidR="002A40E2" w:rsidRPr="00EB7BCF" w:rsidRDefault="002A40E2" w:rsidP="002A40E2">
      <w:pPr>
        <w:outlineLvl w:val="2"/>
        <w:rPr>
          <w:bCs/>
          <w:color w:val="000000" w:themeColor="text1"/>
          <w:lang w:val="da-DK"/>
        </w:rPr>
      </w:pPr>
    </w:p>
    <w:p w14:paraId="50572423" w14:textId="77777777" w:rsidR="002A40E2" w:rsidRPr="00EB7BCF" w:rsidRDefault="002A40E2" w:rsidP="002A40E2">
      <w:pPr>
        <w:outlineLvl w:val="2"/>
        <w:rPr>
          <w:bCs/>
          <w:color w:val="000000" w:themeColor="text1"/>
          <w:lang w:val="da-DK"/>
        </w:rPr>
      </w:pPr>
      <w:r w:rsidRPr="00EB7BCF">
        <w:rPr>
          <w:bCs/>
          <w:color w:val="000000" w:themeColor="text1"/>
          <w:lang w:val="da-DK"/>
        </w:rPr>
        <w:t>UNICEF – Dječiji fond Ujedinjenih nacija</w:t>
      </w:r>
    </w:p>
    <w:p w14:paraId="540D239F" w14:textId="77777777" w:rsidR="00FE1C17" w:rsidRPr="00EB7BCF" w:rsidRDefault="00FE1C17" w:rsidP="002A40E2">
      <w:pPr>
        <w:outlineLvl w:val="2"/>
        <w:rPr>
          <w:bCs/>
          <w:color w:val="000000" w:themeColor="text1"/>
          <w:lang w:val="da-DK"/>
        </w:rPr>
      </w:pPr>
    </w:p>
    <w:p w14:paraId="1B81450C" w14:textId="77777777" w:rsidR="00FE1C17" w:rsidRPr="00EB7BCF" w:rsidRDefault="00FE1C17" w:rsidP="00FE1C17">
      <w:pPr>
        <w:outlineLvl w:val="2"/>
        <w:rPr>
          <w:bCs/>
          <w:color w:val="000000" w:themeColor="text1"/>
          <w:lang w:val="da-DK"/>
        </w:rPr>
      </w:pPr>
      <w:r w:rsidRPr="00EB7BCF">
        <w:rPr>
          <w:bCs/>
          <w:color w:val="000000" w:themeColor="text1"/>
          <w:lang w:val="da-DK"/>
        </w:rPr>
        <w:t xml:space="preserve">UNHCR – Visoki komesarijat Ujedinjenih nacina za izbjeglice </w:t>
      </w:r>
    </w:p>
    <w:p w14:paraId="4942ACC8" w14:textId="77777777" w:rsidR="00FE1C17" w:rsidRPr="00EB7BCF" w:rsidRDefault="00FE1C17" w:rsidP="00FE1C17">
      <w:pPr>
        <w:outlineLvl w:val="2"/>
        <w:rPr>
          <w:bCs/>
          <w:color w:val="000000" w:themeColor="text1"/>
          <w:lang w:val="da-DK"/>
        </w:rPr>
      </w:pPr>
    </w:p>
    <w:p w14:paraId="1DEB632E" w14:textId="77777777" w:rsidR="00FE1C17" w:rsidRPr="00EB7BCF" w:rsidRDefault="00FE1C17" w:rsidP="00FE1C17">
      <w:pPr>
        <w:outlineLvl w:val="2"/>
        <w:rPr>
          <w:bCs/>
          <w:color w:val="000000" w:themeColor="text1"/>
          <w:lang w:val="da-DK"/>
        </w:rPr>
      </w:pPr>
      <w:r w:rsidRPr="00EB7BCF">
        <w:rPr>
          <w:bCs/>
          <w:color w:val="000000" w:themeColor="text1"/>
          <w:lang w:val="da-DK"/>
        </w:rPr>
        <w:t>ECRI - Evropska komisija protiv rasizma i netolerancije</w:t>
      </w:r>
    </w:p>
    <w:p w14:paraId="6A488C1D" w14:textId="77777777" w:rsidR="00FE1C17" w:rsidRPr="00EB7BCF" w:rsidRDefault="00FE1C17" w:rsidP="00FE1C17">
      <w:pPr>
        <w:outlineLvl w:val="2"/>
        <w:rPr>
          <w:bCs/>
          <w:color w:val="000000" w:themeColor="text1"/>
          <w:lang w:val="da-DK"/>
        </w:rPr>
      </w:pPr>
    </w:p>
    <w:p w14:paraId="7C341B69" w14:textId="77777777" w:rsidR="00FE1C17" w:rsidRPr="00EB7BCF" w:rsidRDefault="00FE1C17" w:rsidP="00FE1C17">
      <w:pPr>
        <w:outlineLvl w:val="2"/>
        <w:rPr>
          <w:bCs/>
          <w:color w:val="000000" w:themeColor="text1"/>
          <w:lang w:val="da-DK"/>
        </w:rPr>
      </w:pPr>
      <w:r w:rsidRPr="00EB7BCF">
        <w:rPr>
          <w:bCs/>
          <w:color w:val="000000" w:themeColor="text1"/>
          <w:lang w:val="da-DK"/>
        </w:rPr>
        <w:t>GRETA - Grupa eksperata za borbu protiv trgovine ljudima</w:t>
      </w:r>
    </w:p>
    <w:p w14:paraId="39A21EB8" w14:textId="77777777" w:rsidR="00FE1C17" w:rsidRPr="00EB7BCF" w:rsidRDefault="00FE1C17" w:rsidP="002A40E2">
      <w:pPr>
        <w:outlineLvl w:val="2"/>
        <w:rPr>
          <w:bCs/>
          <w:color w:val="000000" w:themeColor="text1"/>
          <w:lang w:val="da-DK"/>
        </w:rPr>
      </w:pPr>
    </w:p>
    <w:p w14:paraId="292B275A" w14:textId="77777777" w:rsidR="00D7617A" w:rsidRPr="00EB7BCF" w:rsidRDefault="00D7617A" w:rsidP="00252C50">
      <w:pPr>
        <w:spacing w:before="100" w:beforeAutospacing="1" w:after="100" w:afterAutospacing="1"/>
        <w:outlineLvl w:val="2"/>
        <w:rPr>
          <w:b/>
          <w:bCs/>
          <w:color w:val="000000" w:themeColor="text1"/>
          <w:sz w:val="27"/>
          <w:szCs w:val="27"/>
        </w:rPr>
      </w:pPr>
    </w:p>
    <w:p w14:paraId="50576BD9" w14:textId="77777777" w:rsidR="00252C50" w:rsidRPr="00EB7BCF" w:rsidRDefault="00252C50" w:rsidP="00252C50">
      <w:pPr>
        <w:spacing w:before="100" w:beforeAutospacing="1" w:after="100" w:afterAutospacing="1"/>
        <w:outlineLvl w:val="2"/>
        <w:rPr>
          <w:b/>
          <w:bCs/>
          <w:color w:val="000000" w:themeColor="text1"/>
          <w:sz w:val="27"/>
          <w:szCs w:val="27"/>
        </w:rPr>
      </w:pPr>
      <w:r w:rsidRPr="00EB7BCF">
        <w:rPr>
          <w:b/>
          <w:bCs/>
          <w:color w:val="000000" w:themeColor="text1"/>
          <w:sz w:val="27"/>
          <w:szCs w:val="27"/>
        </w:rPr>
        <w:lastRenderedPageBreak/>
        <w:t>1. Uvod</w:t>
      </w:r>
    </w:p>
    <w:p w14:paraId="44D1495C" w14:textId="77777777" w:rsidR="0004166A" w:rsidRPr="00EB7BCF" w:rsidRDefault="0004166A" w:rsidP="00186557">
      <w:pPr>
        <w:pStyle w:val="Heading4"/>
        <w:spacing w:before="0" w:beforeAutospacing="0" w:after="0" w:afterAutospacing="0"/>
        <w:jc w:val="both"/>
        <w:rPr>
          <w:color w:val="000000" w:themeColor="text1"/>
          <w:sz w:val="28"/>
          <w:szCs w:val="28"/>
        </w:rPr>
      </w:pPr>
      <w:r w:rsidRPr="00EB7BCF">
        <w:rPr>
          <w:color w:val="000000" w:themeColor="text1"/>
          <w:sz w:val="28"/>
          <w:szCs w:val="28"/>
        </w:rPr>
        <w:t>1.1. Svrha donošenja strateškog dokumenta</w:t>
      </w:r>
    </w:p>
    <w:p w14:paraId="6AFE10BA" w14:textId="77777777" w:rsidR="00442785" w:rsidRPr="00EB7BCF" w:rsidRDefault="00442785" w:rsidP="00442785">
      <w:pPr>
        <w:pStyle w:val="NormalWeb"/>
        <w:jc w:val="both"/>
        <w:rPr>
          <w:color w:val="000000" w:themeColor="text1"/>
        </w:rPr>
      </w:pPr>
      <w:r w:rsidRPr="00EB7BCF">
        <w:rPr>
          <w:color w:val="000000" w:themeColor="text1"/>
        </w:rPr>
        <w:t>Prema posljednjem (2023.) popisu stanovništva, u Crnoj Gori živi oko 5.629 Roma (oko 0,90 %) i 1.655 Egipćana (oko 0,27% ukupnog stanovništva).</w:t>
      </w:r>
      <w:r w:rsidRPr="00EB7BCF">
        <w:rPr>
          <w:rStyle w:val="apple-converted-space"/>
          <w:color w:val="000000" w:themeColor="text1"/>
        </w:rPr>
        <w:t> </w:t>
      </w:r>
      <w:r w:rsidRPr="00EB7BCF">
        <w:rPr>
          <w:color w:val="000000" w:themeColor="text1"/>
        </w:rPr>
        <w:t>Međutim, postoji i procjena da je stvarni broj pripadnika romske i egipćanske zajednice veći — neke državne procjene govore o više od 12.000 ljudi iz ovih zajednica.</w:t>
      </w:r>
    </w:p>
    <w:p w14:paraId="2FD4A788" w14:textId="77777777" w:rsidR="00442785" w:rsidRPr="00EB7BCF" w:rsidRDefault="00442785" w:rsidP="00442785">
      <w:pPr>
        <w:pStyle w:val="NormalWeb"/>
        <w:jc w:val="both"/>
        <w:rPr>
          <w:color w:val="000000" w:themeColor="text1"/>
        </w:rPr>
      </w:pPr>
      <w:r w:rsidRPr="00EB7BCF">
        <w:rPr>
          <w:color w:val="000000" w:themeColor="text1"/>
        </w:rPr>
        <w:t>Romi i Egipćani u Crnoj Gori i dalje se suočavaju sa izraženom marginalizacijom, uprkos postojećem zakonodavnom okviru i državnim programima namijenjenim njihovoj inkluziji. Ove zajednice karakterišu visoki nivoi diskriminacije – naročito u oblastima obrazovanja, zapošljavanja, socijalne zaštite, zdravstva i stanovanja – što dovodi do ograničenog pristupa osnovnim pravima i uslugama. Iako su njihova kultura, identitet i manjinska prava formalno zaštićeni, loši životni uslovi, siromaštvo i društvena izolacija sprečavaju njihovu punu društvenu afirmaciju.</w:t>
      </w:r>
    </w:p>
    <w:p w14:paraId="0C2BDEE8" w14:textId="77777777" w:rsidR="00442785" w:rsidRPr="00EB7BCF" w:rsidRDefault="00442785" w:rsidP="00442785">
      <w:pPr>
        <w:pStyle w:val="NormalWeb"/>
        <w:jc w:val="both"/>
        <w:rPr>
          <w:color w:val="000000" w:themeColor="text1"/>
        </w:rPr>
      </w:pPr>
      <w:r w:rsidRPr="00EB7BCF">
        <w:rPr>
          <w:color w:val="000000" w:themeColor="text1"/>
        </w:rPr>
        <w:t>Obrazovanje predstavlja jedan od najvećih izazova: niski obuhvat predškolskog i srednjoškolskog obrazovanja, visoka stopa ranog napuštanja škole i nedovoljni resursi utiču na slabije mogućnosti zapošljavanja. U ekonomskoj sferi, većina pripadnika ovih zajednica je nezaposlena ili radi u neformalnim, niskoplaćenim poslovima, što produbljuje siromaštvo i otežava pristup zdravstvenoj i socijalnoj zaštiti. Loš pristup zdravstvenim i socijalnim uslugama, dijelom zbog neformalnog zaposlenja i/ili nedostatka ličnih dokumenata, dodatno pogoršava situaciju, a životni vijek znatno kraći od prosjeka.</w:t>
      </w:r>
    </w:p>
    <w:p w14:paraId="0A131D3C" w14:textId="77777777" w:rsidR="00442785" w:rsidRPr="00EB7BCF" w:rsidRDefault="00442785" w:rsidP="00442785">
      <w:pPr>
        <w:pStyle w:val="NormalWeb"/>
        <w:jc w:val="both"/>
        <w:rPr>
          <w:color w:val="000000" w:themeColor="text1"/>
        </w:rPr>
      </w:pPr>
      <w:r w:rsidRPr="00EB7BCF">
        <w:rPr>
          <w:color w:val="000000" w:themeColor="text1"/>
        </w:rPr>
        <w:t>U oblasti stanovanja, mnogi žive u neadekvatnim naseljima, često bez stabilne infrastrukture i komunalnih usluga. Problemi sa ličnim dokumentima i građanskim statusom dodatno otežavaju pristup socijalnim pravima. Politička i društvena participacija je minimalna – Romi i Egipćani rijetko učestvuju u procesima donošenja odluka i nemaju adekvatnu zastupljenost u institucijama.</w:t>
      </w:r>
    </w:p>
    <w:p w14:paraId="1A554E0E" w14:textId="77777777" w:rsidR="00442785" w:rsidRPr="00EB7BCF" w:rsidRDefault="00442785" w:rsidP="00442785">
      <w:pPr>
        <w:pStyle w:val="NormalWeb"/>
        <w:jc w:val="both"/>
        <w:rPr>
          <w:color w:val="000000" w:themeColor="text1"/>
        </w:rPr>
      </w:pPr>
      <w:r w:rsidRPr="00EB7BCF">
        <w:rPr>
          <w:color w:val="000000" w:themeColor="text1"/>
        </w:rPr>
        <w:t>Iako postoje inicijative poput nacionalnih platformi za zapošljavanje i strategija socijalne inkluzije, napredak je spor, a efekti ograničeni. Ukupno stanje Roma i Egipćana u Crnoj Gori obilježeno je strukturnom diskriminacijom, niskim životnim standardom i ograničenim pristupom obrazovanju, zaposlenju i socijalnoj sigurnosti, što zahtijeva dugoročne i sistematske intervencije kako bi se osigurala stvarna ravnopravnost i integracija ovih zajednica.</w:t>
      </w:r>
    </w:p>
    <w:p w14:paraId="773E1E68" w14:textId="098980A4" w:rsidR="00C876E7" w:rsidRPr="00EB7BCF" w:rsidRDefault="006F2625" w:rsidP="00C876E7">
      <w:pPr>
        <w:pStyle w:val="NormalWeb"/>
        <w:jc w:val="both"/>
        <w:rPr>
          <w:color w:val="000000" w:themeColor="text1"/>
          <w:lang w:val="en-US"/>
        </w:rPr>
      </w:pPr>
      <w:r w:rsidRPr="00EB7BCF">
        <w:rPr>
          <w:color w:val="000000" w:themeColor="text1"/>
        </w:rPr>
        <w:t>Inkluzija uz i</w:t>
      </w:r>
      <w:r w:rsidR="0004166A" w:rsidRPr="00EB7BCF">
        <w:rPr>
          <w:color w:val="000000" w:themeColor="text1"/>
        </w:rPr>
        <w:t>nterkulturalizam predstavlja</w:t>
      </w:r>
      <w:r w:rsidRPr="00EB7BCF">
        <w:rPr>
          <w:color w:val="000000" w:themeColor="text1"/>
        </w:rPr>
        <w:t>ju</w:t>
      </w:r>
      <w:r w:rsidR="0004166A" w:rsidRPr="00EB7BCF">
        <w:rPr>
          <w:color w:val="000000" w:themeColor="text1"/>
        </w:rPr>
        <w:t xml:space="preserve"> </w:t>
      </w:r>
      <w:r w:rsidR="00553528" w:rsidRPr="00EB7BCF">
        <w:rPr>
          <w:color w:val="000000" w:themeColor="text1"/>
        </w:rPr>
        <w:t>vitalnu</w:t>
      </w:r>
      <w:r w:rsidR="0004166A" w:rsidRPr="00EB7BCF">
        <w:rPr>
          <w:color w:val="000000" w:themeColor="text1"/>
        </w:rPr>
        <w:t xml:space="preserve"> </w:t>
      </w:r>
      <w:r w:rsidR="009E7A55" w:rsidRPr="00EB7BCF">
        <w:rPr>
          <w:color w:val="000000" w:themeColor="text1"/>
        </w:rPr>
        <w:t xml:space="preserve">smjernicu </w:t>
      </w:r>
      <w:r w:rsidR="0004166A" w:rsidRPr="00EB7BCF">
        <w:rPr>
          <w:color w:val="000000" w:themeColor="text1"/>
        </w:rPr>
        <w:t xml:space="preserve">društvenog razvoja Crne Gore kao multikulturalne zemlje sa bogatom istorijom raznolikosti. Ova strategija ima za cilj da unaprijedi </w:t>
      </w:r>
      <w:r w:rsidR="000736B9" w:rsidRPr="00EB7BCF">
        <w:rPr>
          <w:color w:val="000000" w:themeColor="text1"/>
        </w:rPr>
        <w:t>postojeće stanje i položaj romske i egipćanske zajednice u Crnoj Gori, kao i ostvarivanja Ustavom i drugim pravnim aktima garantovanih prava, te borbe protiv svih oblika diskriminacije i segregacije</w:t>
      </w:r>
      <w:r w:rsidR="0004166A" w:rsidRPr="00EB7BCF">
        <w:rPr>
          <w:color w:val="000000" w:themeColor="text1"/>
        </w:rPr>
        <w:t>.</w:t>
      </w:r>
      <w:r w:rsidR="00C876E7" w:rsidRPr="00EB7BCF">
        <w:rPr>
          <w:color w:val="000000" w:themeColor="text1"/>
          <w:lang w:val="en-US"/>
        </w:rPr>
        <w:t xml:space="preserve"> </w:t>
      </w:r>
    </w:p>
    <w:p w14:paraId="6AE27BDD" w14:textId="2DE960E5" w:rsidR="0004166A" w:rsidRPr="00EB7BCF" w:rsidRDefault="00DE43D5" w:rsidP="0004166A">
      <w:pPr>
        <w:pStyle w:val="NormalWeb"/>
        <w:jc w:val="both"/>
        <w:rPr>
          <w:color w:val="000000" w:themeColor="text1"/>
        </w:rPr>
      </w:pPr>
      <w:r w:rsidRPr="00EB7BCF">
        <w:rPr>
          <w:color w:val="000000" w:themeColor="text1"/>
        </w:rPr>
        <w:t>Strategija za unapređenje kvaliteta života Roma i Egipćana u Crnoj Gori 2026 -2030</w:t>
      </w:r>
      <w:r w:rsidR="00BB5B96" w:rsidRPr="00EB7BCF">
        <w:rPr>
          <w:color w:val="000000" w:themeColor="text1"/>
        </w:rPr>
        <w:t xml:space="preserve"> </w:t>
      </w:r>
      <w:r w:rsidR="0004166A" w:rsidRPr="00EB7BCF">
        <w:rPr>
          <w:color w:val="000000" w:themeColor="text1"/>
        </w:rPr>
        <w:t xml:space="preserve">predstavlja ključni dokument </w:t>
      </w:r>
      <w:r w:rsidR="00B043C3" w:rsidRPr="00EB7BCF">
        <w:rPr>
          <w:color w:val="000000" w:themeColor="text1"/>
        </w:rPr>
        <w:t>za</w:t>
      </w:r>
      <w:r w:rsidR="000C1604" w:rsidRPr="00EB7BCF">
        <w:rPr>
          <w:color w:val="000000" w:themeColor="text1"/>
        </w:rPr>
        <w:t xml:space="preserve"> </w:t>
      </w:r>
      <w:r w:rsidR="0004166A" w:rsidRPr="00EB7BCF">
        <w:rPr>
          <w:color w:val="000000" w:themeColor="text1"/>
        </w:rPr>
        <w:t>unapređenj</w:t>
      </w:r>
      <w:r w:rsidR="00B043C3" w:rsidRPr="00EB7BCF">
        <w:rPr>
          <w:color w:val="000000" w:themeColor="text1"/>
        </w:rPr>
        <w:t>e</w:t>
      </w:r>
      <w:r w:rsidR="0004166A" w:rsidRPr="00EB7BCF">
        <w:rPr>
          <w:color w:val="000000" w:themeColor="text1"/>
        </w:rPr>
        <w:t xml:space="preserve"> </w:t>
      </w:r>
      <w:r w:rsidR="00BB5B96" w:rsidRPr="00EB7BCF">
        <w:rPr>
          <w:color w:val="000000" w:themeColor="text1"/>
        </w:rPr>
        <w:t>položaja zajednce koje je ekstremno u</w:t>
      </w:r>
      <w:r w:rsidR="001728C0" w:rsidRPr="00EB7BCF">
        <w:rPr>
          <w:color w:val="000000" w:themeColor="text1"/>
        </w:rPr>
        <w:t>g</w:t>
      </w:r>
      <w:r w:rsidR="00BB5B96" w:rsidRPr="00EB7BCF">
        <w:rPr>
          <w:color w:val="000000" w:themeColor="text1"/>
        </w:rPr>
        <w:t>rožena i dalje isključena iz socijalnih tokova u društvu</w:t>
      </w:r>
      <w:r w:rsidR="0004166A" w:rsidRPr="00EB7BCF">
        <w:rPr>
          <w:color w:val="000000" w:themeColor="text1"/>
        </w:rPr>
        <w:t xml:space="preserve">. </w:t>
      </w:r>
    </w:p>
    <w:p w14:paraId="3215D92D" w14:textId="26717420" w:rsidR="00F6662C" w:rsidRPr="00EB7BCF" w:rsidRDefault="00DE43D5" w:rsidP="00F6662C">
      <w:pPr>
        <w:pStyle w:val="NormalWeb"/>
        <w:jc w:val="both"/>
        <w:rPr>
          <w:color w:val="000000" w:themeColor="text1"/>
        </w:rPr>
      </w:pPr>
      <w:r w:rsidRPr="00EB7BCF">
        <w:rPr>
          <w:color w:val="000000" w:themeColor="text1"/>
        </w:rPr>
        <w:t xml:space="preserve">Strategija za unapređenje kvaliteta života Roma i Egipćana u Crnoj Gori 2026 -2030 </w:t>
      </w:r>
      <w:r w:rsidR="00F6662C" w:rsidRPr="00EB7BCF">
        <w:rPr>
          <w:color w:val="000000" w:themeColor="text1"/>
        </w:rPr>
        <w:t xml:space="preserve">donosi se radi unapređenja kvaliteta života, socijalne kohezije i jednakih mogućnosti za romsku i egipćansku zajednicu u Crnoj Gori, kroz sistemske i održive mjere koje će doprinijeti </w:t>
      </w:r>
      <w:r w:rsidR="00F6662C" w:rsidRPr="00EB7BCF">
        <w:rPr>
          <w:color w:val="000000" w:themeColor="text1"/>
        </w:rPr>
        <w:lastRenderedPageBreak/>
        <w:t>smanjenju siromaštva, socijalne isključenosti i diskriminacije. Svrha ovog strateškog dokumenta je da pruži sveobuhvatan i koordinisan okvir za sprovođenje javnih politika koje omogućavaju integraciju Roma i Egipćana u sve društvene tokove, u skladu sa principima jednakosti, ljudskih prava i održivog razvoja.</w:t>
      </w:r>
    </w:p>
    <w:p w14:paraId="0FEDC219" w14:textId="4C7CD5D6" w:rsidR="009B044C" w:rsidRPr="00EB7BCF" w:rsidRDefault="00F6662C" w:rsidP="009B044C">
      <w:pPr>
        <w:pStyle w:val="NormalWeb"/>
        <w:jc w:val="both"/>
        <w:rPr>
          <w:color w:val="000000" w:themeColor="text1"/>
        </w:rPr>
      </w:pPr>
      <w:r w:rsidRPr="00EB7BCF">
        <w:rPr>
          <w:color w:val="000000" w:themeColor="text1"/>
        </w:rPr>
        <w:t xml:space="preserve">Ovaj strateški dokument se donosi s ciljem da adresira višedimenzionalne probleme s kojima se suočavaju pripadnici romske i egipćanske zajednice – naročito u oblastima obrazovanja, zapošljavanja, stanovanja, zdravlja, socijalne zaštite i pristupa javnim uslugama. Kroz sprovođenje definisanih ciljeva i mjera, </w:t>
      </w:r>
      <w:r w:rsidR="00C11D58" w:rsidRPr="00EB7BCF">
        <w:rPr>
          <w:color w:val="000000" w:themeColor="text1"/>
        </w:rPr>
        <w:t xml:space="preserve">strateški </w:t>
      </w:r>
      <w:r w:rsidRPr="00EB7BCF">
        <w:rPr>
          <w:color w:val="000000" w:themeColor="text1"/>
        </w:rPr>
        <w:t>plan ima za cilj da unaprijedi institucionalni okvir, ojača međusektorsku saradnju i osigura djelotvornu primjenu principa inkluzivnih i rodno osjetljivih politika na nacionalnom i lokalnom nivou.</w:t>
      </w:r>
    </w:p>
    <w:p w14:paraId="497C6D08" w14:textId="4192967A" w:rsidR="009B044C" w:rsidRPr="00EB7BCF" w:rsidRDefault="009B044C" w:rsidP="00F6662C">
      <w:pPr>
        <w:pStyle w:val="NormalWeb"/>
        <w:jc w:val="both"/>
        <w:rPr>
          <w:color w:val="000000" w:themeColor="text1"/>
        </w:rPr>
      </w:pPr>
      <w:r w:rsidRPr="00EB7BCF">
        <w:rPr>
          <w:color w:val="000000" w:themeColor="text1"/>
        </w:rPr>
        <w:t>U cilju unapređenja postojećeg stanja i položaja romske i egipćanske zajednice u Crnoj Gori, kao i ostvarivanja Ustavom i drugim pravnim aktima garantovanih prava, te borbe protiv svih oblika diskriminacije i segregacije, Vlada Crne Gore je pripremila ovu Strategija za unapređenje kvaliteta života Roma i Egipćana u Crnoj Gori 2026 -2030</w:t>
      </w:r>
      <w:r w:rsidRPr="00EB7BCF">
        <w:rPr>
          <w:b/>
          <w:i/>
          <w:color w:val="000000" w:themeColor="text1"/>
        </w:rPr>
        <w:t>.</w:t>
      </w:r>
      <w:r w:rsidRPr="00EB7BCF">
        <w:rPr>
          <w:color w:val="000000" w:themeColor="text1"/>
        </w:rPr>
        <w:t xml:space="preserve"> Usvajanju ovog dokumenta prethodili su drugi strateški dokumenti, primarno Nacionalni Akcioni plan za implementaciju </w:t>
      </w:r>
      <w:r w:rsidRPr="00EB7BCF">
        <w:rPr>
          <w:b/>
          <w:color w:val="000000" w:themeColor="text1"/>
        </w:rPr>
        <w:t>„Dekade uključivanja Roma 2005-2015“</w:t>
      </w:r>
      <w:r w:rsidRPr="00EB7BCF">
        <w:rPr>
          <w:color w:val="000000" w:themeColor="text1"/>
        </w:rPr>
        <w:t xml:space="preserve">, koji je usvojen 2005. godine, sa težnjom da projektima iz oblasti obrazovanja, zapošljavanja, stanovanja i zdravstvene zaštite prekine začarani krug siromaštva i isključenosti Roma iz društvenog života Crne Gore. S obzirom na ograničenost djelovanja Akcionog plana na četiri prioritetne oblasti, Vlada Crne Gore je krajem 2007. godine usvojila </w:t>
      </w:r>
      <w:r w:rsidRPr="00EB7BCF">
        <w:rPr>
          <w:b/>
          <w:color w:val="000000" w:themeColor="text1"/>
        </w:rPr>
        <w:t>Strategiju za poboljšanje položaja RAE populacije u Crnoj Gori 2008-2012</w:t>
      </w:r>
      <w:r w:rsidRPr="00EB7BCF">
        <w:rPr>
          <w:color w:val="000000" w:themeColor="text1"/>
        </w:rPr>
        <w:t xml:space="preserve">, nakon čijeg isteka je pripremljen strateški dokument, pod nazivom </w:t>
      </w:r>
      <w:r w:rsidRPr="00EB7BCF">
        <w:rPr>
          <w:b/>
          <w:color w:val="000000" w:themeColor="text1"/>
        </w:rPr>
        <w:t>Strategija za poboljšanje položaja Roma i Egipćana u Crnoj Gori 2012 – 2016</w:t>
      </w:r>
      <w:r w:rsidRPr="00EB7BCF">
        <w:rPr>
          <w:color w:val="000000" w:themeColor="text1"/>
        </w:rPr>
        <w:t xml:space="preserve">. </w:t>
      </w:r>
      <w:r w:rsidR="004E67A9" w:rsidRPr="00EB7BCF">
        <w:rPr>
          <w:color w:val="000000" w:themeColor="text1"/>
        </w:rPr>
        <w:t>Nakon isteka ovog perioda donijet je novi s</w:t>
      </w:r>
      <w:r w:rsidRPr="00EB7BCF">
        <w:rPr>
          <w:color w:val="000000" w:themeColor="text1"/>
        </w:rPr>
        <w:t xml:space="preserve">trateški dokument </w:t>
      </w:r>
      <w:r w:rsidR="004E67A9" w:rsidRPr="00EB7BCF">
        <w:rPr>
          <w:b/>
          <w:color w:val="000000" w:themeColor="text1"/>
        </w:rPr>
        <w:t>Strategija za socijalnu inkluziju Roma i Egipćana u Crnoj Gori 2016-2020.  godine.</w:t>
      </w:r>
      <w:r w:rsidR="004E67A9" w:rsidRPr="00EB7BCF">
        <w:rPr>
          <w:color w:val="000000" w:themeColor="text1"/>
        </w:rPr>
        <w:t xml:space="preserve">  Strategiji koja obuhvata period 2026-2030 </w:t>
      </w:r>
      <w:r w:rsidRPr="00EB7BCF">
        <w:rPr>
          <w:color w:val="000000" w:themeColor="text1"/>
        </w:rPr>
        <w:t>je prethodi</w:t>
      </w:r>
      <w:r w:rsidR="004E67A9" w:rsidRPr="00EB7BCF">
        <w:rPr>
          <w:color w:val="000000" w:themeColor="text1"/>
        </w:rPr>
        <w:t xml:space="preserve">la </w:t>
      </w:r>
      <w:r w:rsidRPr="00EB7BCF">
        <w:rPr>
          <w:color w:val="000000" w:themeColor="text1"/>
        </w:rPr>
        <w:t>strategij</w:t>
      </w:r>
      <w:r w:rsidR="004E67A9" w:rsidRPr="00EB7BCF">
        <w:rPr>
          <w:color w:val="000000" w:themeColor="text1"/>
        </w:rPr>
        <w:t xml:space="preserve">a </w:t>
      </w:r>
      <w:r w:rsidRPr="00EB7BCF">
        <w:rPr>
          <w:color w:val="000000" w:themeColor="text1"/>
        </w:rPr>
        <w:t>naziv</w:t>
      </w:r>
      <w:r w:rsidR="004E67A9" w:rsidRPr="00EB7BCF">
        <w:rPr>
          <w:color w:val="000000" w:themeColor="text1"/>
        </w:rPr>
        <w:t>a:</w:t>
      </w:r>
      <w:r w:rsidRPr="00EB7BCF">
        <w:rPr>
          <w:color w:val="000000" w:themeColor="text1"/>
        </w:rPr>
        <w:t xml:space="preserve"> </w:t>
      </w:r>
      <w:r w:rsidRPr="00EB7BCF">
        <w:rPr>
          <w:b/>
          <w:color w:val="000000" w:themeColor="text1"/>
        </w:rPr>
        <w:t>Strategija socijaln</w:t>
      </w:r>
      <w:r w:rsidR="00C52F40" w:rsidRPr="00EB7BCF">
        <w:rPr>
          <w:b/>
          <w:color w:val="000000" w:themeColor="text1"/>
        </w:rPr>
        <w:t>e</w:t>
      </w:r>
      <w:r w:rsidRPr="00EB7BCF">
        <w:rPr>
          <w:b/>
          <w:color w:val="000000" w:themeColor="text1"/>
        </w:rPr>
        <w:t xml:space="preserve"> inkluzij</w:t>
      </w:r>
      <w:r w:rsidR="00C52F40" w:rsidRPr="00EB7BCF">
        <w:rPr>
          <w:b/>
          <w:color w:val="000000" w:themeColor="text1"/>
        </w:rPr>
        <w:t>e</w:t>
      </w:r>
      <w:r w:rsidRPr="00EB7BCF">
        <w:rPr>
          <w:b/>
          <w:color w:val="000000" w:themeColor="text1"/>
        </w:rPr>
        <w:t xml:space="preserve"> Roma i Egipćana</w:t>
      </w:r>
      <w:r w:rsidR="00C52F40" w:rsidRPr="00EB7BCF">
        <w:rPr>
          <w:b/>
          <w:color w:val="000000" w:themeColor="text1"/>
        </w:rPr>
        <w:t xml:space="preserve"> </w:t>
      </w:r>
      <w:r w:rsidRPr="00EB7BCF">
        <w:rPr>
          <w:b/>
          <w:color w:val="000000" w:themeColor="text1"/>
        </w:rPr>
        <w:t>20</w:t>
      </w:r>
      <w:r w:rsidR="00C52F40" w:rsidRPr="00EB7BCF">
        <w:rPr>
          <w:b/>
          <w:color w:val="000000" w:themeColor="text1"/>
        </w:rPr>
        <w:t>21</w:t>
      </w:r>
      <w:r w:rsidRPr="00EB7BCF">
        <w:rPr>
          <w:b/>
          <w:color w:val="000000" w:themeColor="text1"/>
        </w:rPr>
        <w:t>-202</w:t>
      </w:r>
      <w:r w:rsidR="00C52F40" w:rsidRPr="00EB7BCF">
        <w:rPr>
          <w:b/>
          <w:color w:val="000000" w:themeColor="text1"/>
        </w:rPr>
        <w:t>5</w:t>
      </w:r>
      <w:r w:rsidRPr="00EB7BCF">
        <w:rPr>
          <w:b/>
          <w:color w:val="000000" w:themeColor="text1"/>
        </w:rPr>
        <w:t>.  godine.</w:t>
      </w:r>
      <w:r w:rsidRPr="00EB7BCF">
        <w:rPr>
          <w:color w:val="000000" w:themeColor="text1"/>
        </w:rPr>
        <w:t xml:space="preserve"> </w:t>
      </w:r>
    </w:p>
    <w:p w14:paraId="467D21FC" w14:textId="32453EA5" w:rsidR="009B044C" w:rsidRPr="00EB7BCF" w:rsidRDefault="00781A3B" w:rsidP="00781A3B">
      <w:pPr>
        <w:jc w:val="both"/>
        <w:rPr>
          <w:color w:val="000000" w:themeColor="text1"/>
          <w:lang w:val="sr-Latn-RS"/>
        </w:rPr>
      </w:pPr>
      <w:r w:rsidRPr="00EB7BCF">
        <w:rPr>
          <w:color w:val="000000" w:themeColor="text1"/>
          <w:lang w:val="sr-Latn-RS"/>
        </w:rPr>
        <w:t>Vizija kojoj treba da doprinese ovaj strateški dokument je da se unaprijedi kvalitet života Roma i Egipćana u Crnoj Gori koji će biti ravnopravni u ostarivanju svojih prava sa svim ostalim građanima i građankama. Ovaj dokument treba da pomogne ostvarenju obaveza koj</w:t>
      </w:r>
      <w:r w:rsidR="00480844" w:rsidRPr="00EB7BCF">
        <w:rPr>
          <w:color w:val="000000" w:themeColor="text1"/>
          <w:lang w:val="sr-Latn-RS"/>
        </w:rPr>
        <w:t>e</w:t>
      </w:r>
      <w:r w:rsidRPr="00EB7BCF">
        <w:rPr>
          <w:color w:val="000000" w:themeColor="text1"/>
          <w:lang w:val="sr-Latn-RS"/>
        </w:rPr>
        <w:t xml:space="preserve"> se odnose na ispunjenje ključnog spoljnopolitičkog cilja države a to je da Crna Gora postane sastavni dio evropske porodicu odnosno da bude prva naredna članica Evropske unije.</w:t>
      </w:r>
    </w:p>
    <w:p w14:paraId="44DD6004" w14:textId="77777777" w:rsidR="00EF1B9F" w:rsidRPr="00EB7BCF" w:rsidRDefault="00EF1B9F" w:rsidP="00781A3B">
      <w:pPr>
        <w:jc w:val="both"/>
        <w:rPr>
          <w:bCs/>
          <w:iCs/>
          <w:color w:val="000000" w:themeColor="text1"/>
          <w:lang w:val="sr-Latn-RS"/>
        </w:rPr>
      </w:pPr>
    </w:p>
    <w:p w14:paraId="5CE64E46" w14:textId="67EEBF43" w:rsidR="00EF1B9F" w:rsidRPr="00EB7BCF" w:rsidRDefault="00EF1B9F" w:rsidP="00EF1B9F">
      <w:pPr>
        <w:spacing w:after="110" w:line="259" w:lineRule="auto"/>
        <w:jc w:val="both"/>
        <w:rPr>
          <w:b/>
          <w:iCs/>
          <w:color w:val="000000" w:themeColor="text1"/>
        </w:rPr>
      </w:pPr>
      <w:r w:rsidRPr="00EB7BCF">
        <w:rPr>
          <w:b/>
          <w:iCs/>
          <w:color w:val="000000" w:themeColor="text1"/>
        </w:rPr>
        <w:t>Ključni strateški cilj</w:t>
      </w:r>
      <w:r w:rsidRPr="00EB7BCF">
        <w:rPr>
          <w:bCs/>
          <w:iCs/>
          <w:color w:val="000000" w:themeColor="text1"/>
        </w:rPr>
        <w:t xml:space="preserve"> kojem doprinosi ova tsrategija je: </w:t>
      </w:r>
      <w:r w:rsidRPr="00EB7BCF">
        <w:rPr>
          <w:b/>
          <w:iCs/>
          <w:color w:val="000000" w:themeColor="text1"/>
        </w:rPr>
        <w:t>“Poboljšanje socio-ekonomskog i pravnog položaja Roma i Egipćana u Crnoj Gori.”</w:t>
      </w:r>
    </w:p>
    <w:p w14:paraId="104FCF53" w14:textId="6BB258A2" w:rsidR="00EF1B9F" w:rsidRPr="00EB7BCF" w:rsidRDefault="00EF1B9F" w:rsidP="00781A3B">
      <w:pPr>
        <w:jc w:val="both"/>
        <w:rPr>
          <w:color w:val="000000" w:themeColor="text1"/>
          <w:lang w:val="sr-Latn-RS"/>
        </w:rPr>
      </w:pPr>
      <w:r w:rsidRPr="00EB7BCF">
        <w:rPr>
          <w:color w:val="000000" w:themeColor="text1"/>
          <w:lang w:val="sr-Latn-RS"/>
        </w:rPr>
        <w:t xml:space="preserve">Ključne problemske oblasti koje su analizirane u dokumentu i u odnosu na koje su utvrđeni operatinvi ciljevi, indikatori i aktivnosti, odnose se na: </w:t>
      </w:r>
    </w:p>
    <w:p w14:paraId="6ED07881" w14:textId="77777777" w:rsidR="00C97E40" w:rsidRPr="00EB7BCF" w:rsidRDefault="00C97E40" w:rsidP="00AA4D6B">
      <w:pPr>
        <w:pStyle w:val="ListParagraph"/>
        <w:numPr>
          <w:ilvl w:val="0"/>
          <w:numId w:val="53"/>
        </w:numPr>
        <w:jc w:val="both"/>
        <w:rPr>
          <w:rFonts w:ascii="Times New Roman" w:hAnsi="Times New Roman" w:cs="Times New Roman"/>
          <w:color w:val="000000" w:themeColor="text1"/>
          <w:sz w:val="24"/>
          <w:szCs w:val="24"/>
          <w:lang w:val="sr-Latn-RS"/>
        </w:rPr>
      </w:pPr>
      <w:r w:rsidRPr="00EB7BCF">
        <w:rPr>
          <w:rFonts w:ascii="Times New Roman" w:hAnsi="Times New Roman" w:cs="Times New Roman"/>
          <w:color w:val="000000" w:themeColor="text1"/>
          <w:sz w:val="24"/>
          <w:szCs w:val="24"/>
          <w:lang w:val="sr-Latn-RS"/>
        </w:rPr>
        <w:t>Diskriminacija i Anticiganizam</w:t>
      </w:r>
    </w:p>
    <w:p w14:paraId="4EABF070" w14:textId="77777777" w:rsidR="00C97E40" w:rsidRPr="00EB7BCF" w:rsidRDefault="00C97E40" w:rsidP="00AA4D6B">
      <w:pPr>
        <w:pStyle w:val="ListParagraph"/>
        <w:numPr>
          <w:ilvl w:val="0"/>
          <w:numId w:val="53"/>
        </w:numPr>
        <w:jc w:val="both"/>
        <w:rPr>
          <w:rFonts w:ascii="Times New Roman" w:hAnsi="Times New Roman" w:cs="Times New Roman"/>
          <w:color w:val="000000" w:themeColor="text1"/>
          <w:sz w:val="24"/>
          <w:szCs w:val="24"/>
          <w:lang w:val="sr-Latn-RS"/>
        </w:rPr>
      </w:pPr>
      <w:r w:rsidRPr="00EB7BCF">
        <w:rPr>
          <w:rFonts w:ascii="Times New Roman" w:hAnsi="Times New Roman" w:cs="Times New Roman"/>
          <w:color w:val="000000" w:themeColor="text1"/>
          <w:sz w:val="24"/>
          <w:szCs w:val="24"/>
          <w:lang w:val="sr-Latn-RS"/>
        </w:rPr>
        <w:t>Kultura, identitet i informisanje</w:t>
      </w:r>
    </w:p>
    <w:p w14:paraId="3533D107" w14:textId="77777777" w:rsidR="00C97E40" w:rsidRPr="00EB7BCF" w:rsidRDefault="00C97E40" w:rsidP="00AA4D6B">
      <w:pPr>
        <w:pStyle w:val="ListParagraph"/>
        <w:numPr>
          <w:ilvl w:val="0"/>
          <w:numId w:val="53"/>
        </w:numPr>
        <w:jc w:val="both"/>
        <w:rPr>
          <w:rFonts w:ascii="Times New Roman" w:hAnsi="Times New Roman" w:cs="Times New Roman"/>
          <w:color w:val="000000" w:themeColor="text1"/>
          <w:sz w:val="24"/>
          <w:szCs w:val="24"/>
          <w:lang w:val="sr-Latn-RS"/>
        </w:rPr>
      </w:pPr>
      <w:r w:rsidRPr="00EB7BCF">
        <w:rPr>
          <w:rFonts w:ascii="Times New Roman" w:hAnsi="Times New Roman" w:cs="Times New Roman"/>
          <w:color w:val="000000" w:themeColor="text1"/>
          <w:sz w:val="24"/>
          <w:szCs w:val="24"/>
          <w:lang w:val="sr-Latn-RS"/>
        </w:rPr>
        <w:t>Politička i društvena participacija</w:t>
      </w:r>
    </w:p>
    <w:p w14:paraId="1FE6D94E" w14:textId="77777777" w:rsidR="00C97E40" w:rsidRPr="00EB7BCF" w:rsidRDefault="00C97E40" w:rsidP="00AA4D6B">
      <w:pPr>
        <w:pStyle w:val="ListParagraph"/>
        <w:numPr>
          <w:ilvl w:val="0"/>
          <w:numId w:val="53"/>
        </w:numPr>
        <w:jc w:val="both"/>
        <w:rPr>
          <w:rFonts w:ascii="Times New Roman" w:hAnsi="Times New Roman" w:cs="Times New Roman"/>
          <w:color w:val="000000" w:themeColor="text1"/>
          <w:sz w:val="24"/>
          <w:szCs w:val="24"/>
          <w:lang w:val="sr-Latn-RS"/>
        </w:rPr>
      </w:pPr>
      <w:r w:rsidRPr="00EB7BCF">
        <w:rPr>
          <w:rFonts w:ascii="Times New Roman" w:hAnsi="Times New Roman" w:cs="Times New Roman"/>
          <w:color w:val="000000" w:themeColor="text1"/>
          <w:sz w:val="24"/>
          <w:szCs w:val="24"/>
          <w:lang w:val="sr-Latn-RS"/>
        </w:rPr>
        <w:t>Stanovanje</w:t>
      </w:r>
    </w:p>
    <w:p w14:paraId="762B3E0E" w14:textId="77777777" w:rsidR="00C97E40" w:rsidRPr="00EB7BCF" w:rsidRDefault="00C97E40" w:rsidP="00AA4D6B">
      <w:pPr>
        <w:pStyle w:val="ListParagraph"/>
        <w:numPr>
          <w:ilvl w:val="0"/>
          <w:numId w:val="53"/>
        </w:numPr>
        <w:jc w:val="both"/>
        <w:rPr>
          <w:rFonts w:ascii="Times New Roman" w:hAnsi="Times New Roman" w:cs="Times New Roman"/>
          <w:color w:val="000000" w:themeColor="text1"/>
          <w:sz w:val="24"/>
          <w:szCs w:val="24"/>
          <w:lang w:val="sr-Latn-RS"/>
        </w:rPr>
      </w:pPr>
      <w:r w:rsidRPr="00EB7BCF">
        <w:rPr>
          <w:rFonts w:ascii="Times New Roman" w:hAnsi="Times New Roman" w:cs="Times New Roman"/>
          <w:color w:val="000000" w:themeColor="text1"/>
          <w:sz w:val="24"/>
          <w:szCs w:val="24"/>
          <w:lang w:val="sr-Latn-RS"/>
        </w:rPr>
        <w:t>Obrazovanje</w:t>
      </w:r>
    </w:p>
    <w:p w14:paraId="73F88C2E" w14:textId="77777777" w:rsidR="00C97E40" w:rsidRPr="00EB7BCF" w:rsidRDefault="00C97E40" w:rsidP="00AA4D6B">
      <w:pPr>
        <w:pStyle w:val="ListParagraph"/>
        <w:numPr>
          <w:ilvl w:val="0"/>
          <w:numId w:val="53"/>
        </w:numPr>
        <w:jc w:val="both"/>
        <w:rPr>
          <w:rFonts w:ascii="Times New Roman" w:hAnsi="Times New Roman" w:cs="Times New Roman"/>
          <w:color w:val="000000" w:themeColor="text1"/>
          <w:sz w:val="24"/>
          <w:szCs w:val="24"/>
          <w:lang w:val="sr-Latn-RS"/>
        </w:rPr>
      </w:pPr>
      <w:r w:rsidRPr="00EB7BCF">
        <w:rPr>
          <w:rFonts w:ascii="Times New Roman" w:hAnsi="Times New Roman" w:cs="Times New Roman"/>
          <w:color w:val="000000" w:themeColor="text1"/>
          <w:sz w:val="24"/>
          <w:szCs w:val="24"/>
          <w:lang w:val="sr-Latn-RS"/>
        </w:rPr>
        <w:t>Zapošljavanje</w:t>
      </w:r>
    </w:p>
    <w:p w14:paraId="2126AC89" w14:textId="77777777" w:rsidR="00C97E40" w:rsidRPr="00EB7BCF" w:rsidRDefault="00C97E40" w:rsidP="00AA4D6B">
      <w:pPr>
        <w:pStyle w:val="ListParagraph"/>
        <w:numPr>
          <w:ilvl w:val="0"/>
          <w:numId w:val="53"/>
        </w:numPr>
        <w:jc w:val="both"/>
        <w:rPr>
          <w:rFonts w:ascii="Times New Roman" w:hAnsi="Times New Roman" w:cs="Times New Roman"/>
          <w:color w:val="000000" w:themeColor="text1"/>
          <w:sz w:val="24"/>
          <w:szCs w:val="24"/>
          <w:lang w:val="sr-Latn-RS"/>
        </w:rPr>
      </w:pPr>
      <w:r w:rsidRPr="00EB7BCF">
        <w:rPr>
          <w:rFonts w:ascii="Times New Roman" w:hAnsi="Times New Roman" w:cs="Times New Roman"/>
          <w:color w:val="000000" w:themeColor="text1"/>
          <w:sz w:val="24"/>
          <w:szCs w:val="24"/>
          <w:lang w:val="sr-Latn-RS"/>
        </w:rPr>
        <w:t>Zdrastvena zaštita</w:t>
      </w:r>
    </w:p>
    <w:p w14:paraId="63B5C5EE" w14:textId="77777777" w:rsidR="00C97E40" w:rsidRPr="00EB7BCF" w:rsidRDefault="00C97E40" w:rsidP="00AA4D6B">
      <w:pPr>
        <w:pStyle w:val="ListParagraph"/>
        <w:numPr>
          <w:ilvl w:val="0"/>
          <w:numId w:val="53"/>
        </w:numPr>
        <w:jc w:val="both"/>
        <w:rPr>
          <w:rFonts w:ascii="Times New Roman" w:hAnsi="Times New Roman" w:cs="Times New Roman"/>
          <w:color w:val="000000" w:themeColor="text1"/>
          <w:sz w:val="24"/>
          <w:szCs w:val="24"/>
          <w:lang w:val="sr-Latn-RS"/>
        </w:rPr>
      </w:pPr>
      <w:r w:rsidRPr="00EB7BCF">
        <w:rPr>
          <w:rFonts w:ascii="Times New Roman" w:hAnsi="Times New Roman" w:cs="Times New Roman"/>
          <w:color w:val="000000" w:themeColor="text1"/>
          <w:sz w:val="24"/>
          <w:szCs w:val="24"/>
          <w:lang w:val="sr-Latn-RS"/>
        </w:rPr>
        <w:t>Građanski status i lična dokumenta</w:t>
      </w:r>
    </w:p>
    <w:p w14:paraId="4F772436" w14:textId="62B360D3" w:rsidR="00C97E40" w:rsidRPr="00EB7BCF" w:rsidRDefault="00C97E40" w:rsidP="00AA4D6B">
      <w:pPr>
        <w:pStyle w:val="ListParagraph"/>
        <w:numPr>
          <w:ilvl w:val="0"/>
          <w:numId w:val="53"/>
        </w:numPr>
        <w:jc w:val="both"/>
        <w:rPr>
          <w:rFonts w:ascii="Times New Roman" w:hAnsi="Times New Roman" w:cs="Times New Roman"/>
          <w:color w:val="000000" w:themeColor="text1"/>
          <w:sz w:val="24"/>
          <w:szCs w:val="24"/>
          <w:lang w:val="sr-Latn-RS"/>
        </w:rPr>
      </w:pPr>
      <w:r w:rsidRPr="00EB7BCF">
        <w:rPr>
          <w:rFonts w:ascii="Times New Roman" w:hAnsi="Times New Roman" w:cs="Times New Roman"/>
          <w:color w:val="000000" w:themeColor="text1"/>
          <w:sz w:val="24"/>
          <w:szCs w:val="24"/>
          <w:lang w:val="sr-Latn-RS"/>
        </w:rPr>
        <w:t>Socijalna i porodična  zaštita, uključujući i:</w:t>
      </w:r>
    </w:p>
    <w:p w14:paraId="28B502E9" w14:textId="77777777" w:rsidR="00C97E40" w:rsidRPr="00EB7BCF" w:rsidRDefault="00C97E40" w:rsidP="00AA4D6B">
      <w:pPr>
        <w:pStyle w:val="ListParagraph"/>
        <w:numPr>
          <w:ilvl w:val="0"/>
          <w:numId w:val="51"/>
        </w:numPr>
        <w:jc w:val="both"/>
        <w:rPr>
          <w:rFonts w:ascii="Times New Roman" w:hAnsi="Times New Roman" w:cs="Times New Roman"/>
          <w:color w:val="000000" w:themeColor="text1"/>
          <w:sz w:val="24"/>
          <w:szCs w:val="24"/>
          <w:lang w:val="sr-Latn-RS"/>
        </w:rPr>
      </w:pPr>
      <w:r w:rsidRPr="00EB7BCF">
        <w:rPr>
          <w:rFonts w:ascii="Times New Roman" w:hAnsi="Times New Roman" w:cs="Times New Roman"/>
          <w:color w:val="000000" w:themeColor="text1"/>
          <w:sz w:val="24"/>
          <w:szCs w:val="24"/>
          <w:lang w:val="sr-Latn-RS"/>
        </w:rPr>
        <w:t xml:space="preserve">Nasilje u porodici </w:t>
      </w:r>
    </w:p>
    <w:p w14:paraId="433D6F93" w14:textId="77777777" w:rsidR="00C97E40" w:rsidRPr="00EB7BCF" w:rsidRDefault="00C97E40" w:rsidP="00AA4D6B">
      <w:pPr>
        <w:pStyle w:val="ListParagraph"/>
        <w:numPr>
          <w:ilvl w:val="0"/>
          <w:numId w:val="51"/>
        </w:numPr>
        <w:jc w:val="both"/>
        <w:rPr>
          <w:rFonts w:ascii="Times New Roman" w:hAnsi="Times New Roman" w:cs="Times New Roman"/>
          <w:color w:val="000000" w:themeColor="text1"/>
          <w:sz w:val="24"/>
          <w:szCs w:val="24"/>
          <w:lang w:val="sr-Latn-RS"/>
        </w:rPr>
      </w:pPr>
      <w:r w:rsidRPr="00EB7BCF">
        <w:rPr>
          <w:rFonts w:ascii="Times New Roman" w:hAnsi="Times New Roman" w:cs="Times New Roman"/>
          <w:color w:val="000000" w:themeColor="text1"/>
          <w:sz w:val="24"/>
          <w:szCs w:val="24"/>
          <w:lang w:val="sr-Latn-RS"/>
        </w:rPr>
        <w:lastRenderedPageBreak/>
        <w:t xml:space="preserve">Dječiji brakovi </w:t>
      </w:r>
    </w:p>
    <w:p w14:paraId="26EE2675" w14:textId="77777777" w:rsidR="00C97E40" w:rsidRPr="00EB7BCF" w:rsidRDefault="00C97E40" w:rsidP="00AA4D6B">
      <w:pPr>
        <w:pStyle w:val="ListParagraph"/>
        <w:numPr>
          <w:ilvl w:val="0"/>
          <w:numId w:val="51"/>
        </w:numPr>
        <w:jc w:val="both"/>
        <w:rPr>
          <w:rFonts w:ascii="Times New Roman" w:hAnsi="Times New Roman" w:cs="Times New Roman"/>
          <w:color w:val="000000" w:themeColor="text1"/>
          <w:sz w:val="24"/>
          <w:szCs w:val="24"/>
          <w:lang w:val="sr-Latn-RS"/>
        </w:rPr>
      </w:pPr>
      <w:r w:rsidRPr="00EB7BCF">
        <w:rPr>
          <w:rFonts w:ascii="Times New Roman" w:hAnsi="Times New Roman" w:cs="Times New Roman"/>
          <w:color w:val="000000" w:themeColor="text1"/>
          <w:sz w:val="24"/>
          <w:szCs w:val="24"/>
          <w:lang w:val="sr-Latn-RS"/>
        </w:rPr>
        <w:t>Dječije prosjačenje</w:t>
      </w:r>
    </w:p>
    <w:p w14:paraId="34A301AC" w14:textId="79DB1069" w:rsidR="00F6662C" w:rsidRPr="00EB7BCF" w:rsidRDefault="00F6662C" w:rsidP="00417DE5">
      <w:pPr>
        <w:pStyle w:val="CommentText"/>
        <w:jc w:val="both"/>
        <w:rPr>
          <w:color w:val="000000" w:themeColor="text1"/>
          <w:sz w:val="24"/>
          <w:szCs w:val="24"/>
        </w:rPr>
      </w:pPr>
      <w:r w:rsidRPr="00EB7BCF">
        <w:rPr>
          <w:color w:val="000000" w:themeColor="text1"/>
          <w:sz w:val="24"/>
          <w:szCs w:val="24"/>
        </w:rPr>
        <w:t xml:space="preserve">Donošenjem ovog </w:t>
      </w:r>
      <w:r w:rsidR="00C11D58" w:rsidRPr="00EB7BCF">
        <w:rPr>
          <w:color w:val="000000" w:themeColor="text1"/>
          <w:sz w:val="24"/>
          <w:szCs w:val="24"/>
        </w:rPr>
        <w:t xml:space="preserve">strateškog </w:t>
      </w:r>
      <w:r w:rsidRPr="00EB7BCF">
        <w:rPr>
          <w:color w:val="000000" w:themeColor="text1"/>
          <w:sz w:val="24"/>
          <w:szCs w:val="24"/>
        </w:rPr>
        <w:t xml:space="preserve">plana Vlada Crne Gore potvrđuje svoju posvećenost obavezama preuzetim u okviru međunarodnih i evropskih standarda u oblasti zaštite ljudskih prava, uključujući Dekadu inkluzije Roma, Okvirnu strategiju Evropske unije za Rome, kao i </w:t>
      </w:r>
      <w:r w:rsidR="00C11D58" w:rsidRPr="00EB7BCF">
        <w:rPr>
          <w:color w:val="000000" w:themeColor="text1"/>
          <w:sz w:val="24"/>
          <w:szCs w:val="24"/>
        </w:rPr>
        <w:t>n</w:t>
      </w:r>
      <w:r w:rsidRPr="00EB7BCF">
        <w:rPr>
          <w:color w:val="000000" w:themeColor="text1"/>
          <w:sz w:val="24"/>
          <w:szCs w:val="24"/>
        </w:rPr>
        <w:t>acionaln</w:t>
      </w:r>
      <w:r w:rsidR="00C11D58" w:rsidRPr="00EB7BCF">
        <w:rPr>
          <w:color w:val="000000" w:themeColor="text1"/>
          <w:sz w:val="24"/>
          <w:szCs w:val="24"/>
        </w:rPr>
        <w:t>im</w:t>
      </w:r>
      <w:r w:rsidRPr="00EB7BCF">
        <w:rPr>
          <w:color w:val="000000" w:themeColor="text1"/>
          <w:sz w:val="24"/>
          <w:szCs w:val="24"/>
        </w:rPr>
        <w:t xml:space="preserve"> strate</w:t>
      </w:r>
      <w:r w:rsidR="00C11D58" w:rsidRPr="00EB7BCF">
        <w:rPr>
          <w:color w:val="000000" w:themeColor="text1"/>
          <w:sz w:val="24"/>
          <w:szCs w:val="24"/>
        </w:rPr>
        <w:t>škim dokumentima</w:t>
      </w:r>
      <w:r w:rsidRPr="00EB7BCF">
        <w:rPr>
          <w:color w:val="000000" w:themeColor="text1"/>
          <w:sz w:val="24"/>
          <w:szCs w:val="24"/>
        </w:rPr>
        <w:t xml:space="preserve"> </w:t>
      </w:r>
      <w:r w:rsidR="00C11D58" w:rsidRPr="00EB7BCF">
        <w:rPr>
          <w:color w:val="000000" w:themeColor="text1"/>
          <w:sz w:val="24"/>
          <w:szCs w:val="24"/>
        </w:rPr>
        <w:t>iz oblasti</w:t>
      </w:r>
      <w:r w:rsidRPr="00EB7BCF">
        <w:rPr>
          <w:color w:val="000000" w:themeColor="text1"/>
          <w:sz w:val="24"/>
          <w:szCs w:val="24"/>
        </w:rPr>
        <w:t xml:space="preserve"> ljudsk</w:t>
      </w:r>
      <w:r w:rsidR="00C11D58" w:rsidRPr="00EB7BCF">
        <w:rPr>
          <w:color w:val="000000" w:themeColor="text1"/>
          <w:sz w:val="24"/>
          <w:szCs w:val="24"/>
        </w:rPr>
        <w:t>ih</w:t>
      </w:r>
      <w:r w:rsidRPr="00EB7BCF">
        <w:rPr>
          <w:color w:val="000000" w:themeColor="text1"/>
          <w:sz w:val="24"/>
          <w:szCs w:val="24"/>
        </w:rPr>
        <w:t xml:space="preserve"> prava i drug</w:t>
      </w:r>
      <w:r w:rsidR="00417DE5" w:rsidRPr="00EB7BCF">
        <w:rPr>
          <w:color w:val="000000" w:themeColor="text1"/>
          <w:sz w:val="24"/>
          <w:szCs w:val="24"/>
        </w:rPr>
        <w:t>i</w:t>
      </w:r>
      <w:r w:rsidR="00C11D58" w:rsidRPr="00EB7BCF">
        <w:rPr>
          <w:color w:val="000000" w:themeColor="text1"/>
          <w:sz w:val="24"/>
          <w:szCs w:val="24"/>
        </w:rPr>
        <w:t>m</w:t>
      </w:r>
      <w:r w:rsidRPr="00EB7BCF">
        <w:rPr>
          <w:color w:val="000000" w:themeColor="text1"/>
          <w:sz w:val="24"/>
          <w:szCs w:val="24"/>
        </w:rPr>
        <w:t xml:space="preserve"> relevantn</w:t>
      </w:r>
      <w:r w:rsidR="00C11D58" w:rsidRPr="00EB7BCF">
        <w:rPr>
          <w:color w:val="000000" w:themeColor="text1"/>
          <w:sz w:val="24"/>
          <w:szCs w:val="24"/>
        </w:rPr>
        <w:t>im</w:t>
      </w:r>
      <w:r w:rsidRPr="00EB7BCF">
        <w:rPr>
          <w:color w:val="000000" w:themeColor="text1"/>
          <w:sz w:val="24"/>
          <w:szCs w:val="24"/>
        </w:rPr>
        <w:t xml:space="preserve"> politik</w:t>
      </w:r>
      <w:r w:rsidR="00C11D58" w:rsidRPr="00EB7BCF">
        <w:rPr>
          <w:color w:val="000000" w:themeColor="text1"/>
          <w:sz w:val="24"/>
          <w:szCs w:val="24"/>
        </w:rPr>
        <w:t>ama</w:t>
      </w:r>
      <w:r w:rsidR="00417DE5" w:rsidRPr="00EB7BCF">
        <w:rPr>
          <w:color w:val="000000" w:themeColor="text1"/>
          <w:sz w:val="24"/>
          <w:szCs w:val="24"/>
        </w:rPr>
        <w:t xml:space="preserve"> (</w:t>
      </w:r>
      <w:r w:rsidR="00417DE5" w:rsidRPr="00EB7BCF">
        <w:rPr>
          <w:color w:val="000000" w:themeColor="text1"/>
          <w:sz w:val="24"/>
          <w:szCs w:val="24"/>
          <w:lang w:val="sr-Latn-ME"/>
        </w:rPr>
        <w:t>Strategiju za interkulturalizam i dru</w:t>
      </w:r>
      <w:r w:rsidR="00417DE5" w:rsidRPr="00EB7BCF">
        <w:rPr>
          <w:color w:val="000000" w:themeColor="text1"/>
          <w:sz w:val="24"/>
          <w:szCs w:val="24"/>
        </w:rPr>
        <w:t>š</w:t>
      </w:r>
      <w:r w:rsidR="00417DE5" w:rsidRPr="00EB7BCF">
        <w:rPr>
          <w:color w:val="000000" w:themeColor="text1"/>
          <w:sz w:val="24"/>
          <w:szCs w:val="24"/>
          <w:lang w:val="sr-Latn-ME"/>
        </w:rPr>
        <w:t>tvenu koheziju 2025-2028; Nacionalnu strategiju rodne ravnopravnosti 2025-2029; Strategiju manjinske politike 2024-2028)</w:t>
      </w:r>
      <w:r w:rsidRPr="00EB7BCF">
        <w:rPr>
          <w:color w:val="000000" w:themeColor="text1"/>
          <w:sz w:val="24"/>
          <w:szCs w:val="24"/>
        </w:rPr>
        <w:t>. Strateški plan ujedno obezbjeđuje kontinuitet sa prethodnim nacionalnim dokumentima iz ove oblasti, a njegovo sprovođenje predstavlja važan korak u procesu evropskih integracija Crne Gore, posebno u kontekstu poglavlja 23 – „Pravosuđe i temeljna prava“.</w:t>
      </w:r>
    </w:p>
    <w:p w14:paraId="719522A4" w14:textId="2BAE17EB" w:rsidR="00186557" w:rsidRPr="00EB7BCF" w:rsidRDefault="002E57F3" w:rsidP="00E2216E">
      <w:pPr>
        <w:jc w:val="both"/>
        <w:outlineLvl w:val="2"/>
        <w:rPr>
          <w:color w:val="000000" w:themeColor="text1"/>
        </w:rPr>
      </w:pPr>
      <w:r w:rsidRPr="00EB7BCF">
        <w:rPr>
          <w:color w:val="000000" w:themeColor="text1"/>
        </w:rPr>
        <w:t>U izradi Strategije u</w:t>
      </w:r>
      <w:r w:rsidR="00406D78" w:rsidRPr="00EB7BCF">
        <w:rPr>
          <w:color w:val="000000" w:themeColor="text1"/>
        </w:rPr>
        <w:t>č</w:t>
      </w:r>
      <w:r w:rsidRPr="00EB7BCF">
        <w:rPr>
          <w:color w:val="000000" w:themeColor="text1"/>
        </w:rPr>
        <w:t>estvovali su, u okviru Radne grupe</w:t>
      </w:r>
      <w:r w:rsidR="00427829" w:rsidRPr="00EB7BCF">
        <w:rPr>
          <w:color w:val="000000" w:themeColor="text1"/>
        </w:rPr>
        <w:t xml:space="preserve"> (sastav radne grupe naveden je na kraju dokumenta)</w:t>
      </w:r>
      <w:r w:rsidRPr="00EB7BCF">
        <w:rPr>
          <w:color w:val="000000" w:themeColor="text1"/>
        </w:rPr>
        <w:t>,</w:t>
      </w:r>
      <w:r w:rsidR="00427829" w:rsidRPr="00EB7BCF">
        <w:rPr>
          <w:color w:val="000000" w:themeColor="text1"/>
        </w:rPr>
        <w:t xml:space="preserve"> </w:t>
      </w:r>
      <w:r w:rsidRPr="00EB7BCF">
        <w:rPr>
          <w:color w:val="000000" w:themeColor="text1"/>
        </w:rPr>
        <w:t xml:space="preserve">predstavnici sledećih institucija: </w:t>
      </w:r>
      <w:r w:rsidR="00E2216E" w:rsidRPr="00EB7BCF">
        <w:rPr>
          <w:color w:val="000000" w:themeColor="text1"/>
        </w:rPr>
        <w:t>Ministarstvo prosvjete nauke i inovacija, Ministarstvo finansija, Ministarstvo kulture i medija, Ministarstvo rada, zapošljavanja i socijalnog dijaloga, Ministarstvo zdravlja, članica; Ministarstvo socijalnog staranja, brige o porodici i demografije, Ministarstvo unutrašnjih poslova, članica; Ministarstvo ekologije, održivog razvoja i razvoja sjevera, članica, Ministarstvo prostornog planiranja, urbanizma i državne imovine, Glavni grad Podgorica, članica;Centar za stručno obrazovanje, Uprava za statistiku, Privredna komora Crne Gore, Zavod za zapošljavanje Crne Gore, Zajednica Opština, Unija poslodavaca Crne Gore, Fond za zaštitu i ostvarivanje manjinskih prava, Centar za očuvanje i razvoj kulture manjina Crne Gore, Crveni krst Crne Gore, članica; Romski savjet, član; NVO Koračajte sa nama — Phiren amenca, član; NVO Udruženje za podršku Roma i Egipćana, NVO Centar za afirmaciju RE populacije.</w:t>
      </w:r>
      <w:r w:rsidR="00417DE5" w:rsidRPr="00EB7BCF">
        <w:rPr>
          <w:color w:val="000000" w:themeColor="text1"/>
        </w:rPr>
        <w:t xml:space="preserve"> U radu Radne grupe, kao posmatrači </w:t>
      </w:r>
      <w:r w:rsidR="00331B4E" w:rsidRPr="00EB7BCF">
        <w:rPr>
          <w:color w:val="000000" w:themeColor="text1"/>
        </w:rPr>
        <w:t xml:space="preserve">aktivno su </w:t>
      </w:r>
      <w:r w:rsidR="00417DE5" w:rsidRPr="00EB7BCF">
        <w:rPr>
          <w:color w:val="000000" w:themeColor="text1"/>
        </w:rPr>
        <w:t>učestvovali predstavnici:</w:t>
      </w:r>
      <w:r w:rsidR="00EB7BCF">
        <w:rPr>
          <w:color w:val="000000" w:themeColor="text1"/>
        </w:rPr>
        <w:t xml:space="preserve"> Delegacije Evropske unije u Crnoj Gori,  Savjeta Evrope, UNICEF-a, UNDP-a, HEPL-a.</w:t>
      </w:r>
      <w:r w:rsidR="00417DE5" w:rsidRPr="00EB7BCF">
        <w:rPr>
          <w:color w:val="000000" w:themeColor="text1"/>
        </w:rPr>
        <w:t xml:space="preserve"> </w:t>
      </w:r>
    </w:p>
    <w:p w14:paraId="43F0970F" w14:textId="004C6EA1" w:rsidR="00B076BC" w:rsidRPr="00EB7BCF" w:rsidRDefault="00186557" w:rsidP="00186557">
      <w:pPr>
        <w:pStyle w:val="NormalWeb"/>
        <w:spacing w:before="0" w:beforeAutospacing="0" w:after="0" w:afterAutospacing="0"/>
        <w:jc w:val="both"/>
        <w:rPr>
          <w:bCs/>
          <w:color w:val="000000" w:themeColor="text1"/>
          <w:lang w:val="sr-Latn-ME"/>
        </w:rPr>
      </w:pPr>
      <w:r w:rsidRPr="00EB7BCF">
        <w:rPr>
          <w:color w:val="000000" w:themeColor="text1"/>
        </w:rPr>
        <w:t>Proces izr</w:t>
      </w:r>
      <w:r w:rsidR="00AD7D18" w:rsidRPr="00EB7BCF">
        <w:rPr>
          <w:color w:val="000000" w:themeColor="text1"/>
        </w:rPr>
        <w:t>a</w:t>
      </w:r>
      <w:r w:rsidRPr="00EB7BCF">
        <w:rPr>
          <w:color w:val="000000" w:themeColor="text1"/>
        </w:rPr>
        <w:t>de Strategije vodi</w:t>
      </w:r>
      <w:r w:rsidR="00BD356F" w:rsidRPr="00EB7BCF">
        <w:rPr>
          <w:color w:val="000000" w:themeColor="text1"/>
        </w:rPr>
        <w:t>l</w:t>
      </w:r>
      <w:r w:rsidRPr="00EB7BCF">
        <w:rPr>
          <w:color w:val="000000" w:themeColor="text1"/>
        </w:rPr>
        <w:t>o je</w:t>
      </w:r>
      <w:r w:rsidRPr="00EB7BCF">
        <w:rPr>
          <w:b/>
          <w:color w:val="000000" w:themeColor="text1"/>
        </w:rPr>
        <w:t xml:space="preserve"> </w:t>
      </w:r>
      <w:r w:rsidR="00BD356F" w:rsidRPr="00EB7BCF">
        <w:rPr>
          <w:bCs/>
          <w:iCs/>
          <w:color w:val="000000" w:themeColor="text1"/>
        </w:rPr>
        <w:t xml:space="preserve">Odjeljenje za unapređenje i zaštitu prava Roma i Egipćana </w:t>
      </w:r>
      <w:r w:rsidRPr="00EB7BCF">
        <w:rPr>
          <w:color w:val="000000" w:themeColor="text1"/>
        </w:rPr>
        <w:t xml:space="preserve">(Ministarstvo </w:t>
      </w:r>
      <w:r w:rsidRPr="00EB7BCF">
        <w:rPr>
          <w:bCs/>
          <w:color w:val="000000" w:themeColor="text1"/>
          <w:lang w:val="sr-Latn-ME"/>
        </w:rPr>
        <w:t>ljudskih i manjinskih prava).</w:t>
      </w:r>
    </w:p>
    <w:p w14:paraId="015EE624" w14:textId="7CD2F43C" w:rsidR="00186557" w:rsidRPr="00EB7BCF" w:rsidRDefault="00186557" w:rsidP="00186557">
      <w:pPr>
        <w:pStyle w:val="NormalWeb"/>
        <w:spacing w:before="0" w:beforeAutospacing="0" w:after="0" w:afterAutospacing="0"/>
        <w:jc w:val="both"/>
        <w:rPr>
          <w:color w:val="000000" w:themeColor="text1"/>
        </w:rPr>
      </w:pPr>
      <w:r w:rsidRPr="00EB7BCF">
        <w:rPr>
          <w:bCs/>
          <w:color w:val="000000" w:themeColor="text1"/>
          <w:lang w:val="sr-Latn-ME"/>
        </w:rPr>
        <w:t xml:space="preserve"> </w:t>
      </w:r>
    </w:p>
    <w:p w14:paraId="4F383AB5" w14:textId="3110305F" w:rsidR="00B076BC" w:rsidRPr="00EB7BCF" w:rsidRDefault="003F23C8" w:rsidP="00186557">
      <w:pPr>
        <w:pStyle w:val="NormalWeb"/>
        <w:spacing w:before="0" w:beforeAutospacing="0" w:after="0" w:afterAutospacing="0"/>
        <w:jc w:val="both"/>
        <w:rPr>
          <w:color w:val="000000" w:themeColor="text1"/>
        </w:rPr>
      </w:pPr>
      <w:r w:rsidRPr="00EB7BCF">
        <w:rPr>
          <w:color w:val="000000" w:themeColor="text1"/>
        </w:rPr>
        <w:t>Proces izrade strateškog dokumenta započeo je radionicom sa članovima</w:t>
      </w:r>
      <w:r w:rsidR="00E24C24" w:rsidRPr="00EB7BCF">
        <w:rPr>
          <w:color w:val="000000" w:themeColor="text1"/>
        </w:rPr>
        <w:t>/icama</w:t>
      </w:r>
      <w:r w:rsidRPr="00EB7BCF">
        <w:rPr>
          <w:color w:val="000000" w:themeColor="text1"/>
        </w:rPr>
        <w:t xml:space="preserve"> Radne grupe održanom </w:t>
      </w:r>
      <w:r w:rsidR="00D81AEA" w:rsidRPr="00EB7BCF">
        <w:rPr>
          <w:color w:val="000000" w:themeColor="text1"/>
        </w:rPr>
        <w:t>9</w:t>
      </w:r>
      <w:r w:rsidR="00E24C24" w:rsidRPr="00EB7BCF">
        <w:rPr>
          <w:color w:val="000000" w:themeColor="text1"/>
        </w:rPr>
        <w:t>.</w:t>
      </w:r>
      <w:r w:rsidR="00B076BC" w:rsidRPr="00EB7BCF">
        <w:rPr>
          <w:color w:val="000000" w:themeColor="text1"/>
        </w:rPr>
        <w:t xml:space="preserve"> </w:t>
      </w:r>
      <w:r w:rsidR="00D81AEA" w:rsidRPr="00EB7BCF">
        <w:rPr>
          <w:color w:val="000000" w:themeColor="text1"/>
        </w:rPr>
        <w:t>oktobra</w:t>
      </w:r>
      <w:r w:rsidR="00B076BC" w:rsidRPr="00EB7BCF">
        <w:rPr>
          <w:color w:val="000000" w:themeColor="text1"/>
        </w:rPr>
        <w:t>, 202</w:t>
      </w:r>
      <w:r w:rsidR="00D81AEA" w:rsidRPr="00EB7BCF">
        <w:rPr>
          <w:color w:val="000000" w:themeColor="text1"/>
        </w:rPr>
        <w:t>5</w:t>
      </w:r>
      <w:r w:rsidR="00B076BC" w:rsidRPr="00EB7BCF">
        <w:rPr>
          <w:color w:val="000000" w:themeColor="text1"/>
        </w:rPr>
        <w:t>. godine,</w:t>
      </w:r>
      <w:r w:rsidRPr="00EB7BCF">
        <w:rPr>
          <w:color w:val="000000" w:themeColor="text1"/>
        </w:rPr>
        <w:t xml:space="preserve"> </w:t>
      </w:r>
      <w:r w:rsidR="00D81AEA" w:rsidRPr="00EB7BCF">
        <w:rPr>
          <w:color w:val="000000" w:themeColor="text1"/>
        </w:rPr>
        <w:t xml:space="preserve">posvećenoj upoznavanju sa bazom podataka (softverom) koji će biti u upotrebi u stupku praćenja realizacije nove Strategije, </w:t>
      </w:r>
      <w:r w:rsidRPr="00EB7BCF">
        <w:rPr>
          <w:color w:val="000000" w:themeColor="text1"/>
        </w:rPr>
        <w:t>a nastavljen sastancima na kojima su razmotrene radne verzije</w:t>
      </w:r>
      <w:r w:rsidR="00B076BC" w:rsidRPr="00EB7BCF">
        <w:rPr>
          <w:color w:val="000000" w:themeColor="text1"/>
        </w:rPr>
        <w:t xml:space="preserve"> dokumenta. </w:t>
      </w:r>
    </w:p>
    <w:p w14:paraId="30AFB098" w14:textId="1FD78BE4" w:rsidR="002E57F3" w:rsidRPr="00EB7BCF" w:rsidRDefault="00B076BC" w:rsidP="00186557">
      <w:pPr>
        <w:pStyle w:val="NormalWeb"/>
        <w:spacing w:before="0" w:beforeAutospacing="0" w:after="0" w:afterAutospacing="0"/>
        <w:jc w:val="both"/>
        <w:rPr>
          <w:color w:val="000000" w:themeColor="text1"/>
        </w:rPr>
      </w:pPr>
      <w:r w:rsidRPr="00EB7BCF">
        <w:rPr>
          <w:color w:val="000000" w:themeColor="text1"/>
        </w:rPr>
        <w:t xml:space="preserve"> </w:t>
      </w:r>
      <w:r w:rsidR="003F23C8" w:rsidRPr="00EB7BCF">
        <w:rPr>
          <w:color w:val="000000" w:themeColor="text1"/>
        </w:rPr>
        <w:t xml:space="preserve"> </w:t>
      </w:r>
      <w:r w:rsidR="003F23C8" w:rsidRPr="00EB7BCF">
        <w:rPr>
          <w:color w:val="000000" w:themeColor="text1"/>
        </w:rPr>
        <w:br/>
        <w:t>Nacrt Strategije predstavljen je široj jav</w:t>
      </w:r>
      <w:r w:rsidR="00E24C24" w:rsidRPr="00EB7BCF">
        <w:rPr>
          <w:color w:val="000000" w:themeColor="text1"/>
        </w:rPr>
        <w:t>n</w:t>
      </w:r>
      <w:r w:rsidR="003F23C8" w:rsidRPr="00EB7BCF">
        <w:rPr>
          <w:color w:val="000000" w:themeColor="text1"/>
        </w:rPr>
        <w:t>osti putem jav</w:t>
      </w:r>
      <w:r w:rsidR="00E24C24" w:rsidRPr="00EB7BCF">
        <w:rPr>
          <w:color w:val="000000" w:themeColor="text1"/>
        </w:rPr>
        <w:t>n</w:t>
      </w:r>
      <w:r w:rsidR="00FF692B" w:rsidRPr="00EB7BCF">
        <w:rPr>
          <w:color w:val="000000" w:themeColor="text1"/>
        </w:rPr>
        <w:t>ih</w:t>
      </w:r>
      <w:r w:rsidR="003F23C8" w:rsidRPr="00EB7BCF">
        <w:rPr>
          <w:color w:val="000000" w:themeColor="text1"/>
        </w:rPr>
        <w:t xml:space="preserve"> rasprav</w:t>
      </w:r>
      <w:r w:rsidR="00FF692B" w:rsidRPr="00EB7BCF">
        <w:rPr>
          <w:color w:val="000000" w:themeColor="text1"/>
        </w:rPr>
        <w:t>a</w:t>
      </w:r>
      <w:r w:rsidR="003F23C8" w:rsidRPr="00EB7BCF">
        <w:rPr>
          <w:color w:val="000000" w:themeColor="text1"/>
        </w:rPr>
        <w:t xml:space="preserve"> koj</w:t>
      </w:r>
      <w:r w:rsidR="00FF692B" w:rsidRPr="00EB7BCF">
        <w:rPr>
          <w:color w:val="000000" w:themeColor="text1"/>
        </w:rPr>
        <w:t>e</w:t>
      </w:r>
      <w:r w:rsidR="003F23C8" w:rsidRPr="00EB7BCF">
        <w:rPr>
          <w:color w:val="000000" w:themeColor="text1"/>
        </w:rPr>
        <w:t xml:space="preserve"> </w:t>
      </w:r>
      <w:r w:rsidR="00FF692B" w:rsidRPr="00EB7BCF">
        <w:rPr>
          <w:color w:val="000000" w:themeColor="text1"/>
        </w:rPr>
        <w:t>su</w:t>
      </w:r>
      <w:r w:rsidR="003F23C8" w:rsidRPr="00EB7BCF">
        <w:rPr>
          <w:color w:val="000000" w:themeColor="text1"/>
        </w:rPr>
        <w:t xml:space="preserve"> trajal</w:t>
      </w:r>
      <w:r w:rsidR="00FF692B" w:rsidRPr="00EB7BCF">
        <w:rPr>
          <w:color w:val="000000" w:themeColor="text1"/>
        </w:rPr>
        <w:t>e</w:t>
      </w:r>
      <w:r w:rsidR="003F23C8" w:rsidRPr="00EB7BCF">
        <w:rPr>
          <w:color w:val="000000" w:themeColor="text1"/>
        </w:rPr>
        <w:t xml:space="preserve"> 20 dana </w:t>
      </w:r>
      <w:r w:rsidR="00672F95" w:rsidRPr="00875058">
        <w:rPr>
          <w:color w:val="000000" w:themeColor="text1"/>
        </w:rPr>
        <w:t xml:space="preserve">(od </w:t>
      </w:r>
      <w:r w:rsidR="00875058" w:rsidRPr="00875058">
        <w:rPr>
          <w:color w:val="000000" w:themeColor="text1"/>
        </w:rPr>
        <w:t>8</w:t>
      </w:r>
      <w:r w:rsidR="00672F95" w:rsidRPr="00875058">
        <w:rPr>
          <w:color w:val="000000" w:themeColor="text1"/>
        </w:rPr>
        <w:t xml:space="preserve">. do </w:t>
      </w:r>
      <w:r w:rsidR="00710AAB" w:rsidRPr="00875058">
        <w:rPr>
          <w:color w:val="000000" w:themeColor="text1"/>
        </w:rPr>
        <w:t>2</w:t>
      </w:r>
      <w:r w:rsidR="00875058" w:rsidRPr="00875058">
        <w:rPr>
          <w:color w:val="000000" w:themeColor="text1"/>
        </w:rPr>
        <w:t>8</w:t>
      </w:r>
      <w:r w:rsidR="00672F95" w:rsidRPr="00875058">
        <w:rPr>
          <w:color w:val="000000" w:themeColor="text1"/>
        </w:rPr>
        <w:t xml:space="preserve">. </w:t>
      </w:r>
      <w:r w:rsidR="00C64F28" w:rsidRPr="00875058">
        <w:rPr>
          <w:color w:val="000000" w:themeColor="text1"/>
        </w:rPr>
        <w:t>decembra</w:t>
      </w:r>
      <w:r w:rsidRPr="00875058">
        <w:rPr>
          <w:color w:val="000000" w:themeColor="text1"/>
        </w:rPr>
        <w:t>,</w:t>
      </w:r>
      <w:r w:rsidR="00672F95" w:rsidRPr="00875058">
        <w:rPr>
          <w:color w:val="000000" w:themeColor="text1"/>
        </w:rPr>
        <w:t xml:space="preserve"> 202</w:t>
      </w:r>
      <w:r w:rsidR="00C64F28" w:rsidRPr="00875058">
        <w:rPr>
          <w:color w:val="000000" w:themeColor="text1"/>
        </w:rPr>
        <w:t>5</w:t>
      </w:r>
      <w:r w:rsidR="00672F95" w:rsidRPr="00875058">
        <w:rPr>
          <w:color w:val="000000" w:themeColor="text1"/>
        </w:rPr>
        <w:t>. godine)</w:t>
      </w:r>
      <w:r w:rsidR="00FF692B" w:rsidRPr="00EB7BCF">
        <w:rPr>
          <w:color w:val="000000" w:themeColor="text1"/>
        </w:rPr>
        <w:t xml:space="preserve"> i održane su u gradovima tri regije (Bijelom Polju, Podgorici i Ulcinju), </w:t>
      </w:r>
      <w:r w:rsidR="003F23C8" w:rsidRPr="00EB7BCF">
        <w:rPr>
          <w:color w:val="000000" w:themeColor="text1"/>
        </w:rPr>
        <w:t xml:space="preserve">a komentari </w:t>
      </w:r>
      <w:r w:rsidR="00313681" w:rsidRPr="00EB7BCF">
        <w:rPr>
          <w:color w:val="000000" w:themeColor="text1"/>
        </w:rPr>
        <w:t>i</w:t>
      </w:r>
      <w:r w:rsidR="003F23C8" w:rsidRPr="00EB7BCF">
        <w:rPr>
          <w:color w:val="000000" w:themeColor="text1"/>
        </w:rPr>
        <w:t xml:space="preserve"> sugestije </w:t>
      </w:r>
      <w:r w:rsidR="00FF692B" w:rsidRPr="00EB7BCF">
        <w:rPr>
          <w:color w:val="000000" w:themeColor="text1"/>
        </w:rPr>
        <w:t xml:space="preserve">sa istih </w:t>
      </w:r>
      <w:r w:rsidR="003F23C8" w:rsidRPr="00EB7BCF">
        <w:rPr>
          <w:color w:val="000000" w:themeColor="text1"/>
        </w:rPr>
        <w:t>su uvrštene u finalni tekst dokumenta.</w:t>
      </w:r>
    </w:p>
    <w:p w14:paraId="3C2F7166" w14:textId="77777777" w:rsidR="00E24C24" w:rsidRDefault="00E24C24" w:rsidP="00186557">
      <w:pPr>
        <w:pStyle w:val="NormalWeb"/>
        <w:spacing w:before="0" w:beforeAutospacing="0" w:after="0" w:afterAutospacing="0"/>
        <w:jc w:val="both"/>
        <w:rPr>
          <w:color w:val="000000"/>
        </w:rPr>
      </w:pPr>
    </w:p>
    <w:p w14:paraId="39EC212C" w14:textId="4F880C91" w:rsidR="00E24C24" w:rsidRPr="00031268" w:rsidRDefault="00E24C24" w:rsidP="00186557">
      <w:pPr>
        <w:pStyle w:val="NormalWeb"/>
        <w:spacing w:before="0" w:beforeAutospacing="0" w:after="0" w:afterAutospacing="0"/>
        <w:jc w:val="both"/>
        <w:rPr>
          <w:color w:val="000000" w:themeColor="text1"/>
        </w:rPr>
      </w:pPr>
      <w:r w:rsidRPr="00031268">
        <w:rPr>
          <w:color w:val="000000" w:themeColor="text1"/>
        </w:rPr>
        <w:t>Dokument je metodološki izrađen prema odrednicama  Metodologije razvijanja politika, izrade i praćenja sprovođenja strateških dokumenata</w:t>
      </w:r>
      <w:r w:rsidRPr="00031268">
        <w:rPr>
          <w:rStyle w:val="FootnoteReference"/>
          <w:color w:val="000000" w:themeColor="text1"/>
        </w:rPr>
        <w:footnoteReference w:id="1"/>
      </w:r>
      <w:r w:rsidRPr="00031268">
        <w:rPr>
          <w:color w:val="000000" w:themeColor="text1"/>
        </w:rPr>
        <w:t>.</w:t>
      </w:r>
    </w:p>
    <w:p w14:paraId="3D78128E" w14:textId="77777777" w:rsidR="00E24C24" w:rsidRPr="00AE09ED" w:rsidRDefault="00E24C24" w:rsidP="00186557">
      <w:pPr>
        <w:pStyle w:val="NormalWeb"/>
        <w:spacing w:before="0" w:beforeAutospacing="0" w:after="0" w:afterAutospacing="0"/>
        <w:jc w:val="both"/>
        <w:rPr>
          <w:color w:val="000000"/>
        </w:rPr>
      </w:pPr>
    </w:p>
    <w:p w14:paraId="5F1695ED" w14:textId="028C7239" w:rsidR="003F23C8" w:rsidRPr="00875058" w:rsidRDefault="003F23C8" w:rsidP="00186557">
      <w:pPr>
        <w:pStyle w:val="NormalWeb"/>
        <w:spacing w:before="0" w:beforeAutospacing="0" w:after="0" w:afterAutospacing="0"/>
        <w:jc w:val="both"/>
      </w:pPr>
      <w:r w:rsidRPr="00AE09ED">
        <w:rPr>
          <w:color w:val="000000"/>
        </w:rPr>
        <w:t>Vlada Crne Gore usvojila je Strategij</w:t>
      </w:r>
      <w:r w:rsidR="00BE0916">
        <w:rPr>
          <w:color w:val="000000"/>
        </w:rPr>
        <w:t>u</w:t>
      </w:r>
      <w:r w:rsidRPr="00AE09ED">
        <w:rPr>
          <w:color w:val="000000"/>
        </w:rPr>
        <w:t xml:space="preserve"> </w:t>
      </w:r>
      <w:r w:rsidR="00C64F28">
        <w:t>socijlane inkluzije Roma i Egipćana</w:t>
      </w:r>
      <w:r w:rsidRPr="00AE09ED">
        <w:t xml:space="preserve"> 202</w:t>
      </w:r>
      <w:r w:rsidR="00C64F28">
        <w:t>6</w:t>
      </w:r>
      <w:r w:rsidRPr="00AE09ED">
        <w:t>-20</w:t>
      </w:r>
      <w:r w:rsidR="0054351D">
        <w:t>30</w:t>
      </w:r>
      <w:r w:rsidRPr="00AE09ED">
        <w:t xml:space="preserve"> sa Akcionim planom 202</w:t>
      </w:r>
      <w:r w:rsidR="00C64F28">
        <w:t>6</w:t>
      </w:r>
      <w:r w:rsidRPr="00AE09ED">
        <w:t>-202</w:t>
      </w:r>
      <w:r w:rsidR="00C64F28">
        <w:t>9</w:t>
      </w:r>
      <w:r w:rsidRPr="00AE09ED">
        <w:t xml:space="preserve"> na sjednici </w:t>
      </w:r>
      <w:r w:rsidRPr="00875058">
        <w:t>održano</w:t>
      </w:r>
      <w:r w:rsidR="004D1445" w:rsidRPr="00875058">
        <w:t xml:space="preserve">j </w:t>
      </w:r>
      <w:r w:rsidR="004A7C13" w:rsidRPr="00875058">
        <w:t xml:space="preserve">______ </w:t>
      </w:r>
      <w:r w:rsidR="004D1445" w:rsidRPr="00875058">
        <w:t xml:space="preserve"> 202</w:t>
      </w:r>
      <w:r w:rsidR="004A7C13" w:rsidRPr="00875058">
        <w:t>6</w:t>
      </w:r>
      <w:r w:rsidR="004D1445" w:rsidRPr="00875058">
        <w:t>. godine.</w:t>
      </w:r>
    </w:p>
    <w:p w14:paraId="14D30885" w14:textId="77777777" w:rsidR="00707987" w:rsidRDefault="00707987" w:rsidP="00186557">
      <w:pPr>
        <w:pStyle w:val="NormalWeb"/>
        <w:spacing w:before="0" w:beforeAutospacing="0" w:after="0" w:afterAutospacing="0"/>
        <w:jc w:val="both"/>
      </w:pPr>
    </w:p>
    <w:p w14:paraId="1DAF90E4" w14:textId="77777777" w:rsidR="00FC56AE" w:rsidRPr="00AE09ED" w:rsidRDefault="00FC56AE" w:rsidP="00186557">
      <w:pPr>
        <w:pStyle w:val="NormalWeb"/>
        <w:spacing w:before="0" w:beforeAutospacing="0" w:after="0" w:afterAutospacing="0"/>
        <w:jc w:val="both"/>
        <w:rPr>
          <w:color w:val="000000"/>
        </w:rPr>
      </w:pPr>
    </w:p>
    <w:tbl>
      <w:tblPr>
        <w:tblStyle w:val="TableGrid"/>
        <w:tblW w:w="0" w:type="auto"/>
        <w:tblLook w:val="04A0" w:firstRow="1" w:lastRow="0" w:firstColumn="1" w:lastColumn="0" w:noHBand="0" w:noVBand="1"/>
      </w:tblPr>
      <w:tblGrid>
        <w:gridCol w:w="9016"/>
      </w:tblGrid>
      <w:tr w:rsidR="008C0C93" w:rsidRPr="008C0C93" w14:paraId="798C2DEB" w14:textId="77777777" w:rsidTr="0088694D">
        <w:trPr>
          <w:trHeight w:val="1125"/>
        </w:trPr>
        <w:tc>
          <w:tcPr>
            <w:tcW w:w="9016" w:type="dxa"/>
          </w:tcPr>
          <w:p w14:paraId="0082A138" w14:textId="70B62914" w:rsidR="00DE3C8B" w:rsidRPr="008C0C93" w:rsidRDefault="00DE3C8B" w:rsidP="0054744D">
            <w:pPr>
              <w:pStyle w:val="Heading4"/>
              <w:jc w:val="both"/>
              <w:rPr>
                <w:i/>
                <w:iCs/>
                <w:color w:val="000000" w:themeColor="text1"/>
              </w:rPr>
            </w:pPr>
            <w:r w:rsidRPr="008C0C93">
              <w:rPr>
                <w:i/>
                <w:iCs/>
                <w:color w:val="000000" w:themeColor="text1"/>
              </w:rPr>
              <w:lastRenderedPageBreak/>
              <w:t>Teorija promjene (šta hoćemo da prom</w:t>
            </w:r>
            <w:r w:rsidR="00E24C24" w:rsidRPr="008C0C93">
              <w:rPr>
                <w:i/>
                <w:iCs/>
                <w:color w:val="000000" w:themeColor="text1"/>
              </w:rPr>
              <w:t>i</w:t>
            </w:r>
            <w:r w:rsidRPr="008C0C93">
              <w:rPr>
                <w:i/>
                <w:iCs/>
                <w:color w:val="000000" w:themeColor="text1"/>
              </w:rPr>
              <w:t>jenimo</w:t>
            </w:r>
            <w:r w:rsidR="00691D9A" w:rsidRPr="008C0C93">
              <w:rPr>
                <w:i/>
                <w:iCs/>
                <w:color w:val="000000" w:themeColor="text1"/>
              </w:rPr>
              <w:t xml:space="preserve"> i izgradimo</w:t>
            </w:r>
            <w:r w:rsidRPr="008C0C93">
              <w:rPr>
                <w:i/>
                <w:iCs/>
                <w:color w:val="000000" w:themeColor="text1"/>
              </w:rPr>
              <w:t xml:space="preserve"> u Crnoj Gori)</w:t>
            </w:r>
          </w:p>
          <w:p w14:paraId="54B51A93" w14:textId="56B8C0E4" w:rsidR="0054744D" w:rsidRPr="008C0C93" w:rsidRDefault="0054744D" w:rsidP="0054744D">
            <w:pPr>
              <w:pStyle w:val="NormalWeb"/>
              <w:jc w:val="both"/>
              <w:rPr>
                <w:color w:val="000000" w:themeColor="text1"/>
              </w:rPr>
            </w:pPr>
            <w:r w:rsidRPr="008C0C93">
              <w:rPr>
                <w:color w:val="000000" w:themeColor="text1"/>
              </w:rPr>
              <w:t xml:space="preserve">Polazeći od potrebe da se obezbijedi cjelovit, održiv i sistemski pristup unapređenju položaja Roma i Egipćana, teorija promjene </w:t>
            </w:r>
            <w:r w:rsidR="00BD356F" w:rsidRPr="008C0C93">
              <w:rPr>
                <w:color w:val="000000" w:themeColor="text1"/>
              </w:rPr>
              <w:t>Strategij</w:t>
            </w:r>
            <w:r w:rsidR="00624536" w:rsidRPr="008C0C93">
              <w:rPr>
                <w:color w:val="000000" w:themeColor="text1"/>
              </w:rPr>
              <w:t>e</w:t>
            </w:r>
            <w:r w:rsidR="00BD356F" w:rsidRPr="008C0C93">
              <w:rPr>
                <w:color w:val="000000" w:themeColor="text1"/>
              </w:rPr>
              <w:t xml:space="preserve"> za unapređenje kvaliteta života Roma i Egipćana u Crnoj Gori 2026 -2030</w:t>
            </w:r>
            <w:r w:rsidRPr="008C0C93">
              <w:rPr>
                <w:color w:val="000000" w:themeColor="text1"/>
              </w:rPr>
              <w:t xml:space="preserve"> zasniva se na pretpostavci da se stvarne i dugoročne promjene mogu postići samo ukoliko se istovremeno djeluje na više međusobno povezanih nivoa – institucionalnom, društvenom i pojedinačnom. Ova teorija polazi od jasno identifikovanih uzroka višedecenijske marginalizacije, kao i od potrebe da se postojeći institucionalni i normativni mehanizmi učine funkcionalnijim, pristupačnijim i pravednijim prema svim građanima i građankama, bez obzira na etničku pripadnost.</w:t>
            </w:r>
          </w:p>
          <w:p w14:paraId="42C95FD4" w14:textId="77777777" w:rsidR="0054744D" w:rsidRPr="008C0C93" w:rsidRDefault="0054744D" w:rsidP="0054744D">
            <w:pPr>
              <w:pStyle w:val="Heading3"/>
              <w:jc w:val="both"/>
              <w:rPr>
                <w:color w:val="000000" w:themeColor="text1"/>
              </w:rPr>
            </w:pPr>
            <w:r w:rsidRPr="008C0C93">
              <w:rPr>
                <w:rStyle w:val="Strong"/>
                <w:b/>
                <w:bCs/>
                <w:color w:val="000000" w:themeColor="text1"/>
              </w:rPr>
              <w:t>Šta želimo da promijenimo</w:t>
            </w:r>
          </w:p>
          <w:p w14:paraId="426E2D78" w14:textId="77777777" w:rsidR="0054744D" w:rsidRPr="008C0C93" w:rsidRDefault="0054744D" w:rsidP="0054744D">
            <w:pPr>
              <w:pStyle w:val="NormalWeb"/>
              <w:jc w:val="both"/>
              <w:rPr>
                <w:color w:val="000000" w:themeColor="text1"/>
              </w:rPr>
            </w:pPr>
            <w:r w:rsidRPr="008C0C93">
              <w:rPr>
                <w:color w:val="000000" w:themeColor="text1"/>
              </w:rPr>
              <w:t>Strateški plan ima za cilj da promijeni dominantan obrazac socijalne isključenosti, siromaštva i diskriminacije prema romskoj i egipćanskoj zajednici, kroz jačanje institucionalnih kapaciteta, međuresorske saradnje i odgovornosti svih aktera javnih politika. Promjena se odnosi na:</w:t>
            </w:r>
          </w:p>
          <w:p w14:paraId="4C7D8EFD" w14:textId="6B535B61" w:rsidR="001728C0" w:rsidRPr="008C0C93" w:rsidRDefault="001728C0" w:rsidP="00AA4D6B">
            <w:pPr>
              <w:pStyle w:val="NormalWeb"/>
              <w:numPr>
                <w:ilvl w:val="0"/>
                <w:numId w:val="38"/>
              </w:numPr>
              <w:jc w:val="both"/>
              <w:rPr>
                <w:rStyle w:val="Strong"/>
                <w:b w:val="0"/>
                <w:bCs w:val="0"/>
                <w:color w:val="000000" w:themeColor="text1"/>
              </w:rPr>
            </w:pPr>
            <w:r w:rsidRPr="008C0C93">
              <w:rPr>
                <w:rStyle w:val="Strong"/>
                <w:color w:val="000000" w:themeColor="text1"/>
              </w:rPr>
              <w:t>svi Romi i Egipćani budu upisani u registre građanskog stanja i imaju pristup ličnim ispravama</w:t>
            </w:r>
            <w:r w:rsidRPr="008C0C93">
              <w:rPr>
                <w:rStyle w:val="Strong"/>
                <w:b w:val="0"/>
                <w:bCs w:val="0"/>
                <w:color w:val="000000" w:themeColor="text1"/>
              </w:rPr>
              <w:t xml:space="preserve"> kroz dalje jačanje procedura za upis u registre građanskog stanja u Crnoj Gori, saradnju sa državama u okruženju i podizanje svijesti me</w:t>
            </w:r>
            <w:r w:rsidRPr="008C0C93">
              <w:rPr>
                <w:rStyle w:val="Strong"/>
                <w:b w:val="0"/>
                <w:bCs w:val="0"/>
                <w:color w:val="000000" w:themeColor="text1"/>
                <w:lang w:val="sr-Latn-ME"/>
              </w:rPr>
              <w:t>đu pogođenom populacijom o važnoszi lične dokumentacije</w:t>
            </w:r>
            <w:r w:rsidRPr="008C0C93">
              <w:rPr>
                <w:rStyle w:val="Strong"/>
                <w:color w:val="000000" w:themeColor="text1"/>
              </w:rPr>
              <w:t>;</w:t>
            </w:r>
          </w:p>
          <w:p w14:paraId="17D32C30" w14:textId="7B10BF08" w:rsidR="0054744D" w:rsidRPr="008C0C93" w:rsidRDefault="0054744D" w:rsidP="00AA4D6B">
            <w:pPr>
              <w:pStyle w:val="NormalWeb"/>
              <w:numPr>
                <w:ilvl w:val="0"/>
                <w:numId w:val="38"/>
              </w:numPr>
              <w:jc w:val="both"/>
              <w:rPr>
                <w:color w:val="000000" w:themeColor="text1"/>
              </w:rPr>
            </w:pPr>
            <w:r w:rsidRPr="008C0C93">
              <w:rPr>
                <w:rStyle w:val="Strong"/>
                <w:color w:val="000000" w:themeColor="text1"/>
              </w:rPr>
              <w:t>transformaciju institucionalnih praksi</w:t>
            </w:r>
            <w:r w:rsidRPr="008C0C93">
              <w:rPr>
                <w:rStyle w:val="apple-converted-space"/>
                <w:color w:val="000000" w:themeColor="text1"/>
              </w:rPr>
              <w:t> </w:t>
            </w:r>
            <w:r w:rsidRPr="008C0C93">
              <w:rPr>
                <w:color w:val="000000" w:themeColor="text1"/>
              </w:rPr>
              <w:t>u pravcu rodno osjetljivog, participativnog i na dokazima zasnovanog planiranja i pružanja usluga;</w:t>
            </w:r>
          </w:p>
          <w:p w14:paraId="1B52EDE1" w14:textId="77777777" w:rsidR="0054744D" w:rsidRPr="008C0C93" w:rsidRDefault="0054744D" w:rsidP="00AA4D6B">
            <w:pPr>
              <w:pStyle w:val="NormalWeb"/>
              <w:numPr>
                <w:ilvl w:val="0"/>
                <w:numId w:val="38"/>
              </w:numPr>
              <w:jc w:val="both"/>
              <w:rPr>
                <w:color w:val="000000" w:themeColor="text1"/>
              </w:rPr>
            </w:pPr>
            <w:r w:rsidRPr="008C0C93">
              <w:rPr>
                <w:rStyle w:val="Strong"/>
                <w:color w:val="000000" w:themeColor="text1"/>
              </w:rPr>
              <w:t>uklanjanje prepreka</w:t>
            </w:r>
            <w:r w:rsidRPr="008C0C93">
              <w:rPr>
                <w:rStyle w:val="apple-converted-space"/>
                <w:color w:val="000000" w:themeColor="text1"/>
              </w:rPr>
              <w:t> </w:t>
            </w:r>
            <w:r w:rsidRPr="008C0C93">
              <w:rPr>
                <w:color w:val="000000" w:themeColor="text1"/>
              </w:rPr>
              <w:t>koje onemogućavaju ravnopravan pristup obrazovanju, zapošljavanju, zdravstvenoj zaštiti, stanovanju i socijalnim uslugama;</w:t>
            </w:r>
          </w:p>
          <w:p w14:paraId="577C8C4E" w14:textId="77777777" w:rsidR="0054744D" w:rsidRPr="008C0C93" w:rsidRDefault="0054744D" w:rsidP="00AA4D6B">
            <w:pPr>
              <w:pStyle w:val="NormalWeb"/>
              <w:numPr>
                <w:ilvl w:val="0"/>
                <w:numId w:val="38"/>
              </w:numPr>
              <w:jc w:val="both"/>
              <w:rPr>
                <w:color w:val="000000" w:themeColor="text1"/>
              </w:rPr>
            </w:pPr>
            <w:r w:rsidRPr="008C0C93">
              <w:rPr>
                <w:rStyle w:val="Strong"/>
                <w:color w:val="000000" w:themeColor="text1"/>
              </w:rPr>
              <w:t>izgradnju povjerenja</w:t>
            </w:r>
            <w:r w:rsidRPr="008C0C93">
              <w:rPr>
                <w:rStyle w:val="apple-converted-space"/>
                <w:color w:val="000000" w:themeColor="text1"/>
              </w:rPr>
              <w:t> </w:t>
            </w:r>
            <w:r w:rsidRPr="008C0C93">
              <w:rPr>
                <w:color w:val="000000" w:themeColor="text1"/>
              </w:rPr>
              <w:t>između romske i egipćanske zajednice i državnih institucija kroz transparentno, odgovorno i inkluzivno djelovanje.</w:t>
            </w:r>
          </w:p>
          <w:p w14:paraId="601F75AF" w14:textId="77777777" w:rsidR="0054744D" w:rsidRPr="008C0C93" w:rsidRDefault="0054744D" w:rsidP="0054744D">
            <w:pPr>
              <w:pStyle w:val="Heading3"/>
              <w:jc w:val="both"/>
              <w:rPr>
                <w:color w:val="000000" w:themeColor="text1"/>
              </w:rPr>
            </w:pPr>
            <w:r w:rsidRPr="008C0C93">
              <w:rPr>
                <w:rStyle w:val="Strong"/>
                <w:b/>
                <w:bCs/>
                <w:color w:val="000000" w:themeColor="text1"/>
              </w:rPr>
              <w:t>Šta želimo da izgradimo – vizija promjene</w:t>
            </w:r>
          </w:p>
          <w:p w14:paraId="31F2A340" w14:textId="5E0DBBE4" w:rsidR="0054744D" w:rsidRPr="008C0C93" w:rsidRDefault="0054744D" w:rsidP="0054744D">
            <w:pPr>
              <w:pStyle w:val="NormalWeb"/>
              <w:jc w:val="both"/>
              <w:rPr>
                <w:color w:val="000000" w:themeColor="text1"/>
              </w:rPr>
            </w:pPr>
            <w:r w:rsidRPr="008C0C93">
              <w:rPr>
                <w:color w:val="000000" w:themeColor="text1"/>
              </w:rPr>
              <w:t>Vizija promjene je Crna Gora u kojoj su Romi</w:t>
            </w:r>
            <w:r w:rsidR="00F2621A" w:rsidRPr="008C0C93">
              <w:rPr>
                <w:color w:val="000000" w:themeColor="text1"/>
              </w:rPr>
              <w:t xml:space="preserve"> i </w:t>
            </w:r>
            <w:r w:rsidRPr="008C0C93">
              <w:rPr>
                <w:color w:val="000000" w:themeColor="text1"/>
              </w:rPr>
              <w:t xml:space="preserve"> </w:t>
            </w:r>
            <w:r w:rsidR="00F2621A" w:rsidRPr="008C0C93">
              <w:rPr>
                <w:color w:val="000000" w:themeColor="text1"/>
              </w:rPr>
              <w:t xml:space="preserve">Romkinje, </w:t>
            </w:r>
            <w:r w:rsidRPr="008C0C93">
              <w:rPr>
                <w:color w:val="000000" w:themeColor="text1"/>
              </w:rPr>
              <w:t>Egipćani</w:t>
            </w:r>
            <w:r w:rsidR="00F2621A" w:rsidRPr="008C0C93">
              <w:rPr>
                <w:color w:val="000000" w:themeColor="text1"/>
              </w:rPr>
              <w:t xml:space="preserve"> i Egipćanke </w:t>
            </w:r>
            <w:r w:rsidRPr="008C0C93">
              <w:rPr>
                <w:color w:val="000000" w:themeColor="text1"/>
              </w:rPr>
              <w:t xml:space="preserve"> ravnopravni članovi </w:t>
            </w:r>
            <w:r w:rsidR="00F2621A" w:rsidRPr="008C0C93">
              <w:rPr>
                <w:color w:val="000000" w:themeColor="text1"/>
              </w:rPr>
              <w:t xml:space="preserve">i članice </w:t>
            </w:r>
            <w:r w:rsidRPr="008C0C93">
              <w:rPr>
                <w:color w:val="000000" w:themeColor="text1"/>
              </w:rPr>
              <w:t>društva koji imaju jednake mogućnosti za obrazovanje, zapošljavanje, pristup zdravstvu i stanovanju, te aktivno učestvuju u javnom, kulturnom i političkom životu.</w:t>
            </w:r>
            <w:r w:rsidRPr="008C0C93">
              <w:rPr>
                <w:color w:val="000000" w:themeColor="text1"/>
              </w:rPr>
              <w:br/>
              <w:t xml:space="preserve">Kroz sprovođenje ovog </w:t>
            </w:r>
            <w:r w:rsidR="00F2621A" w:rsidRPr="008C0C93">
              <w:rPr>
                <w:color w:val="000000" w:themeColor="text1"/>
              </w:rPr>
              <w:t xml:space="preserve">strateškog </w:t>
            </w:r>
            <w:r w:rsidRPr="008C0C93">
              <w:rPr>
                <w:color w:val="000000" w:themeColor="text1"/>
              </w:rPr>
              <w:t>plana, država teži da izgradi</w:t>
            </w:r>
            <w:r w:rsidRPr="008C0C93">
              <w:rPr>
                <w:rStyle w:val="apple-converted-space"/>
                <w:color w:val="000000" w:themeColor="text1"/>
              </w:rPr>
              <w:t> </w:t>
            </w:r>
            <w:r w:rsidRPr="008C0C93">
              <w:rPr>
                <w:rStyle w:val="Strong"/>
                <w:color w:val="000000" w:themeColor="text1"/>
              </w:rPr>
              <w:t>inkluzivan sistem javnih politika</w:t>
            </w:r>
            <w:r w:rsidRPr="008C0C93">
              <w:rPr>
                <w:rStyle w:val="apple-converted-space"/>
                <w:color w:val="000000" w:themeColor="text1"/>
              </w:rPr>
              <w:t> </w:t>
            </w:r>
            <w:r w:rsidRPr="008C0C93">
              <w:rPr>
                <w:color w:val="000000" w:themeColor="text1"/>
              </w:rPr>
              <w:t>koji prepoznaje različitosti kao društvenu vrijednost i osigurava jednak pristup resursima i prilikama za sve.</w:t>
            </w:r>
          </w:p>
          <w:p w14:paraId="446D9E93" w14:textId="492125B4" w:rsidR="0054744D" w:rsidRPr="008C0C93" w:rsidRDefault="0054744D" w:rsidP="0054744D">
            <w:pPr>
              <w:pStyle w:val="Heading3"/>
              <w:jc w:val="both"/>
              <w:rPr>
                <w:color w:val="000000" w:themeColor="text1"/>
              </w:rPr>
            </w:pPr>
            <w:r w:rsidRPr="008C0C93">
              <w:rPr>
                <w:rStyle w:val="Strong"/>
                <w:b/>
                <w:bCs/>
                <w:color w:val="000000" w:themeColor="text1"/>
              </w:rPr>
              <w:t>Željeno stanje do 20</w:t>
            </w:r>
            <w:r w:rsidR="00675740" w:rsidRPr="008C0C93">
              <w:rPr>
                <w:rStyle w:val="Strong"/>
                <w:b/>
                <w:bCs/>
                <w:color w:val="000000" w:themeColor="text1"/>
              </w:rPr>
              <w:t>30</w:t>
            </w:r>
            <w:r w:rsidRPr="008C0C93">
              <w:rPr>
                <w:rStyle w:val="Strong"/>
                <w:b/>
                <w:bCs/>
                <w:color w:val="000000" w:themeColor="text1"/>
              </w:rPr>
              <w:t>. godine</w:t>
            </w:r>
          </w:p>
          <w:p w14:paraId="3C693C74" w14:textId="77777777" w:rsidR="0054744D" w:rsidRPr="008C0C93" w:rsidRDefault="0054744D" w:rsidP="0054744D">
            <w:pPr>
              <w:pStyle w:val="NormalWeb"/>
              <w:jc w:val="both"/>
              <w:rPr>
                <w:color w:val="000000" w:themeColor="text1"/>
              </w:rPr>
            </w:pPr>
            <w:r w:rsidRPr="008C0C93">
              <w:rPr>
                <w:color w:val="000000" w:themeColor="text1"/>
              </w:rPr>
              <w:t>Do kraja perioda sprovođenja ovog strateškog plana očekuje se da:</w:t>
            </w:r>
          </w:p>
          <w:p w14:paraId="2C40F9D2" w14:textId="1A28B6D2" w:rsidR="0054744D" w:rsidRPr="008C0C93" w:rsidRDefault="0054744D" w:rsidP="00AA4D6B">
            <w:pPr>
              <w:pStyle w:val="NormalWeb"/>
              <w:numPr>
                <w:ilvl w:val="0"/>
                <w:numId w:val="38"/>
              </w:numPr>
              <w:jc w:val="both"/>
              <w:rPr>
                <w:color w:val="000000" w:themeColor="text1"/>
              </w:rPr>
            </w:pPr>
            <w:r w:rsidRPr="008C0C93">
              <w:rPr>
                <w:rStyle w:val="Strong"/>
                <w:color w:val="000000" w:themeColor="text1"/>
              </w:rPr>
              <w:t xml:space="preserve">djeca i mladi Romi i Egipćani imaju jednake šanse za </w:t>
            </w:r>
            <w:r w:rsidR="007C72ED" w:rsidRPr="008C0C93">
              <w:rPr>
                <w:rStyle w:val="Strong"/>
                <w:color w:val="000000" w:themeColor="text1"/>
              </w:rPr>
              <w:t xml:space="preserve">kvalitetno </w:t>
            </w:r>
            <w:r w:rsidRPr="008C0C93">
              <w:rPr>
                <w:rStyle w:val="Strong"/>
                <w:color w:val="000000" w:themeColor="text1"/>
              </w:rPr>
              <w:t>obrazovanje</w:t>
            </w:r>
            <w:r w:rsidRPr="008C0C93">
              <w:rPr>
                <w:rStyle w:val="apple-converted-space"/>
                <w:color w:val="000000" w:themeColor="text1"/>
              </w:rPr>
              <w:t> </w:t>
            </w:r>
            <w:r w:rsidRPr="008C0C93">
              <w:rPr>
                <w:color w:val="000000" w:themeColor="text1"/>
              </w:rPr>
              <w:t>kroz povećan obuhvat predškolskim obrazovanjem, smanjenje stope ranog napuštanja škole, te značajno veće p</w:t>
            </w:r>
            <w:r w:rsidR="007C72ED" w:rsidRPr="008C0C93">
              <w:rPr>
                <w:color w:val="000000" w:themeColor="text1"/>
              </w:rPr>
              <w:t>ohađanje nastave</w:t>
            </w:r>
            <w:r w:rsidRPr="008C0C93">
              <w:rPr>
                <w:color w:val="000000" w:themeColor="text1"/>
              </w:rPr>
              <w:t xml:space="preserve"> u </w:t>
            </w:r>
            <w:r w:rsidR="007C72ED" w:rsidRPr="008C0C93">
              <w:rPr>
                <w:color w:val="000000" w:themeColor="text1"/>
              </w:rPr>
              <w:t xml:space="preserve">okviru </w:t>
            </w:r>
            <w:r w:rsidRPr="008C0C93">
              <w:rPr>
                <w:color w:val="000000" w:themeColor="text1"/>
              </w:rPr>
              <w:t>srednj</w:t>
            </w:r>
            <w:r w:rsidR="007C72ED" w:rsidRPr="008C0C93">
              <w:rPr>
                <w:color w:val="000000" w:themeColor="text1"/>
              </w:rPr>
              <w:t>oškolskog</w:t>
            </w:r>
            <w:r w:rsidRPr="008C0C93">
              <w:rPr>
                <w:color w:val="000000" w:themeColor="text1"/>
              </w:rPr>
              <w:t xml:space="preserve"> i visok</w:t>
            </w:r>
            <w:r w:rsidR="007C72ED" w:rsidRPr="008C0C93">
              <w:rPr>
                <w:color w:val="000000" w:themeColor="text1"/>
              </w:rPr>
              <w:t>og</w:t>
            </w:r>
            <w:r w:rsidRPr="008C0C93">
              <w:rPr>
                <w:color w:val="000000" w:themeColor="text1"/>
              </w:rPr>
              <w:t xml:space="preserve"> obrazovanj</w:t>
            </w:r>
            <w:r w:rsidR="007C72ED" w:rsidRPr="008C0C93">
              <w:rPr>
                <w:color w:val="000000" w:themeColor="text1"/>
              </w:rPr>
              <w:t>a</w:t>
            </w:r>
            <w:r w:rsidRPr="008C0C93">
              <w:rPr>
                <w:color w:val="000000" w:themeColor="text1"/>
              </w:rPr>
              <w:t>;</w:t>
            </w:r>
          </w:p>
          <w:p w14:paraId="2A40FE2D" w14:textId="417708B9" w:rsidR="00BD356F" w:rsidRPr="008C0C93" w:rsidRDefault="00BD356F" w:rsidP="00AA4D6B">
            <w:pPr>
              <w:pStyle w:val="NormalWeb"/>
              <w:numPr>
                <w:ilvl w:val="0"/>
                <w:numId w:val="38"/>
              </w:numPr>
              <w:jc w:val="both"/>
              <w:rPr>
                <w:rStyle w:val="Strong"/>
                <w:b w:val="0"/>
                <w:bCs w:val="0"/>
                <w:color w:val="000000" w:themeColor="text1"/>
              </w:rPr>
            </w:pPr>
            <w:r w:rsidRPr="008C0C93">
              <w:rPr>
                <w:b/>
                <w:bCs/>
                <w:color w:val="000000" w:themeColor="text1"/>
              </w:rPr>
              <w:lastRenderedPageBreak/>
              <w:t>smanjenje diskriminacije i socijalne distance prema Romima i Egipćanima</w:t>
            </w:r>
            <w:r w:rsidRPr="008C0C93">
              <w:rPr>
                <w:color w:val="000000" w:themeColor="text1"/>
              </w:rPr>
              <w:t xml:space="preserve"> kao i pojačana borba proti anticiganizma u svim instutucijama javnog sektora, medijima i drugim segmentima društva.</w:t>
            </w:r>
          </w:p>
          <w:p w14:paraId="53BCB24C" w14:textId="2719F7B7" w:rsidR="0054744D" w:rsidRPr="008C0C93" w:rsidRDefault="0054744D" w:rsidP="00AA4D6B">
            <w:pPr>
              <w:pStyle w:val="NormalWeb"/>
              <w:numPr>
                <w:ilvl w:val="0"/>
                <w:numId w:val="38"/>
              </w:numPr>
              <w:jc w:val="both"/>
              <w:rPr>
                <w:color w:val="000000" w:themeColor="text1"/>
              </w:rPr>
            </w:pPr>
            <w:r w:rsidRPr="008C0C93">
              <w:rPr>
                <w:rStyle w:val="Strong"/>
                <w:color w:val="000000" w:themeColor="text1"/>
              </w:rPr>
              <w:t>zapošljivost i ekonomska aktivnost Roma i Egipćana budu povećane</w:t>
            </w:r>
            <w:r w:rsidRPr="008C0C93">
              <w:rPr>
                <w:rStyle w:val="apple-converted-space"/>
                <w:color w:val="000000" w:themeColor="text1"/>
              </w:rPr>
              <w:t> </w:t>
            </w:r>
            <w:r w:rsidRPr="008C0C93">
              <w:rPr>
                <w:color w:val="000000" w:themeColor="text1"/>
              </w:rPr>
              <w:t>zahvaljujući aktivnim mjerama tržišta rada, profesionalnom osposobljavanju, programima zapošljavanja i razvoju socijalnog preduzetništva;</w:t>
            </w:r>
          </w:p>
          <w:p w14:paraId="0910F29E" w14:textId="5BFCF3E7" w:rsidR="0054744D" w:rsidRPr="008C0C93" w:rsidRDefault="0054744D" w:rsidP="00AA4D6B">
            <w:pPr>
              <w:pStyle w:val="NormalWeb"/>
              <w:numPr>
                <w:ilvl w:val="0"/>
                <w:numId w:val="38"/>
              </w:numPr>
              <w:jc w:val="both"/>
              <w:rPr>
                <w:color w:val="000000" w:themeColor="text1"/>
              </w:rPr>
            </w:pPr>
            <w:r w:rsidRPr="008C0C93">
              <w:rPr>
                <w:rStyle w:val="Strong"/>
                <w:color w:val="000000" w:themeColor="text1"/>
              </w:rPr>
              <w:t>uslovi stanovanja budu sigurniji i dostojanstveni</w:t>
            </w:r>
            <w:r w:rsidRPr="008C0C93">
              <w:rPr>
                <w:color w:val="000000" w:themeColor="text1"/>
              </w:rPr>
              <w:t xml:space="preserve">, sa smanjenim brojem neformalnih naselja i </w:t>
            </w:r>
            <w:r w:rsidR="00B50559" w:rsidRPr="008C0C93">
              <w:rPr>
                <w:color w:val="000000" w:themeColor="text1"/>
              </w:rPr>
              <w:t>unaprijeđenim</w:t>
            </w:r>
            <w:r w:rsidRPr="008C0C93">
              <w:rPr>
                <w:color w:val="000000" w:themeColor="text1"/>
              </w:rPr>
              <w:t xml:space="preserve"> pristupom </w:t>
            </w:r>
            <w:r w:rsidR="00B50559" w:rsidRPr="008C0C93">
              <w:rPr>
                <w:color w:val="000000" w:themeColor="text1"/>
              </w:rPr>
              <w:t xml:space="preserve">adekvatnoj </w:t>
            </w:r>
            <w:r w:rsidRPr="008C0C93">
              <w:rPr>
                <w:color w:val="000000" w:themeColor="text1"/>
              </w:rPr>
              <w:t>komunalnoj infrastrukturi;</w:t>
            </w:r>
          </w:p>
          <w:p w14:paraId="6A38452D" w14:textId="2EBFA1E7" w:rsidR="0054744D" w:rsidRPr="008C0C93" w:rsidRDefault="0054744D" w:rsidP="00AA4D6B">
            <w:pPr>
              <w:pStyle w:val="NormalWeb"/>
              <w:numPr>
                <w:ilvl w:val="0"/>
                <w:numId w:val="38"/>
              </w:numPr>
              <w:jc w:val="both"/>
              <w:rPr>
                <w:color w:val="000000" w:themeColor="text1"/>
              </w:rPr>
            </w:pPr>
            <w:r w:rsidRPr="008C0C93">
              <w:rPr>
                <w:rStyle w:val="Strong"/>
                <w:color w:val="000000" w:themeColor="text1"/>
              </w:rPr>
              <w:t>zdravstveno stanje i pristup zdravstvenim uslugama budu unaprijeđeni</w:t>
            </w:r>
            <w:r w:rsidRPr="008C0C93">
              <w:rPr>
                <w:color w:val="000000" w:themeColor="text1"/>
              </w:rPr>
              <w:t xml:space="preserve">, uz povećan obuhvat </w:t>
            </w:r>
            <w:r w:rsidR="00D8620A" w:rsidRPr="008C0C93">
              <w:rPr>
                <w:color w:val="000000" w:themeColor="text1"/>
              </w:rPr>
              <w:t xml:space="preserve">svim </w:t>
            </w:r>
            <w:r w:rsidRPr="008C0C93">
              <w:rPr>
                <w:color w:val="000000" w:themeColor="text1"/>
              </w:rPr>
              <w:t>preventivnim programima i zdravstvenom zaštitom</w:t>
            </w:r>
            <w:r w:rsidR="00D8620A" w:rsidRPr="008C0C93">
              <w:rPr>
                <w:color w:val="000000" w:themeColor="text1"/>
              </w:rPr>
              <w:t xml:space="preserve"> na svim nivoima organizacije zdravstvenog sistema</w:t>
            </w:r>
            <w:r w:rsidRPr="008C0C93">
              <w:rPr>
                <w:color w:val="000000" w:themeColor="text1"/>
              </w:rPr>
              <w:t>;</w:t>
            </w:r>
          </w:p>
          <w:p w14:paraId="0BC2CEE1" w14:textId="77777777" w:rsidR="0054744D" w:rsidRPr="008C0C93" w:rsidRDefault="0054744D" w:rsidP="00AA4D6B">
            <w:pPr>
              <w:pStyle w:val="NormalWeb"/>
              <w:numPr>
                <w:ilvl w:val="0"/>
                <w:numId w:val="38"/>
              </w:numPr>
              <w:jc w:val="both"/>
              <w:rPr>
                <w:color w:val="000000" w:themeColor="text1"/>
              </w:rPr>
            </w:pPr>
            <w:r w:rsidRPr="008C0C93">
              <w:rPr>
                <w:rStyle w:val="Strong"/>
                <w:color w:val="000000" w:themeColor="text1"/>
              </w:rPr>
              <w:t>socijalna zaštita i podrška porodici budu funkcionalno dostupne</w:t>
            </w:r>
            <w:r w:rsidRPr="008C0C93">
              <w:rPr>
                <w:color w:val="000000" w:themeColor="text1"/>
              </w:rPr>
              <w:t>, uz rodno osjetljiv pristup i koordinaciju između institucija socijalne i dječje zaštite, obrazovanja i zdravstva;</w:t>
            </w:r>
          </w:p>
          <w:p w14:paraId="4B87470F" w14:textId="77777777" w:rsidR="0054744D" w:rsidRPr="008C0C93" w:rsidRDefault="0054744D" w:rsidP="00AA4D6B">
            <w:pPr>
              <w:pStyle w:val="NormalWeb"/>
              <w:numPr>
                <w:ilvl w:val="0"/>
                <w:numId w:val="38"/>
              </w:numPr>
              <w:jc w:val="both"/>
              <w:rPr>
                <w:color w:val="000000" w:themeColor="text1"/>
              </w:rPr>
            </w:pPr>
            <w:r w:rsidRPr="008C0C93">
              <w:rPr>
                <w:rStyle w:val="Strong"/>
                <w:color w:val="000000" w:themeColor="text1"/>
              </w:rPr>
              <w:t>zajednica Roma i Egipćana bude aktivno uključena u donošenje odluka</w:t>
            </w:r>
            <w:r w:rsidRPr="008C0C93">
              <w:rPr>
                <w:color w:val="000000" w:themeColor="text1"/>
              </w:rPr>
              <w:t>, kroz rad savjetodavnih tijela, lokalnih akcijskih planova i partnerskih mehanizama.</w:t>
            </w:r>
          </w:p>
          <w:p w14:paraId="3D666903" w14:textId="77777777" w:rsidR="006F7228" w:rsidRPr="008C0C93" w:rsidRDefault="0054744D" w:rsidP="006F7228">
            <w:pPr>
              <w:pStyle w:val="Heading3"/>
              <w:jc w:val="both"/>
              <w:rPr>
                <w:rStyle w:val="Strong"/>
                <w:b/>
                <w:bCs/>
                <w:color w:val="000000" w:themeColor="text1"/>
              </w:rPr>
            </w:pPr>
            <w:r w:rsidRPr="008C0C93">
              <w:rPr>
                <w:rStyle w:val="Strong"/>
                <w:b/>
                <w:bCs/>
                <w:color w:val="000000" w:themeColor="text1"/>
              </w:rPr>
              <w:t>Ključni rezultati promjene</w:t>
            </w:r>
          </w:p>
          <w:p w14:paraId="387B1578" w14:textId="2C25B390" w:rsidR="006F7228" w:rsidRPr="008C0C93" w:rsidRDefault="0054744D" w:rsidP="006F7228">
            <w:pPr>
              <w:pStyle w:val="Heading3"/>
              <w:jc w:val="both"/>
              <w:rPr>
                <w:rStyle w:val="Strong"/>
                <w:b/>
                <w:bCs/>
                <w:color w:val="000000" w:themeColor="text1"/>
              </w:rPr>
            </w:pPr>
            <w:r w:rsidRPr="008C0C93">
              <w:rPr>
                <w:color w:val="000000" w:themeColor="text1"/>
              </w:rPr>
              <w:t>1.</w:t>
            </w:r>
            <w:r w:rsidRPr="008C0C93">
              <w:rPr>
                <w:rStyle w:val="apple-converted-space"/>
                <w:color w:val="000000" w:themeColor="text1"/>
              </w:rPr>
              <w:t> </w:t>
            </w:r>
            <w:r w:rsidR="006F7228" w:rsidRPr="008C0C93">
              <w:rPr>
                <w:color w:val="000000" w:themeColor="text1"/>
                <w:sz w:val="24"/>
                <w:szCs w:val="24"/>
              </w:rPr>
              <w:t>Promjen</w:t>
            </w:r>
            <w:r w:rsidR="006F7228" w:rsidRPr="008C0C93">
              <w:rPr>
                <w:color w:val="000000" w:themeColor="text1"/>
              </w:rPr>
              <w:t>e u odnosu na lične isprave</w:t>
            </w:r>
          </w:p>
          <w:p w14:paraId="0B832743" w14:textId="1CD77FCB" w:rsidR="006F7228" w:rsidRPr="008C0C93" w:rsidRDefault="006F7228" w:rsidP="006F7228">
            <w:pPr>
              <w:pStyle w:val="Heading3"/>
              <w:jc w:val="both"/>
              <w:rPr>
                <w:rStyle w:val="apple-converted-space"/>
                <w:color w:val="000000" w:themeColor="text1"/>
                <w:sz w:val="24"/>
                <w:szCs w:val="24"/>
              </w:rPr>
            </w:pPr>
            <w:r w:rsidRPr="008C0C93">
              <w:rPr>
                <w:rStyle w:val="Strong"/>
                <w:color w:val="000000" w:themeColor="text1"/>
                <w:sz w:val="24"/>
                <w:szCs w:val="24"/>
              </w:rPr>
              <w:t xml:space="preserve">Sistem upisa u matični registar rođenih je ojačan do mjere da obezbjeđuje upis svih lica rođenih u Crnoj Gori neposredno nakon rođenja. Relevantno nacionalno zakonodavstvo i administrativne procedure su razvijene do mjere da omogućuju efikasana pristup socio-ekonomskim pravima svima licima sa priznatim statusom lica bez državljanstva. </w:t>
            </w:r>
          </w:p>
          <w:p w14:paraId="52A99F87" w14:textId="56593CB7" w:rsidR="0054744D" w:rsidRPr="008C0C93" w:rsidRDefault="006F7228" w:rsidP="0054744D">
            <w:pPr>
              <w:pStyle w:val="Heading4"/>
              <w:jc w:val="both"/>
              <w:rPr>
                <w:color w:val="000000" w:themeColor="text1"/>
              </w:rPr>
            </w:pPr>
            <w:r w:rsidRPr="008C0C93">
              <w:rPr>
                <w:rStyle w:val="apple-converted-space"/>
                <w:color w:val="000000" w:themeColor="text1"/>
              </w:rPr>
              <w:t xml:space="preserve">2. </w:t>
            </w:r>
            <w:r w:rsidR="0054744D" w:rsidRPr="008C0C93">
              <w:rPr>
                <w:rStyle w:val="Strong"/>
                <w:b/>
                <w:bCs/>
                <w:color w:val="000000" w:themeColor="text1"/>
              </w:rPr>
              <w:t>Obrazovn</w:t>
            </w:r>
            <w:r w:rsidR="00076ED5" w:rsidRPr="008C0C93">
              <w:rPr>
                <w:rStyle w:val="Strong"/>
                <w:b/>
                <w:bCs/>
                <w:color w:val="000000" w:themeColor="text1"/>
              </w:rPr>
              <w:t xml:space="preserve">e </w:t>
            </w:r>
            <w:r w:rsidR="0054744D" w:rsidRPr="008C0C93">
              <w:rPr>
                <w:rStyle w:val="Strong"/>
                <w:b/>
                <w:bCs/>
                <w:color w:val="000000" w:themeColor="text1"/>
              </w:rPr>
              <w:t>promjene</w:t>
            </w:r>
          </w:p>
          <w:p w14:paraId="5059E97D" w14:textId="47023D56" w:rsidR="0054744D" w:rsidRPr="008C0C93" w:rsidRDefault="0054744D" w:rsidP="0054744D">
            <w:pPr>
              <w:pStyle w:val="NormalWeb"/>
              <w:jc w:val="both"/>
              <w:rPr>
                <w:color w:val="000000" w:themeColor="text1"/>
              </w:rPr>
            </w:pPr>
            <w:r w:rsidRPr="008C0C93">
              <w:rPr>
                <w:color w:val="000000" w:themeColor="text1"/>
              </w:rPr>
              <w:t xml:space="preserve">Formiran je inkluzivan i kvalitetan obrazovni sistem koji omogućava djeci i mladima iz romske i egipćanske zajednice da uspješno </w:t>
            </w:r>
            <w:r w:rsidR="00FE6258" w:rsidRPr="008C0C93">
              <w:rPr>
                <w:color w:val="000000" w:themeColor="text1"/>
              </w:rPr>
              <w:t xml:space="preserve">uključe u predškolsko obrazovanje i vaspitanje, </w:t>
            </w:r>
            <w:r w:rsidRPr="008C0C93">
              <w:rPr>
                <w:color w:val="000000" w:themeColor="text1"/>
              </w:rPr>
              <w:t>završe osnovno i srednje obrazovanje, te da se uključe u visoko obrazovanje i programe cjeloživotnog učenja. Povećan je broj pedagoških asistenata, uvedene su mentorsko-tutorske mreže i programi za podršku roditeljima u obrazovanju djece.</w:t>
            </w:r>
          </w:p>
          <w:p w14:paraId="245F4C62" w14:textId="618E3C83" w:rsidR="0054744D" w:rsidRPr="008C0C93" w:rsidRDefault="006F7228" w:rsidP="0054744D">
            <w:pPr>
              <w:pStyle w:val="Heading4"/>
              <w:jc w:val="both"/>
              <w:rPr>
                <w:color w:val="000000" w:themeColor="text1"/>
              </w:rPr>
            </w:pPr>
            <w:r w:rsidRPr="008C0C93">
              <w:rPr>
                <w:color w:val="000000" w:themeColor="text1"/>
              </w:rPr>
              <w:t>3</w:t>
            </w:r>
            <w:r w:rsidR="0054744D" w:rsidRPr="008C0C93">
              <w:rPr>
                <w:color w:val="000000" w:themeColor="text1"/>
              </w:rPr>
              <w:t>.</w:t>
            </w:r>
            <w:r w:rsidR="0054744D" w:rsidRPr="008C0C93">
              <w:rPr>
                <w:rStyle w:val="apple-converted-space"/>
                <w:color w:val="000000" w:themeColor="text1"/>
              </w:rPr>
              <w:t> </w:t>
            </w:r>
            <w:r w:rsidR="0054744D" w:rsidRPr="008C0C93">
              <w:rPr>
                <w:rStyle w:val="Strong"/>
                <w:b/>
                <w:bCs/>
                <w:color w:val="000000" w:themeColor="text1"/>
              </w:rPr>
              <w:t>Ekonomsk</w:t>
            </w:r>
            <w:r w:rsidR="00076ED5" w:rsidRPr="008C0C93">
              <w:rPr>
                <w:rStyle w:val="Strong"/>
                <w:b/>
                <w:bCs/>
                <w:color w:val="000000" w:themeColor="text1"/>
              </w:rPr>
              <w:t xml:space="preserve">e </w:t>
            </w:r>
            <w:r w:rsidR="0054744D" w:rsidRPr="008C0C93">
              <w:rPr>
                <w:rStyle w:val="Strong"/>
                <w:b/>
                <w:bCs/>
                <w:color w:val="000000" w:themeColor="text1"/>
              </w:rPr>
              <w:t>promjene</w:t>
            </w:r>
          </w:p>
          <w:p w14:paraId="77021B9F" w14:textId="77777777" w:rsidR="0054744D" w:rsidRPr="008C0C93" w:rsidRDefault="0054744D" w:rsidP="0054744D">
            <w:pPr>
              <w:pStyle w:val="NormalWeb"/>
              <w:jc w:val="both"/>
              <w:rPr>
                <w:color w:val="000000" w:themeColor="text1"/>
              </w:rPr>
            </w:pPr>
            <w:r w:rsidRPr="008C0C93">
              <w:rPr>
                <w:color w:val="000000" w:themeColor="text1"/>
              </w:rPr>
              <w:t>Stvoreno je stimulativno okruženje za zapošljavanje i ekonomsko osnaživanje Roma i Egipćana. Uspostavljeni su specifični programi podrške samozapošljavanju, prekvalifikaciji i zapošljavanju mladih i žena, uz aktivno učešće poslodavaca i lokalnih zajednica.</w:t>
            </w:r>
          </w:p>
          <w:p w14:paraId="26EAA2AB" w14:textId="2A0AB745" w:rsidR="0054744D" w:rsidRPr="008C0C93" w:rsidRDefault="006F7228" w:rsidP="0054744D">
            <w:pPr>
              <w:pStyle w:val="Heading4"/>
              <w:jc w:val="both"/>
              <w:rPr>
                <w:color w:val="000000" w:themeColor="text1"/>
              </w:rPr>
            </w:pPr>
            <w:r w:rsidRPr="008C0C93">
              <w:rPr>
                <w:color w:val="000000" w:themeColor="text1"/>
              </w:rPr>
              <w:t>4</w:t>
            </w:r>
            <w:r w:rsidR="0054744D" w:rsidRPr="008C0C93">
              <w:rPr>
                <w:color w:val="000000" w:themeColor="text1"/>
              </w:rPr>
              <w:t>.</w:t>
            </w:r>
            <w:r w:rsidR="0054744D" w:rsidRPr="008C0C93">
              <w:rPr>
                <w:rStyle w:val="apple-converted-space"/>
                <w:color w:val="000000" w:themeColor="text1"/>
              </w:rPr>
              <w:t> </w:t>
            </w:r>
            <w:r w:rsidR="0054744D" w:rsidRPr="008C0C93">
              <w:rPr>
                <w:rStyle w:val="Strong"/>
                <w:b/>
                <w:bCs/>
                <w:color w:val="000000" w:themeColor="text1"/>
              </w:rPr>
              <w:t>Stamben</w:t>
            </w:r>
            <w:r w:rsidR="00076ED5" w:rsidRPr="008C0C93">
              <w:rPr>
                <w:rStyle w:val="Strong"/>
                <w:b/>
                <w:bCs/>
                <w:color w:val="000000" w:themeColor="text1"/>
              </w:rPr>
              <w:t xml:space="preserve">i uslovi- </w:t>
            </w:r>
            <w:r w:rsidR="0054744D" w:rsidRPr="008C0C93">
              <w:rPr>
                <w:rStyle w:val="Strong"/>
                <w:b/>
                <w:bCs/>
                <w:color w:val="000000" w:themeColor="text1"/>
              </w:rPr>
              <w:t>promjene</w:t>
            </w:r>
          </w:p>
          <w:p w14:paraId="126F2FFF" w14:textId="77777777" w:rsidR="0054744D" w:rsidRPr="008C0C93" w:rsidRDefault="0054744D" w:rsidP="0054744D">
            <w:pPr>
              <w:pStyle w:val="NormalWeb"/>
              <w:jc w:val="both"/>
              <w:rPr>
                <w:color w:val="000000" w:themeColor="text1"/>
              </w:rPr>
            </w:pPr>
            <w:r w:rsidRPr="008C0C93">
              <w:rPr>
                <w:color w:val="000000" w:themeColor="text1"/>
              </w:rPr>
              <w:t>Obezbijeđeni su sigurni, legalni i održivi stambeni uslovi, sa pristupom osnovnoj infrastrukturi i javnim uslugama. Realizovani su programi rekonstrukcije i legalizacije objekata, te model socijalnog stanovanja na lokalnom nivou.</w:t>
            </w:r>
          </w:p>
          <w:p w14:paraId="4E91141D" w14:textId="54136510" w:rsidR="0054744D" w:rsidRPr="008C0C93" w:rsidRDefault="006F7228" w:rsidP="0054744D">
            <w:pPr>
              <w:pStyle w:val="Heading4"/>
              <w:jc w:val="both"/>
              <w:rPr>
                <w:color w:val="000000" w:themeColor="text1"/>
              </w:rPr>
            </w:pPr>
            <w:r w:rsidRPr="008C0C93">
              <w:rPr>
                <w:color w:val="000000" w:themeColor="text1"/>
              </w:rPr>
              <w:t>5</w:t>
            </w:r>
            <w:r w:rsidR="0054744D" w:rsidRPr="008C0C93">
              <w:rPr>
                <w:color w:val="000000" w:themeColor="text1"/>
              </w:rPr>
              <w:t>.</w:t>
            </w:r>
            <w:r w:rsidR="0054744D" w:rsidRPr="008C0C93">
              <w:rPr>
                <w:rStyle w:val="apple-converted-space"/>
                <w:color w:val="000000" w:themeColor="text1"/>
              </w:rPr>
              <w:t> </w:t>
            </w:r>
            <w:r w:rsidR="0054744D" w:rsidRPr="008C0C93">
              <w:rPr>
                <w:rStyle w:val="Strong"/>
                <w:b/>
                <w:bCs/>
                <w:color w:val="000000" w:themeColor="text1"/>
              </w:rPr>
              <w:t>Socijalno-zdravstven</w:t>
            </w:r>
            <w:r w:rsidR="00076ED5" w:rsidRPr="008C0C93">
              <w:rPr>
                <w:rStyle w:val="Strong"/>
                <w:b/>
                <w:bCs/>
                <w:color w:val="000000" w:themeColor="text1"/>
              </w:rPr>
              <w:t>e</w:t>
            </w:r>
            <w:r w:rsidR="0054744D" w:rsidRPr="008C0C93">
              <w:rPr>
                <w:rStyle w:val="Strong"/>
                <w:b/>
                <w:bCs/>
                <w:color w:val="000000" w:themeColor="text1"/>
              </w:rPr>
              <w:t xml:space="preserve"> promjene</w:t>
            </w:r>
          </w:p>
          <w:p w14:paraId="2EBD8B81" w14:textId="77777777" w:rsidR="0054744D" w:rsidRPr="008C0C93" w:rsidRDefault="0054744D" w:rsidP="0054744D">
            <w:pPr>
              <w:pStyle w:val="NormalWeb"/>
              <w:jc w:val="both"/>
              <w:rPr>
                <w:color w:val="000000" w:themeColor="text1"/>
              </w:rPr>
            </w:pPr>
            <w:r w:rsidRPr="008C0C93">
              <w:rPr>
                <w:color w:val="000000" w:themeColor="text1"/>
              </w:rPr>
              <w:lastRenderedPageBreak/>
              <w:t>Povećan je pristup zdravstvenoj zaštiti, preventivnim programima i socijalnim uslugama, uz uvođenje lokalnih mehanizama za identifikaciju i podršku ranjivim porodicama. Jačana je mreža socijalnih radnika i medijatorki/medijatora u zajednici.</w:t>
            </w:r>
          </w:p>
          <w:p w14:paraId="389DAE14" w14:textId="628A4BB3" w:rsidR="0054744D" w:rsidRPr="008C0C93" w:rsidRDefault="006F7228" w:rsidP="0054744D">
            <w:pPr>
              <w:pStyle w:val="Heading4"/>
              <w:jc w:val="both"/>
              <w:rPr>
                <w:color w:val="000000" w:themeColor="text1"/>
              </w:rPr>
            </w:pPr>
            <w:r w:rsidRPr="008C0C93">
              <w:rPr>
                <w:color w:val="000000" w:themeColor="text1"/>
              </w:rPr>
              <w:t>6</w:t>
            </w:r>
            <w:r w:rsidR="0054744D" w:rsidRPr="008C0C93">
              <w:rPr>
                <w:color w:val="000000" w:themeColor="text1"/>
              </w:rPr>
              <w:t>.</w:t>
            </w:r>
            <w:r w:rsidR="0054744D" w:rsidRPr="008C0C93">
              <w:rPr>
                <w:rStyle w:val="apple-converted-space"/>
                <w:color w:val="000000" w:themeColor="text1"/>
              </w:rPr>
              <w:t> </w:t>
            </w:r>
            <w:r w:rsidR="0054744D" w:rsidRPr="008C0C93">
              <w:rPr>
                <w:rStyle w:val="Strong"/>
                <w:b/>
                <w:bCs/>
                <w:color w:val="000000" w:themeColor="text1"/>
              </w:rPr>
              <w:t>Institucionaln</w:t>
            </w:r>
            <w:r w:rsidR="00F3031A" w:rsidRPr="008C0C93">
              <w:rPr>
                <w:rStyle w:val="Strong"/>
                <w:b/>
                <w:bCs/>
                <w:color w:val="000000" w:themeColor="text1"/>
              </w:rPr>
              <w:t xml:space="preserve">e </w:t>
            </w:r>
            <w:r w:rsidR="0054744D" w:rsidRPr="008C0C93">
              <w:rPr>
                <w:rStyle w:val="Strong"/>
                <w:b/>
                <w:bCs/>
                <w:color w:val="000000" w:themeColor="text1"/>
              </w:rPr>
              <w:t>promjene</w:t>
            </w:r>
          </w:p>
          <w:p w14:paraId="142C036B" w14:textId="77777777" w:rsidR="0054744D" w:rsidRPr="008C0C93" w:rsidRDefault="0054744D" w:rsidP="0054744D">
            <w:pPr>
              <w:pStyle w:val="NormalWeb"/>
              <w:jc w:val="both"/>
              <w:rPr>
                <w:color w:val="000000" w:themeColor="text1"/>
              </w:rPr>
            </w:pPr>
            <w:r w:rsidRPr="008C0C93">
              <w:rPr>
                <w:color w:val="000000" w:themeColor="text1"/>
              </w:rPr>
              <w:t>Uspostavljen je funkcionalan i održiv sistem upravljanja politikama za inkluziju Roma i Egipćana, zasnovan na međuresorskoj saradnji, rodno odgovornom budžetiranju i redovnom praćenju rezultata. Nadležni organi dosljedno primjenjuju princip horizontalne i vertikalne usklađenosti sa nacionalnim strateškim dokumentima i međunarodnim obavezama.</w:t>
            </w:r>
          </w:p>
          <w:p w14:paraId="778BE4A7" w14:textId="4D914197" w:rsidR="0054744D" w:rsidRPr="008C0C93" w:rsidRDefault="006F7228" w:rsidP="0054744D">
            <w:pPr>
              <w:pStyle w:val="Heading4"/>
              <w:jc w:val="both"/>
              <w:rPr>
                <w:color w:val="000000" w:themeColor="text1"/>
              </w:rPr>
            </w:pPr>
            <w:r w:rsidRPr="008C0C93">
              <w:rPr>
                <w:color w:val="000000" w:themeColor="text1"/>
              </w:rPr>
              <w:t>7</w:t>
            </w:r>
            <w:r w:rsidR="0054744D" w:rsidRPr="008C0C93">
              <w:rPr>
                <w:color w:val="000000" w:themeColor="text1"/>
              </w:rPr>
              <w:t>.</w:t>
            </w:r>
            <w:r w:rsidR="0054744D" w:rsidRPr="008C0C93">
              <w:rPr>
                <w:rStyle w:val="apple-converted-space"/>
                <w:color w:val="000000" w:themeColor="text1"/>
              </w:rPr>
              <w:t> </w:t>
            </w:r>
            <w:r w:rsidR="0054744D" w:rsidRPr="008C0C93">
              <w:rPr>
                <w:rStyle w:val="Strong"/>
                <w:b/>
                <w:bCs/>
                <w:color w:val="000000" w:themeColor="text1"/>
              </w:rPr>
              <w:t>Društven</w:t>
            </w:r>
            <w:r w:rsidR="00F3031A" w:rsidRPr="008C0C93">
              <w:rPr>
                <w:rStyle w:val="Strong"/>
                <w:b/>
                <w:bCs/>
                <w:color w:val="000000" w:themeColor="text1"/>
              </w:rPr>
              <w:t>e</w:t>
            </w:r>
            <w:r w:rsidR="0054744D" w:rsidRPr="008C0C93">
              <w:rPr>
                <w:rStyle w:val="Strong"/>
                <w:b/>
                <w:bCs/>
                <w:color w:val="000000" w:themeColor="text1"/>
              </w:rPr>
              <w:t xml:space="preserve"> i kulturn</w:t>
            </w:r>
            <w:r w:rsidR="00F3031A" w:rsidRPr="008C0C93">
              <w:rPr>
                <w:rStyle w:val="Strong"/>
                <w:b/>
                <w:bCs/>
                <w:color w:val="000000" w:themeColor="text1"/>
              </w:rPr>
              <w:t>e</w:t>
            </w:r>
            <w:r w:rsidR="0054744D" w:rsidRPr="008C0C93">
              <w:rPr>
                <w:rStyle w:val="Strong"/>
                <w:b/>
                <w:bCs/>
                <w:color w:val="000000" w:themeColor="text1"/>
              </w:rPr>
              <w:t xml:space="preserve"> promjene</w:t>
            </w:r>
          </w:p>
          <w:p w14:paraId="77AE6CAD" w14:textId="7BAB4D1F" w:rsidR="00EB14DB" w:rsidRPr="008C0C93" w:rsidRDefault="0054744D" w:rsidP="0054744D">
            <w:pPr>
              <w:pStyle w:val="NormalWeb"/>
              <w:jc w:val="both"/>
              <w:rPr>
                <w:color w:val="000000" w:themeColor="text1"/>
              </w:rPr>
            </w:pPr>
            <w:r w:rsidRPr="008C0C93">
              <w:rPr>
                <w:color w:val="000000" w:themeColor="text1"/>
              </w:rPr>
              <w:t>Uspostavljena je pozitivna društvena klima koja promoviše međukulturalni dijalog, suživot i poštovanje različitosti. Povećana je vidljivost doprinosa Roma i Egipćana u javnom prostoru kroz medijske kampanje, kulturne inicijative i obrazovne programe koji doprinose rušenju stereotipa i predrasuda.</w:t>
            </w:r>
            <w:r w:rsidR="00EB14DB" w:rsidRPr="008C0C93">
              <w:rPr>
                <w:color w:val="000000" w:themeColor="text1"/>
              </w:rPr>
              <w:t>​</w:t>
            </w:r>
          </w:p>
        </w:tc>
      </w:tr>
    </w:tbl>
    <w:p w14:paraId="05D84D38" w14:textId="77777777" w:rsidR="00672E78" w:rsidRDefault="00672E78" w:rsidP="00672E78">
      <w:pPr>
        <w:rPr>
          <w:b/>
          <w:bCs/>
          <w:color w:val="000000"/>
        </w:rPr>
      </w:pPr>
    </w:p>
    <w:p w14:paraId="791608ED" w14:textId="3C2A859F" w:rsidR="00672E78" w:rsidRPr="00672E78" w:rsidRDefault="00672E78" w:rsidP="00672E78">
      <w:pPr>
        <w:rPr>
          <w:i/>
          <w:iCs/>
        </w:rPr>
      </w:pPr>
      <w:r w:rsidRPr="00672E78">
        <w:rPr>
          <w:b/>
          <w:bCs/>
          <w:i/>
          <w:iCs/>
        </w:rPr>
        <w:t xml:space="preserve">Rodna ravnopravnost i </w:t>
      </w:r>
      <w:r w:rsidR="00ED5DAC">
        <w:rPr>
          <w:b/>
          <w:bCs/>
          <w:i/>
          <w:iCs/>
        </w:rPr>
        <w:t>inkluzija Roma i Egipćana</w:t>
      </w:r>
    </w:p>
    <w:p w14:paraId="1E459BD8" w14:textId="77777777" w:rsidR="008569F6" w:rsidRPr="008569F6" w:rsidRDefault="008569F6" w:rsidP="00C845A3">
      <w:pPr>
        <w:spacing w:before="100" w:beforeAutospacing="1" w:after="100" w:afterAutospacing="1"/>
        <w:jc w:val="both"/>
        <w:rPr>
          <w:color w:val="000000"/>
        </w:rPr>
      </w:pPr>
      <w:r w:rsidRPr="008569F6">
        <w:rPr>
          <w:color w:val="000000"/>
        </w:rPr>
        <w:t>Uvažavanje principa rodne ravnopravnosti predstavlja jedan od osnovnih zahtjeva u procesu planiranja i sprovođenja svih javnih politika u Crnoj Gori, u skladu sa Zakonom o rodnoj ravnopravnosti („Službeni list CG“, br. 46/07, 73/10, 40/11, 35/15) i Metodologijom razvijanja politika, izrade i praćenja sprovođenja strateških dokumenata (Generalni sekretarijat Vlade Crne Gore, 2023).</w:t>
      </w:r>
      <w:r w:rsidRPr="008569F6">
        <w:rPr>
          <w:color w:val="000000"/>
        </w:rPr>
        <w:br/>
        <w:t>Ovaj strateški plan u potpunosti integrira rodnu perspektivu u ciljeve, mjere i aktivnosti koje se odnose na inkluziju Roma i Egipćana, polazeći od činjenice da se žene, djevojke i muškarci iz ovih zajednica suočavaju sa različitim, ali jednako složenim oblicima višestruke diskriminacije.</w:t>
      </w:r>
    </w:p>
    <w:p w14:paraId="01CD3FA2" w14:textId="77777777" w:rsidR="00125923" w:rsidRDefault="00125923" w:rsidP="00C845A3">
      <w:pPr>
        <w:spacing w:before="100" w:beforeAutospacing="1" w:after="100" w:afterAutospacing="1"/>
        <w:jc w:val="both"/>
        <w:outlineLvl w:val="2"/>
        <w:rPr>
          <w:b/>
          <w:bCs/>
          <w:i/>
          <w:iCs/>
          <w:color w:val="000000"/>
        </w:rPr>
      </w:pPr>
    </w:p>
    <w:p w14:paraId="64AFEF52" w14:textId="77777777" w:rsidR="00125923" w:rsidRDefault="00125923" w:rsidP="00C845A3">
      <w:pPr>
        <w:spacing w:before="100" w:beforeAutospacing="1" w:after="100" w:afterAutospacing="1"/>
        <w:jc w:val="both"/>
        <w:outlineLvl w:val="2"/>
        <w:rPr>
          <w:b/>
          <w:bCs/>
          <w:i/>
          <w:iCs/>
          <w:color w:val="000000"/>
        </w:rPr>
      </w:pPr>
    </w:p>
    <w:p w14:paraId="6F786A9C" w14:textId="3A0ECBDF" w:rsidR="008569F6" w:rsidRPr="00247802" w:rsidRDefault="008569F6" w:rsidP="00C845A3">
      <w:pPr>
        <w:spacing w:before="100" w:beforeAutospacing="1" w:after="100" w:afterAutospacing="1"/>
        <w:jc w:val="both"/>
        <w:outlineLvl w:val="2"/>
        <w:rPr>
          <w:b/>
          <w:bCs/>
          <w:i/>
          <w:iCs/>
          <w:color w:val="000000"/>
        </w:rPr>
      </w:pPr>
      <w:r w:rsidRPr="00247802">
        <w:rPr>
          <w:b/>
          <w:bCs/>
          <w:i/>
          <w:iCs/>
          <w:color w:val="000000"/>
        </w:rPr>
        <w:t>Rodna perspektiva u kontekstu socijalne inkluzije</w:t>
      </w:r>
    </w:p>
    <w:p w14:paraId="799EC4E6" w14:textId="1958606C" w:rsidR="008569F6" w:rsidRPr="008569F6" w:rsidRDefault="008569F6" w:rsidP="00C845A3">
      <w:pPr>
        <w:spacing w:before="100" w:beforeAutospacing="1" w:after="100" w:afterAutospacing="1"/>
        <w:jc w:val="both"/>
        <w:rPr>
          <w:color w:val="000000"/>
        </w:rPr>
      </w:pPr>
      <w:r w:rsidRPr="008569F6">
        <w:rPr>
          <w:color w:val="000000"/>
        </w:rPr>
        <w:t>Žene i djevoj</w:t>
      </w:r>
      <w:r w:rsidR="004E33E8">
        <w:rPr>
          <w:color w:val="000000"/>
        </w:rPr>
        <w:t>čice</w:t>
      </w:r>
      <w:r w:rsidRPr="008569F6">
        <w:rPr>
          <w:color w:val="000000"/>
        </w:rPr>
        <w:t xml:space="preserve"> romske i egipćanske pripadnosti suočavaju se s višestrukom marginalizacijom – na osnovu etničke pripadnosti, pola, socijalnog statusa i nivoa obrazovanja. Ove dimenzije nejednakosti međusobno se prepliću, što rezultira smanjenim pristupom obrazovanju, zapošljavanju, zdravstvenoj zaštiti, vlasništvu nad imovinom, kao i ograničenim učešćem u procesima odlučivanja.</w:t>
      </w:r>
      <w:r w:rsidRPr="008569F6">
        <w:rPr>
          <w:color w:val="000000"/>
        </w:rPr>
        <w:br/>
        <w:t>Rodno zasnovane razlike vidljive su i kod muškaraca, naročito u pogledu pristupa zapošljavanju i zdravstvenim uslugama, kao i u opterećenju tradicionalnim obrascima uloga i odgovornosti unutar porodice.</w:t>
      </w:r>
    </w:p>
    <w:p w14:paraId="5AF4B0DA" w14:textId="77777777" w:rsidR="008569F6" w:rsidRPr="008569F6" w:rsidRDefault="008569F6" w:rsidP="00C845A3">
      <w:pPr>
        <w:spacing w:before="100" w:beforeAutospacing="1" w:after="100" w:afterAutospacing="1"/>
        <w:jc w:val="both"/>
        <w:rPr>
          <w:color w:val="000000"/>
        </w:rPr>
      </w:pPr>
      <w:r w:rsidRPr="008569F6">
        <w:rPr>
          <w:color w:val="000000"/>
        </w:rPr>
        <w:t>Zbog toga, sprovođenje mjera iz ovog plana zahtijeva integrisano i rodno odgovorno djelovanje, koje obuhvata i ciljeve usmjerene na jačanje ekonomskog osnaživanja žena, smanjenje rodnih stereotipa, unapređenje pristupa uslugama i jačanje uloge žena i djevojaka u zajednici.</w:t>
      </w:r>
    </w:p>
    <w:p w14:paraId="78317A6D" w14:textId="77777777" w:rsidR="008569F6" w:rsidRPr="008569F6" w:rsidRDefault="008569F6" w:rsidP="00C845A3">
      <w:pPr>
        <w:spacing w:before="100" w:beforeAutospacing="1" w:after="100" w:afterAutospacing="1"/>
        <w:jc w:val="both"/>
        <w:outlineLvl w:val="2"/>
        <w:rPr>
          <w:b/>
          <w:bCs/>
          <w:color w:val="000000"/>
          <w:sz w:val="27"/>
          <w:szCs w:val="27"/>
        </w:rPr>
      </w:pPr>
      <w:r w:rsidRPr="008569F6">
        <w:rPr>
          <w:b/>
          <w:bCs/>
          <w:color w:val="000000"/>
          <w:sz w:val="27"/>
          <w:szCs w:val="27"/>
        </w:rPr>
        <w:lastRenderedPageBreak/>
        <w:t>Ključni elementi rodno osjetljivog pristupa u inkluziji Roma i Egipćana</w:t>
      </w:r>
    </w:p>
    <w:p w14:paraId="1D32A2A2" w14:textId="77777777" w:rsidR="008569F6" w:rsidRPr="008569F6" w:rsidRDefault="008569F6" w:rsidP="00AA4D6B">
      <w:pPr>
        <w:numPr>
          <w:ilvl w:val="0"/>
          <w:numId w:val="39"/>
        </w:numPr>
        <w:spacing w:before="100" w:beforeAutospacing="1" w:after="100" w:afterAutospacing="1"/>
        <w:jc w:val="both"/>
        <w:rPr>
          <w:color w:val="000000"/>
        </w:rPr>
      </w:pPr>
      <w:r w:rsidRPr="008569F6">
        <w:rPr>
          <w:b/>
          <w:bCs/>
          <w:color w:val="000000"/>
        </w:rPr>
        <w:t>Rodno diferencirana analiza stanja</w:t>
      </w:r>
      <w:r w:rsidRPr="008569F6">
        <w:rPr>
          <w:color w:val="000000"/>
        </w:rPr>
        <w:t> – Svi podaci koji se koriste za planiranje i praćenje politika biće prikupljani i analizirani po polu, starosti i drugim relevantnim osnovama, kako bi se prepoznale specifične potrebe žena, muškaraca, djevojaka i dječaka u romskoj i egipćanskoj zajednici.</w:t>
      </w:r>
    </w:p>
    <w:p w14:paraId="3A95DE12" w14:textId="77777777" w:rsidR="008569F6" w:rsidRPr="008569F6" w:rsidRDefault="008569F6" w:rsidP="00AA4D6B">
      <w:pPr>
        <w:numPr>
          <w:ilvl w:val="0"/>
          <w:numId w:val="39"/>
        </w:numPr>
        <w:spacing w:before="100" w:beforeAutospacing="1" w:after="100" w:afterAutospacing="1"/>
        <w:jc w:val="both"/>
        <w:rPr>
          <w:color w:val="000000"/>
        </w:rPr>
      </w:pPr>
      <w:r w:rsidRPr="008569F6">
        <w:rPr>
          <w:b/>
          <w:bCs/>
          <w:color w:val="000000"/>
        </w:rPr>
        <w:t>Rodno odgovorno planiranje i budžetiranje</w:t>
      </w:r>
      <w:r w:rsidRPr="008569F6">
        <w:rPr>
          <w:color w:val="000000"/>
        </w:rPr>
        <w:t> – Mjere i aktivnosti predviđene strateškim planom biće praćene analizom efekata na rodnu ravnopravnost, a finansijski planovi uključivaće rodne pokazatelje i indikatore učinka.</w:t>
      </w:r>
    </w:p>
    <w:p w14:paraId="22751B61" w14:textId="77777777" w:rsidR="008569F6" w:rsidRPr="008569F6" w:rsidRDefault="008569F6" w:rsidP="00AA4D6B">
      <w:pPr>
        <w:numPr>
          <w:ilvl w:val="0"/>
          <w:numId w:val="39"/>
        </w:numPr>
        <w:spacing w:before="100" w:beforeAutospacing="1" w:after="100" w:afterAutospacing="1"/>
        <w:jc w:val="both"/>
        <w:rPr>
          <w:color w:val="000000"/>
        </w:rPr>
      </w:pPr>
      <w:r w:rsidRPr="008569F6">
        <w:rPr>
          <w:b/>
          <w:bCs/>
          <w:color w:val="000000"/>
        </w:rPr>
        <w:t>Jačanje ženskog liderstva i učešća u odlučivanju</w:t>
      </w:r>
      <w:r w:rsidRPr="008569F6">
        <w:rPr>
          <w:color w:val="000000"/>
        </w:rPr>
        <w:t> – Posebna pažnja biće posvećena učešću žena Romkinja i Egipćanki u savjetodavnim tijelima, radnim grupama, lokalnim mehanizmima i procesima donošenja odluka na svim nivoima.</w:t>
      </w:r>
    </w:p>
    <w:p w14:paraId="01A80C9E" w14:textId="77777777" w:rsidR="008569F6" w:rsidRPr="008569F6" w:rsidRDefault="008569F6" w:rsidP="00AA4D6B">
      <w:pPr>
        <w:numPr>
          <w:ilvl w:val="0"/>
          <w:numId w:val="39"/>
        </w:numPr>
        <w:spacing w:before="100" w:beforeAutospacing="1" w:after="100" w:afterAutospacing="1"/>
        <w:jc w:val="both"/>
        <w:rPr>
          <w:color w:val="000000"/>
        </w:rPr>
      </w:pPr>
      <w:r w:rsidRPr="008569F6">
        <w:rPr>
          <w:b/>
          <w:bCs/>
          <w:color w:val="000000"/>
        </w:rPr>
        <w:t>Unapređenje pristupa obrazovanju i zapošljavanju žena i djevojaka</w:t>
      </w:r>
      <w:r w:rsidRPr="008569F6">
        <w:rPr>
          <w:color w:val="000000"/>
        </w:rPr>
        <w:t> – Mjere će podrazumijevati podršku nastavku školovanja, stručnom osposobljavanju, zapošljavanju, samozapošljavanju i pristupu kreditnim i podsticajnim programima.</w:t>
      </w:r>
    </w:p>
    <w:p w14:paraId="26F8BB9A" w14:textId="77777777" w:rsidR="008569F6" w:rsidRPr="008569F6" w:rsidRDefault="008569F6" w:rsidP="00AA4D6B">
      <w:pPr>
        <w:numPr>
          <w:ilvl w:val="0"/>
          <w:numId w:val="39"/>
        </w:numPr>
        <w:spacing w:before="100" w:beforeAutospacing="1" w:after="100" w:afterAutospacing="1"/>
        <w:jc w:val="both"/>
        <w:rPr>
          <w:color w:val="000000"/>
        </w:rPr>
      </w:pPr>
      <w:r w:rsidRPr="008569F6">
        <w:rPr>
          <w:b/>
          <w:bCs/>
          <w:color w:val="000000"/>
        </w:rPr>
        <w:t>Prevencija i zaštita od rodno zasnovanog nasilja</w:t>
      </w:r>
      <w:r w:rsidRPr="008569F6">
        <w:rPr>
          <w:color w:val="000000"/>
        </w:rPr>
        <w:t> – U saradnji sa nadležnim institucijama i organizacijama civilnog društva, sprovodiće se programi osnaživanja, edukacije i zaštite žena i djevojaka od svih oblika nasilja, eksploatacije i prisilnih brakova.</w:t>
      </w:r>
    </w:p>
    <w:p w14:paraId="2F41D13F" w14:textId="77777777" w:rsidR="008569F6" w:rsidRPr="008569F6" w:rsidRDefault="008569F6" w:rsidP="00AA4D6B">
      <w:pPr>
        <w:numPr>
          <w:ilvl w:val="0"/>
          <w:numId w:val="39"/>
        </w:numPr>
        <w:spacing w:before="100" w:beforeAutospacing="1" w:after="100" w:afterAutospacing="1"/>
        <w:jc w:val="both"/>
        <w:rPr>
          <w:color w:val="000000"/>
        </w:rPr>
      </w:pPr>
      <w:r w:rsidRPr="008569F6">
        <w:rPr>
          <w:b/>
          <w:bCs/>
          <w:color w:val="000000"/>
        </w:rPr>
        <w:t>Promocija pozitivnih uzora i rušenje stereotipa</w:t>
      </w:r>
      <w:r w:rsidRPr="008569F6">
        <w:rPr>
          <w:color w:val="000000"/>
        </w:rPr>
        <w:t> – Plan podrazumijeva kontinuirane komunikacione aktivnosti i javne kampanje koje afirmišu ulogu žena i muškaraca Roma i Egipćana u zajednici, sa ciljem podizanja svijesti o jednakim mogućnostima i značaju rodne ravnopravnosti za društveni razvoj.</w:t>
      </w:r>
    </w:p>
    <w:p w14:paraId="0B053C1D" w14:textId="77777777" w:rsidR="008569F6" w:rsidRPr="008569F6" w:rsidRDefault="008569F6" w:rsidP="00C845A3">
      <w:pPr>
        <w:spacing w:before="100" w:beforeAutospacing="1" w:after="100" w:afterAutospacing="1"/>
        <w:jc w:val="both"/>
        <w:outlineLvl w:val="2"/>
        <w:rPr>
          <w:b/>
          <w:bCs/>
          <w:color w:val="000000"/>
          <w:sz w:val="27"/>
          <w:szCs w:val="27"/>
        </w:rPr>
      </w:pPr>
      <w:r w:rsidRPr="008569F6">
        <w:rPr>
          <w:b/>
          <w:bCs/>
          <w:color w:val="000000"/>
          <w:sz w:val="27"/>
          <w:szCs w:val="27"/>
        </w:rPr>
        <w:t>Očekivani efekti rodno osjetljivog pristupa</w:t>
      </w:r>
    </w:p>
    <w:p w14:paraId="62DFD4AD" w14:textId="77777777" w:rsidR="008569F6" w:rsidRPr="008569F6" w:rsidRDefault="008569F6" w:rsidP="00AA4D6B">
      <w:pPr>
        <w:numPr>
          <w:ilvl w:val="0"/>
          <w:numId w:val="40"/>
        </w:numPr>
        <w:spacing w:before="100" w:beforeAutospacing="1" w:after="100" w:afterAutospacing="1"/>
        <w:jc w:val="both"/>
        <w:rPr>
          <w:color w:val="000000"/>
        </w:rPr>
      </w:pPr>
      <w:r w:rsidRPr="008569F6">
        <w:rPr>
          <w:color w:val="000000"/>
        </w:rPr>
        <w:t>Povećan broj Romkinja i Egipćanki uključenih u obrazovne i ekonomske programe;</w:t>
      </w:r>
    </w:p>
    <w:p w14:paraId="3FEED284" w14:textId="77777777" w:rsidR="008569F6" w:rsidRPr="008569F6" w:rsidRDefault="008569F6" w:rsidP="00AA4D6B">
      <w:pPr>
        <w:numPr>
          <w:ilvl w:val="0"/>
          <w:numId w:val="40"/>
        </w:numPr>
        <w:spacing w:before="100" w:beforeAutospacing="1" w:after="100" w:afterAutospacing="1"/>
        <w:jc w:val="both"/>
        <w:rPr>
          <w:color w:val="000000"/>
        </w:rPr>
      </w:pPr>
      <w:r w:rsidRPr="008569F6">
        <w:rPr>
          <w:color w:val="000000"/>
        </w:rPr>
        <w:t>Smanjena stopa ranih i prisilnih brakova;</w:t>
      </w:r>
    </w:p>
    <w:p w14:paraId="480EF622" w14:textId="77777777" w:rsidR="008569F6" w:rsidRPr="008569F6" w:rsidRDefault="008569F6" w:rsidP="00AA4D6B">
      <w:pPr>
        <w:numPr>
          <w:ilvl w:val="0"/>
          <w:numId w:val="40"/>
        </w:numPr>
        <w:spacing w:before="100" w:beforeAutospacing="1" w:after="100" w:afterAutospacing="1"/>
        <w:jc w:val="both"/>
        <w:rPr>
          <w:color w:val="000000"/>
        </w:rPr>
      </w:pPr>
      <w:r w:rsidRPr="008569F6">
        <w:rPr>
          <w:color w:val="000000"/>
        </w:rPr>
        <w:t>Veća zastupljenost žena i djevojaka u procesima donošenja odluka i radu zajedničkih tijela;</w:t>
      </w:r>
    </w:p>
    <w:p w14:paraId="01054A93" w14:textId="77777777" w:rsidR="008569F6" w:rsidRPr="008569F6" w:rsidRDefault="008569F6" w:rsidP="00AA4D6B">
      <w:pPr>
        <w:numPr>
          <w:ilvl w:val="0"/>
          <w:numId w:val="40"/>
        </w:numPr>
        <w:spacing w:before="100" w:beforeAutospacing="1" w:after="100" w:afterAutospacing="1"/>
        <w:jc w:val="both"/>
        <w:rPr>
          <w:color w:val="000000"/>
        </w:rPr>
      </w:pPr>
      <w:r w:rsidRPr="008569F6">
        <w:rPr>
          <w:color w:val="000000"/>
        </w:rPr>
        <w:t>Unaprijeđen pristup žena i djevojaka zdravstvenim, socijalnim i zaštitnim uslugama;</w:t>
      </w:r>
    </w:p>
    <w:p w14:paraId="430AA32C" w14:textId="77777777" w:rsidR="008569F6" w:rsidRPr="008569F6" w:rsidRDefault="008569F6" w:rsidP="00AA4D6B">
      <w:pPr>
        <w:numPr>
          <w:ilvl w:val="0"/>
          <w:numId w:val="40"/>
        </w:numPr>
        <w:spacing w:before="100" w:beforeAutospacing="1" w:after="100" w:afterAutospacing="1"/>
        <w:jc w:val="both"/>
        <w:rPr>
          <w:color w:val="000000"/>
        </w:rPr>
      </w:pPr>
      <w:r w:rsidRPr="008569F6">
        <w:rPr>
          <w:color w:val="000000"/>
        </w:rPr>
        <w:t>Vidljivo unapređenje rodne ravnopravnosti u institucionalnim praksama i lokalnim politikama.</w:t>
      </w:r>
    </w:p>
    <w:p w14:paraId="0A22AA8D" w14:textId="77777777" w:rsidR="008569F6" w:rsidRPr="008569F6" w:rsidRDefault="008569F6" w:rsidP="00C845A3">
      <w:pPr>
        <w:spacing w:before="100" w:beforeAutospacing="1" w:after="100" w:afterAutospacing="1"/>
        <w:jc w:val="both"/>
        <w:rPr>
          <w:color w:val="000000"/>
        </w:rPr>
      </w:pPr>
      <w:r w:rsidRPr="008569F6">
        <w:rPr>
          <w:color w:val="000000"/>
        </w:rPr>
        <w:t>Integracijom rodne dimenzije u sve faze planiranja i sprovođenja, ovaj strateški plan doprinosi ostvarivanju ciljeva iz Nacionalne strategije za rodnu ravnopravnost i ispunjavanju obaveza Crne Gore prema međunarodnim dokumentima – Konvenciji o eliminaciji svih oblika diskriminacije žena (CEDAW), Pekinškoj platformi za akciju i Agendi održivog razvoja do 2030. godine (Cilj 5 – Rodna ravnopravnost).</w:t>
      </w:r>
    </w:p>
    <w:p w14:paraId="11CA80FE" w14:textId="3B04160A" w:rsidR="0004166A" w:rsidRPr="00AE09ED" w:rsidRDefault="005455CE" w:rsidP="0004166A">
      <w:pPr>
        <w:pStyle w:val="Heading4"/>
        <w:jc w:val="both"/>
        <w:rPr>
          <w:color w:val="000000"/>
          <w:sz w:val="28"/>
          <w:szCs w:val="28"/>
        </w:rPr>
      </w:pPr>
      <w:r w:rsidRPr="00AE09ED">
        <w:rPr>
          <w:color w:val="000000"/>
          <w:sz w:val="28"/>
          <w:szCs w:val="28"/>
        </w:rPr>
        <w:t>1.</w:t>
      </w:r>
      <w:r w:rsidR="0004166A" w:rsidRPr="00AE09ED">
        <w:rPr>
          <w:color w:val="000000"/>
          <w:sz w:val="28"/>
          <w:szCs w:val="28"/>
        </w:rPr>
        <w:t>2. Pozicioniranje u strateškom okviru Crne Gore</w:t>
      </w:r>
    </w:p>
    <w:p w14:paraId="1394AEF3" w14:textId="46355023" w:rsidR="00467726" w:rsidRPr="00172A1F" w:rsidRDefault="00467726" w:rsidP="0004166A">
      <w:pPr>
        <w:pStyle w:val="NormalWeb"/>
        <w:jc w:val="both"/>
        <w:rPr>
          <w:b/>
          <w:bCs/>
          <w:i/>
          <w:iCs/>
          <w:color w:val="000000"/>
          <w:sz w:val="28"/>
          <w:szCs w:val="28"/>
        </w:rPr>
      </w:pPr>
      <w:r w:rsidRPr="00172A1F">
        <w:rPr>
          <w:b/>
          <w:bCs/>
          <w:i/>
          <w:iCs/>
          <w:color w:val="000000"/>
          <w:sz w:val="28"/>
          <w:szCs w:val="28"/>
        </w:rPr>
        <w:t>Usklađenost sa krovnim strateškim dokumentima</w:t>
      </w:r>
    </w:p>
    <w:p w14:paraId="20C3440D" w14:textId="6C10C3BB" w:rsidR="0004166A" w:rsidRDefault="00A829EF" w:rsidP="0004166A">
      <w:pPr>
        <w:pStyle w:val="NormalWeb"/>
        <w:jc w:val="both"/>
        <w:rPr>
          <w:color w:val="000000"/>
        </w:rPr>
      </w:pPr>
      <w:r w:rsidRPr="00D27DEB">
        <w:t xml:space="preserve">Strategija za unapređenje kvaliteta života Roma </w:t>
      </w:r>
      <w:r>
        <w:t>i</w:t>
      </w:r>
      <w:r w:rsidRPr="00D27DEB">
        <w:t xml:space="preserve"> Egipćana u Crnoj Gori 2026 -2030</w:t>
      </w:r>
      <w:r>
        <w:t xml:space="preserve"> </w:t>
      </w:r>
      <w:r w:rsidR="0004166A" w:rsidRPr="00AE09ED">
        <w:rPr>
          <w:color w:val="000000"/>
        </w:rPr>
        <w:t>se pozicionira u širem strateškom okviru Crne Gore, u skladu sa ključnim dokumentima kao što su</w:t>
      </w:r>
      <w:r w:rsidR="00D60A9B" w:rsidRPr="00AE09ED">
        <w:rPr>
          <w:color w:val="000000"/>
        </w:rPr>
        <w:t>:</w:t>
      </w:r>
      <w:r w:rsidR="0004166A" w:rsidRPr="00AE09ED">
        <w:rPr>
          <w:color w:val="000000"/>
        </w:rPr>
        <w:t xml:space="preserve"> Nacionalna strategija održivog razvoja 2030</w:t>
      </w:r>
      <w:r w:rsidR="00ED5F70" w:rsidRPr="00AE09ED">
        <w:rPr>
          <w:rStyle w:val="FootnoteReference"/>
          <w:color w:val="000000"/>
        </w:rPr>
        <w:footnoteReference w:id="2"/>
      </w:r>
      <w:r w:rsidR="00125923">
        <w:rPr>
          <w:color w:val="000000"/>
        </w:rPr>
        <w:t xml:space="preserve"> i</w:t>
      </w:r>
      <w:r w:rsidR="00ED5F70" w:rsidRPr="00AE09ED">
        <w:rPr>
          <w:color w:val="000000"/>
        </w:rPr>
        <w:t xml:space="preserve"> </w:t>
      </w:r>
      <w:r w:rsidR="0004166A" w:rsidRPr="00653404">
        <w:rPr>
          <w:color w:val="000000"/>
        </w:rPr>
        <w:t>P</w:t>
      </w:r>
      <w:r w:rsidR="00D60A9B" w:rsidRPr="00653404">
        <w:rPr>
          <w:color w:val="000000"/>
        </w:rPr>
        <w:t>rogram</w:t>
      </w:r>
      <w:r w:rsidR="0004166A" w:rsidRPr="00653404">
        <w:rPr>
          <w:color w:val="000000"/>
        </w:rPr>
        <w:t xml:space="preserve"> </w:t>
      </w:r>
      <w:r w:rsidR="00D60A9B" w:rsidRPr="00653404">
        <w:rPr>
          <w:color w:val="000000"/>
        </w:rPr>
        <w:t>pristupanja</w:t>
      </w:r>
      <w:r w:rsidR="0004166A" w:rsidRPr="00653404">
        <w:rPr>
          <w:color w:val="000000"/>
        </w:rPr>
        <w:t xml:space="preserve"> Crne Gore</w:t>
      </w:r>
      <w:r w:rsidR="004D61F3" w:rsidRPr="00653404">
        <w:rPr>
          <w:color w:val="000000"/>
        </w:rPr>
        <w:t xml:space="preserve"> Evropskoj </w:t>
      </w:r>
      <w:r w:rsidR="004D61F3" w:rsidRPr="00653404">
        <w:rPr>
          <w:color w:val="000000"/>
        </w:rPr>
        <w:lastRenderedPageBreak/>
        <w:t>uniji</w:t>
      </w:r>
      <w:r w:rsidR="0004166A" w:rsidRPr="00653404">
        <w:rPr>
          <w:color w:val="000000"/>
        </w:rPr>
        <w:t xml:space="preserve"> </w:t>
      </w:r>
      <w:r w:rsidR="00D60A9B" w:rsidRPr="00653404">
        <w:rPr>
          <w:color w:val="000000"/>
        </w:rPr>
        <w:t>2024-2027</w:t>
      </w:r>
      <w:r w:rsidR="00ED5F70" w:rsidRPr="00653404">
        <w:rPr>
          <w:rStyle w:val="FootnoteReference"/>
          <w:color w:val="000000"/>
        </w:rPr>
        <w:footnoteReference w:id="3"/>
      </w:r>
      <w:r w:rsidR="0004166A" w:rsidRPr="00653404">
        <w:rPr>
          <w:color w:val="000000"/>
        </w:rPr>
        <w:t>.</w:t>
      </w:r>
      <w:r w:rsidR="0004166A" w:rsidRPr="00AE09ED">
        <w:rPr>
          <w:color w:val="000000"/>
        </w:rPr>
        <w:t xml:space="preserve"> Ovi dokumenti postavljaju osnovne smjernice za održivi razvoj, društvenu inkluziju i </w:t>
      </w:r>
      <w:r w:rsidR="0004166A" w:rsidRPr="00653404">
        <w:rPr>
          <w:color w:val="000000"/>
        </w:rPr>
        <w:t>evropsk</w:t>
      </w:r>
      <w:r w:rsidR="004D61F3" w:rsidRPr="00653404">
        <w:rPr>
          <w:color w:val="000000"/>
        </w:rPr>
        <w:t>u</w:t>
      </w:r>
      <w:r w:rsidR="0004166A" w:rsidRPr="00653404">
        <w:rPr>
          <w:color w:val="000000"/>
        </w:rPr>
        <w:t xml:space="preserve"> integracij</w:t>
      </w:r>
      <w:r w:rsidR="004D61F3" w:rsidRPr="00653404">
        <w:rPr>
          <w:color w:val="000000"/>
        </w:rPr>
        <w:t>u</w:t>
      </w:r>
      <w:r w:rsidR="0004166A" w:rsidRPr="00653404">
        <w:rPr>
          <w:color w:val="000000"/>
        </w:rPr>
        <w:t>,</w:t>
      </w:r>
      <w:r w:rsidR="0004166A" w:rsidRPr="00AE09ED">
        <w:rPr>
          <w:color w:val="000000"/>
        </w:rPr>
        <w:t xml:space="preserve"> sa posebnim fokusom na zaštitu prava manjina i unapređenje društvenog kapitala.</w:t>
      </w:r>
    </w:p>
    <w:p w14:paraId="7E166DE7" w14:textId="134FF534" w:rsidR="0004166A" w:rsidRPr="00AE09ED" w:rsidRDefault="0004166A" w:rsidP="0004166A">
      <w:pPr>
        <w:pStyle w:val="NormalWeb"/>
        <w:jc w:val="both"/>
        <w:rPr>
          <w:color w:val="000000"/>
        </w:rPr>
      </w:pPr>
      <w:r w:rsidRPr="00AE09ED">
        <w:rPr>
          <w:color w:val="000000"/>
        </w:rPr>
        <w:t xml:space="preserve">Usklađenost sa ovim krovnim strateškim dokumentima se ogleda u integraciji principa održivog razvoja, gdje je </w:t>
      </w:r>
      <w:r w:rsidR="00EA7BDC">
        <w:rPr>
          <w:color w:val="000000"/>
        </w:rPr>
        <w:t>inkluzija manje brojnih naroda</w:t>
      </w:r>
      <w:r w:rsidRPr="00AE09ED">
        <w:rPr>
          <w:color w:val="000000"/>
        </w:rPr>
        <w:t xml:space="preserve"> prepoznat kao ključan faktor za dugoročnu </w:t>
      </w:r>
      <w:r w:rsidRPr="0047260B">
        <w:rPr>
          <w:color w:val="000000"/>
        </w:rPr>
        <w:t xml:space="preserve">društvenu stabilnost i koheziju. Strategija direktno doprinosi ostvarivanju ciljeva iz ovih dokumenata kroz specifične mjere koje promovišu ravnopravnost, </w:t>
      </w:r>
      <w:r w:rsidR="00507CB5" w:rsidRPr="0047260B">
        <w:rPr>
          <w:color w:val="000000"/>
        </w:rPr>
        <w:t>komplementarnost</w:t>
      </w:r>
      <w:r w:rsidRPr="0047260B">
        <w:rPr>
          <w:color w:val="000000"/>
        </w:rPr>
        <w:t xml:space="preserve"> i aktivno učešće svih etničkih zajednica u društvenom životu Crne Gore.</w:t>
      </w:r>
      <w:r w:rsidRPr="00AE09ED">
        <w:rPr>
          <w:color w:val="000000"/>
        </w:rPr>
        <w:t xml:space="preserve"> Kroz saradnju sa sektorima obrazovanja, kulture, i ljudskih prava, ova strategija će omogućiti efektivnu implementaciju nacionalnih prioriteta.</w:t>
      </w:r>
    </w:p>
    <w:p w14:paraId="3D832630" w14:textId="77777777" w:rsidR="00913A31" w:rsidRPr="00AE09ED" w:rsidRDefault="00913A31" w:rsidP="0004166A">
      <w:pPr>
        <w:pStyle w:val="NormalWeb"/>
        <w:jc w:val="both"/>
        <w:rPr>
          <w:color w:val="000000"/>
        </w:rPr>
      </w:pPr>
      <w:r w:rsidRPr="00AE09ED">
        <w:rPr>
          <w:color w:val="000000"/>
        </w:rPr>
        <w:t>Pravna tekovina Evropske unije u oblasti socijalne politike i zapošljavanja tiče se područja radnog prava, zaštite i zdravlja na radu, jednakog tretiranja muškaraca i žena po pitanjima zapošljavanja, socijalne zaštite, socijalne inkluzije, politike zapošljavanja i socijalnog dijaloga. Osim toga, postoje posebna obavezujuća pravila za sve države članice Evropske unije u pogledu zabrane diskriminacije po osnovu rasne i etničke pripadnosti, religije i vjere, invaliditeta, starosne dobi i seksualne orijentacije. Najbitniji ciljevi socijalne politike Evropske unije jesu postizanje jedinstvenog i pravednog pristupa osnovnim socijalnim uslugama, unapređenje sistema socijalne zaštite, visok obrazovni stepen radne snage, visoka stopa zaposlenosti uz posebnu brigu za grupe koje su manje prisutne na tržištu rada, postizanje sigurnih i održivih prihoda, kao i dostojnih uslova rada za žene i muškarce. Podoblasti u okviru poglavlja 19 su: radno pravo, zaštita i zdravlje na radu, socijalni dijalog, politika zapošljavanja, Evropski socijalni fond, socijalna inkluzija i zaštita, deinstitucionalizacija, zabrana diskriminacije u zapošljavanju i socijalnoj politici i ravnopravnost između žena i muškaraca u zapošljavanju i socijalnoj politici.</w:t>
      </w:r>
    </w:p>
    <w:p w14:paraId="6BD73B1F" w14:textId="1F3CDCAB" w:rsidR="009E40CF" w:rsidRDefault="00406D78" w:rsidP="009E40CF">
      <w:pPr>
        <w:pStyle w:val="NormalWeb"/>
        <w:jc w:val="both"/>
      </w:pPr>
      <w:r w:rsidRPr="00AE09ED">
        <w:rPr>
          <w:color w:val="000000"/>
        </w:rPr>
        <w:t>Pregovaračko poglavlje 23 posvećeno je pravosuđu i temeljnim pravima. Propisi i standardi iz ovog poglavlja odnose se na jačanje nezavisnosti, nepristrasnosti i profesionalnosti u pravosuđu, borbu protiv korupcije, kao i očuvanje i jačanje ostvarivanja temeljnih prava. U skladu s ovom podjelom standarda, učinjena je i podjela po podoblastima. Tako je poglavlje 23 podijeljeno na sljedeće podoblasti: pravosuđe, borba protiv korupcije (prevencija i represija) i temeljna prava. U okviru djela koji se tiče temeljni</w:t>
      </w:r>
      <w:r w:rsidR="00A552C5">
        <w:rPr>
          <w:color w:val="000000"/>
        </w:rPr>
        <w:t>h</w:t>
      </w:r>
      <w:r w:rsidRPr="00AE09ED">
        <w:rPr>
          <w:color w:val="000000"/>
        </w:rPr>
        <w:t xml:space="preserve"> prava predviđeno je usvajanje </w:t>
      </w:r>
      <w:r w:rsidR="00E00343">
        <w:rPr>
          <w:color w:val="000000"/>
        </w:rPr>
        <w:t>i</w:t>
      </w:r>
      <w:r w:rsidRPr="00AE09ED">
        <w:rPr>
          <w:color w:val="000000"/>
        </w:rPr>
        <w:t xml:space="preserve"> realizacija niza strateških dokumenata među kojima i  Strategija </w:t>
      </w:r>
      <w:r w:rsidRPr="00AE09ED">
        <w:t>za interkulturalizam i društvenu koheziju 2025-2028.</w:t>
      </w:r>
    </w:p>
    <w:p w14:paraId="62CCABE4" w14:textId="57BE5324" w:rsidR="00172A1F" w:rsidRPr="00E13ABB" w:rsidRDefault="00172A1F" w:rsidP="005F01C6">
      <w:pPr>
        <w:numPr>
          <w:ilvl w:val="0"/>
          <w:numId w:val="11"/>
        </w:numPr>
        <w:jc w:val="both"/>
        <w:rPr>
          <w:color w:val="000000"/>
        </w:rPr>
      </w:pPr>
      <w:r w:rsidRPr="00E13ABB">
        <w:rPr>
          <w:b/>
          <w:bCs/>
          <w:color w:val="000000"/>
        </w:rPr>
        <w:t>Nacionalna strategija održivog razvoja do 2030</w:t>
      </w:r>
      <w:r w:rsidRPr="00E13ABB">
        <w:rPr>
          <w:rStyle w:val="FootnoteReference"/>
          <w:b/>
          <w:bCs/>
          <w:color w:val="000000"/>
        </w:rPr>
        <w:footnoteReference w:id="4"/>
      </w:r>
      <w:r w:rsidRPr="00E13ABB">
        <w:rPr>
          <w:color w:val="000000"/>
        </w:rPr>
        <w:t> </w:t>
      </w:r>
    </w:p>
    <w:p w14:paraId="6E6196D4" w14:textId="77777777" w:rsidR="00466B6A" w:rsidRDefault="0054400B" w:rsidP="00466B6A">
      <w:pPr>
        <w:jc w:val="both"/>
      </w:pPr>
      <w:r w:rsidRPr="0054400B">
        <w:t xml:space="preserve">NSOR predstavlja dugoročnu razvojnu strategiju Crne Gore kojom se definišu rješenja za održivo upravljanje sa četiri grupe nacionalnih resursa: ljudskim, društvenim, prirodnim i ekonomskim, kao prioritet ukupnog održivog razvoja crnogorskog društva. Objektivno i integralno sagledavajući održivost nacionalnog razvoja, Crna Gora je među prvim državama u svijetu koja je u potpunosti prihvatila i u nacionalni sistem integrisala zahtjeve Ujedinjenih nacija utvrđene Agendom Ujedinjenih nacija za održivi razvoj do 2030. </w:t>
      </w:r>
      <w:r w:rsidR="00466B6A">
        <w:t>g</w:t>
      </w:r>
      <w:r w:rsidRPr="0054400B">
        <w:t>odine</w:t>
      </w:r>
      <w:r w:rsidR="00466B6A">
        <w:t xml:space="preserve">. </w:t>
      </w:r>
    </w:p>
    <w:p w14:paraId="7D99D631" w14:textId="56B085B4" w:rsidR="00466B6A" w:rsidRDefault="00466B6A" w:rsidP="00466B6A">
      <w:pPr>
        <w:jc w:val="both"/>
      </w:pPr>
      <w:r>
        <w:t xml:space="preserve">U Nacionalnoj strategiji održivog razvoja do 2030. </w:t>
      </w:r>
      <w:r w:rsidR="009A3EC1">
        <w:t>g</w:t>
      </w:r>
      <w:r>
        <w:t>odine</w:t>
      </w:r>
      <w:r w:rsidR="009A3EC1">
        <w:t>,</w:t>
      </w:r>
      <w:r>
        <w:t xml:space="preserve"> koja predstavlja implementacioni dokument Agende održivog razvoja 2030 u Crnoj Gori, kao najznačajniji problemi u oblastima sa kojima se suočavaju pripadnici romske populacije, naznačen je nedovoljan nivo integracije </w:t>
      </w:r>
      <w:r>
        <w:lastRenderedPageBreak/>
        <w:t xml:space="preserve">u crnogorsko društvo (primarno problemi u oblastipotrebe adekvatnog uređenja pravnog statusa, obrazovanja, zapošljavanja, zdravstva i stanovanja). Akcenat je i na problemimau pogledu socijalne isključenosti pripadnika manjina i potrebe njihove veće zastupljenosti u javnom i političkom životu. S tim u vezi, od posebnog značaja za sprovođenje romske politike značajni su sledeći strateški ciljevi i prateće mjere iz NSOR-a: </w:t>
      </w:r>
    </w:p>
    <w:p w14:paraId="11BAFEB4" w14:textId="77777777" w:rsidR="00466B6A" w:rsidRDefault="00466B6A" w:rsidP="00466B6A">
      <w:pPr>
        <w:ind w:right="1060"/>
        <w:jc w:val="both"/>
      </w:pPr>
      <w:r>
        <w:t xml:space="preserve">Strateški cilj 1.3 Obezbijediti inkluzivno i kvalitetno obrazovanje i promovisati mogućnosti cjeloživotnog učenja za sve </w:t>
      </w:r>
    </w:p>
    <w:p w14:paraId="4DC9FE41" w14:textId="77777777" w:rsidR="00466B6A" w:rsidRDefault="00466B6A" w:rsidP="00466B6A">
      <w:pPr>
        <w:spacing w:after="211"/>
        <w:ind w:right="1060"/>
        <w:jc w:val="both"/>
      </w:pPr>
      <w:r>
        <w:t xml:space="preserve">Mjera 1.3.1– Obezbijediti sveobuhvatno, inkluzivno i kvalitetno predškolsko obrazovanje SDG 4 (4.2 and 4.a)- ciljni ishodi: </w:t>
      </w:r>
    </w:p>
    <w:p w14:paraId="592BECA9" w14:textId="77777777" w:rsidR="00466B6A" w:rsidRDefault="00466B6A" w:rsidP="00AA4D6B">
      <w:pPr>
        <w:numPr>
          <w:ilvl w:val="0"/>
          <w:numId w:val="41"/>
        </w:numPr>
        <w:spacing w:after="150" w:line="268" w:lineRule="auto"/>
        <w:ind w:right="1060" w:hanging="360"/>
        <w:jc w:val="both"/>
      </w:pPr>
      <w:r>
        <w:t xml:space="preserve">Izgraditi i nadograditi objekte za obrazovanje koji su prilagođeni djeci i osobama sa invaliditetom, koji su rodno senzitivni i pružaju bezbjedno, nenasilno, inkluzivno i djelotvorno okruženje za učenje za sve, SDG 4 (4.a). </w:t>
      </w:r>
    </w:p>
    <w:p w14:paraId="05230290" w14:textId="77777777" w:rsidR="00466B6A" w:rsidRDefault="00466B6A" w:rsidP="00466B6A">
      <w:pPr>
        <w:ind w:right="1060"/>
        <w:jc w:val="both"/>
      </w:pPr>
      <w:r>
        <w:t xml:space="preserve">Strateški cilj 2.1 Stimulisati aktivan odnos ključnih aktera prema održivosti razvoja </w:t>
      </w:r>
    </w:p>
    <w:p w14:paraId="2B2608C2" w14:textId="77777777" w:rsidR="00466B6A" w:rsidRDefault="00466B6A" w:rsidP="00466B6A">
      <w:pPr>
        <w:spacing w:after="215"/>
        <w:ind w:right="1060"/>
        <w:jc w:val="both"/>
      </w:pPr>
      <w:r>
        <w:t xml:space="preserve">Mjera 2.1.3 – Eliminisati nacionalnu i vjersku diskriminaciju – ciljni ishodi do 2030. godine su sledeći: </w:t>
      </w:r>
    </w:p>
    <w:p w14:paraId="6D2AC806" w14:textId="77777777" w:rsidR="00466B6A" w:rsidRDefault="00466B6A" w:rsidP="00AA4D6B">
      <w:pPr>
        <w:numPr>
          <w:ilvl w:val="0"/>
          <w:numId w:val="41"/>
        </w:numPr>
        <w:spacing w:after="50" w:line="268" w:lineRule="auto"/>
        <w:ind w:right="1060" w:hanging="360"/>
        <w:jc w:val="both"/>
      </w:pPr>
      <w:r>
        <w:t xml:space="preserve">Obezbijeđene jednake mogućnosti i smanjena nejednakost ishoda kroz eliminisanje diskriminatorskih zakona, politika i praksi i promovisanje odgovarajućih zakona, politika i mjera. </w:t>
      </w:r>
    </w:p>
    <w:p w14:paraId="1D488E4F" w14:textId="77777777" w:rsidR="00466B6A" w:rsidRDefault="00466B6A" w:rsidP="00AA4D6B">
      <w:pPr>
        <w:numPr>
          <w:ilvl w:val="0"/>
          <w:numId w:val="41"/>
        </w:numPr>
        <w:spacing w:after="31" w:line="268" w:lineRule="auto"/>
        <w:ind w:right="1060" w:hanging="360"/>
        <w:jc w:val="both"/>
      </w:pPr>
      <w:r>
        <w:t xml:space="preserve">Povećan broj romske i egipćanske djece koja završavaju osnovno obrazovanje </w:t>
      </w:r>
    </w:p>
    <w:p w14:paraId="03883768" w14:textId="77777777" w:rsidR="00466B6A" w:rsidRDefault="00466B6A" w:rsidP="00AA4D6B">
      <w:pPr>
        <w:numPr>
          <w:ilvl w:val="0"/>
          <w:numId w:val="41"/>
        </w:numPr>
        <w:spacing w:after="28" w:line="268" w:lineRule="auto"/>
        <w:ind w:right="1060" w:hanging="360"/>
        <w:jc w:val="both"/>
      </w:pPr>
      <w:r>
        <w:t xml:space="preserve">Smanjen nivo etničke distance u Crnoj Gori </w:t>
      </w:r>
    </w:p>
    <w:p w14:paraId="678D617E" w14:textId="1E901652" w:rsidR="00B70FAD" w:rsidRPr="0054400B" w:rsidRDefault="00466B6A" w:rsidP="00AA4D6B">
      <w:pPr>
        <w:numPr>
          <w:ilvl w:val="0"/>
          <w:numId w:val="41"/>
        </w:numPr>
        <w:spacing w:after="150" w:line="268" w:lineRule="auto"/>
        <w:ind w:right="1060" w:hanging="360"/>
        <w:jc w:val="both"/>
      </w:pPr>
      <w:r>
        <w:t xml:space="preserve">Adekvatno uređenje njihovog pravnog statusa. </w:t>
      </w:r>
    </w:p>
    <w:p w14:paraId="3BDA1060" w14:textId="77777777" w:rsidR="00B70FAD" w:rsidRDefault="00B70FAD" w:rsidP="00466B6A">
      <w:pPr>
        <w:jc w:val="both"/>
      </w:pPr>
    </w:p>
    <w:p w14:paraId="729602BA" w14:textId="613F46B2" w:rsidR="00B70FAD" w:rsidRPr="00E13ABB" w:rsidRDefault="00B70FAD" w:rsidP="00AA4D6B">
      <w:pPr>
        <w:pStyle w:val="ListParagraph"/>
        <w:numPr>
          <w:ilvl w:val="0"/>
          <w:numId w:val="37"/>
        </w:numPr>
        <w:rPr>
          <w:rFonts w:ascii="Times New Roman" w:hAnsi="Times New Roman" w:cs="Times New Roman"/>
          <w:b/>
          <w:bCs/>
          <w:sz w:val="24"/>
          <w:szCs w:val="24"/>
        </w:rPr>
      </w:pPr>
      <w:r w:rsidRPr="00E13ABB">
        <w:rPr>
          <w:rFonts w:ascii="Times New Roman" w:hAnsi="Times New Roman" w:cs="Times New Roman"/>
          <w:b/>
          <w:bCs/>
          <w:sz w:val="24"/>
          <w:szCs w:val="24"/>
        </w:rPr>
        <w:t>Srednjoročni program rada Vlade Crne Gore 2024-2027</w:t>
      </w:r>
      <w:r w:rsidR="009E4675">
        <w:rPr>
          <w:rStyle w:val="FootnoteReference"/>
          <w:rFonts w:ascii="Times New Roman" w:hAnsi="Times New Roman" w:cs="Times New Roman"/>
          <w:b/>
          <w:bCs/>
          <w:sz w:val="24"/>
          <w:szCs w:val="24"/>
        </w:rPr>
        <w:footnoteReference w:id="5"/>
      </w:r>
    </w:p>
    <w:p w14:paraId="7FF386D0" w14:textId="744C0F6C" w:rsidR="00B70FAD" w:rsidRPr="00263B1B" w:rsidRDefault="00A829EF" w:rsidP="00A80336">
      <w:pPr>
        <w:jc w:val="both"/>
      </w:pPr>
      <w:r w:rsidRPr="00D27DEB">
        <w:t xml:space="preserve">Strategija za unapređenje kvaliteta života Roma </w:t>
      </w:r>
      <w:r>
        <w:t>i</w:t>
      </w:r>
      <w:r w:rsidRPr="00D27DEB">
        <w:t xml:space="preserve"> Egipćana u Crnoj Gori 2026 -2030</w:t>
      </w:r>
      <w:r>
        <w:t xml:space="preserve"> </w:t>
      </w:r>
      <w:r w:rsidR="00B70FAD" w:rsidRPr="00263B1B">
        <w:t xml:space="preserve">je povezana </w:t>
      </w:r>
      <w:r w:rsidR="00FA38C9">
        <w:t xml:space="preserve">je </w:t>
      </w:r>
      <w:r w:rsidR="00B70FAD" w:rsidRPr="00263B1B">
        <w:t xml:space="preserve">sa Srednjoročnim programom rada Vlade Crne Gore 2024-2027 i to posebno u cilju 18 „Solidarno društvo za dostojanstven život „Indikatori koji ukazuju na stepen ostvarenosti ovog cilja između ostalih su:  </w:t>
      </w:r>
    </w:p>
    <w:p w14:paraId="3C87D352" w14:textId="77777777" w:rsidR="00B70FAD" w:rsidRPr="00263B1B" w:rsidRDefault="00B70FAD" w:rsidP="00AA4D6B">
      <w:pPr>
        <w:pStyle w:val="ListParagraph"/>
        <w:numPr>
          <w:ilvl w:val="0"/>
          <w:numId w:val="36"/>
        </w:numPr>
        <w:spacing w:after="0" w:line="240" w:lineRule="auto"/>
        <w:rPr>
          <w:rFonts w:ascii="Times New Roman" w:hAnsi="Times New Roman" w:cs="Times New Roman"/>
          <w:sz w:val="24"/>
          <w:szCs w:val="24"/>
        </w:rPr>
      </w:pPr>
      <w:r w:rsidRPr="00263B1B">
        <w:rPr>
          <w:rFonts w:ascii="Times New Roman" w:hAnsi="Times New Roman" w:cs="Times New Roman"/>
          <w:sz w:val="24"/>
          <w:szCs w:val="24"/>
        </w:rPr>
        <w:t>Stepen rasno etničke distance u Crnoj Gori;</w:t>
      </w:r>
    </w:p>
    <w:p w14:paraId="41C2D112" w14:textId="77777777" w:rsidR="00B70FAD" w:rsidRPr="00263B1B" w:rsidRDefault="00B70FAD" w:rsidP="00AA4D6B">
      <w:pPr>
        <w:pStyle w:val="ListParagraph"/>
        <w:numPr>
          <w:ilvl w:val="0"/>
          <w:numId w:val="36"/>
        </w:numPr>
        <w:spacing w:after="0" w:line="240" w:lineRule="auto"/>
        <w:rPr>
          <w:rFonts w:ascii="Times New Roman" w:hAnsi="Times New Roman" w:cs="Times New Roman"/>
          <w:sz w:val="24"/>
          <w:szCs w:val="24"/>
        </w:rPr>
      </w:pPr>
      <w:r w:rsidRPr="00263B1B">
        <w:rPr>
          <w:rFonts w:ascii="Times New Roman" w:hAnsi="Times New Roman" w:cs="Times New Roman"/>
          <w:sz w:val="24"/>
          <w:szCs w:val="24"/>
        </w:rPr>
        <w:t>Stepen etničke distance prema pripadnicima/ama romske i egipćanske zajednice;</w:t>
      </w:r>
    </w:p>
    <w:p w14:paraId="69DB8909" w14:textId="77777777" w:rsidR="00B70FAD" w:rsidRPr="00263B1B" w:rsidRDefault="00B70FAD" w:rsidP="00AA4D6B">
      <w:pPr>
        <w:pStyle w:val="ListParagraph"/>
        <w:numPr>
          <w:ilvl w:val="0"/>
          <w:numId w:val="36"/>
        </w:numPr>
        <w:spacing w:after="0" w:line="240" w:lineRule="auto"/>
        <w:rPr>
          <w:rFonts w:ascii="Times New Roman" w:hAnsi="Times New Roman" w:cs="Times New Roman"/>
          <w:sz w:val="24"/>
          <w:szCs w:val="24"/>
        </w:rPr>
      </w:pPr>
      <w:r w:rsidRPr="00263B1B">
        <w:rPr>
          <w:rFonts w:ascii="Times New Roman" w:hAnsi="Times New Roman" w:cs="Times New Roman"/>
          <w:sz w:val="24"/>
          <w:szCs w:val="24"/>
        </w:rPr>
        <w:t>Indeks rodne ravnopravnosti</w:t>
      </w:r>
    </w:p>
    <w:p w14:paraId="262514E2" w14:textId="77777777" w:rsidR="00B70FAD" w:rsidRPr="00263B1B" w:rsidRDefault="00B70FAD" w:rsidP="00B70FAD"/>
    <w:p w14:paraId="6761455C" w14:textId="265E529A" w:rsidR="00172A1F" w:rsidRPr="00263B1B" w:rsidRDefault="00B70FAD" w:rsidP="00B70FAD">
      <w:pPr>
        <w:jc w:val="both"/>
      </w:pPr>
      <w:r w:rsidRPr="00263B1B">
        <w:t xml:space="preserve">Svim svojim ciljevima i aktivnostima </w:t>
      </w:r>
      <w:r w:rsidR="007B0C2D" w:rsidRPr="00D27DEB">
        <w:t xml:space="preserve">Strategija za unapređenje kvaliteta života Roma </w:t>
      </w:r>
      <w:r w:rsidR="007B0C2D">
        <w:t>i</w:t>
      </w:r>
      <w:r w:rsidR="007B0C2D" w:rsidRPr="00D27DEB">
        <w:t xml:space="preserve"> Egipćana u Crnoj Gori 2026 -2030</w:t>
      </w:r>
      <w:r w:rsidRPr="00263B1B">
        <w:t xml:space="preserve"> upravo doprinosi smanjenju rasno etničke distance kao i poboljšanju indeksa rodne ravnopravnosti. </w:t>
      </w:r>
      <w:r w:rsidR="00DA1DC4">
        <w:t>U Srednjoročnom program rada Valde zapisano je: “</w:t>
      </w:r>
      <w:r w:rsidR="007362BA" w:rsidRPr="007362BA">
        <w:t>Jedan od ciljeva ove Vlade je unapređenje poštovanja ljudskih prava i sloboda, uz posebnu pažnju posvećenu dostizanju većeg nivoa rodne ravnopravnosti i poštovanja prava lica s invaliditetom, povećanje stepena pozitivnih stavova prema pripadnicima LGBTIQ+ zajednice, smanjen stepen rasno etničke distance u Crnoj Gori, stepen etničke distance prema građanima/građankama romske i egipćanske zajednice, te suzbijanje svih oblika diskriminacije. Jedan od zadataka Ministarstva ljudskih i manjinskih prava u ispunjavanju cilja – Solidarno društvo za dostojanstven život će biti obezbjeđivanje jednakosti građana i građanki u pravima i pred zakonom, unapređenje ljudskih i manjinskih prava, odnosno stvaranje društva jednakih šansi i mogućnosti.</w:t>
      </w:r>
      <w:r w:rsidR="007362BA">
        <w:t>”</w:t>
      </w:r>
    </w:p>
    <w:p w14:paraId="62871BCB" w14:textId="4EF7E614" w:rsidR="0004166A" w:rsidRPr="00676C23" w:rsidRDefault="00E45EA3" w:rsidP="0004166A">
      <w:pPr>
        <w:pStyle w:val="Heading4"/>
        <w:jc w:val="both"/>
        <w:rPr>
          <w:color w:val="000000"/>
          <w:sz w:val="28"/>
          <w:szCs w:val="28"/>
        </w:rPr>
      </w:pPr>
      <w:r w:rsidRPr="00676C23">
        <w:rPr>
          <w:color w:val="000000"/>
          <w:sz w:val="28"/>
          <w:szCs w:val="28"/>
        </w:rPr>
        <w:t>1.</w:t>
      </w:r>
      <w:r w:rsidR="0004166A" w:rsidRPr="00676C23">
        <w:rPr>
          <w:color w:val="000000"/>
          <w:sz w:val="28"/>
          <w:szCs w:val="28"/>
        </w:rPr>
        <w:t>3. Usklađenost sa međunarodnim obavezama</w:t>
      </w:r>
    </w:p>
    <w:p w14:paraId="74422345" w14:textId="395835B9" w:rsidR="0004166A" w:rsidRPr="00AE09ED" w:rsidRDefault="007B0C2D" w:rsidP="0004166A">
      <w:pPr>
        <w:pStyle w:val="NormalWeb"/>
        <w:jc w:val="both"/>
        <w:rPr>
          <w:color w:val="000000"/>
        </w:rPr>
      </w:pPr>
      <w:r w:rsidRPr="00D27DEB">
        <w:t xml:space="preserve">Strategija za unapređenje kvaliteta života Roma </w:t>
      </w:r>
      <w:r>
        <w:t>i</w:t>
      </w:r>
      <w:r w:rsidRPr="00D27DEB">
        <w:t xml:space="preserve"> Egipćana u Crnoj Gori 2026 -2030</w:t>
      </w:r>
      <w:r w:rsidR="008A2FB3" w:rsidRPr="00AE09ED">
        <w:t xml:space="preserve"> </w:t>
      </w:r>
      <w:r w:rsidR="0004166A" w:rsidRPr="00AE09ED">
        <w:rPr>
          <w:color w:val="000000"/>
        </w:rPr>
        <w:t>je u potpunosti usklađena sa međunarodnim obavezama koje proizlaze iz članstva u međunarodnim organizacijama, te procesom evropskih integracija. Crna Gora je potpisnica niza ključnih međunarodnih dokumenata koji se tiču zaštite ljudskih prava i promovisanja kulturne raznolikosti, uključujući Konvenciju o zaštiti ljudskih prava i osnovnih sloboda</w:t>
      </w:r>
      <w:r w:rsidR="008A2FB3" w:rsidRPr="00AE09ED">
        <w:rPr>
          <w:rStyle w:val="FootnoteReference"/>
          <w:color w:val="000000"/>
        </w:rPr>
        <w:footnoteReference w:id="6"/>
      </w:r>
      <w:r w:rsidR="0004166A" w:rsidRPr="00AE09ED">
        <w:rPr>
          <w:color w:val="000000"/>
        </w:rPr>
        <w:t xml:space="preserve">, kao i Okvirnu konvenciju za zaštitu </w:t>
      </w:r>
      <w:r w:rsidR="007E3844" w:rsidRPr="00452E3B">
        <w:rPr>
          <w:color w:val="000000"/>
        </w:rPr>
        <w:t>nacionalnih manjina</w:t>
      </w:r>
      <w:r w:rsidR="008A2FB3" w:rsidRPr="00452E3B">
        <w:rPr>
          <w:rStyle w:val="FootnoteReference"/>
          <w:color w:val="000000"/>
        </w:rPr>
        <w:footnoteReference w:id="7"/>
      </w:r>
      <w:r w:rsidR="0004166A" w:rsidRPr="00452E3B">
        <w:rPr>
          <w:color w:val="000000"/>
        </w:rPr>
        <w:t>.</w:t>
      </w:r>
    </w:p>
    <w:p w14:paraId="284FF6D1" w14:textId="5A274142" w:rsidR="0004166A" w:rsidRPr="00AE09ED" w:rsidRDefault="0004166A" w:rsidP="0004166A">
      <w:pPr>
        <w:pStyle w:val="NormalWeb"/>
        <w:jc w:val="both"/>
        <w:rPr>
          <w:color w:val="000000"/>
        </w:rPr>
      </w:pPr>
      <w:r w:rsidRPr="008C0C93">
        <w:rPr>
          <w:color w:val="000000" w:themeColor="text1"/>
        </w:rPr>
        <w:t>U kontekstu evropskih integracija, strategija je usklađena sa relevantnim</w:t>
      </w:r>
      <w:r w:rsidR="003B0DA4" w:rsidRPr="008C0C93">
        <w:rPr>
          <w:color w:val="000000" w:themeColor="text1"/>
        </w:rPr>
        <w:t xml:space="preserve"> strateškim doku</w:t>
      </w:r>
      <w:r w:rsidR="00CB471B" w:rsidRPr="008C0C93">
        <w:rPr>
          <w:color w:val="000000" w:themeColor="text1"/>
        </w:rPr>
        <w:t>m</w:t>
      </w:r>
      <w:r w:rsidR="003B0DA4" w:rsidRPr="008C0C93">
        <w:rPr>
          <w:color w:val="000000" w:themeColor="text1"/>
        </w:rPr>
        <w:t>entima</w:t>
      </w:r>
      <w:r w:rsidR="00CB471B" w:rsidRPr="008C0C93">
        <w:rPr>
          <w:color w:val="000000" w:themeColor="text1"/>
        </w:rPr>
        <w:t xml:space="preserve">: </w:t>
      </w:r>
      <w:r w:rsidR="00CB471B" w:rsidRPr="008C0C93">
        <w:rPr>
          <w:bCs/>
          <w:color w:val="000000" w:themeColor="text1"/>
        </w:rPr>
        <w:t>EU Roma strateškim okvirom za period 2021-2030</w:t>
      </w:r>
      <w:r w:rsidR="003B0DA4" w:rsidRPr="008C0C93">
        <w:rPr>
          <w:rStyle w:val="FootnoteReference"/>
          <w:color w:val="000000" w:themeColor="text1"/>
        </w:rPr>
        <w:footnoteReference w:id="8"/>
      </w:r>
      <w:r w:rsidR="00CB471B" w:rsidRPr="008C0C93">
        <w:rPr>
          <w:bCs/>
          <w:color w:val="000000" w:themeColor="text1"/>
        </w:rPr>
        <w:t>,</w:t>
      </w:r>
      <w:r w:rsidRPr="008C0C93">
        <w:rPr>
          <w:color w:val="000000" w:themeColor="text1"/>
        </w:rPr>
        <w:t xml:space="preserve"> </w:t>
      </w:r>
      <w:r w:rsidR="009C17FF" w:rsidRPr="008C0C93">
        <w:rPr>
          <w:bCs/>
          <w:color w:val="000000" w:themeColor="text1"/>
        </w:rPr>
        <w:t>Deklaracijom Partnera iz Zapadnog Balkana o Romima i proširenju EU (Poznanska Deklaracija)</w:t>
      </w:r>
      <w:r w:rsidR="002B6235" w:rsidRPr="008C0C93">
        <w:rPr>
          <w:rStyle w:val="FootnoteReference"/>
          <w:bCs/>
          <w:color w:val="000000" w:themeColor="text1"/>
        </w:rPr>
        <w:footnoteReference w:id="9"/>
      </w:r>
      <w:r w:rsidR="009C17FF" w:rsidRPr="008C0C93">
        <w:rPr>
          <w:bCs/>
          <w:color w:val="000000" w:themeColor="text1"/>
        </w:rPr>
        <w:t xml:space="preserve">, </w:t>
      </w:r>
      <w:r w:rsidR="009C17FF" w:rsidRPr="008C0C93">
        <w:rPr>
          <w:color w:val="000000" w:themeColor="text1"/>
        </w:rPr>
        <w:t xml:space="preserve"> </w:t>
      </w:r>
      <w:r w:rsidRPr="008C0C93">
        <w:rPr>
          <w:color w:val="000000" w:themeColor="text1"/>
        </w:rPr>
        <w:t xml:space="preserve">EU direktivama i regulativama koje se odnose na zaštitu prava manjina i promovisanje međukulturnog dijaloga, </w:t>
      </w:r>
      <w:r w:rsidRPr="00AE09ED">
        <w:rPr>
          <w:color w:val="000000"/>
        </w:rPr>
        <w:t>poput Direktive 2000/43/EC o implementaciji principa jednakog tretmana bez obzira na rasno ili etničko porijeklo</w:t>
      </w:r>
      <w:r w:rsidR="00D20B03" w:rsidRPr="00AE09ED">
        <w:rPr>
          <w:rStyle w:val="FootnoteReference"/>
          <w:color w:val="000000"/>
        </w:rPr>
        <w:footnoteReference w:id="10"/>
      </w:r>
      <w:r w:rsidR="00D20B03" w:rsidRPr="00AE09ED">
        <w:rPr>
          <w:color w:val="000000"/>
        </w:rPr>
        <w:t xml:space="preserve">. </w:t>
      </w:r>
      <w:r w:rsidRPr="00AE09ED">
        <w:rPr>
          <w:color w:val="000000"/>
        </w:rPr>
        <w:t>Takođe, strategija doprinosi ostvarivanju završnih mjerila iz pregovaračkog poglavlja 23 - Pravosuđe i temeljna prava, koja zahtijevaju poboljšanje u oblasti zaštite manjinskih prava i promocije međukulturnih odnosa</w:t>
      </w:r>
      <w:r w:rsidR="00D20B03" w:rsidRPr="00AE09ED">
        <w:rPr>
          <w:color w:val="000000"/>
        </w:rPr>
        <w:t>.</w:t>
      </w:r>
    </w:p>
    <w:p w14:paraId="5F604CBE" w14:textId="2E6E08A1" w:rsidR="00EC1CF9" w:rsidRPr="003F227A" w:rsidRDefault="007B0C2D" w:rsidP="003F227A">
      <w:pPr>
        <w:pStyle w:val="NormalWeb"/>
        <w:jc w:val="both"/>
        <w:rPr>
          <w:color w:val="000000"/>
        </w:rPr>
      </w:pPr>
      <w:r w:rsidRPr="00D27DEB">
        <w:t xml:space="preserve">Strategija za unapređenje kvaliteta života Roma </w:t>
      </w:r>
      <w:r>
        <w:t>i</w:t>
      </w:r>
      <w:r w:rsidRPr="00D27DEB">
        <w:t xml:space="preserve"> Egipćana u Crnoj Gori 2026 -2030</w:t>
      </w:r>
      <w:r w:rsidR="0004166A" w:rsidRPr="00AE09ED">
        <w:rPr>
          <w:color w:val="000000"/>
        </w:rPr>
        <w:t xml:space="preserve">, kroz svoje specifične ciljeve i </w:t>
      </w:r>
      <w:r w:rsidR="00BC3BD2">
        <w:rPr>
          <w:color w:val="000000"/>
        </w:rPr>
        <w:t>aktivnosti</w:t>
      </w:r>
      <w:r w:rsidR="0004166A" w:rsidRPr="00AE09ED">
        <w:rPr>
          <w:color w:val="000000"/>
        </w:rPr>
        <w:t>, osigurava da Crna Gora ispunjava svoje međunarodne obaveze, te aktivno doprinosi izgradnji društva u kojem su prava i slobode svih građana zaštićena i poštovana u skladu sa najvišim evropskim i međunarodnim standardima.</w:t>
      </w:r>
    </w:p>
    <w:p w14:paraId="41A1FA03" w14:textId="25699AB1" w:rsidR="00252C50" w:rsidRPr="00E76C46" w:rsidRDefault="00C644FD" w:rsidP="00252C50">
      <w:pPr>
        <w:spacing w:before="100" w:beforeAutospacing="1" w:after="100" w:afterAutospacing="1"/>
        <w:outlineLvl w:val="2"/>
        <w:rPr>
          <w:b/>
          <w:bCs/>
          <w:color w:val="000000"/>
          <w:sz w:val="28"/>
          <w:szCs w:val="28"/>
        </w:rPr>
      </w:pPr>
      <w:r w:rsidRPr="00E76C46">
        <w:rPr>
          <w:b/>
          <w:bCs/>
          <w:color w:val="000000"/>
          <w:sz w:val="28"/>
          <w:szCs w:val="28"/>
        </w:rPr>
        <w:t>1</w:t>
      </w:r>
      <w:r w:rsidR="00252C50" w:rsidRPr="00E76C46">
        <w:rPr>
          <w:b/>
          <w:bCs/>
          <w:color w:val="000000"/>
          <w:sz w:val="28"/>
          <w:szCs w:val="28"/>
        </w:rPr>
        <w:t>.</w:t>
      </w:r>
      <w:r w:rsidRPr="00E76C46">
        <w:rPr>
          <w:b/>
          <w:bCs/>
          <w:color w:val="000000"/>
          <w:sz w:val="28"/>
          <w:szCs w:val="28"/>
        </w:rPr>
        <w:t>4</w:t>
      </w:r>
      <w:r w:rsidR="00252C50" w:rsidRPr="00E76C46">
        <w:rPr>
          <w:b/>
          <w:bCs/>
          <w:color w:val="000000"/>
          <w:sz w:val="28"/>
          <w:szCs w:val="28"/>
        </w:rPr>
        <w:t xml:space="preserve"> Pravni i strateški okvir</w:t>
      </w:r>
    </w:p>
    <w:p w14:paraId="7E012F43" w14:textId="77777777" w:rsidR="00252C50" w:rsidRPr="00AE09ED" w:rsidRDefault="00252C50" w:rsidP="00EE301B">
      <w:pPr>
        <w:spacing w:before="100" w:beforeAutospacing="1" w:after="100" w:afterAutospacing="1"/>
        <w:jc w:val="both"/>
        <w:rPr>
          <w:color w:val="000000"/>
        </w:rPr>
      </w:pPr>
      <w:r w:rsidRPr="00AE09ED">
        <w:rPr>
          <w:color w:val="000000"/>
        </w:rPr>
        <w:t>Strategija se temelji na Ustavu Crne Gore, međunarodnim konvencijama koje je Crna Gora ratifikovala, kao i na nacionalnim zakonima i dokumentima kao što su Strategija razvoja društva i nacionalni planovi integracije. Usklađena je sa Smjernicama za izradu strateških planova Generalnog sekretarijata, što osigurava koherentnost i kontinuitet u sprovođenju vladinih politika.</w:t>
      </w:r>
    </w:p>
    <w:p w14:paraId="0E7F05F1" w14:textId="7C5104AD" w:rsidR="001F7BBB" w:rsidRPr="00AE09ED" w:rsidRDefault="001F7BBB" w:rsidP="00EE301B">
      <w:pPr>
        <w:spacing w:before="100" w:beforeAutospacing="1" w:after="100" w:afterAutospacing="1"/>
        <w:jc w:val="both"/>
        <w:rPr>
          <w:color w:val="000000"/>
        </w:rPr>
      </w:pPr>
      <w:r w:rsidRPr="00AE09ED">
        <w:rPr>
          <w:color w:val="000000"/>
        </w:rPr>
        <w:t xml:space="preserve">Pravni okvir koji se odnosi na </w:t>
      </w:r>
      <w:r w:rsidR="00E6399C">
        <w:rPr>
          <w:color w:val="000000"/>
        </w:rPr>
        <w:t xml:space="preserve">inkluziju i zaštitu prava manje brojnih naroda </w:t>
      </w:r>
      <w:r w:rsidRPr="00AE09ED">
        <w:rPr>
          <w:color w:val="000000"/>
        </w:rPr>
        <w:t>u Crnoj Gori počinje sa Ustavom Crne Gore, koji postavlja temeljne principe poštovanja ljudskih prava, jednakosti i zaštite kulturne raznolikosti. Pored Ustava, ovaj okvir uključuje niz zakona i podzakonskih akata koji se odnose na zaštitu prava manjina, promociju kulturne raznolikosti, i jačanje međukulturalnog dijaloga.</w:t>
      </w:r>
    </w:p>
    <w:p w14:paraId="38A858AD" w14:textId="01B6D351" w:rsidR="007B0C2D" w:rsidRDefault="001F7BBB" w:rsidP="007B0C2D">
      <w:pPr>
        <w:spacing w:before="100" w:beforeAutospacing="1" w:after="100" w:afterAutospacing="1"/>
        <w:outlineLvl w:val="2"/>
        <w:rPr>
          <w:b/>
          <w:bCs/>
          <w:color w:val="000000"/>
        </w:rPr>
      </w:pPr>
      <w:r w:rsidRPr="00AE09ED">
        <w:rPr>
          <w:b/>
          <w:bCs/>
          <w:color w:val="000000"/>
        </w:rPr>
        <w:t>Ustav Crne Gore</w:t>
      </w:r>
    </w:p>
    <w:p w14:paraId="21831274" w14:textId="19DFC57F" w:rsidR="001F7BBB" w:rsidRPr="007B0C2D" w:rsidRDefault="001F7BBB" w:rsidP="007B0C2D">
      <w:pPr>
        <w:spacing w:before="100" w:beforeAutospacing="1" w:after="100" w:afterAutospacing="1"/>
        <w:outlineLvl w:val="2"/>
        <w:rPr>
          <w:b/>
          <w:bCs/>
          <w:color w:val="000000"/>
        </w:rPr>
      </w:pPr>
      <w:r w:rsidRPr="00AE09ED">
        <w:rPr>
          <w:color w:val="000000"/>
        </w:rPr>
        <w:t>Ustav Crne Gore</w:t>
      </w:r>
      <w:r w:rsidR="00472D87" w:rsidRPr="00AE09ED">
        <w:rPr>
          <w:rStyle w:val="FootnoteReference"/>
          <w:color w:val="000000"/>
        </w:rPr>
        <w:footnoteReference w:id="11"/>
      </w:r>
      <w:r w:rsidRPr="00AE09ED">
        <w:rPr>
          <w:color w:val="000000"/>
        </w:rPr>
        <w:t>, usvojen 2007. godine, predstavlja osnovni pravni akt zemlje i garantuje prava svih građana, uključujući prava na kulturnu autonomiju i jednakost pred zakonom. Ključni članovi Ustava koji se odnose na interkulturalizam su:</w:t>
      </w:r>
    </w:p>
    <w:p w14:paraId="3C67B772" w14:textId="610C55EB" w:rsidR="001F7BBB" w:rsidRPr="00AE09ED" w:rsidRDefault="001F7BBB" w:rsidP="005F01C6">
      <w:pPr>
        <w:numPr>
          <w:ilvl w:val="0"/>
          <w:numId w:val="6"/>
        </w:numPr>
        <w:spacing w:before="100" w:beforeAutospacing="1" w:after="100" w:afterAutospacing="1"/>
        <w:jc w:val="both"/>
        <w:rPr>
          <w:color w:val="000000"/>
        </w:rPr>
      </w:pPr>
      <w:r w:rsidRPr="00AE09ED">
        <w:rPr>
          <w:b/>
          <w:bCs/>
          <w:color w:val="000000"/>
        </w:rPr>
        <w:t>Član 8:</w:t>
      </w:r>
      <w:r w:rsidRPr="00AE09ED">
        <w:rPr>
          <w:color w:val="000000"/>
        </w:rPr>
        <w:t xml:space="preserve"> Zabrana </w:t>
      </w:r>
      <w:r w:rsidR="00A82AE9">
        <w:rPr>
          <w:color w:val="000000"/>
        </w:rPr>
        <w:t>diskriminacije</w:t>
      </w:r>
      <w:r w:rsidRPr="00AE09ED">
        <w:rPr>
          <w:color w:val="000000"/>
        </w:rPr>
        <w:t xml:space="preserve"> - </w:t>
      </w:r>
      <w:r w:rsidR="00D91A9F" w:rsidRPr="00AE09ED">
        <w:rPr>
          <w:color w:val="000000"/>
        </w:rPr>
        <w:t xml:space="preserve">Ovaj član zabranjuje svaki oblik </w:t>
      </w:r>
      <w:r w:rsidR="00D91A9F">
        <w:rPr>
          <w:color w:val="000000"/>
        </w:rPr>
        <w:t xml:space="preserve">neposredne ili posredne diskriminacije, po bilo kom osnovu, kao i mogućnost donošenja propisa i uvođenja </w:t>
      </w:r>
      <w:r w:rsidR="00D91A9F" w:rsidRPr="007B2522">
        <w:rPr>
          <w:color w:val="000000"/>
        </w:rPr>
        <w:t>posebnih mjera usmjereni</w:t>
      </w:r>
      <w:r w:rsidR="00D91A9F">
        <w:rPr>
          <w:color w:val="000000"/>
        </w:rPr>
        <w:t>h</w:t>
      </w:r>
      <w:r w:rsidR="00D91A9F" w:rsidRPr="007B2522">
        <w:rPr>
          <w:color w:val="000000"/>
        </w:rPr>
        <w:t xml:space="preserve"> na stvaranje uslova za ostvarivanje nacionalne, rodne i ukupne ravnopravnosti i zaštite lica koja su po bilo kom osnovu u nejednakom položaju</w:t>
      </w:r>
      <w:r w:rsidR="00D91A9F">
        <w:rPr>
          <w:color w:val="000000"/>
        </w:rPr>
        <w:t>.</w:t>
      </w:r>
    </w:p>
    <w:p w14:paraId="71F558F1" w14:textId="77777777" w:rsidR="001F7BBB" w:rsidRPr="00AE09ED" w:rsidRDefault="001F7BBB" w:rsidP="005F01C6">
      <w:pPr>
        <w:numPr>
          <w:ilvl w:val="0"/>
          <w:numId w:val="6"/>
        </w:numPr>
        <w:spacing w:before="100" w:beforeAutospacing="1" w:after="100" w:afterAutospacing="1"/>
        <w:jc w:val="both"/>
        <w:rPr>
          <w:color w:val="000000"/>
        </w:rPr>
      </w:pPr>
      <w:r w:rsidRPr="00AE09ED">
        <w:rPr>
          <w:b/>
          <w:bCs/>
          <w:color w:val="000000"/>
        </w:rPr>
        <w:t>Član 9:</w:t>
      </w:r>
      <w:r w:rsidRPr="00AE09ED">
        <w:rPr>
          <w:color w:val="000000"/>
        </w:rPr>
        <w:t> Primat međunarodnog prava - Ustav potvrđuje primat međunarodnih ugovora nad nacionalnim zakonodavstvom, što uključuje međunarodne konvencije o zaštiti prava manjina i promovisanje interkulturalizma.</w:t>
      </w:r>
    </w:p>
    <w:p w14:paraId="3AE71C12" w14:textId="0F82E5FD" w:rsidR="00B57E22" w:rsidRPr="003203D0" w:rsidRDefault="00B57E22" w:rsidP="005F01C6">
      <w:pPr>
        <w:numPr>
          <w:ilvl w:val="0"/>
          <w:numId w:val="6"/>
        </w:numPr>
        <w:spacing w:before="100" w:beforeAutospacing="1" w:after="100" w:afterAutospacing="1"/>
        <w:jc w:val="both"/>
        <w:rPr>
          <w:color w:val="000000"/>
        </w:rPr>
      </w:pPr>
      <w:r w:rsidRPr="003203D0">
        <w:rPr>
          <w:b/>
          <w:bCs/>
          <w:color w:val="000000"/>
        </w:rPr>
        <w:t>Član 28</w:t>
      </w:r>
      <w:r w:rsidRPr="003203D0">
        <w:rPr>
          <w:color w:val="000000"/>
        </w:rPr>
        <w:t xml:space="preserve"> – Jemči se dostojanstvo i sigurnost čovjeka. Jemči se nepovredivost fizičkog i psihičkog integriteta čovjeka, njegove privatnosti i ličnih prava. </w:t>
      </w:r>
    </w:p>
    <w:p w14:paraId="2AB7C83E" w14:textId="7A97A059" w:rsidR="00B57E22" w:rsidRPr="003203D0" w:rsidRDefault="00F32FC4" w:rsidP="005F01C6">
      <w:pPr>
        <w:numPr>
          <w:ilvl w:val="0"/>
          <w:numId w:val="6"/>
        </w:numPr>
        <w:spacing w:before="100" w:beforeAutospacing="1" w:after="100" w:afterAutospacing="1"/>
        <w:jc w:val="both"/>
        <w:rPr>
          <w:color w:val="000000"/>
        </w:rPr>
      </w:pPr>
      <w:r w:rsidRPr="003203D0">
        <w:rPr>
          <w:b/>
          <w:bCs/>
          <w:color w:val="000000"/>
        </w:rPr>
        <w:t>Član 46</w:t>
      </w:r>
      <w:r w:rsidRPr="003203D0">
        <w:rPr>
          <w:color w:val="000000"/>
        </w:rPr>
        <w:t xml:space="preserve"> – Svakome se jemči pravo na slobodu misli, savjesti i vjeroispovjesti, kao i pravo da promjeni vjeru ili uvjerenje.</w:t>
      </w:r>
    </w:p>
    <w:p w14:paraId="7F3DBFFB" w14:textId="42F54609" w:rsidR="00EB5142" w:rsidRPr="003203D0" w:rsidRDefault="00EB5142" w:rsidP="005F01C6">
      <w:pPr>
        <w:numPr>
          <w:ilvl w:val="0"/>
          <w:numId w:val="6"/>
        </w:numPr>
        <w:spacing w:before="100" w:beforeAutospacing="1" w:after="100" w:afterAutospacing="1"/>
        <w:jc w:val="both"/>
        <w:rPr>
          <w:color w:val="000000"/>
        </w:rPr>
      </w:pPr>
      <w:r w:rsidRPr="003203D0">
        <w:rPr>
          <w:b/>
          <w:bCs/>
          <w:color w:val="000000"/>
        </w:rPr>
        <w:t>Član 78</w:t>
      </w:r>
      <w:r w:rsidRPr="003203D0">
        <w:rPr>
          <w:color w:val="000000"/>
        </w:rPr>
        <w:t xml:space="preserve"> – Svako je dužan da čuva prirodnu i kulturnu baštinu od opšteg interesa. Država štiti prirodnu i kulturnu baštinu. </w:t>
      </w:r>
    </w:p>
    <w:p w14:paraId="08EC6A3F" w14:textId="77777777" w:rsidR="001F7BBB" w:rsidRPr="00AE09ED" w:rsidRDefault="001F7BBB" w:rsidP="005F01C6">
      <w:pPr>
        <w:numPr>
          <w:ilvl w:val="0"/>
          <w:numId w:val="6"/>
        </w:numPr>
        <w:spacing w:before="100" w:beforeAutospacing="1" w:after="100" w:afterAutospacing="1"/>
        <w:jc w:val="both"/>
        <w:rPr>
          <w:color w:val="000000"/>
        </w:rPr>
      </w:pPr>
      <w:r w:rsidRPr="00AE09ED">
        <w:rPr>
          <w:b/>
          <w:bCs/>
          <w:color w:val="000000"/>
        </w:rPr>
        <w:t>Član 79:</w:t>
      </w:r>
      <w:r w:rsidRPr="00AE09ED">
        <w:rPr>
          <w:color w:val="000000"/>
        </w:rPr>
        <w:t> Prava manjina - Ovaj član garantuje poseban skup prava nacionalnim manjinama, uključujući pravo na očuvanje i izražavanje sopstvene kulture, korišćenje svog jezika, te osnivanje obrazovnih i kulturnih institucija koje čuvaju njihov identitet.</w:t>
      </w:r>
    </w:p>
    <w:p w14:paraId="70B497F9" w14:textId="77777777" w:rsidR="001F7BBB" w:rsidRPr="00AE09ED" w:rsidRDefault="001F7BBB" w:rsidP="001F7BBB">
      <w:pPr>
        <w:spacing w:before="100" w:beforeAutospacing="1" w:after="100" w:afterAutospacing="1"/>
        <w:outlineLvl w:val="2"/>
        <w:rPr>
          <w:b/>
          <w:bCs/>
          <w:color w:val="000000"/>
        </w:rPr>
      </w:pPr>
      <w:r w:rsidRPr="00AE09ED">
        <w:rPr>
          <w:b/>
          <w:bCs/>
          <w:color w:val="000000"/>
        </w:rPr>
        <w:t>Zakon o manjinskim pravima i slobodama</w:t>
      </w:r>
      <w:r w:rsidR="008976D4" w:rsidRPr="00AE09ED">
        <w:rPr>
          <w:rStyle w:val="FootnoteReference"/>
          <w:b/>
          <w:bCs/>
          <w:color w:val="000000"/>
        </w:rPr>
        <w:footnoteReference w:id="12"/>
      </w:r>
    </w:p>
    <w:p w14:paraId="5B372849" w14:textId="543D3999" w:rsidR="001F7BBB" w:rsidRPr="00AE09ED" w:rsidRDefault="001F7BBB" w:rsidP="001F7BBB">
      <w:pPr>
        <w:spacing w:before="100" w:beforeAutospacing="1" w:after="100" w:afterAutospacing="1"/>
        <w:rPr>
          <w:color w:val="000000"/>
        </w:rPr>
      </w:pPr>
      <w:r w:rsidRPr="00AE09ED">
        <w:rPr>
          <w:color w:val="000000"/>
        </w:rPr>
        <w:t xml:space="preserve">Ovaj zakon je ključan za zaštitu prava </w:t>
      </w:r>
      <w:r w:rsidR="007E3844">
        <w:rPr>
          <w:color w:val="000000"/>
        </w:rPr>
        <w:t>manjinskih naroda</w:t>
      </w:r>
      <w:r w:rsidRPr="00AE09ED">
        <w:rPr>
          <w:color w:val="000000"/>
        </w:rPr>
        <w:t xml:space="preserve"> u Crnoj Gori. On osigurava prava na očuvanje, razvoj i izražavanje etničkog, kulturnog, jezičkog i vjerskog identiteta. Ključne odredbe uključuju:</w:t>
      </w:r>
    </w:p>
    <w:p w14:paraId="6E116A09" w14:textId="77777777" w:rsidR="001F7BBB" w:rsidRPr="00AE09ED" w:rsidRDefault="001F7BBB" w:rsidP="005F01C6">
      <w:pPr>
        <w:numPr>
          <w:ilvl w:val="0"/>
          <w:numId w:val="7"/>
        </w:numPr>
        <w:spacing w:before="100" w:beforeAutospacing="1" w:after="100" w:afterAutospacing="1"/>
        <w:jc w:val="both"/>
        <w:rPr>
          <w:color w:val="000000"/>
        </w:rPr>
      </w:pPr>
      <w:r w:rsidRPr="00AE09ED">
        <w:rPr>
          <w:b/>
          <w:bCs/>
          <w:color w:val="000000"/>
        </w:rPr>
        <w:t>Član 7:</w:t>
      </w:r>
      <w:r w:rsidRPr="00AE09ED">
        <w:rPr>
          <w:color w:val="000000"/>
        </w:rPr>
        <w:t> Očuvanje identiteta - Garantuje pravo na očuvanje i izražavanje nacionalnog identiteta.</w:t>
      </w:r>
    </w:p>
    <w:p w14:paraId="2D1DBC3A" w14:textId="25D58103" w:rsidR="001F7BBB" w:rsidRPr="00AE09ED" w:rsidRDefault="001F7BBB" w:rsidP="005F01C6">
      <w:pPr>
        <w:numPr>
          <w:ilvl w:val="0"/>
          <w:numId w:val="7"/>
        </w:numPr>
        <w:spacing w:before="100" w:beforeAutospacing="1" w:after="100" w:afterAutospacing="1"/>
        <w:jc w:val="both"/>
        <w:rPr>
          <w:color w:val="000000"/>
        </w:rPr>
      </w:pPr>
      <w:r w:rsidRPr="00AE09ED">
        <w:rPr>
          <w:b/>
          <w:bCs/>
          <w:color w:val="000000"/>
        </w:rPr>
        <w:t>Član 8:</w:t>
      </w:r>
      <w:r w:rsidRPr="00AE09ED">
        <w:rPr>
          <w:color w:val="000000"/>
        </w:rPr>
        <w:t xml:space="preserve"> Pravo na jezik - Omogućava upotrebu jezika i pisma </w:t>
      </w:r>
      <w:r w:rsidR="007E3844">
        <w:rPr>
          <w:color w:val="000000"/>
        </w:rPr>
        <w:t>manjinskih naroda</w:t>
      </w:r>
      <w:r w:rsidRPr="00AE09ED">
        <w:rPr>
          <w:color w:val="000000"/>
        </w:rPr>
        <w:t xml:space="preserve"> u službenoj komunikaciji, obrazovanju, i medijima.</w:t>
      </w:r>
    </w:p>
    <w:p w14:paraId="68CAD8B5" w14:textId="46CAED75" w:rsidR="00374BE8" w:rsidRPr="00AE09ED" w:rsidRDefault="00374BE8" w:rsidP="00CD7BD3">
      <w:pPr>
        <w:spacing w:before="100" w:beforeAutospacing="1" w:after="100" w:afterAutospacing="1"/>
        <w:ind w:left="360"/>
        <w:jc w:val="both"/>
        <w:rPr>
          <w:color w:val="000000"/>
        </w:rPr>
      </w:pPr>
      <w:r w:rsidRPr="00AE09ED">
        <w:rPr>
          <w:b/>
          <w:bCs/>
          <w:color w:val="000000"/>
        </w:rPr>
        <w:t>“</w:t>
      </w:r>
      <w:r w:rsidRPr="00AE09ED">
        <w:rPr>
          <w:color w:val="000000"/>
        </w:rPr>
        <w:t>Manjinski narodi i druge manjinske nacionalne zajednice i njihovi pripadnici imaju pravo izražavanja, čuvanja, razvijanja, prenošenja i javnog ispoljavanja nacionalnog, etničkog, kulturnog, vjerskog i jezičkog identiteta, kao dijela njihove tradicije. Crna Gora će razvijati i unapređivati izučavanje istorije, tradicije, jezika i kulture manjinskih naroda i drugih manjinskih nacionalnih zajednica. U skladu sa ovim zakonom i prihvaćenim međunarodnim obavezama, nadležni organi obezbjeđuju zaštitu kulturne baštine manjinskih naroda i drugih manjinskih nacionalnih zajednica i njihovih pripadnika</w:t>
      </w:r>
      <w:r w:rsidRPr="00AE09ED">
        <w:t>)“</w:t>
      </w:r>
    </w:p>
    <w:p w14:paraId="11BC2991" w14:textId="70F32169" w:rsidR="00763C96" w:rsidRPr="0023247E" w:rsidRDefault="001F7BBB" w:rsidP="005F01C6">
      <w:pPr>
        <w:numPr>
          <w:ilvl w:val="0"/>
          <w:numId w:val="7"/>
        </w:numPr>
        <w:spacing w:before="100" w:beforeAutospacing="1" w:after="100" w:afterAutospacing="1"/>
        <w:jc w:val="both"/>
        <w:rPr>
          <w:color w:val="000000"/>
        </w:rPr>
      </w:pPr>
      <w:r w:rsidRPr="00AE09ED">
        <w:rPr>
          <w:b/>
          <w:bCs/>
          <w:color w:val="000000"/>
        </w:rPr>
        <w:t>Član 15:</w:t>
      </w:r>
      <w:r w:rsidRPr="00AE09ED">
        <w:rPr>
          <w:color w:val="000000"/>
        </w:rPr>
        <w:t> Kulturne autonomije - Obezbeđuje pravo na osnivanje kulturnih i obrazovnih institucija koje promovi</w:t>
      </w:r>
      <w:r w:rsidR="008E4DEF">
        <w:rPr>
          <w:color w:val="000000"/>
        </w:rPr>
        <w:t>šu</w:t>
      </w:r>
      <w:r w:rsidRPr="00AE09ED">
        <w:rPr>
          <w:color w:val="000000"/>
        </w:rPr>
        <w:t xml:space="preserve"> kulturu i jezik manjinskih zajednica.</w:t>
      </w:r>
    </w:p>
    <w:p w14:paraId="373BFB05" w14:textId="557F5A68" w:rsidR="001F7BBB" w:rsidRPr="00AE09ED" w:rsidRDefault="001F7BBB" w:rsidP="001F7BBB">
      <w:pPr>
        <w:spacing w:before="100" w:beforeAutospacing="1" w:after="100" w:afterAutospacing="1"/>
        <w:outlineLvl w:val="2"/>
        <w:rPr>
          <w:b/>
          <w:bCs/>
          <w:color w:val="000000"/>
        </w:rPr>
      </w:pPr>
      <w:r w:rsidRPr="00AE09ED">
        <w:rPr>
          <w:b/>
          <w:bCs/>
          <w:color w:val="000000"/>
        </w:rPr>
        <w:t>Zakon o za</w:t>
      </w:r>
      <w:r w:rsidR="000F3F10" w:rsidRPr="00AE09ED">
        <w:rPr>
          <w:b/>
          <w:bCs/>
          <w:color w:val="000000"/>
        </w:rPr>
        <w:t>brani</w:t>
      </w:r>
      <w:r w:rsidRPr="00AE09ED">
        <w:rPr>
          <w:b/>
          <w:bCs/>
          <w:color w:val="000000"/>
        </w:rPr>
        <w:t xml:space="preserve"> diskriminacije</w:t>
      </w:r>
      <w:r w:rsidR="000F3F10" w:rsidRPr="00AE09ED">
        <w:rPr>
          <w:rStyle w:val="FootnoteReference"/>
          <w:b/>
          <w:bCs/>
          <w:color w:val="000000"/>
        </w:rPr>
        <w:footnoteReference w:id="13"/>
      </w:r>
    </w:p>
    <w:p w14:paraId="1319B2C8" w14:textId="77777777" w:rsidR="001F7BBB" w:rsidRPr="00AE09ED" w:rsidRDefault="001F7BBB" w:rsidP="00C716DD">
      <w:pPr>
        <w:spacing w:before="100" w:beforeAutospacing="1" w:after="100" w:afterAutospacing="1"/>
        <w:jc w:val="both"/>
        <w:rPr>
          <w:color w:val="000000"/>
        </w:rPr>
      </w:pPr>
      <w:r w:rsidRPr="00AE09ED">
        <w:rPr>
          <w:color w:val="000000"/>
        </w:rPr>
        <w:t>Ovaj zakon zabranjuje diskriminaciju po bilo kojem osnovu, uključujući rasu, etničku pripadnost, vjeru, i jezik. Specifični članovi relevantni za interkulturalizam su:</w:t>
      </w:r>
    </w:p>
    <w:p w14:paraId="5BEC4C77" w14:textId="77777777" w:rsidR="001F7BBB" w:rsidRPr="00AE09ED" w:rsidRDefault="001F7BBB" w:rsidP="005F01C6">
      <w:pPr>
        <w:numPr>
          <w:ilvl w:val="0"/>
          <w:numId w:val="8"/>
        </w:numPr>
        <w:spacing w:before="100" w:beforeAutospacing="1" w:after="100" w:afterAutospacing="1"/>
        <w:jc w:val="both"/>
        <w:rPr>
          <w:color w:val="000000"/>
        </w:rPr>
      </w:pPr>
      <w:r w:rsidRPr="00AE09ED">
        <w:rPr>
          <w:b/>
          <w:bCs/>
          <w:color w:val="000000"/>
        </w:rPr>
        <w:t>Član 2:</w:t>
      </w:r>
      <w:r w:rsidRPr="00AE09ED">
        <w:rPr>
          <w:color w:val="000000"/>
        </w:rPr>
        <w:t> Definicija diskriminacije - Obuhvata svaki oblik direktne ili indirektne diskriminacije, uključujući one na osnovu etničke pripadnosti i kulturne identifikacije.</w:t>
      </w:r>
    </w:p>
    <w:p w14:paraId="133E58B6" w14:textId="77777777" w:rsidR="000F3F10" w:rsidRPr="00AE09ED" w:rsidRDefault="000F3F10" w:rsidP="005F01C6">
      <w:pPr>
        <w:numPr>
          <w:ilvl w:val="0"/>
          <w:numId w:val="8"/>
        </w:numPr>
        <w:spacing w:before="100" w:beforeAutospacing="1" w:after="100" w:afterAutospacing="1"/>
        <w:jc w:val="both"/>
        <w:rPr>
          <w:color w:val="000000"/>
        </w:rPr>
      </w:pPr>
      <w:r w:rsidRPr="00AE09ED">
        <w:rPr>
          <w:b/>
          <w:bCs/>
          <w:color w:val="000000"/>
        </w:rPr>
        <w:t>Član 17</w:t>
      </w:r>
      <w:r w:rsidRPr="00AE09ED">
        <w:rPr>
          <w:color w:val="000000"/>
        </w:rPr>
        <w:t xml:space="preserve"> </w:t>
      </w:r>
      <w:r w:rsidRPr="00AE09ED">
        <w:rPr>
          <w:rFonts w:ascii="Calibri" w:hAnsi="Calibri" w:cs="Calibri"/>
          <w:color w:val="000000"/>
        </w:rPr>
        <w:t>﻿</w:t>
      </w:r>
      <w:r w:rsidRPr="00AE09ED">
        <w:rPr>
          <w:color w:val="000000"/>
        </w:rPr>
        <w:t xml:space="preserve">– </w:t>
      </w:r>
      <w:r w:rsidRPr="00AE09ED">
        <w:rPr>
          <w:b/>
          <w:bCs/>
          <w:color w:val="000000"/>
        </w:rPr>
        <w:t>„</w:t>
      </w:r>
      <w:r w:rsidRPr="00AE09ED">
        <w:rPr>
          <w:color w:val="000000"/>
        </w:rPr>
        <w:t>Rasna diskriminacija je svako pravljenje razlike, nejednako postupanje ili dovođenje u nejednak položaj lica ili grupe lica, sa uvjerenjem da rasa, boja kože, jezik, nacionalnost ili nacionalno ili etničko porijeklo opravdavaju omalovažavanje lica ili grupe lica, odnosno opravdavaju ideju o nadmoći nekog lica ili grupe lica prema onima koji nijesu članovi te grupe, naročito u oblasti obrazovanja, rada, zapošljavanja i izbora zanimanja, stručnog osposobljavanja, socijalne zaštite i socijalnih davanja, zdravstvene zaštite i stanovanja, pristupa dobrima, uslugama u javnom i privatnom sektoru i robi.”</w:t>
      </w:r>
    </w:p>
    <w:p w14:paraId="59DDEBAC" w14:textId="77777777" w:rsidR="005516B4" w:rsidRPr="00AE09ED" w:rsidRDefault="001F7BBB" w:rsidP="005F01C6">
      <w:pPr>
        <w:numPr>
          <w:ilvl w:val="0"/>
          <w:numId w:val="8"/>
        </w:numPr>
        <w:spacing w:before="100" w:beforeAutospacing="1" w:after="100" w:afterAutospacing="1"/>
        <w:jc w:val="both"/>
        <w:rPr>
          <w:color w:val="000000"/>
        </w:rPr>
      </w:pPr>
      <w:r w:rsidRPr="00AE09ED">
        <w:rPr>
          <w:b/>
          <w:bCs/>
          <w:color w:val="000000"/>
        </w:rPr>
        <w:t>Član 20:</w:t>
      </w:r>
      <w:r w:rsidRPr="00AE09ED">
        <w:rPr>
          <w:color w:val="000000"/>
        </w:rPr>
        <w:t> Zaštita od diskriminacije u obrazovanju - Zakon obavezuje obrazovne ustanove da promovišu jednakost i nediskriminaciju, što uključuje i međukulturalni dijalog.</w:t>
      </w:r>
    </w:p>
    <w:p w14:paraId="31A7101C" w14:textId="77777777" w:rsidR="001F7BBB" w:rsidRPr="00AE09ED" w:rsidRDefault="001F7BBB" w:rsidP="001F7BBB">
      <w:pPr>
        <w:spacing w:before="100" w:beforeAutospacing="1" w:after="100" w:afterAutospacing="1"/>
        <w:rPr>
          <w:color w:val="000000"/>
        </w:rPr>
      </w:pPr>
      <w:r w:rsidRPr="00AE09ED">
        <w:rPr>
          <w:b/>
          <w:bCs/>
          <w:color w:val="000000"/>
        </w:rPr>
        <w:t>Zakon o javnim okupljanjima i javnim priredbama</w:t>
      </w:r>
      <w:r w:rsidR="00113470" w:rsidRPr="00AE09ED">
        <w:rPr>
          <w:rStyle w:val="FootnoteReference"/>
          <w:b/>
          <w:bCs/>
          <w:color w:val="000000"/>
        </w:rPr>
        <w:footnoteReference w:id="14"/>
      </w:r>
    </w:p>
    <w:p w14:paraId="7121C7DA" w14:textId="77777777" w:rsidR="001F7BBB" w:rsidRPr="00AE09ED" w:rsidRDefault="001F7BBB" w:rsidP="001F7BBB">
      <w:pPr>
        <w:spacing w:before="100" w:beforeAutospacing="1" w:after="100" w:afterAutospacing="1"/>
        <w:rPr>
          <w:color w:val="000000"/>
        </w:rPr>
      </w:pPr>
      <w:r w:rsidRPr="00AE09ED">
        <w:rPr>
          <w:color w:val="000000"/>
        </w:rPr>
        <w:t>Ovaj zakon reguliše prava građana na slobodu okupljanja, uključujući kulturne manifestacije koje promovišu interkulturalizam. Ključne odredbe su:</w:t>
      </w:r>
    </w:p>
    <w:p w14:paraId="37FCF38D" w14:textId="77777777" w:rsidR="001F7BBB" w:rsidRPr="00AE09ED" w:rsidRDefault="001F7BBB" w:rsidP="005F01C6">
      <w:pPr>
        <w:numPr>
          <w:ilvl w:val="0"/>
          <w:numId w:val="9"/>
        </w:numPr>
        <w:spacing w:before="100" w:beforeAutospacing="1" w:after="100" w:afterAutospacing="1"/>
        <w:rPr>
          <w:color w:val="000000"/>
        </w:rPr>
      </w:pPr>
      <w:r w:rsidRPr="00AE09ED">
        <w:rPr>
          <w:b/>
          <w:bCs/>
          <w:color w:val="000000"/>
        </w:rPr>
        <w:t>Član 3:</w:t>
      </w:r>
      <w:r w:rsidRPr="00AE09ED">
        <w:rPr>
          <w:color w:val="000000"/>
        </w:rPr>
        <w:t> Sloboda okupljanja - Pravo građana da se okupljaju radi izražavanja svojih kulturnih i vjerskih uvjerenja.</w:t>
      </w:r>
    </w:p>
    <w:p w14:paraId="2C35D4A4" w14:textId="4DE379BD" w:rsidR="00E24C24" w:rsidRPr="00C716DD" w:rsidRDefault="001F7BBB" w:rsidP="005F01C6">
      <w:pPr>
        <w:numPr>
          <w:ilvl w:val="0"/>
          <w:numId w:val="9"/>
        </w:numPr>
        <w:spacing w:before="100" w:beforeAutospacing="1" w:after="100" w:afterAutospacing="1"/>
        <w:rPr>
          <w:color w:val="000000"/>
        </w:rPr>
      </w:pPr>
      <w:r w:rsidRPr="00AE09ED">
        <w:rPr>
          <w:b/>
          <w:bCs/>
          <w:color w:val="000000"/>
        </w:rPr>
        <w:t>Član 6:</w:t>
      </w:r>
      <w:r w:rsidRPr="00AE09ED">
        <w:rPr>
          <w:color w:val="000000"/>
        </w:rPr>
        <w:t> Organizacija kulturnih manifestacija - Regulativa koja omogućava organizovanje kulturnih događaja koji promovišu etničku i kulturnu raznolikost.</w:t>
      </w:r>
    </w:p>
    <w:p w14:paraId="5DA23DC7" w14:textId="77777777" w:rsidR="001F7BBB" w:rsidRPr="00AE09ED" w:rsidRDefault="001F7BBB" w:rsidP="001F7BBB">
      <w:pPr>
        <w:spacing w:before="100" w:beforeAutospacing="1" w:after="100" w:afterAutospacing="1"/>
        <w:outlineLvl w:val="2"/>
        <w:rPr>
          <w:b/>
          <w:bCs/>
          <w:color w:val="000000"/>
        </w:rPr>
      </w:pPr>
      <w:r w:rsidRPr="00AE09ED">
        <w:rPr>
          <w:b/>
          <w:bCs/>
          <w:color w:val="000000"/>
        </w:rPr>
        <w:t>Zakon o medijima</w:t>
      </w:r>
      <w:r w:rsidR="004605E0" w:rsidRPr="00AE09ED">
        <w:rPr>
          <w:rStyle w:val="FootnoteReference"/>
          <w:b/>
          <w:bCs/>
          <w:color w:val="000000"/>
        </w:rPr>
        <w:footnoteReference w:id="15"/>
      </w:r>
    </w:p>
    <w:p w14:paraId="3428DA28" w14:textId="77777777" w:rsidR="001F7BBB" w:rsidRPr="00AE09ED" w:rsidRDefault="001F7BBB" w:rsidP="00CD7BD3">
      <w:pPr>
        <w:spacing w:before="100" w:beforeAutospacing="1" w:after="100" w:afterAutospacing="1"/>
        <w:jc w:val="both"/>
        <w:rPr>
          <w:color w:val="000000"/>
        </w:rPr>
      </w:pPr>
      <w:r w:rsidRPr="00AE09ED">
        <w:rPr>
          <w:color w:val="000000"/>
        </w:rPr>
        <w:t>Ovaj zakon reguliše način na koji se mediji bave pitanjima od javnog interesa, uključujući promociju interkulturalizma i zaštitu kulturne raznolikosti:</w:t>
      </w:r>
    </w:p>
    <w:p w14:paraId="1E45F95D" w14:textId="77777777" w:rsidR="001F7BBB" w:rsidRPr="00AE09ED" w:rsidRDefault="001F7BBB" w:rsidP="005F01C6">
      <w:pPr>
        <w:numPr>
          <w:ilvl w:val="0"/>
          <w:numId w:val="10"/>
        </w:numPr>
        <w:spacing w:before="100" w:beforeAutospacing="1" w:after="100" w:afterAutospacing="1"/>
        <w:jc w:val="both"/>
        <w:rPr>
          <w:color w:val="000000"/>
        </w:rPr>
      </w:pPr>
      <w:r w:rsidRPr="00AE09ED">
        <w:rPr>
          <w:b/>
          <w:bCs/>
          <w:color w:val="000000"/>
        </w:rPr>
        <w:t>Član 23:</w:t>
      </w:r>
      <w:r w:rsidRPr="00AE09ED">
        <w:rPr>
          <w:color w:val="000000"/>
        </w:rPr>
        <w:t> Oblikovanje programa - Mediji su obavezni da svojim programima doprinesu očuvanju i promociji kulturne raznolikosti i prava manjinskih zajednica.</w:t>
      </w:r>
    </w:p>
    <w:p w14:paraId="7D7C2D89" w14:textId="77777777" w:rsidR="005516B4" w:rsidRPr="0068618C" w:rsidRDefault="001F7BBB" w:rsidP="005F01C6">
      <w:pPr>
        <w:numPr>
          <w:ilvl w:val="0"/>
          <w:numId w:val="10"/>
        </w:numPr>
        <w:spacing w:before="100" w:beforeAutospacing="1" w:after="100" w:afterAutospacing="1"/>
        <w:jc w:val="both"/>
        <w:rPr>
          <w:color w:val="000000"/>
        </w:rPr>
      </w:pPr>
      <w:r w:rsidRPr="00AE09ED">
        <w:rPr>
          <w:b/>
          <w:bCs/>
          <w:color w:val="000000"/>
        </w:rPr>
        <w:t>Član 36:</w:t>
      </w:r>
      <w:r w:rsidRPr="00AE09ED">
        <w:rPr>
          <w:color w:val="000000"/>
        </w:rPr>
        <w:t> Jezička raznolikost - Promocija programa na jezicima manjinskih zajednica.</w:t>
      </w:r>
    </w:p>
    <w:p w14:paraId="1FEBEF49" w14:textId="7C7AD5FA" w:rsidR="001F7BBB" w:rsidRPr="00AE09ED" w:rsidRDefault="004F4C13" w:rsidP="001F7BBB">
      <w:pPr>
        <w:spacing w:before="100" w:beforeAutospacing="1" w:after="100" w:afterAutospacing="1"/>
        <w:outlineLvl w:val="2"/>
        <w:rPr>
          <w:b/>
          <w:bCs/>
          <w:color w:val="000000"/>
        </w:rPr>
      </w:pPr>
      <w:r w:rsidRPr="00AE09ED">
        <w:rPr>
          <w:b/>
          <w:bCs/>
          <w:color w:val="000000"/>
        </w:rPr>
        <w:t>Opšti zakon o obraz</w:t>
      </w:r>
      <w:r w:rsidR="001E3C17">
        <w:rPr>
          <w:b/>
          <w:bCs/>
          <w:color w:val="000000"/>
        </w:rPr>
        <w:t>o</w:t>
      </w:r>
      <w:r w:rsidRPr="00AE09ED">
        <w:rPr>
          <w:b/>
          <w:bCs/>
          <w:color w:val="000000"/>
        </w:rPr>
        <w:t>vanju i vaspitanju</w:t>
      </w:r>
      <w:r w:rsidRPr="00AE09ED">
        <w:rPr>
          <w:rStyle w:val="FootnoteReference"/>
          <w:b/>
          <w:bCs/>
          <w:color w:val="000000"/>
        </w:rPr>
        <w:footnoteReference w:id="16"/>
      </w:r>
    </w:p>
    <w:p w14:paraId="39478994" w14:textId="116B415A" w:rsidR="001F7BBB" w:rsidRPr="00F32B8C" w:rsidRDefault="001F7BBB" w:rsidP="00F32B8C">
      <w:pPr>
        <w:spacing w:before="100" w:beforeAutospacing="1" w:after="100" w:afterAutospacing="1"/>
        <w:jc w:val="both"/>
        <w:rPr>
          <w:color w:val="000000"/>
        </w:rPr>
      </w:pPr>
      <w:r w:rsidRPr="00F32B8C">
        <w:rPr>
          <w:color w:val="000000"/>
        </w:rPr>
        <w:t>Ovaj zakon osigurava obrazovna prava manjinskih zajednica, uključujući pravo na učenje i obrazovanje na maternjem jeziku</w:t>
      </w:r>
      <w:r w:rsidR="00F32B8C" w:rsidRPr="00F32B8C">
        <w:rPr>
          <w:color w:val="000000"/>
        </w:rPr>
        <w:t xml:space="preserve"> kao i </w:t>
      </w:r>
      <w:r w:rsidR="00F32B8C" w:rsidRPr="00F32B8C">
        <w:t>pravo na nastavne sadržaje koji referiraju na tradiciju i kulturu manjinskih naroda</w:t>
      </w:r>
      <w:r w:rsidRPr="00F32B8C">
        <w:rPr>
          <w:color w:val="000000"/>
        </w:rPr>
        <w:t>:</w:t>
      </w:r>
    </w:p>
    <w:p w14:paraId="0875C63D" w14:textId="77777777" w:rsidR="004F4C13" w:rsidRPr="00AE09ED" w:rsidRDefault="001F7BBB" w:rsidP="00AA4D6B">
      <w:pPr>
        <w:pStyle w:val="C30X"/>
        <w:numPr>
          <w:ilvl w:val="0"/>
          <w:numId w:val="33"/>
        </w:numPr>
        <w:jc w:val="both"/>
        <w:rPr>
          <w:b w:val="0"/>
          <w:bCs w:val="0"/>
        </w:rPr>
      </w:pPr>
      <w:r w:rsidRPr="0042303A">
        <w:rPr>
          <w:rFonts w:eastAsia="Times New Roman"/>
          <w14:ligatures w14:val="none"/>
        </w:rPr>
        <w:t xml:space="preserve">Član </w:t>
      </w:r>
      <w:r w:rsidR="004F4C13" w:rsidRPr="0042303A">
        <w:rPr>
          <w:rFonts w:eastAsia="Times New Roman"/>
          <w:bCs w:val="0"/>
          <w14:ligatures w14:val="none"/>
        </w:rPr>
        <w:t>9</w:t>
      </w:r>
      <w:r w:rsidRPr="00AE09ED">
        <w:rPr>
          <w:rFonts w:eastAsia="Times New Roman"/>
          <w14:ligatures w14:val="none"/>
        </w:rPr>
        <w:t>: </w:t>
      </w:r>
      <w:r w:rsidR="004F4C13" w:rsidRPr="00AE09ED">
        <w:rPr>
          <w:rFonts w:eastAsia="Times New Roman"/>
          <w:b w:val="0"/>
          <w:bCs w:val="0"/>
          <w14:ligatures w14:val="none"/>
        </w:rPr>
        <w:t>“</w:t>
      </w:r>
      <w:r w:rsidR="004F4C13" w:rsidRPr="00AE09ED">
        <w:rPr>
          <w:b w:val="0"/>
          <w:bCs w:val="0"/>
        </w:rPr>
        <w:t>Crnogorski državljani su jednaki u ostvarivanju prava na obrazovanje, bez obzira na nacionalnu pripadnost, rasu, pol, jezik, vjeru, socijalno porijeklo, invaliditet ili drugo lično svojstvo.</w:t>
      </w:r>
    </w:p>
    <w:p w14:paraId="2942D2FA" w14:textId="77777777" w:rsidR="001F7BBB" w:rsidRPr="00AE09ED" w:rsidRDefault="004F4C13" w:rsidP="00BD5205">
      <w:pPr>
        <w:pStyle w:val="C30X"/>
        <w:ind w:left="720"/>
        <w:jc w:val="both"/>
        <w:rPr>
          <w:b w:val="0"/>
          <w:bCs w:val="0"/>
        </w:rPr>
      </w:pPr>
      <w:r w:rsidRPr="00AE09ED">
        <w:rPr>
          <w:b w:val="0"/>
          <w:bCs w:val="0"/>
        </w:rPr>
        <w:t>Strani državljani koji imaju privremeni boravak ili stalno nastanjenje u Crnoj Gori, jednaki su u ostvarivanju prava na obrazovanje sa crnogorskim državljanima, u skladu sa posebnim zakonom.”</w:t>
      </w:r>
    </w:p>
    <w:p w14:paraId="529CC9DF" w14:textId="77777777" w:rsidR="00BD5205" w:rsidRPr="00BD5205" w:rsidRDefault="001F7BBB" w:rsidP="00AA4D6B">
      <w:pPr>
        <w:pStyle w:val="ListParagraph"/>
        <w:numPr>
          <w:ilvl w:val="0"/>
          <w:numId w:val="33"/>
        </w:numPr>
        <w:jc w:val="both"/>
        <w:rPr>
          <w:rFonts w:ascii="Times New Roman" w:hAnsi="Times New Roman" w:cs="Times New Roman"/>
          <w:color w:val="000000"/>
          <w:sz w:val="24"/>
          <w:szCs w:val="24"/>
        </w:rPr>
      </w:pPr>
      <w:r w:rsidRPr="00BD5205">
        <w:rPr>
          <w:rFonts w:ascii="Times New Roman" w:hAnsi="Times New Roman" w:cs="Times New Roman"/>
          <w:b/>
          <w:bCs/>
          <w:color w:val="000000"/>
          <w:sz w:val="24"/>
          <w:szCs w:val="24"/>
        </w:rPr>
        <w:t xml:space="preserve">Član </w:t>
      </w:r>
      <w:r w:rsidR="004F4C13" w:rsidRPr="00BD5205">
        <w:rPr>
          <w:rFonts w:ascii="Times New Roman" w:hAnsi="Times New Roman" w:cs="Times New Roman"/>
          <w:b/>
          <w:bCs/>
          <w:color w:val="000000"/>
          <w:sz w:val="24"/>
          <w:szCs w:val="24"/>
        </w:rPr>
        <w:t>11</w:t>
      </w:r>
      <w:r w:rsidRPr="00BD5205">
        <w:rPr>
          <w:rFonts w:ascii="Times New Roman" w:hAnsi="Times New Roman" w:cs="Times New Roman"/>
          <w:b/>
          <w:bCs/>
          <w:color w:val="000000"/>
          <w:sz w:val="24"/>
          <w:szCs w:val="24"/>
        </w:rPr>
        <w:t>:</w:t>
      </w:r>
      <w:r w:rsidRPr="00BD5205">
        <w:rPr>
          <w:rFonts w:ascii="Times New Roman" w:hAnsi="Times New Roman" w:cs="Times New Roman"/>
          <w:color w:val="000000"/>
          <w:sz w:val="24"/>
          <w:szCs w:val="24"/>
        </w:rPr>
        <w:t> </w:t>
      </w:r>
      <w:r w:rsidR="004F4C13" w:rsidRPr="00BD5205">
        <w:rPr>
          <w:rFonts w:ascii="Times New Roman" w:hAnsi="Times New Roman" w:cs="Times New Roman"/>
          <w:color w:val="000000"/>
          <w:sz w:val="24"/>
          <w:szCs w:val="24"/>
        </w:rPr>
        <w:t>“Nastava u ustanovi izvodi se na službenom - crnogorskom jeziku.</w:t>
      </w:r>
      <w:r w:rsidR="00BD5205" w:rsidRPr="00BD5205">
        <w:rPr>
          <w:rFonts w:ascii="Times New Roman" w:hAnsi="Times New Roman" w:cs="Times New Roman"/>
          <w:color w:val="000000"/>
          <w:sz w:val="24"/>
          <w:szCs w:val="24"/>
        </w:rPr>
        <w:t xml:space="preserve"> </w:t>
      </w:r>
      <w:r w:rsidR="004F4C13" w:rsidRPr="00BD5205">
        <w:rPr>
          <w:rFonts w:ascii="Times New Roman" w:hAnsi="Times New Roman" w:cs="Times New Roman"/>
          <w:color w:val="000000"/>
          <w:sz w:val="24"/>
          <w:szCs w:val="24"/>
        </w:rPr>
        <w:t>Nastava u ustanovi izvodi se i na jezicima u slu</w:t>
      </w:r>
      <w:r w:rsidR="00252C46" w:rsidRPr="00BD5205">
        <w:rPr>
          <w:rFonts w:ascii="Times New Roman" w:hAnsi="Times New Roman" w:cs="Times New Roman"/>
          <w:color w:val="000000"/>
          <w:sz w:val="24"/>
          <w:szCs w:val="24"/>
        </w:rPr>
        <w:t>ž</w:t>
      </w:r>
      <w:r w:rsidR="004F4C13" w:rsidRPr="00BD5205">
        <w:rPr>
          <w:rFonts w:ascii="Times New Roman" w:hAnsi="Times New Roman" w:cs="Times New Roman"/>
          <w:color w:val="000000"/>
          <w:sz w:val="24"/>
          <w:szCs w:val="24"/>
        </w:rPr>
        <w:t>benoj upotrebi:</w:t>
      </w:r>
    </w:p>
    <w:p w14:paraId="666CE030" w14:textId="77777777" w:rsidR="00BD5205" w:rsidRPr="00BD5205" w:rsidRDefault="004F4C13" w:rsidP="00BD5205">
      <w:pPr>
        <w:pStyle w:val="ListParagraph"/>
        <w:jc w:val="both"/>
        <w:rPr>
          <w:rFonts w:ascii="Times New Roman" w:hAnsi="Times New Roman" w:cs="Times New Roman"/>
          <w:color w:val="000000"/>
          <w:sz w:val="24"/>
          <w:szCs w:val="24"/>
        </w:rPr>
      </w:pPr>
      <w:r w:rsidRPr="00BD5205">
        <w:rPr>
          <w:rFonts w:ascii="Times New Roman" w:hAnsi="Times New Roman" w:cs="Times New Roman"/>
          <w:color w:val="000000"/>
          <w:sz w:val="24"/>
          <w:szCs w:val="24"/>
        </w:rPr>
        <w:t>- imajući u vidu istu lingvističku osnovu - na srpskom jeziku;</w:t>
      </w:r>
    </w:p>
    <w:p w14:paraId="1711FD75" w14:textId="715BB648" w:rsidR="004F4C13" w:rsidRPr="00BD5205" w:rsidRDefault="004F4C13" w:rsidP="00BD5205">
      <w:pPr>
        <w:pStyle w:val="ListParagraph"/>
        <w:jc w:val="both"/>
        <w:rPr>
          <w:rFonts w:ascii="Times New Roman" w:hAnsi="Times New Roman" w:cs="Times New Roman"/>
          <w:color w:val="000000"/>
          <w:sz w:val="24"/>
          <w:szCs w:val="24"/>
        </w:rPr>
      </w:pPr>
      <w:r w:rsidRPr="00BD5205">
        <w:rPr>
          <w:rFonts w:ascii="Times New Roman" w:hAnsi="Times New Roman" w:cs="Times New Roman"/>
          <w:color w:val="000000"/>
          <w:sz w:val="24"/>
          <w:szCs w:val="24"/>
        </w:rPr>
        <w:t>- poštujući prava manjinskih naroda - na bosanskom, albanskom i hrvatskom jeziku;</w:t>
      </w:r>
    </w:p>
    <w:p w14:paraId="28352641" w14:textId="47806531" w:rsidR="004F4C13" w:rsidRPr="00AE09ED" w:rsidRDefault="004F4C13" w:rsidP="00BD5205">
      <w:pPr>
        <w:ind w:left="720"/>
        <w:jc w:val="both"/>
        <w:rPr>
          <w:color w:val="000000"/>
        </w:rPr>
      </w:pPr>
      <w:r w:rsidRPr="00AE09ED">
        <w:rPr>
          <w:color w:val="000000"/>
        </w:rPr>
        <w:t>Organ državne uprave nadle</w:t>
      </w:r>
      <w:r w:rsidR="00252C46">
        <w:rPr>
          <w:color w:val="000000"/>
        </w:rPr>
        <w:t>ž</w:t>
      </w:r>
      <w:r w:rsidRPr="00AE09ED">
        <w:rPr>
          <w:color w:val="000000"/>
        </w:rPr>
        <w:t>an za poslove prosvjete urediće bližim propisom jedinstveni nastavni proces.</w:t>
      </w:r>
    </w:p>
    <w:p w14:paraId="5CB0795F" w14:textId="7144EB77" w:rsidR="001549CD" w:rsidRPr="00243484" w:rsidRDefault="004F4C13" w:rsidP="00243484">
      <w:pPr>
        <w:ind w:left="720"/>
        <w:jc w:val="both"/>
        <w:rPr>
          <w:color w:val="000000"/>
        </w:rPr>
      </w:pPr>
      <w:r w:rsidRPr="00AE09ED">
        <w:rPr>
          <w:color w:val="000000"/>
        </w:rPr>
        <w:t>Nastava za lica koja koriste znakovni jezik, odnosno posebno pismo ili druga tehnička rje</w:t>
      </w:r>
      <w:r w:rsidR="00BD5205">
        <w:rPr>
          <w:color w:val="000000"/>
        </w:rPr>
        <w:t>š</w:t>
      </w:r>
      <w:r w:rsidRPr="00AE09ED">
        <w:rPr>
          <w:color w:val="000000"/>
        </w:rPr>
        <w:t>enja izvodi se na znakovnom jeziku i pomoću sredstava tog jezika.”</w:t>
      </w:r>
    </w:p>
    <w:p w14:paraId="1B0D5FF4" w14:textId="07CCF3C5" w:rsidR="001F7BBB" w:rsidRPr="00AE09ED" w:rsidRDefault="001F7BBB" w:rsidP="001F7BBB">
      <w:pPr>
        <w:spacing w:before="100" w:beforeAutospacing="1" w:after="100" w:afterAutospacing="1"/>
        <w:outlineLvl w:val="2"/>
        <w:rPr>
          <w:b/>
          <w:bCs/>
          <w:color w:val="000000"/>
        </w:rPr>
      </w:pPr>
      <w:r w:rsidRPr="00AE09ED">
        <w:rPr>
          <w:b/>
          <w:bCs/>
          <w:color w:val="000000"/>
        </w:rPr>
        <w:t>Zakon o kultur</w:t>
      </w:r>
      <w:r w:rsidR="00C1524F" w:rsidRPr="00AE09ED">
        <w:rPr>
          <w:b/>
          <w:bCs/>
          <w:color w:val="000000"/>
        </w:rPr>
        <w:t>i</w:t>
      </w:r>
      <w:r w:rsidR="00AE2250" w:rsidRPr="00AE09ED">
        <w:rPr>
          <w:rStyle w:val="FootnoteReference"/>
          <w:b/>
          <w:bCs/>
          <w:color w:val="000000"/>
        </w:rPr>
        <w:footnoteReference w:id="17"/>
      </w:r>
    </w:p>
    <w:p w14:paraId="6B26C9F6" w14:textId="77777777" w:rsidR="001F7BBB" w:rsidRPr="00AE09ED" w:rsidRDefault="001F7BBB" w:rsidP="000834FC">
      <w:pPr>
        <w:spacing w:before="100" w:beforeAutospacing="1" w:after="100" w:afterAutospacing="1"/>
        <w:jc w:val="both"/>
        <w:rPr>
          <w:color w:val="000000"/>
        </w:rPr>
      </w:pPr>
      <w:r w:rsidRPr="00AE09ED">
        <w:rPr>
          <w:color w:val="000000"/>
        </w:rPr>
        <w:t>Ovaj zakon reguliše zaštitu i promociju kulturnih dobara, uključujući i ona koja su značajna za etničke i kulturne manjine:</w:t>
      </w:r>
    </w:p>
    <w:p w14:paraId="4A1ED6A8" w14:textId="77777777" w:rsidR="00715C89" w:rsidRPr="00AE09ED" w:rsidRDefault="00715C89" w:rsidP="00BD5205">
      <w:pPr>
        <w:ind w:firstLine="720"/>
        <w:jc w:val="both"/>
        <w:rPr>
          <w:b/>
          <w:bCs/>
          <w:color w:val="000000"/>
        </w:rPr>
      </w:pPr>
      <w:r w:rsidRPr="00AE09ED">
        <w:rPr>
          <w:b/>
          <w:bCs/>
          <w:color w:val="000000"/>
        </w:rPr>
        <w:t>Član 3</w:t>
      </w:r>
    </w:p>
    <w:p w14:paraId="1C1DC147" w14:textId="77777777" w:rsidR="00715C89" w:rsidRPr="00AE09ED" w:rsidRDefault="00715C89" w:rsidP="00BD5205">
      <w:pPr>
        <w:ind w:left="720"/>
        <w:jc w:val="both"/>
        <w:rPr>
          <w:b/>
          <w:bCs/>
          <w:color w:val="000000"/>
        </w:rPr>
      </w:pPr>
      <w:r w:rsidRPr="00AE09ED">
        <w:rPr>
          <w:color w:val="000000"/>
        </w:rPr>
        <w:t>“Kultura se ostvaruje i razvija na načelima:</w:t>
      </w:r>
    </w:p>
    <w:p w14:paraId="3C8C76E4" w14:textId="1F8A0DEB" w:rsidR="00715C89" w:rsidRPr="00AE09ED" w:rsidRDefault="00715C89" w:rsidP="00BD5205">
      <w:pPr>
        <w:ind w:left="720"/>
        <w:jc w:val="both"/>
        <w:rPr>
          <w:color w:val="000000"/>
        </w:rPr>
      </w:pPr>
      <w:r w:rsidRPr="00AE09ED">
        <w:rPr>
          <w:color w:val="000000"/>
        </w:rPr>
        <w:t xml:space="preserve">   1) slobode stvarala</w:t>
      </w:r>
      <w:r w:rsidR="005C2EA7">
        <w:rPr>
          <w:color w:val="000000"/>
        </w:rPr>
        <w:t>š</w:t>
      </w:r>
      <w:r w:rsidRPr="00AE09ED">
        <w:rPr>
          <w:color w:val="000000"/>
        </w:rPr>
        <w:t>tva i po</w:t>
      </w:r>
      <w:r w:rsidR="005C2EA7">
        <w:rPr>
          <w:color w:val="000000"/>
        </w:rPr>
        <w:t>š</w:t>
      </w:r>
      <w:r w:rsidRPr="00AE09ED">
        <w:rPr>
          <w:color w:val="000000"/>
        </w:rPr>
        <w:t>tovanja prava na kulturu;</w:t>
      </w:r>
    </w:p>
    <w:p w14:paraId="73B9E836" w14:textId="4D0E0748" w:rsidR="00715C89" w:rsidRPr="00AE09ED" w:rsidRDefault="00715C89" w:rsidP="00BD5205">
      <w:pPr>
        <w:ind w:left="720"/>
        <w:jc w:val="both"/>
        <w:rPr>
          <w:color w:val="000000"/>
        </w:rPr>
      </w:pPr>
      <w:r w:rsidRPr="00AE09ED">
        <w:rPr>
          <w:color w:val="000000"/>
        </w:rPr>
        <w:t xml:space="preserve">   2) opredijeljenosti dr</w:t>
      </w:r>
      <w:r w:rsidR="005C2EA7">
        <w:rPr>
          <w:color w:val="000000"/>
        </w:rPr>
        <w:t>ža</w:t>
      </w:r>
      <w:r w:rsidRPr="00AE09ED">
        <w:rPr>
          <w:color w:val="000000"/>
        </w:rPr>
        <w:t>ve i lokalne samouprave da podstiču i poma</w:t>
      </w:r>
      <w:r w:rsidR="005C2EA7">
        <w:rPr>
          <w:color w:val="000000"/>
        </w:rPr>
        <w:t>ž</w:t>
      </w:r>
      <w:r w:rsidRPr="00AE09ED">
        <w:rPr>
          <w:color w:val="000000"/>
        </w:rPr>
        <w:t>u razvoj kulturnog i umjetničkog stvarala</w:t>
      </w:r>
      <w:r w:rsidR="005C2EA7">
        <w:rPr>
          <w:color w:val="000000"/>
        </w:rPr>
        <w:t>š</w:t>
      </w:r>
      <w:r w:rsidRPr="00AE09ED">
        <w:rPr>
          <w:color w:val="000000"/>
        </w:rPr>
        <w:t>tva i za</w:t>
      </w:r>
      <w:r w:rsidR="005C2EA7">
        <w:rPr>
          <w:color w:val="000000"/>
        </w:rPr>
        <w:t>š</w:t>
      </w:r>
      <w:r w:rsidRPr="00AE09ED">
        <w:rPr>
          <w:color w:val="000000"/>
        </w:rPr>
        <w:t>titu i očuvanje kulturne ba</w:t>
      </w:r>
      <w:r w:rsidR="005C2EA7">
        <w:rPr>
          <w:color w:val="000000"/>
        </w:rPr>
        <w:t>š</w:t>
      </w:r>
      <w:r w:rsidRPr="00AE09ED">
        <w:rPr>
          <w:color w:val="000000"/>
        </w:rPr>
        <w:t>tine;</w:t>
      </w:r>
    </w:p>
    <w:p w14:paraId="3E0E4239" w14:textId="07BF8E9B" w:rsidR="00715C89" w:rsidRPr="00AE09ED" w:rsidRDefault="00715C89" w:rsidP="00BD5205">
      <w:pPr>
        <w:ind w:left="720"/>
        <w:jc w:val="both"/>
        <w:rPr>
          <w:color w:val="000000"/>
        </w:rPr>
      </w:pPr>
      <w:r w:rsidRPr="00AE09ED">
        <w:rPr>
          <w:color w:val="000000"/>
        </w:rPr>
        <w:t xml:space="preserve">   3) ravnopravnog očuvanja svih kulturnih identiteta i po</w:t>
      </w:r>
      <w:r w:rsidR="005C2EA7">
        <w:rPr>
          <w:color w:val="000000"/>
        </w:rPr>
        <w:t>š</w:t>
      </w:r>
      <w:r w:rsidRPr="00AE09ED">
        <w:rPr>
          <w:color w:val="000000"/>
        </w:rPr>
        <w:t>tovanja kulturne različitosti;</w:t>
      </w:r>
    </w:p>
    <w:p w14:paraId="440F600B" w14:textId="77777777" w:rsidR="00715C89" w:rsidRPr="00AE09ED" w:rsidRDefault="00715C89" w:rsidP="00BD5205">
      <w:pPr>
        <w:ind w:left="720"/>
        <w:jc w:val="both"/>
        <w:rPr>
          <w:color w:val="000000"/>
        </w:rPr>
      </w:pPr>
      <w:r w:rsidRPr="00AE09ED">
        <w:rPr>
          <w:color w:val="000000"/>
        </w:rPr>
        <w:t xml:space="preserve">   4) izgradnje i unapređenja sistema kulture, u skladu sa međunarodnim standardima, a naročito standardima Evropske Unije;</w:t>
      </w:r>
    </w:p>
    <w:p w14:paraId="1CE46FF2" w14:textId="77777777" w:rsidR="00715C89" w:rsidRPr="00AE09ED" w:rsidRDefault="00715C89" w:rsidP="00BD5205">
      <w:pPr>
        <w:ind w:left="720"/>
        <w:jc w:val="both"/>
        <w:rPr>
          <w:color w:val="000000"/>
        </w:rPr>
      </w:pPr>
      <w:r w:rsidRPr="00AE09ED">
        <w:rPr>
          <w:color w:val="000000"/>
        </w:rPr>
        <w:t xml:space="preserve">   5) uspostavljanja efikasnog, racionalnog i kreativnog upravljanja u kulturi;</w:t>
      </w:r>
    </w:p>
    <w:p w14:paraId="02A76A9D" w14:textId="77777777" w:rsidR="00715C89" w:rsidRPr="00AE09ED" w:rsidRDefault="00715C89" w:rsidP="00BD5205">
      <w:pPr>
        <w:ind w:left="720"/>
        <w:jc w:val="both"/>
        <w:rPr>
          <w:color w:val="000000"/>
        </w:rPr>
      </w:pPr>
      <w:r w:rsidRPr="00AE09ED">
        <w:rPr>
          <w:color w:val="000000"/>
        </w:rPr>
        <w:t xml:space="preserve">   6) transparentnog djelovanja u kulturi;</w:t>
      </w:r>
    </w:p>
    <w:p w14:paraId="6BB1B863" w14:textId="2000C51D" w:rsidR="00715C89" w:rsidRPr="00AE09ED" w:rsidRDefault="00715C89" w:rsidP="00BD5205">
      <w:pPr>
        <w:ind w:left="720"/>
        <w:jc w:val="both"/>
        <w:rPr>
          <w:color w:val="000000"/>
        </w:rPr>
      </w:pPr>
      <w:r w:rsidRPr="00AE09ED">
        <w:rPr>
          <w:color w:val="000000"/>
        </w:rPr>
        <w:t xml:space="preserve">   7) po</w:t>
      </w:r>
      <w:r w:rsidR="005C2EA7">
        <w:rPr>
          <w:color w:val="000000"/>
        </w:rPr>
        <w:t>š</w:t>
      </w:r>
      <w:r w:rsidRPr="00AE09ED">
        <w:rPr>
          <w:color w:val="000000"/>
        </w:rPr>
        <w:t>tovanja i za</w:t>
      </w:r>
      <w:r w:rsidR="005C2EA7">
        <w:rPr>
          <w:color w:val="000000"/>
        </w:rPr>
        <w:t>š</w:t>
      </w:r>
      <w:r w:rsidRPr="00AE09ED">
        <w:rPr>
          <w:color w:val="000000"/>
        </w:rPr>
        <w:t>tite autorskog i srodnih prava;</w:t>
      </w:r>
    </w:p>
    <w:p w14:paraId="1BFBA661" w14:textId="77777777" w:rsidR="00715C89" w:rsidRPr="00AE09ED" w:rsidRDefault="00715C89" w:rsidP="00BD5205">
      <w:pPr>
        <w:ind w:left="720"/>
        <w:jc w:val="both"/>
        <w:rPr>
          <w:color w:val="000000"/>
        </w:rPr>
      </w:pPr>
      <w:r w:rsidRPr="00AE09ED">
        <w:rPr>
          <w:color w:val="000000"/>
        </w:rPr>
        <w:t xml:space="preserve">   8) demokratizacije kulturne politike i decentralizacije organizovanja i finansiranja kulture.”</w:t>
      </w:r>
    </w:p>
    <w:p w14:paraId="202A9DC0" w14:textId="77777777" w:rsidR="00715C89" w:rsidRPr="00AE09ED" w:rsidRDefault="00715C89" w:rsidP="00715C89">
      <w:pPr>
        <w:rPr>
          <w:color w:val="000000"/>
        </w:rPr>
      </w:pPr>
    </w:p>
    <w:p w14:paraId="1DF27F4E" w14:textId="77777777" w:rsidR="00715C89" w:rsidRPr="00AE09ED" w:rsidRDefault="00715C89" w:rsidP="00715C89">
      <w:pPr>
        <w:rPr>
          <w:b/>
          <w:bCs/>
          <w:color w:val="000000"/>
        </w:rPr>
      </w:pPr>
      <w:r w:rsidRPr="00AE09ED">
        <w:rPr>
          <w:b/>
          <w:bCs/>
          <w:color w:val="000000"/>
        </w:rPr>
        <w:t>Zakon o zaštiti kulturnih dobara</w:t>
      </w:r>
      <w:r w:rsidRPr="00AE09ED">
        <w:rPr>
          <w:rStyle w:val="FootnoteReference"/>
          <w:b/>
          <w:bCs/>
          <w:color w:val="000000"/>
        </w:rPr>
        <w:footnoteReference w:id="18"/>
      </w:r>
    </w:p>
    <w:p w14:paraId="7B0AA1C8" w14:textId="0893CF57" w:rsidR="00715C89" w:rsidRPr="00AE09ED" w:rsidRDefault="00715C89" w:rsidP="000834FC">
      <w:pPr>
        <w:spacing w:before="100" w:beforeAutospacing="1" w:after="100" w:afterAutospacing="1"/>
        <w:jc w:val="both"/>
        <w:rPr>
          <w:color w:val="000000"/>
        </w:rPr>
      </w:pPr>
      <w:r w:rsidRPr="00AE09ED">
        <w:rPr>
          <w:color w:val="000000"/>
        </w:rPr>
        <w:t xml:space="preserve">Ovaj zakon reguliše zaštitu i ciljeve u zaštiti kulturnih dobara, kao </w:t>
      </w:r>
      <w:r w:rsidR="000834FC">
        <w:rPr>
          <w:color w:val="000000"/>
        </w:rPr>
        <w:t>i</w:t>
      </w:r>
      <w:r w:rsidRPr="00AE09ED">
        <w:rPr>
          <w:color w:val="000000"/>
        </w:rPr>
        <w:t xml:space="preserve"> pristup kulturnim dobrima, uključujući i ona koja su značajna za etničke i kulturne manjine:</w:t>
      </w:r>
    </w:p>
    <w:p w14:paraId="61ED7CAD" w14:textId="77777777" w:rsidR="00715C89" w:rsidRPr="00AE09ED" w:rsidRDefault="00715C89" w:rsidP="00BD5205">
      <w:pPr>
        <w:ind w:firstLine="720"/>
        <w:jc w:val="both"/>
        <w:rPr>
          <w:b/>
          <w:bCs/>
          <w:color w:val="000000"/>
        </w:rPr>
      </w:pPr>
      <w:r w:rsidRPr="00AE09ED">
        <w:rPr>
          <w:b/>
          <w:bCs/>
          <w:color w:val="000000"/>
        </w:rPr>
        <w:t>Član 4</w:t>
      </w:r>
    </w:p>
    <w:p w14:paraId="6ED4DEF9" w14:textId="77777777" w:rsidR="00715C89" w:rsidRPr="00AE09ED" w:rsidRDefault="00715C89" w:rsidP="00BD5205">
      <w:pPr>
        <w:ind w:left="720"/>
        <w:jc w:val="both"/>
        <w:rPr>
          <w:color w:val="000000"/>
        </w:rPr>
      </w:pPr>
      <w:r w:rsidRPr="00AE09ED">
        <w:rPr>
          <w:color w:val="000000"/>
        </w:rPr>
        <w:t>“Ciljevi zaštite kulturnih dobara su:</w:t>
      </w:r>
    </w:p>
    <w:p w14:paraId="777AE666" w14:textId="77777777" w:rsidR="00715C89" w:rsidRPr="00AE09ED" w:rsidRDefault="00715C89" w:rsidP="00BD5205">
      <w:pPr>
        <w:ind w:left="720"/>
        <w:jc w:val="both"/>
        <w:rPr>
          <w:color w:val="000000"/>
        </w:rPr>
      </w:pPr>
      <w:r w:rsidRPr="00AE09ED">
        <w:rPr>
          <w:color w:val="000000"/>
        </w:rPr>
        <w:t xml:space="preserve">   1) očuvanje i unaprjeđivanje kulturnih dobara i njihovo prenoöenje budućim generacijama u autentičnom obliku;</w:t>
      </w:r>
    </w:p>
    <w:p w14:paraId="40E5BF48" w14:textId="77777777" w:rsidR="00715C89" w:rsidRPr="00AE09ED" w:rsidRDefault="00715C89" w:rsidP="00BD5205">
      <w:pPr>
        <w:ind w:left="720"/>
        <w:jc w:val="both"/>
        <w:rPr>
          <w:color w:val="000000"/>
        </w:rPr>
      </w:pPr>
      <w:r w:rsidRPr="00AE09ED">
        <w:rPr>
          <w:color w:val="000000"/>
        </w:rPr>
        <w:t xml:space="preserve">   2) obezbjeđivanje uslova za opstanak kulturnih dobara i za očuvanje njihovog integriteta;</w:t>
      </w:r>
    </w:p>
    <w:p w14:paraId="48E7FA1B" w14:textId="1E52C65F" w:rsidR="00715C89" w:rsidRPr="00AE09ED" w:rsidRDefault="00715C89" w:rsidP="00BD5205">
      <w:pPr>
        <w:ind w:left="720"/>
        <w:jc w:val="both"/>
        <w:rPr>
          <w:color w:val="000000"/>
        </w:rPr>
      </w:pPr>
      <w:r w:rsidRPr="00AE09ED">
        <w:rPr>
          <w:color w:val="000000"/>
        </w:rPr>
        <w:t xml:space="preserve">   3) obezbjeđivanje odr</w:t>
      </w:r>
      <w:r w:rsidR="008B564B">
        <w:rPr>
          <w:color w:val="000000"/>
        </w:rPr>
        <w:t>ž</w:t>
      </w:r>
      <w:r w:rsidRPr="00AE09ED">
        <w:rPr>
          <w:color w:val="000000"/>
        </w:rPr>
        <w:t>ivog kori</w:t>
      </w:r>
      <w:r w:rsidR="008B564B">
        <w:rPr>
          <w:color w:val="000000"/>
        </w:rPr>
        <w:t>š</w:t>
      </w:r>
      <w:r w:rsidRPr="00AE09ED">
        <w:rPr>
          <w:color w:val="000000"/>
        </w:rPr>
        <w:t xml:space="preserve">ćenja kulturnih dobara, shodno njihovim tradicionalnim ili novim odgovarajućim namjenama, radi ljudskog razvoja i kvaliteta </w:t>
      </w:r>
      <w:r w:rsidR="008B564B">
        <w:rPr>
          <w:color w:val="000000"/>
        </w:rPr>
        <w:t>ž</w:t>
      </w:r>
      <w:r w:rsidRPr="00AE09ED">
        <w:rPr>
          <w:color w:val="000000"/>
        </w:rPr>
        <w:t>ivota;</w:t>
      </w:r>
    </w:p>
    <w:p w14:paraId="0672CC8E" w14:textId="7553FF6D" w:rsidR="00715C89" w:rsidRPr="00AE09ED" w:rsidRDefault="00715C89" w:rsidP="00BD5205">
      <w:pPr>
        <w:ind w:left="720"/>
        <w:jc w:val="both"/>
        <w:rPr>
          <w:color w:val="000000"/>
        </w:rPr>
      </w:pPr>
      <w:r w:rsidRPr="00AE09ED">
        <w:rPr>
          <w:color w:val="000000"/>
        </w:rPr>
        <w:t xml:space="preserve">   4) </w:t>
      </w:r>
      <w:r w:rsidR="00BD5205">
        <w:rPr>
          <w:color w:val="000000"/>
        </w:rPr>
        <w:t>š</w:t>
      </w:r>
      <w:r w:rsidRPr="00AE09ED">
        <w:rPr>
          <w:color w:val="000000"/>
        </w:rPr>
        <w:t>irenje saznanja o vrijednostima i značaju kulturnih dobara;</w:t>
      </w:r>
    </w:p>
    <w:p w14:paraId="7D1E28E4" w14:textId="77777777" w:rsidR="00715C89" w:rsidRPr="00AE09ED" w:rsidRDefault="00715C89" w:rsidP="00BD5205">
      <w:pPr>
        <w:ind w:left="720"/>
        <w:jc w:val="both"/>
        <w:rPr>
          <w:color w:val="000000"/>
        </w:rPr>
      </w:pPr>
      <w:r w:rsidRPr="00AE09ED">
        <w:rPr>
          <w:color w:val="000000"/>
        </w:rPr>
        <w:t xml:space="preserve">   5) očuvanje kulturne raznolikosti kroz unaprjeđenje stanja i vrijednosti svih vrsta kulturnih dobara, njegovanje kreativnosti i razumijevanja različitih kultura i kulturnih slojeva i unaprjeđivanje dijaloga među kulturama i religijama;</w:t>
      </w:r>
    </w:p>
    <w:p w14:paraId="0913B3B5" w14:textId="76A65661" w:rsidR="00715C89" w:rsidRPr="00AE09ED" w:rsidRDefault="00715C89" w:rsidP="00BD5205">
      <w:pPr>
        <w:ind w:left="720"/>
        <w:jc w:val="both"/>
        <w:rPr>
          <w:color w:val="000000"/>
        </w:rPr>
      </w:pPr>
      <w:r w:rsidRPr="00AE09ED">
        <w:rPr>
          <w:color w:val="000000"/>
        </w:rPr>
        <w:t xml:space="preserve">   6) obezbjeđivanje uslova da kulturna dobra, shodno svojoj namjeni, slu</w:t>
      </w:r>
      <w:r w:rsidR="008B564B">
        <w:rPr>
          <w:color w:val="000000"/>
        </w:rPr>
        <w:t>ž</w:t>
      </w:r>
      <w:r w:rsidRPr="00AE09ED">
        <w:rPr>
          <w:color w:val="000000"/>
        </w:rPr>
        <w:t>e za zadovoljavanje kulturnih, naučnih i edukativnih potreba pojedinaca i dru</w:t>
      </w:r>
      <w:r w:rsidR="008B564B">
        <w:rPr>
          <w:color w:val="000000"/>
        </w:rPr>
        <w:t>š</w:t>
      </w:r>
      <w:r w:rsidRPr="00AE09ED">
        <w:rPr>
          <w:color w:val="000000"/>
        </w:rPr>
        <w:t>tva;</w:t>
      </w:r>
    </w:p>
    <w:p w14:paraId="53E1EA6A" w14:textId="2AE807A9" w:rsidR="00715C89" w:rsidRPr="00AE09ED" w:rsidRDefault="00715C89" w:rsidP="00BD5205">
      <w:pPr>
        <w:ind w:left="720"/>
        <w:jc w:val="both"/>
        <w:rPr>
          <w:color w:val="000000"/>
        </w:rPr>
      </w:pPr>
      <w:r w:rsidRPr="00AE09ED">
        <w:rPr>
          <w:color w:val="000000"/>
        </w:rPr>
        <w:t xml:space="preserve">   7) sprječavanje radnji i aktivnosti kojima se mo</w:t>
      </w:r>
      <w:r w:rsidR="008B564B">
        <w:rPr>
          <w:color w:val="000000"/>
        </w:rPr>
        <w:t>ž</w:t>
      </w:r>
      <w:r w:rsidRPr="00AE09ED">
        <w:rPr>
          <w:color w:val="000000"/>
        </w:rPr>
        <w:t>e promijeniti izgled, svojstvo, osobenost, značenje ili značaj kulturnog dobra;</w:t>
      </w:r>
    </w:p>
    <w:p w14:paraId="1CEABF2C" w14:textId="61909724" w:rsidR="00715C89" w:rsidRPr="00AE09ED" w:rsidRDefault="00715C89" w:rsidP="00BD5205">
      <w:pPr>
        <w:ind w:left="720"/>
        <w:jc w:val="both"/>
        <w:rPr>
          <w:color w:val="000000"/>
        </w:rPr>
      </w:pPr>
      <w:r w:rsidRPr="00AE09ED">
        <w:rPr>
          <w:color w:val="000000"/>
        </w:rPr>
        <w:t xml:space="preserve">   8) sprječavanje protivpravnog prometa i premje</w:t>
      </w:r>
      <w:r w:rsidR="008B564B">
        <w:rPr>
          <w:color w:val="000000"/>
        </w:rPr>
        <w:t>š</w:t>
      </w:r>
      <w:r w:rsidRPr="00AE09ED">
        <w:rPr>
          <w:color w:val="000000"/>
        </w:rPr>
        <w:t>tanja kulturnih dobara.</w:t>
      </w:r>
    </w:p>
    <w:p w14:paraId="74B4CC94" w14:textId="7916719B" w:rsidR="00715C89" w:rsidRPr="00AE09ED" w:rsidRDefault="00715C89" w:rsidP="00BD5205">
      <w:pPr>
        <w:ind w:left="720"/>
        <w:jc w:val="both"/>
        <w:rPr>
          <w:color w:val="000000"/>
        </w:rPr>
      </w:pPr>
      <w:r w:rsidRPr="00AE09ED">
        <w:rPr>
          <w:color w:val="000000"/>
        </w:rPr>
        <w:t>Pravo na kulturnu ba</w:t>
      </w:r>
      <w:r w:rsidR="00CD7BD3">
        <w:rPr>
          <w:color w:val="000000"/>
        </w:rPr>
        <w:t>š</w:t>
      </w:r>
      <w:r w:rsidRPr="00AE09ED">
        <w:rPr>
          <w:color w:val="000000"/>
        </w:rPr>
        <w:t>tinu</w:t>
      </w:r>
    </w:p>
    <w:p w14:paraId="5719428D" w14:textId="77777777" w:rsidR="00715C89" w:rsidRPr="00AE09ED" w:rsidRDefault="00715C89" w:rsidP="00715C89">
      <w:pPr>
        <w:jc w:val="both"/>
        <w:rPr>
          <w:b/>
          <w:bCs/>
          <w:color w:val="000000"/>
        </w:rPr>
      </w:pPr>
    </w:p>
    <w:p w14:paraId="7F1AED91" w14:textId="77777777" w:rsidR="00715C89" w:rsidRPr="00AE09ED" w:rsidRDefault="00715C89" w:rsidP="00BD5205">
      <w:pPr>
        <w:ind w:firstLine="720"/>
        <w:jc w:val="both"/>
        <w:rPr>
          <w:b/>
          <w:bCs/>
          <w:color w:val="000000"/>
        </w:rPr>
      </w:pPr>
      <w:r w:rsidRPr="00AE09ED">
        <w:rPr>
          <w:b/>
          <w:bCs/>
          <w:color w:val="000000"/>
        </w:rPr>
        <w:t>Član 5</w:t>
      </w:r>
    </w:p>
    <w:p w14:paraId="4718C56B" w14:textId="0926BADA" w:rsidR="00715C89" w:rsidRPr="00AE09ED" w:rsidRDefault="00715C89" w:rsidP="00BD5205">
      <w:pPr>
        <w:ind w:left="720"/>
        <w:jc w:val="both"/>
        <w:rPr>
          <w:color w:val="000000"/>
        </w:rPr>
      </w:pPr>
      <w:r w:rsidRPr="00AE09ED">
        <w:rPr>
          <w:color w:val="000000"/>
        </w:rPr>
        <w:t xml:space="preserve">(1) Svako ima pravo da, pod jednakim uslovima, individualno ili kolektivno, koristi kulturna dobra, radi učešća u kulturnom </w:t>
      </w:r>
      <w:r w:rsidR="000834FC">
        <w:rPr>
          <w:color w:val="000000"/>
        </w:rPr>
        <w:t>ž</w:t>
      </w:r>
      <w:r w:rsidRPr="00AE09ED">
        <w:rPr>
          <w:color w:val="000000"/>
        </w:rPr>
        <w:t>ivotu, u</w:t>
      </w:r>
      <w:r w:rsidR="000834FC">
        <w:rPr>
          <w:color w:val="000000"/>
        </w:rPr>
        <w:t>ž</w:t>
      </w:r>
      <w:r w:rsidRPr="00AE09ED">
        <w:rPr>
          <w:color w:val="000000"/>
        </w:rPr>
        <w:t>ivanja, naučnog napretka ili druge dobrobiti koja iz njega proističe, kao i da doprinosi njegovom obogaćivanju i očuvanju, u skladu sa ovim zakonom.</w:t>
      </w:r>
    </w:p>
    <w:p w14:paraId="1C5A6986" w14:textId="196CE26D" w:rsidR="00715C89" w:rsidRPr="00AE09ED" w:rsidRDefault="00715C89" w:rsidP="00BD5205">
      <w:pPr>
        <w:ind w:left="720"/>
        <w:jc w:val="both"/>
        <w:rPr>
          <w:color w:val="000000"/>
        </w:rPr>
      </w:pPr>
      <w:r w:rsidRPr="00AE09ED">
        <w:rPr>
          <w:color w:val="000000"/>
        </w:rPr>
        <w:t>(2) Svako fizičko i pravno lice, uključujući i vjerske zajednice, du</w:t>
      </w:r>
      <w:r w:rsidR="000834FC">
        <w:rPr>
          <w:color w:val="000000"/>
        </w:rPr>
        <w:t>ž</w:t>
      </w:r>
      <w:r w:rsidRPr="00AE09ED">
        <w:rPr>
          <w:color w:val="000000"/>
        </w:rPr>
        <w:t>no je da po</w:t>
      </w:r>
      <w:r w:rsidR="000834FC">
        <w:rPr>
          <w:color w:val="000000"/>
        </w:rPr>
        <w:t>š</w:t>
      </w:r>
      <w:r w:rsidRPr="00AE09ED">
        <w:rPr>
          <w:color w:val="000000"/>
        </w:rPr>
        <w:t>tuje kulturna dobra drugih, na isti način kao i svoja.</w:t>
      </w:r>
    </w:p>
    <w:p w14:paraId="538EF060" w14:textId="44D99670" w:rsidR="007F0997" w:rsidRPr="00AE09ED" w:rsidRDefault="00715C89" w:rsidP="00BD5205">
      <w:pPr>
        <w:ind w:left="720"/>
        <w:jc w:val="both"/>
        <w:rPr>
          <w:color w:val="000000"/>
        </w:rPr>
      </w:pPr>
      <w:r w:rsidRPr="00AE09ED">
        <w:rPr>
          <w:color w:val="000000"/>
        </w:rPr>
        <w:t>(3) Pravo na pristup kulturnom dobru mo</w:t>
      </w:r>
      <w:r w:rsidR="000834FC">
        <w:rPr>
          <w:color w:val="000000"/>
        </w:rPr>
        <w:t>ž</w:t>
      </w:r>
      <w:r w:rsidRPr="00AE09ED">
        <w:rPr>
          <w:color w:val="000000"/>
        </w:rPr>
        <w:t>e se ograničiti samo radi zaštite javnog interesa i prava i sloboda drugih.</w:t>
      </w:r>
    </w:p>
    <w:p w14:paraId="2DA883A5" w14:textId="77777777" w:rsidR="00715C89" w:rsidRPr="00AE09ED" w:rsidRDefault="00715C89" w:rsidP="00715C89">
      <w:pPr>
        <w:rPr>
          <w:color w:val="000000"/>
        </w:rPr>
      </w:pPr>
    </w:p>
    <w:p w14:paraId="34CF1294" w14:textId="77777777" w:rsidR="007F0997" w:rsidRPr="00AE09ED" w:rsidRDefault="007F0997" w:rsidP="008976D4">
      <w:pPr>
        <w:jc w:val="both"/>
      </w:pPr>
      <w:r w:rsidRPr="00AE09ED">
        <w:rPr>
          <w:b/>
          <w:bCs/>
        </w:rPr>
        <w:t>Zakon o socijalnoj i dječijoj zaštiti</w:t>
      </w:r>
      <w:r w:rsidRPr="00AE09ED">
        <w:rPr>
          <w:rStyle w:val="FootnoteReference"/>
        </w:rPr>
        <w:footnoteReference w:id="19"/>
      </w:r>
      <w:r w:rsidRPr="00AE09ED">
        <w:t xml:space="preserve"> - </w:t>
      </w:r>
    </w:p>
    <w:p w14:paraId="31689080" w14:textId="77777777" w:rsidR="00BD5205" w:rsidRDefault="007F0997" w:rsidP="009A49AD">
      <w:pPr>
        <w:jc w:val="both"/>
        <w:rPr>
          <w:b/>
          <w:bCs/>
        </w:rPr>
      </w:pPr>
      <w:r w:rsidRPr="00AE09ED">
        <w:rPr>
          <w:b/>
          <w:bCs/>
        </w:rPr>
        <w:t>Principi socijalne i dječ</w:t>
      </w:r>
      <w:r w:rsidR="000834FC">
        <w:rPr>
          <w:b/>
          <w:bCs/>
        </w:rPr>
        <w:t>i</w:t>
      </w:r>
      <w:r w:rsidRPr="00AE09ED">
        <w:rPr>
          <w:b/>
          <w:bCs/>
        </w:rPr>
        <w:t xml:space="preserve">je zaštite </w:t>
      </w:r>
    </w:p>
    <w:p w14:paraId="23D47919" w14:textId="307A9DAC" w:rsidR="00BD5205" w:rsidRDefault="007F0997" w:rsidP="00BD5205">
      <w:pPr>
        <w:ind w:left="720"/>
        <w:jc w:val="both"/>
      </w:pPr>
      <w:r w:rsidRPr="00AE09ED">
        <w:rPr>
          <w:b/>
          <w:bCs/>
        </w:rPr>
        <w:t>Član 7</w:t>
      </w:r>
      <w:r w:rsidR="00B755F7">
        <w:rPr>
          <w:b/>
          <w:bCs/>
        </w:rPr>
        <w:t xml:space="preserve"> – </w:t>
      </w:r>
      <w:r w:rsidRPr="00AE09ED">
        <w:t>Socijalna i dječ</w:t>
      </w:r>
      <w:r w:rsidR="000834FC">
        <w:t>i</w:t>
      </w:r>
      <w:r w:rsidRPr="00AE09ED">
        <w:t xml:space="preserve">ja zaštita se zasniva na principima: </w:t>
      </w:r>
    </w:p>
    <w:p w14:paraId="2BE9D42D" w14:textId="77777777" w:rsidR="00BD5205" w:rsidRDefault="007F0997" w:rsidP="00BD5205">
      <w:pPr>
        <w:ind w:left="720"/>
        <w:jc w:val="both"/>
      </w:pPr>
      <w:r w:rsidRPr="00AE09ED">
        <w:t>1) uvažavanja integriteta i dostojanstva korisnika socijalne i dječ</w:t>
      </w:r>
      <w:r w:rsidR="000834FC">
        <w:t>i</w:t>
      </w:r>
      <w:r w:rsidRPr="00AE09ED">
        <w:t xml:space="preserve">je zaštite koja se zasniva na socijalnoj pravdi, odgovornosti i solidarnosti, koja se pruža uz poštovanje fizičkog i psihičkog integriteta, bezbjednosti, kao i uz uvažavanje moralnih, kulturnih i religijskih ubjeđenja, u skladu sa zajemčenim ljudskim pravima i slobodama; </w:t>
      </w:r>
    </w:p>
    <w:p w14:paraId="7B1BF281" w14:textId="7A3327FC" w:rsidR="00FE0072" w:rsidRDefault="007F0997" w:rsidP="00FE0072">
      <w:pPr>
        <w:ind w:left="720"/>
        <w:jc w:val="both"/>
      </w:pPr>
      <w:r w:rsidRPr="00AE09ED">
        <w:t>2) zabrane diskriminacije korisnika po osnovu rase, pola, starosti, nacionalne pripadnosti, socijalnog porijekla, seksualne orijentacije, vjeroispovijesti, političkog, sindikalnog ili drugog opredjeljenja, imovnog stanja, kulture, jezika, invaliditeta, prirode socijalne isključenosti, pripadnosti određenoj društvenoj grupi ili drugog ličnog svojstva;</w:t>
      </w:r>
    </w:p>
    <w:p w14:paraId="7D3A3F04" w14:textId="77777777" w:rsidR="00FE0072" w:rsidRDefault="00FE0072" w:rsidP="00FE0072">
      <w:pPr>
        <w:jc w:val="both"/>
      </w:pPr>
    </w:p>
    <w:p w14:paraId="5502D94E" w14:textId="77777777" w:rsidR="00FE0072" w:rsidRPr="008C0C93" w:rsidRDefault="00FE0072" w:rsidP="00FE0072">
      <w:pPr>
        <w:jc w:val="both"/>
        <w:rPr>
          <w:b/>
          <w:bCs/>
          <w:color w:val="000000" w:themeColor="text1"/>
        </w:rPr>
      </w:pPr>
      <w:r w:rsidRPr="008C0C93">
        <w:rPr>
          <w:b/>
          <w:bCs/>
          <w:color w:val="000000" w:themeColor="text1"/>
        </w:rPr>
        <w:t xml:space="preserve">Porodični zakon </w:t>
      </w:r>
    </w:p>
    <w:p w14:paraId="6957738E" w14:textId="77777777" w:rsidR="00FE0072" w:rsidRPr="008C0C93" w:rsidRDefault="00FE0072" w:rsidP="00FE0072">
      <w:pPr>
        <w:jc w:val="both"/>
        <w:rPr>
          <w:b/>
          <w:bCs/>
          <w:color w:val="000000" w:themeColor="text1"/>
        </w:rPr>
      </w:pPr>
    </w:p>
    <w:p w14:paraId="5AF8EFD7" w14:textId="77777777" w:rsidR="00FE0072" w:rsidRPr="008C0C93" w:rsidRDefault="00FE0072" w:rsidP="00FE0072">
      <w:pPr>
        <w:jc w:val="both"/>
        <w:rPr>
          <w:b/>
          <w:bCs/>
          <w:color w:val="000000" w:themeColor="text1"/>
        </w:rPr>
      </w:pPr>
      <w:r w:rsidRPr="008C0C93">
        <w:rPr>
          <w:b/>
          <w:bCs/>
          <w:color w:val="000000" w:themeColor="text1"/>
        </w:rPr>
        <w:t xml:space="preserve">Član 5 </w:t>
      </w:r>
    </w:p>
    <w:p w14:paraId="6366C0DF" w14:textId="77777777" w:rsidR="00FA35B6" w:rsidRPr="008C0C93" w:rsidRDefault="00FA35B6" w:rsidP="00FA35B6">
      <w:pPr>
        <w:jc w:val="both"/>
        <w:rPr>
          <w:color w:val="000000" w:themeColor="text1"/>
        </w:rPr>
      </w:pPr>
      <w:r w:rsidRPr="008C0C93">
        <w:rPr>
          <w:color w:val="000000" w:themeColor="text1"/>
        </w:rPr>
        <w:t>Dijete je svako lice do navršenih 18 godina života.</w:t>
      </w:r>
    </w:p>
    <w:p w14:paraId="78020B37" w14:textId="77777777" w:rsidR="00FA35B6" w:rsidRPr="008C0C93" w:rsidRDefault="00FA35B6" w:rsidP="00FA35B6">
      <w:pPr>
        <w:jc w:val="both"/>
        <w:rPr>
          <w:color w:val="000000" w:themeColor="text1"/>
        </w:rPr>
      </w:pPr>
      <w:r w:rsidRPr="008C0C93">
        <w:rPr>
          <w:color w:val="000000" w:themeColor="text1"/>
        </w:rPr>
        <w:t>Prava djeteta su nedjeljiva, uzajamno povezana i cjelovito se ostvaruju.</w:t>
      </w:r>
    </w:p>
    <w:p w14:paraId="0B0676D3" w14:textId="709E1690" w:rsidR="00FA35B6" w:rsidRPr="008C0C93" w:rsidRDefault="00FA35B6" w:rsidP="00FA35B6">
      <w:pPr>
        <w:jc w:val="both"/>
        <w:rPr>
          <w:color w:val="000000" w:themeColor="text1"/>
        </w:rPr>
      </w:pPr>
      <w:r w:rsidRPr="008C0C93">
        <w:rPr>
          <w:color w:val="000000" w:themeColor="text1"/>
        </w:rPr>
        <w:t>Država je dužna da poštuje i unapređuje prava djeteta i preduzima potrebne mjere za zaštitu djeteta od zanemarivanja, zlostavljanja, eksploatacije i diskriminacije.</w:t>
      </w:r>
    </w:p>
    <w:p w14:paraId="03DBF26F" w14:textId="1DBA286F" w:rsidR="00FA35B6" w:rsidRPr="008C0C93" w:rsidRDefault="00FA35B6" w:rsidP="00FA35B6">
      <w:pPr>
        <w:jc w:val="both"/>
        <w:rPr>
          <w:color w:val="000000" w:themeColor="text1"/>
        </w:rPr>
      </w:pPr>
      <w:r w:rsidRPr="008C0C93">
        <w:rPr>
          <w:color w:val="000000" w:themeColor="text1"/>
        </w:rPr>
        <w:t>Svako je dužan da obavijesti centar za socijalni rad (u daljem tekstu: organ starateljstva) o povredi prava djeteta za koju sazna.</w:t>
      </w:r>
    </w:p>
    <w:p w14:paraId="48F5C440" w14:textId="279133C7" w:rsidR="00FA35B6" w:rsidRPr="008C0C93" w:rsidRDefault="00FA35B6" w:rsidP="00FA35B6">
      <w:pPr>
        <w:jc w:val="both"/>
        <w:rPr>
          <w:color w:val="000000" w:themeColor="text1"/>
        </w:rPr>
      </w:pPr>
      <w:r w:rsidRPr="008C0C93">
        <w:rPr>
          <w:color w:val="000000" w:themeColor="text1"/>
        </w:rPr>
        <w:t>Mjere kojima se zadire u porodični život dopuštene su samo ako se zaštita članova porodice ne može obezbijediti na manje restriktivan način, pružanjem usluga socijalne i dječje zaštite.</w:t>
      </w:r>
    </w:p>
    <w:p w14:paraId="366976A2" w14:textId="1661792D" w:rsidR="00FE0072" w:rsidRPr="008C0C93" w:rsidRDefault="00FA35B6" w:rsidP="00FA35B6">
      <w:pPr>
        <w:jc w:val="both"/>
        <w:rPr>
          <w:color w:val="000000" w:themeColor="text1"/>
        </w:rPr>
      </w:pPr>
      <w:r w:rsidRPr="008C0C93">
        <w:rPr>
          <w:color w:val="000000" w:themeColor="text1"/>
        </w:rPr>
        <w:t>U ostvarivanju, unapređivanju i zaštiti prava djeteta nadležni organi, ustanove, javne službe i pojedinci dužni su da međusobno sarađuju</w:t>
      </w:r>
      <w:r w:rsidR="00FE0072" w:rsidRPr="008C0C93">
        <w:rPr>
          <w:color w:val="000000" w:themeColor="text1"/>
        </w:rPr>
        <w:t>.”</w:t>
      </w:r>
    </w:p>
    <w:p w14:paraId="06F8F1CF" w14:textId="77777777" w:rsidR="00FE0072" w:rsidRPr="008C0C93" w:rsidRDefault="00FE0072" w:rsidP="00FE0072">
      <w:pPr>
        <w:jc w:val="both"/>
        <w:rPr>
          <w:color w:val="000000" w:themeColor="text1"/>
        </w:rPr>
      </w:pPr>
    </w:p>
    <w:p w14:paraId="3A89E798" w14:textId="77777777" w:rsidR="00FF7466" w:rsidRPr="008C0C93" w:rsidRDefault="00FF7466" w:rsidP="00FF7466">
      <w:pPr>
        <w:autoSpaceDE w:val="0"/>
        <w:autoSpaceDN w:val="0"/>
        <w:adjustRightInd w:val="0"/>
        <w:rPr>
          <w:rFonts w:eastAsiaTheme="minorHAnsi"/>
          <w:b/>
          <w:bCs/>
          <w:color w:val="000000" w:themeColor="text1"/>
          <w:lang w:val="en-GB" w:eastAsia="en-US"/>
          <w14:ligatures w14:val="standardContextual"/>
        </w:rPr>
      </w:pPr>
      <w:r w:rsidRPr="008C0C93">
        <w:rPr>
          <w:rFonts w:eastAsiaTheme="minorHAnsi"/>
          <w:b/>
          <w:bCs/>
          <w:color w:val="000000" w:themeColor="text1"/>
          <w:lang w:val="en-GB" w:eastAsia="en-US"/>
          <w14:ligatures w14:val="standardContextual"/>
        </w:rPr>
        <w:t>Član 18</w:t>
      </w:r>
    </w:p>
    <w:p w14:paraId="596CD737" w14:textId="00D0D79D" w:rsidR="00FF7466" w:rsidRPr="008C0C93" w:rsidRDefault="00FF7466" w:rsidP="00FF7466">
      <w:pPr>
        <w:jc w:val="both"/>
        <w:rPr>
          <w:rFonts w:eastAsiaTheme="minorHAnsi"/>
          <w:color w:val="000000" w:themeColor="text1"/>
          <w:lang w:val="en-GB" w:eastAsia="en-US"/>
          <w14:ligatures w14:val="standardContextual"/>
        </w:rPr>
      </w:pPr>
      <w:r w:rsidRPr="008C0C93">
        <w:rPr>
          <w:rFonts w:eastAsiaTheme="minorHAnsi"/>
          <w:color w:val="000000" w:themeColor="text1"/>
          <w:lang w:val="en-GB" w:eastAsia="en-US"/>
          <w14:ligatures w14:val="standardContextual"/>
        </w:rPr>
        <w:t>“Brak ne može sklopiti lice čija volja nije slobodna.”</w:t>
      </w:r>
    </w:p>
    <w:p w14:paraId="7D01EC9E" w14:textId="77777777" w:rsidR="008452F1" w:rsidRPr="008C0C93" w:rsidRDefault="008452F1" w:rsidP="00FF7466">
      <w:pPr>
        <w:jc w:val="both"/>
        <w:rPr>
          <w:rFonts w:eastAsiaTheme="minorHAnsi"/>
          <w:color w:val="000000" w:themeColor="text1"/>
          <w:lang w:val="en-GB" w:eastAsia="en-US"/>
          <w14:ligatures w14:val="standardContextual"/>
        </w:rPr>
      </w:pPr>
    </w:p>
    <w:p w14:paraId="4D56F5CD" w14:textId="77777777" w:rsidR="008452F1" w:rsidRPr="008C0C93" w:rsidRDefault="008452F1" w:rsidP="008452F1">
      <w:pPr>
        <w:jc w:val="both"/>
        <w:rPr>
          <w:rFonts w:eastAsiaTheme="minorHAnsi"/>
          <w:b/>
          <w:bCs/>
          <w:color w:val="000000" w:themeColor="text1"/>
          <w:lang w:val="en-GB" w:eastAsia="en-US"/>
          <w14:ligatures w14:val="standardContextual"/>
        </w:rPr>
      </w:pPr>
      <w:r w:rsidRPr="008C0C93">
        <w:rPr>
          <w:rFonts w:eastAsiaTheme="minorHAnsi"/>
          <w:b/>
          <w:bCs/>
          <w:color w:val="000000" w:themeColor="text1"/>
          <w:lang w:val="en-GB" w:eastAsia="en-US"/>
          <w14:ligatures w14:val="standardContextual"/>
        </w:rPr>
        <w:t>Član 24</w:t>
      </w:r>
    </w:p>
    <w:p w14:paraId="1C208BE5" w14:textId="44873654" w:rsidR="008452F1" w:rsidRPr="008C0C93" w:rsidRDefault="008452F1" w:rsidP="008452F1">
      <w:pPr>
        <w:jc w:val="both"/>
        <w:rPr>
          <w:rFonts w:eastAsiaTheme="minorHAnsi"/>
          <w:color w:val="000000" w:themeColor="text1"/>
          <w:lang w:val="en-GB" w:eastAsia="en-US"/>
          <w14:ligatures w14:val="standardContextual"/>
        </w:rPr>
      </w:pPr>
      <w:r w:rsidRPr="008C0C93">
        <w:rPr>
          <w:rFonts w:eastAsiaTheme="minorHAnsi"/>
          <w:color w:val="000000" w:themeColor="text1"/>
          <w:lang w:val="en-GB" w:eastAsia="en-US"/>
          <w14:ligatures w14:val="standardContextual"/>
        </w:rPr>
        <w:t>“Ne može sklopiti brak lice koje nije navršilo 18 godina života.</w:t>
      </w:r>
    </w:p>
    <w:p w14:paraId="0B4B3414" w14:textId="50793B0A" w:rsidR="008452F1" w:rsidRPr="008C0C93" w:rsidRDefault="008452F1" w:rsidP="008452F1">
      <w:pPr>
        <w:jc w:val="both"/>
        <w:rPr>
          <w:rFonts w:eastAsiaTheme="minorHAnsi"/>
          <w:color w:val="000000" w:themeColor="text1"/>
          <w:lang w:val="en-GB" w:eastAsia="en-US"/>
          <w14:ligatures w14:val="standardContextual"/>
        </w:rPr>
      </w:pPr>
      <w:r w:rsidRPr="008C0C93">
        <w:rPr>
          <w:rFonts w:eastAsiaTheme="minorHAnsi"/>
          <w:color w:val="000000" w:themeColor="text1"/>
          <w:lang w:val="en-GB" w:eastAsia="en-US"/>
          <w14:ligatures w14:val="standardContextual"/>
        </w:rPr>
        <w:t>Izuzetno od stava 1 ovog člana, sud može dozvoliti sklapanje braka djetetu starijem od 16 godina, u skladu sa posebnim zakonom.”</w:t>
      </w:r>
    </w:p>
    <w:p w14:paraId="476273E2" w14:textId="77777777" w:rsidR="00FF7466" w:rsidRPr="008C0C93" w:rsidRDefault="00FF7466" w:rsidP="00FF7466">
      <w:pPr>
        <w:jc w:val="both"/>
        <w:rPr>
          <w:color w:val="000000" w:themeColor="text1"/>
        </w:rPr>
      </w:pPr>
    </w:p>
    <w:p w14:paraId="17613438" w14:textId="77777777" w:rsidR="00FE0072" w:rsidRPr="008C0C93" w:rsidRDefault="00FE0072" w:rsidP="00FE0072">
      <w:pPr>
        <w:jc w:val="both"/>
        <w:rPr>
          <w:b/>
          <w:bCs/>
          <w:color w:val="000000" w:themeColor="text1"/>
        </w:rPr>
      </w:pPr>
      <w:r w:rsidRPr="008C0C93">
        <w:rPr>
          <w:b/>
          <w:bCs/>
          <w:color w:val="000000" w:themeColor="text1"/>
        </w:rPr>
        <w:t>Član 80</w:t>
      </w:r>
    </w:p>
    <w:p w14:paraId="071D0DA8" w14:textId="77777777" w:rsidR="00FE0072" w:rsidRPr="008C0C93" w:rsidRDefault="00FE0072" w:rsidP="00FE0072">
      <w:pPr>
        <w:jc w:val="both"/>
        <w:rPr>
          <w:color w:val="000000" w:themeColor="text1"/>
        </w:rPr>
      </w:pPr>
      <w:r w:rsidRPr="008C0C93">
        <w:rPr>
          <w:color w:val="000000" w:themeColor="text1"/>
        </w:rPr>
        <w:t>“Organ starateljstva dužan je da roditeljima pruža odgovarajuće oblike pomoći i podrške i preduzima potrebne mjere radi zaštite prava i najboljeg interesa djeteta, a na osnovu neposrednog saznanja ili obavještenja.​</w:t>
      </w:r>
      <w:r w:rsidRPr="008C0C93">
        <w:rPr>
          <w:color w:val="000000" w:themeColor="text1"/>
        </w:rPr>
        <w:br/>
        <w:t>​Organi pravosuđa, drugi organi, medicinska, obrazovna i druga ustanova, nevladina organizacija i građani dužni su da obavijeste organ starateljstva čim saznaju da roditelj nije u mogućnosti da vrši roditeljsko pravo.​</w:t>
      </w:r>
      <w:r w:rsidRPr="008C0C93">
        <w:rPr>
          <w:color w:val="000000" w:themeColor="text1"/>
        </w:rPr>
        <w:br/>
        <w:t>​Organ starateljstva dužan je odmah po prijemu obavješenja da ispita slučaj i preduzme mjere za zaštitu prava djeteta.​</w:t>
      </w:r>
      <w:r w:rsidRPr="008C0C93">
        <w:rPr>
          <w:color w:val="000000" w:themeColor="text1"/>
        </w:rPr>
        <w:br/>
        <w:t>​Matičar je dužan da prijavi organu starateljstva rođenje djeteta čiji jedan ili oba roditelja nijesu poznati, radi preduzimanja mjera za njegovu zaštitu.”</w:t>
      </w:r>
    </w:p>
    <w:p w14:paraId="47F9CB8E" w14:textId="77777777" w:rsidR="00FE0072" w:rsidRPr="008C0C93" w:rsidRDefault="00FE0072" w:rsidP="00FE0072">
      <w:pPr>
        <w:jc w:val="both"/>
        <w:rPr>
          <w:color w:val="000000" w:themeColor="text1"/>
        </w:rPr>
      </w:pPr>
    </w:p>
    <w:p w14:paraId="6F733138" w14:textId="73D2C0DF" w:rsidR="001F7BBB" w:rsidRPr="008C0C93" w:rsidRDefault="00467726" w:rsidP="001F7BBB">
      <w:pPr>
        <w:spacing w:before="100" w:beforeAutospacing="1" w:after="100" w:afterAutospacing="1"/>
        <w:outlineLvl w:val="2"/>
        <w:rPr>
          <w:b/>
          <w:bCs/>
          <w:i/>
          <w:iCs/>
          <w:color w:val="000000" w:themeColor="text1"/>
          <w:sz w:val="28"/>
          <w:szCs w:val="28"/>
        </w:rPr>
      </w:pPr>
      <w:r w:rsidRPr="008C0C93">
        <w:rPr>
          <w:b/>
          <w:bCs/>
          <w:i/>
          <w:iCs/>
          <w:color w:val="000000" w:themeColor="text1"/>
          <w:sz w:val="28"/>
          <w:szCs w:val="28"/>
        </w:rPr>
        <w:t>Usklađenost sa sektorskim strateškim dokumentima i p</w:t>
      </w:r>
      <w:r w:rsidR="001F7BBB" w:rsidRPr="008C0C93">
        <w:rPr>
          <w:b/>
          <w:bCs/>
          <w:i/>
          <w:iCs/>
          <w:color w:val="000000" w:themeColor="text1"/>
          <w:sz w:val="28"/>
          <w:szCs w:val="28"/>
        </w:rPr>
        <w:t>odzakonski</w:t>
      </w:r>
      <w:r w:rsidR="004E7E88" w:rsidRPr="008C0C93">
        <w:rPr>
          <w:b/>
          <w:bCs/>
          <w:i/>
          <w:iCs/>
          <w:color w:val="000000" w:themeColor="text1"/>
          <w:sz w:val="28"/>
          <w:szCs w:val="28"/>
        </w:rPr>
        <w:t>m</w:t>
      </w:r>
      <w:r w:rsidR="001F7BBB" w:rsidRPr="008C0C93">
        <w:rPr>
          <w:b/>
          <w:bCs/>
          <w:i/>
          <w:iCs/>
          <w:color w:val="000000" w:themeColor="text1"/>
          <w:sz w:val="28"/>
          <w:szCs w:val="28"/>
        </w:rPr>
        <w:t xml:space="preserve"> akti</w:t>
      </w:r>
      <w:r w:rsidRPr="008C0C93">
        <w:rPr>
          <w:b/>
          <w:bCs/>
          <w:i/>
          <w:iCs/>
          <w:color w:val="000000" w:themeColor="text1"/>
          <w:sz w:val="28"/>
          <w:szCs w:val="28"/>
        </w:rPr>
        <w:t>ma</w:t>
      </w:r>
      <w:r w:rsidR="001F7BBB" w:rsidRPr="008C0C93">
        <w:rPr>
          <w:b/>
          <w:bCs/>
          <w:i/>
          <w:iCs/>
          <w:color w:val="000000" w:themeColor="text1"/>
          <w:sz w:val="28"/>
          <w:szCs w:val="28"/>
        </w:rPr>
        <w:t xml:space="preserve"> </w:t>
      </w:r>
    </w:p>
    <w:p w14:paraId="31342004" w14:textId="6E31D40B" w:rsidR="001F7BBB" w:rsidRPr="008C0C93" w:rsidRDefault="001F7BBB" w:rsidP="001F7BBB">
      <w:pPr>
        <w:spacing w:before="100" w:beforeAutospacing="1" w:after="100" w:afterAutospacing="1"/>
        <w:rPr>
          <w:color w:val="000000" w:themeColor="text1"/>
        </w:rPr>
      </w:pPr>
      <w:r w:rsidRPr="008C0C93">
        <w:rPr>
          <w:color w:val="000000" w:themeColor="text1"/>
        </w:rPr>
        <w:t>Pored zakonskih akata, postoje i brojn</w:t>
      </w:r>
      <w:r w:rsidR="00E13ABB" w:rsidRPr="008C0C93">
        <w:rPr>
          <w:color w:val="000000" w:themeColor="text1"/>
        </w:rPr>
        <w:t>e</w:t>
      </w:r>
      <w:r w:rsidRPr="008C0C93">
        <w:rPr>
          <w:color w:val="000000" w:themeColor="text1"/>
        </w:rPr>
        <w:t xml:space="preserve"> </w:t>
      </w:r>
      <w:r w:rsidR="00E13ABB" w:rsidRPr="008C0C93">
        <w:rPr>
          <w:color w:val="000000" w:themeColor="text1"/>
        </w:rPr>
        <w:t xml:space="preserve">sektorske strategije i </w:t>
      </w:r>
      <w:r w:rsidRPr="008C0C93">
        <w:rPr>
          <w:color w:val="000000" w:themeColor="text1"/>
        </w:rPr>
        <w:t>podzakonski akti koj</w:t>
      </w:r>
      <w:r w:rsidR="00E13ABB" w:rsidRPr="008C0C93">
        <w:rPr>
          <w:color w:val="000000" w:themeColor="text1"/>
        </w:rPr>
        <w:t>i</w:t>
      </w:r>
      <w:r w:rsidRPr="008C0C93">
        <w:rPr>
          <w:color w:val="000000" w:themeColor="text1"/>
        </w:rPr>
        <w:t xml:space="preserve"> dopunjuju </w:t>
      </w:r>
      <w:r w:rsidR="00E13ABB" w:rsidRPr="008C0C93">
        <w:rPr>
          <w:color w:val="000000" w:themeColor="text1"/>
        </w:rPr>
        <w:t xml:space="preserve">strateški i </w:t>
      </w:r>
      <w:r w:rsidRPr="008C0C93">
        <w:rPr>
          <w:color w:val="000000" w:themeColor="text1"/>
        </w:rPr>
        <w:t>pravni okvir u vezi sa interkulturalizmom:</w:t>
      </w:r>
    </w:p>
    <w:p w14:paraId="435831F6" w14:textId="0187BD36" w:rsidR="0074489B" w:rsidRPr="008C0C93" w:rsidRDefault="0074489B" w:rsidP="00AA4D6B">
      <w:pPr>
        <w:pStyle w:val="ListParagraph"/>
        <w:numPr>
          <w:ilvl w:val="0"/>
          <w:numId w:val="42"/>
        </w:numPr>
        <w:spacing w:before="100" w:beforeAutospacing="1" w:after="100" w:afterAutospacing="1"/>
        <w:outlineLvl w:val="2"/>
        <w:rPr>
          <w:rFonts w:ascii="Times New Roman" w:hAnsi="Times New Roman" w:cs="Times New Roman"/>
          <w:b/>
          <w:bCs/>
          <w:color w:val="000000" w:themeColor="text1"/>
          <w:sz w:val="24"/>
          <w:szCs w:val="24"/>
        </w:rPr>
      </w:pPr>
      <w:r w:rsidRPr="008C0C93">
        <w:rPr>
          <w:rFonts w:ascii="Times New Roman" w:hAnsi="Times New Roman" w:cs="Times New Roman"/>
          <w:b/>
          <w:bCs/>
          <w:color w:val="000000" w:themeColor="text1"/>
          <w:sz w:val="24"/>
          <w:szCs w:val="24"/>
        </w:rPr>
        <w:t>Strategija za interkulturalizam i društvenu koheziju 2025–2028</w:t>
      </w:r>
      <w:r w:rsidR="00A80488" w:rsidRPr="008C0C93">
        <w:rPr>
          <w:rStyle w:val="FootnoteReference"/>
          <w:rFonts w:ascii="Times New Roman" w:hAnsi="Times New Roman" w:cs="Times New Roman"/>
          <w:b/>
          <w:bCs/>
          <w:color w:val="000000" w:themeColor="text1"/>
          <w:sz w:val="24"/>
          <w:szCs w:val="24"/>
        </w:rPr>
        <w:footnoteReference w:id="20"/>
      </w:r>
    </w:p>
    <w:p w14:paraId="29817C0A" w14:textId="77BE1E12" w:rsidR="0074489B" w:rsidRPr="008C0C93" w:rsidRDefault="0074489B" w:rsidP="0074489B">
      <w:pPr>
        <w:jc w:val="both"/>
        <w:rPr>
          <w:color w:val="000000" w:themeColor="text1"/>
        </w:rPr>
      </w:pPr>
      <w:r w:rsidRPr="008C0C93">
        <w:rPr>
          <w:color w:val="000000" w:themeColor="text1"/>
        </w:rPr>
        <w:t>Strategijom za interkulturalizam i društvenu koheziju 2025–2028 se afirmišu vrijednosti međusobnog poštovanja, razumijevanja i solidarnosti među svim društvenim grupama u Crnoj Gori. Ova dva strateška dokumenta međusobno se dopunjuju i stvaraju sinergijski okvir za unapređenje društvene integracije, smanjenje nejednakosti i jačanje socijalne kohezije.</w:t>
      </w:r>
    </w:p>
    <w:p w14:paraId="67806505" w14:textId="1B312234" w:rsidR="0074489B" w:rsidRPr="008C0C93" w:rsidRDefault="0074489B" w:rsidP="0074489B">
      <w:pPr>
        <w:jc w:val="both"/>
        <w:rPr>
          <w:color w:val="000000" w:themeColor="text1"/>
        </w:rPr>
      </w:pPr>
      <w:r w:rsidRPr="008C0C93">
        <w:rPr>
          <w:color w:val="000000" w:themeColor="text1"/>
        </w:rPr>
        <w:t>Dok </w:t>
      </w:r>
      <w:r w:rsidRPr="008C0C93">
        <w:rPr>
          <w:b/>
          <w:bCs/>
          <w:color w:val="000000" w:themeColor="text1"/>
        </w:rPr>
        <w:t>Strategija za interkulturalizam i društvenu koheziju</w:t>
      </w:r>
      <w:r w:rsidRPr="008C0C93">
        <w:rPr>
          <w:color w:val="000000" w:themeColor="text1"/>
        </w:rPr>
        <w:t> postavlja opšti normativni i vrijednosni okvir za promovisanje tolerancije, uvažavanje različitosti i izgradnju društva jednakih mogućnosti, </w:t>
      </w:r>
      <w:r w:rsidR="007B0C2D" w:rsidRPr="008C0C93">
        <w:rPr>
          <w:b/>
          <w:bCs/>
          <w:color w:val="000000" w:themeColor="text1"/>
        </w:rPr>
        <w:t xml:space="preserve">Strategija za unapređenje kvaliteta života Roma i Egipćana u Crnoj Gori 2026 -2030 </w:t>
      </w:r>
      <w:r w:rsidRPr="008C0C93">
        <w:rPr>
          <w:color w:val="000000" w:themeColor="text1"/>
        </w:rPr>
        <w:t>razrađuje konkretne sektorske ciljeve i aktivnosti koje doprinose ostvarivanju tih vrijednosti kroz poboljšanje pristupa obrazovanju, zapošljavanju, zdravstvu, stanovanju i socijalnim uslugama za pripadnike romske i egipćanske zajednice.</w:t>
      </w:r>
    </w:p>
    <w:p w14:paraId="43B06568" w14:textId="2CC8FE81" w:rsidR="0074489B" w:rsidRPr="008C0C93" w:rsidRDefault="0074489B" w:rsidP="0074489B">
      <w:pPr>
        <w:jc w:val="both"/>
        <w:rPr>
          <w:color w:val="000000" w:themeColor="text1"/>
        </w:rPr>
      </w:pPr>
      <w:r w:rsidRPr="008C0C93">
        <w:rPr>
          <w:color w:val="000000" w:themeColor="text1"/>
        </w:rPr>
        <w:t xml:space="preserve">Na taj način, </w:t>
      </w:r>
      <w:r w:rsidR="007B0C2D" w:rsidRPr="008C0C93">
        <w:rPr>
          <w:color w:val="000000" w:themeColor="text1"/>
        </w:rPr>
        <w:t xml:space="preserve">Strategija za unapređenje kvaliteta života Roma i Egipćana u Crnoj Gori 2026 -2030 </w:t>
      </w:r>
      <w:r w:rsidRPr="008C0C93">
        <w:rPr>
          <w:color w:val="000000" w:themeColor="text1"/>
        </w:rPr>
        <w:t>djeluje kao </w:t>
      </w:r>
      <w:r w:rsidRPr="008C0C93">
        <w:rPr>
          <w:b/>
          <w:bCs/>
          <w:color w:val="000000" w:themeColor="text1"/>
        </w:rPr>
        <w:t>operativni instrument</w:t>
      </w:r>
      <w:r w:rsidRPr="008C0C93">
        <w:rPr>
          <w:color w:val="000000" w:themeColor="text1"/>
        </w:rPr>
        <w:t> za sprovođenje principa i ciljeva definisanih u Strategiji društvene kohezije, omogućavajući njihovu konkretnu primjenu u praksi. Istovremeno, implementacija mjera iz Plana doprinosi jačanju interkulturalnog dijaloga, smanjenju socijalne distance i borbi protiv stereotipa i predrasuda, što su osnovne komponente politike društvene kohezije.</w:t>
      </w:r>
    </w:p>
    <w:p w14:paraId="1DDB0120" w14:textId="580D4AFB" w:rsidR="0074489B" w:rsidRPr="008C0C93" w:rsidRDefault="0074489B" w:rsidP="0074489B">
      <w:pPr>
        <w:jc w:val="both"/>
        <w:rPr>
          <w:color w:val="000000" w:themeColor="text1"/>
        </w:rPr>
      </w:pPr>
      <w:r w:rsidRPr="008C0C93">
        <w:rPr>
          <w:color w:val="000000" w:themeColor="text1"/>
        </w:rPr>
        <w:t>Povezanost ova dva dokumenta ogleda se i u zajedničkom pristupu </w:t>
      </w:r>
      <w:r w:rsidRPr="008C0C93">
        <w:rPr>
          <w:b/>
          <w:bCs/>
          <w:color w:val="000000" w:themeColor="text1"/>
        </w:rPr>
        <w:t>međuresorskoj saradnji, rodnoj ravnopravnosti i participaciji zajednice</w:t>
      </w:r>
      <w:r w:rsidRPr="008C0C93">
        <w:rPr>
          <w:color w:val="000000" w:themeColor="text1"/>
        </w:rPr>
        <w:t>, koji osigurava da inkluzivne politike budu održive, koordinisane i usmjerene na stvarne potrebe građana. Time se postiže dvosmjerna veza između strateških prioriteta: dok Strategija za interkulturalizam i društvenu koheziju definiše društveni i kulturni kontekst za inkluzivne politike, Strateški plan socijalne inkluzije Roma i Egipćana obezbjeđuje njihovu implementaciju kroz konkretne, mjerljive i održive mjere na nacionalnom i lokalnom nivou.</w:t>
      </w:r>
    </w:p>
    <w:p w14:paraId="2D7DE5AC" w14:textId="77777777" w:rsidR="0074489B" w:rsidRPr="008C0C93" w:rsidRDefault="0074489B" w:rsidP="0074489B">
      <w:pPr>
        <w:jc w:val="both"/>
        <w:rPr>
          <w:color w:val="000000" w:themeColor="text1"/>
        </w:rPr>
      </w:pPr>
    </w:p>
    <w:p w14:paraId="37BCF7DF" w14:textId="426FD6DD" w:rsidR="00A37401" w:rsidRPr="00AE09ED" w:rsidRDefault="00A37401" w:rsidP="005F01C6">
      <w:pPr>
        <w:pStyle w:val="ListParagraph"/>
        <w:numPr>
          <w:ilvl w:val="0"/>
          <w:numId w:val="11"/>
        </w:numPr>
        <w:autoSpaceDE w:val="0"/>
        <w:autoSpaceDN w:val="0"/>
        <w:adjustRightInd w:val="0"/>
        <w:jc w:val="both"/>
        <w:rPr>
          <w:rFonts w:ascii="Times New Roman" w:hAnsi="Times New Roman" w:cs="Times New Roman"/>
          <w:b/>
          <w:bCs/>
          <w:color w:val="000000"/>
          <w:kern w:val="0"/>
          <w:sz w:val="24"/>
          <w:szCs w:val="24"/>
        </w:rPr>
      </w:pPr>
      <w:r w:rsidRPr="00AE09ED">
        <w:rPr>
          <w:rFonts w:ascii="Times New Roman" w:hAnsi="Times New Roman" w:cs="Times New Roman"/>
          <w:b/>
          <w:bCs/>
          <w:color w:val="000000"/>
          <w:kern w:val="0"/>
          <w:sz w:val="24"/>
          <w:szCs w:val="24"/>
        </w:rPr>
        <w:t>Strategija manjinske politike 2024-202</w:t>
      </w:r>
      <w:r w:rsidR="00784159">
        <w:rPr>
          <w:rFonts w:ascii="Times New Roman" w:hAnsi="Times New Roman" w:cs="Times New Roman"/>
          <w:b/>
          <w:bCs/>
          <w:color w:val="000000"/>
          <w:kern w:val="0"/>
          <w:sz w:val="24"/>
          <w:szCs w:val="24"/>
        </w:rPr>
        <w:t>8</w:t>
      </w:r>
      <w:r w:rsidR="00E24C24">
        <w:rPr>
          <w:rFonts w:ascii="Times New Roman" w:hAnsi="Times New Roman" w:cs="Times New Roman"/>
          <w:b/>
          <w:bCs/>
          <w:color w:val="000000"/>
          <w:kern w:val="0"/>
          <w:sz w:val="24"/>
          <w:szCs w:val="24"/>
        </w:rPr>
        <w:t>.</w:t>
      </w:r>
      <w:r w:rsidR="00FF5B8F" w:rsidRPr="00AE09ED">
        <w:rPr>
          <w:rStyle w:val="FootnoteReference"/>
          <w:rFonts w:ascii="Times New Roman" w:hAnsi="Times New Roman" w:cs="Times New Roman"/>
          <w:b/>
          <w:bCs/>
          <w:color w:val="000000"/>
          <w:kern w:val="0"/>
          <w:sz w:val="24"/>
          <w:szCs w:val="24"/>
        </w:rPr>
        <w:footnoteReference w:id="21"/>
      </w:r>
    </w:p>
    <w:p w14:paraId="677DE540" w14:textId="77777777" w:rsidR="00F358EF" w:rsidRPr="00AF55F3" w:rsidRDefault="00A37401" w:rsidP="00F358EF">
      <w:pPr>
        <w:autoSpaceDE w:val="0"/>
        <w:autoSpaceDN w:val="0"/>
        <w:adjustRightInd w:val="0"/>
        <w:jc w:val="both"/>
        <w:rPr>
          <w:color w:val="FF0000"/>
        </w:rPr>
      </w:pPr>
      <w:r w:rsidRPr="00AE09ED">
        <w:rPr>
          <w:color w:val="000000"/>
        </w:rPr>
        <w:t xml:space="preserve">Strategija manjinske politike predstavlja krovni sektorski strateški dokument u oblasti zaštite manjina, borbi protiv diskriminacije i jačanja socijalne inkluzije manjinskih naroda. </w:t>
      </w:r>
      <w:r w:rsidR="00F358EF" w:rsidRPr="00F358EF">
        <w:rPr>
          <w:color w:val="000000" w:themeColor="text1"/>
        </w:rPr>
        <w:t>Multietnička društva predstavljaju bogatstvo različitosti, čiji su temelji često zasnovani na različitim etničkim, jezičkim, i kulturnim grupama. U ovom kontekstu, integracija manjina igra ključnu ulogu u očuvanju društvene kohezije i promociji socijalne pravde.  Crna Gora je definisana ustavom kao građanska, demokratska, ekološka i država socijalne pravde, čiji je nosilac suvereniteta građanin sa crnogorskim državljanstvom. Ustav Crne Gore pruža pravnu osnovu za promociju, jačanje i unapređenje osnovnih ljudskih prava i sloboda, te obavezu Crne Gore da poštuje međunarodne standarde. Kao nezavisna i međunarodno priznata država, članica Ujedinjenih nacija (UN) i NATO-a, te zemlja kandidat za pridruživanje Evropskoj uniji (EU), Crna Gora je obavezna da, u skladu sa svojim međunarodnim obavezama, utvrdi ’Strategiju manjinske politike’. Ova strategija definiše politiku Vlade Crne Gore u oblasti poštovanja i zaštite prava manjinskih naroda i drugih manjinskih nacionalnih zajednica.</w:t>
      </w:r>
    </w:p>
    <w:p w14:paraId="63D0ADC7" w14:textId="77777777" w:rsidR="00A37401" w:rsidRPr="00AE09ED" w:rsidRDefault="00A37401" w:rsidP="00F358EF">
      <w:pPr>
        <w:autoSpaceDE w:val="0"/>
        <w:autoSpaceDN w:val="0"/>
        <w:adjustRightInd w:val="0"/>
        <w:jc w:val="both"/>
        <w:rPr>
          <w:color w:val="000000"/>
        </w:rPr>
      </w:pPr>
      <w:r w:rsidRPr="00AE09ED">
        <w:rPr>
          <w:color w:val="000000"/>
        </w:rPr>
        <w:t xml:space="preserve">Primarni fokus je stavljen na usklađenost sa strateškim i operativnim ciljevima u oblastima: Obrazovanja; Zapošljavanja; Kulture i identiteta manjina; Političke participacije manjina; </w:t>
      </w:r>
    </w:p>
    <w:p w14:paraId="53B9CAC5" w14:textId="77777777" w:rsidR="00B04AFE" w:rsidRPr="00AE09ED" w:rsidRDefault="00B04AFE" w:rsidP="00A37401">
      <w:pPr>
        <w:jc w:val="both"/>
        <w:rPr>
          <w:color w:val="000000"/>
        </w:rPr>
      </w:pPr>
    </w:p>
    <w:p w14:paraId="1782D287" w14:textId="2B31ADF3" w:rsidR="00410C54" w:rsidRPr="00AE09ED" w:rsidRDefault="00410C54" w:rsidP="005F01C6">
      <w:pPr>
        <w:pStyle w:val="NormalWeb"/>
        <w:numPr>
          <w:ilvl w:val="0"/>
          <w:numId w:val="12"/>
        </w:numPr>
        <w:spacing w:before="0" w:beforeAutospacing="0" w:after="0" w:afterAutospacing="0"/>
        <w:ind w:left="714" w:hanging="357"/>
        <w:rPr>
          <w:b/>
          <w:bCs/>
        </w:rPr>
      </w:pPr>
      <w:r w:rsidRPr="00AE09ED">
        <w:rPr>
          <w:b/>
          <w:bCs/>
        </w:rPr>
        <w:t>Nacionalna strategija rodne ravnopravnosti 2021 - 2025</w:t>
      </w:r>
      <w:r w:rsidR="000834FC">
        <w:rPr>
          <w:rStyle w:val="FootnoteReference"/>
          <w:b/>
          <w:bCs/>
        </w:rPr>
        <w:footnoteReference w:id="22"/>
      </w:r>
      <w:r w:rsidRPr="00AE09ED">
        <w:rPr>
          <w:b/>
          <w:bCs/>
        </w:rPr>
        <w:t xml:space="preserve"> </w:t>
      </w:r>
    </w:p>
    <w:p w14:paraId="3B37BC63" w14:textId="4A00FC32" w:rsidR="00763C96" w:rsidRPr="00763C96" w:rsidRDefault="00763C96" w:rsidP="00763C96">
      <w:pPr>
        <w:autoSpaceDE w:val="0"/>
        <w:autoSpaceDN w:val="0"/>
        <w:adjustRightInd w:val="0"/>
        <w:jc w:val="both"/>
        <w:rPr>
          <w:lang w:val="sr-Latn-RS"/>
        </w:rPr>
      </w:pPr>
      <w:r w:rsidRPr="00763C96">
        <w:rPr>
          <w:lang w:val="sr-Latn-RS"/>
        </w:rPr>
        <w:t>Ova Strategija je u potpunosti integrisala sve odredbe glavnih UN dokumenata kojima se tretira pitanje rodne ravnopravnosti, kao što je Konvencija o eliminaciji svih oblika diskriminacije žena (CEDAW) i Pekinška platforma za akciju, gdje se naročito insistira na obezbjeđivanju tri osnovna prava ženama, kao i na otklanjanju svih vidova diskriminacije u tim oblastima:</w:t>
      </w:r>
    </w:p>
    <w:p w14:paraId="6442EEEA" w14:textId="0311D004" w:rsidR="00763C96" w:rsidRPr="00763C96" w:rsidRDefault="00763C96" w:rsidP="005F01C6">
      <w:pPr>
        <w:pStyle w:val="ListParagraph"/>
        <w:numPr>
          <w:ilvl w:val="0"/>
          <w:numId w:val="12"/>
        </w:numPr>
        <w:autoSpaceDE w:val="0"/>
        <w:autoSpaceDN w:val="0"/>
        <w:adjustRightInd w:val="0"/>
        <w:jc w:val="both"/>
        <w:rPr>
          <w:rFonts w:ascii="Times New Roman" w:hAnsi="Times New Roman" w:cs="Times New Roman"/>
          <w:sz w:val="24"/>
          <w:szCs w:val="24"/>
          <w:lang w:val="sr-Latn-RS"/>
        </w:rPr>
      </w:pPr>
      <w:r w:rsidRPr="00763C96">
        <w:rPr>
          <w:rFonts w:ascii="Times New Roman" w:hAnsi="Times New Roman" w:cs="Times New Roman"/>
          <w:sz w:val="24"/>
          <w:szCs w:val="24"/>
          <w:lang w:val="sr-Latn-RS"/>
        </w:rPr>
        <w:t>Pravo žena da glasaju na svim izborima i javnim referendumima i da budu birane u sva tijela</w:t>
      </w:r>
    </w:p>
    <w:p w14:paraId="76D475C0" w14:textId="77777777" w:rsidR="00763C96" w:rsidRPr="00763C96" w:rsidRDefault="00763C96" w:rsidP="00763C96">
      <w:pPr>
        <w:pStyle w:val="ListParagraph"/>
        <w:autoSpaceDE w:val="0"/>
        <w:autoSpaceDN w:val="0"/>
        <w:adjustRightInd w:val="0"/>
        <w:jc w:val="both"/>
        <w:rPr>
          <w:rFonts w:ascii="Times New Roman" w:hAnsi="Times New Roman" w:cs="Times New Roman"/>
          <w:sz w:val="24"/>
          <w:szCs w:val="24"/>
          <w:lang w:val="sr-Latn-RS"/>
        </w:rPr>
      </w:pPr>
      <w:r w:rsidRPr="00763C96">
        <w:rPr>
          <w:rFonts w:ascii="Times New Roman" w:hAnsi="Times New Roman" w:cs="Times New Roman"/>
          <w:sz w:val="24"/>
          <w:szCs w:val="24"/>
          <w:lang w:val="sr-Latn-RS"/>
        </w:rPr>
        <w:t>koja se biraju putem javnih izbora</w:t>
      </w:r>
    </w:p>
    <w:p w14:paraId="4FB6326C" w14:textId="2604DD38" w:rsidR="00763C96" w:rsidRPr="00763C96" w:rsidRDefault="00763C96" w:rsidP="005F01C6">
      <w:pPr>
        <w:pStyle w:val="ListParagraph"/>
        <w:numPr>
          <w:ilvl w:val="0"/>
          <w:numId w:val="12"/>
        </w:numPr>
        <w:autoSpaceDE w:val="0"/>
        <w:autoSpaceDN w:val="0"/>
        <w:adjustRightInd w:val="0"/>
        <w:jc w:val="both"/>
        <w:rPr>
          <w:rFonts w:ascii="Times New Roman" w:hAnsi="Times New Roman" w:cs="Times New Roman"/>
          <w:sz w:val="24"/>
          <w:szCs w:val="24"/>
          <w:lang w:val="sr-Latn-RS"/>
        </w:rPr>
      </w:pPr>
      <w:r w:rsidRPr="00763C96">
        <w:rPr>
          <w:rFonts w:ascii="Times New Roman" w:hAnsi="Times New Roman" w:cs="Times New Roman"/>
          <w:sz w:val="24"/>
          <w:szCs w:val="24"/>
          <w:lang w:val="sr-Latn-RS"/>
        </w:rPr>
        <w:t>Pravo žena da učestvuju u kreiranju i sprovođenju vladine politike i da zauzimaju rukovodeće</w:t>
      </w:r>
    </w:p>
    <w:p w14:paraId="1BB933D3" w14:textId="77777777" w:rsidR="00763C96" w:rsidRPr="00763C96" w:rsidRDefault="00763C96" w:rsidP="005F01C6">
      <w:pPr>
        <w:pStyle w:val="ListParagraph"/>
        <w:numPr>
          <w:ilvl w:val="0"/>
          <w:numId w:val="12"/>
        </w:numPr>
        <w:autoSpaceDE w:val="0"/>
        <w:autoSpaceDN w:val="0"/>
        <w:adjustRightInd w:val="0"/>
        <w:jc w:val="both"/>
        <w:rPr>
          <w:rFonts w:ascii="Times New Roman" w:hAnsi="Times New Roman" w:cs="Times New Roman"/>
          <w:sz w:val="24"/>
          <w:szCs w:val="24"/>
          <w:lang w:val="sr-Latn-RS"/>
        </w:rPr>
      </w:pPr>
      <w:r w:rsidRPr="00763C96">
        <w:rPr>
          <w:rFonts w:ascii="Times New Roman" w:hAnsi="Times New Roman" w:cs="Times New Roman"/>
          <w:sz w:val="24"/>
          <w:szCs w:val="24"/>
          <w:lang w:val="sr-Latn-RS"/>
        </w:rPr>
        <w:t>položaje i obavljaju sve javne funkcije na svim nivoima vlasti</w:t>
      </w:r>
    </w:p>
    <w:p w14:paraId="11C1BCC7" w14:textId="67C9E37E" w:rsidR="005E3BF9" w:rsidRPr="00763C96" w:rsidRDefault="00763C96" w:rsidP="005F01C6">
      <w:pPr>
        <w:pStyle w:val="ListParagraph"/>
        <w:numPr>
          <w:ilvl w:val="0"/>
          <w:numId w:val="12"/>
        </w:numPr>
        <w:autoSpaceDE w:val="0"/>
        <w:autoSpaceDN w:val="0"/>
        <w:adjustRightInd w:val="0"/>
        <w:jc w:val="both"/>
        <w:rPr>
          <w:rFonts w:ascii="Times New Roman" w:hAnsi="Times New Roman" w:cs="Times New Roman"/>
          <w:b/>
          <w:bCs/>
          <w:sz w:val="24"/>
          <w:szCs w:val="24"/>
          <w:lang w:val="fr-FR"/>
        </w:rPr>
      </w:pPr>
      <w:r w:rsidRPr="00763C96">
        <w:rPr>
          <w:rFonts w:ascii="Times New Roman" w:hAnsi="Times New Roman" w:cs="Times New Roman"/>
          <w:sz w:val="24"/>
          <w:szCs w:val="24"/>
          <w:lang w:val="sr-Latn-RS"/>
        </w:rPr>
        <w:t>Pravo žena da učestvuju u radu nevladinih organizacija i udruženja koja se bave javnim i političkim životom u zemlji.</w:t>
      </w:r>
    </w:p>
    <w:p w14:paraId="30C45146" w14:textId="265632B9" w:rsidR="00763C96" w:rsidRDefault="002911AA" w:rsidP="005D76DA">
      <w:pPr>
        <w:autoSpaceDE w:val="0"/>
        <w:autoSpaceDN w:val="0"/>
        <w:adjustRightInd w:val="0"/>
        <w:jc w:val="both"/>
        <w:rPr>
          <w:lang w:val="fr-FR"/>
        </w:rPr>
      </w:pPr>
      <w:r w:rsidRPr="002911AA">
        <w:rPr>
          <w:lang w:val="fr-FR"/>
        </w:rPr>
        <w:t>Kao država kandidatkinja za članstvo u EU, Crna Gora se obavezala da će realizovati ciljeve kojima se umanjuje rodna diskriminacija a koji su postavljeni u zakonodavnim i strateškim dokumentima koje usvajaju Evropska komisija i Savjet Evrope.</w:t>
      </w:r>
    </w:p>
    <w:p w14:paraId="5725F001" w14:textId="39518A6D" w:rsidR="00DB1BA0" w:rsidRDefault="006725AA" w:rsidP="00DB1BA0">
      <w:pPr>
        <w:autoSpaceDE w:val="0"/>
        <w:autoSpaceDN w:val="0"/>
        <w:adjustRightInd w:val="0"/>
        <w:jc w:val="both"/>
        <w:rPr>
          <w:lang w:val="fr-FR"/>
        </w:rPr>
      </w:pPr>
      <w:r>
        <w:rPr>
          <w:lang w:val="fr-FR"/>
        </w:rPr>
        <w:t>Strategijom je predviđen Operatvni cilj</w:t>
      </w:r>
      <w:r w:rsidR="004D3A1A">
        <w:rPr>
          <w:lang w:val="fr-FR"/>
        </w:rPr>
        <w:t xml:space="preserve"> </w:t>
      </w:r>
      <w:r w:rsidRPr="006725AA">
        <w:rPr>
          <w:lang w:val="fr-FR"/>
        </w:rPr>
        <w:t xml:space="preserve">2: </w:t>
      </w:r>
      <w:r w:rsidR="00D87328" w:rsidRPr="00D87328">
        <w:rPr>
          <w:lang w:val="fr-FR"/>
        </w:rPr>
        <w:t>Unaprijediti politike u oblasti obrazovanja, kulture i medija kako bi se smanjio nivo stereotipa i predrasuda prema ženama i osobama drugačijih polnih i rodnih identiteta</w:t>
      </w:r>
      <w:r w:rsidR="00D87328">
        <w:rPr>
          <w:lang w:val="fr-FR"/>
        </w:rPr>
        <w:t>.</w:t>
      </w:r>
      <w:r w:rsidR="00DB1BA0">
        <w:rPr>
          <w:lang w:val="fr-FR"/>
        </w:rPr>
        <w:t xml:space="preserve"> </w:t>
      </w:r>
    </w:p>
    <w:p w14:paraId="079D1966" w14:textId="6BE78029" w:rsidR="002911AA" w:rsidRDefault="00DB1BA0" w:rsidP="00DB1BA0">
      <w:pPr>
        <w:autoSpaceDE w:val="0"/>
        <w:autoSpaceDN w:val="0"/>
        <w:adjustRightInd w:val="0"/>
        <w:jc w:val="both"/>
        <w:rPr>
          <w:lang w:val="fr-FR"/>
        </w:rPr>
      </w:pPr>
      <w:r w:rsidRPr="00DB1BA0">
        <w:rPr>
          <w:lang w:val="fr-FR"/>
        </w:rPr>
        <w:t xml:space="preserve">U okviru mjere 2.2 </w:t>
      </w:r>
      <w:r w:rsidR="000907FE">
        <w:rPr>
          <w:lang w:val="fr-FR"/>
        </w:rPr>
        <w:t xml:space="preserve">predviđeno je da </w:t>
      </w:r>
      <w:r w:rsidRPr="00DB1BA0">
        <w:rPr>
          <w:lang w:val="fr-FR"/>
        </w:rPr>
        <w:t>će se razviti, akreditovati i organizovati obuke za vaspitače/ce i nastavnike/ce, prije svega one, koji predaju predmete koji su bili analizirani iz ugla rodne ravnopravnosti u okviru analize</w:t>
      </w:r>
      <w:r>
        <w:rPr>
          <w:lang w:val="fr-FR"/>
        </w:rPr>
        <w:t xml:space="preserve"> </w:t>
      </w:r>
      <w:r w:rsidRPr="00DB1BA0">
        <w:rPr>
          <w:lang w:val="fr-FR"/>
        </w:rPr>
        <w:t>odabranih nastavnih programa (Mjera 2.1), kako bi se kod djece od najmlađeg uzrasta i kod mladih podstakao razvoj</w:t>
      </w:r>
      <w:r>
        <w:rPr>
          <w:lang w:val="fr-FR"/>
        </w:rPr>
        <w:t xml:space="preserve"> </w:t>
      </w:r>
      <w:r w:rsidRPr="00DB1BA0">
        <w:rPr>
          <w:lang w:val="fr-FR"/>
        </w:rPr>
        <w:t>i usvajanje vrijednosti građanskog, rodno ravnopravnog i inkluzivnog društva, u skladu sa važećim nacionalnim</w:t>
      </w:r>
      <w:r>
        <w:rPr>
          <w:lang w:val="fr-FR"/>
        </w:rPr>
        <w:t xml:space="preserve"> </w:t>
      </w:r>
      <w:r w:rsidRPr="00DB1BA0">
        <w:rPr>
          <w:lang w:val="fr-FR"/>
        </w:rPr>
        <w:t>zakonodavstvom i međunarodnim obavezama koje je preuzela Crna Gora. Ove obuke će vaspitačima/cama i</w:t>
      </w:r>
      <w:r>
        <w:rPr>
          <w:lang w:val="fr-FR"/>
        </w:rPr>
        <w:t xml:space="preserve"> </w:t>
      </w:r>
      <w:r w:rsidRPr="00DB1BA0">
        <w:rPr>
          <w:lang w:val="fr-FR"/>
        </w:rPr>
        <w:t>nastavnicima/cama pružiti konkretne primjere koji mogu biti korišćeni u učionici i tokom nastavnog procesa.</w:t>
      </w:r>
      <w:r>
        <w:rPr>
          <w:lang w:val="fr-FR"/>
        </w:rPr>
        <w:t xml:space="preserve"> </w:t>
      </w:r>
      <w:r w:rsidRPr="00DB1BA0">
        <w:rPr>
          <w:lang w:val="fr-FR"/>
        </w:rPr>
        <w:t>Sa druge strane, obuke će poslužiti kao dobra prilika za razmjenu iskustava i usaglašavanje nastavne prakse sa</w:t>
      </w:r>
      <w:r>
        <w:rPr>
          <w:lang w:val="fr-FR"/>
        </w:rPr>
        <w:t xml:space="preserve"> </w:t>
      </w:r>
      <w:r w:rsidRPr="00DB1BA0">
        <w:rPr>
          <w:lang w:val="fr-FR"/>
        </w:rPr>
        <w:t>standardima obrazovanja. Posebna pažnja u edukaciji nastavnog kadra biće posvećena pitanjima zaštite prava i</w:t>
      </w:r>
      <w:r>
        <w:rPr>
          <w:lang w:val="fr-FR"/>
        </w:rPr>
        <w:t xml:space="preserve"> </w:t>
      </w:r>
      <w:r w:rsidRPr="00DB1BA0">
        <w:rPr>
          <w:lang w:val="fr-FR"/>
        </w:rPr>
        <w:t>inkluzije osjetljivih grupa, kao što su osobe osobe drugačijih polnih i rodnih identiteta, djeca i mladi sa invaliditetom,</w:t>
      </w:r>
      <w:r>
        <w:rPr>
          <w:lang w:val="fr-FR"/>
        </w:rPr>
        <w:t xml:space="preserve"> </w:t>
      </w:r>
      <w:r w:rsidRPr="00DB1BA0">
        <w:rPr>
          <w:lang w:val="fr-FR"/>
        </w:rPr>
        <w:t>kao i djeca iz romskih i egipćanskih porodica</w:t>
      </w:r>
      <w:r>
        <w:rPr>
          <w:lang w:val="fr-FR"/>
        </w:rPr>
        <w:t>.</w:t>
      </w:r>
    </w:p>
    <w:p w14:paraId="3B0CC622" w14:textId="77777777" w:rsidR="00D87328" w:rsidRDefault="00D87328" w:rsidP="005D76DA">
      <w:pPr>
        <w:autoSpaceDE w:val="0"/>
        <w:autoSpaceDN w:val="0"/>
        <w:adjustRightInd w:val="0"/>
        <w:jc w:val="both"/>
        <w:rPr>
          <w:b/>
          <w:bCs/>
          <w:lang w:val="fr-FR"/>
        </w:rPr>
      </w:pPr>
    </w:p>
    <w:p w14:paraId="14A61B69" w14:textId="0F7E3F9C" w:rsidR="00297116" w:rsidRPr="008C0C93" w:rsidRDefault="00297116" w:rsidP="00AA4D6B">
      <w:pPr>
        <w:pStyle w:val="ListParagraph"/>
        <w:numPr>
          <w:ilvl w:val="0"/>
          <w:numId w:val="55"/>
        </w:numPr>
        <w:autoSpaceDE w:val="0"/>
        <w:autoSpaceDN w:val="0"/>
        <w:adjustRightInd w:val="0"/>
        <w:jc w:val="both"/>
        <w:rPr>
          <w:rFonts w:ascii="Times New Roman" w:hAnsi="Times New Roman" w:cs="Times New Roman"/>
          <w:b/>
          <w:bCs/>
          <w:color w:val="000000" w:themeColor="text1"/>
          <w:sz w:val="24"/>
          <w:szCs w:val="24"/>
          <w:lang w:val="fr-FR"/>
        </w:rPr>
      </w:pPr>
      <w:r w:rsidRPr="008C0C93">
        <w:rPr>
          <w:rFonts w:ascii="Times New Roman" w:hAnsi="Times New Roman" w:cs="Times New Roman"/>
          <w:b/>
          <w:bCs/>
          <w:color w:val="000000" w:themeColor="text1"/>
          <w:sz w:val="24"/>
          <w:szCs w:val="24"/>
          <w:lang w:val="fr-FR"/>
        </w:rPr>
        <w:t>Strategija reforme obrazovanja za period 2025-2035</w:t>
      </w:r>
      <w:r w:rsidRPr="008C0C93">
        <w:rPr>
          <w:rStyle w:val="FootnoteReference"/>
          <w:rFonts w:ascii="Times New Roman" w:hAnsi="Times New Roman" w:cs="Times New Roman"/>
          <w:b/>
          <w:bCs/>
          <w:color w:val="000000" w:themeColor="text1"/>
          <w:sz w:val="24"/>
          <w:szCs w:val="24"/>
          <w:lang w:val="fr-FR"/>
        </w:rPr>
        <w:footnoteReference w:id="23"/>
      </w:r>
    </w:p>
    <w:p w14:paraId="2E0391C6" w14:textId="19003097" w:rsidR="003D3630" w:rsidRPr="008C0C93" w:rsidRDefault="003D3630" w:rsidP="00D342C9">
      <w:pPr>
        <w:autoSpaceDE w:val="0"/>
        <w:autoSpaceDN w:val="0"/>
        <w:adjustRightInd w:val="0"/>
        <w:jc w:val="both"/>
        <w:rPr>
          <w:color w:val="000000" w:themeColor="text1"/>
          <w:lang w:val="fr-FR"/>
        </w:rPr>
      </w:pPr>
      <w:r w:rsidRPr="008C0C93">
        <w:rPr>
          <w:color w:val="000000" w:themeColor="text1"/>
          <w:lang w:val="fr-FR"/>
        </w:rPr>
        <w:t>Ova strategija kao jedan operatvinih ciljeva utvrđuje : Operativni cilj 1.2: Smanjene nejednakosti u obuhvatu obrazovanjem i obrazovnim postignućima, uključujući ranjive i marginalizovane grupe.</w:t>
      </w:r>
    </w:p>
    <w:p w14:paraId="0F7DC8FB" w14:textId="17B05732" w:rsidR="00297116" w:rsidRPr="008C0C93" w:rsidRDefault="003D3630" w:rsidP="00D342C9">
      <w:pPr>
        <w:autoSpaceDE w:val="0"/>
        <w:autoSpaceDN w:val="0"/>
        <w:adjustRightInd w:val="0"/>
        <w:jc w:val="both"/>
        <w:rPr>
          <w:rFonts w:eastAsiaTheme="minorHAnsi"/>
          <w:color w:val="000000" w:themeColor="text1"/>
          <w:lang w:val="en-GB" w:eastAsia="en-US"/>
          <w14:ligatures w14:val="standardContextual"/>
        </w:rPr>
      </w:pPr>
      <w:r w:rsidRPr="008C0C93">
        <w:rPr>
          <w:color w:val="000000" w:themeColor="text1"/>
          <w:lang w:val="fr-FR"/>
        </w:rPr>
        <w:t>Ovaj operativni cilj pretpostavlja potrebu da se otklone izvori dispariteta u obrazovnim postignućima i obuhvatu obrazovanjem i vaspitanjem.  Analize rađene u procesu izrade ove strategije ukazuju da značajne razlike u obuhvatu i obrazovnim postignućima stoje u korelaciji sa socioekonomskim statusom, polom i mjestom stanovanja. Djeca iz zajednica Roma i Egipćana a postizala su slabije rezultate na svim nivoima obrazovanja. Naročito je istaknut socioekonomski status, odnosno utvrđena su značajno niža postignuća i ranije napuštanje škole kod djece u riziku od siromaštva u odnosu na stratume populacije s višim prihodima. Dispariteti se javljaju i između regiona, kao i u pogledu mjesta  stanovanja, a na nekim obrazovnim nivoima i u pogledu pola. Konačno, obuhvat djece i adolescenata sa smetnjama u razvoju, kao i djece iz migrantske populacije, manji je od očekivanog.</w:t>
      </w:r>
      <w:r w:rsidR="00D342C9" w:rsidRPr="008C0C93">
        <w:rPr>
          <w:color w:val="000000" w:themeColor="text1"/>
          <w:lang w:val="fr-FR"/>
        </w:rPr>
        <w:t xml:space="preserve"> </w:t>
      </w:r>
      <w:r w:rsidR="00D342C9" w:rsidRPr="008C0C93">
        <w:rPr>
          <w:rFonts w:eastAsiaTheme="minorHAnsi"/>
          <w:color w:val="000000" w:themeColor="text1"/>
          <w:lang w:val="en-GB" w:eastAsia="en-US"/>
          <w14:ligatures w14:val="standardContextual"/>
        </w:rPr>
        <w:t>Mjere koje će doprinijeti otklanjanju postojećih dispariteta uključuju mjere navedene u Strategiji za inkluzivno obrazovanje 2019 ‒ 2025.</w:t>
      </w:r>
    </w:p>
    <w:p w14:paraId="6A34C75B" w14:textId="77777777" w:rsidR="003D3630" w:rsidRPr="008C0C93" w:rsidRDefault="003D3630" w:rsidP="003D3630">
      <w:pPr>
        <w:autoSpaceDE w:val="0"/>
        <w:autoSpaceDN w:val="0"/>
        <w:adjustRightInd w:val="0"/>
        <w:jc w:val="both"/>
        <w:rPr>
          <w:color w:val="000000" w:themeColor="text1"/>
          <w:lang w:val="fr-FR"/>
        </w:rPr>
      </w:pPr>
    </w:p>
    <w:p w14:paraId="07EF7CB6" w14:textId="77777777" w:rsidR="00D342C9" w:rsidRPr="003D3630" w:rsidRDefault="00D342C9" w:rsidP="003D3630">
      <w:pPr>
        <w:autoSpaceDE w:val="0"/>
        <w:autoSpaceDN w:val="0"/>
        <w:adjustRightInd w:val="0"/>
        <w:jc w:val="both"/>
        <w:rPr>
          <w:lang w:val="fr-FR"/>
        </w:rPr>
      </w:pPr>
    </w:p>
    <w:p w14:paraId="5073D058" w14:textId="77777777" w:rsidR="005D76DA" w:rsidRPr="00E24C24" w:rsidRDefault="005D76DA" w:rsidP="005F01C6">
      <w:pPr>
        <w:pStyle w:val="ListParagraph"/>
        <w:numPr>
          <w:ilvl w:val="0"/>
          <w:numId w:val="31"/>
        </w:numPr>
        <w:autoSpaceDE w:val="0"/>
        <w:autoSpaceDN w:val="0"/>
        <w:adjustRightInd w:val="0"/>
        <w:jc w:val="both"/>
        <w:rPr>
          <w:rFonts w:ascii="Times New Roman" w:hAnsi="Times New Roman" w:cs="Times New Roman"/>
          <w:b/>
          <w:bCs/>
          <w:kern w:val="0"/>
          <w:sz w:val="24"/>
          <w:szCs w:val="24"/>
          <w:lang w:val="fr-FR"/>
        </w:rPr>
      </w:pPr>
      <w:r w:rsidRPr="00E24C24">
        <w:rPr>
          <w:rFonts w:ascii="Times New Roman" w:hAnsi="Times New Roman" w:cs="Times New Roman"/>
          <w:b/>
          <w:bCs/>
          <w:kern w:val="0"/>
          <w:sz w:val="24"/>
          <w:szCs w:val="24"/>
          <w:lang w:val="fr-FR"/>
        </w:rPr>
        <w:t>Strategija inkluzivnog obrazovanja 2019-2025</w:t>
      </w:r>
      <w:r w:rsidRPr="00E24C24">
        <w:rPr>
          <w:rStyle w:val="FootnoteReference"/>
          <w:rFonts w:ascii="Times New Roman" w:hAnsi="Times New Roman" w:cs="Times New Roman"/>
          <w:b/>
          <w:bCs/>
          <w:kern w:val="0"/>
          <w:sz w:val="24"/>
          <w:szCs w:val="24"/>
          <w:lang w:val="fr-FR"/>
        </w:rPr>
        <w:footnoteReference w:id="24"/>
      </w:r>
    </w:p>
    <w:p w14:paraId="60E05FCF" w14:textId="6C25CF53" w:rsidR="00751ECD" w:rsidRPr="00751ECD" w:rsidRDefault="00751ECD" w:rsidP="00751ECD">
      <w:pPr>
        <w:autoSpaceDE w:val="0"/>
        <w:autoSpaceDN w:val="0"/>
        <w:adjustRightInd w:val="0"/>
        <w:jc w:val="both"/>
        <w:rPr>
          <w:lang w:val="fr-FR"/>
        </w:rPr>
      </w:pPr>
      <w:r>
        <w:rPr>
          <w:lang w:val="fr-FR"/>
        </w:rPr>
        <w:t xml:space="preserve">Ova </w:t>
      </w:r>
      <w:r w:rsidRPr="00751ECD">
        <w:rPr>
          <w:lang w:val="fr-FR"/>
        </w:rPr>
        <w:t>Strategija se vodi principima:</w:t>
      </w:r>
    </w:p>
    <w:p w14:paraId="5268F774" w14:textId="1DB91206" w:rsidR="00751ECD" w:rsidRPr="00751ECD" w:rsidRDefault="00751ECD" w:rsidP="00751ECD">
      <w:pPr>
        <w:autoSpaceDE w:val="0"/>
        <w:autoSpaceDN w:val="0"/>
        <w:adjustRightInd w:val="0"/>
        <w:jc w:val="both"/>
        <w:rPr>
          <w:lang w:val="fr-FR"/>
        </w:rPr>
      </w:pPr>
      <w:r w:rsidRPr="00751ECD">
        <w:rPr>
          <w:b/>
          <w:bCs/>
          <w:i/>
          <w:iCs/>
          <w:lang w:val="fr-FR"/>
        </w:rPr>
        <w:t>Pravičnosti</w:t>
      </w:r>
      <w:r w:rsidRPr="00751ECD">
        <w:rPr>
          <w:lang w:val="fr-FR"/>
        </w:rPr>
        <w:t xml:space="preserve"> – ravnopravno ucešce u obrazovanju kroz</w:t>
      </w:r>
      <w:r>
        <w:rPr>
          <w:lang w:val="fr-FR"/>
        </w:rPr>
        <w:t xml:space="preserve"> </w:t>
      </w:r>
      <w:r w:rsidRPr="00751ECD">
        <w:rPr>
          <w:lang w:val="fr-FR"/>
        </w:rPr>
        <w:t>prevazilaženje razlika uzrokovanih nepoželjnim i</w:t>
      </w:r>
      <w:r>
        <w:rPr>
          <w:lang w:val="fr-FR"/>
        </w:rPr>
        <w:t xml:space="preserve"> </w:t>
      </w:r>
      <w:r w:rsidRPr="00751ECD">
        <w:rPr>
          <w:lang w:val="fr-FR"/>
        </w:rPr>
        <w:t>neprihvatljivim uticajem društvenih barijera na smetnju</w:t>
      </w:r>
      <w:r>
        <w:rPr>
          <w:lang w:val="fr-FR"/>
        </w:rPr>
        <w:t xml:space="preserve"> </w:t>
      </w:r>
      <w:r w:rsidRPr="00751ECD">
        <w:rPr>
          <w:lang w:val="fr-FR"/>
        </w:rPr>
        <w:t>i/ili teškocu u razvoju;</w:t>
      </w:r>
    </w:p>
    <w:p w14:paraId="248C0E20" w14:textId="6E46DE5C" w:rsidR="00751ECD" w:rsidRDefault="00751ECD" w:rsidP="00751ECD">
      <w:pPr>
        <w:autoSpaceDE w:val="0"/>
        <w:autoSpaceDN w:val="0"/>
        <w:adjustRightInd w:val="0"/>
        <w:jc w:val="both"/>
        <w:rPr>
          <w:lang w:val="fr-FR"/>
        </w:rPr>
      </w:pPr>
      <w:r w:rsidRPr="00751ECD">
        <w:rPr>
          <w:b/>
          <w:bCs/>
          <w:i/>
          <w:iCs/>
          <w:lang w:val="fr-FR"/>
        </w:rPr>
        <w:t>Relevantnosti</w:t>
      </w:r>
      <w:r w:rsidRPr="00751ECD">
        <w:rPr>
          <w:lang w:val="fr-FR"/>
        </w:rPr>
        <w:t xml:space="preserve"> – obrazovanje i vaspitanje uskla</w:t>
      </w:r>
      <w:r w:rsidR="008B72A6">
        <w:rPr>
          <w:lang w:val="fr-FR"/>
        </w:rPr>
        <w:t>đ</w:t>
      </w:r>
      <w:r w:rsidRPr="00751ECD">
        <w:rPr>
          <w:lang w:val="fr-FR"/>
        </w:rPr>
        <w:t>eno sa</w:t>
      </w:r>
      <w:r>
        <w:rPr>
          <w:lang w:val="fr-FR"/>
        </w:rPr>
        <w:t xml:space="preserve"> </w:t>
      </w:r>
      <w:r w:rsidRPr="00751ECD">
        <w:rPr>
          <w:lang w:val="fr-FR"/>
        </w:rPr>
        <w:t>individualnim karakteristikama, sposobnostima i</w:t>
      </w:r>
      <w:r>
        <w:rPr>
          <w:lang w:val="fr-FR"/>
        </w:rPr>
        <w:t xml:space="preserve"> </w:t>
      </w:r>
      <w:r w:rsidRPr="00751ECD">
        <w:rPr>
          <w:lang w:val="fr-FR"/>
        </w:rPr>
        <w:t>potrebama djeteta sa posebnim obrazovnim</w:t>
      </w:r>
      <w:r>
        <w:rPr>
          <w:lang w:val="fr-FR"/>
        </w:rPr>
        <w:t xml:space="preserve"> </w:t>
      </w:r>
      <w:r w:rsidRPr="00751ECD">
        <w:rPr>
          <w:lang w:val="fr-FR"/>
        </w:rPr>
        <w:t>potrebama;</w:t>
      </w:r>
    </w:p>
    <w:p w14:paraId="1CDB0EB4" w14:textId="704B0F0D" w:rsidR="00751ECD" w:rsidRPr="00751ECD" w:rsidRDefault="00751ECD" w:rsidP="00751ECD">
      <w:pPr>
        <w:autoSpaceDE w:val="0"/>
        <w:autoSpaceDN w:val="0"/>
        <w:adjustRightInd w:val="0"/>
        <w:jc w:val="both"/>
        <w:rPr>
          <w:lang w:val="fr-FR"/>
        </w:rPr>
      </w:pPr>
      <w:r w:rsidRPr="00751ECD">
        <w:rPr>
          <w:b/>
          <w:bCs/>
          <w:i/>
          <w:iCs/>
          <w:lang w:val="fr-FR"/>
        </w:rPr>
        <w:t>Dostupnosti</w:t>
      </w:r>
      <w:r w:rsidRPr="00751ECD">
        <w:rPr>
          <w:lang w:val="fr-FR"/>
        </w:rPr>
        <w:t xml:space="preserve"> – sprovo</w:t>
      </w:r>
      <w:r w:rsidR="008B72A6">
        <w:rPr>
          <w:lang w:val="fr-FR"/>
        </w:rPr>
        <w:t>đ</w:t>
      </w:r>
      <w:r w:rsidRPr="00751ECD">
        <w:rPr>
          <w:lang w:val="fr-FR"/>
        </w:rPr>
        <w:t>enje aktivnosti u kojima svako</w:t>
      </w:r>
      <w:r>
        <w:rPr>
          <w:lang w:val="fr-FR"/>
        </w:rPr>
        <w:t xml:space="preserve"> </w:t>
      </w:r>
      <w:r w:rsidRPr="00751ECD">
        <w:rPr>
          <w:lang w:val="fr-FR"/>
        </w:rPr>
        <w:t>dijete sa posebnim obrazovnim potrebama u</w:t>
      </w:r>
      <w:r w:rsidR="008B72A6">
        <w:rPr>
          <w:lang w:val="fr-FR"/>
        </w:rPr>
        <w:t>č</w:t>
      </w:r>
      <w:r w:rsidRPr="00751ECD">
        <w:rPr>
          <w:lang w:val="fr-FR"/>
        </w:rPr>
        <w:t>estvuje</w:t>
      </w:r>
      <w:r>
        <w:rPr>
          <w:lang w:val="fr-FR"/>
        </w:rPr>
        <w:t xml:space="preserve"> </w:t>
      </w:r>
      <w:r w:rsidRPr="00751ECD">
        <w:rPr>
          <w:lang w:val="fr-FR"/>
        </w:rPr>
        <w:t>na ravnopravnoj osnovi zajedno sa svojim vršnjacima,</w:t>
      </w:r>
      <w:r>
        <w:rPr>
          <w:lang w:val="fr-FR"/>
        </w:rPr>
        <w:t xml:space="preserve"> </w:t>
      </w:r>
      <w:r w:rsidRPr="00751ECD">
        <w:rPr>
          <w:lang w:val="fr-FR"/>
        </w:rPr>
        <w:t>kroz adekvatne i ciljane usluge u lokalnoj zajednici;</w:t>
      </w:r>
    </w:p>
    <w:p w14:paraId="3E4E496C" w14:textId="547894D9" w:rsidR="00751ECD" w:rsidRPr="00751ECD" w:rsidRDefault="00751ECD" w:rsidP="00751ECD">
      <w:pPr>
        <w:autoSpaceDE w:val="0"/>
        <w:autoSpaceDN w:val="0"/>
        <w:adjustRightInd w:val="0"/>
        <w:jc w:val="both"/>
        <w:rPr>
          <w:lang w:val="fr-FR"/>
        </w:rPr>
      </w:pPr>
      <w:r w:rsidRPr="00751ECD">
        <w:rPr>
          <w:b/>
          <w:bCs/>
          <w:i/>
          <w:iCs/>
          <w:lang w:val="fr-FR"/>
        </w:rPr>
        <w:t>Efektivnosti</w:t>
      </w:r>
      <w:r w:rsidRPr="00751ECD">
        <w:rPr>
          <w:lang w:val="fr-FR"/>
        </w:rPr>
        <w:t xml:space="preserve"> – poboljšanje postignu</w:t>
      </w:r>
      <w:r w:rsidR="008B72A6">
        <w:rPr>
          <w:lang w:val="fr-FR"/>
        </w:rPr>
        <w:t>ć</w:t>
      </w:r>
      <w:r w:rsidRPr="00751ECD">
        <w:rPr>
          <w:lang w:val="fr-FR"/>
        </w:rPr>
        <w:t>a i participacije</w:t>
      </w:r>
      <w:r>
        <w:rPr>
          <w:lang w:val="fr-FR"/>
        </w:rPr>
        <w:t xml:space="preserve"> </w:t>
      </w:r>
      <w:r w:rsidRPr="00751ECD">
        <w:rPr>
          <w:lang w:val="fr-FR"/>
        </w:rPr>
        <w:t>djece, otklanjanje predrasuda i stereotipnih uvjerenja</w:t>
      </w:r>
      <w:r>
        <w:rPr>
          <w:lang w:val="fr-FR"/>
        </w:rPr>
        <w:t xml:space="preserve"> </w:t>
      </w:r>
      <w:r w:rsidRPr="00751ECD">
        <w:rPr>
          <w:lang w:val="fr-FR"/>
        </w:rPr>
        <w:t>kroz nastavnu praksu, me</w:t>
      </w:r>
      <w:r w:rsidR="008B72A6">
        <w:rPr>
          <w:lang w:val="fr-FR"/>
        </w:rPr>
        <w:t>đ</w:t>
      </w:r>
      <w:r w:rsidRPr="00751ECD">
        <w:rPr>
          <w:lang w:val="fr-FR"/>
        </w:rPr>
        <w:t>usobne relacije u</w:t>
      </w:r>
      <w:r w:rsidR="008B72A6">
        <w:rPr>
          <w:lang w:val="fr-FR"/>
        </w:rPr>
        <w:t>č</w:t>
      </w:r>
      <w:r w:rsidRPr="00751ECD">
        <w:rPr>
          <w:lang w:val="fr-FR"/>
        </w:rPr>
        <w:t>enika i</w:t>
      </w:r>
      <w:r>
        <w:rPr>
          <w:lang w:val="fr-FR"/>
        </w:rPr>
        <w:t xml:space="preserve"> </w:t>
      </w:r>
      <w:r w:rsidRPr="00751ECD">
        <w:rPr>
          <w:lang w:val="fr-FR"/>
        </w:rPr>
        <w:t>nastavnika i uslove rada u školi;</w:t>
      </w:r>
    </w:p>
    <w:p w14:paraId="246FF1D9" w14:textId="7C6BBC4C" w:rsidR="00751ECD" w:rsidRDefault="00751ECD" w:rsidP="00751ECD">
      <w:pPr>
        <w:autoSpaceDE w:val="0"/>
        <w:autoSpaceDN w:val="0"/>
        <w:adjustRightInd w:val="0"/>
        <w:jc w:val="both"/>
        <w:rPr>
          <w:lang w:val="fr-FR"/>
        </w:rPr>
      </w:pPr>
      <w:r w:rsidRPr="00751ECD">
        <w:rPr>
          <w:b/>
          <w:bCs/>
          <w:i/>
          <w:iCs/>
          <w:lang w:val="fr-FR"/>
        </w:rPr>
        <w:t xml:space="preserve">Efikasnosti </w:t>
      </w:r>
      <w:r w:rsidRPr="00751ECD">
        <w:rPr>
          <w:lang w:val="fr-FR"/>
        </w:rPr>
        <w:t>– razvoj pojedinca i zajednice koja poštuje</w:t>
      </w:r>
      <w:r>
        <w:rPr>
          <w:lang w:val="fr-FR"/>
        </w:rPr>
        <w:t xml:space="preserve"> </w:t>
      </w:r>
      <w:r w:rsidRPr="00751ECD">
        <w:rPr>
          <w:lang w:val="fr-FR"/>
        </w:rPr>
        <w:t>razli</w:t>
      </w:r>
      <w:r w:rsidR="008B72A6">
        <w:rPr>
          <w:lang w:val="fr-FR"/>
        </w:rPr>
        <w:t>č</w:t>
      </w:r>
      <w:r w:rsidRPr="00751ECD">
        <w:rPr>
          <w:lang w:val="fr-FR"/>
        </w:rPr>
        <w:t>itost.</w:t>
      </w:r>
    </w:p>
    <w:p w14:paraId="7414BC7D" w14:textId="77777777" w:rsidR="00E24C24" w:rsidRDefault="00E24C24" w:rsidP="005D76DA">
      <w:pPr>
        <w:autoSpaceDE w:val="0"/>
        <w:autoSpaceDN w:val="0"/>
        <w:adjustRightInd w:val="0"/>
        <w:jc w:val="both"/>
        <w:rPr>
          <w:b/>
          <w:bCs/>
          <w:lang w:val="en-GB"/>
        </w:rPr>
      </w:pPr>
    </w:p>
    <w:p w14:paraId="750A8E2D" w14:textId="1D89A247" w:rsidR="00FB4B46" w:rsidRPr="00FB4B46" w:rsidRDefault="00FB4B46" w:rsidP="00FB4B46">
      <w:pPr>
        <w:autoSpaceDE w:val="0"/>
        <w:autoSpaceDN w:val="0"/>
        <w:adjustRightInd w:val="0"/>
        <w:jc w:val="both"/>
        <w:rPr>
          <w:lang w:val="en-GB"/>
        </w:rPr>
      </w:pPr>
      <w:r w:rsidRPr="00FB4B46">
        <w:rPr>
          <w:lang w:val="en-GB"/>
        </w:rPr>
        <w:t xml:space="preserve">Strateški cilj </w:t>
      </w:r>
      <w:r w:rsidR="00DA46C1">
        <w:rPr>
          <w:lang w:val="en-GB"/>
        </w:rPr>
        <w:t xml:space="preserve">1 u ovom dokumentu </w:t>
      </w:r>
      <w:r>
        <w:rPr>
          <w:lang w:val="en-GB"/>
        </w:rPr>
        <w:t>predviđa</w:t>
      </w:r>
      <w:r w:rsidRPr="00FB4B46">
        <w:rPr>
          <w:lang w:val="en-GB"/>
        </w:rPr>
        <w:t>:</w:t>
      </w:r>
      <w:r w:rsidR="00D342C9">
        <w:rPr>
          <w:lang w:val="en-GB"/>
        </w:rPr>
        <w:t xml:space="preserve"> </w:t>
      </w:r>
      <w:r w:rsidRPr="00FB4B46">
        <w:rPr>
          <w:lang w:val="en-GB"/>
        </w:rPr>
        <w:t>Obezbijediti i primijeniti dostupnost i pravičnost obrazovanja za svu djecu zajedno sa vršnjacima kroz neophodnu međusektorsku podršku</w:t>
      </w:r>
    </w:p>
    <w:p w14:paraId="30FD590C" w14:textId="5D0B2A07" w:rsidR="00FB4B46" w:rsidRPr="00FB4B46" w:rsidRDefault="00FB4B46" w:rsidP="00FB4B46">
      <w:pPr>
        <w:autoSpaceDE w:val="0"/>
        <w:autoSpaceDN w:val="0"/>
        <w:adjustRightInd w:val="0"/>
        <w:jc w:val="both"/>
        <w:rPr>
          <w:lang w:val="en-GB"/>
        </w:rPr>
      </w:pPr>
      <w:r w:rsidRPr="00FB4B46">
        <w:rPr>
          <w:lang w:val="en-GB"/>
        </w:rPr>
        <w:t>Operativni ciljevi</w:t>
      </w:r>
      <w:r w:rsidR="00BA3715">
        <w:rPr>
          <w:lang w:val="en-GB"/>
        </w:rPr>
        <w:t xml:space="preserve"> koji se odnose na ovaj strateški cilj su</w:t>
      </w:r>
      <w:r w:rsidRPr="00FB4B46">
        <w:rPr>
          <w:lang w:val="en-GB"/>
        </w:rPr>
        <w:t>:</w:t>
      </w:r>
    </w:p>
    <w:p w14:paraId="024DEF37" w14:textId="77777777" w:rsidR="00FB4B46" w:rsidRPr="00FB4B46" w:rsidRDefault="00FB4B46" w:rsidP="00FB4B46">
      <w:pPr>
        <w:autoSpaceDE w:val="0"/>
        <w:autoSpaceDN w:val="0"/>
        <w:adjustRightInd w:val="0"/>
        <w:jc w:val="both"/>
        <w:rPr>
          <w:lang w:val="en-GB"/>
        </w:rPr>
      </w:pPr>
      <w:r w:rsidRPr="00FB4B46">
        <w:rPr>
          <w:lang w:val="en-GB"/>
        </w:rPr>
        <w:t>A. Unaprijeđena međusektorska saradnja i inkluzivna kultura i praksa</w:t>
      </w:r>
    </w:p>
    <w:p w14:paraId="02DEB9E5" w14:textId="77777777" w:rsidR="00FB4B46" w:rsidRPr="00FB4B46" w:rsidRDefault="00FB4B46" w:rsidP="00FB4B46">
      <w:pPr>
        <w:autoSpaceDE w:val="0"/>
        <w:autoSpaceDN w:val="0"/>
        <w:adjustRightInd w:val="0"/>
        <w:jc w:val="both"/>
        <w:rPr>
          <w:lang w:val="en-GB"/>
        </w:rPr>
      </w:pPr>
      <w:r w:rsidRPr="00FB4B46">
        <w:rPr>
          <w:lang w:val="en-GB"/>
        </w:rPr>
        <w:t>B. Unaprijeđen sistem usluga na nivou lokalne zajednice u svim sektorima</w:t>
      </w:r>
    </w:p>
    <w:p w14:paraId="29606B4F" w14:textId="358E406A" w:rsidR="00FB4B46" w:rsidRPr="00FB4B46" w:rsidRDefault="00FB4B46" w:rsidP="00FB4B46">
      <w:pPr>
        <w:autoSpaceDE w:val="0"/>
        <w:autoSpaceDN w:val="0"/>
        <w:adjustRightInd w:val="0"/>
        <w:jc w:val="both"/>
        <w:rPr>
          <w:lang w:val="en-GB"/>
        </w:rPr>
      </w:pPr>
      <w:r w:rsidRPr="00FB4B46">
        <w:rPr>
          <w:lang w:val="en-GB"/>
        </w:rPr>
        <w:t>C. Unaprijeđen pristup obrazovanju i obrazovnim uslugama</w:t>
      </w:r>
    </w:p>
    <w:p w14:paraId="63303BD1" w14:textId="77777777" w:rsidR="00E24C24" w:rsidRDefault="00E24C24" w:rsidP="005D76DA">
      <w:pPr>
        <w:autoSpaceDE w:val="0"/>
        <w:autoSpaceDN w:val="0"/>
        <w:adjustRightInd w:val="0"/>
        <w:jc w:val="both"/>
        <w:rPr>
          <w:b/>
          <w:bCs/>
          <w:lang w:val="en-GB"/>
        </w:rPr>
      </w:pPr>
    </w:p>
    <w:p w14:paraId="47074898" w14:textId="5A900C2F" w:rsidR="005D76DA" w:rsidRPr="00E24C24" w:rsidRDefault="005D76DA" w:rsidP="005F01C6">
      <w:pPr>
        <w:pStyle w:val="ListParagraph"/>
        <w:numPr>
          <w:ilvl w:val="0"/>
          <w:numId w:val="31"/>
        </w:numPr>
        <w:autoSpaceDE w:val="0"/>
        <w:autoSpaceDN w:val="0"/>
        <w:adjustRightInd w:val="0"/>
        <w:jc w:val="both"/>
        <w:rPr>
          <w:rFonts w:ascii="Times New Roman" w:hAnsi="Times New Roman" w:cs="Times New Roman"/>
          <w:b/>
          <w:bCs/>
          <w:kern w:val="0"/>
          <w:sz w:val="24"/>
          <w:szCs w:val="24"/>
        </w:rPr>
      </w:pPr>
      <w:r w:rsidRPr="00E24C24">
        <w:rPr>
          <w:rFonts w:ascii="Times New Roman" w:hAnsi="Times New Roman" w:cs="Times New Roman"/>
          <w:b/>
          <w:bCs/>
          <w:kern w:val="0"/>
          <w:sz w:val="24"/>
          <w:szCs w:val="24"/>
        </w:rPr>
        <w:t>Strategija za mlade 2023-2027</w:t>
      </w:r>
      <w:r w:rsidRPr="00E24C24">
        <w:rPr>
          <w:rStyle w:val="FootnoteReference"/>
          <w:rFonts w:ascii="Times New Roman" w:hAnsi="Times New Roman" w:cs="Times New Roman"/>
          <w:b/>
          <w:bCs/>
          <w:kern w:val="0"/>
          <w:sz w:val="24"/>
          <w:szCs w:val="24"/>
        </w:rPr>
        <w:footnoteReference w:id="25"/>
      </w:r>
    </w:p>
    <w:p w14:paraId="7D78D784" w14:textId="77777777" w:rsidR="005D76DA" w:rsidRPr="00AE09ED" w:rsidRDefault="005D76DA" w:rsidP="005D76DA">
      <w:pPr>
        <w:autoSpaceDE w:val="0"/>
        <w:autoSpaceDN w:val="0"/>
        <w:adjustRightInd w:val="0"/>
        <w:jc w:val="both"/>
        <w:rPr>
          <w:lang w:val="fr-FR"/>
        </w:rPr>
      </w:pPr>
      <w:r w:rsidRPr="00AE09ED">
        <w:rPr>
          <w:lang w:val="fr-FR"/>
        </w:rPr>
        <w:t>Strategija za mlade predstavlja značajan dokument sa aspekta unapređenja položaja mladih Roma i Egipćana, primarno kroz stavljanje akcenta na:</w:t>
      </w:r>
    </w:p>
    <w:p w14:paraId="1FF0DD2A" w14:textId="50DE8F01" w:rsidR="005D76DA" w:rsidRPr="00AE09ED" w:rsidRDefault="005D76DA" w:rsidP="005F01C6">
      <w:pPr>
        <w:pStyle w:val="ListParagraph"/>
        <w:numPr>
          <w:ilvl w:val="0"/>
          <w:numId w:val="32"/>
        </w:numPr>
        <w:autoSpaceDE w:val="0"/>
        <w:autoSpaceDN w:val="0"/>
        <w:adjustRightInd w:val="0"/>
        <w:spacing w:after="0" w:line="240" w:lineRule="auto"/>
        <w:jc w:val="both"/>
        <w:rPr>
          <w:rFonts w:ascii="Times New Roman" w:hAnsi="Times New Roman" w:cs="Times New Roman"/>
          <w:kern w:val="0"/>
          <w:sz w:val="24"/>
          <w:szCs w:val="24"/>
          <w:lang w:val="fr-FR"/>
        </w:rPr>
      </w:pPr>
      <w:r w:rsidRPr="00AE09ED">
        <w:rPr>
          <w:rFonts w:ascii="Times New Roman" w:hAnsi="Times New Roman" w:cs="Times New Roman"/>
          <w:kern w:val="0"/>
          <w:sz w:val="24"/>
          <w:szCs w:val="24"/>
          <w:lang w:val="fr-FR"/>
        </w:rPr>
        <w:t>Potrebu da mladi ostvaruju ekonomsku i socijalnu sigurnost kroz olakšan pristup tržištu rada i sticanje zapo</w:t>
      </w:r>
      <w:r w:rsidR="00FD746F">
        <w:rPr>
          <w:rFonts w:ascii="Times New Roman" w:hAnsi="Times New Roman" w:cs="Times New Roman"/>
          <w:kern w:val="0"/>
          <w:sz w:val="24"/>
          <w:szCs w:val="24"/>
          <w:lang w:val="fr-FR"/>
        </w:rPr>
        <w:t>sl</w:t>
      </w:r>
      <w:r w:rsidRPr="00AE09ED">
        <w:rPr>
          <w:rFonts w:ascii="Times New Roman" w:hAnsi="Times New Roman" w:cs="Times New Roman"/>
          <w:kern w:val="0"/>
          <w:sz w:val="24"/>
          <w:szCs w:val="24"/>
          <w:lang w:val="fr-FR"/>
        </w:rPr>
        <w:t>enja;</w:t>
      </w:r>
    </w:p>
    <w:p w14:paraId="7661519F" w14:textId="77777777" w:rsidR="005D76DA" w:rsidRPr="00AE09ED" w:rsidRDefault="005D76DA" w:rsidP="005F01C6">
      <w:pPr>
        <w:pStyle w:val="ListParagraph"/>
        <w:numPr>
          <w:ilvl w:val="0"/>
          <w:numId w:val="32"/>
        </w:numPr>
        <w:autoSpaceDE w:val="0"/>
        <w:autoSpaceDN w:val="0"/>
        <w:adjustRightInd w:val="0"/>
        <w:spacing w:after="0" w:line="240" w:lineRule="auto"/>
        <w:jc w:val="both"/>
        <w:rPr>
          <w:rFonts w:ascii="Times New Roman" w:hAnsi="Times New Roman" w:cs="Times New Roman"/>
          <w:kern w:val="0"/>
          <w:sz w:val="24"/>
          <w:szCs w:val="24"/>
          <w:lang w:val="fr-FR"/>
        </w:rPr>
      </w:pPr>
      <w:r w:rsidRPr="00AE09ED">
        <w:rPr>
          <w:rFonts w:ascii="Times New Roman" w:hAnsi="Times New Roman" w:cs="Times New Roman"/>
          <w:kern w:val="0"/>
          <w:sz w:val="24"/>
          <w:szCs w:val="24"/>
          <w:lang w:val="fr-FR"/>
        </w:rPr>
        <w:t>Mladi imaju pristup kvalitetnom obrazovanju;</w:t>
      </w:r>
    </w:p>
    <w:p w14:paraId="0E8537E7" w14:textId="77777777" w:rsidR="005D76DA" w:rsidRPr="00AE09ED" w:rsidRDefault="005D76DA" w:rsidP="005F01C6">
      <w:pPr>
        <w:pStyle w:val="ListParagraph"/>
        <w:numPr>
          <w:ilvl w:val="0"/>
          <w:numId w:val="32"/>
        </w:numPr>
        <w:autoSpaceDE w:val="0"/>
        <w:autoSpaceDN w:val="0"/>
        <w:adjustRightInd w:val="0"/>
        <w:spacing w:after="0" w:line="240" w:lineRule="auto"/>
        <w:jc w:val="both"/>
        <w:rPr>
          <w:rFonts w:ascii="Times New Roman" w:hAnsi="Times New Roman" w:cs="Times New Roman"/>
          <w:kern w:val="0"/>
          <w:sz w:val="24"/>
          <w:szCs w:val="24"/>
          <w:lang w:val="fr-FR"/>
        </w:rPr>
      </w:pPr>
      <w:r w:rsidRPr="00AE09ED">
        <w:rPr>
          <w:rFonts w:ascii="Times New Roman" w:hAnsi="Times New Roman" w:cs="Times New Roman"/>
          <w:kern w:val="0"/>
          <w:sz w:val="24"/>
          <w:szCs w:val="24"/>
          <w:lang w:val="fr-FR"/>
        </w:rPr>
        <w:t>Mladi su aktivni građani/ke, uključeni, motivisani, proaktivni i učestvuju u procesima donošenja odluka, razvoja zajednice, u kreiranju politika i njihovom sprovođenju;</w:t>
      </w:r>
    </w:p>
    <w:p w14:paraId="27BE4534" w14:textId="77777777" w:rsidR="005D76DA" w:rsidRPr="00AE09ED" w:rsidRDefault="005D76DA" w:rsidP="005F01C6">
      <w:pPr>
        <w:pStyle w:val="ListParagraph"/>
        <w:numPr>
          <w:ilvl w:val="0"/>
          <w:numId w:val="32"/>
        </w:numPr>
        <w:autoSpaceDE w:val="0"/>
        <w:autoSpaceDN w:val="0"/>
        <w:adjustRightInd w:val="0"/>
        <w:spacing w:after="0" w:line="240" w:lineRule="auto"/>
        <w:jc w:val="both"/>
        <w:rPr>
          <w:rFonts w:ascii="Times New Roman" w:hAnsi="Times New Roman" w:cs="Times New Roman"/>
          <w:kern w:val="0"/>
          <w:sz w:val="24"/>
          <w:szCs w:val="24"/>
          <w:lang w:val="fr-FR"/>
        </w:rPr>
      </w:pPr>
      <w:r w:rsidRPr="00AE09ED">
        <w:rPr>
          <w:rFonts w:ascii="Times New Roman" w:hAnsi="Times New Roman" w:cs="Times New Roman"/>
          <w:kern w:val="0"/>
          <w:sz w:val="24"/>
          <w:szCs w:val="24"/>
          <w:lang w:val="fr-FR"/>
        </w:rPr>
        <w:t>Mladi su dobrog zdravlja, bezbjedni, imaju pristup adekvatnom sistemu podrške za prelazak u odraslo doba i samorealizaciju, samosvjesni su, inovativni, pokazuju inicijativu i prihvataju različitosti;</w:t>
      </w:r>
    </w:p>
    <w:p w14:paraId="49719CC7" w14:textId="77777777" w:rsidR="005D76DA" w:rsidRDefault="005D76DA" w:rsidP="005F01C6">
      <w:pPr>
        <w:pStyle w:val="ListParagraph"/>
        <w:numPr>
          <w:ilvl w:val="0"/>
          <w:numId w:val="32"/>
        </w:numPr>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Mladi imaju pristup kvalitetnim kulturnim sadržajima kao kreatori i konzumenti.</w:t>
      </w:r>
    </w:p>
    <w:p w14:paraId="49056DAB" w14:textId="77777777" w:rsidR="005941E4" w:rsidRDefault="005941E4" w:rsidP="005941E4">
      <w:pPr>
        <w:jc w:val="both"/>
      </w:pPr>
    </w:p>
    <w:p w14:paraId="28F01D7F" w14:textId="17E33D1F" w:rsidR="003258D2" w:rsidRPr="00BB0278" w:rsidRDefault="003258D2" w:rsidP="005F01C6">
      <w:pPr>
        <w:pStyle w:val="ListParagraph"/>
        <w:numPr>
          <w:ilvl w:val="0"/>
          <w:numId w:val="31"/>
        </w:numPr>
        <w:jc w:val="both"/>
        <w:rPr>
          <w:rFonts w:ascii="Times New Roman" w:hAnsi="Times New Roman" w:cs="Times New Roman"/>
          <w:b/>
          <w:bCs/>
          <w:sz w:val="24"/>
          <w:szCs w:val="24"/>
          <w:lang w:val="en-US"/>
        </w:rPr>
      </w:pPr>
      <w:r w:rsidRPr="00BB0278">
        <w:rPr>
          <w:rFonts w:ascii="Times New Roman" w:hAnsi="Times New Roman" w:cs="Times New Roman"/>
          <w:b/>
          <w:bCs/>
          <w:sz w:val="24"/>
          <w:szCs w:val="24"/>
          <w:lang w:val="en-US"/>
        </w:rPr>
        <w:t>Strategija o migracijama i reintegraciji povratnika u Crnoj Gori 2021-2025</w:t>
      </w:r>
      <w:r w:rsidRPr="00BB0278">
        <w:rPr>
          <w:rStyle w:val="FootnoteReference"/>
          <w:rFonts w:ascii="Times New Roman" w:hAnsi="Times New Roman" w:cs="Times New Roman"/>
          <w:b/>
          <w:bCs/>
          <w:sz w:val="24"/>
          <w:szCs w:val="24"/>
          <w:lang w:val="en-US"/>
        </w:rPr>
        <w:footnoteReference w:id="26"/>
      </w:r>
    </w:p>
    <w:p w14:paraId="7B6F955F" w14:textId="08385CFB" w:rsidR="003258D2" w:rsidRDefault="00BB0278" w:rsidP="003258D2">
      <w:pPr>
        <w:jc w:val="both"/>
        <w:rPr>
          <w:rFonts w:eastAsiaTheme="minorHAnsi"/>
        </w:rPr>
      </w:pPr>
      <w:r w:rsidRPr="00BB0278">
        <w:rPr>
          <w:rFonts w:eastAsiaTheme="minorHAnsi"/>
        </w:rPr>
        <w:t>Strategija o migracijama i reintegraciji povratnika u Crnoj Gori, za period 2021-2025. godine, je dio obaveza iz procesa poristupanja Evropskoj uniji. Migracije su, uz oblast azila, u posebnom fokusu Evropske unije. Iz tog razloga, ali i u cilju čuvanja sopstvenog javnog poretka, svaka država kandidat za članstvo u Evropskoj uniji mora obezbijediti usklađenost svog normativnog okvira sa komunitarnim pravom u ovoj oblasti, ali i njegovu punu implementaciju. Oblast migracija podrazumijeva širok dijapazon podoblasti, kao što su: legalne migracije, sprječavanje ilegalnih migracija, readmisija, postupanje sa strancima itd. Azil predstavlja jednu od ključnih oblasti kojoj Evropska unija posvećuje visok stepen pažnje. Crna Gora, kao kandidat za članstvo u Evropskoj uniji, već godinama suočava se s povećanim brojem tražilaca azila. Crna Gora može ispuniti оbаvеzе koje je prihvatila Sporazumom o stаbilizаciјi i pridruživаnju i sporazumima o readmisiji samo održivom intеgrаciјom povratnika kao najvažnijom karikom u lancu kontrole migracija. Pod održivom integracijom povratnika podrazumijeva se djelotvorna politika države, čiji je cilj da se povratnici integrišu na efikasan, održiv i dugoročan način u crnogorsko društvo, uz puno uvažavanje njihovih prava.</w:t>
      </w:r>
      <w:r w:rsidR="00C67681">
        <w:rPr>
          <w:rFonts w:eastAsiaTheme="minorHAnsi"/>
        </w:rPr>
        <w:t xml:space="preserve"> </w:t>
      </w:r>
      <w:r w:rsidR="00C67681" w:rsidRPr="00C67681">
        <w:rPr>
          <w:rFonts w:eastAsiaTheme="minorHAnsi"/>
        </w:rPr>
        <w:t>Operativni cilj 1.2 u ovom dokumentu glasi: Povećanje administrativnih kapaciteta i unapređenje uslova za prihvat i osiguranje punog pristupa pravima koja pripadaju strancima koji traže međunarodnu zaštitu i licima kojima je odobrena međunarodna zaštita u Crnoj Gori</w:t>
      </w:r>
      <w:r w:rsidR="00C67681">
        <w:rPr>
          <w:rFonts w:eastAsiaTheme="minorHAnsi"/>
        </w:rPr>
        <w:t>,</w:t>
      </w:r>
      <w:r w:rsidR="00C67681" w:rsidRPr="00C67681">
        <w:rPr>
          <w:rFonts w:eastAsiaTheme="minorHAnsi"/>
        </w:rPr>
        <w:t xml:space="preserve">  u skladu sa međunarodnim standardima.  Jedna od planiranih aktivnosti</w:t>
      </w:r>
      <w:r w:rsidR="00C67681">
        <w:rPr>
          <w:rFonts w:eastAsiaTheme="minorHAnsi"/>
        </w:rPr>
        <w:t xml:space="preserve">, </w:t>
      </w:r>
      <w:r w:rsidR="00C67681" w:rsidRPr="00C67681">
        <w:rPr>
          <w:rFonts w:eastAsiaTheme="minorHAnsi"/>
        </w:rPr>
        <w:t>koja je u korelaciji sa  strateškim planom je: Organizovanje kurseva za učenje crnogorskog jezika, istorije i kulture, radi uključivanja azilanata i stranaca pod supsidijarnom zaštitom u crnogorsko društvo.</w:t>
      </w:r>
    </w:p>
    <w:p w14:paraId="2DEC7647" w14:textId="77777777" w:rsidR="003258D2" w:rsidRPr="00A064AD" w:rsidRDefault="003258D2" w:rsidP="00A064AD">
      <w:pPr>
        <w:rPr>
          <w:b/>
          <w:bCs/>
        </w:rPr>
      </w:pPr>
    </w:p>
    <w:p w14:paraId="1DAA903B" w14:textId="2F93CE0C" w:rsidR="00BF40E6" w:rsidRPr="00BF40E6" w:rsidRDefault="00BF40E6" w:rsidP="00AA4D6B">
      <w:pPr>
        <w:pStyle w:val="Heading5"/>
        <w:numPr>
          <w:ilvl w:val="0"/>
          <w:numId w:val="43"/>
        </w:numPr>
        <w:jc w:val="both"/>
        <w:rPr>
          <w:rFonts w:ascii="Times New Roman" w:hAnsi="Times New Roman" w:cs="Times New Roman"/>
          <w:b/>
          <w:bCs/>
          <w:color w:val="000000" w:themeColor="text1"/>
        </w:rPr>
      </w:pPr>
      <w:r w:rsidRPr="00BF40E6">
        <w:rPr>
          <w:rFonts w:ascii="Times New Roman" w:hAnsi="Times New Roman" w:cs="Times New Roman"/>
          <w:b/>
          <w:bCs/>
          <w:color w:val="000000" w:themeColor="text1"/>
        </w:rPr>
        <w:t>Strategija za zaštitu lica sa invaliditetom od diskriminacije i promociju jednakosti 2022-2027</w:t>
      </w:r>
      <w:r w:rsidR="008E1F0F">
        <w:rPr>
          <w:rStyle w:val="FootnoteReference"/>
          <w:rFonts w:ascii="Times New Roman" w:hAnsi="Times New Roman" w:cs="Times New Roman"/>
          <w:b/>
          <w:bCs/>
          <w:color w:val="000000" w:themeColor="text1"/>
        </w:rPr>
        <w:footnoteReference w:id="27"/>
      </w:r>
      <w:r w:rsidRPr="00BF40E6">
        <w:rPr>
          <w:rFonts w:ascii="Times New Roman" w:hAnsi="Times New Roman" w:cs="Times New Roman"/>
          <w:b/>
          <w:bCs/>
          <w:color w:val="000000" w:themeColor="text1"/>
        </w:rPr>
        <w:t xml:space="preserve"> </w:t>
      </w:r>
    </w:p>
    <w:p w14:paraId="269863AC" w14:textId="77777777" w:rsidR="005D76DA" w:rsidRDefault="005D76DA" w:rsidP="005D76DA">
      <w:pPr>
        <w:jc w:val="both"/>
        <w:rPr>
          <w:lang w:val="en-GB"/>
        </w:rPr>
      </w:pPr>
    </w:p>
    <w:p w14:paraId="2950D76A" w14:textId="3C7551ED" w:rsidR="008304A6" w:rsidRDefault="008304A6" w:rsidP="005D76DA">
      <w:pPr>
        <w:jc w:val="both"/>
      </w:pPr>
      <w:r>
        <w:t>Opšti cilj ove strategije je da omogući licima sa invaliditetom potpunu ravnopravnost u svim oblastima života uz skladu sa načelima UN Konvencije o pravima lica sa invaliditetom, Ustavom i zakonima Crne Gore.Komitet UN za prava lica sa invaliditetom je razmotrio inicijalni izvještaj Crne Gore (CRPD / C / MON / 1) na 340. i 341. sastanku (vidjeti CRPD / C / SR.340 i 341), održanom 17. i 18. avgusta 2017. godine i usvojio zaključna zapažanja na 353. sastanku održanom 28. avgusta 2017 i definisao preporuke   za implementaciju izmedju ostalog i za Rome i Egipćane koji su istovremeno i lica sa invaliditetom i žrtve višestruke diskriminacije. Primarno nedostaje efikasna zaštita osoba sa invaliditetom, koje mogu biti žrtve intersekcionalne diskriminacije, kao što su osobe sa invaliditetom koje pripadaju različitim etničkim grupama, uključujući Rome i Egipćane, izbjeglice, tražioce azila ili interno raseljena lica. Akcenat je preduzimanju napora za sprečavanje i otklanjanje intersekcijske diskriminacije osoba sa invaliditetom, pri čemu je poseban značaj pružen djeci sa smetnjama u razvoju, pripadnicima manjinske grupe i obezbjeđivanju jednakog pristupa svim pravima iz Konvencije.</w:t>
      </w:r>
    </w:p>
    <w:p w14:paraId="2D12AF84" w14:textId="77777777" w:rsidR="008304A6" w:rsidRDefault="008304A6" w:rsidP="005D76DA">
      <w:pPr>
        <w:jc w:val="both"/>
        <w:rPr>
          <w:lang w:val="en-GB"/>
        </w:rPr>
      </w:pPr>
    </w:p>
    <w:p w14:paraId="54C78423" w14:textId="1F928A0A" w:rsidR="00E51066" w:rsidRDefault="00E51066" w:rsidP="00AA4D6B">
      <w:pPr>
        <w:pStyle w:val="Heading5"/>
        <w:numPr>
          <w:ilvl w:val="0"/>
          <w:numId w:val="43"/>
        </w:numPr>
        <w:rPr>
          <w:rFonts w:ascii="Times New Roman" w:hAnsi="Times New Roman" w:cs="Times New Roman"/>
          <w:b/>
          <w:bCs/>
          <w:color w:val="000000" w:themeColor="text1"/>
        </w:rPr>
      </w:pPr>
      <w:r w:rsidRPr="00E51066">
        <w:rPr>
          <w:rFonts w:ascii="Times New Roman" w:hAnsi="Times New Roman" w:cs="Times New Roman"/>
          <w:b/>
          <w:bCs/>
          <w:color w:val="000000" w:themeColor="text1"/>
        </w:rPr>
        <w:t>Strategija za prevenciju i zaštitu djece od nasilja 20</w:t>
      </w:r>
      <w:r>
        <w:rPr>
          <w:rFonts w:ascii="Times New Roman" w:hAnsi="Times New Roman" w:cs="Times New Roman"/>
          <w:b/>
          <w:bCs/>
          <w:color w:val="000000" w:themeColor="text1"/>
        </w:rPr>
        <w:t>25</w:t>
      </w:r>
      <w:r w:rsidRPr="00E51066">
        <w:rPr>
          <w:rFonts w:ascii="Times New Roman" w:hAnsi="Times New Roman" w:cs="Times New Roman"/>
          <w:b/>
          <w:bCs/>
          <w:color w:val="000000" w:themeColor="text1"/>
        </w:rPr>
        <w:t>-202</w:t>
      </w:r>
      <w:r>
        <w:rPr>
          <w:rFonts w:ascii="Times New Roman" w:hAnsi="Times New Roman" w:cs="Times New Roman"/>
          <w:b/>
          <w:bCs/>
          <w:color w:val="000000" w:themeColor="text1"/>
        </w:rPr>
        <w:t>9</w:t>
      </w:r>
      <w:r w:rsidR="003A17AB">
        <w:rPr>
          <w:rStyle w:val="FootnoteReference"/>
          <w:rFonts w:ascii="Times New Roman" w:hAnsi="Times New Roman" w:cs="Times New Roman"/>
          <w:b/>
          <w:bCs/>
          <w:color w:val="000000" w:themeColor="text1"/>
        </w:rPr>
        <w:footnoteReference w:id="28"/>
      </w:r>
      <w:r w:rsidRPr="00E51066">
        <w:rPr>
          <w:rFonts w:ascii="Times New Roman" w:hAnsi="Times New Roman" w:cs="Times New Roman"/>
          <w:b/>
          <w:bCs/>
          <w:color w:val="000000" w:themeColor="text1"/>
        </w:rPr>
        <w:t xml:space="preserve"> </w:t>
      </w:r>
    </w:p>
    <w:p w14:paraId="3BE123AB" w14:textId="77777777" w:rsidR="00EF2022" w:rsidRDefault="00EF2022" w:rsidP="00E51066">
      <w:pPr>
        <w:pStyle w:val="Heading5"/>
        <w:jc w:val="both"/>
        <w:rPr>
          <w:rFonts w:ascii="Times New Roman" w:hAnsi="Times New Roman" w:cs="Times New Roman"/>
          <w:color w:val="000000" w:themeColor="text1"/>
        </w:rPr>
      </w:pPr>
    </w:p>
    <w:p w14:paraId="4418186A" w14:textId="5F0AC980" w:rsidR="00E51066" w:rsidRDefault="00E51066" w:rsidP="00E51066">
      <w:pPr>
        <w:pStyle w:val="Heading5"/>
        <w:jc w:val="both"/>
        <w:rPr>
          <w:rFonts w:ascii="Times New Roman" w:hAnsi="Times New Roman" w:cs="Times New Roman"/>
          <w:color w:val="000000" w:themeColor="text1"/>
        </w:rPr>
      </w:pPr>
      <w:r w:rsidRPr="00DE4804">
        <w:rPr>
          <w:rFonts w:ascii="Times New Roman" w:hAnsi="Times New Roman" w:cs="Times New Roman"/>
          <w:color w:val="000000" w:themeColor="text1"/>
        </w:rPr>
        <w:t xml:space="preserve">Strateški dokument je usklađen sa </w:t>
      </w:r>
      <w:r w:rsidR="00DE4804" w:rsidRPr="00DE4804">
        <w:rPr>
          <w:rFonts w:ascii="Times New Roman" w:hAnsi="Times New Roman" w:cs="Times New Roman"/>
          <w:color w:val="000000" w:themeColor="text1"/>
        </w:rPr>
        <w:t>S</w:t>
      </w:r>
      <w:r w:rsidRPr="00DE4804">
        <w:rPr>
          <w:rFonts w:ascii="Times New Roman" w:hAnsi="Times New Roman" w:cs="Times New Roman"/>
          <w:color w:val="000000" w:themeColor="text1"/>
        </w:rPr>
        <w:t>trategijom za prevenciju i zaštitu djece od nasilja obuhvata 20</w:t>
      </w:r>
      <w:r w:rsidR="00DE4804" w:rsidRPr="00DE4804">
        <w:rPr>
          <w:rFonts w:ascii="Times New Roman" w:hAnsi="Times New Roman" w:cs="Times New Roman"/>
          <w:color w:val="000000" w:themeColor="text1"/>
        </w:rPr>
        <w:t>22</w:t>
      </w:r>
      <w:r w:rsidRPr="00DE4804">
        <w:rPr>
          <w:rFonts w:ascii="Times New Roman" w:hAnsi="Times New Roman" w:cs="Times New Roman"/>
          <w:color w:val="000000" w:themeColor="text1"/>
        </w:rPr>
        <w:t>–202</w:t>
      </w:r>
      <w:r w:rsidR="00DE4804" w:rsidRPr="00DE4804">
        <w:rPr>
          <w:rFonts w:ascii="Times New Roman" w:hAnsi="Times New Roman" w:cs="Times New Roman"/>
          <w:color w:val="000000" w:themeColor="text1"/>
        </w:rPr>
        <w:t>9</w:t>
      </w:r>
      <w:r w:rsidRPr="00DE4804">
        <w:rPr>
          <w:rFonts w:ascii="Times New Roman" w:hAnsi="Times New Roman" w:cs="Times New Roman"/>
          <w:color w:val="000000" w:themeColor="text1"/>
        </w:rPr>
        <w:t>., čiji osnovni cilj se ogleda u potrebi jačanja</w:t>
      </w:r>
      <w:r w:rsidR="0038349B">
        <w:rPr>
          <w:rFonts w:ascii="Times New Roman" w:hAnsi="Times New Roman" w:cs="Times New Roman"/>
          <w:color w:val="000000" w:themeColor="text1"/>
        </w:rPr>
        <w:t xml:space="preserve"> </w:t>
      </w:r>
      <w:r w:rsidRPr="00DE4804">
        <w:rPr>
          <w:rFonts w:ascii="Times New Roman" w:hAnsi="Times New Roman" w:cs="Times New Roman"/>
          <w:color w:val="000000" w:themeColor="text1"/>
        </w:rPr>
        <w:t xml:space="preserve">prevencije nasilja i zaštiti fizičkog i mentalnog zdravlja djece koja su izložena nasilju ili su u riziku od nasilja, pružanju njege i usluga za djecu žrtve nasilja i ublažavanju zdravstvenih i drugih negativnih posljedica nasilja. Uzimajući u obzir da romska i egipćanska djeca predstavljaju jednu od najugroženijih kategorija, posebno u dijelu koji se odnosi na dječje ugovorene brakove i visok stepen prihvatljivosti rodno zasnovanog nasilja, prilikom izrade novog strateškog dokumenta poseban značaj je pružen usklađivanju sa predmetnom strategijom. </w:t>
      </w:r>
    </w:p>
    <w:p w14:paraId="0B7AB425" w14:textId="77777777" w:rsidR="00D63B11" w:rsidRDefault="00D63B11" w:rsidP="00D63B11"/>
    <w:p w14:paraId="3F25DAF9" w14:textId="5ECB94AA" w:rsidR="00D63B11" w:rsidRPr="008C0C93" w:rsidRDefault="00D63B11" w:rsidP="00AA4D6B">
      <w:pPr>
        <w:pStyle w:val="Heading5"/>
        <w:numPr>
          <w:ilvl w:val="0"/>
          <w:numId w:val="43"/>
        </w:numPr>
        <w:jc w:val="both"/>
        <w:rPr>
          <w:rFonts w:ascii="Times New Roman" w:hAnsi="Times New Roman" w:cs="Times New Roman"/>
          <w:b/>
          <w:bCs/>
          <w:color w:val="000000" w:themeColor="text1"/>
        </w:rPr>
      </w:pPr>
      <w:r w:rsidRPr="008C0C93">
        <w:rPr>
          <w:rFonts w:ascii="Times New Roman" w:hAnsi="Times New Roman" w:cs="Times New Roman"/>
          <w:b/>
          <w:bCs/>
          <w:color w:val="000000" w:themeColor="text1"/>
        </w:rPr>
        <w:t>Strategija za borbu protiv trgovine ljudima 20</w:t>
      </w:r>
      <w:r w:rsidR="00EC4241" w:rsidRPr="008C0C93">
        <w:rPr>
          <w:rFonts w:ascii="Times New Roman" w:hAnsi="Times New Roman" w:cs="Times New Roman"/>
          <w:b/>
          <w:bCs/>
          <w:color w:val="000000" w:themeColor="text1"/>
        </w:rPr>
        <w:t>25</w:t>
      </w:r>
      <w:r w:rsidRPr="008C0C93">
        <w:rPr>
          <w:rFonts w:ascii="Times New Roman" w:hAnsi="Times New Roman" w:cs="Times New Roman"/>
          <w:b/>
          <w:bCs/>
          <w:color w:val="000000" w:themeColor="text1"/>
        </w:rPr>
        <w:t>-202</w:t>
      </w:r>
      <w:r w:rsidR="00EC4241" w:rsidRPr="008C0C93">
        <w:rPr>
          <w:rFonts w:ascii="Times New Roman" w:hAnsi="Times New Roman" w:cs="Times New Roman"/>
          <w:b/>
          <w:bCs/>
          <w:color w:val="000000" w:themeColor="text1"/>
        </w:rPr>
        <w:t>8</w:t>
      </w:r>
      <w:r w:rsidR="00EC4241" w:rsidRPr="008C0C93">
        <w:rPr>
          <w:rStyle w:val="FootnoteReference"/>
          <w:rFonts w:ascii="Times New Roman" w:hAnsi="Times New Roman" w:cs="Times New Roman"/>
          <w:b/>
          <w:bCs/>
          <w:color w:val="000000" w:themeColor="text1"/>
        </w:rPr>
        <w:footnoteReference w:id="29"/>
      </w:r>
      <w:r w:rsidRPr="008C0C93">
        <w:rPr>
          <w:rFonts w:ascii="Times New Roman" w:hAnsi="Times New Roman" w:cs="Times New Roman"/>
          <w:b/>
          <w:bCs/>
          <w:color w:val="000000" w:themeColor="text1"/>
        </w:rPr>
        <w:t xml:space="preserve"> </w:t>
      </w:r>
    </w:p>
    <w:p w14:paraId="29B754AF" w14:textId="77777777" w:rsidR="00594E83" w:rsidRPr="008C0C93" w:rsidRDefault="00D63B11" w:rsidP="002B01F4">
      <w:pPr>
        <w:pStyle w:val="Heading5"/>
        <w:jc w:val="both"/>
        <w:rPr>
          <w:rFonts w:ascii="Times New Roman" w:hAnsi="Times New Roman" w:cs="Times New Roman"/>
          <w:color w:val="000000" w:themeColor="text1"/>
        </w:rPr>
      </w:pPr>
      <w:r w:rsidRPr="008C0C93">
        <w:rPr>
          <w:rFonts w:ascii="Times New Roman" w:hAnsi="Times New Roman" w:cs="Times New Roman"/>
          <w:color w:val="000000" w:themeColor="text1"/>
        </w:rPr>
        <w:t>Strateškim dokumentom je predviđen niz aktivnosti koje se odnose na sprovođenje kampanja za podizanje svijesti o trgovini ljudima među opštom populacijom, ranjivim grupama, gdje značajnu ulogu zauzimaju Romi i Egipćani. Posebna pažnja je posvećena podizanju svijesti romske i egipćanske populacije o negativnim posljedicama sklapanja nedozvoljenih brakova kao oblika ispoljavanja krivičnog djela trgovine ljudima, kroz preventivne aktivnosti od strane predstavnika institucija u saradnji sa civilnim sektorom. Primarn</w:t>
      </w:r>
      <w:r w:rsidR="00594E83" w:rsidRPr="008C0C93">
        <w:rPr>
          <w:rFonts w:ascii="Times New Roman" w:hAnsi="Times New Roman" w:cs="Times New Roman"/>
          <w:color w:val="000000" w:themeColor="text1"/>
        </w:rPr>
        <w:t>i operativni ciljevi/</w:t>
      </w:r>
      <w:r w:rsidRPr="008C0C93">
        <w:rPr>
          <w:rFonts w:ascii="Times New Roman" w:hAnsi="Times New Roman" w:cs="Times New Roman"/>
          <w:color w:val="000000" w:themeColor="text1"/>
        </w:rPr>
        <w:t xml:space="preserve"> aktivnosti/</w:t>
      </w:r>
      <w:r w:rsidR="00594E83" w:rsidRPr="008C0C93">
        <w:rPr>
          <w:rFonts w:ascii="Times New Roman" w:hAnsi="Times New Roman" w:cs="Times New Roman"/>
          <w:color w:val="000000" w:themeColor="text1"/>
        </w:rPr>
        <w:t xml:space="preserve"> </w:t>
      </w:r>
      <w:r w:rsidRPr="008C0C93">
        <w:rPr>
          <w:rFonts w:ascii="Times New Roman" w:hAnsi="Times New Roman" w:cs="Times New Roman"/>
          <w:color w:val="000000" w:themeColor="text1"/>
        </w:rPr>
        <w:t xml:space="preserve">sa kojima je usklađen novi strateški dokument koji tretira položaje </w:t>
      </w:r>
      <w:r w:rsidR="00594E83" w:rsidRPr="008C0C93">
        <w:rPr>
          <w:rFonts w:ascii="Times New Roman" w:hAnsi="Times New Roman" w:cs="Times New Roman"/>
          <w:color w:val="000000" w:themeColor="text1"/>
        </w:rPr>
        <w:t>romske i egipćanske</w:t>
      </w:r>
      <w:r w:rsidRPr="008C0C93">
        <w:rPr>
          <w:rFonts w:ascii="Times New Roman" w:hAnsi="Times New Roman" w:cs="Times New Roman"/>
          <w:color w:val="000000" w:themeColor="text1"/>
        </w:rPr>
        <w:t xml:space="preserve"> populacije se odnosi na: </w:t>
      </w:r>
    </w:p>
    <w:p w14:paraId="2ADBD30A" w14:textId="17A2BEAC" w:rsidR="002B01F4" w:rsidRPr="008C0C93" w:rsidRDefault="002B01F4" w:rsidP="002B01F4">
      <w:pPr>
        <w:pStyle w:val="P68B1DB1-Normal10"/>
        <w:autoSpaceDE w:val="0"/>
        <w:autoSpaceDN w:val="0"/>
        <w:adjustRightInd w:val="0"/>
        <w:rPr>
          <w:rFonts w:ascii="Times New Roman" w:hAnsi="Times New Roman" w:cs="Times New Roman"/>
          <w:color w:val="000000" w:themeColor="text1"/>
        </w:rPr>
      </w:pPr>
      <w:r w:rsidRPr="008C0C93">
        <w:rPr>
          <w:rFonts w:ascii="Times New Roman" w:hAnsi="Times New Roman" w:cs="Times New Roman"/>
          <w:color w:val="000000" w:themeColor="text1"/>
        </w:rPr>
        <w:t>1.1. Podizanje nivoa svijesti šire javnosti o društvenim normama, diskriminaciji i potražnji koje podstiču pojavu trgovine ljudima.</w:t>
      </w:r>
    </w:p>
    <w:p w14:paraId="6DB1A1B9" w14:textId="597990AB" w:rsidR="002B01F4" w:rsidRPr="008C0C93" w:rsidRDefault="002B01F4" w:rsidP="002B01F4">
      <w:pPr>
        <w:pStyle w:val="P68B1DB1-Normal10"/>
        <w:autoSpaceDE w:val="0"/>
        <w:autoSpaceDN w:val="0"/>
        <w:adjustRightInd w:val="0"/>
        <w:rPr>
          <w:rFonts w:ascii="Times New Roman" w:hAnsi="Times New Roman" w:cs="Times New Roman"/>
          <w:color w:val="000000" w:themeColor="text1"/>
        </w:rPr>
      </w:pPr>
      <w:r w:rsidRPr="008C0C93">
        <w:rPr>
          <w:rFonts w:ascii="Times New Roman" w:hAnsi="Times New Roman" w:cs="Times New Roman"/>
          <w:color w:val="000000" w:themeColor="text1"/>
        </w:rPr>
        <w:t>1.2. Povećanje kapaciteta i znanja svih profesionalaca, koji direktno dolaze ili mogu doći u kontakt sa žrtvama trgovine ljudima, u preliminarnoj identifikaciji, upućivanju i neposrednoj zaštiti žrtava trgovine ljudima, a naročito ranjivih kategorija.</w:t>
      </w:r>
    </w:p>
    <w:p w14:paraId="52962ACB" w14:textId="77777777" w:rsidR="002B01F4" w:rsidRPr="008C0C93" w:rsidRDefault="002B01F4" w:rsidP="002B01F4">
      <w:pPr>
        <w:pStyle w:val="P68B1DB1-Normal10"/>
        <w:autoSpaceDE w:val="0"/>
        <w:autoSpaceDN w:val="0"/>
        <w:adjustRightInd w:val="0"/>
        <w:rPr>
          <w:rFonts w:ascii="Times New Roman" w:hAnsi="Times New Roman" w:cs="Times New Roman"/>
          <w:color w:val="000000" w:themeColor="text1"/>
        </w:rPr>
      </w:pPr>
      <w:r w:rsidRPr="008C0C93">
        <w:rPr>
          <w:rFonts w:ascii="Times New Roman" w:hAnsi="Times New Roman" w:cs="Times New Roman"/>
          <w:color w:val="000000" w:themeColor="text1"/>
        </w:rPr>
        <w:t xml:space="preserve">1.3. Osnaživanje ranjivih kategorija na sve oblike trgovine ljudima, a naročito djece, uključujući online. </w:t>
      </w:r>
    </w:p>
    <w:p w14:paraId="0C3183B1" w14:textId="26200B7F" w:rsidR="00D63B11" w:rsidRPr="008C0C93" w:rsidRDefault="002B01F4" w:rsidP="002B01F4">
      <w:pPr>
        <w:jc w:val="both"/>
        <w:rPr>
          <w:b/>
          <w:bCs/>
          <w:i/>
          <w:iCs/>
          <w:color w:val="000000" w:themeColor="text1"/>
        </w:rPr>
      </w:pPr>
      <w:r w:rsidRPr="008C0C93">
        <w:rPr>
          <w:b/>
          <w:bCs/>
          <w:i/>
          <w:iCs/>
          <w:color w:val="000000" w:themeColor="text1"/>
        </w:rPr>
        <w:t>Aktivnosti:</w:t>
      </w:r>
    </w:p>
    <w:p w14:paraId="7CC27082" w14:textId="3EB8C982" w:rsidR="002B01F4" w:rsidRPr="008C0C93" w:rsidRDefault="002B01F4" w:rsidP="002B01F4">
      <w:pPr>
        <w:jc w:val="both"/>
        <w:rPr>
          <w:color w:val="000000" w:themeColor="text1"/>
        </w:rPr>
      </w:pPr>
      <w:r w:rsidRPr="008C0C93">
        <w:rPr>
          <w:color w:val="000000" w:themeColor="text1"/>
        </w:rPr>
        <w:t>1.2.2 Sprovođenje multisektorske specijalizovane obuke i radionice za profesionalce na lokalnom nivou (policija, socijalna zaštita, zdravstvene ustanove, lokalne samouprave, obrazovanje, ombudsman, centri za prihvat, agencije za zapošljavanje, NVO) u cilju podizanja svijesti o problemu trgovine ljudima, korišćenju indikatora za identifikaciju i inicijalno upućivanje žrtava, kao i o međusobnoj saradnji.</w:t>
      </w:r>
    </w:p>
    <w:p w14:paraId="31EF79F8" w14:textId="790009A9" w:rsidR="002B01F4" w:rsidRPr="008C0C93" w:rsidRDefault="002B01F4" w:rsidP="002B01F4">
      <w:pPr>
        <w:jc w:val="both"/>
        <w:rPr>
          <w:color w:val="000000" w:themeColor="text1"/>
        </w:rPr>
      </w:pPr>
      <w:r w:rsidRPr="008C0C93">
        <w:rPr>
          <w:color w:val="000000" w:themeColor="text1"/>
        </w:rPr>
        <w:t>1.3.1. Kampanja podizanja svijesti preko školskog portala pod nazivom Digitalna škola- za prevenciju nasilja, bezbjednost na internetu usmjerena na djecu, roditelje i učitelje osnovnih i srednjih škola o rizicima eksploatacije preko interneta i trgovine ljudima.</w:t>
      </w:r>
    </w:p>
    <w:p w14:paraId="020D52C7" w14:textId="542D44C1" w:rsidR="002B01F4" w:rsidRPr="008C0C93" w:rsidRDefault="002B01F4" w:rsidP="002B01F4">
      <w:pPr>
        <w:jc w:val="both"/>
        <w:rPr>
          <w:color w:val="000000" w:themeColor="text1"/>
        </w:rPr>
      </w:pPr>
      <w:r w:rsidRPr="008C0C93">
        <w:rPr>
          <w:color w:val="000000" w:themeColor="text1"/>
        </w:rPr>
        <w:t>2.1.6. Raspisivanje Javnog poziva za rad na SOS liniji za žrtve trgovine ljudima</w:t>
      </w:r>
    </w:p>
    <w:p w14:paraId="69B988F5" w14:textId="590E3DE2" w:rsidR="00484A34" w:rsidRPr="00484A34" w:rsidRDefault="00A91C52" w:rsidP="004C0F5E">
      <w:pPr>
        <w:tabs>
          <w:tab w:val="left" w:pos="7665"/>
        </w:tabs>
      </w:pPr>
      <w:r>
        <w:tab/>
      </w:r>
    </w:p>
    <w:p w14:paraId="1122CD44" w14:textId="53CEC418" w:rsidR="00B5064D" w:rsidRDefault="00B5064D" w:rsidP="00AA4D6B">
      <w:pPr>
        <w:pStyle w:val="Heading5"/>
        <w:numPr>
          <w:ilvl w:val="0"/>
          <w:numId w:val="43"/>
        </w:numPr>
        <w:rPr>
          <w:rFonts w:ascii="Times New Roman" w:hAnsi="Times New Roman" w:cs="Times New Roman"/>
          <w:b/>
          <w:bCs/>
          <w:color w:val="000000" w:themeColor="text1"/>
        </w:rPr>
      </w:pPr>
      <w:r w:rsidRPr="00E51066">
        <w:rPr>
          <w:rFonts w:ascii="Times New Roman" w:hAnsi="Times New Roman" w:cs="Times New Roman"/>
          <w:b/>
          <w:bCs/>
          <w:color w:val="000000" w:themeColor="text1"/>
        </w:rPr>
        <w:t xml:space="preserve">Strategija </w:t>
      </w:r>
      <w:r>
        <w:rPr>
          <w:rFonts w:ascii="Times New Roman" w:hAnsi="Times New Roman" w:cs="Times New Roman"/>
          <w:b/>
          <w:bCs/>
          <w:color w:val="000000" w:themeColor="text1"/>
        </w:rPr>
        <w:t>stambene politike Crne Gore</w:t>
      </w:r>
      <w:r w:rsidRPr="00E51066">
        <w:rPr>
          <w:rFonts w:ascii="Times New Roman" w:hAnsi="Times New Roman" w:cs="Times New Roman"/>
          <w:b/>
          <w:bCs/>
          <w:color w:val="000000" w:themeColor="text1"/>
        </w:rPr>
        <w:t xml:space="preserve"> 20</w:t>
      </w:r>
      <w:r>
        <w:rPr>
          <w:rFonts w:ascii="Times New Roman" w:hAnsi="Times New Roman" w:cs="Times New Roman"/>
          <w:b/>
          <w:bCs/>
          <w:color w:val="000000" w:themeColor="text1"/>
        </w:rPr>
        <w:t>25</w:t>
      </w:r>
      <w:r w:rsidRPr="00E51066">
        <w:rPr>
          <w:rFonts w:ascii="Times New Roman" w:hAnsi="Times New Roman" w:cs="Times New Roman"/>
          <w:b/>
          <w:bCs/>
          <w:color w:val="000000" w:themeColor="text1"/>
        </w:rPr>
        <w:t>-20</w:t>
      </w:r>
      <w:r>
        <w:rPr>
          <w:rFonts w:ascii="Times New Roman" w:hAnsi="Times New Roman" w:cs="Times New Roman"/>
          <w:b/>
          <w:bCs/>
          <w:color w:val="000000" w:themeColor="text1"/>
        </w:rPr>
        <w:t>34</w:t>
      </w:r>
      <w:r>
        <w:rPr>
          <w:rStyle w:val="FootnoteReference"/>
          <w:rFonts w:ascii="Times New Roman" w:hAnsi="Times New Roman" w:cs="Times New Roman"/>
          <w:b/>
          <w:bCs/>
          <w:color w:val="000000" w:themeColor="text1"/>
        </w:rPr>
        <w:footnoteReference w:id="30"/>
      </w:r>
      <w:r w:rsidRPr="00E51066">
        <w:rPr>
          <w:rFonts w:ascii="Times New Roman" w:hAnsi="Times New Roman" w:cs="Times New Roman"/>
          <w:b/>
          <w:bCs/>
          <w:color w:val="000000" w:themeColor="text1"/>
        </w:rPr>
        <w:t xml:space="preserve"> </w:t>
      </w:r>
    </w:p>
    <w:p w14:paraId="0B279007" w14:textId="77777777" w:rsidR="00B5064D" w:rsidRDefault="00B5064D" w:rsidP="00B5064D"/>
    <w:p w14:paraId="55D5FA1B" w14:textId="44A0FF6F" w:rsidR="00BD025B" w:rsidRPr="00FD3F77" w:rsidRDefault="00E67E5F" w:rsidP="00BD025B">
      <w:pPr>
        <w:jc w:val="both"/>
        <w:rPr>
          <w:b/>
          <w:bCs/>
          <w:i/>
          <w:iCs/>
        </w:rPr>
      </w:pPr>
      <w:r>
        <w:t>Strateški dokument je usklađen sa Strategijom stambene politike Crne Gore koja prepoznaje g</w:t>
      </w:r>
      <w:r w:rsidRPr="003D3A67">
        <w:t xml:space="preserve">rupe koje žive u izraženom riziku od siromaštva i socijalne isključenosti, </w:t>
      </w:r>
      <w:r>
        <w:t xml:space="preserve">a </w:t>
      </w:r>
      <w:r w:rsidRPr="003D3A67">
        <w:t xml:space="preserve">prema relevantnim podacima iz ove oblasti </w:t>
      </w:r>
      <w:r>
        <w:t xml:space="preserve">to </w:t>
      </w:r>
      <w:r w:rsidRPr="003D3A67">
        <w:t xml:space="preserve">su: djeca (djeca žrtve nasilja i eksploatacije djeca sa smetnjama i teškoćama u razvoju, djeca bez roditeljskog staranja, djeca s problemima u ponašanju), lica s invaliditetom, starija lica, </w:t>
      </w:r>
      <w:r w:rsidRPr="00E67E5F">
        <w:rPr>
          <w:b/>
          <w:bCs/>
        </w:rPr>
        <w:t>Romi i Egipćani</w:t>
      </w:r>
      <w:r w:rsidRPr="003D3A67">
        <w:t>, pripadnici LGBTIQ+ zajednice, žene žrtve nasilja i beskućnici.</w:t>
      </w:r>
      <w:r w:rsidR="00BD025B">
        <w:t xml:space="preserve"> Strategijom stambene politike Crne Gore predviđa se </w:t>
      </w:r>
      <w:r w:rsidR="00BD025B" w:rsidRPr="003D3A67">
        <w:t>kreira</w:t>
      </w:r>
      <w:r w:rsidR="00BD025B">
        <w:t>nje</w:t>
      </w:r>
      <w:r w:rsidR="00BD025B" w:rsidRPr="003D3A67">
        <w:t xml:space="preserve"> model</w:t>
      </w:r>
      <w:r w:rsidR="00BD025B">
        <w:t>a</w:t>
      </w:r>
      <w:r w:rsidR="00BD025B" w:rsidRPr="003D3A67">
        <w:t xml:space="preserve"> stambene podrške koji imaju za cilj integraciju svih socijalno ugroženih kategorija. Navedeno podrazumijeva pored izgradnje i davanja u zakup stanova za navedene kategorije lica, kreiranje i implementaciju alternativnih modela stanovanja sa podrškom, što podrazumijeva pomoć pri obrazovanju, zapošljavanju i pristup drugim socijalnim uslugama, koje su aktivnosti i predviđene ovim dokumentom kroz </w:t>
      </w:r>
      <w:r w:rsidR="00BD025B" w:rsidRPr="00FD3F77">
        <w:rPr>
          <w:b/>
          <w:bCs/>
          <w:i/>
          <w:iCs/>
        </w:rPr>
        <w:t>Operativni cilj 3.3</w:t>
      </w:r>
      <w:r w:rsidR="00001E42" w:rsidRPr="00FD3F77">
        <w:rPr>
          <w:b/>
          <w:bCs/>
          <w:i/>
          <w:iCs/>
        </w:rPr>
        <w:t xml:space="preserve">: </w:t>
      </w:r>
      <w:r w:rsidR="00FD3F77" w:rsidRPr="00FD3F77">
        <w:rPr>
          <w:b/>
          <w:bCs/>
          <w:i/>
          <w:iCs/>
        </w:rPr>
        <w:t xml:space="preserve">Razvoj alternativnih modela stanovanja za specifične grupe i lica u riziku od beskućništva. </w:t>
      </w:r>
    </w:p>
    <w:p w14:paraId="35A14A9C" w14:textId="6428D93C" w:rsidR="00E67E5F" w:rsidRPr="005950FE" w:rsidRDefault="00FD3F77" w:rsidP="005950FE">
      <w:pPr>
        <w:jc w:val="both"/>
        <w:rPr>
          <w:rFonts w:eastAsiaTheme="minorHAnsi"/>
        </w:rPr>
      </w:pPr>
      <w:r w:rsidRPr="00FD3F77">
        <w:rPr>
          <w:rFonts w:eastAsiaTheme="minorHAnsi"/>
        </w:rPr>
        <w:t>Sprovođenje ovog operativnog cilja podrazumijeva obezbjeđivanje dugoročnih smještajnih opcija koje ne samo da zadovoljavaju osnovne potrebe za krovom nad glavom, već i olakšavaju socijalnu inkluziju, pružaju psihosocijalnu podršku i podstiču ekonomsko osnaživanje.</w:t>
      </w:r>
    </w:p>
    <w:p w14:paraId="3F2F7F59" w14:textId="77777777" w:rsidR="00E51066" w:rsidRPr="00AE09ED" w:rsidRDefault="00E51066" w:rsidP="005D76DA">
      <w:pPr>
        <w:jc w:val="both"/>
        <w:rPr>
          <w:lang w:val="en-GB"/>
        </w:rPr>
      </w:pPr>
    </w:p>
    <w:p w14:paraId="3F348E1C" w14:textId="77777777" w:rsidR="001C5AA2" w:rsidRPr="00E24C24" w:rsidRDefault="001C5AA2" w:rsidP="005F01C6">
      <w:pPr>
        <w:pStyle w:val="ListParagraph"/>
        <w:numPr>
          <w:ilvl w:val="0"/>
          <w:numId w:val="31"/>
        </w:numPr>
        <w:autoSpaceDE w:val="0"/>
        <w:autoSpaceDN w:val="0"/>
        <w:adjustRightInd w:val="0"/>
        <w:jc w:val="both"/>
        <w:rPr>
          <w:rFonts w:ascii="Times New Roman" w:hAnsi="Times New Roman" w:cs="Times New Roman"/>
          <w:b/>
          <w:bCs/>
          <w:kern w:val="0"/>
          <w:sz w:val="24"/>
          <w:szCs w:val="24"/>
        </w:rPr>
      </w:pPr>
      <w:r w:rsidRPr="00E24C24">
        <w:rPr>
          <w:rFonts w:ascii="Times New Roman" w:hAnsi="Times New Roman" w:cs="Times New Roman"/>
          <w:b/>
          <w:bCs/>
          <w:kern w:val="0"/>
          <w:sz w:val="24"/>
          <w:szCs w:val="24"/>
        </w:rPr>
        <w:t>Program ekonomskih reformi Crne Gore (PER) 2024-2026</w:t>
      </w:r>
      <w:r w:rsidRPr="00E24C24">
        <w:rPr>
          <w:rStyle w:val="FootnoteReference"/>
          <w:rFonts w:ascii="Times New Roman" w:hAnsi="Times New Roman" w:cs="Times New Roman"/>
          <w:b/>
          <w:bCs/>
          <w:kern w:val="0"/>
          <w:sz w:val="24"/>
          <w:szCs w:val="24"/>
        </w:rPr>
        <w:footnoteReference w:id="31"/>
      </w:r>
    </w:p>
    <w:p w14:paraId="5E3C8CBB" w14:textId="77777777" w:rsidR="001C5AA2" w:rsidRPr="00AE09ED" w:rsidRDefault="001C5AA2" w:rsidP="001C5AA2">
      <w:pPr>
        <w:autoSpaceDE w:val="0"/>
        <w:autoSpaceDN w:val="0"/>
        <w:adjustRightInd w:val="0"/>
        <w:jc w:val="both"/>
        <w:rPr>
          <w:lang w:val="en-GB"/>
        </w:rPr>
      </w:pPr>
      <w:r w:rsidRPr="00AE09ED">
        <w:rPr>
          <w:lang w:val="en-GB"/>
        </w:rPr>
        <w:t xml:space="preserve">Strateški dokument je, takođe, usklađen sa mjerama sadržanim u Programu ekonomskih reformi Crne Gore (PER) vezano za zapošljavanje i tržište rada, kroz prioritetne mjere koje se odnose na povećanje učešća na tržištu rada, posebno osjetljivih grupa nezaposlenih lica. Očekivani uticaj na socijalne ciljeve, kao što su zaposlenost, smanjenje siromaštva, jednakost, rodnu ravnopravnost i pristup zdravstvenoj zaštiti. Reformska mjera će omogućiti bolje zdravlje i blagostanje svih građana i građanki Crne Gore, a u skladu sa SDG3. Omogućiće bolji pristup zdravstvenim uslugama, skraćenju liste čekanja, povećanju zadovoljstva pacijenata. Mjere iz PER-a će dodatno uticati na rodnu ravnopravnost kroz veću dostupnost zdrvastvenih usluga za žene, naročito one romske i egipćanske pripadnosti, žene u ruralnim krajevima, žene sa invaliditetom. S tim u vezi, Romi i Egipćani su prepoznati kao ugrožena kategorija prilikom zapošljavanja, pri čemu PER predviđa potrebu identifikacije nezaposlenih lica koja su izložena riziku na tržištu rada, definisanje mjera i programa aktivne politike zapošljavanja, kao i sticanju znanja, vještina i iskustva potrebih za tržište rada. U oblasti socijalne inkluzija, smanjenje siromaštva i jednake mogućnosti, PER stavlja akcenat na razvoj usluga u oblasti socijalne i dječje zaštite, čime će se otkloniti prepreka otežanom pristupu uslugama ugroženih kategorija lica. </w:t>
      </w:r>
    </w:p>
    <w:p w14:paraId="53EFC37D" w14:textId="77777777" w:rsidR="001C5AA2" w:rsidRPr="00AE09ED" w:rsidRDefault="001C5AA2" w:rsidP="005D76DA">
      <w:pPr>
        <w:jc w:val="both"/>
        <w:rPr>
          <w:lang w:val="en-GB"/>
        </w:rPr>
      </w:pPr>
    </w:p>
    <w:p w14:paraId="302B7F48" w14:textId="77777777" w:rsidR="001C5AA2" w:rsidRPr="00AE09ED" w:rsidRDefault="001C5AA2" w:rsidP="005D76DA">
      <w:pPr>
        <w:autoSpaceDE w:val="0"/>
        <w:autoSpaceDN w:val="0"/>
        <w:adjustRightInd w:val="0"/>
        <w:jc w:val="both"/>
        <w:rPr>
          <w:b/>
          <w:bCs/>
          <w:color w:val="000000"/>
          <w:lang w:val="fr-FR"/>
        </w:rPr>
      </w:pPr>
    </w:p>
    <w:p w14:paraId="0FBEC414" w14:textId="77777777" w:rsidR="005D76DA" w:rsidRPr="00024093" w:rsidRDefault="005D76DA" w:rsidP="005D76DA">
      <w:pPr>
        <w:autoSpaceDE w:val="0"/>
        <w:autoSpaceDN w:val="0"/>
        <w:adjustRightInd w:val="0"/>
        <w:jc w:val="both"/>
        <w:rPr>
          <w:b/>
          <w:bCs/>
          <w:i/>
          <w:iCs/>
          <w:color w:val="000000"/>
          <w:sz w:val="28"/>
          <w:szCs w:val="28"/>
          <w:lang w:val="fr-FR"/>
        </w:rPr>
      </w:pPr>
      <w:r w:rsidRPr="00024093">
        <w:rPr>
          <w:b/>
          <w:bCs/>
          <w:i/>
          <w:iCs/>
          <w:color w:val="000000"/>
          <w:sz w:val="28"/>
          <w:szCs w:val="28"/>
          <w:lang w:val="fr-FR"/>
        </w:rPr>
        <w:t>Usklađenost sa obavezama iz procesa pregovora Crne Gore sa Evropskom unijom</w:t>
      </w:r>
    </w:p>
    <w:p w14:paraId="2474DB5B" w14:textId="013DD07E" w:rsidR="005D76DA" w:rsidRPr="008C0C93" w:rsidRDefault="009F0C18" w:rsidP="009F0C18">
      <w:pPr>
        <w:tabs>
          <w:tab w:val="left" w:pos="5881"/>
        </w:tabs>
        <w:autoSpaceDE w:val="0"/>
        <w:autoSpaceDN w:val="0"/>
        <w:adjustRightInd w:val="0"/>
        <w:jc w:val="both"/>
        <w:rPr>
          <w:b/>
          <w:bCs/>
          <w:color w:val="000000" w:themeColor="text1"/>
          <w:lang w:val="fr-FR"/>
        </w:rPr>
      </w:pPr>
      <w:r w:rsidRPr="008C0C93">
        <w:rPr>
          <w:b/>
          <w:bCs/>
          <w:color w:val="000000" w:themeColor="text1"/>
          <w:lang w:val="fr-FR"/>
        </w:rPr>
        <w:tab/>
      </w:r>
    </w:p>
    <w:p w14:paraId="320FEC5B" w14:textId="2579D32B" w:rsidR="005D76DA" w:rsidRPr="008C0C93" w:rsidRDefault="005D76DA" w:rsidP="00AA4D6B">
      <w:pPr>
        <w:pStyle w:val="ListParagraph"/>
        <w:numPr>
          <w:ilvl w:val="0"/>
          <w:numId w:val="43"/>
        </w:numPr>
        <w:autoSpaceDE w:val="0"/>
        <w:autoSpaceDN w:val="0"/>
        <w:adjustRightInd w:val="0"/>
        <w:jc w:val="both"/>
        <w:rPr>
          <w:rFonts w:ascii="Times New Roman" w:hAnsi="Times New Roman" w:cs="Times New Roman"/>
          <w:b/>
          <w:bCs/>
          <w:color w:val="000000" w:themeColor="text1"/>
          <w:sz w:val="24"/>
          <w:szCs w:val="24"/>
        </w:rPr>
      </w:pPr>
      <w:r w:rsidRPr="008C0C93">
        <w:rPr>
          <w:rFonts w:ascii="Times New Roman" w:hAnsi="Times New Roman" w:cs="Times New Roman"/>
          <w:b/>
          <w:bCs/>
          <w:color w:val="000000" w:themeColor="text1"/>
          <w:sz w:val="24"/>
          <w:szCs w:val="24"/>
        </w:rPr>
        <w:t>Izvještaj EK za 202</w:t>
      </w:r>
      <w:r w:rsidR="00F10918" w:rsidRPr="008C0C93">
        <w:rPr>
          <w:rFonts w:ascii="Times New Roman" w:hAnsi="Times New Roman" w:cs="Times New Roman"/>
          <w:b/>
          <w:bCs/>
          <w:color w:val="000000" w:themeColor="text1"/>
          <w:sz w:val="24"/>
          <w:szCs w:val="24"/>
        </w:rPr>
        <w:t>5</w:t>
      </w:r>
      <w:r w:rsidRPr="008C0C93">
        <w:rPr>
          <w:rFonts w:ascii="Times New Roman" w:hAnsi="Times New Roman" w:cs="Times New Roman"/>
          <w:b/>
          <w:bCs/>
          <w:color w:val="000000" w:themeColor="text1"/>
          <w:sz w:val="24"/>
          <w:szCs w:val="24"/>
        </w:rPr>
        <w:t>. godinu</w:t>
      </w:r>
      <w:r w:rsidR="00634B0A" w:rsidRPr="008C0C93">
        <w:rPr>
          <w:rStyle w:val="FootnoteReference"/>
          <w:rFonts w:ascii="Times New Roman" w:hAnsi="Times New Roman" w:cs="Times New Roman"/>
          <w:b/>
          <w:bCs/>
          <w:color w:val="000000" w:themeColor="text1"/>
          <w:sz w:val="24"/>
          <w:szCs w:val="24"/>
        </w:rPr>
        <w:footnoteReference w:id="32"/>
      </w:r>
    </w:p>
    <w:p w14:paraId="75209454" w14:textId="7C3920B5" w:rsidR="000E6C83" w:rsidRPr="008C0C93" w:rsidRDefault="005D76DA" w:rsidP="000E6C83">
      <w:pPr>
        <w:pStyle w:val="BodyA"/>
        <w:spacing w:after="0" w:line="240" w:lineRule="auto"/>
        <w:jc w:val="both"/>
        <w:rPr>
          <w:rFonts w:ascii="Times New Roman" w:hAnsi="Times New Roman" w:cs="Times New Roman"/>
          <w:color w:val="000000" w:themeColor="text1"/>
          <w:sz w:val="24"/>
          <w:szCs w:val="24"/>
        </w:rPr>
      </w:pPr>
      <w:r w:rsidRPr="008C0C93">
        <w:rPr>
          <w:rFonts w:ascii="Times New Roman" w:hAnsi="Times New Roman" w:cs="Times New Roman"/>
          <w:color w:val="000000" w:themeColor="text1"/>
          <w:sz w:val="24"/>
          <w:szCs w:val="24"/>
          <w:lang w:val="fr-FR"/>
        </w:rPr>
        <w:t>Izvještajem Evropske komisije (EK), za 202</w:t>
      </w:r>
      <w:r w:rsidR="000E6C83" w:rsidRPr="008C0C93">
        <w:rPr>
          <w:rFonts w:ascii="Times New Roman" w:hAnsi="Times New Roman" w:cs="Times New Roman"/>
          <w:color w:val="000000" w:themeColor="text1"/>
          <w:sz w:val="24"/>
          <w:szCs w:val="24"/>
          <w:lang w:val="fr-FR"/>
        </w:rPr>
        <w:t>5</w:t>
      </w:r>
      <w:r w:rsidRPr="008C0C93">
        <w:rPr>
          <w:rFonts w:ascii="Times New Roman" w:hAnsi="Times New Roman" w:cs="Times New Roman"/>
          <w:color w:val="000000" w:themeColor="text1"/>
          <w:sz w:val="24"/>
          <w:szCs w:val="24"/>
          <w:lang w:val="fr-FR"/>
        </w:rPr>
        <w:t xml:space="preserve">. godinu, istaknuti su najznačajniji rezultati postignuti u prethodnom periodu sprovođenja javne politike, s primarnim akcentom na definisanje strateškog okvira za sprovođenje politike. </w:t>
      </w:r>
      <w:r w:rsidR="00EC4EB9" w:rsidRPr="008C0C93">
        <w:rPr>
          <w:rFonts w:ascii="Times New Roman" w:hAnsi="Times New Roman" w:cs="Times New Roman"/>
          <w:color w:val="000000" w:themeColor="text1"/>
          <w:sz w:val="24"/>
          <w:szCs w:val="24"/>
          <w:lang w:val="fr-FR"/>
        </w:rPr>
        <w:t>U Izvještaju se i</w:t>
      </w:r>
      <w:r w:rsidR="00C67D13" w:rsidRPr="008C0C93">
        <w:rPr>
          <w:rFonts w:ascii="Times New Roman" w:hAnsi="Times New Roman" w:cs="Times New Roman"/>
          <w:color w:val="000000" w:themeColor="text1"/>
          <w:sz w:val="24"/>
          <w:szCs w:val="24"/>
        </w:rPr>
        <w:t>stiče</w:t>
      </w:r>
      <w:r w:rsidR="00EC4EB9" w:rsidRPr="008C0C93">
        <w:rPr>
          <w:rFonts w:ascii="Times New Roman" w:hAnsi="Times New Roman" w:cs="Times New Roman"/>
          <w:color w:val="000000" w:themeColor="text1"/>
          <w:sz w:val="24"/>
          <w:szCs w:val="24"/>
        </w:rPr>
        <w:t>:</w:t>
      </w:r>
      <w:r w:rsidR="001549CD" w:rsidRPr="008C0C93">
        <w:rPr>
          <w:rFonts w:ascii="Times New Roman" w:hAnsi="Times New Roman" w:cs="Times New Roman"/>
          <w:color w:val="000000" w:themeColor="text1"/>
          <w:sz w:val="24"/>
          <w:szCs w:val="24"/>
        </w:rPr>
        <w:t xml:space="preserve"> </w:t>
      </w:r>
      <w:r w:rsidR="00EC4EB9" w:rsidRPr="008C0C93">
        <w:rPr>
          <w:rFonts w:ascii="Times New Roman" w:hAnsi="Times New Roman" w:cs="Times New Roman"/>
          <w:color w:val="000000" w:themeColor="text1"/>
          <w:sz w:val="24"/>
          <w:szCs w:val="24"/>
        </w:rPr>
        <w:t>„</w:t>
      </w:r>
      <w:r w:rsidR="000E6C83" w:rsidRPr="008C0C93">
        <w:rPr>
          <w:color w:val="000000" w:themeColor="text1"/>
        </w:rPr>
        <w:t xml:space="preserve"> </w:t>
      </w:r>
      <w:r w:rsidR="000E6C83" w:rsidRPr="008C0C93">
        <w:rPr>
          <w:rFonts w:ascii="Times New Roman" w:hAnsi="Times New Roman" w:cs="Times New Roman"/>
          <w:color w:val="000000" w:themeColor="text1"/>
          <w:sz w:val="24"/>
          <w:szCs w:val="24"/>
        </w:rPr>
        <w:t>Parlament još nije usvojio novi Zakon o borbi protiv diskriminacije u skladu s pravnom tekovinom EU i evropskim standardima. Najranjivije skupine u društvu (uključujući Rome i Egipćane, osobe s invaliditetom i LGBTIQ osobe) i dalje su izložene diskriminaciji, govoru mržnje i zločinima iz mržnje.</w:t>
      </w:r>
    </w:p>
    <w:p w14:paraId="3EC858BE" w14:textId="242718F1" w:rsidR="000E6C83" w:rsidRPr="008C0C93" w:rsidRDefault="000E6C83" w:rsidP="000E6C83">
      <w:pPr>
        <w:pStyle w:val="BodyA"/>
        <w:spacing w:after="0" w:line="240" w:lineRule="auto"/>
        <w:jc w:val="both"/>
        <w:rPr>
          <w:rFonts w:ascii="Times New Roman" w:hAnsi="Times New Roman" w:cs="Times New Roman"/>
          <w:color w:val="000000" w:themeColor="text1"/>
          <w:sz w:val="24"/>
          <w:szCs w:val="24"/>
        </w:rPr>
      </w:pPr>
      <w:r w:rsidRPr="008C0C93">
        <w:rPr>
          <w:rFonts w:ascii="Times New Roman" w:hAnsi="Times New Roman" w:cs="Times New Roman"/>
          <w:color w:val="000000" w:themeColor="text1"/>
          <w:sz w:val="24"/>
          <w:szCs w:val="24"/>
        </w:rPr>
        <w:t>Crna Gora mora efikasno odgovoriti na sve preporuke Evropskog odbora za sprječavanje mučenja i nečovječnog ili ponižavajućeg postupanja (CPT), Evropske komisije za rasizam i netoleranciju (ECRI) i Stručne grupe za djelovanje protiv nasilja nad ženama i porodičnog nasilja (GREVIO).</w:t>
      </w:r>
    </w:p>
    <w:p w14:paraId="7950FE8E" w14:textId="5D0FF0CD" w:rsidR="000E6C83" w:rsidRPr="008C0C93" w:rsidRDefault="000E6C83" w:rsidP="000E6C83">
      <w:pPr>
        <w:pStyle w:val="BodyA"/>
        <w:spacing w:after="0" w:line="240" w:lineRule="auto"/>
        <w:jc w:val="both"/>
        <w:rPr>
          <w:rFonts w:ascii="Times New Roman" w:hAnsi="Times New Roman" w:cs="Times New Roman"/>
          <w:color w:val="000000" w:themeColor="text1"/>
          <w:sz w:val="24"/>
          <w:szCs w:val="24"/>
        </w:rPr>
      </w:pPr>
      <w:r w:rsidRPr="008C0C93">
        <w:rPr>
          <w:rFonts w:ascii="Times New Roman" w:hAnsi="Times New Roman" w:cs="Times New Roman"/>
          <w:color w:val="000000" w:themeColor="text1"/>
          <w:sz w:val="24"/>
          <w:szCs w:val="24"/>
        </w:rPr>
        <w:t>Preporuke Komisije iz prošle godine djelimično su sprovedene, a neke ostaju važeće. U narednoj godini Crna Gora treba, posebno:</w:t>
      </w:r>
    </w:p>
    <w:p w14:paraId="1A8E5869" w14:textId="26C22953" w:rsidR="000E6C83" w:rsidRPr="008C0C93" w:rsidRDefault="000E6C83" w:rsidP="000E6C83">
      <w:pPr>
        <w:pStyle w:val="BodyA"/>
        <w:spacing w:after="0" w:line="240" w:lineRule="auto"/>
        <w:jc w:val="both"/>
        <w:rPr>
          <w:rFonts w:ascii="Times New Roman" w:hAnsi="Times New Roman" w:cs="Times New Roman"/>
          <w:color w:val="000000" w:themeColor="text1"/>
          <w:sz w:val="24"/>
          <w:szCs w:val="24"/>
        </w:rPr>
      </w:pPr>
      <w:r w:rsidRPr="008C0C93">
        <w:rPr>
          <w:rFonts w:ascii="Times New Roman" w:hAnsi="Times New Roman" w:cs="Times New Roman"/>
          <w:color w:val="000000" w:themeColor="text1"/>
          <w:sz w:val="24"/>
          <w:szCs w:val="24"/>
        </w:rPr>
        <w:t>→ nastaviti ostvarivati ​​značajan napredak u sprovođenju svih preostalih preporuka od CPT-a, ECRI-ja i GREVIO-a;</w:t>
      </w:r>
    </w:p>
    <w:p w14:paraId="2A0CCF33" w14:textId="571906DB" w:rsidR="000E6C83" w:rsidRPr="008C0C93" w:rsidRDefault="000E6C83" w:rsidP="000E6C83">
      <w:pPr>
        <w:pStyle w:val="BodyA"/>
        <w:spacing w:after="0" w:line="240" w:lineRule="auto"/>
        <w:jc w:val="both"/>
        <w:rPr>
          <w:rFonts w:ascii="Times New Roman" w:hAnsi="Times New Roman" w:cs="Times New Roman"/>
          <w:color w:val="000000" w:themeColor="text1"/>
          <w:sz w:val="24"/>
          <w:szCs w:val="24"/>
        </w:rPr>
      </w:pPr>
      <w:r w:rsidRPr="008C0C93">
        <w:rPr>
          <w:rFonts w:ascii="Times New Roman" w:hAnsi="Times New Roman" w:cs="Times New Roman"/>
          <w:color w:val="000000" w:themeColor="text1"/>
          <w:sz w:val="24"/>
          <w:szCs w:val="24"/>
        </w:rPr>
        <w:t>→ uložiti dodatne napore u sprovođenju Strategije za unapređenje statusa Roma i Egipćana u Crnoj Gori i ispuniti obveze preuzete Poznanskom deklaracijom;</w:t>
      </w:r>
    </w:p>
    <w:p w14:paraId="47989A53" w14:textId="2B028BB7" w:rsidR="000E6C83" w:rsidRPr="008C0C93" w:rsidRDefault="000E6C83" w:rsidP="000E6C83">
      <w:pPr>
        <w:pStyle w:val="BodyA"/>
        <w:spacing w:after="0" w:line="240" w:lineRule="auto"/>
        <w:jc w:val="both"/>
        <w:rPr>
          <w:rFonts w:ascii="Times New Roman" w:hAnsi="Times New Roman" w:cs="Times New Roman"/>
          <w:color w:val="000000" w:themeColor="text1"/>
          <w:sz w:val="24"/>
          <w:szCs w:val="24"/>
        </w:rPr>
      </w:pPr>
      <w:r w:rsidRPr="008C0C93">
        <w:rPr>
          <w:rFonts w:ascii="Times New Roman" w:hAnsi="Times New Roman" w:cs="Times New Roman"/>
          <w:color w:val="000000" w:themeColor="text1"/>
          <w:sz w:val="24"/>
          <w:szCs w:val="24"/>
        </w:rPr>
        <w:t>→ usvojiti novi zakon o suzbijanju diskriminacije i novi Zakon o zaštiti ličnih podataka, u skladu s pravnom tekovinom EU-a te evropskim i međunarodnim standardima.”</w:t>
      </w:r>
    </w:p>
    <w:p w14:paraId="2357F428" w14:textId="77777777" w:rsidR="004E0D0B" w:rsidRPr="008C0C93" w:rsidRDefault="004E0D0B" w:rsidP="000E6C83">
      <w:pPr>
        <w:pStyle w:val="BodyA"/>
        <w:spacing w:after="0" w:line="240" w:lineRule="auto"/>
        <w:jc w:val="both"/>
        <w:rPr>
          <w:rFonts w:ascii="Times New Roman" w:hAnsi="Times New Roman" w:cs="Times New Roman"/>
          <w:color w:val="000000" w:themeColor="text1"/>
          <w:sz w:val="24"/>
          <w:szCs w:val="24"/>
        </w:rPr>
      </w:pPr>
    </w:p>
    <w:p w14:paraId="7A60C194" w14:textId="77777777" w:rsidR="004E0D0B" w:rsidRPr="008C0C93" w:rsidRDefault="004E0D0B" w:rsidP="002D122C">
      <w:pPr>
        <w:jc w:val="both"/>
        <w:rPr>
          <w:rFonts w:eastAsia="Arial Unicode MS"/>
          <w:color w:val="000000" w:themeColor="text1"/>
          <w:u w:color="000000"/>
          <w:bdr w:val="nil"/>
          <w:lang w:eastAsia="en-US"/>
          <w14:textOutline w14:w="12700" w14:cap="flat" w14:cmpd="sng" w14:algn="ctr">
            <w14:noFill/>
            <w14:prstDash w14:val="solid"/>
            <w14:miter w14:lim="400000"/>
          </w14:textOutline>
        </w:rPr>
      </w:pPr>
      <w:r w:rsidRPr="008C0C93">
        <w:rPr>
          <w:rFonts w:eastAsia="Arial Unicode MS"/>
          <w:color w:val="000000" w:themeColor="text1"/>
          <w:u w:color="000000"/>
          <w:bdr w:val="nil"/>
          <w:lang w:eastAsia="en-US"/>
          <w14:textOutline w14:w="12700" w14:cap="flat" w14:cmpd="sng" w14:algn="ctr">
            <w14:noFill/>
            <w14:prstDash w14:val="solid"/>
            <w14:miter w14:lim="400000"/>
          </w14:textOutline>
        </w:rPr>
        <w:t>U dijelu koji se odnosi na temeljna prava, izvještaj EK, u kontinuitetu tokom prethodnih nekoliko godina, ističe  da je crnogorski zakonodavni i institucionalni okvir za temeljna prava uglavnom uspostavljen kao i da Crna Gora nastavlja da u velikoj mjeri ispunjava svoje međunarodne obaveze u oblasti ljudskih prava. Ipak, potrebno je uložiti dodatne napore kako bi se ovaj okvir u potpunosti primijenio i obezbijedio pristup pravdi i sprovođenje prava u upravnim i sudskim postupcima, posebno za osobe u ranjivim situacijama. Takođe, u izvještaju se konstatuje da saradnja sa međunarodnim tijelima za praćenje ljudskih prava i sprovođenje njihovih preporuka treba dodatno da se unaprijedi.</w:t>
      </w:r>
    </w:p>
    <w:p w14:paraId="756D3A41" w14:textId="0D6C5086" w:rsidR="004E0D0B" w:rsidRPr="008C0C93" w:rsidRDefault="004E0D0B" w:rsidP="002D122C">
      <w:pPr>
        <w:jc w:val="both"/>
        <w:rPr>
          <w:rFonts w:eastAsia="Arial Unicode MS"/>
          <w:color w:val="000000" w:themeColor="text1"/>
          <w:u w:color="000000"/>
          <w:bdr w:val="nil"/>
          <w:lang w:eastAsia="en-US"/>
          <w14:textOutline w14:w="12700" w14:cap="flat" w14:cmpd="sng" w14:algn="ctr">
            <w14:noFill/>
            <w14:prstDash w14:val="solid"/>
            <w14:miter w14:lim="400000"/>
          </w14:textOutline>
        </w:rPr>
      </w:pPr>
      <w:r w:rsidRPr="008C0C93">
        <w:rPr>
          <w:rFonts w:eastAsia="Arial Unicode MS"/>
          <w:color w:val="000000" w:themeColor="text1"/>
          <w:u w:color="000000"/>
          <w:bdr w:val="nil"/>
          <w:lang w:eastAsia="en-US"/>
          <w14:textOutline w14:w="12700" w14:cap="flat" w14:cmpd="sng" w14:algn="ctr">
            <w14:noFill/>
            <w14:prstDash w14:val="solid"/>
            <w14:miter w14:lim="400000"/>
          </w14:textOutline>
        </w:rPr>
        <w:t>U dijelu koji se odnosi na lica bez državljanstva, izvještaj ponavlja konstataciju iz ranijih izvje</w:t>
      </w:r>
      <w:r w:rsidRPr="008C0C93">
        <w:rPr>
          <w:rFonts w:eastAsia="Arial Unicode MS"/>
          <w:color w:val="000000" w:themeColor="text1"/>
          <w:u w:color="000000"/>
          <w:bdr w:val="nil"/>
          <w:lang w:val="sr-Latn-ME" w:eastAsia="en-US"/>
          <w14:textOutline w14:w="12700" w14:cap="flat" w14:cmpd="sng" w14:algn="ctr">
            <w14:noFill/>
            <w14:prstDash w14:val="solid"/>
            <w14:miter w14:lim="400000"/>
          </w14:textOutline>
        </w:rPr>
        <w:t>š</w:t>
      </w:r>
      <w:r w:rsidRPr="008C0C93">
        <w:rPr>
          <w:rFonts w:eastAsia="Arial Unicode MS"/>
          <w:color w:val="000000" w:themeColor="text1"/>
          <w:u w:color="000000"/>
          <w:bdr w:val="nil"/>
          <w:lang w:eastAsia="en-US"/>
          <w14:textOutline w14:w="12700" w14:cap="flat" w14:cmpd="sng" w14:algn="ctr">
            <w14:noFill/>
            <w14:prstDash w14:val="solid"/>
            <w14:miter w14:lim="400000"/>
          </w14:textOutline>
        </w:rPr>
        <w:t>taja da Crna Gora još nije usvojila izmjene Zakona o strancima radi jačanja postupka utvrđivanja statusa lica bez državljanstva, kao i procesnih garancija i prava tokom postupka i nakon priznanja statusa lica bez državljanstva.</w:t>
      </w:r>
    </w:p>
    <w:p w14:paraId="1F9BCC0A" w14:textId="77777777" w:rsidR="000E6C83" w:rsidRPr="008C0C93" w:rsidRDefault="000E6C83" w:rsidP="000E6C83">
      <w:pPr>
        <w:pStyle w:val="BodyA"/>
        <w:spacing w:after="0" w:line="240" w:lineRule="auto"/>
        <w:jc w:val="both"/>
        <w:rPr>
          <w:rFonts w:ascii="Times New Roman" w:hAnsi="Times New Roman" w:cs="Times New Roman"/>
          <w:color w:val="000000" w:themeColor="text1"/>
          <w:sz w:val="24"/>
          <w:szCs w:val="24"/>
        </w:rPr>
      </w:pPr>
    </w:p>
    <w:p w14:paraId="2FE2B624" w14:textId="77777777" w:rsidR="006537BD" w:rsidRPr="008C0C93" w:rsidRDefault="003B0DA4" w:rsidP="00AA4D6B">
      <w:pPr>
        <w:pStyle w:val="BodyA"/>
        <w:numPr>
          <w:ilvl w:val="0"/>
          <w:numId w:val="43"/>
        </w:numPr>
        <w:jc w:val="both"/>
        <w:rPr>
          <w:rFonts w:ascii="Times New Roman" w:hAnsi="Times New Roman" w:cs="Times New Roman"/>
          <w:b/>
          <w:bCs/>
          <w:color w:val="000000" w:themeColor="text1"/>
          <w:sz w:val="24"/>
          <w:szCs w:val="24"/>
        </w:rPr>
      </w:pPr>
      <w:r w:rsidRPr="008C0C93">
        <w:rPr>
          <w:rFonts w:ascii="Times New Roman" w:hAnsi="Times New Roman" w:cs="Times New Roman"/>
          <w:b/>
          <w:bCs/>
          <w:color w:val="000000" w:themeColor="text1"/>
          <w:sz w:val="24"/>
          <w:szCs w:val="24"/>
        </w:rPr>
        <w:t>Strateški okvir Evropske unije za Rome i Egipćane</w:t>
      </w:r>
      <w:r w:rsidRPr="008C0C93">
        <w:rPr>
          <w:rStyle w:val="FootnoteReference"/>
          <w:rFonts w:ascii="Times New Roman" w:hAnsi="Times New Roman" w:cs="Times New Roman"/>
          <w:b/>
          <w:bCs/>
          <w:color w:val="000000" w:themeColor="text1"/>
          <w:sz w:val="24"/>
          <w:szCs w:val="24"/>
        </w:rPr>
        <w:footnoteReference w:id="33"/>
      </w:r>
      <w:r w:rsidRPr="008C0C93">
        <w:rPr>
          <w:rFonts w:ascii="Times New Roman" w:hAnsi="Times New Roman" w:cs="Times New Roman"/>
          <w:b/>
          <w:bCs/>
          <w:color w:val="000000" w:themeColor="text1"/>
          <w:sz w:val="24"/>
          <w:szCs w:val="24"/>
        </w:rPr>
        <w:t xml:space="preserve"> </w:t>
      </w:r>
    </w:p>
    <w:p w14:paraId="14D8037A" w14:textId="6E7C4151" w:rsidR="003B0DA4" w:rsidRPr="008C0C93" w:rsidRDefault="003B0DA4" w:rsidP="006537BD">
      <w:pPr>
        <w:pStyle w:val="BodyA"/>
        <w:jc w:val="both"/>
        <w:rPr>
          <w:rFonts w:ascii="Times New Roman" w:hAnsi="Times New Roman" w:cs="Times New Roman"/>
          <w:b/>
          <w:bCs/>
          <w:color w:val="000000" w:themeColor="text1"/>
          <w:sz w:val="24"/>
          <w:szCs w:val="24"/>
        </w:rPr>
      </w:pPr>
      <w:r w:rsidRPr="008C0C93">
        <w:rPr>
          <w:rFonts w:ascii="Times New Roman" w:hAnsi="Times New Roman" w:cs="Times New Roman"/>
          <w:color w:val="000000" w:themeColor="text1"/>
        </w:rPr>
        <w:t xml:space="preserve">Strateški dokument je pripremljen u skladu sa </w:t>
      </w:r>
      <w:r w:rsidRPr="008C0C93">
        <w:rPr>
          <w:rFonts w:ascii="Times New Roman" w:hAnsi="Times New Roman" w:cs="Times New Roman"/>
          <w:b/>
          <w:color w:val="000000" w:themeColor="text1"/>
        </w:rPr>
        <w:t>EU Roma strateškim okvirom za period 2021-2030</w:t>
      </w:r>
      <w:r w:rsidRPr="008C0C93">
        <w:rPr>
          <w:rFonts w:ascii="Times New Roman" w:hAnsi="Times New Roman" w:cs="Times New Roman"/>
          <w:color w:val="000000" w:themeColor="text1"/>
        </w:rPr>
        <w:t xml:space="preserve">, kojim se promoviše jednakost i socio-ekonomska inkluzija romske populacije na nivou Evropske unije. Strateški okvir predstavlja nastavak prethodnog dokumenta za period 2011-2020, koji je Crna Gora prihvatila i u odnosu na koji su pripremljeni svi prethodni strateški dokumenti. Novi okvir je zasnovan na sprovedenoj evaluaciji prethodnog strateškog okvira, godišnjih analiza implementacije nacionalnih strateških dokumenata i analize razloga limitirane efektivnosti prethodno implementiranih mjera. Rezultati sprovedene evaluacije i analiza pokazuju da nisu svi Romi društveno isključeni, ali važno je ukazati da se svi suočavaju sa različitim oblicima diskriminacije. U cilju adresiranja ovih pitanja Evropska komisija (EK), je definisala sedam ciljeva na nivou EU koje je potrebno dostići do 2030. godine. Tri cilja predstavljaju horizontalne ciljeve u oblasti jednakosti, inkluzije i učešća u društvenim tokovima. Četiri preostala cilja su sektorskog karaktera, u oblastima obrazovanja, zapošljavanja, stanovanja i zdravstvene zaštite. Da bi ovi ciljevi bili efektivno implementirani, oni moraju biti praćeni relevantnim indikatorima na osnovu kojih se mjeri postignuti progres u realizaciji ciljeva. </w:t>
      </w:r>
    </w:p>
    <w:p w14:paraId="5ED2B873" w14:textId="77777777" w:rsidR="00B90051" w:rsidRDefault="00B90051" w:rsidP="00B90051"/>
    <w:p w14:paraId="51883D6D" w14:textId="0F9E51B4" w:rsidR="00B90051" w:rsidRPr="008C0C93" w:rsidRDefault="00B90051" w:rsidP="00AA4D6B">
      <w:pPr>
        <w:pStyle w:val="ListParagraph"/>
        <w:numPr>
          <w:ilvl w:val="0"/>
          <w:numId w:val="43"/>
        </w:numPr>
        <w:jc w:val="both"/>
        <w:rPr>
          <w:rFonts w:ascii="Times New Roman" w:hAnsi="Times New Roman" w:cs="Times New Roman"/>
          <w:b/>
          <w:color w:val="000000" w:themeColor="text1"/>
          <w:sz w:val="24"/>
          <w:szCs w:val="24"/>
        </w:rPr>
      </w:pPr>
      <w:r w:rsidRPr="008C0C93">
        <w:rPr>
          <w:rFonts w:ascii="Times New Roman" w:hAnsi="Times New Roman" w:cs="Times New Roman"/>
          <w:b/>
          <w:color w:val="000000" w:themeColor="text1"/>
          <w:sz w:val="24"/>
          <w:szCs w:val="24"/>
        </w:rPr>
        <w:t>Deklaracija Partnera iz Zapadnog Balkana o Romima i proširenju EU (Poznanska Deklaracija)</w:t>
      </w:r>
      <w:r w:rsidRPr="008C0C93">
        <w:rPr>
          <w:rStyle w:val="FootnoteReference"/>
          <w:rFonts w:ascii="Times New Roman" w:hAnsi="Times New Roman" w:cs="Times New Roman"/>
          <w:b/>
          <w:color w:val="000000" w:themeColor="text1"/>
          <w:sz w:val="24"/>
          <w:szCs w:val="24"/>
        </w:rPr>
        <w:footnoteReference w:id="34"/>
      </w:r>
      <w:r w:rsidRPr="008C0C93">
        <w:rPr>
          <w:rFonts w:ascii="Times New Roman" w:hAnsi="Times New Roman" w:cs="Times New Roman"/>
          <w:b/>
          <w:color w:val="000000" w:themeColor="text1"/>
          <w:sz w:val="24"/>
          <w:szCs w:val="24"/>
        </w:rPr>
        <w:t xml:space="preserve">  </w:t>
      </w:r>
    </w:p>
    <w:p w14:paraId="37D26FE1" w14:textId="74D41217" w:rsidR="00B90051" w:rsidRPr="008C0C93" w:rsidRDefault="00B90051" w:rsidP="00B90051">
      <w:pPr>
        <w:jc w:val="both"/>
        <w:rPr>
          <w:b/>
          <w:color w:val="000000" w:themeColor="text1"/>
        </w:rPr>
      </w:pPr>
      <w:r w:rsidRPr="008C0C93">
        <w:rPr>
          <w:bCs/>
          <w:color w:val="000000" w:themeColor="text1"/>
        </w:rPr>
        <w:t>P</w:t>
      </w:r>
      <w:r w:rsidRPr="008C0C93">
        <w:rPr>
          <w:color w:val="000000" w:themeColor="text1"/>
        </w:rPr>
        <w:t xml:space="preserve">redsjednici vlada država regiona Zapadnog Balkana, potpisali u Poznanju 05. jula 2019. godine </w:t>
      </w:r>
      <w:r w:rsidRPr="008C0C93">
        <w:rPr>
          <w:b/>
          <w:color w:val="000000" w:themeColor="text1"/>
        </w:rPr>
        <w:t>„Deklaraciju Partnera iz Zapadnog Balkana o Romima i proširenju EU“</w:t>
      </w:r>
      <w:r w:rsidRPr="008C0C93">
        <w:rPr>
          <w:color w:val="000000" w:themeColor="text1"/>
        </w:rPr>
        <w:t xml:space="preserve">  kojom su se Vlade obavezale da će nastaviti i pojačati napore za ostvarenje potpune ravnopravnosti i integraciju Roma, naročito kroz sprovođenje i praćenje zajedničkih zaključaka </w:t>
      </w:r>
      <w:r w:rsidRPr="008C0C93">
        <w:rPr>
          <w:i/>
          <w:color w:val="000000" w:themeColor="text1"/>
        </w:rPr>
        <w:t>Seminara o inkluziji Roma</w:t>
      </w:r>
      <w:r w:rsidRPr="008C0C93">
        <w:rPr>
          <w:i/>
          <w:color w:val="000000" w:themeColor="text1"/>
          <w:vertAlign w:val="superscript"/>
        </w:rPr>
        <w:footnoteReference w:id="35"/>
      </w:r>
      <w:r w:rsidRPr="008C0C93">
        <w:rPr>
          <w:color w:val="000000" w:themeColor="text1"/>
        </w:rPr>
        <w:t xml:space="preserve"> putem zaloga za ostvarenje sljedećih ciljeva: </w:t>
      </w:r>
    </w:p>
    <w:p w14:paraId="1F1ADFC9" w14:textId="77777777" w:rsidR="00B90051" w:rsidRPr="008C0C93" w:rsidRDefault="00B90051" w:rsidP="00AA4D6B">
      <w:pPr>
        <w:pStyle w:val="ListParagraph"/>
        <w:numPr>
          <w:ilvl w:val="0"/>
          <w:numId w:val="43"/>
        </w:numPr>
        <w:spacing w:after="53" w:line="268" w:lineRule="auto"/>
        <w:ind w:right="1060"/>
        <w:jc w:val="both"/>
        <w:rPr>
          <w:rFonts w:ascii="Times New Roman" w:hAnsi="Times New Roman" w:cs="Times New Roman"/>
          <w:color w:val="000000" w:themeColor="text1"/>
          <w:sz w:val="24"/>
          <w:szCs w:val="24"/>
        </w:rPr>
      </w:pPr>
      <w:r w:rsidRPr="008C0C93">
        <w:rPr>
          <w:rFonts w:ascii="Times New Roman" w:hAnsi="Times New Roman" w:cs="Times New Roman"/>
          <w:color w:val="000000" w:themeColor="text1"/>
          <w:sz w:val="24"/>
          <w:szCs w:val="24"/>
        </w:rPr>
        <w:t xml:space="preserve">Zapošljavanje: povećati zapošljavanje Roma u javnom sektoru do stope proporcionalne učešću Roma i Egipćana u ukupnom stanovništvu; Povećati stopu zaposlenosti Roma Egipćana na minimum 25 procenata; </w:t>
      </w:r>
    </w:p>
    <w:p w14:paraId="6507DBB6" w14:textId="77777777" w:rsidR="00B90051" w:rsidRPr="008C0C93" w:rsidRDefault="00B90051" w:rsidP="00AA4D6B">
      <w:pPr>
        <w:pStyle w:val="ListParagraph"/>
        <w:numPr>
          <w:ilvl w:val="0"/>
          <w:numId w:val="43"/>
        </w:numPr>
        <w:spacing w:after="53" w:line="268" w:lineRule="auto"/>
        <w:ind w:right="1060"/>
        <w:jc w:val="both"/>
        <w:rPr>
          <w:rFonts w:ascii="Times New Roman" w:hAnsi="Times New Roman" w:cs="Times New Roman"/>
          <w:color w:val="000000" w:themeColor="text1"/>
          <w:sz w:val="24"/>
          <w:szCs w:val="24"/>
        </w:rPr>
      </w:pPr>
      <w:r w:rsidRPr="008C0C93">
        <w:rPr>
          <w:rFonts w:ascii="Times New Roman" w:hAnsi="Times New Roman" w:cs="Times New Roman"/>
          <w:color w:val="000000" w:themeColor="text1"/>
          <w:sz w:val="24"/>
          <w:szCs w:val="24"/>
        </w:rPr>
        <w:t xml:space="preserve">Stanovanje: gdje god je moguće, legalizovati sva neformalna naselja u kojima žive Romi i Egipćani; ili obezbijediti stalno, pristojno, pristupačno i desegregirano stanovanje za Rome i Egipćane koji trenutno žive u neformalnim naseljima koja se ne mogu legalizovati iz opravdanih razloga; </w:t>
      </w:r>
    </w:p>
    <w:p w14:paraId="7984D012" w14:textId="77777777" w:rsidR="00B90051" w:rsidRPr="008C0C93" w:rsidRDefault="00B90051" w:rsidP="00AA4D6B">
      <w:pPr>
        <w:pStyle w:val="ListParagraph"/>
        <w:numPr>
          <w:ilvl w:val="0"/>
          <w:numId w:val="43"/>
        </w:numPr>
        <w:spacing w:after="150" w:line="268" w:lineRule="auto"/>
        <w:ind w:right="1060"/>
        <w:jc w:val="both"/>
        <w:rPr>
          <w:rFonts w:ascii="Times New Roman" w:hAnsi="Times New Roman" w:cs="Times New Roman"/>
          <w:color w:val="000000" w:themeColor="text1"/>
          <w:sz w:val="24"/>
          <w:szCs w:val="24"/>
        </w:rPr>
      </w:pPr>
      <w:r w:rsidRPr="008C0C93">
        <w:rPr>
          <w:rFonts w:ascii="Times New Roman" w:hAnsi="Times New Roman" w:cs="Times New Roman"/>
          <w:color w:val="000000" w:themeColor="text1"/>
          <w:sz w:val="24"/>
          <w:szCs w:val="24"/>
        </w:rPr>
        <w:t xml:space="preserve">Obrazovanje: povećati stopu upisa i završetka osnovnog obrazovanja Roma i Egipćana na 90 procenata i stopu završetka srednjeg obrazovanja Roma i Egipćana na 50 procenata; </w:t>
      </w:r>
    </w:p>
    <w:p w14:paraId="772F4583" w14:textId="77777777" w:rsidR="00B90051" w:rsidRPr="008C0C93" w:rsidRDefault="00B90051" w:rsidP="00AA4D6B">
      <w:pPr>
        <w:pStyle w:val="ListParagraph"/>
        <w:numPr>
          <w:ilvl w:val="0"/>
          <w:numId w:val="43"/>
        </w:numPr>
        <w:spacing w:after="53" w:line="268" w:lineRule="auto"/>
        <w:ind w:right="1060"/>
        <w:jc w:val="both"/>
        <w:rPr>
          <w:rFonts w:ascii="Times New Roman" w:hAnsi="Times New Roman" w:cs="Times New Roman"/>
          <w:color w:val="000000" w:themeColor="text1"/>
          <w:sz w:val="24"/>
          <w:szCs w:val="24"/>
        </w:rPr>
      </w:pPr>
      <w:r w:rsidRPr="008C0C93">
        <w:rPr>
          <w:rFonts w:ascii="Times New Roman" w:hAnsi="Times New Roman" w:cs="Times New Roman"/>
          <w:color w:val="000000" w:themeColor="text1"/>
          <w:sz w:val="24"/>
          <w:szCs w:val="24"/>
        </w:rPr>
        <w:t xml:space="preserve">Zdravlje: obezbijediti da je 95 procenata Roma i Egipćana pokriveno zdravstvenim osiguranjem na svim nivoima zdravstvene zaštite; </w:t>
      </w:r>
    </w:p>
    <w:p w14:paraId="6B8A9FE8" w14:textId="77777777" w:rsidR="00B90051" w:rsidRPr="008C0C93" w:rsidRDefault="00B90051" w:rsidP="00AA4D6B">
      <w:pPr>
        <w:pStyle w:val="ListParagraph"/>
        <w:numPr>
          <w:ilvl w:val="0"/>
          <w:numId w:val="43"/>
        </w:numPr>
        <w:spacing w:after="28" w:line="268" w:lineRule="auto"/>
        <w:ind w:right="1060"/>
        <w:jc w:val="both"/>
        <w:rPr>
          <w:rFonts w:ascii="Times New Roman" w:hAnsi="Times New Roman" w:cs="Times New Roman"/>
          <w:color w:val="000000" w:themeColor="text1"/>
          <w:sz w:val="24"/>
          <w:szCs w:val="24"/>
        </w:rPr>
      </w:pPr>
      <w:r w:rsidRPr="008C0C93">
        <w:rPr>
          <w:rFonts w:ascii="Times New Roman" w:hAnsi="Times New Roman" w:cs="Times New Roman"/>
          <w:color w:val="000000" w:themeColor="text1"/>
          <w:sz w:val="24"/>
          <w:szCs w:val="24"/>
        </w:rPr>
        <w:t xml:space="preserve">Matične knjige: osigurati da su svi Romi i Egipćani upisani u matične knjige; </w:t>
      </w:r>
    </w:p>
    <w:p w14:paraId="40258815" w14:textId="77777777" w:rsidR="00B90051" w:rsidRPr="008C0C93" w:rsidRDefault="00B90051" w:rsidP="00AA4D6B">
      <w:pPr>
        <w:pStyle w:val="ListParagraph"/>
        <w:numPr>
          <w:ilvl w:val="0"/>
          <w:numId w:val="43"/>
        </w:numPr>
        <w:spacing w:after="150" w:line="268" w:lineRule="auto"/>
        <w:ind w:right="1060"/>
        <w:jc w:val="both"/>
        <w:rPr>
          <w:rFonts w:ascii="Times New Roman" w:hAnsi="Times New Roman" w:cs="Times New Roman"/>
          <w:color w:val="000000" w:themeColor="text1"/>
          <w:sz w:val="24"/>
          <w:szCs w:val="24"/>
        </w:rPr>
      </w:pPr>
      <w:r w:rsidRPr="008C0C93">
        <w:rPr>
          <w:rFonts w:ascii="Times New Roman" w:hAnsi="Times New Roman" w:cs="Times New Roman"/>
          <w:color w:val="000000" w:themeColor="text1"/>
          <w:sz w:val="24"/>
          <w:szCs w:val="24"/>
        </w:rPr>
        <w:t xml:space="preserve">Nediskriminacija: ojačati vladine strukture za zaštitu od diskriminacije i uspostaviti posebne podsektore za nediskriminaciju Roma i Egipćana unutar formalnih tijela za nediskriminaciju, sa zaduženjem da procesuiraju pritužbe Roma i Egipćana, pruže pravnu podršku navodnim žrtvama i identifikuju obrasce diskriminacjie, uključjujući institucionalnu i skrivenu diskriminaciju. </w:t>
      </w:r>
    </w:p>
    <w:p w14:paraId="02048E7F" w14:textId="77777777" w:rsidR="00EC68C4" w:rsidRPr="00AE09ED" w:rsidRDefault="00EC68C4" w:rsidP="00534607">
      <w:pPr>
        <w:autoSpaceDE w:val="0"/>
        <w:autoSpaceDN w:val="0"/>
        <w:adjustRightInd w:val="0"/>
        <w:jc w:val="both"/>
        <w:rPr>
          <w:lang w:val="en-GB"/>
        </w:rPr>
      </w:pPr>
    </w:p>
    <w:p w14:paraId="03DB41BB" w14:textId="77777777" w:rsidR="001C5AA2" w:rsidRPr="00AE09ED" w:rsidRDefault="001C5AA2" w:rsidP="001C5AA2">
      <w:pPr>
        <w:autoSpaceDE w:val="0"/>
        <w:autoSpaceDN w:val="0"/>
        <w:adjustRightInd w:val="0"/>
        <w:jc w:val="both"/>
        <w:rPr>
          <w:lang w:val="fr-FR"/>
        </w:rPr>
      </w:pPr>
      <w:r w:rsidRPr="00AE09ED">
        <w:rPr>
          <w:b/>
          <w:bCs/>
          <w:lang w:val="fr-FR"/>
        </w:rPr>
        <w:t>Direktiva 2000/43/EC – ili Direktiva o rasnoj jednakosti</w:t>
      </w:r>
      <w:r w:rsidRPr="00AE09ED">
        <w:rPr>
          <w:rStyle w:val="FootnoteReference"/>
          <w:b/>
          <w:bCs/>
          <w:lang w:val="fr-FR"/>
        </w:rPr>
        <w:footnoteReference w:id="36"/>
      </w:r>
      <w:r w:rsidRPr="00AE09ED">
        <w:rPr>
          <w:lang w:val="fr-FR"/>
        </w:rPr>
        <w:t>– Predmetnim aktom se zabranjuju svi oblici diskriminacije zasnovane na rasnoj i etničkoj pripadnosti. Akcenat je na poljima:</w:t>
      </w:r>
    </w:p>
    <w:p w14:paraId="0D756121" w14:textId="77777777" w:rsidR="001C5AA2" w:rsidRPr="00AE09ED" w:rsidRDefault="001C5AA2" w:rsidP="005F01C6">
      <w:pPr>
        <w:pStyle w:val="ListParagraph"/>
        <w:numPr>
          <w:ilvl w:val="0"/>
          <w:numId w:val="14"/>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Zapošljavanje</w:t>
      </w:r>
    </w:p>
    <w:p w14:paraId="6B1BF050" w14:textId="77777777" w:rsidR="001C5AA2" w:rsidRPr="00AE09ED" w:rsidRDefault="001C5AA2" w:rsidP="005F01C6">
      <w:pPr>
        <w:pStyle w:val="ListParagraph"/>
        <w:numPr>
          <w:ilvl w:val="0"/>
          <w:numId w:val="14"/>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Stručno osposobljavanje</w:t>
      </w:r>
    </w:p>
    <w:p w14:paraId="29DF2D01" w14:textId="77777777" w:rsidR="001C5AA2" w:rsidRPr="00AE09ED" w:rsidRDefault="001C5AA2" w:rsidP="005F01C6">
      <w:pPr>
        <w:pStyle w:val="ListParagraph"/>
        <w:numPr>
          <w:ilvl w:val="0"/>
          <w:numId w:val="14"/>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Članstvo u privrednim i radničkim organizacijama</w:t>
      </w:r>
    </w:p>
    <w:p w14:paraId="71CE4BDD" w14:textId="77777777" w:rsidR="001C5AA2" w:rsidRPr="00AE09ED" w:rsidRDefault="001C5AA2" w:rsidP="005F01C6">
      <w:pPr>
        <w:pStyle w:val="ListParagraph"/>
        <w:numPr>
          <w:ilvl w:val="0"/>
          <w:numId w:val="14"/>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Socijalna zaštita, uključujući i zdravstvenu zaštitu</w:t>
      </w:r>
    </w:p>
    <w:p w14:paraId="12414896" w14:textId="77777777" w:rsidR="001C5AA2" w:rsidRPr="00AE09ED" w:rsidRDefault="001C5AA2" w:rsidP="005F01C6">
      <w:pPr>
        <w:pStyle w:val="ListParagraph"/>
        <w:numPr>
          <w:ilvl w:val="0"/>
          <w:numId w:val="14"/>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Obrazovanje</w:t>
      </w:r>
    </w:p>
    <w:p w14:paraId="6D8A5A29" w14:textId="77777777" w:rsidR="001C5AA2" w:rsidRPr="00AE09ED" w:rsidRDefault="001C5AA2" w:rsidP="005F01C6">
      <w:pPr>
        <w:pStyle w:val="ListParagraph"/>
        <w:numPr>
          <w:ilvl w:val="0"/>
          <w:numId w:val="14"/>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Pristup robama i uslugama dostupnih javnosti, uključujući stanovanje</w:t>
      </w:r>
    </w:p>
    <w:p w14:paraId="6FB1D585" w14:textId="77777777" w:rsidR="001C5AA2" w:rsidRPr="00AE09ED" w:rsidRDefault="001C5AA2" w:rsidP="001C5AA2">
      <w:pPr>
        <w:autoSpaceDE w:val="0"/>
        <w:autoSpaceDN w:val="0"/>
        <w:adjustRightInd w:val="0"/>
        <w:jc w:val="both"/>
        <w:rPr>
          <w:lang w:val="en-GB"/>
        </w:rPr>
      </w:pPr>
      <w:r w:rsidRPr="00AE09ED">
        <w:rPr>
          <w:lang w:val="en-GB"/>
        </w:rPr>
        <w:t>Prema ovoj Direktivi, sve države članice moju formirati specijalizovana tijela za promociju jednakog položaja na osnovu rasne ili etničke pripadnosti.</w:t>
      </w:r>
    </w:p>
    <w:p w14:paraId="5AB78150" w14:textId="77777777" w:rsidR="009F0C18" w:rsidRDefault="009F0C18" w:rsidP="001C5AA2">
      <w:pPr>
        <w:autoSpaceDE w:val="0"/>
        <w:autoSpaceDN w:val="0"/>
        <w:adjustRightInd w:val="0"/>
        <w:jc w:val="both"/>
        <w:rPr>
          <w:b/>
          <w:bCs/>
          <w:lang w:val="en-GB"/>
        </w:rPr>
      </w:pPr>
    </w:p>
    <w:p w14:paraId="16DD0FFF" w14:textId="77777777" w:rsidR="009F0C18" w:rsidRDefault="009F0C18" w:rsidP="001C5AA2">
      <w:pPr>
        <w:autoSpaceDE w:val="0"/>
        <w:autoSpaceDN w:val="0"/>
        <w:adjustRightInd w:val="0"/>
        <w:jc w:val="both"/>
        <w:rPr>
          <w:b/>
          <w:bCs/>
          <w:lang w:val="en-GB"/>
        </w:rPr>
      </w:pPr>
    </w:p>
    <w:p w14:paraId="4129F49E" w14:textId="2775512A" w:rsidR="001C5AA2" w:rsidRPr="00AE09ED" w:rsidRDefault="001C5AA2" w:rsidP="001C5AA2">
      <w:pPr>
        <w:autoSpaceDE w:val="0"/>
        <w:autoSpaceDN w:val="0"/>
        <w:adjustRightInd w:val="0"/>
        <w:jc w:val="both"/>
        <w:rPr>
          <w:b/>
          <w:bCs/>
          <w:lang w:val="en-GB"/>
        </w:rPr>
      </w:pPr>
      <w:r w:rsidRPr="00AE09ED">
        <w:rPr>
          <w:b/>
          <w:bCs/>
          <w:lang w:val="en-GB"/>
        </w:rPr>
        <w:t>Preporuka Savjeta EU u pogledu jednakosti, inkluzije i uključenosti Roma</w:t>
      </w:r>
      <w:r w:rsidRPr="00AE09ED">
        <w:rPr>
          <w:rStyle w:val="FootnoteReference"/>
          <w:b/>
          <w:bCs/>
          <w:lang w:val="en-GB"/>
        </w:rPr>
        <w:footnoteReference w:id="37"/>
      </w:r>
    </w:p>
    <w:p w14:paraId="019A167D" w14:textId="3FF1A3F2" w:rsidR="001C5AA2" w:rsidRPr="00AE09ED" w:rsidRDefault="001C5AA2" w:rsidP="001C5AA2">
      <w:pPr>
        <w:autoSpaceDE w:val="0"/>
        <w:autoSpaceDN w:val="0"/>
        <w:adjustRightInd w:val="0"/>
        <w:jc w:val="both"/>
        <w:rPr>
          <w:lang w:val="en-GB"/>
        </w:rPr>
      </w:pPr>
      <w:r w:rsidRPr="00AE09ED">
        <w:rPr>
          <w:lang w:val="en-GB"/>
        </w:rPr>
        <w:t>Preporuke Savjeta stavljaju poseban akcenat na potrebu da države članice EU moraju usvojiti nacionalni strateški okvir za romsku zajednicu, s osnovnim ciljem definisanja politika koje unapređuju nivo socijalne inkluzije i položaj Roma</w:t>
      </w:r>
      <w:r w:rsidR="00E24C24">
        <w:rPr>
          <w:lang w:val="en-GB"/>
        </w:rPr>
        <w:t>/kinja</w:t>
      </w:r>
      <w:r w:rsidRPr="00AE09ED">
        <w:rPr>
          <w:lang w:val="en-GB"/>
        </w:rPr>
        <w:t>. Poseban značaj je pružen potrebi uspostavljanja efektivnih sistema borbe protiv diskriminacije, anticiganizma, socijalne i ekonomske isključenosti. Države članice moraju preduzimati mjere u cilju smanjenja nivoa siromaštva, materijalnih i socijalnih deprivacija sa kojima se suočava romska zajednica, kao i obezb</w:t>
      </w:r>
      <w:r w:rsidR="00904358">
        <w:rPr>
          <w:lang w:val="en-GB"/>
        </w:rPr>
        <w:t>i</w:t>
      </w:r>
      <w:r w:rsidRPr="00AE09ED">
        <w:rPr>
          <w:lang w:val="en-GB"/>
        </w:rPr>
        <w:t>jediti potreban nivo političke participacije i zastupljenosti Roma (uključujući žene, djecu, mlade i starije članove zajednice, lica sa invaliditetom), u cilju pružanja efektive borbe protiv diskriminacije ove zajednice. Romskoj zajednici je potrebno obezbijediti učešće na svim nivoima obrazovanja, od ranog i predškolskog obrazovanja, do tercijarnog obrazovanja, uključujući i obrazovanje odraslih i cjeloživotno učenje. S tim u vezi, potrebno je obezbijediti jednak pristup kvalitetnom i održivom zaposlenju, kao i uklanjanje svih barijera prilikom korišćenja usluga zdravstvenog i socijalnog sistema. Pored toga, poseban akcenat je stavljen na jednakom tretmanu i omogućavanju pristupa adekvatnom i desegregiranom stanovanju.</w:t>
      </w:r>
    </w:p>
    <w:p w14:paraId="0F5D58A9" w14:textId="77777777" w:rsidR="001C5AA2" w:rsidRPr="00AE09ED" w:rsidRDefault="001C5AA2" w:rsidP="001C5AA2">
      <w:pPr>
        <w:autoSpaceDE w:val="0"/>
        <w:autoSpaceDN w:val="0"/>
        <w:adjustRightInd w:val="0"/>
        <w:jc w:val="both"/>
        <w:rPr>
          <w:b/>
          <w:bCs/>
          <w:lang w:val="en-GB"/>
        </w:rPr>
      </w:pPr>
    </w:p>
    <w:p w14:paraId="0B1EF50F" w14:textId="77777777" w:rsidR="001C5AA2" w:rsidRPr="00AE09ED" w:rsidRDefault="001C5AA2" w:rsidP="001C5AA2">
      <w:pPr>
        <w:autoSpaceDE w:val="0"/>
        <w:autoSpaceDN w:val="0"/>
        <w:adjustRightInd w:val="0"/>
        <w:jc w:val="both"/>
        <w:rPr>
          <w:lang w:val="en-GB"/>
        </w:rPr>
      </w:pPr>
      <w:r w:rsidRPr="00AE09ED">
        <w:rPr>
          <w:b/>
          <w:bCs/>
          <w:lang w:val="en-GB"/>
        </w:rPr>
        <w:t>Okvirna odluka Savjeta 2008/913/JHA od 28</w:t>
      </w:r>
      <w:r w:rsidRPr="00E0326E">
        <w:rPr>
          <w:b/>
          <w:bCs/>
          <w:lang w:val="en-GB"/>
        </w:rPr>
        <w:t>. novembra 2008. godine</w:t>
      </w:r>
      <w:r w:rsidR="00A129AB" w:rsidRPr="00E0326E">
        <w:rPr>
          <w:rStyle w:val="FootnoteReference"/>
          <w:b/>
          <w:bCs/>
          <w:lang w:val="en-GB"/>
        </w:rPr>
        <w:footnoteReference w:id="38"/>
      </w:r>
      <w:r w:rsidRPr="00E0326E">
        <w:rPr>
          <w:lang w:val="en-GB"/>
        </w:rPr>
        <w:t>,</w:t>
      </w:r>
      <w:r w:rsidRPr="00AE09ED">
        <w:rPr>
          <w:lang w:val="en-GB"/>
        </w:rPr>
        <w:t xml:space="preserve"> čiji se osnovni cilj ogleda u uspostavljanju zajedničkog pristupa u krivičnom pravu na nivou cjelokupne EU, u cilju obezbjeđenja da svi oblici rasizma i ksenofobije predstavljaju kažnjivo ponašanje u svim državama članicama EU. Poseban akcenat je na definisanju efektivnih i proporcionalnih kazni za počinioce navedenih oblika krivičnih djela.</w:t>
      </w:r>
    </w:p>
    <w:p w14:paraId="3DABFF21" w14:textId="77777777" w:rsidR="001C5AA2" w:rsidRPr="00AE09ED" w:rsidRDefault="001C5AA2" w:rsidP="001C5AA2">
      <w:pPr>
        <w:autoSpaceDE w:val="0"/>
        <w:autoSpaceDN w:val="0"/>
        <w:adjustRightInd w:val="0"/>
        <w:jc w:val="both"/>
        <w:rPr>
          <w:b/>
          <w:bCs/>
          <w:lang w:val="en-GB"/>
        </w:rPr>
      </w:pPr>
    </w:p>
    <w:p w14:paraId="0A675970" w14:textId="77777777" w:rsidR="001C5AA2" w:rsidRPr="00AE09ED" w:rsidRDefault="001C5AA2" w:rsidP="001C5AA2">
      <w:pPr>
        <w:autoSpaceDE w:val="0"/>
        <w:autoSpaceDN w:val="0"/>
        <w:adjustRightInd w:val="0"/>
        <w:jc w:val="both"/>
        <w:rPr>
          <w:lang w:val="en-GB"/>
        </w:rPr>
      </w:pPr>
      <w:r w:rsidRPr="00AE09ED">
        <w:rPr>
          <w:b/>
          <w:bCs/>
          <w:lang w:val="en-GB"/>
        </w:rPr>
        <w:t>Direktiva o pravima žrtava</w:t>
      </w:r>
      <w:r w:rsidRPr="00AE09ED">
        <w:rPr>
          <w:lang w:val="en-GB"/>
        </w:rPr>
        <w:t xml:space="preserve"> obezbjeđuje pristup pravdi žrtvama zločina počinjenih iz mržnje i govora mržnje. EU strategija o pravima žrtava 2021-2025, adresira specifične potrebe žrtava zločina iz mržnje, gdje je poseban akcenat stavljen na pripadnike romske populacije.</w:t>
      </w:r>
    </w:p>
    <w:p w14:paraId="4F497A17" w14:textId="77777777" w:rsidR="009F0C18" w:rsidRPr="00AE09ED" w:rsidRDefault="009F0C18" w:rsidP="001C5AA2">
      <w:pPr>
        <w:autoSpaceDE w:val="0"/>
        <w:autoSpaceDN w:val="0"/>
        <w:adjustRightInd w:val="0"/>
        <w:jc w:val="both"/>
        <w:rPr>
          <w:b/>
          <w:bCs/>
          <w:lang w:val="en-GB"/>
        </w:rPr>
      </w:pPr>
    </w:p>
    <w:p w14:paraId="36808D9C" w14:textId="77777777" w:rsidR="001C5AA2" w:rsidRPr="00AE09ED" w:rsidRDefault="001C5AA2" w:rsidP="001C5AA2">
      <w:pPr>
        <w:autoSpaceDE w:val="0"/>
        <w:autoSpaceDN w:val="0"/>
        <w:adjustRightInd w:val="0"/>
        <w:jc w:val="both"/>
        <w:rPr>
          <w:lang w:val="fr-FR"/>
        </w:rPr>
      </w:pPr>
      <w:r w:rsidRPr="00AE09ED">
        <w:rPr>
          <w:b/>
          <w:bCs/>
          <w:lang w:val="fr-FR"/>
        </w:rPr>
        <w:t>Akcioni plan EU-a za antirasizam za razdoblje 2020–2025</w:t>
      </w:r>
      <w:r w:rsidR="002C5BFB" w:rsidRPr="00AE09ED">
        <w:rPr>
          <w:rStyle w:val="FootnoteReference"/>
          <w:b/>
          <w:bCs/>
          <w:lang w:val="fr-FR"/>
        </w:rPr>
        <w:footnoteReference w:id="39"/>
      </w:r>
    </w:p>
    <w:p w14:paraId="7CC55EE7" w14:textId="77777777" w:rsidR="001C5AA2" w:rsidRPr="00AE09ED" w:rsidRDefault="001C5AA2" w:rsidP="001C5AA2">
      <w:pPr>
        <w:autoSpaceDE w:val="0"/>
        <w:autoSpaceDN w:val="0"/>
        <w:adjustRightInd w:val="0"/>
        <w:jc w:val="both"/>
        <w:rPr>
          <w:lang w:val="fr-FR"/>
        </w:rPr>
      </w:pPr>
      <w:r w:rsidRPr="00AE09ED">
        <w:rPr>
          <w:lang w:val="fr-FR"/>
        </w:rPr>
        <w:t>Ovim akcionim planom utvrđuje se niz mjera za jačanje djelovanja, jačanje glasa ljudi manjinskog rasnog ili etničkog porijekla i udruživanje subjekata na svim nivoima u zajedničkom nastojanju da se rasizam suzbija efikasno i da se svakome omogući život bez rasizma i diskriminacije.</w:t>
      </w:r>
    </w:p>
    <w:p w14:paraId="3AD6BDD4" w14:textId="77777777" w:rsidR="001C5AA2" w:rsidRPr="00AE09ED" w:rsidRDefault="001C5AA2" w:rsidP="001C5AA2">
      <w:pPr>
        <w:tabs>
          <w:tab w:val="left" w:pos="5607"/>
        </w:tabs>
        <w:jc w:val="both"/>
        <w:rPr>
          <w:lang w:val="fr-FR"/>
        </w:rPr>
      </w:pPr>
    </w:p>
    <w:p w14:paraId="5B3D35DF" w14:textId="77777777" w:rsidR="001C5AA2" w:rsidRPr="00AE09ED" w:rsidRDefault="001C5AA2" w:rsidP="001C5AA2">
      <w:pPr>
        <w:autoSpaceDE w:val="0"/>
        <w:autoSpaceDN w:val="0"/>
        <w:adjustRightInd w:val="0"/>
        <w:jc w:val="both"/>
        <w:rPr>
          <w:b/>
          <w:bCs/>
          <w:lang w:val="fr-FR"/>
        </w:rPr>
      </w:pPr>
      <w:r w:rsidRPr="00AE09ED">
        <w:rPr>
          <w:b/>
          <w:bCs/>
          <w:lang w:val="fr-FR"/>
        </w:rPr>
        <w:t>Finansijska perspektiva IPA 2021-2027 (IPA III)</w:t>
      </w:r>
      <w:r w:rsidR="008A726D" w:rsidRPr="00AE09ED">
        <w:rPr>
          <w:rStyle w:val="FootnoteReference"/>
          <w:b/>
          <w:bCs/>
          <w:lang w:val="fr-FR"/>
        </w:rPr>
        <w:footnoteReference w:id="40"/>
      </w:r>
    </w:p>
    <w:p w14:paraId="56488D45" w14:textId="77777777" w:rsidR="001C5AA2" w:rsidRPr="00AE09ED" w:rsidRDefault="001C5AA2" w:rsidP="001C5AA2">
      <w:pPr>
        <w:autoSpaceDE w:val="0"/>
        <w:autoSpaceDN w:val="0"/>
        <w:adjustRightInd w:val="0"/>
        <w:jc w:val="both"/>
        <w:rPr>
          <w:lang w:val="fr-FR"/>
        </w:rPr>
      </w:pPr>
      <w:r w:rsidRPr="00AE09ED">
        <w:rPr>
          <w:lang w:val="fr-FR"/>
        </w:rPr>
        <w:t>Nova finansijska perspektiva IPA 2021-2027 (IPA III), koja je zasnovana na prethodno implementiranim perspektivama IPA 2007-2013 i IPA 2014-2020, u cilju osiguravanja dalje, nesmetane realizacije definisanih ciljeva i prioriteta, koji su u skladu sa strategijom proširenja EU i linijom opredjeljenja država Zapadnog Balkana u vezi sa budućim članstvom u Evropskoj uniji. U odnosu na praksu iz prethodnih perspektiva IPA I i IPA II, značajna novina u IPA III je to da nema unaprijed definisanih iznosa finansijske podrške po državama, već postoji jedinstveni, zajednički budžet za sve države korisnice IPA-e. Kada je u pitanju programiranje podrške, iako iz perspektive korisnika neće biti većih izmjena u samom procesu, Evropska komisija će nastojati da kroz IPA III osigura pristup koji će biti zasnovan na učinku, podržavajući države i institucije koje su se obavezale na veći obim reformi. Ključni kriterijumi za dobijanje finansijske podrške će biti relevantnost (strateški značaj) i zrelost predloženih projekata, shodno pravilima koje važe u državama članicama EU prilikom korišćenja evropskih strukturnih i investicionih fondova.</w:t>
      </w:r>
    </w:p>
    <w:p w14:paraId="38606111" w14:textId="77777777" w:rsidR="001C5AA2" w:rsidRPr="00AE09ED" w:rsidRDefault="001C5AA2" w:rsidP="001C5AA2">
      <w:pPr>
        <w:tabs>
          <w:tab w:val="left" w:pos="5607"/>
        </w:tabs>
        <w:jc w:val="both"/>
        <w:rPr>
          <w:lang w:val="fr-FR"/>
        </w:rPr>
      </w:pPr>
    </w:p>
    <w:p w14:paraId="64788A36" w14:textId="77777777" w:rsidR="001C5AA2" w:rsidRPr="00AE09ED" w:rsidRDefault="001C5AA2" w:rsidP="001C5AA2">
      <w:pPr>
        <w:autoSpaceDE w:val="0"/>
        <w:autoSpaceDN w:val="0"/>
        <w:adjustRightInd w:val="0"/>
        <w:jc w:val="both"/>
        <w:rPr>
          <w:b/>
          <w:bCs/>
          <w:lang w:val="fr-FR"/>
        </w:rPr>
      </w:pPr>
      <w:r w:rsidRPr="00AE09ED">
        <w:rPr>
          <w:b/>
          <w:bCs/>
          <w:lang w:val="fr-FR"/>
        </w:rPr>
        <w:t>Ekonomsko-investicioni plan za Zapadni Balkan</w:t>
      </w:r>
      <w:r w:rsidR="00F27FAD" w:rsidRPr="00AE09ED">
        <w:rPr>
          <w:rStyle w:val="FootnoteReference"/>
          <w:b/>
          <w:bCs/>
          <w:lang w:val="fr-FR"/>
        </w:rPr>
        <w:footnoteReference w:id="41"/>
      </w:r>
    </w:p>
    <w:p w14:paraId="7F5B2CEE" w14:textId="77777777" w:rsidR="001C5AA2" w:rsidRPr="00AE09ED" w:rsidRDefault="001C5AA2" w:rsidP="001C5AA2">
      <w:pPr>
        <w:autoSpaceDE w:val="0"/>
        <w:autoSpaceDN w:val="0"/>
        <w:adjustRightInd w:val="0"/>
        <w:jc w:val="both"/>
        <w:rPr>
          <w:lang w:val="fr-FR"/>
        </w:rPr>
      </w:pPr>
      <w:r w:rsidRPr="00AE09ED">
        <w:rPr>
          <w:lang w:val="fr-FR"/>
        </w:rPr>
        <w:t>Osnovni cilj plana koji je pripremila EU se ogleda u unapređenju dugoročnog privrednog oporavka regiona, kao i da podrži zelenu i digitalnu tranziciju, regionalnu integraciju i konvergenciju sa Evropskom unijom. Ekonomsko-investicioni plan iznosi značajan investicioni paket koji će mobilisati do 9 milijardi eura finansijskih sredstava za region. Podržaće održivo povezivanje, ljudski kapital, konkurentnost i inkluzivan rast, kao i dvojnu zelenu i digitalnu tranziciju. Plan je definisao deset investicionih prioriteta koji će podržati glavne drumske i željezničke veze u regionu, obnovljivu energiju i prelazak sa uglja na druge izvore energije, obnavljanje javnih i privatnih objekata kako bi se povećala energetska efikasnost i smanjile emisije gasova s efektom staklene bašte, infrastrukturu za upravljanje otpadom i otpadnim vodama, kao i uvođenje širokopojasne infrastrukture. Ostali investicioni prioriteti obuhvataju veće investicije u privatan sektor kako bi se podstakle konkurentnost i inovacije, naročito malih i srednjih preduzeća i garancije za mlade.</w:t>
      </w:r>
    </w:p>
    <w:p w14:paraId="67D79534" w14:textId="77777777" w:rsidR="008A726D" w:rsidRPr="00AE09ED" w:rsidRDefault="008A726D" w:rsidP="001C5AA2">
      <w:pPr>
        <w:autoSpaceDE w:val="0"/>
        <w:autoSpaceDN w:val="0"/>
        <w:adjustRightInd w:val="0"/>
        <w:jc w:val="both"/>
        <w:rPr>
          <w:b/>
          <w:bCs/>
          <w:lang w:val="fr-FR"/>
        </w:rPr>
      </w:pPr>
    </w:p>
    <w:p w14:paraId="5483D7B6" w14:textId="77777777" w:rsidR="001C5AA2" w:rsidRPr="00AE09ED" w:rsidRDefault="001C5AA2" w:rsidP="001C5AA2">
      <w:pPr>
        <w:autoSpaceDE w:val="0"/>
        <w:autoSpaceDN w:val="0"/>
        <w:adjustRightInd w:val="0"/>
        <w:jc w:val="both"/>
        <w:rPr>
          <w:b/>
          <w:bCs/>
          <w:lang w:val="fr-FR"/>
        </w:rPr>
      </w:pPr>
      <w:r w:rsidRPr="00AE09ED">
        <w:rPr>
          <w:b/>
          <w:bCs/>
          <w:lang w:val="fr-FR"/>
        </w:rPr>
        <w:t>Digitalna agenda za Zapadni Balkan</w:t>
      </w:r>
      <w:r w:rsidR="00E607B6" w:rsidRPr="00AE09ED">
        <w:rPr>
          <w:rStyle w:val="FootnoteReference"/>
          <w:b/>
          <w:bCs/>
          <w:lang w:val="fr-FR"/>
        </w:rPr>
        <w:footnoteReference w:id="42"/>
      </w:r>
    </w:p>
    <w:p w14:paraId="60F74991" w14:textId="77777777" w:rsidR="001C5AA2" w:rsidRPr="00AE09ED" w:rsidRDefault="001C5AA2" w:rsidP="001C5AA2">
      <w:pPr>
        <w:autoSpaceDE w:val="0"/>
        <w:autoSpaceDN w:val="0"/>
        <w:adjustRightInd w:val="0"/>
        <w:jc w:val="both"/>
        <w:rPr>
          <w:lang w:val="fr-FR"/>
        </w:rPr>
      </w:pPr>
      <w:r w:rsidRPr="00AE09ED">
        <w:rPr>
          <w:lang w:val="fr-FR"/>
        </w:rPr>
        <w:t>Cilj ove agende je podrška tranziciji regiona u digitalnu ekonomiju i ostvarenje dobrobiti digitalne transformacije, kao što su brži ekonomski rast, više zaposlenih i bolje usluge. Navedena podrška se primarno ogleda u tri osnovna prioriteta:</w:t>
      </w:r>
    </w:p>
    <w:p w14:paraId="09CE2176" w14:textId="77777777" w:rsidR="001C5AA2" w:rsidRPr="00AE09ED" w:rsidRDefault="001C5AA2" w:rsidP="005F01C6">
      <w:pPr>
        <w:numPr>
          <w:ilvl w:val="0"/>
          <w:numId w:val="23"/>
        </w:numPr>
        <w:autoSpaceDE w:val="0"/>
        <w:autoSpaceDN w:val="0"/>
        <w:adjustRightInd w:val="0"/>
        <w:ind w:left="360"/>
        <w:jc w:val="both"/>
        <w:rPr>
          <w:lang w:val="fr-FR"/>
        </w:rPr>
      </w:pPr>
      <w:r w:rsidRPr="00AE09ED">
        <w:rPr>
          <w:lang w:val="fr-FR"/>
        </w:rPr>
        <w:t>Povećanje sajber sigurnosti, povjerenja i digitalizacija industrije.</w:t>
      </w:r>
    </w:p>
    <w:p w14:paraId="43E660EB" w14:textId="77777777" w:rsidR="001C5AA2" w:rsidRPr="00AE09ED" w:rsidRDefault="001C5AA2" w:rsidP="005F01C6">
      <w:pPr>
        <w:numPr>
          <w:ilvl w:val="0"/>
          <w:numId w:val="23"/>
        </w:numPr>
        <w:autoSpaceDE w:val="0"/>
        <w:autoSpaceDN w:val="0"/>
        <w:adjustRightInd w:val="0"/>
        <w:ind w:left="360"/>
        <w:jc w:val="both"/>
        <w:rPr>
          <w:lang w:val="fr-FR"/>
        </w:rPr>
      </w:pPr>
      <w:r w:rsidRPr="00AE09ED">
        <w:rPr>
          <w:lang w:val="fr-FR"/>
        </w:rPr>
        <w:t>Jačanje digitalne privrede i društva. Digitalna agenda će podržati uvođenje alata u oblasti e-Uprave, e-Nabavki i e-Zdravstva, kao i razvoj digitalnih vještina među građanima.</w:t>
      </w:r>
    </w:p>
    <w:p w14:paraId="7820E1EC" w14:textId="7A103D91" w:rsidR="001C5AA2" w:rsidRDefault="001C5AA2" w:rsidP="005F01C6">
      <w:pPr>
        <w:numPr>
          <w:ilvl w:val="0"/>
          <w:numId w:val="23"/>
        </w:numPr>
        <w:autoSpaceDE w:val="0"/>
        <w:autoSpaceDN w:val="0"/>
        <w:adjustRightInd w:val="0"/>
        <w:ind w:left="360"/>
        <w:jc w:val="both"/>
        <w:rPr>
          <w:lang w:val="fr-FR"/>
        </w:rPr>
      </w:pPr>
      <w:r w:rsidRPr="00AE09ED">
        <w:rPr>
          <w:lang w:val="fr-FR"/>
        </w:rPr>
        <w:t>Podsticanje istraživanja i inovacija, kroz uspostavljanje nacionalnih istraživačkih kapaciteta i razvoj najsavremenije e-infrastrukture na Zapadnom Balkanu.</w:t>
      </w:r>
    </w:p>
    <w:p w14:paraId="5C16DB69" w14:textId="73EC2F2C" w:rsidR="000F41B1" w:rsidRDefault="000F41B1" w:rsidP="000F41B1">
      <w:pPr>
        <w:autoSpaceDE w:val="0"/>
        <w:autoSpaceDN w:val="0"/>
        <w:adjustRightInd w:val="0"/>
        <w:jc w:val="both"/>
        <w:rPr>
          <w:lang w:val="fr-FR"/>
        </w:rPr>
      </w:pPr>
    </w:p>
    <w:p w14:paraId="0DBC9BD3" w14:textId="77777777" w:rsidR="00E24C24" w:rsidRDefault="00E24C24" w:rsidP="001C5AA2">
      <w:pPr>
        <w:autoSpaceDE w:val="0"/>
        <w:autoSpaceDN w:val="0"/>
        <w:adjustRightInd w:val="0"/>
        <w:jc w:val="both"/>
        <w:rPr>
          <w:b/>
          <w:bCs/>
          <w:color w:val="000000"/>
          <w:lang w:val="fr-FR"/>
        </w:rPr>
      </w:pPr>
    </w:p>
    <w:p w14:paraId="1EF46CBB" w14:textId="40AB7BE3" w:rsidR="001C5AA2" w:rsidRPr="0022118B" w:rsidRDefault="001C5AA2" w:rsidP="001C5AA2">
      <w:pPr>
        <w:autoSpaceDE w:val="0"/>
        <w:autoSpaceDN w:val="0"/>
        <w:adjustRightInd w:val="0"/>
        <w:jc w:val="both"/>
        <w:rPr>
          <w:b/>
          <w:bCs/>
          <w:i/>
          <w:iCs/>
          <w:color w:val="000000"/>
          <w:sz w:val="28"/>
          <w:szCs w:val="28"/>
          <w:lang w:val="fr-FR"/>
        </w:rPr>
      </w:pPr>
      <w:r w:rsidRPr="0022118B">
        <w:rPr>
          <w:b/>
          <w:bCs/>
          <w:i/>
          <w:iCs/>
          <w:color w:val="000000"/>
          <w:sz w:val="28"/>
          <w:szCs w:val="28"/>
          <w:lang w:val="fr-FR"/>
        </w:rPr>
        <w:t>Druge međunarodne obaveze Crne Gore</w:t>
      </w:r>
    </w:p>
    <w:p w14:paraId="5CB57924" w14:textId="302362AB" w:rsidR="00A44D4B" w:rsidRPr="00A44D4B" w:rsidRDefault="00A44D4B" w:rsidP="001C5AA2">
      <w:pPr>
        <w:autoSpaceDE w:val="0"/>
        <w:autoSpaceDN w:val="0"/>
        <w:adjustRightInd w:val="0"/>
        <w:jc w:val="both"/>
        <w:rPr>
          <w:b/>
          <w:bCs/>
          <w:color w:val="000000"/>
          <w:lang w:val="fr-FR"/>
        </w:rPr>
      </w:pPr>
      <w:r w:rsidRPr="00A44D4B">
        <w:rPr>
          <w:b/>
          <w:bCs/>
          <w:color w:val="000000"/>
          <w:lang w:val="fr-FR"/>
        </w:rPr>
        <w:t>Dokumenta Ujednjenih nacija</w:t>
      </w:r>
    </w:p>
    <w:p w14:paraId="21FBF809" w14:textId="05D1CD16" w:rsidR="001C5AA2" w:rsidRPr="00AE09ED" w:rsidRDefault="001C5AA2" w:rsidP="001C5AA2">
      <w:pPr>
        <w:autoSpaceDE w:val="0"/>
        <w:autoSpaceDN w:val="0"/>
        <w:adjustRightInd w:val="0"/>
        <w:jc w:val="both"/>
        <w:rPr>
          <w:color w:val="000000"/>
          <w:lang w:val="fr-FR"/>
        </w:rPr>
      </w:pPr>
      <w:r w:rsidRPr="00AE09ED">
        <w:rPr>
          <w:color w:val="000000"/>
          <w:lang w:val="fr-FR"/>
        </w:rPr>
        <w:t xml:space="preserve">Pored obaveza koje proističu iz EU okvira, posebno značajnu ulogu u procesu </w:t>
      </w:r>
      <w:r w:rsidR="00042B31" w:rsidRPr="00AE09ED">
        <w:rPr>
          <w:color w:val="000000"/>
          <w:lang w:val="fr-FR"/>
        </w:rPr>
        <w:t>razvoja društvene kohezije i interkulturalizma</w:t>
      </w:r>
      <w:r w:rsidRPr="00AE09ED">
        <w:rPr>
          <w:color w:val="000000"/>
          <w:lang w:val="fr-FR"/>
        </w:rPr>
        <w:t xml:space="preserve"> imaju obaveze koje je Crna Gora preuzela na globalnom niovu, primarno u okviru sistema Ujedinjenih nacija (UN). Jedna od prvih obaveza na koje je važno ukazati jesu:</w:t>
      </w:r>
    </w:p>
    <w:p w14:paraId="5A672A4A" w14:textId="77777777" w:rsidR="001C5AA2" w:rsidRPr="00AE09ED" w:rsidRDefault="001C5AA2" w:rsidP="001C5AA2">
      <w:pPr>
        <w:autoSpaceDE w:val="0"/>
        <w:autoSpaceDN w:val="0"/>
        <w:adjustRightInd w:val="0"/>
        <w:jc w:val="both"/>
        <w:rPr>
          <w:color w:val="000000"/>
          <w:lang w:val="fr-FR"/>
        </w:rPr>
      </w:pPr>
    </w:p>
    <w:p w14:paraId="42CE3B7D" w14:textId="203994FC" w:rsidR="001C5AA2" w:rsidRPr="00AE09ED" w:rsidRDefault="001C5AA2" w:rsidP="001C5AA2">
      <w:pPr>
        <w:autoSpaceDE w:val="0"/>
        <w:autoSpaceDN w:val="0"/>
        <w:adjustRightInd w:val="0"/>
        <w:jc w:val="both"/>
        <w:rPr>
          <w:b/>
          <w:bCs/>
          <w:color w:val="000000"/>
          <w:lang w:val="fr-FR"/>
        </w:rPr>
      </w:pPr>
      <w:r w:rsidRPr="00CE0E4B">
        <w:rPr>
          <w:b/>
          <w:bCs/>
          <w:color w:val="000000"/>
          <w:lang w:val="fr-FR"/>
        </w:rPr>
        <w:t>Ciljevi održivog razvoja do 2030</w:t>
      </w:r>
      <w:r w:rsidR="00E24C24" w:rsidRPr="00CE0E4B">
        <w:rPr>
          <w:b/>
          <w:bCs/>
          <w:color w:val="000000"/>
          <w:lang w:val="fr-FR"/>
        </w:rPr>
        <w:t>.</w:t>
      </w:r>
      <w:r w:rsidR="00CE0E4B">
        <w:rPr>
          <w:rStyle w:val="FootnoteReference"/>
          <w:b/>
          <w:bCs/>
          <w:color w:val="000000"/>
          <w:lang w:val="fr-FR"/>
        </w:rPr>
        <w:footnoteReference w:id="43"/>
      </w:r>
      <w:r w:rsidR="0070402E">
        <w:rPr>
          <w:b/>
          <w:bCs/>
          <w:color w:val="000000"/>
          <w:lang w:val="fr-FR"/>
        </w:rPr>
        <w:t xml:space="preserve"> </w:t>
      </w:r>
    </w:p>
    <w:p w14:paraId="7CCD05BF" w14:textId="77777777" w:rsidR="001C5AA2" w:rsidRPr="00AE09ED" w:rsidRDefault="001C5AA2" w:rsidP="001C5AA2">
      <w:pPr>
        <w:autoSpaceDE w:val="0"/>
        <w:autoSpaceDN w:val="0"/>
        <w:adjustRightInd w:val="0"/>
        <w:jc w:val="both"/>
        <w:rPr>
          <w:color w:val="000000"/>
          <w:lang w:val="fr-FR"/>
        </w:rPr>
      </w:pPr>
      <w:r w:rsidRPr="00AE09ED">
        <w:rPr>
          <w:color w:val="000000"/>
          <w:lang w:val="fr-FR"/>
        </w:rPr>
        <w:t>Ciljevi održivog razvoja, takođe poznati i kao globalni ciljevi, predstavljaju univerzalni poziv na djelovanje radi iskorjenjivanja siromaštva, zaštite životne sredine i obezbjeđivanja mira i prosperiteta za sve. Ciljevi održivog razvoja stupili su na snagu u januaru 2016. godine i nastaviće da usmjeravaju politiku i sredstva UN-a u narednih 15 godina. Za oblast RE politike, od posebnog su značaja sljedeći ciljevi i prateći indikatori:</w:t>
      </w:r>
    </w:p>
    <w:p w14:paraId="60625A55" w14:textId="77777777" w:rsidR="001C5AA2" w:rsidRPr="00AE09ED" w:rsidRDefault="001C5AA2" w:rsidP="001C5AA2">
      <w:pPr>
        <w:autoSpaceDE w:val="0"/>
        <w:autoSpaceDN w:val="0"/>
        <w:adjustRightInd w:val="0"/>
        <w:jc w:val="both"/>
        <w:rPr>
          <w:color w:val="000000"/>
          <w:lang w:val="en-GB"/>
        </w:rPr>
      </w:pPr>
      <w:r w:rsidRPr="00AE09ED">
        <w:rPr>
          <w:color w:val="000000"/>
          <w:lang w:val="en-GB"/>
        </w:rPr>
        <w:t>Cilj 1 – Svijet bez siromaštva</w:t>
      </w:r>
    </w:p>
    <w:p w14:paraId="38306916" w14:textId="2E2461E7" w:rsidR="001C5AA2" w:rsidRDefault="001C5AA2" w:rsidP="005F01C6">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kern w:val="0"/>
          <w:sz w:val="24"/>
          <w:szCs w:val="24"/>
        </w:rPr>
      </w:pPr>
      <w:r w:rsidRPr="00AE09ED">
        <w:rPr>
          <w:rFonts w:ascii="Times New Roman" w:hAnsi="Times New Roman" w:cs="Times New Roman"/>
          <w:color w:val="000000"/>
          <w:kern w:val="0"/>
          <w:sz w:val="24"/>
          <w:szCs w:val="24"/>
        </w:rPr>
        <w:t>Primijeniti odgovarajuće nacionalne sisteme socijalne zaštite i mjere za sve, uključujući  najugroženije, i do kraja 2030. postići dovoljno veliki obuhvat siromašnih i ranjivih.</w:t>
      </w:r>
    </w:p>
    <w:p w14:paraId="44CC9B95" w14:textId="77777777" w:rsidR="0032156F" w:rsidRDefault="0032156F" w:rsidP="0032156F">
      <w:pPr>
        <w:pStyle w:val="ListParagraph"/>
        <w:autoSpaceDE w:val="0"/>
        <w:autoSpaceDN w:val="0"/>
        <w:adjustRightInd w:val="0"/>
        <w:spacing w:after="0" w:line="240" w:lineRule="auto"/>
        <w:jc w:val="both"/>
        <w:rPr>
          <w:rFonts w:ascii="Times New Roman" w:hAnsi="Times New Roman" w:cs="Times New Roman"/>
          <w:color w:val="000000"/>
          <w:kern w:val="0"/>
          <w:sz w:val="24"/>
          <w:szCs w:val="24"/>
        </w:rPr>
      </w:pPr>
    </w:p>
    <w:p w14:paraId="6893B8D9" w14:textId="0072D919" w:rsidR="0032156F" w:rsidRPr="00FA1B82" w:rsidRDefault="0032156F" w:rsidP="0032156F">
      <w:pPr>
        <w:autoSpaceDE w:val="0"/>
        <w:autoSpaceDN w:val="0"/>
        <w:adjustRightInd w:val="0"/>
        <w:jc w:val="both"/>
        <w:rPr>
          <w:color w:val="000000"/>
        </w:rPr>
      </w:pPr>
      <w:r w:rsidRPr="00FA1B82">
        <w:rPr>
          <w:color w:val="000000"/>
        </w:rPr>
        <w:t>Cilj 3 – Dobro zdravlje</w:t>
      </w:r>
      <w:r w:rsidR="00821AED" w:rsidRPr="00FA1B82">
        <w:rPr>
          <w:color w:val="000000"/>
        </w:rPr>
        <w:t xml:space="preserve"> </w:t>
      </w:r>
    </w:p>
    <w:p w14:paraId="6654B7EE" w14:textId="57D9749F" w:rsidR="0032156F" w:rsidRPr="0032156F" w:rsidRDefault="00C6732E" w:rsidP="0032156F">
      <w:pPr>
        <w:autoSpaceDE w:val="0"/>
        <w:autoSpaceDN w:val="0"/>
        <w:adjustRightInd w:val="0"/>
        <w:jc w:val="both"/>
        <w:rPr>
          <w:color w:val="000000"/>
          <w:highlight w:val="yellow"/>
        </w:rPr>
      </w:pPr>
      <w:r w:rsidRPr="00C6732E">
        <w:rPr>
          <w:color w:val="000000"/>
        </w:rPr>
        <w:t xml:space="preserve">Dobro zdravlje ključno je za održivi razvoj, a Agenda 2030. odražava složenost i međusobnu povezanost to dvoje. Uzima u obzir sve veće ekonomske i društvene nejednakosti, brzu urbanizaciju, prijetnje klimi i </w:t>
      </w:r>
      <w:r>
        <w:rPr>
          <w:color w:val="000000"/>
        </w:rPr>
        <w:t>životnoj sredini</w:t>
      </w:r>
      <w:r w:rsidRPr="00C6732E">
        <w:rPr>
          <w:color w:val="000000"/>
        </w:rPr>
        <w:t xml:space="preserve">, stalni teret HIV-a i drugih zaraznih bolesti te nove izazove kao što su nezarazne bolesti. Univerzalna zdravstvena pokrivenost biće sastavni dio postizanja cilja održivog razvoja 3, iskorjenjivanja siromaštva i smanjenja nejednakosti. </w:t>
      </w:r>
    </w:p>
    <w:p w14:paraId="451BD57A" w14:textId="77777777" w:rsidR="00C6732E" w:rsidRDefault="00C6732E" w:rsidP="0032156F">
      <w:pPr>
        <w:autoSpaceDE w:val="0"/>
        <w:autoSpaceDN w:val="0"/>
        <w:adjustRightInd w:val="0"/>
        <w:jc w:val="both"/>
        <w:rPr>
          <w:color w:val="000000"/>
          <w:highlight w:val="yellow"/>
        </w:rPr>
      </w:pPr>
    </w:p>
    <w:p w14:paraId="13D2431A" w14:textId="05E88AA7" w:rsidR="0032156F" w:rsidRDefault="0032156F" w:rsidP="0032156F">
      <w:pPr>
        <w:autoSpaceDE w:val="0"/>
        <w:autoSpaceDN w:val="0"/>
        <w:adjustRightInd w:val="0"/>
        <w:jc w:val="both"/>
        <w:rPr>
          <w:color w:val="000000"/>
        </w:rPr>
      </w:pPr>
      <w:r w:rsidRPr="002E55F0">
        <w:rPr>
          <w:color w:val="000000"/>
        </w:rPr>
        <w:t>Cilj 4 – Kvalitetno obrazovanje</w:t>
      </w:r>
      <w:r>
        <w:rPr>
          <w:color w:val="000000"/>
        </w:rPr>
        <w:t xml:space="preserve"> </w:t>
      </w:r>
    </w:p>
    <w:p w14:paraId="7EEAD189" w14:textId="76D3DA25" w:rsidR="002D6C28" w:rsidRPr="0032156F" w:rsidRDefault="002E55F0" w:rsidP="0032156F">
      <w:pPr>
        <w:autoSpaceDE w:val="0"/>
        <w:autoSpaceDN w:val="0"/>
        <w:adjustRightInd w:val="0"/>
        <w:jc w:val="both"/>
        <w:rPr>
          <w:color w:val="000000"/>
        </w:rPr>
      </w:pPr>
      <w:r w:rsidRPr="002E55F0">
        <w:rPr>
          <w:color w:val="000000"/>
        </w:rPr>
        <w:t xml:space="preserve">Postizanje </w:t>
      </w:r>
      <w:r>
        <w:rPr>
          <w:color w:val="000000"/>
        </w:rPr>
        <w:t>inkluzivnog</w:t>
      </w:r>
      <w:r w:rsidRPr="002E55F0">
        <w:rPr>
          <w:color w:val="000000"/>
        </w:rPr>
        <w:t xml:space="preserve"> i kvalitetnog obrazovanja za sve ponovno potvrđuje uvjerenje da je obrazovanje jedno od najmoćnijih i dokazanih sredstava za održivi razvoj. Ovaj cilj osigurava da sve djevojčice i dječaci završe besplatno osnovno i srednje školovanje do 2030. Takođe ima za cilj osigurati jednak pristup strukovnom osposobljavanju, elimini</w:t>
      </w:r>
      <w:r>
        <w:rPr>
          <w:color w:val="000000"/>
        </w:rPr>
        <w:t>sati</w:t>
      </w:r>
      <w:r w:rsidRPr="002E55F0">
        <w:rPr>
          <w:color w:val="000000"/>
        </w:rPr>
        <w:t xml:space="preserve"> rodne i imovinske razlike i postići univerzalni pristup kvalitetnom visokom obrazovanju.</w:t>
      </w:r>
    </w:p>
    <w:p w14:paraId="343C54A6" w14:textId="77777777" w:rsidR="001C5AA2" w:rsidRPr="00AE09ED" w:rsidRDefault="001C5AA2" w:rsidP="001C5AA2">
      <w:pPr>
        <w:autoSpaceDE w:val="0"/>
        <w:autoSpaceDN w:val="0"/>
        <w:adjustRightInd w:val="0"/>
        <w:jc w:val="both"/>
        <w:rPr>
          <w:color w:val="000000"/>
          <w:lang w:val="en-GB"/>
        </w:rPr>
      </w:pPr>
    </w:p>
    <w:p w14:paraId="09882E1D" w14:textId="77777777" w:rsidR="001C5AA2" w:rsidRPr="00AE09ED" w:rsidRDefault="001C5AA2" w:rsidP="001C5AA2">
      <w:pPr>
        <w:autoSpaceDE w:val="0"/>
        <w:autoSpaceDN w:val="0"/>
        <w:adjustRightInd w:val="0"/>
        <w:jc w:val="both"/>
        <w:rPr>
          <w:color w:val="000000"/>
          <w:lang w:val="en-GB"/>
        </w:rPr>
      </w:pPr>
      <w:r w:rsidRPr="00AE09ED">
        <w:rPr>
          <w:color w:val="000000"/>
          <w:lang w:val="en-GB"/>
        </w:rPr>
        <w:t>Cilj 5 – Rodna ravnopravnost</w:t>
      </w:r>
    </w:p>
    <w:p w14:paraId="485DBECA" w14:textId="138B6611" w:rsidR="001C5AA2" w:rsidRDefault="001C5AA2" w:rsidP="005F01C6">
      <w:pPr>
        <w:pStyle w:val="ListParagraph"/>
        <w:numPr>
          <w:ilvl w:val="0"/>
          <w:numId w:val="16"/>
        </w:numPr>
        <w:autoSpaceDE w:val="0"/>
        <w:autoSpaceDN w:val="0"/>
        <w:adjustRightInd w:val="0"/>
        <w:spacing w:after="0" w:line="240" w:lineRule="auto"/>
        <w:jc w:val="both"/>
        <w:rPr>
          <w:rFonts w:ascii="Times New Roman" w:hAnsi="Times New Roman" w:cs="Times New Roman"/>
          <w:color w:val="000000"/>
          <w:kern w:val="0"/>
          <w:sz w:val="24"/>
          <w:szCs w:val="24"/>
        </w:rPr>
      </w:pPr>
      <w:r w:rsidRPr="00AE09ED">
        <w:rPr>
          <w:rFonts w:ascii="Times New Roman" w:hAnsi="Times New Roman" w:cs="Times New Roman"/>
          <w:color w:val="000000"/>
          <w:kern w:val="0"/>
          <w:sz w:val="24"/>
          <w:szCs w:val="24"/>
        </w:rPr>
        <w:t>5.1 Eliminisati sve oblike diskriminacije prema ženama i djevojčicama; 5.2 Eliminisati sve oblike nasilja prema ženama i djevojčicama u javnoj i privatnoj sferi, uključujući trgovinu ljudima i sve oblike seksualnih ili drugih oblika eksploatacije; 5.3 Eliminisati sve oblike dječjih i prislilnih brakova.</w:t>
      </w:r>
    </w:p>
    <w:p w14:paraId="65D760D5" w14:textId="77777777" w:rsidR="00194CCB" w:rsidRDefault="00194CCB" w:rsidP="00194CCB">
      <w:pPr>
        <w:pStyle w:val="ListParagraph"/>
        <w:autoSpaceDE w:val="0"/>
        <w:autoSpaceDN w:val="0"/>
        <w:adjustRightInd w:val="0"/>
        <w:spacing w:after="0" w:line="240" w:lineRule="auto"/>
        <w:jc w:val="both"/>
        <w:rPr>
          <w:rFonts w:ascii="Times New Roman" w:hAnsi="Times New Roman" w:cs="Times New Roman"/>
          <w:color w:val="000000"/>
          <w:kern w:val="0"/>
          <w:sz w:val="24"/>
          <w:szCs w:val="24"/>
        </w:rPr>
      </w:pPr>
    </w:p>
    <w:p w14:paraId="7AF70FFF" w14:textId="47BD016B" w:rsidR="00194CCB" w:rsidRPr="00585F24" w:rsidRDefault="00194CCB" w:rsidP="00194CCB">
      <w:pPr>
        <w:autoSpaceDE w:val="0"/>
        <w:autoSpaceDN w:val="0"/>
        <w:adjustRightInd w:val="0"/>
        <w:jc w:val="both"/>
        <w:rPr>
          <w:color w:val="000000"/>
        </w:rPr>
      </w:pPr>
      <w:r w:rsidRPr="00585F24">
        <w:rPr>
          <w:color w:val="000000"/>
        </w:rPr>
        <w:t>Cilj 6 – Čista voda i sanitarni uslovi</w:t>
      </w:r>
    </w:p>
    <w:p w14:paraId="732D924F" w14:textId="63B22916" w:rsidR="00194CCB" w:rsidRDefault="00585F24" w:rsidP="00194CCB">
      <w:pPr>
        <w:autoSpaceDE w:val="0"/>
        <w:autoSpaceDN w:val="0"/>
        <w:adjustRightInd w:val="0"/>
        <w:jc w:val="both"/>
        <w:rPr>
          <w:color w:val="000000"/>
          <w:highlight w:val="yellow"/>
        </w:rPr>
      </w:pPr>
      <w:r w:rsidRPr="00585F24">
        <w:rPr>
          <w:color w:val="000000"/>
        </w:rPr>
        <w:t>Sigurna i pristupačna pitka voda za sve do 2030. zahtijeva ulaganje u odgovarajuću infrastrukturu, osiguravanje sanitarnih objekata i po</w:t>
      </w:r>
      <w:r>
        <w:rPr>
          <w:color w:val="000000"/>
        </w:rPr>
        <w:t>ds</w:t>
      </w:r>
      <w:r w:rsidRPr="00585F24">
        <w:rPr>
          <w:color w:val="000000"/>
        </w:rPr>
        <w:t>ticanje higijene. Zaštita i obnova ekos</w:t>
      </w:r>
      <w:r>
        <w:rPr>
          <w:color w:val="000000"/>
        </w:rPr>
        <w:t>istema</w:t>
      </w:r>
      <w:r w:rsidRPr="00585F24">
        <w:rPr>
          <w:color w:val="000000"/>
        </w:rPr>
        <w:t xml:space="preserve"> povezanih s vodom je ključna.</w:t>
      </w:r>
    </w:p>
    <w:p w14:paraId="41F58735" w14:textId="77777777" w:rsidR="00AC397D" w:rsidRPr="00194CCB" w:rsidRDefault="00AC397D" w:rsidP="00194CCB">
      <w:pPr>
        <w:autoSpaceDE w:val="0"/>
        <w:autoSpaceDN w:val="0"/>
        <w:adjustRightInd w:val="0"/>
        <w:jc w:val="both"/>
        <w:rPr>
          <w:color w:val="000000"/>
          <w:highlight w:val="yellow"/>
        </w:rPr>
      </w:pPr>
    </w:p>
    <w:p w14:paraId="02C8B396" w14:textId="4E573FA0" w:rsidR="00194CCB" w:rsidRPr="00EB2DE8" w:rsidRDefault="00194CCB" w:rsidP="00194CCB">
      <w:pPr>
        <w:autoSpaceDE w:val="0"/>
        <w:autoSpaceDN w:val="0"/>
        <w:adjustRightInd w:val="0"/>
        <w:jc w:val="both"/>
        <w:rPr>
          <w:color w:val="000000"/>
        </w:rPr>
      </w:pPr>
      <w:r w:rsidRPr="00EB2DE8">
        <w:rPr>
          <w:color w:val="000000"/>
        </w:rPr>
        <w:t>Cilj 8 – Dostojanstven rad i ekonomski rast</w:t>
      </w:r>
    </w:p>
    <w:p w14:paraId="4ABF86ED" w14:textId="078967C0" w:rsidR="00194CCB" w:rsidRPr="00EB2DE8" w:rsidRDefault="00EB2DE8" w:rsidP="005F01C6">
      <w:pPr>
        <w:pStyle w:val="ListParagraph"/>
        <w:numPr>
          <w:ilvl w:val="0"/>
          <w:numId w:val="16"/>
        </w:numPr>
        <w:autoSpaceDE w:val="0"/>
        <w:autoSpaceDN w:val="0"/>
        <w:adjustRightInd w:val="0"/>
        <w:jc w:val="both"/>
        <w:rPr>
          <w:rFonts w:ascii="Times New Roman" w:hAnsi="Times New Roman" w:cs="Times New Roman"/>
          <w:color w:val="000000"/>
          <w:sz w:val="24"/>
          <w:szCs w:val="24"/>
        </w:rPr>
      </w:pPr>
      <w:r w:rsidRPr="00EB2DE8">
        <w:rPr>
          <w:rFonts w:ascii="Times New Roman" w:hAnsi="Times New Roman" w:cs="Times New Roman"/>
          <w:color w:val="000000"/>
          <w:sz w:val="24"/>
          <w:szCs w:val="24"/>
        </w:rPr>
        <w:t>Do 2030. postići punu i produktivnu zaposlenost i dostojanstven rad za sve žene i muškarce, uključujući mlade i osobe s invaliditetom, te jednaku pla</w:t>
      </w:r>
      <w:r>
        <w:rPr>
          <w:rFonts w:ascii="Times New Roman" w:hAnsi="Times New Roman" w:cs="Times New Roman"/>
          <w:color w:val="000000"/>
          <w:sz w:val="24"/>
          <w:szCs w:val="24"/>
        </w:rPr>
        <w:t>tu</w:t>
      </w:r>
      <w:r w:rsidRPr="00EB2DE8">
        <w:rPr>
          <w:rFonts w:ascii="Times New Roman" w:hAnsi="Times New Roman" w:cs="Times New Roman"/>
          <w:color w:val="000000"/>
          <w:sz w:val="24"/>
          <w:szCs w:val="24"/>
        </w:rPr>
        <w:t xml:space="preserve"> za rad jednake v</w:t>
      </w:r>
      <w:r>
        <w:rPr>
          <w:rFonts w:ascii="Times New Roman" w:hAnsi="Times New Roman" w:cs="Times New Roman"/>
          <w:color w:val="000000"/>
          <w:sz w:val="24"/>
          <w:szCs w:val="24"/>
        </w:rPr>
        <w:t>ažnosti (vrijednosti).</w:t>
      </w:r>
    </w:p>
    <w:p w14:paraId="4F6D2452" w14:textId="77777777" w:rsidR="001C5AA2" w:rsidRPr="00AE09ED" w:rsidRDefault="001C5AA2" w:rsidP="001C5AA2">
      <w:pPr>
        <w:tabs>
          <w:tab w:val="left" w:pos="5607"/>
        </w:tabs>
        <w:jc w:val="both"/>
        <w:rPr>
          <w:lang w:val="en-GB"/>
        </w:rPr>
      </w:pPr>
    </w:p>
    <w:p w14:paraId="29174EEF" w14:textId="77777777" w:rsidR="001C5AA2" w:rsidRPr="00AE09ED" w:rsidRDefault="001C5AA2" w:rsidP="001C5AA2">
      <w:pPr>
        <w:tabs>
          <w:tab w:val="left" w:pos="5607"/>
        </w:tabs>
        <w:jc w:val="both"/>
        <w:rPr>
          <w:lang w:val="en-GB"/>
        </w:rPr>
      </w:pPr>
      <w:r w:rsidRPr="00AE09ED">
        <w:rPr>
          <w:lang w:val="en-GB"/>
        </w:rPr>
        <w:t>Cilj 10 – Smanjenje nejednakosti</w:t>
      </w:r>
    </w:p>
    <w:p w14:paraId="7E3BE4F0" w14:textId="77777777" w:rsidR="001C5AA2" w:rsidRPr="00AE09ED" w:rsidRDefault="001C5AA2" w:rsidP="005F01C6">
      <w:pPr>
        <w:pStyle w:val="ListParagraph"/>
        <w:numPr>
          <w:ilvl w:val="0"/>
          <w:numId w:val="13"/>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10.2: Do kraja 2030. osnažiti i promovisati socijalnu, ekonomsku i političku inkluziju svih, bez obzira na starost, pol, invalidnost, rasu, etničku pripadnost, porijeklo, religiju ili ekonomski, odnosno neki drugi status. 10.3. Osigurati jednake mogućnosti i smanjiti nejednakosti u ishodima, između ostalog i tako što će se eliminisati diskriminatorski zakoni, politike i prakse i što će se, u tom pogledu, promovisati prikladno zakonodavstvo, politike i aktivnosti.</w:t>
      </w:r>
    </w:p>
    <w:p w14:paraId="5ACABB47" w14:textId="77777777" w:rsidR="001C5AA2" w:rsidRPr="00AE09ED" w:rsidRDefault="001C5AA2" w:rsidP="001C5AA2">
      <w:pPr>
        <w:tabs>
          <w:tab w:val="left" w:pos="5607"/>
        </w:tabs>
        <w:jc w:val="both"/>
        <w:rPr>
          <w:lang w:val="en-GB"/>
        </w:rPr>
      </w:pPr>
    </w:p>
    <w:p w14:paraId="2E7F88CE" w14:textId="77777777" w:rsidR="001C5AA2" w:rsidRPr="00AE09ED" w:rsidRDefault="001C5AA2" w:rsidP="001C5AA2">
      <w:pPr>
        <w:autoSpaceDE w:val="0"/>
        <w:autoSpaceDN w:val="0"/>
        <w:adjustRightInd w:val="0"/>
        <w:jc w:val="both"/>
        <w:rPr>
          <w:lang w:val="en-GB"/>
        </w:rPr>
      </w:pPr>
      <w:r w:rsidRPr="00AE09ED">
        <w:rPr>
          <w:lang w:val="en-GB"/>
        </w:rPr>
        <w:t>Cilj 11–Održivi gradovi i zajednice</w:t>
      </w:r>
    </w:p>
    <w:p w14:paraId="6DB023E5" w14:textId="6D8DB804" w:rsidR="001C5AA2" w:rsidRDefault="001C5AA2" w:rsidP="005F01C6">
      <w:pPr>
        <w:pStyle w:val="ListParagraph"/>
        <w:numPr>
          <w:ilvl w:val="0"/>
          <w:numId w:val="17"/>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 xml:space="preserve">11.1. Do kraja 2030. osigurati da svi imaju pristup adekvatnom, bezbjednom i jeftinom smještaju i osnovnim uslugama, te unaprijediti uslove u nehigijenskim naseljima. </w:t>
      </w:r>
    </w:p>
    <w:p w14:paraId="195DF8F6" w14:textId="77777777" w:rsidR="001C5AA2" w:rsidRPr="00AE09ED" w:rsidRDefault="001C5AA2" w:rsidP="001C5AA2">
      <w:pPr>
        <w:autoSpaceDE w:val="0"/>
        <w:autoSpaceDN w:val="0"/>
        <w:adjustRightInd w:val="0"/>
        <w:jc w:val="both"/>
        <w:rPr>
          <w:lang w:val="en-GB"/>
        </w:rPr>
      </w:pPr>
    </w:p>
    <w:p w14:paraId="4524B714" w14:textId="77777777" w:rsidR="001C5AA2" w:rsidRPr="00AE09ED" w:rsidRDefault="001C5AA2" w:rsidP="001C5AA2">
      <w:pPr>
        <w:autoSpaceDE w:val="0"/>
        <w:autoSpaceDN w:val="0"/>
        <w:adjustRightInd w:val="0"/>
        <w:jc w:val="both"/>
        <w:rPr>
          <w:lang w:val="en-GB"/>
        </w:rPr>
      </w:pPr>
      <w:r w:rsidRPr="00AE09ED">
        <w:rPr>
          <w:lang w:val="en-GB"/>
        </w:rPr>
        <w:t>Cilj 16 – Mir, pravda i snažne institucije</w:t>
      </w:r>
    </w:p>
    <w:p w14:paraId="2C905F92" w14:textId="78B7F5D1" w:rsidR="001C5AA2" w:rsidRDefault="001C5AA2" w:rsidP="005F01C6">
      <w:pPr>
        <w:pStyle w:val="ListParagraph"/>
        <w:numPr>
          <w:ilvl w:val="0"/>
          <w:numId w:val="18"/>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16.2. Okončati zloupotrebu i eksploataciju djece, trgovinu djecom i sve oblike nasilja i torture nad djecom; 16.7. Osigurati odgovorno, inkluzivno, participativno i reprezentativno donošenje odluka na svim nivoima; 16.9. Do kraja 2030. za sve obezbijediti pravni identitet, uključujući registraciju prilikom rođenja; 16.10. Osigurati javni pristup informacijama i zaštitu osnovnih sloboda, u skladu sa nacionalnim zakonodavstvom i međunarodnim sporazumima; 16.b Promovisati i sprovoditi nediskriminatorske zakone i politike radi postizanja održivog razvoja.</w:t>
      </w:r>
    </w:p>
    <w:p w14:paraId="445E3BD3" w14:textId="77777777" w:rsidR="002D6C28" w:rsidRPr="004E72FB" w:rsidRDefault="002D6C28" w:rsidP="002D6C28">
      <w:pPr>
        <w:pStyle w:val="ListParagraph"/>
        <w:autoSpaceDE w:val="0"/>
        <w:autoSpaceDN w:val="0"/>
        <w:adjustRightInd w:val="0"/>
        <w:spacing w:after="0" w:line="240" w:lineRule="auto"/>
        <w:jc w:val="both"/>
        <w:rPr>
          <w:rFonts w:ascii="Times New Roman" w:hAnsi="Times New Roman" w:cs="Times New Roman"/>
          <w:kern w:val="0"/>
          <w:sz w:val="24"/>
          <w:szCs w:val="24"/>
        </w:rPr>
      </w:pPr>
    </w:p>
    <w:p w14:paraId="0D78A4B5" w14:textId="50FF5378" w:rsidR="002D6C28" w:rsidRPr="004E72FB" w:rsidRDefault="002D6C28" w:rsidP="002D6C28">
      <w:pPr>
        <w:autoSpaceDE w:val="0"/>
        <w:autoSpaceDN w:val="0"/>
        <w:adjustRightInd w:val="0"/>
        <w:jc w:val="both"/>
      </w:pPr>
      <w:r w:rsidRPr="004E72FB">
        <w:t xml:space="preserve">Cilj 17 – Partnerstva </w:t>
      </w:r>
      <w:r w:rsidR="00A636F2" w:rsidRPr="004E72FB">
        <w:t xml:space="preserve"> </w:t>
      </w:r>
    </w:p>
    <w:p w14:paraId="6D633153" w14:textId="3C444EBA" w:rsidR="004E72FB" w:rsidRPr="004E72FB" w:rsidRDefault="004E72FB" w:rsidP="005F01C6">
      <w:pPr>
        <w:pStyle w:val="ListParagraph"/>
        <w:numPr>
          <w:ilvl w:val="0"/>
          <w:numId w:val="18"/>
        </w:numPr>
        <w:autoSpaceDE w:val="0"/>
        <w:autoSpaceDN w:val="0"/>
        <w:adjustRightInd w:val="0"/>
        <w:jc w:val="both"/>
        <w:rPr>
          <w:rFonts w:ascii="Times New Roman" w:hAnsi="Times New Roman" w:cs="Times New Roman"/>
          <w:sz w:val="24"/>
          <w:szCs w:val="24"/>
        </w:rPr>
      </w:pPr>
      <w:r w:rsidRPr="004E72FB">
        <w:rPr>
          <w:rFonts w:ascii="Times New Roman" w:hAnsi="Times New Roman" w:cs="Times New Roman"/>
          <w:sz w:val="24"/>
          <w:szCs w:val="24"/>
        </w:rPr>
        <w:t>Unaprijediti globalno partnerstvo za održivi razvoj, nadopunjeno partnerstvima s</w:t>
      </w:r>
      <w:r>
        <w:rPr>
          <w:rFonts w:ascii="Times New Roman" w:hAnsi="Times New Roman" w:cs="Times New Roman"/>
          <w:sz w:val="24"/>
          <w:szCs w:val="24"/>
        </w:rPr>
        <w:t>a</w:t>
      </w:r>
      <w:r w:rsidRPr="004E72FB">
        <w:rPr>
          <w:rFonts w:ascii="Times New Roman" w:hAnsi="Times New Roman" w:cs="Times New Roman"/>
          <w:sz w:val="24"/>
          <w:szCs w:val="24"/>
        </w:rPr>
        <w:t xml:space="preserve"> više </w:t>
      </w:r>
      <w:r>
        <w:rPr>
          <w:rFonts w:ascii="Times New Roman" w:hAnsi="Times New Roman" w:cs="Times New Roman"/>
          <w:sz w:val="24"/>
          <w:szCs w:val="24"/>
        </w:rPr>
        <w:t>učesnika</w:t>
      </w:r>
      <w:r w:rsidRPr="004E72FB">
        <w:rPr>
          <w:rFonts w:ascii="Times New Roman" w:hAnsi="Times New Roman" w:cs="Times New Roman"/>
          <w:sz w:val="24"/>
          <w:szCs w:val="24"/>
        </w:rPr>
        <w:t xml:space="preserve"> koja mobili</w:t>
      </w:r>
      <w:r>
        <w:rPr>
          <w:rFonts w:ascii="Times New Roman" w:hAnsi="Times New Roman" w:cs="Times New Roman"/>
          <w:sz w:val="24"/>
          <w:szCs w:val="24"/>
        </w:rPr>
        <w:t>šu</w:t>
      </w:r>
      <w:r w:rsidRPr="004E72FB">
        <w:rPr>
          <w:rFonts w:ascii="Times New Roman" w:hAnsi="Times New Roman" w:cs="Times New Roman"/>
          <w:sz w:val="24"/>
          <w:szCs w:val="24"/>
        </w:rPr>
        <w:t xml:space="preserve"> i dijele znanje, stručnost, tehnologiju i finan</w:t>
      </w:r>
      <w:r>
        <w:rPr>
          <w:rFonts w:ascii="Times New Roman" w:hAnsi="Times New Roman" w:cs="Times New Roman"/>
          <w:sz w:val="24"/>
          <w:szCs w:val="24"/>
        </w:rPr>
        <w:t>s</w:t>
      </w:r>
      <w:r w:rsidRPr="004E72FB">
        <w:rPr>
          <w:rFonts w:ascii="Times New Roman" w:hAnsi="Times New Roman" w:cs="Times New Roman"/>
          <w:sz w:val="24"/>
          <w:szCs w:val="24"/>
        </w:rPr>
        <w:t>ijska sredstva, kako bi se podržalo postizanje ciljeva održivog razvoja u svim zemljama, a posebno u zemljama u razvoju</w:t>
      </w:r>
      <w:r>
        <w:rPr>
          <w:rFonts w:ascii="Times New Roman" w:hAnsi="Times New Roman" w:cs="Times New Roman"/>
          <w:sz w:val="24"/>
          <w:szCs w:val="24"/>
        </w:rPr>
        <w:t>.</w:t>
      </w:r>
    </w:p>
    <w:p w14:paraId="007FFA43" w14:textId="5DD0F531" w:rsidR="00761AE5" w:rsidRPr="004E72FB" w:rsidRDefault="004E72FB" w:rsidP="005F01C6">
      <w:pPr>
        <w:pStyle w:val="ListParagraph"/>
        <w:numPr>
          <w:ilvl w:val="0"/>
          <w:numId w:val="18"/>
        </w:numPr>
        <w:autoSpaceDE w:val="0"/>
        <w:autoSpaceDN w:val="0"/>
        <w:adjustRightInd w:val="0"/>
        <w:jc w:val="both"/>
        <w:rPr>
          <w:rFonts w:ascii="Times New Roman" w:hAnsi="Times New Roman" w:cs="Times New Roman"/>
          <w:sz w:val="24"/>
          <w:szCs w:val="24"/>
        </w:rPr>
      </w:pPr>
      <w:r w:rsidRPr="004E72FB">
        <w:rPr>
          <w:rFonts w:ascii="Times New Roman" w:hAnsi="Times New Roman" w:cs="Times New Roman"/>
          <w:sz w:val="24"/>
          <w:szCs w:val="24"/>
        </w:rPr>
        <w:t>Po</w:t>
      </w:r>
      <w:r>
        <w:rPr>
          <w:rFonts w:ascii="Times New Roman" w:hAnsi="Times New Roman" w:cs="Times New Roman"/>
          <w:sz w:val="24"/>
          <w:szCs w:val="24"/>
        </w:rPr>
        <w:t>ds</w:t>
      </w:r>
      <w:r w:rsidRPr="004E72FB">
        <w:rPr>
          <w:rFonts w:ascii="Times New Roman" w:hAnsi="Times New Roman" w:cs="Times New Roman"/>
          <w:sz w:val="24"/>
          <w:szCs w:val="24"/>
        </w:rPr>
        <w:t>ticati i prom</w:t>
      </w:r>
      <w:r>
        <w:rPr>
          <w:rFonts w:ascii="Times New Roman" w:hAnsi="Times New Roman" w:cs="Times New Roman"/>
          <w:sz w:val="24"/>
          <w:szCs w:val="24"/>
        </w:rPr>
        <w:t>ovisati</w:t>
      </w:r>
      <w:r w:rsidRPr="004E72FB">
        <w:rPr>
          <w:rFonts w:ascii="Times New Roman" w:hAnsi="Times New Roman" w:cs="Times New Roman"/>
          <w:sz w:val="24"/>
          <w:szCs w:val="24"/>
        </w:rPr>
        <w:t xml:space="preserve"> </w:t>
      </w:r>
      <w:r>
        <w:rPr>
          <w:rFonts w:ascii="Times New Roman" w:hAnsi="Times New Roman" w:cs="Times New Roman"/>
          <w:sz w:val="24"/>
          <w:szCs w:val="24"/>
        </w:rPr>
        <w:t>funkcionalna</w:t>
      </w:r>
      <w:r w:rsidRPr="004E72FB">
        <w:rPr>
          <w:rFonts w:ascii="Times New Roman" w:hAnsi="Times New Roman" w:cs="Times New Roman"/>
          <w:sz w:val="24"/>
          <w:szCs w:val="24"/>
        </w:rPr>
        <w:t xml:space="preserve"> javna, javno-privatna partnerstva i partnerstva civilnog društva, nadograđujući iskustvo i strategije finan</w:t>
      </w:r>
      <w:r>
        <w:rPr>
          <w:rFonts w:ascii="Times New Roman" w:hAnsi="Times New Roman" w:cs="Times New Roman"/>
          <w:sz w:val="24"/>
          <w:szCs w:val="24"/>
        </w:rPr>
        <w:t>s</w:t>
      </w:r>
      <w:r w:rsidRPr="004E72FB">
        <w:rPr>
          <w:rFonts w:ascii="Times New Roman" w:hAnsi="Times New Roman" w:cs="Times New Roman"/>
          <w:sz w:val="24"/>
          <w:szCs w:val="24"/>
        </w:rPr>
        <w:t>iranja partnerstava</w:t>
      </w:r>
      <w:r>
        <w:rPr>
          <w:rFonts w:ascii="Times New Roman" w:hAnsi="Times New Roman" w:cs="Times New Roman"/>
          <w:sz w:val="24"/>
          <w:szCs w:val="24"/>
        </w:rPr>
        <w:t>.</w:t>
      </w:r>
    </w:p>
    <w:p w14:paraId="35511BB7" w14:textId="77777777" w:rsidR="00761AE5" w:rsidRPr="002D6C28" w:rsidRDefault="00761AE5" w:rsidP="002D6C28">
      <w:pPr>
        <w:autoSpaceDE w:val="0"/>
        <w:autoSpaceDN w:val="0"/>
        <w:adjustRightInd w:val="0"/>
        <w:jc w:val="both"/>
      </w:pPr>
    </w:p>
    <w:p w14:paraId="102AA1A2" w14:textId="77777777" w:rsidR="00321091" w:rsidRPr="00AE09ED" w:rsidRDefault="00321091" w:rsidP="001C5AA2">
      <w:pPr>
        <w:tabs>
          <w:tab w:val="left" w:pos="5607"/>
        </w:tabs>
        <w:jc w:val="both"/>
        <w:rPr>
          <w:lang w:val="en-GB"/>
        </w:rPr>
      </w:pPr>
    </w:p>
    <w:p w14:paraId="2DE5C1A5" w14:textId="76BAA5B2" w:rsidR="00761AE5" w:rsidRPr="00F71684" w:rsidRDefault="00761AE5" w:rsidP="00761AE5">
      <w:pPr>
        <w:autoSpaceDE w:val="0"/>
        <w:autoSpaceDN w:val="0"/>
        <w:adjustRightInd w:val="0"/>
        <w:jc w:val="both"/>
        <w:rPr>
          <w:b/>
        </w:rPr>
      </w:pPr>
      <w:r w:rsidRPr="00F71684">
        <w:rPr>
          <w:b/>
        </w:rPr>
        <w:t>UN Pakt za budućnost, Samit UN za budućnost, septembar 2024.</w:t>
      </w:r>
      <w:r w:rsidRPr="00F71684">
        <w:rPr>
          <w:rStyle w:val="FootnoteReference"/>
          <w:b/>
        </w:rPr>
        <w:footnoteReference w:id="44"/>
      </w:r>
    </w:p>
    <w:p w14:paraId="2E9C92D8" w14:textId="77777777" w:rsidR="00761AE5" w:rsidRPr="00F71684" w:rsidRDefault="00761AE5" w:rsidP="00761AE5">
      <w:pPr>
        <w:autoSpaceDE w:val="0"/>
        <w:autoSpaceDN w:val="0"/>
        <w:adjustRightInd w:val="0"/>
        <w:jc w:val="both"/>
        <w:rPr>
          <w:bCs/>
        </w:rPr>
      </w:pPr>
      <w:r w:rsidRPr="00F71684">
        <w:rPr>
          <w:bCs/>
        </w:rPr>
        <w:t xml:space="preserve">Pakt za budućnost i njegovi aneksi, Globalni digitalni kompakt i Deklaracija o budućim generacijama, usvojeni su konsenzusom 22. septembra 2024. godine na Samitu budućnosti. </w:t>
      </w:r>
    </w:p>
    <w:p w14:paraId="47BA3FAF" w14:textId="6F6FF04C" w:rsidR="00761AE5" w:rsidRPr="00F71684" w:rsidRDefault="00761AE5" w:rsidP="00761AE5">
      <w:pPr>
        <w:autoSpaceDE w:val="0"/>
        <w:autoSpaceDN w:val="0"/>
        <w:adjustRightInd w:val="0"/>
        <w:jc w:val="both"/>
        <w:rPr>
          <w:bCs/>
        </w:rPr>
      </w:pPr>
      <w:r w:rsidRPr="00F71684">
        <w:rPr>
          <w:bCs/>
        </w:rPr>
        <w:t>Samit budućnosti proizveo je međuvladin pregovarački, akcioni orijentisani pakt za budućnost (Rezolucija A / RES / 79/1) sa poglavljima o pet širokih fokusnih oblasti: održivi razvoj; međunarodni mir i bezbjednost; nauka i tehnologija; mladi i buduće generacije i transformacija globalnog upravljanja.</w:t>
      </w:r>
    </w:p>
    <w:p w14:paraId="346284AD" w14:textId="77777777" w:rsidR="00761AE5" w:rsidRPr="00F71684" w:rsidRDefault="00761AE5" w:rsidP="00761AE5">
      <w:pPr>
        <w:autoSpaceDE w:val="0"/>
        <w:autoSpaceDN w:val="0"/>
        <w:adjustRightInd w:val="0"/>
        <w:jc w:val="both"/>
        <w:rPr>
          <w:bCs/>
        </w:rPr>
      </w:pPr>
    </w:p>
    <w:p w14:paraId="4F2A06E6" w14:textId="77777777" w:rsidR="00761AE5" w:rsidRPr="00F71684" w:rsidRDefault="00761AE5" w:rsidP="00761AE5">
      <w:pPr>
        <w:autoSpaceDE w:val="0"/>
        <w:autoSpaceDN w:val="0"/>
        <w:adjustRightInd w:val="0"/>
        <w:jc w:val="both"/>
        <w:rPr>
          <w:bCs/>
        </w:rPr>
      </w:pPr>
      <w:r w:rsidRPr="00F71684">
        <w:rPr>
          <w:bCs/>
        </w:rPr>
        <w:t>Usvajanjem Pakta, države članice UN su se obavezale da će preduzeti akcije u fokusnim oblastima:</w:t>
      </w:r>
    </w:p>
    <w:p w14:paraId="1A5775BB" w14:textId="77777777" w:rsidR="00761AE5" w:rsidRPr="00F71684" w:rsidRDefault="00761AE5" w:rsidP="00761AE5">
      <w:pPr>
        <w:autoSpaceDE w:val="0"/>
        <w:autoSpaceDN w:val="0"/>
        <w:adjustRightInd w:val="0"/>
        <w:jc w:val="both"/>
        <w:rPr>
          <w:bCs/>
        </w:rPr>
      </w:pPr>
      <w:r w:rsidRPr="00F71684">
        <w:rPr>
          <w:bCs/>
        </w:rPr>
        <w:t>Održivi razvoj i finansiranje razvoja</w:t>
      </w:r>
    </w:p>
    <w:p w14:paraId="284C480C" w14:textId="77777777" w:rsidR="00761AE5" w:rsidRPr="00F71684" w:rsidRDefault="00761AE5" w:rsidP="00761AE5">
      <w:pPr>
        <w:autoSpaceDE w:val="0"/>
        <w:autoSpaceDN w:val="0"/>
        <w:adjustRightInd w:val="0"/>
        <w:ind w:left="720"/>
        <w:jc w:val="both"/>
        <w:rPr>
          <w:bCs/>
        </w:rPr>
      </w:pPr>
      <w:r w:rsidRPr="00F71684">
        <w:rPr>
          <w:bCs/>
        </w:rPr>
        <w:t xml:space="preserve">Akcija 6. Ulagaćemo u ljude kako bismo okončali siromaštvo i ojačali povjerenje i socijalnu koheziju. </w:t>
      </w:r>
    </w:p>
    <w:p w14:paraId="1174C848" w14:textId="77777777" w:rsidR="00761AE5" w:rsidRPr="00F71684" w:rsidRDefault="00761AE5" w:rsidP="00761AE5">
      <w:pPr>
        <w:autoSpaceDE w:val="0"/>
        <w:autoSpaceDN w:val="0"/>
        <w:adjustRightInd w:val="0"/>
        <w:ind w:left="720"/>
        <w:jc w:val="both"/>
        <w:rPr>
          <w:bCs/>
        </w:rPr>
      </w:pPr>
      <w:r w:rsidRPr="00F71684">
        <w:rPr>
          <w:bCs/>
        </w:rPr>
        <w:t>Akcija 7. Ojačaćemo naše napore da izgradimo mirna, pravedna i inkluzivna društva za održivi razvoj, obezbjedimo pristup pravdi za sve i izgradimo efikasne, odgovorne i inkluzivne institucije na svim nivoima i podržimo ljudska prava i osnovne slobode.</w:t>
      </w:r>
    </w:p>
    <w:p w14:paraId="4834366A" w14:textId="77777777" w:rsidR="00761AE5" w:rsidRPr="00F71684" w:rsidRDefault="00761AE5" w:rsidP="00761AE5">
      <w:pPr>
        <w:autoSpaceDE w:val="0"/>
        <w:autoSpaceDN w:val="0"/>
        <w:adjustRightInd w:val="0"/>
        <w:ind w:left="720"/>
        <w:jc w:val="both"/>
        <w:rPr>
          <w:bCs/>
        </w:rPr>
      </w:pPr>
      <w:r w:rsidRPr="00F71684">
        <w:rPr>
          <w:bCs/>
        </w:rPr>
        <w:t xml:space="preserve">Akcija 8. Postići ćemo jednakost i osnaživanje svih žena i devojaka kao ključni doprinos napretku u svim ciljevima i ciljevima održivog razvoja. </w:t>
      </w:r>
    </w:p>
    <w:p w14:paraId="16186C8F" w14:textId="77777777" w:rsidR="00761AE5" w:rsidRPr="00F71684" w:rsidRDefault="00761AE5" w:rsidP="00761AE5">
      <w:pPr>
        <w:autoSpaceDE w:val="0"/>
        <w:autoSpaceDN w:val="0"/>
        <w:adjustRightInd w:val="0"/>
        <w:ind w:left="720"/>
        <w:jc w:val="both"/>
        <w:rPr>
          <w:bCs/>
        </w:rPr>
      </w:pPr>
      <w:r w:rsidRPr="00F71684">
        <w:rPr>
          <w:bCs/>
        </w:rPr>
        <w:t xml:space="preserve">Akcija 10. Ubrzaćemo naše napore da obnovimo, zaštitimo, očuvamo i održivo koristimo životnu sredinu.  </w:t>
      </w:r>
    </w:p>
    <w:p w14:paraId="42095A94" w14:textId="77777777" w:rsidR="00761AE5" w:rsidRPr="00F71684" w:rsidRDefault="00761AE5" w:rsidP="00761AE5">
      <w:pPr>
        <w:autoSpaceDE w:val="0"/>
        <w:autoSpaceDN w:val="0"/>
        <w:adjustRightInd w:val="0"/>
        <w:ind w:left="720"/>
        <w:jc w:val="both"/>
        <w:rPr>
          <w:bCs/>
        </w:rPr>
      </w:pPr>
      <w:r w:rsidRPr="00F71684">
        <w:rPr>
          <w:bCs/>
        </w:rPr>
        <w:t xml:space="preserve">Akcija 11. Zaštitićemo i promovisati kulturu i sport kao sastavne komponente održivog razvoja.   </w:t>
      </w:r>
    </w:p>
    <w:p w14:paraId="7BE4B52E" w14:textId="77777777" w:rsidR="00761AE5" w:rsidRPr="00F71684" w:rsidRDefault="00761AE5" w:rsidP="00761AE5">
      <w:pPr>
        <w:autoSpaceDE w:val="0"/>
        <w:autoSpaceDN w:val="0"/>
        <w:adjustRightInd w:val="0"/>
        <w:jc w:val="both"/>
        <w:rPr>
          <w:bCs/>
        </w:rPr>
      </w:pPr>
      <w:r w:rsidRPr="00F71684">
        <w:rPr>
          <w:bCs/>
        </w:rPr>
        <w:t>Međunarodni mir i bezbjednost</w:t>
      </w:r>
    </w:p>
    <w:p w14:paraId="1007A89D" w14:textId="77777777" w:rsidR="00761AE5" w:rsidRPr="00F71684" w:rsidRDefault="00761AE5" w:rsidP="00761AE5">
      <w:pPr>
        <w:autoSpaceDE w:val="0"/>
        <w:autoSpaceDN w:val="0"/>
        <w:adjustRightInd w:val="0"/>
        <w:ind w:left="720"/>
        <w:jc w:val="both"/>
        <w:rPr>
          <w:bCs/>
        </w:rPr>
      </w:pPr>
      <w:r w:rsidRPr="00F71684">
        <w:rPr>
          <w:bCs/>
        </w:rPr>
        <w:t xml:space="preserve">Akcija 13. Udvostručićemo naše napore da izgradimo i održimo mirna, inkluzivna i pravedna društva i da se pozabavimo osnovnim uzrocima sukoba. </w:t>
      </w:r>
    </w:p>
    <w:p w14:paraId="10DC4F1A" w14:textId="77777777" w:rsidR="00761AE5" w:rsidRPr="00F71684" w:rsidRDefault="00761AE5" w:rsidP="00761AE5">
      <w:pPr>
        <w:autoSpaceDE w:val="0"/>
        <w:autoSpaceDN w:val="0"/>
        <w:adjustRightInd w:val="0"/>
        <w:ind w:firstLine="720"/>
        <w:jc w:val="both"/>
        <w:rPr>
          <w:bCs/>
        </w:rPr>
      </w:pPr>
      <w:r w:rsidRPr="00F71684">
        <w:rPr>
          <w:bCs/>
        </w:rPr>
        <w:t xml:space="preserve">Akcija 18. Gradićemo i održavati mir. </w:t>
      </w:r>
    </w:p>
    <w:p w14:paraId="6ED35788" w14:textId="77777777" w:rsidR="00761AE5" w:rsidRPr="00F71684" w:rsidRDefault="00761AE5" w:rsidP="00761AE5">
      <w:pPr>
        <w:autoSpaceDE w:val="0"/>
        <w:autoSpaceDN w:val="0"/>
        <w:adjustRightInd w:val="0"/>
        <w:ind w:firstLine="720"/>
        <w:jc w:val="both"/>
        <w:rPr>
          <w:bCs/>
        </w:rPr>
      </w:pPr>
      <w:r w:rsidRPr="00F71684">
        <w:rPr>
          <w:bCs/>
        </w:rPr>
        <w:t xml:space="preserve">Akcija 19. Ubrzaćemo sprovođenje naših obaveza prema ženama, miru i bezbjednosti.  </w:t>
      </w:r>
    </w:p>
    <w:p w14:paraId="3CD1FA5C" w14:textId="77777777" w:rsidR="00761AE5" w:rsidRPr="00F71684" w:rsidRDefault="00761AE5" w:rsidP="00761AE5">
      <w:pPr>
        <w:autoSpaceDE w:val="0"/>
        <w:autoSpaceDN w:val="0"/>
        <w:adjustRightInd w:val="0"/>
        <w:ind w:left="720"/>
        <w:jc w:val="both"/>
        <w:rPr>
          <w:bCs/>
        </w:rPr>
      </w:pPr>
      <w:r w:rsidRPr="00F71684">
        <w:rPr>
          <w:bCs/>
        </w:rPr>
        <w:t xml:space="preserve">Akcija 20. Ubrzaćemo implementaciju naših obaveza u pogledu mladih, mira i bezbjednosti.  </w:t>
      </w:r>
    </w:p>
    <w:p w14:paraId="5E7E824C" w14:textId="77777777" w:rsidR="00761AE5" w:rsidRPr="00F71684" w:rsidRDefault="00761AE5" w:rsidP="00761AE5">
      <w:pPr>
        <w:autoSpaceDE w:val="0"/>
        <w:autoSpaceDN w:val="0"/>
        <w:adjustRightInd w:val="0"/>
        <w:jc w:val="both"/>
        <w:rPr>
          <w:bCs/>
        </w:rPr>
      </w:pPr>
      <w:r w:rsidRPr="00F71684">
        <w:rPr>
          <w:bCs/>
        </w:rPr>
        <w:t>Nauka, tehnologija i inovacija i digitalna kooperacija</w:t>
      </w:r>
    </w:p>
    <w:p w14:paraId="36598683" w14:textId="4288BE6F" w:rsidR="00761AE5" w:rsidRPr="00F71684" w:rsidRDefault="00761AE5" w:rsidP="00761AE5">
      <w:pPr>
        <w:autoSpaceDE w:val="0"/>
        <w:autoSpaceDN w:val="0"/>
        <w:adjustRightInd w:val="0"/>
        <w:ind w:firstLine="720"/>
        <w:jc w:val="both"/>
        <w:rPr>
          <w:bCs/>
        </w:rPr>
      </w:pPr>
      <w:r w:rsidRPr="00F71684">
        <w:rPr>
          <w:bCs/>
        </w:rPr>
        <w:t>Akcija 30. Osiguraćemo da nauka, tehnologija i inovacije doprinesu punom uživanju l</w:t>
      </w:r>
      <w:r w:rsidRPr="00F71684">
        <w:rPr>
          <w:bCs/>
        </w:rPr>
        <w:tab/>
        <w:t xml:space="preserve">judskih prava od strane svih.  </w:t>
      </w:r>
    </w:p>
    <w:p w14:paraId="238A0E75" w14:textId="77777777" w:rsidR="00761AE5" w:rsidRPr="00F71684" w:rsidRDefault="00761AE5" w:rsidP="00761AE5">
      <w:pPr>
        <w:autoSpaceDE w:val="0"/>
        <w:autoSpaceDN w:val="0"/>
        <w:adjustRightInd w:val="0"/>
        <w:ind w:left="720"/>
        <w:jc w:val="both"/>
        <w:rPr>
          <w:bCs/>
        </w:rPr>
      </w:pPr>
      <w:r w:rsidRPr="00F71684">
        <w:rPr>
          <w:bCs/>
        </w:rPr>
        <w:t xml:space="preserve">Akcija 31. Osiguraćemo da nauka, tehnologija i inovacije poboljšaju rodnu ravnopravnost i živote svih žena i devojaka.  </w:t>
      </w:r>
    </w:p>
    <w:p w14:paraId="02596132" w14:textId="77777777" w:rsidR="00761AE5" w:rsidRPr="00F71684" w:rsidRDefault="00761AE5" w:rsidP="00761AE5">
      <w:pPr>
        <w:autoSpaceDE w:val="0"/>
        <w:autoSpaceDN w:val="0"/>
        <w:adjustRightInd w:val="0"/>
        <w:ind w:firstLine="720"/>
        <w:jc w:val="both"/>
        <w:rPr>
          <w:bCs/>
        </w:rPr>
      </w:pPr>
      <w:r w:rsidRPr="00F71684">
        <w:rPr>
          <w:bCs/>
        </w:rPr>
        <w:t xml:space="preserve">Akcija 32. Zaštitićemo, izgraditi i dopuniti autohtono, tradicionalno i lokalno znanje.  </w:t>
      </w:r>
    </w:p>
    <w:p w14:paraId="39F2619A" w14:textId="77777777" w:rsidR="00761AE5" w:rsidRPr="00F71684" w:rsidRDefault="00761AE5" w:rsidP="00761AE5">
      <w:pPr>
        <w:autoSpaceDE w:val="0"/>
        <w:autoSpaceDN w:val="0"/>
        <w:adjustRightInd w:val="0"/>
        <w:jc w:val="both"/>
        <w:rPr>
          <w:bCs/>
        </w:rPr>
      </w:pPr>
      <w:r w:rsidRPr="00F71684">
        <w:rPr>
          <w:bCs/>
        </w:rPr>
        <w:t xml:space="preserve">Mladi i buduće generacije </w:t>
      </w:r>
    </w:p>
    <w:p w14:paraId="229731C2" w14:textId="77777777" w:rsidR="00761AE5" w:rsidRPr="00F71684" w:rsidRDefault="00761AE5" w:rsidP="00761AE5">
      <w:pPr>
        <w:autoSpaceDE w:val="0"/>
        <w:autoSpaceDN w:val="0"/>
        <w:adjustRightInd w:val="0"/>
        <w:ind w:left="720"/>
        <w:jc w:val="both"/>
        <w:rPr>
          <w:bCs/>
        </w:rPr>
      </w:pPr>
      <w:r w:rsidRPr="00F71684">
        <w:rPr>
          <w:bCs/>
        </w:rPr>
        <w:t xml:space="preserve">Akcija 34. Ulagaćemo u društveni i ekonomski razvoj djece i mladih kako bi mogli ostvariti svoj puni potencijal.  </w:t>
      </w:r>
    </w:p>
    <w:p w14:paraId="1D5C9DAB" w14:textId="77777777" w:rsidR="00761AE5" w:rsidRPr="00F71684" w:rsidRDefault="00761AE5" w:rsidP="00761AE5">
      <w:pPr>
        <w:autoSpaceDE w:val="0"/>
        <w:autoSpaceDN w:val="0"/>
        <w:adjustRightInd w:val="0"/>
        <w:ind w:left="720"/>
        <w:jc w:val="both"/>
        <w:rPr>
          <w:bCs/>
        </w:rPr>
      </w:pPr>
      <w:r w:rsidRPr="00F71684">
        <w:rPr>
          <w:bCs/>
        </w:rPr>
        <w:t xml:space="preserve">Akcija 35. Promovisaćemo, štitićemo i poštovaćemo ljudska prava svih mladih ljudi i podsticati socijalnu inkluziju i integraciju. </w:t>
      </w:r>
    </w:p>
    <w:p w14:paraId="051979D3" w14:textId="77777777" w:rsidR="00761AE5" w:rsidRPr="00F71684" w:rsidRDefault="00761AE5" w:rsidP="00761AE5">
      <w:pPr>
        <w:autoSpaceDE w:val="0"/>
        <w:autoSpaceDN w:val="0"/>
        <w:adjustRightInd w:val="0"/>
        <w:ind w:firstLine="720"/>
        <w:jc w:val="both"/>
        <w:rPr>
          <w:bCs/>
        </w:rPr>
      </w:pPr>
      <w:r w:rsidRPr="00F71684">
        <w:rPr>
          <w:bCs/>
        </w:rPr>
        <w:t xml:space="preserve">Akcija 36. Ojačaćemo značajno učešće mladih na nacionalnom nivou.  </w:t>
      </w:r>
    </w:p>
    <w:p w14:paraId="3D6338D1" w14:textId="77777777" w:rsidR="00761AE5" w:rsidRPr="00F71684" w:rsidRDefault="00761AE5" w:rsidP="00761AE5">
      <w:pPr>
        <w:autoSpaceDE w:val="0"/>
        <w:autoSpaceDN w:val="0"/>
        <w:adjustRightInd w:val="0"/>
        <w:ind w:firstLine="720"/>
        <w:jc w:val="both"/>
        <w:rPr>
          <w:bCs/>
        </w:rPr>
      </w:pPr>
      <w:r w:rsidRPr="00F71684">
        <w:rPr>
          <w:bCs/>
        </w:rPr>
        <w:t>Akcija 37. Ojačaćemo značajno učešće mladih na međunarodnom nivou.</w:t>
      </w:r>
    </w:p>
    <w:p w14:paraId="177DE1FA" w14:textId="77777777" w:rsidR="00F71684" w:rsidRDefault="00F71684" w:rsidP="00761AE5">
      <w:pPr>
        <w:autoSpaceDE w:val="0"/>
        <w:autoSpaceDN w:val="0"/>
        <w:adjustRightInd w:val="0"/>
        <w:jc w:val="both"/>
        <w:rPr>
          <w:b/>
          <w:bCs/>
        </w:rPr>
      </w:pPr>
    </w:p>
    <w:p w14:paraId="328531FC" w14:textId="77777777" w:rsidR="00F71684" w:rsidRDefault="00F71684" w:rsidP="00761AE5">
      <w:pPr>
        <w:autoSpaceDE w:val="0"/>
        <w:autoSpaceDN w:val="0"/>
        <w:adjustRightInd w:val="0"/>
        <w:jc w:val="both"/>
        <w:rPr>
          <w:b/>
        </w:rPr>
      </w:pPr>
    </w:p>
    <w:p w14:paraId="1078CE59" w14:textId="3555D0BF" w:rsidR="001C5AA2" w:rsidRPr="00AE09ED" w:rsidRDefault="001C5AA2" w:rsidP="001C5AA2">
      <w:pPr>
        <w:autoSpaceDE w:val="0"/>
        <w:autoSpaceDN w:val="0"/>
        <w:adjustRightInd w:val="0"/>
        <w:jc w:val="both"/>
        <w:rPr>
          <w:lang w:val="en-GB"/>
        </w:rPr>
      </w:pPr>
      <w:r w:rsidRPr="00AE09ED">
        <w:rPr>
          <w:lang w:val="en-GB"/>
        </w:rPr>
        <w:t xml:space="preserve">Na nivou Ujedinjenih nacija, potrebno je ukazati </w:t>
      </w:r>
      <w:r w:rsidR="007E6BA4">
        <w:rPr>
          <w:lang w:val="en-GB"/>
        </w:rPr>
        <w:t xml:space="preserve">na druge važne </w:t>
      </w:r>
      <w:r w:rsidRPr="00AE09ED">
        <w:rPr>
          <w:lang w:val="en-GB"/>
        </w:rPr>
        <w:t xml:space="preserve">napore za promovisanje i jačanje inkluzije romske zajednice, manifestovane kroz zajedničku poziciju o ulozi UN-a koja je objavljena 2013. godine. Navedeni napori, izraženi u borbi za veću društvenu inkluziju, socijalnu zaštitu, pristup svim uslugama koje su ključne za ostvarivanje ekonomskih i socijalnih prava i, generalno, snaženje individualne i zajedničke pozicije </w:t>
      </w:r>
      <w:r w:rsidR="00042B31" w:rsidRPr="00AE09ED">
        <w:rPr>
          <w:lang w:val="en-GB"/>
        </w:rPr>
        <w:t>isključenih zajednica</w:t>
      </w:r>
      <w:r w:rsidRPr="00AE09ED">
        <w:rPr>
          <w:lang w:val="en-GB"/>
        </w:rPr>
        <w:t xml:space="preserve"> u društvu, pogotovo s ekonomskog aspekta, preklapaju se sa temama zastupljenim u predmetnom strateškom dokumentu. Takođe, važno je ukazati da je Strategija usaglašena sa Deklaracijom Ujedinjenih nacija o pravima osoba koje pripadaju nacionalnoj, etničkoj, vjerskoj ili jezičkoj manjini, u kojoj je konstatovano da nacionalna strateška dokumenta moraju biti planirana i implementirana shodno interesima osoba koje pripadaju jednoj od navedenih kategorija.</w:t>
      </w:r>
    </w:p>
    <w:p w14:paraId="0590E728" w14:textId="77777777" w:rsidR="001C5AA2" w:rsidRPr="00AE09ED" w:rsidRDefault="001C5AA2" w:rsidP="001C5AA2">
      <w:pPr>
        <w:autoSpaceDE w:val="0"/>
        <w:autoSpaceDN w:val="0"/>
        <w:adjustRightInd w:val="0"/>
        <w:jc w:val="both"/>
        <w:rPr>
          <w:lang w:val="en-GB"/>
        </w:rPr>
      </w:pPr>
      <w:r w:rsidRPr="00AE09ED">
        <w:rPr>
          <w:lang w:val="en-GB"/>
        </w:rPr>
        <w:t>Pored toga, značajno je istaći:</w:t>
      </w:r>
    </w:p>
    <w:p w14:paraId="23008D33" w14:textId="77777777" w:rsidR="001C5AA2" w:rsidRPr="00AE09ED" w:rsidRDefault="001C5AA2" w:rsidP="001C5AA2">
      <w:pPr>
        <w:autoSpaceDE w:val="0"/>
        <w:autoSpaceDN w:val="0"/>
        <w:adjustRightInd w:val="0"/>
        <w:jc w:val="both"/>
        <w:rPr>
          <w:lang w:val="en-GB"/>
        </w:rPr>
      </w:pPr>
      <w:r w:rsidRPr="00AE09ED">
        <w:rPr>
          <w:lang w:val="en-GB"/>
        </w:rPr>
        <w:t>- Konvenciju o statusu izbjeglica iz 1951. godine, sa Protokolom na Konvenciju iz 1967. godine;</w:t>
      </w:r>
    </w:p>
    <w:p w14:paraId="6735A2AF" w14:textId="77777777" w:rsidR="001C5AA2" w:rsidRPr="00AE09ED" w:rsidRDefault="001C5AA2" w:rsidP="001C5AA2">
      <w:pPr>
        <w:autoSpaceDE w:val="0"/>
        <w:autoSpaceDN w:val="0"/>
        <w:adjustRightInd w:val="0"/>
        <w:jc w:val="both"/>
        <w:rPr>
          <w:lang w:val="en-GB"/>
        </w:rPr>
      </w:pPr>
      <w:r w:rsidRPr="00AE09ED">
        <w:rPr>
          <w:lang w:val="en-GB"/>
        </w:rPr>
        <w:t>- Konvenciju o statusu lica bez državljanstva iz 1954. godine, i Konvenciju o smanjenju broja lica bez državljanstva;</w:t>
      </w:r>
    </w:p>
    <w:p w14:paraId="0FAF0684" w14:textId="77777777" w:rsidR="001C5AA2" w:rsidRPr="00AE09ED" w:rsidRDefault="001C5AA2" w:rsidP="001C5AA2">
      <w:pPr>
        <w:autoSpaceDE w:val="0"/>
        <w:autoSpaceDN w:val="0"/>
        <w:adjustRightInd w:val="0"/>
        <w:jc w:val="both"/>
        <w:rPr>
          <w:lang w:val="en-GB"/>
        </w:rPr>
      </w:pPr>
      <w:r w:rsidRPr="00AE09ED">
        <w:rPr>
          <w:lang w:val="en-GB"/>
        </w:rPr>
        <w:t>- Konvenciju o pravima djeteta i preporuke Komiteta za prava djeteta za Crnu Goru iz 2018. godine;</w:t>
      </w:r>
    </w:p>
    <w:p w14:paraId="4899C1DB" w14:textId="77777777" w:rsidR="001C5AA2" w:rsidRPr="00AE09ED" w:rsidRDefault="001C5AA2" w:rsidP="001C5AA2">
      <w:pPr>
        <w:autoSpaceDE w:val="0"/>
        <w:autoSpaceDN w:val="0"/>
        <w:adjustRightInd w:val="0"/>
        <w:jc w:val="both"/>
        <w:rPr>
          <w:lang w:val="en-GB"/>
        </w:rPr>
      </w:pPr>
      <w:r w:rsidRPr="00AE09ED">
        <w:rPr>
          <w:lang w:val="en-GB"/>
        </w:rPr>
        <w:t>- Konvenciju o eliminisanju svih oblika diskriminacije prema ženama;</w:t>
      </w:r>
    </w:p>
    <w:p w14:paraId="4DAEC879" w14:textId="77777777" w:rsidR="001C5AA2" w:rsidRPr="00AE09ED" w:rsidRDefault="001C5AA2" w:rsidP="001C5AA2">
      <w:pPr>
        <w:tabs>
          <w:tab w:val="left" w:pos="5607"/>
        </w:tabs>
        <w:jc w:val="both"/>
        <w:rPr>
          <w:lang w:val="en-GB"/>
        </w:rPr>
      </w:pPr>
      <w:r w:rsidRPr="00AE09ED">
        <w:rPr>
          <w:lang w:val="en-GB"/>
        </w:rPr>
        <w:t>- Konvenciju o eliminisanju svih oblika rasne diskriminacije.</w:t>
      </w:r>
    </w:p>
    <w:p w14:paraId="454DA299" w14:textId="77777777" w:rsidR="001C5AA2" w:rsidRPr="00AE09ED" w:rsidRDefault="001C5AA2" w:rsidP="001C5AA2">
      <w:pPr>
        <w:tabs>
          <w:tab w:val="left" w:pos="5607"/>
        </w:tabs>
        <w:jc w:val="both"/>
        <w:rPr>
          <w:lang w:val="en-GB"/>
        </w:rPr>
      </w:pPr>
    </w:p>
    <w:p w14:paraId="4E639CDA" w14:textId="77777777" w:rsidR="001C5AA2" w:rsidRPr="00AE09ED" w:rsidRDefault="001C5AA2" w:rsidP="001C5AA2">
      <w:pPr>
        <w:autoSpaceDE w:val="0"/>
        <w:autoSpaceDN w:val="0"/>
        <w:adjustRightInd w:val="0"/>
        <w:jc w:val="both"/>
        <w:rPr>
          <w:lang w:val="en-GB"/>
        </w:rPr>
      </w:pPr>
      <w:r w:rsidRPr="00AE09ED">
        <w:rPr>
          <w:lang w:val="en-GB"/>
        </w:rPr>
        <w:t>Kroz aktivno učešće u globalnoj kampanji UNHCR-a “#iBelong”, u okviru koje je donijet globalni plan za eliminisanje apatridije u periodu 2014-2024, Crna Gora je na Globalnom skupu o apatridiji, održanom u Ženevi, u oktobru 2019. godine, preuzela 4 obaveze, koje se odnose na: nastavak sprovođenja pojednostavljenih procedura za pribavljanje identifikacionih dokumenata, kako na nacionalnom nivou, tako i u saradnji sa državama porijekla lica pogođenih ovom problematikom; osiguranje upisa u registar rođenih djece napuštene od strane majki, odnosno čije majke nemaju identifikaciona dokumenta; jačanje postupka za utvrđivanje statusa lica bez državljanstva, harmonizovanje propisa kako bi se osigurao neometan pristup pravima za lica koja su dobila status lica bez državljanstva; i razmjena iskustva iz oblasti prevencije apatridije sa drugim državama iz regije.</w:t>
      </w:r>
    </w:p>
    <w:p w14:paraId="5E8525CB" w14:textId="77777777" w:rsidR="001C5AA2" w:rsidRPr="00AE09ED" w:rsidRDefault="001C5AA2" w:rsidP="001C5AA2">
      <w:pPr>
        <w:autoSpaceDE w:val="0"/>
        <w:autoSpaceDN w:val="0"/>
        <w:adjustRightInd w:val="0"/>
        <w:jc w:val="both"/>
        <w:rPr>
          <w:lang w:val="en-GB"/>
        </w:rPr>
      </w:pPr>
      <w:r w:rsidRPr="00AE09ED">
        <w:rPr>
          <w:lang w:val="en-GB"/>
        </w:rPr>
        <w:t>Navedene međunarodne konvencije i globalna kampanja su značajne za predmetnu politiku, uzimajući u obzir da Romi i Egipćani čine dominantan dio raseljenih lica koja još nisu regulisala svoj pravni status ili lica u riziku od apatridije koja se nalaze na teritoriji Crne Gore.</w:t>
      </w:r>
    </w:p>
    <w:p w14:paraId="3507CB57" w14:textId="77777777" w:rsidR="001C5AA2" w:rsidRPr="00AE09ED" w:rsidRDefault="001C5AA2" w:rsidP="001C5AA2">
      <w:pPr>
        <w:tabs>
          <w:tab w:val="left" w:pos="5607"/>
        </w:tabs>
        <w:jc w:val="both"/>
        <w:rPr>
          <w:lang w:val="en-GB"/>
        </w:rPr>
      </w:pPr>
    </w:p>
    <w:p w14:paraId="0710A658" w14:textId="77777777" w:rsidR="001C5AA2" w:rsidRPr="00AE09ED" w:rsidRDefault="001C5AA2" w:rsidP="001C5AA2">
      <w:pPr>
        <w:autoSpaceDE w:val="0"/>
        <w:autoSpaceDN w:val="0"/>
        <w:adjustRightInd w:val="0"/>
        <w:jc w:val="both"/>
        <w:rPr>
          <w:lang w:val="en-GB"/>
        </w:rPr>
      </w:pPr>
      <w:r w:rsidRPr="00AE09ED">
        <w:rPr>
          <w:lang w:val="en-GB"/>
        </w:rPr>
        <w:t>Važno je ukazati i na usklađenost strateškog dokumenta sa preporukama različitih tijela UN-a, gdje se poseban značaj pruža:</w:t>
      </w:r>
    </w:p>
    <w:p w14:paraId="24CA3A5D" w14:textId="77777777" w:rsidR="001C5AA2" w:rsidRPr="00AE09ED" w:rsidRDefault="001C5AA2" w:rsidP="005F01C6">
      <w:pPr>
        <w:pStyle w:val="ListParagraph"/>
        <w:numPr>
          <w:ilvl w:val="0"/>
          <w:numId w:val="19"/>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Preporukama Komiteta UN-a za prava djeteta koje se odnose na borbu protiv diskriminacije i negativnog društvenog odnosa prema pripadnicima RE populacije. Poseban akcenat je na potrebi većih budžetskih izdvajanja za ostvarivanje prava djeteta, podizanje svijesti u borbi protiv svih oblika trgovine ljudima i seksualnim iskorišćavanjem djece.</w:t>
      </w:r>
    </w:p>
    <w:p w14:paraId="7D2DC4B1" w14:textId="77777777" w:rsidR="001C5AA2" w:rsidRPr="00AE09ED" w:rsidRDefault="001C5AA2" w:rsidP="005F01C6">
      <w:pPr>
        <w:pStyle w:val="ListParagraph"/>
        <w:numPr>
          <w:ilvl w:val="0"/>
          <w:numId w:val="20"/>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Preporuke Komiteta se odnose i na potrebu unapređenja pristupa obrazovanju romske i egipćanske djece, obezbjeđivanja redovne registracije novorođenčadi i preduzimanja aktivnih mjera u pogledu suzbijanja dječjih brakova.</w:t>
      </w:r>
    </w:p>
    <w:p w14:paraId="5FDFC25E" w14:textId="77777777" w:rsidR="001C5AA2" w:rsidRPr="00AE09ED" w:rsidRDefault="001C5AA2" w:rsidP="005F01C6">
      <w:pPr>
        <w:pStyle w:val="ListParagraph"/>
        <w:numPr>
          <w:ilvl w:val="0"/>
          <w:numId w:val="21"/>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Univerzalnim periodičnim pregledom su definisane sljedeće preporuke:</w:t>
      </w:r>
    </w:p>
    <w:p w14:paraId="26308AF5" w14:textId="77777777" w:rsidR="001C5AA2" w:rsidRPr="00AE09ED" w:rsidRDefault="001C5AA2" w:rsidP="005F01C6">
      <w:pPr>
        <w:pStyle w:val="ListParagraph"/>
        <w:numPr>
          <w:ilvl w:val="1"/>
          <w:numId w:val="21"/>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borba protiv trgovine ljudima, dječjih brakova i prislinog rada;</w:t>
      </w:r>
    </w:p>
    <w:p w14:paraId="2F4FA7AE" w14:textId="77777777" w:rsidR="001C5AA2" w:rsidRPr="00AE09ED" w:rsidRDefault="001C5AA2" w:rsidP="005F01C6">
      <w:pPr>
        <w:pStyle w:val="ListParagraph"/>
        <w:numPr>
          <w:ilvl w:val="1"/>
          <w:numId w:val="21"/>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unapređenje dostupnosti obrazovanja, zdravstvene zaštite i zapošljavanja.</w:t>
      </w:r>
    </w:p>
    <w:p w14:paraId="1DE08D6A" w14:textId="77777777" w:rsidR="001C5AA2" w:rsidRPr="00AE09ED" w:rsidRDefault="001C5AA2" w:rsidP="001C5AA2">
      <w:pPr>
        <w:autoSpaceDE w:val="0"/>
        <w:autoSpaceDN w:val="0"/>
        <w:adjustRightInd w:val="0"/>
        <w:jc w:val="both"/>
        <w:rPr>
          <w:lang w:val="en-GB"/>
        </w:rPr>
      </w:pPr>
    </w:p>
    <w:p w14:paraId="4A9DCEC2" w14:textId="77777777" w:rsidR="001C5AA2" w:rsidRPr="00AE09ED" w:rsidRDefault="001C5AA2" w:rsidP="001C5AA2">
      <w:pPr>
        <w:autoSpaceDE w:val="0"/>
        <w:autoSpaceDN w:val="0"/>
        <w:adjustRightInd w:val="0"/>
        <w:jc w:val="both"/>
        <w:rPr>
          <w:lang w:val="en-GB"/>
        </w:rPr>
      </w:pPr>
      <w:r w:rsidRPr="00AE09ED">
        <w:rPr>
          <w:lang w:val="en-GB"/>
        </w:rPr>
        <w:t>Pored navedenih tijela UN-a, važno je ukazati i na preporuke dobijene od strane tijela koja se bave borbom protiv svih oblika rasne diskriminacije, kao i tijela koja se bave borbom protiv diskriminacije žena, gdje je akcenat stavljen na:</w:t>
      </w:r>
    </w:p>
    <w:p w14:paraId="2311CB9C" w14:textId="77777777" w:rsidR="001C5AA2" w:rsidRPr="00AE09ED" w:rsidRDefault="001C5AA2" w:rsidP="005F01C6">
      <w:pPr>
        <w:pStyle w:val="ListParagraph"/>
        <w:numPr>
          <w:ilvl w:val="0"/>
          <w:numId w:val="22"/>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Sprečavanje i kažnjavanje svih oblika nasilja nad ženama;</w:t>
      </w:r>
    </w:p>
    <w:p w14:paraId="7CBCDF0F" w14:textId="77777777" w:rsidR="001C5AA2" w:rsidRPr="00AE09ED" w:rsidRDefault="001C5AA2" w:rsidP="005F01C6">
      <w:pPr>
        <w:pStyle w:val="ListParagraph"/>
        <w:numPr>
          <w:ilvl w:val="0"/>
          <w:numId w:val="22"/>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Unapređenje zdravstvene zaštite i pristupa obrazovanju žena;</w:t>
      </w:r>
    </w:p>
    <w:p w14:paraId="74C635E9" w14:textId="77777777" w:rsidR="001C5AA2" w:rsidRPr="00AE09ED" w:rsidRDefault="001C5AA2" w:rsidP="005F01C6">
      <w:pPr>
        <w:pStyle w:val="ListParagraph"/>
        <w:numPr>
          <w:ilvl w:val="0"/>
          <w:numId w:val="22"/>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Borbu protiv trgovine ljudima, gdje se poseban značaj stavlja na suzbijanje eksploatacije i prostitucije žena.</w:t>
      </w:r>
    </w:p>
    <w:p w14:paraId="730F2866" w14:textId="77777777" w:rsidR="001C5AA2" w:rsidRPr="00AE09ED" w:rsidRDefault="001C5AA2" w:rsidP="001C5AA2">
      <w:pPr>
        <w:tabs>
          <w:tab w:val="left" w:pos="5607"/>
        </w:tabs>
        <w:jc w:val="both"/>
        <w:rPr>
          <w:lang w:val="en-GB"/>
        </w:rPr>
      </w:pPr>
    </w:p>
    <w:p w14:paraId="278DBB88" w14:textId="1E1D473D" w:rsidR="00042B31" w:rsidRDefault="001C0D50" w:rsidP="001C5AA2">
      <w:pPr>
        <w:autoSpaceDE w:val="0"/>
        <w:autoSpaceDN w:val="0"/>
        <w:adjustRightInd w:val="0"/>
        <w:jc w:val="both"/>
        <w:rPr>
          <w:lang w:val="en-GB"/>
        </w:rPr>
      </w:pPr>
      <w:r>
        <w:rPr>
          <w:lang w:val="en-GB"/>
        </w:rPr>
        <w:t>Posebno su važni segme</w:t>
      </w:r>
      <w:r w:rsidR="0042303A">
        <w:rPr>
          <w:lang w:val="en-GB"/>
        </w:rPr>
        <w:t>n</w:t>
      </w:r>
      <w:r>
        <w:rPr>
          <w:lang w:val="en-GB"/>
        </w:rPr>
        <w:t>ti sledećih akata donijetih od strane Ujedinjenih nacija:</w:t>
      </w:r>
    </w:p>
    <w:p w14:paraId="0360083B" w14:textId="77777777" w:rsidR="001C0D50" w:rsidRPr="008C0C93" w:rsidRDefault="001C0D50" w:rsidP="001C5AA2">
      <w:pPr>
        <w:autoSpaceDE w:val="0"/>
        <w:autoSpaceDN w:val="0"/>
        <w:adjustRightInd w:val="0"/>
        <w:jc w:val="both"/>
        <w:rPr>
          <w:color w:val="000000" w:themeColor="text1"/>
          <w:lang w:val="en-GB"/>
        </w:rPr>
      </w:pPr>
    </w:p>
    <w:p w14:paraId="6BE3CC67" w14:textId="77777777" w:rsidR="001642EB" w:rsidRPr="008C0C93" w:rsidRDefault="001642EB" w:rsidP="001642EB">
      <w:pPr>
        <w:pStyle w:val="ListParagraph"/>
        <w:numPr>
          <w:ilvl w:val="0"/>
          <w:numId w:val="26"/>
        </w:numPr>
        <w:jc w:val="both"/>
        <w:rPr>
          <w:rFonts w:ascii="Times New Roman" w:hAnsi="Times New Roman" w:cs="Times New Roman"/>
          <w:b/>
          <w:bCs/>
          <w:color w:val="000000" w:themeColor="text1"/>
          <w:sz w:val="24"/>
          <w:szCs w:val="24"/>
        </w:rPr>
      </w:pPr>
      <w:r w:rsidRPr="008C0C93">
        <w:rPr>
          <w:rFonts w:ascii="Times New Roman" w:hAnsi="Times New Roman" w:cs="Times New Roman"/>
          <w:b/>
          <w:bCs/>
          <w:color w:val="000000" w:themeColor="text1"/>
          <w:sz w:val="24"/>
          <w:szCs w:val="24"/>
        </w:rPr>
        <w:t xml:space="preserve">Univerzalna deklaracija o ljudskim pravima </w:t>
      </w:r>
    </w:p>
    <w:p w14:paraId="1D258A46" w14:textId="77777777" w:rsidR="001642EB" w:rsidRPr="008C0C93" w:rsidRDefault="001642EB" w:rsidP="001642EB">
      <w:pPr>
        <w:autoSpaceDE w:val="0"/>
        <w:autoSpaceDN w:val="0"/>
        <w:adjustRightInd w:val="0"/>
        <w:jc w:val="both"/>
        <w:rPr>
          <w:color w:val="000000" w:themeColor="text1"/>
        </w:rPr>
      </w:pPr>
      <w:r w:rsidRPr="008C0C93">
        <w:rPr>
          <w:color w:val="000000" w:themeColor="text1"/>
          <w:lang w:val="sr-Latn-ME"/>
        </w:rPr>
        <w:t xml:space="preserve">Član 6: </w:t>
      </w:r>
      <w:r w:rsidRPr="008C0C93">
        <w:rPr>
          <w:color w:val="000000" w:themeColor="text1"/>
        </w:rPr>
        <w:t>​</w:t>
      </w:r>
    </w:p>
    <w:p w14:paraId="443666D6" w14:textId="77777777" w:rsidR="001642EB" w:rsidRPr="008C0C93" w:rsidRDefault="001642EB" w:rsidP="001642EB">
      <w:pPr>
        <w:autoSpaceDE w:val="0"/>
        <w:autoSpaceDN w:val="0"/>
        <w:adjustRightInd w:val="0"/>
        <w:jc w:val="both"/>
        <w:rPr>
          <w:color w:val="000000" w:themeColor="text1"/>
        </w:rPr>
      </w:pPr>
      <w:r w:rsidRPr="008C0C93">
        <w:rPr>
          <w:color w:val="000000" w:themeColor="text1"/>
          <w:lang w:val="sr-Latn-ME"/>
        </w:rPr>
        <w:t>Svako ima pravo da svuda bude priznat kao pravni subjekt.</w:t>
      </w:r>
      <w:r w:rsidRPr="008C0C93">
        <w:rPr>
          <w:color w:val="000000" w:themeColor="text1"/>
        </w:rPr>
        <w:t>​</w:t>
      </w:r>
    </w:p>
    <w:p w14:paraId="7613FD8D" w14:textId="77777777" w:rsidR="001642EB" w:rsidRPr="008C0C93" w:rsidRDefault="001642EB" w:rsidP="001642EB">
      <w:pPr>
        <w:autoSpaceDE w:val="0"/>
        <w:autoSpaceDN w:val="0"/>
        <w:adjustRightInd w:val="0"/>
        <w:jc w:val="both"/>
        <w:rPr>
          <w:color w:val="000000" w:themeColor="text1"/>
        </w:rPr>
      </w:pPr>
      <w:r w:rsidRPr="008C0C93">
        <w:rPr>
          <w:color w:val="000000" w:themeColor="text1"/>
        </w:rPr>
        <w:t>​</w:t>
      </w:r>
    </w:p>
    <w:p w14:paraId="77F2F3F2" w14:textId="77777777" w:rsidR="001642EB" w:rsidRPr="008C0C93" w:rsidRDefault="001642EB" w:rsidP="001642EB">
      <w:pPr>
        <w:autoSpaceDE w:val="0"/>
        <w:autoSpaceDN w:val="0"/>
        <w:adjustRightInd w:val="0"/>
        <w:jc w:val="both"/>
        <w:rPr>
          <w:color w:val="000000" w:themeColor="text1"/>
        </w:rPr>
      </w:pPr>
      <w:r w:rsidRPr="008C0C93">
        <w:rPr>
          <w:color w:val="000000" w:themeColor="text1"/>
          <w:lang w:val="sr-Latn-ME"/>
        </w:rPr>
        <w:t xml:space="preserve">Član 15: </w:t>
      </w:r>
      <w:r w:rsidRPr="008C0C93">
        <w:rPr>
          <w:color w:val="000000" w:themeColor="text1"/>
        </w:rPr>
        <w:t>​</w:t>
      </w:r>
    </w:p>
    <w:p w14:paraId="3E857025" w14:textId="77777777" w:rsidR="001642EB" w:rsidRPr="008C0C93" w:rsidRDefault="001642EB" w:rsidP="001642EB">
      <w:pPr>
        <w:autoSpaceDE w:val="0"/>
        <w:autoSpaceDN w:val="0"/>
        <w:adjustRightInd w:val="0"/>
        <w:jc w:val="both"/>
        <w:rPr>
          <w:color w:val="000000" w:themeColor="text1"/>
          <w:lang w:val="sr-Latn-ME"/>
        </w:rPr>
      </w:pPr>
      <w:r w:rsidRPr="008C0C93">
        <w:rPr>
          <w:color w:val="000000" w:themeColor="text1"/>
          <w:lang w:val="sr-Latn-ME"/>
        </w:rPr>
        <w:t>Svako ima pravo na državljanstvo. Niko ne smije samovoljno biti lišen svog državljanstva niti prava da promijeni državljanstvo.</w:t>
      </w:r>
    </w:p>
    <w:p w14:paraId="6C290696" w14:textId="77777777" w:rsidR="001642EB" w:rsidRPr="008C0C93" w:rsidRDefault="001642EB" w:rsidP="001642EB">
      <w:pPr>
        <w:pStyle w:val="ListParagraph"/>
        <w:jc w:val="both"/>
        <w:rPr>
          <w:rFonts w:ascii="Times New Roman" w:hAnsi="Times New Roman" w:cs="Times New Roman"/>
          <w:b/>
          <w:bCs/>
          <w:color w:val="000000" w:themeColor="text1"/>
          <w:sz w:val="24"/>
          <w:szCs w:val="24"/>
        </w:rPr>
      </w:pPr>
    </w:p>
    <w:p w14:paraId="16287F46" w14:textId="361559F6" w:rsidR="001C0D50" w:rsidRPr="008C0C93" w:rsidRDefault="001C0D50" w:rsidP="005F01C6">
      <w:pPr>
        <w:pStyle w:val="ListParagraph"/>
        <w:numPr>
          <w:ilvl w:val="0"/>
          <w:numId w:val="26"/>
        </w:numPr>
        <w:jc w:val="both"/>
        <w:rPr>
          <w:rFonts w:ascii="Times New Roman" w:hAnsi="Times New Roman" w:cs="Times New Roman"/>
          <w:b/>
          <w:bCs/>
          <w:color w:val="000000" w:themeColor="text1"/>
          <w:sz w:val="24"/>
          <w:szCs w:val="24"/>
        </w:rPr>
      </w:pPr>
      <w:r w:rsidRPr="008C0C93">
        <w:rPr>
          <w:rFonts w:ascii="Times New Roman" w:hAnsi="Times New Roman" w:cs="Times New Roman"/>
          <w:b/>
          <w:bCs/>
          <w:color w:val="000000" w:themeColor="text1"/>
          <w:sz w:val="24"/>
          <w:szCs w:val="24"/>
        </w:rPr>
        <w:t>Međunarodni pakt o građanskim i političkim pravima (Fakultativni protokol)</w:t>
      </w:r>
      <w:r w:rsidRPr="008C0C93">
        <w:rPr>
          <w:rStyle w:val="FootnoteReference"/>
          <w:rFonts w:ascii="Times New Roman" w:hAnsi="Times New Roman" w:cs="Times New Roman"/>
          <w:b/>
          <w:bCs/>
          <w:color w:val="000000" w:themeColor="text1"/>
          <w:sz w:val="24"/>
          <w:szCs w:val="24"/>
        </w:rPr>
        <w:footnoteReference w:id="45"/>
      </w:r>
    </w:p>
    <w:p w14:paraId="2AA770FB" w14:textId="77777777" w:rsidR="001C0D50" w:rsidRPr="00935238" w:rsidRDefault="001C0D50" w:rsidP="001C0D50">
      <w:pPr>
        <w:jc w:val="both"/>
        <w:rPr>
          <w:color w:val="000000" w:themeColor="text1"/>
        </w:rPr>
      </w:pPr>
      <w:r w:rsidRPr="00935238">
        <w:rPr>
          <w:color w:val="000000" w:themeColor="text1"/>
        </w:rPr>
        <w:t xml:space="preserve">DIO III. </w:t>
      </w:r>
    </w:p>
    <w:p w14:paraId="74A60AC6" w14:textId="636DAD00" w:rsidR="001C0D50" w:rsidRPr="00935238" w:rsidRDefault="001C0D50" w:rsidP="001C0D50">
      <w:pPr>
        <w:jc w:val="both"/>
        <w:rPr>
          <w:color w:val="000000" w:themeColor="text1"/>
        </w:rPr>
      </w:pPr>
      <w:r w:rsidRPr="00935238">
        <w:rPr>
          <w:color w:val="000000" w:themeColor="text1"/>
        </w:rPr>
        <w:t xml:space="preserve">Član 18. </w:t>
      </w:r>
    </w:p>
    <w:p w14:paraId="20F8339C" w14:textId="77777777" w:rsidR="001C0D50" w:rsidRPr="00935238" w:rsidRDefault="001C0D50" w:rsidP="006F731A">
      <w:pPr>
        <w:ind w:left="720"/>
        <w:jc w:val="both"/>
        <w:rPr>
          <w:color w:val="000000" w:themeColor="text1"/>
        </w:rPr>
      </w:pPr>
      <w:r w:rsidRPr="00935238">
        <w:rPr>
          <w:color w:val="000000" w:themeColor="text1"/>
        </w:rPr>
        <w:t>1. Svako ima pravo na slobodu misli, savjesti i vjere. To pravo uključuje slobodu da se ima ili prihvati neka vjera ili uvjerenje po vlastitom izboru, kao i slobodu da pojedinačno ili u zajednici s drugima, javno ili privatno, očituje svoju vjeru ili uvjerenje bogoslužjem, obredima, praktičnim vršenjem ili učenjem.</w:t>
      </w:r>
    </w:p>
    <w:p w14:paraId="6CE0ADE1" w14:textId="77777777" w:rsidR="001C0D50" w:rsidRPr="00935238" w:rsidRDefault="001C0D50" w:rsidP="006F731A">
      <w:pPr>
        <w:ind w:left="720"/>
        <w:jc w:val="both"/>
        <w:rPr>
          <w:color w:val="000000" w:themeColor="text1"/>
        </w:rPr>
      </w:pPr>
      <w:r w:rsidRPr="00935238">
        <w:rPr>
          <w:color w:val="000000" w:themeColor="text1"/>
        </w:rPr>
        <w:t xml:space="preserve"> 2. Niko se ne smije podvrgnuti prinudi koja bi mogla krnjiti njegovu slobodu da ima ili prihvati vjeru ili vjerovanje po vlastitom izboru. </w:t>
      </w:r>
    </w:p>
    <w:p w14:paraId="027B7226" w14:textId="77777777" w:rsidR="001C0D50" w:rsidRPr="00935238" w:rsidRDefault="001C0D50" w:rsidP="006F731A">
      <w:pPr>
        <w:ind w:left="720"/>
        <w:jc w:val="both"/>
        <w:rPr>
          <w:color w:val="000000" w:themeColor="text1"/>
        </w:rPr>
      </w:pPr>
      <w:r w:rsidRPr="00935238">
        <w:rPr>
          <w:color w:val="000000" w:themeColor="text1"/>
        </w:rPr>
        <w:t>3. Sloboda očitovanja vjere ili vjerovanja može se podvrgnuti samo takvim ograničenjima koja su propisana zakonom i potrebna su za zaštitu javne sigurnosti, poretka, javnog zdravlja ili morala, ili osnovnih prava i sloboda drugih.</w:t>
      </w:r>
    </w:p>
    <w:p w14:paraId="54D6D460" w14:textId="77777777" w:rsidR="001C0D50" w:rsidRPr="00935238" w:rsidRDefault="001C0D50" w:rsidP="006F731A">
      <w:pPr>
        <w:ind w:left="720"/>
        <w:jc w:val="both"/>
        <w:rPr>
          <w:color w:val="000000" w:themeColor="text1"/>
        </w:rPr>
      </w:pPr>
      <w:r w:rsidRPr="00935238">
        <w:rPr>
          <w:color w:val="000000" w:themeColor="text1"/>
        </w:rPr>
        <w:t xml:space="preserve"> 4. Države stranke ovoga Pakta obvezuju se da će poštovati slobodu roditelja i, u danom slučaju, zakonskih staratelja da osiguraju vjerski i moralni odgoj svoje djece u skladu sa svojim vlastitim uvjerenjima. </w:t>
      </w:r>
    </w:p>
    <w:p w14:paraId="27454B31" w14:textId="77777777" w:rsidR="003243E8" w:rsidRDefault="003243E8" w:rsidP="001C0D50">
      <w:pPr>
        <w:jc w:val="both"/>
        <w:rPr>
          <w:color w:val="000000" w:themeColor="text1"/>
        </w:rPr>
      </w:pPr>
    </w:p>
    <w:p w14:paraId="3EA176DA" w14:textId="77777777" w:rsidR="00092167" w:rsidRPr="008C0C93" w:rsidRDefault="00092167" w:rsidP="00092167">
      <w:pPr>
        <w:jc w:val="both"/>
        <w:rPr>
          <w:color w:val="000000" w:themeColor="text1"/>
          <w:lang w:val="sr-Latn-ME"/>
        </w:rPr>
      </w:pPr>
      <w:r w:rsidRPr="008C0C93">
        <w:rPr>
          <w:color w:val="000000" w:themeColor="text1"/>
          <w:lang w:val="sr-Latn-ME"/>
        </w:rPr>
        <w:t>Č</w:t>
      </w:r>
      <w:r w:rsidRPr="008C0C93">
        <w:rPr>
          <w:color w:val="000000" w:themeColor="text1"/>
        </w:rPr>
        <w:t>lan</w:t>
      </w:r>
      <w:r w:rsidRPr="008C0C93">
        <w:rPr>
          <w:color w:val="000000" w:themeColor="text1"/>
          <w:lang w:val="sr-Latn-ME"/>
        </w:rPr>
        <w:t xml:space="preserve"> 24: ​</w:t>
      </w:r>
    </w:p>
    <w:p w14:paraId="535955EC" w14:textId="77777777" w:rsidR="00092167" w:rsidRPr="008C0C93" w:rsidRDefault="00092167" w:rsidP="00092167">
      <w:pPr>
        <w:jc w:val="both"/>
        <w:rPr>
          <w:color w:val="000000" w:themeColor="text1"/>
          <w:lang w:val="sr-Latn-ME"/>
        </w:rPr>
      </w:pPr>
      <w:r w:rsidRPr="008C0C93">
        <w:rPr>
          <w:color w:val="000000" w:themeColor="text1"/>
        </w:rPr>
        <w:t>Svako</w:t>
      </w:r>
      <w:r w:rsidRPr="008C0C93">
        <w:rPr>
          <w:color w:val="000000" w:themeColor="text1"/>
          <w:lang w:val="sr-Latn-ME"/>
        </w:rPr>
        <w:t xml:space="preserve"> </w:t>
      </w:r>
      <w:r w:rsidRPr="008C0C93">
        <w:rPr>
          <w:color w:val="000000" w:themeColor="text1"/>
        </w:rPr>
        <w:t>dijete</w:t>
      </w:r>
      <w:r w:rsidRPr="008C0C93">
        <w:rPr>
          <w:color w:val="000000" w:themeColor="text1"/>
          <w:lang w:val="sr-Latn-ME"/>
        </w:rPr>
        <w:t xml:space="preserve">, </w:t>
      </w:r>
      <w:r w:rsidRPr="008C0C93">
        <w:rPr>
          <w:color w:val="000000" w:themeColor="text1"/>
        </w:rPr>
        <w:t>bez</w:t>
      </w:r>
      <w:r w:rsidRPr="008C0C93">
        <w:rPr>
          <w:color w:val="000000" w:themeColor="text1"/>
          <w:lang w:val="sr-Latn-ME"/>
        </w:rPr>
        <w:t xml:space="preserve"> </w:t>
      </w:r>
      <w:r w:rsidRPr="008C0C93">
        <w:rPr>
          <w:color w:val="000000" w:themeColor="text1"/>
        </w:rPr>
        <w:t>razlike</w:t>
      </w:r>
      <w:r w:rsidRPr="008C0C93">
        <w:rPr>
          <w:color w:val="000000" w:themeColor="text1"/>
          <w:lang w:val="sr-Latn-ME"/>
        </w:rPr>
        <w:t xml:space="preserve"> </w:t>
      </w:r>
      <w:r w:rsidRPr="008C0C93">
        <w:rPr>
          <w:color w:val="000000" w:themeColor="text1"/>
        </w:rPr>
        <w:t>u</w:t>
      </w:r>
      <w:r w:rsidRPr="008C0C93">
        <w:rPr>
          <w:color w:val="000000" w:themeColor="text1"/>
          <w:lang w:val="sr-Latn-ME"/>
        </w:rPr>
        <w:t xml:space="preserve"> </w:t>
      </w:r>
      <w:r w:rsidRPr="008C0C93">
        <w:rPr>
          <w:color w:val="000000" w:themeColor="text1"/>
        </w:rPr>
        <w:t>odnosu</w:t>
      </w:r>
      <w:r w:rsidRPr="008C0C93">
        <w:rPr>
          <w:color w:val="000000" w:themeColor="text1"/>
          <w:lang w:val="sr-Latn-ME"/>
        </w:rPr>
        <w:t xml:space="preserve"> </w:t>
      </w:r>
      <w:r w:rsidRPr="008C0C93">
        <w:rPr>
          <w:color w:val="000000" w:themeColor="text1"/>
        </w:rPr>
        <w:t>na</w:t>
      </w:r>
      <w:r w:rsidRPr="008C0C93">
        <w:rPr>
          <w:color w:val="000000" w:themeColor="text1"/>
          <w:lang w:val="sr-Latn-ME"/>
        </w:rPr>
        <w:t xml:space="preserve"> </w:t>
      </w:r>
      <w:r w:rsidRPr="008C0C93">
        <w:rPr>
          <w:color w:val="000000" w:themeColor="text1"/>
        </w:rPr>
        <w:t>rasu</w:t>
      </w:r>
      <w:r w:rsidRPr="008C0C93">
        <w:rPr>
          <w:color w:val="000000" w:themeColor="text1"/>
          <w:lang w:val="sr-Latn-ME"/>
        </w:rPr>
        <w:t xml:space="preserve">, </w:t>
      </w:r>
      <w:r w:rsidRPr="008C0C93">
        <w:rPr>
          <w:color w:val="000000" w:themeColor="text1"/>
        </w:rPr>
        <w:t>boju</w:t>
      </w:r>
      <w:r w:rsidRPr="008C0C93">
        <w:rPr>
          <w:color w:val="000000" w:themeColor="text1"/>
          <w:lang w:val="sr-Latn-ME"/>
        </w:rPr>
        <w:t xml:space="preserve"> </w:t>
      </w:r>
      <w:r w:rsidRPr="008C0C93">
        <w:rPr>
          <w:color w:val="000000" w:themeColor="text1"/>
        </w:rPr>
        <w:t>ko</w:t>
      </w:r>
      <w:r w:rsidRPr="008C0C93">
        <w:rPr>
          <w:color w:val="000000" w:themeColor="text1"/>
          <w:lang w:val="sr-Latn-ME"/>
        </w:rPr>
        <w:t>ž</w:t>
      </w:r>
      <w:r w:rsidRPr="008C0C93">
        <w:rPr>
          <w:color w:val="000000" w:themeColor="text1"/>
        </w:rPr>
        <w:t>e</w:t>
      </w:r>
      <w:r w:rsidRPr="008C0C93">
        <w:rPr>
          <w:color w:val="000000" w:themeColor="text1"/>
          <w:lang w:val="sr-Latn-ME"/>
        </w:rPr>
        <w:t xml:space="preserve">, </w:t>
      </w:r>
      <w:r w:rsidRPr="008C0C93">
        <w:rPr>
          <w:color w:val="000000" w:themeColor="text1"/>
        </w:rPr>
        <w:t>pol</w:t>
      </w:r>
      <w:r w:rsidRPr="008C0C93">
        <w:rPr>
          <w:color w:val="000000" w:themeColor="text1"/>
          <w:lang w:val="sr-Latn-ME"/>
        </w:rPr>
        <w:t xml:space="preserve">, </w:t>
      </w:r>
      <w:r w:rsidRPr="008C0C93">
        <w:rPr>
          <w:color w:val="000000" w:themeColor="text1"/>
        </w:rPr>
        <w:t>jezik</w:t>
      </w:r>
      <w:r w:rsidRPr="008C0C93">
        <w:rPr>
          <w:color w:val="000000" w:themeColor="text1"/>
          <w:lang w:val="sr-Latn-ME"/>
        </w:rPr>
        <w:t xml:space="preserve">, </w:t>
      </w:r>
      <w:r w:rsidRPr="008C0C93">
        <w:rPr>
          <w:color w:val="000000" w:themeColor="text1"/>
        </w:rPr>
        <w:t>vjeru</w:t>
      </w:r>
      <w:r w:rsidRPr="008C0C93">
        <w:rPr>
          <w:color w:val="000000" w:themeColor="text1"/>
          <w:lang w:val="sr-Latn-ME"/>
        </w:rPr>
        <w:t xml:space="preserve">, </w:t>
      </w:r>
      <w:r w:rsidRPr="008C0C93">
        <w:rPr>
          <w:color w:val="000000" w:themeColor="text1"/>
        </w:rPr>
        <w:t>nacionalno</w:t>
      </w:r>
      <w:r w:rsidRPr="008C0C93">
        <w:rPr>
          <w:color w:val="000000" w:themeColor="text1"/>
          <w:lang w:val="sr-Latn-ME"/>
        </w:rPr>
        <w:t xml:space="preserve"> </w:t>
      </w:r>
      <w:r w:rsidRPr="008C0C93">
        <w:rPr>
          <w:color w:val="000000" w:themeColor="text1"/>
        </w:rPr>
        <w:t>ili</w:t>
      </w:r>
      <w:r w:rsidRPr="008C0C93">
        <w:rPr>
          <w:color w:val="000000" w:themeColor="text1"/>
          <w:lang w:val="sr-Latn-ME"/>
        </w:rPr>
        <w:t xml:space="preserve"> </w:t>
      </w:r>
      <w:r w:rsidRPr="008C0C93">
        <w:rPr>
          <w:color w:val="000000" w:themeColor="text1"/>
        </w:rPr>
        <w:t>socijalno</w:t>
      </w:r>
      <w:r w:rsidRPr="008C0C93">
        <w:rPr>
          <w:color w:val="000000" w:themeColor="text1"/>
          <w:lang w:val="sr-Latn-ME"/>
        </w:rPr>
        <w:t xml:space="preserve"> </w:t>
      </w:r>
      <w:r w:rsidRPr="008C0C93">
        <w:rPr>
          <w:color w:val="000000" w:themeColor="text1"/>
        </w:rPr>
        <w:t>porijeklo</w:t>
      </w:r>
      <w:r w:rsidRPr="008C0C93">
        <w:rPr>
          <w:color w:val="000000" w:themeColor="text1"/>
          <w:lang w:val="sr-Latn-ME"/>
        </w:rPr>
        <w:t xml:space="preserve">, </w:t>
      </w:r>
      <w:r w:rsidRPr="008C0C93">
        <w:rPr>
          <w:color w:val="000000" w:themeColor="text1"/>
        </w:rPr>
        <w:t>imovinu</w:t>
      </w:r>
      <w:r w:rsidRPr="008C0C93">
        <w:rPr>
          <w:color w:val="000000" w:themeColor="text1"/>
          <w:lang w:val="sr-Latn-ME"/>
        </w:rPr>
        <w:t xml:space="preserve"> </w:t>
      </w:r>
      <w:r w:rsidRPr="008C0C93">
        <w:rPr>
          <w:color w:val="000000" w:themeColor="text1"/>
        </w:rPr>
        <w:t>ili</w:t>
      </w:r>
      <w:r w:rsidRPr="008C0C93">
        <w:rPr>
          <w:color w:val="000000" w:themeColor="text1"/>
          <w:lang w:val="sr-Latn-ME"/>
        </w:rPr>
        <w:t xml:space="preserve"> </w:t>
      </w:r>
      <w:r w:rsidRPr="008C0C93">
        <w:rPr>
          <w:color w:val="000000" w:themeColor="text1"/>
        </w:rPr>
        <w:t>ro</w:t>
      </w:r>
      <w:r w:rsidRPr="008C0C93">
        <w:rPr>
          <w:color w:val="000000" w:themeColor="text1"/>
          <w:lang w:val="sr-Latn-ME"/>
        </w:rPr>
        <w:t>đ</w:t>
      </w:r>
      <w:r w:rsidRPr="008C0C93">
        <w:rPr>
          <w:color w:val="000000" w:themeColor="text1"/>
        </w:rPr>
        <w:t>enje</w:t>
      </w:r>
      <w:r w:rsidRPr="008C0C93">
        <w:rPr>
          <w:color w:val="000000" w:themeColor="text1"/>
          <w:lang w:val="sr-Latn-ME"/>
        </w:rPr>
        <w:t xml:space="preserve">, </w:t>
      </w:r>
      <w:r w:rsidRPr="008C0C93">
        <w:rPr>
          <w:color w:val="000000" w:themeColor="text1"/>
        </w:rPr>
        <w:t>ima</w:t>
      </w:r>
      <w:r w:rsidRPr="008C0C93">
        <w:rPr>
          <w:color w:val="000000" w:themeColor="text1"/>
          <w:lang w:val="sr-Latn-ME"/>
        </w:rPr>
        <w:t xml:space="preserve"> </w:t>
      </w:r>
      <w:r w:rsidRPr="008C0C93">
        <w:rPr>
          <w:color w:val="000000" w:themeColor="text1"/>
        </w:rPr>
        <w:t>pravo</w:t>
      </w:r>
      <w:r w:rsidRPr="008C0C93">
        <w:rPr>
          <w:color w:val="000000" w:themeColor="text1"/>
          <w:lang w:val="sr-Latn-ME"/>
        </w:rPr>
        <w:t xml:space="preserve"> </w:t>
      </w:r>
      <w:r w:rsidRPr="008C0C93">
        <w:rPr>
          <w:color w:val="000000" w:themeColor="text1"/>
        </w:rPr>
        <w:t>na</w:t>
      </w:r>
      <w:r w:rsidRPr="008C0C93">
        <w:rPr>
          <w:color w:val="000000" w:themeColor="text1"/>
          <w:lang w:val="sr-Latn-ME"/>
        </w:rPr>
        <w:t xml:space="preserve"> </w:t>
      </w:r>
      <w:r w:rsidRPr="008C0C93">
        <w:rPr>
          <w:color w:val="000000" w:themeColor="text1"/>
        </w:rPr>
        <w:t>mjere</w:t>
      </w:r>
      <w:r w:rsidRPr="008C0C93">
        <w:rPr>
          <w:color w:val="000000" w:themeColor="text1"/>
          <w:lang w:val="sr-Latn-ME"/>
        </w:rPr>
        <w:t xml:space="preserve"> </w:t>
      </w:r>
      <w:r w:rsidRPr="008C0C93">
        <w:rPr>
          <w:color w:val="000000" w:themeColor="text1"/>
        </w:rPr>
        <w:t>za</w:t>
      </w:r>
      <w:r w:rsidRPr="008C0C93">
        <w:rPr>
          <w:color w:val="000000" w:themeColor="text1"/>
          <w:lang w:val="sr-Latn-ME"/>
        </w:rPr>
        <w:t>š</w:t>
      </w:r>
      <w:r w:rsidRPr="008C0C93">
        <w:rPr>
          <w:color w:val="000000" w:themeColor="text1"/>
        </w:rPr>
        <w:t>tite</w:t>
      </w:r>
      <w:r w:rsidRPr="008C0C93">
        <w:rPr>
          <w:color w:val="000000" w:themeColor="text1"/>
          <w:lang w:val="sr-Latn-ME"/>
        </w:rPr>
        <w:t xml:space="preserve"> </w:t>
      </w:r>
      <w:r w:rsidRPr="008C0C93">
        <w:rPr>
          <w:color w:val="000000" w:themeColor="text1"/>
        </w:rPr>
        <w:t>od</w:t>
      </w:r>
      <w:r w:rsidRPr="008C0C93">
        <w:rPr>
          <w:color w:val="000000" w:themeColor="text1"/>
          <w:lang w:val="sr-Latn-ME"/>
        </w:rPr>
        <w:t xml:space="preserve"> </w:t>
      </w:r>
      <w:r w:rsidRPr="008C0C93">
        <w:rPr>
          <w:color w:val="000000" w:themeColor="text1"/>
        </w:rPr>
        <w:t>strane</w:t>
      </w:r>
      <w:r w:rsidRPr="008C0C93">
        <w:rPr>
          <w:color w:val="000000" w:themeColor="text1"/>
          <w:lang w:val="sr-Latn-ME"/>
        </w:rPr>
        <w:t xml:space="preserve"> </w:t>
      </w:r>
      <w:r w:rsidRPr="008C0C93">
        <w:rPr>
          <w:color w:val="000000" w:themeColor="text1"/>
        </w:rPr>
        <w:t>svoje</w:t>
      </w:r>
      <w:r w:rsidRPr="008C0C93">
        <w:rPr>
          <w:color w:val="000000" w:themeColor="text1"/>
          <w:lang w:val="sr-Latn-ME"/>
        </w:rPr>
        <w:t xml:space="preserve"> </w:t>
      </w:r>
      <w:r w:rsidRPr="008C0C93">
        <w:rPr>
          <w:color w:val="000000" w:themeColor="text1"/>
        </w:rPr>
        <w:t>porodice</w:t>
      </w:r>
      <w:r w:rsidRPr="008C0C93">
        <w:rPr>
          <w:color w:val="000000" w:themeColor="text1"/>
          <w:lang w:val="sr-Latn-ME"/>
        </w:rPr>
        <w:t xml:space="preserve">, </w:t>
      </w:r>
      <w:r w:rsidRPr="008C0C93">
        <w:rPr>
          <w:color w:val="000000" w:themeColor="text1"/>
        </w:rPr>
        <w:t>dru</w:t>
      </w:r>
      <w:r w:rsidRPr="008C0C93">
        <w:rPr>
          <w:color w:val="000000" w:themeColor="text1"/>
          <w:lang w:val="sr-Latn-ME"/>
        </w:rPr>
        <w:t>š</w:t>
      </w:r>
      <w:r w:rsidRPr="008C0C93">
        <w:rPr>
          <w:color w:val="000000" w:themeColor="text1"/>
        </w:rPr>
        <w:t>tva</w:t>
      </w:r>
      <w:r w:rsidRPr="008C0C93">
        <w:rPr>
          <w:color w:val="000000" w:themeColor="text1"/>
          <w:lang w:val="sr-Latn-ME"/>
        </w:rPr>
        <w:t xml:space="preserve"> </w:t>
      </w:r>
      <w:r w:rsidRPr="008C0C93">
        <w:rPr>
          <w:color w:val="000000" w:themeColor="text1"/>
        </w:rPr>
        <w:t>i</w:t>
      </w:r>
      <w:r w:rsidRPr="008C0C93">
        <w:rPr>
          <w:color w:val="000000" w:themeColor="text1"/>
          <w:lang w:val="sr-Latn-ME"/>
        </w:rPr>
        <w:t xml:space="preserve"> </w:t>
      </w:r>
      <w:r w:rsidRPr="008C0C93">
        <w:rPr>
          <w:color w:val="000000" w:themeColor="text1"/>
        </w:rPr>
        <w:t>dr</w:t>
      </w:r>
      <w:r w:rsidRPr="008C0C93">
        <w:rPr>
          <w:color w:val="000000" w:themeColor="text1"/>
          <w:lang w:val="sr-Latn-ME"/>
        </w:rPr>
        <w:t>ž</w:t>
      </w:r>
      <w:r w:rsidRPr="008C0C93">
        <w:rPr>
          <w:color w:val="000000" w:themeColor="text1"/>
        </w:rPr>
        <w:t>ave</w:t>
      </w:r>
      <w:r w:rsidRPr="008C0C93">
        <w:rPr>
          <w:color w:val="000000" w:themeColor="text1"/>
          <w:lang w:val="sr-Latn-ME"/>
        </w:rPr>
        <w:t xml:space="preserve"> </w:t>
      </w:r>
      <w:r w:rsidRPr="008C0C93">
        <w:rPr>
          <w:color w:val="000000" w:themeColor="text1"/>
        </w:rPr>
        <w:t>koje</w:t>
      </w:r>
      <w:r w:rsidRPr="008C0C93">
        <w:rPr>
          <w:color w:val="000000" w:themeColor="text1"/>
          <w:lang w:val="sr-Latn-ME"/>
        </w:rPr>
        <w:t xml:space="preserve"> </w:t>
      </w:r>
      <w:r w:rsidRPr="008C0C93">
        <w:rPr>
          <w:color w:val="000000" w:themeColor="text1"/>
        </w:rPr>
        <w:t>odgovaraju</w:t>
      </w:r>
      <w:r w:rsidRPr="008C0C93">
        <w:rPr>
          <w:color w:val="000000" w:themeColor="text1"/>
          <w:lang w:val="sr-Latn-ME"/>
        </w:rPr>
        <w:t xml:space="preserve"> </w:t>
      </w:r>
      <w:r w:rsidRPr="008C0C93">
        <w:rPr>
          <w:color w:val="000000" w:themeColor="text1"/>
        </w:rPr>
        <w:t>njegovom</w:t>
      </w:r>
      <w:r w:rsidRPr="008C0C93">
        <w:rPr>
          <w:color w:val="000000" w:themeColor="text1"/>
          <w:lang w:val="sr-Latn-ME"/>
        </w:rPr>
        <w:t xml:space="preserve"> </w:t>
      </w:r>
      <w:r w:rsidRPr="008C0C93">
        <w:rPr>
          <w:color w:val="000000" w:themeColor="text1"/>
        </w:rPr>
        <w:t>maloljetnom</w:t>
      </w:r>
      <w:r w:rsidRPr="008C0C93">
        <w:rPr>
          <w:color w:val="000000" w:themeColor="text1"/>
          <w:lang w:val="sr-Latn-ME"/>
        </w:rPr>
        <w:t xml:space="preserve"> </w:t>
      </w:r>
      <w:r w:rsidRPr="008C0C93">
        <w:rPr>
          <w:color w:val="000000" w:themeColor="text1"/>
        </w:rPr>
        <w:t>statusu</w:t>
      </w:r>
      <w:r w:rsidRPr="008C0C93">
        <w:rPr>
          <w:color w:val="000000" w:themeColor="text1"/>
          <w:lang w:val="sr-Latn-ME"/>
        </w:rPr>
        <w:t>.​</w:t>
      </w:r>
    </w:p>
    <w:p w14:paraId="25421893" w14:textId="77777777" w:rsidR="00092167" w:rsidRPr="008C0C93" w:rsidRDefault="00092167" w:rsidP="00092167">
      <w:pPr>
        <w:jc w:val="both"/>
        <w:rPr>
          <w:color w:val="000000" w:themeColor="text1"/>
        </w:rPr>
      </w:pPr>
      <w:r w:rsidRPr="008C0C93">
        <w:rPr>
          <w:color w:val="000000" w:themeColor="text1"/>
          <w:lang w:val="sr-Latn-ME"/>
        </w:rPr>
        <w:t>​</w:t>
      </w:r>
      <w:r w:rsidRPr="008C0C93">
        <w:rPr>
          <w:color w:val="000000" w:themeColor="text1"/>
        </w:rPr>
        <w:t>Svako dijete mora biti registrovano u matične knjige i dobiti ime neposredno nakon rođenja.​</w:t>
      </w:r>
    </w:p>
    <w:p w14:paraId="73B59112" w14:textId="77777777" w:rsidR="00092167" w:rsidRPr="008C0C93" w:rsidRDefault="00092167" w:rsidP="00092167">
      <w:pPr>
        <w:jc w:val="both"/>
        <w:rPr>
          <w:color w:val="000000" w:themeColor="text1"/>
        </w:rPr>
      </w:pPr>
      <w:r w:rsidRPr="008C0C93">
        <w:rPr>
          <w:color w:val="000000" w:themeColor="text1"/>
          <w:lang w:val="sr-Latn-ME"/>
        </w:rPr>
        <w:t>​</w:t>
      </w:r>
      <w:r w:rsidRPr="008C0C93">
        <w:rPr>
          <w:color w:val="000000" w:themeColor="text1"/>
        </w:rPr>
        <w:t>Svako dijete ima pravo na državljanstvo.</w:t>
      </w:r>
    </w:p>
    <w:p w14:paraId="58D38E8C" w14:textId="77777777" w:rsidR="00092167" w:rsidRPr="008C0C93" w:rsidRDefault="00092167" w:rsidP="001C0D50">
      <w:pPr>
        <w:jc w:val="both"/>
        <w:rPr>
          <w:color w:val="000000" w:themeColor="text1"/>
        </w:rPr>
      </w:pPr>
    </w:p>
    <w:p w14:paraId="2F667892" w14:textId="178B5F4B" w:rsidR="00580895" w:rsidRDefault="001C0D50" w:rsidP="001C0D50">
      <w:pPr>
        <w:jc w:val="both"/>
        <w:rPr>
          <w:color w:val="000000" w:themeColor="text1"/>
        </w:rPr>
      </w:pPr>
      <w:r w:rsidRPr="00935238">
        <w:rPr>
          <w:color w:val="000000" w:themeColor="text1"/>
        </w:rPr>
        <w:t xml:space="preserve">Član 26. </w:t>
      </w:r>
    </w:p>
    <w:p w14:paraId="509E4609" w14:textId="37897551" w:rsidR="001C0D50" w:rsidRPr="00935238" w:rsidRDefault="001C0D50" w:rsidP="001C0D50">
      <w:pPr>
        <w:jc w:val="both"/>
        <w:rPr>
          <w:color w:val="000000" w:themeColor="text1"/>
        </w:rPr>
      </w:pPr>
      <w:r w:rsidRPr="00935238">
        <w:rPr>
          <w:color w:val="000000" w:themeColor="text1"/>
        </w:rPr>
        <w:t xml:space="preserve">Sve su osobe jednake pred zakonom i imaju pravo bez ikakve diskriminacije na jednaku zaštitu zakona. U tome treba da zakon zabrani svaku diskriminaciju i da zajamči svim osobama jednaku i djelotvornu zaštitu protiv diskriminacije na temelju bilo kojeg razloga kao što su rasa, boja kože, spol, jezik, vjera, političko ili drugo mišljenje, nacionalno ili socijalno porijeklo, imovina, rod ili koja god druga okolnost. </w:t>
      </w:r>
    </w:p>
    <w:p w14:paraId="18C195B6" w14:textId="77777777" w:rsidR="00580895" w:rsidRDefault="00580895" w:rsidP="001C0D50">
      <w:pPr>
        <w:jc w:val="both"/>
        <w:rPr>
          <w:color w:val="000000" w:themeColor="text1"/>
        </w:rPr>
      </w:pPr>
    </w:p>
    <w:p w14:paraId="045A7494" w14:textId="77777777" w:rsidR="00580895" w:rsidRDefault="001C0D50" w:rsidP="001C0D50">
      <w:pPr>
        <w:jc w:val="both"/>
        <w:rPr>
          <w:color w:val="000000" w:themeColor="text1"/>
        </w:rPr>
      </w:pPr>
      <w:r w:rsidRPr="00935238">
        <w:rPr>
          <w:color w:val="000000" w:themeColor="text1"/>
        </w:rPr>
        <w:t xml:space="preserve">Član 27. </w:t>
      </w:r>
    </w:p>
    <w:p w14:paraId="62F1ABF9" w14:textId="092C5235" w:rsidR="001C0D50" w:rsidRDefault="001C0D50" w:rsidP="001C0D50">
      <w:pPr>
        <w:jc w:val="both"/>
        <w:rPr>
          <w:color w:val="000000" w:themeColor="text1"/>
        </w:rPr>
      </w:pPr>
      <w:r w:rsidRPr="00935238">
        <w:rPr>
          <w:color w:val="000000" w:themeColor="text1"/>
        </w:rPr>
        <w:t>U državama gdje postoje etničke, vjerske ili jezične manjine ne smije se osobama koje pripadaju takvim manjinama uskratiti pravo da, zajedno s ostalim članovima svoje skupine, imaju svoj vlastiti kulturni život, da ispovijedaju i održavaju svoju vlastitu vjeru ili da se služe svojim vlastitim jezikom</w:t>
      </w:r>
    </w:p>
    <w:p w14:paraId="5F8F8348" w14:textId="77777777" w:rsidR="00092167" w:rsidRPr="00935238" w:rsidRDefault="00092167" w:rsidP="001C0D50">
      <w:pPr>
        <w:jc w:val="both"/>
        <w:rPr>
          <w:color w:val="000000" w:themeColor="text1"/>
        </w:rPr>
      </w:pPr>
    </w:p>
    <w:p w14:paraId="6C5F4E17" w14:textId="77777777" w:rsidR="001C0D50" w:rsidRPr="00935238" w:rsidRDefault="001C0D50" w:rsidP="001C0D50">
      <w:pPr>
        <w:jc w:val="both"/>
        <w:rPr>
          <w:color w:val="000000" w:themeColor="text1"/>
        </w:rPr>
      </w:pPr>
    </w:p>
    <w:p w14:paraId="1F43B202" w14:textId="0D226A8F" w:rsidR="001C0D50" w:rsidRPr="00844E66" w:rsidRDefault="001C0D50" w:rsidP="005F01C6">
      <w:pPr>
        <w:pStyle w:val="ListParagraph"/>
        <w:numPr>
          <w:ilvl w:val="0"/>
          <w:numId w:val="26"/>
        </w:numPr>
        <w:jc w:val="both"/>
        <w:rPr>
          <w:rFonts w:ascii="Times New Roman" w:hAnsi="Times New Roman" w:cs="Times New Roman"/>
          <w:color w:val="000000" w:themeColor="text1"/>
          <w:sz w:val="24"/>
          <w:szCs w:val="24"/>
        </w:rPr>
      </w:pPr>
      <w:r w:rsidRPr="00844E66">
        <w:rPr>
          <w:rFonts w:ascii="Times New Roman" w:hAnsi="Times New Roman" w:cs="Times New Roman"/>
          <w:b/>
          <w:bCs/>
          <w:color w:val="000000" w:themeColor="text1"/>
          <w:sz w:val="24"/>
          <w:szCs w:val="24"/>
        </w:rPr>
        <w:t xml:space="preserve">Međunarodni pakt o ekonomskim, socijalnim </w:t>
      </w:r>
      <w:r w:rsidR="000D10FF" w:rsidRPr="00844E66">
        <w:rPr>
          <w:rFonts w:ascii="Times New Roman" w:hAnsi="Times New Roman" w:cs="Times New Roman"/>
          <w:b/>
          <w:bCs/>
          <w:color w:val="000000" w:themeColor="text1"/>
          <w:sz w:val="24"/>
          <w:szCs w:val="24"/>
        </w:rPr>
        <w:t>i</w:t>
      </w:r>
      <w:r w:rsidRPr="00844E66">
        <w:rPr>
          <w:rFonts w:ascii="Times New Roman" w:hAnsi="Times New Roman" w:cs="Times New Roman"/>
          <w:b/>
          <w:bCs/>
          <w:color w:val="000000" w:themeColor="text1"/>
          <w:sz w:val="24"/>
          <w:szCs w:val="24"/>
        </w:rPr>
        <w:t xml:space="preserve"> kulturnim pravima (Opcional protokol)</w:t>
      </w:r>
      <w:r w:rsidRPr="00844E66">
        <w:rPr>
          <w:rStyle w:val="FootnoteReference"/>
          <w:rFonts w:ascii="Times New Roman" w:hAnsi="Times New Roman" w:cs="Times New Roman"/>
          <w:color w:val="000000" w:themeColor="text1"/>
          <w:sz w:val="24"/>
          <w:szCs w:val="24"/>
        </w:rPr>
        <w:footnoteReference w:id="46"/>
      </w:r>
    </w:p>
    <w:p w14:paraId="0310AEB4" w14:textId="77777777" w:rsidR="001C0D50" w:rsidRPr="00935238" w:rsidRDefault="001C0D50" w:rsidP="001C0D50">
      <w:pPr>
        <w:jc w:val="both"/>
        <w:rPr>
          <w:color w:val="000000" w:themeColor="text1"/>
        </w:rPr>
      </w:pPr>
      <w:r w:rsidRPr="00935238">
        <w:rPr>
          <w:color w:val="000000" w:themeColor="text1"/>
        </w:rPr>
        <w:t xml:space="preserve">DIO I </w:t>
      </w:r>
    </w:p>
    <w:p w14:paraId="320AD6CE" w14:textId="77777777" w:rsidR="001C0D50" w:rsidRPr="00935238" w:rsidRDefault="001C0D50" w:rsidP="001C0D50">
      <w:pPr>
        <w:jc w:val="both"/>
        <w:rPr>
          <w:color w:val="000000" w:themeColor="text1"/>
        </w:rPr>
      </w:pPr>
      <w:r w:rsidRPr="00935238">
        <w:rPr>
          <w:color w:val="000000" w:themeColor="text1"/>
        </w:rPr>
        <w:t xml:space="preserve">Član 1. </w:t>
      </w:r>
    </w:p>
    <w:p w14:paraId="64DF6524" w14:textId="77777777" w:rsidR="001C0D50" w:rsidRPr="00935238" w:rsidRDefault="001C0D50" w:rsidP="005F01C6">
      <w:pPr>
        <w:pStyle w:val="ListParagraph"/>
        <w:numPr>
          <w:ilvl w:val="0"/>
          <w:numId w:val="27"/>
        </w:numPr>
        <w:jc w:val="both"/>
        <w:rPr>
          <w:rFonts w:ascii="Times New Roman" w:hAnsi="Times New Roman" w:cs="Times New Roman"/>
          <w:color w:val="000000" w:themeColor="text1"/>
          <w:sz w:val="24"/>
          <w:szCs w:val="24"/>
        </w:rPr>
      </w:pPr>
      <w:r w:rsidRPr="00935238">
        <w:rPr>
          <w:rFonts w:ascii="Times New Roman" w:hAnsi="Times New Roman" w:cs="Times New Roman"/>
          <w:color w:val="000000" w:themeColor="text1"/>
          <w:sz w:val="24"/>
          <w:szCs w:val="24"/>
        </w:rPr>
        <w:t>Svi narodi imaju pravo na samoopredjeljenje. Na osnovu ovog prava, oni slobodno određuju svoj politički status i slobodno osiguravaju svoj ekonomski, socijalni i kulturni razvoj.</w:t>
      </w:r>
    </w:p>
    <w:p w14:paraId="693811C8" w14:textId="77777777" w:rsidR="001C0D50" w:rsidRPr="00935238" w:rsidRDefault="001C0D50" w:rsidP="001C0D50">
      <w:pPr>
        <w:jc w:val="both"/>
        <w:rPr>
          <w:color w:val="000000" w:themeColor="text1"/>
        </w:rPr>
      </w:pPr>
      <w:r w:rsidRPr="00935238">
        <w:rPr>
          <w:color w:val="000000" w:themeColor="text1"/>
        </w:rPr>
        <w:t xml:space="preserve">DIO II </w:t>
      </w:r>
    </w:p>
    <w:p w14:paraId="270F2197" w14:textId="77777777" w:rsidR="001C0D50" w:rsidRPr="00935238" w:rsidRDefault="001C0D50" w:rsidP="001C0D50">
      <w:pPr>
        <w:jc w:val="both"/>
        <w:rPr>
          <w:color w:val="000000" w:themeColor="text1"/>
        </w:rPr>
      </w:pPr>
      <w:r w:rsidRPr="00935238">
        <w:rPr>
          <w:color w:val="000000" w:themeColor="text1"/>
        </w:rPr>
        <w:t xml:space="preserve">Član 2. </w:t>
      </w:r>
    </w:p>
    <w:p w14:paraId="0A8861F8" w14:textId="77777777" w:rsidR="001C0D50" w:rsidRPr="00935238" w:rsidRDefault="001C0D50" w:rsidP="00476D20">
      <w:pPr>
        <w:ind w:left="720"/>
        <w:jc w:val="both"/>
        <w:rPr>
          <w:color w:val="000000" w:themeColor="text1"/>
        </w:rPr>
      </w:pPr>
      <w:r w:rsidRPr="00935238">
        <w:rPr>
          <w:color w:val="000000" w:themeColor="text1"/>
        </w:rPr>
        <w:t xml:space="preserve">1. Svaka država članica ovog pakta obavezuje se da i pojedinačno i putem međunarodne pomoći i suradnje, naročito na ekonomskom i tehničkom polju, a koristeći u najvećoj mogućoj mjeri svoje raspoložive izvore poduzima korake kako bi se postepeno postiglo puno ostvarenje prava priznatih u ovom paktu svim odgovarajućim sredstvima, posebno uključujući donošenje zakonodavnih mjera. </w:t>
      </w:r>
    </w:p>
    <w:p w14:paraId="2D231ED8" w14:textId="77777777" w:rsidR="001C0D50" w:rsidRPr="00935238" w:rsidRDefault="001C0D50" w:rsidP="00476D20">
      <w:pPr>
        <w:ind w:left="720"/>
        <w:jc w:val="both"/>
        <w:rPr>
          <w:color w:val="000000" w:themeColor="text1"/>
        </w:rPr>
      </w:pPr>
      <w:r w:rsidRPr="00935238">
        <w:rPr>
          <w:color w:val="000000" w:themeColor="text1"/>
        </w:rPr>
        <w:t xml:space="preserve">2. Države članice ovog pakta obavezuju se da garantiraju da će sva prava koja su u njemu formulirana biti ostvarivana bez ikakve diskriminacije zasnovane na rasi, boji, spolu, jeziku, političkom ili kakvom drugom mišljenju, nacionalnom ili socijalnom porijeklu, imovinskom stanju, rođenju ili kakvoj drugoj okolnosti. </w:t>
      </w:r>
    </w:p>
    <w:p w14:paraId="4B704671" w14:textId="77777777" w:rsidR="006F731A" w:rsidRDefault="006F731A" w:rsidP="001C0D50">
      <w:pPr>
        <w:jc w:val="both"/>
        <w:rPr>
          <w:color w:val="000000" w:themeColor="text1"/>
        </w:rPr>
      </w:pPr>
    </w:p>
    <w:p w14:paraId="1BE97E8C" w14:textId="7CAB1C79" w:rsidR="006F731A" w:rsidRDefault="001C0D50" w:rsidP="001C0D50">
      <w:pPr>
        <w:jc w:val="both"/>
        <w:rPr>
          <w:color w:val="000000" w:themeColor="text1"/>
        </w:rPr>
      </w:pPr>
      <w:r w:rsidRPr="00935238">
        <w:rPr>
          <w:color w:val="000000" w:themeColor="text1"/>
        </w:rPr>
        <w:t xml:space="preserve">Član 3. </w:t>
      </w:r>
    </w:p>
    <w:p w14:paraId="3762FD57" w14:textId="720DF128" w:rsidR="001C0D50" w:rsidRPr="00935238" w:rsidRDefault="001C0D50" w:rsidP="001C0D50">
      <w:pPr>
        <w:jc w:val="both"/>
        <w:rPr>
          <w:color w:val="000000" w:themeColor="text1"/>
        </w:rPr>
      </w:pPr>
      <w:r w:rsidRPr="00935238">
        <w:rPr>
          <w:color w:val="000000" w:themeColor="text1"/>
        </w:rPr>
        <w:t>Države članice ovog pakta obavezuju se da osiguraju jednako pravo muškarcima i ženama da uživaju sva ekonomska, socijalna i kulturna prava koja su nabrojena u ovom paktu.</w:t>
      </w:r>
    </w:p>
    <w:p w14:paraId="39F89554" w14:textId="77777777" w:rsidR="006F731A" w:rsidRDefault="006F731A" w:rsidP="001C0D50">
      <w:pPr>
        <w:jc w:val="both"/>
        <w:rPr>
          <w:color w:val="000000" w:themeColor="text1"/>
        </w:rPr>
      </w:pPr>
    </w:p>
    <w:p w14:paraId="493B2299" w14:textId="2D4B39E3" w:rsidR="006F731A" w:rsidRDefault="001C0D50" w:rsidP="001C0D50">
      <w:pPr>
        <w:jc w:val="both"/>
        <w:rPr>
          <w:color w:val="000000" w:themeColor="text1"/>
        </w:rPr>
      </w:pPr>
      <w:r w:rsidRPr="00935238">
        <w:rPr>
          <w:color w:val="000000" w:themeColor="text1"/>
        </w:rPr>
        <w:t xml:space="preserve">Član 15. 1. </w:t>
      </w:r>
    </w:p>
    <w:p w14:paraId="6B9DC746" w14:textId="67A893CE" w:rsidR="001C0D50" w:rsidRPr="00935238" w:rsidRDefault="001C0D50" w:rsidP="001C0D50">
      <w:pPr>
        <w:jc w:val="both"/>
        <w:rPr>
          <w:color w:val="000000" w:themeColor="text1"/>
        </w:rPr>
      </w:pPr>
      <w:r w:rsidRPr="00935238">
        <w:rPr>
          <w:color w:val="000000" w:themeColor="text1"/>
        </w:rPr>
        <w:t xml:space="preserve">Države članice ovog pakta priznaju svakom pravo: </w:t>
      </w:r>
    </w:p>
    <w:p w14:paraId="1EF2AC03" w14:textId="77777777" w:rsidR="001C0D50" w:rsidRPr="00935238" w:rsidRDefault="001C0D50" w:rsidP="005F01C6">
      <w:pPr>
        <w:pStyle w:val="ListParagraph"/>
        <w:numPr>
          <w:ilvl w:val="0"/>
          <w:numId w:val="28"/>
        </w:numPr>
        <w:jc w:val="both"/>
        <w:rPr>
          <w:rFonts w:ascii="Times New Roman" w:hAnsi="Times New Roman" w:cs="Times New Roman"/>
          <w:color w:val="000000" w:themeColor="text1"/>
          <w:sz w:val="24"/>
          <w:szCs w:val="24"/>
        </w:rPr>
      </w:pPr>
      <w:r w:rsidRPr="00935238">
        <w:rPr>
          <w:rFonts w:ascii="Times New Roman" w:hAnsi="Times New Roman" w:cs="Times New Roman"/>
          <w:color w:val="000000" w:themeColor="text1"/>
          <w:sz w:val="24"/>
          <w:szCs w:val="24"/>
        </w:rPr>
        <w:t>da učestvuje u kulturnom životu;</w:t>
      </w:r>
    </w:p>
    <w:p w14:paraId="5EBDB200" w14:textId="77777777" w:rsidR="001C0D50" w:rsidRPr="00935238" w:rsidRDefault="001C0D50" w:rsidP="001C0D50">
      <w:pPr>
        <w:jc w:val="both"/>
        <w:rPr>
          <w:color w:val="000000" w:themeColor="text1"/>
        </w:rPr>
      </w:pPr>
    </w:p>
    <w:p w14:paraId="15967333" w14:textId="6D592C8B" w:rsidR="001C0D50" w:rsidRPr="00C81485" w:rsidRDefault="001C0D50" w:rsidP="005F01C6">
      <w:pPr>
        <w:pStyle w:val="ListParagraph"/>
        <w:numPr>
          <w:ilvl w:val="0"/>
          <w:numId w:val="26"/>
        </w:numPr>
        <w:jc w:val="both"/>
        <w:rPr>
          <w:rFonts w:ascii="Times New Roman" w:hAnsi="Times New Roman" w:cs="Times New Roman"/>
          <w:b/>
          <w:bCs/>
          <w:color w:val="000000" w:themeColor="text1"/>
          <w:sz w:val="24"/>
          <w:szCs w:val="24"/>
        </w:rPr>
      </w:pPr>
      <w:r w:rsidRPr="00935238">
        <w:rPr>
          <w:rFonts w:ascii="Times New Roman" w:hAnsi="Times New Roman" w:cs="Times New Roman"/>
          <w:b/>
          <w:bCs/>
          <w:color w:val="000000" w:themeColor="text1"/>
          <w:sz w:val="24"/>
          <w:szCs w:val="24"/>
        </w:rPr>
        <w:t>Međunarodna konvencija o ukidanju svih oblika rasne diskriminacije (ICERD)</w:t>
      </w:r>
      <w:r w:rsidRPr="00935238">
        <w:rPr>
          <w:rStyle w:val="FootnoteReference"/>
          <w:rFonts w:ascii="Times New Roman" w:hAnsi="Times New Roman" w:cs="Times New Roman"/>
          <w:b/>
          <w:bCs/>
          <w:color w:val="000000" w:themeColor="text1"/>
          <w:sz w:val="24"/>
          <w:szCs w:val="24"/>
        </w:rPr>
        <w:footnoteReference w:id="47"/>
      </w:r>
    </w:p>
    <w:p w14:paraId="47CE3A34" w14:textId="77777777" w:rsidR="001C0D50" w:rsidRPr="00935238" w:rsidRDefault="001C0D50" w:rsidP="001C0D50">
      <w:pPr>
        <w:jc w:val="both"/>
        <w:rPr>
          <w:color w:val="000000" w:themeColor="text1"/>
        </w:rPr>
      </w:pPr>
      <w:r w:rsidRPr="00935238">
        <w:rPr>
          <w:color w:val="000000" w:themeColor="text1"/>
        </w:rPr>
        <w:t xml:space="preserve">U ovoj konvenciji izraz "rasna diskriminacija" odnosi se na svako razlikovanje, isključivanje, organičavanje ili davanje prvenstva koji se zasnivaju na rasi, boji, precima, nacionalnom ili etničkom porijeklu koji imaju za svrhu ili za rezultat da naruše ili da kompromitiraju priznavanje, uživanje ili vršenje, pod jednakim uvjetima, prava čovjeka i osnovnih sloboda na političkom, ekonomskom, socijalnom i kulturnom polju ili u svakoj drugoj oblasti javnog života. </w:t>
      </w:r>
    </w:p>
    <w:p w14:paraId="4D9BAC17" w14:textId="77777777" w:rsidR="001C0D50" w:rsidRPr="00935238" w:rsidRDefault="001C0D50" w:rsidP="001C0D50">
      <w:pPr>
        <w:jc w:val="both"/>
        <w:rPr>
          <w:color w:val="000000" w:themeColor="text1"/>
        </w:rPr>
      </w:pPr>
      <w:r w:rsidRPr="00935238">
        <w:rPr>
          <w:color w:val="000000" w:themeColor="text1"/>
        </w:rPr>
        <w:t xml:space="preserve">2. Ova konvencija ne primjenjuje se na razlikovanja, isključivanja, ograničavanja ili davanja prvenstva koje provodi država članica Konvencije između njenih državljana i osoba koje nisu njeni državljani. </w:t>
      </w:r>
    </w:p>
    <w:p w14:paraId="6825C7F8" w14:textId="77777777" w:rsidR="001C0D50" w:rsidRPr="00935238" w:rsidRDefault="001C0D50" w:rsidP="001C0D50">
      <w:pPr>
        <w:jc w:val="both"/>
        <w:rPr>
          <w:color w:val="000000" w:themeColor="text1"/>
        </w:rPr>
      </w:pPr>
      <w:r w:rsidRPr="00935238">
        <w:rPr>
          <w:color w:val="000000" w:themeColor="text1"/>
        </w:rPr>
        <w:t xml:space="preserve">3. Ni jedna odredba ove konvencije ne može se tumačiti kao da narušava na bilo koji način zakonske odredbe država članica Konvencije u pogledu narodnosti, državljanstva ili prijema u državljanstvo pod uvjetom da ove odredbe ne prave razliku u odnosu na neku posebnu narodnost. </w:t>
      </w:r>
    </w:p>
    <w:p w14:paraId="0C75583A" w14:textId="77777777" w:rsidR="001C0D50" w:rsidRPr="00935238" w:rsidRDefault="001C0D50" w:rsidP="001C0D50">
      <w:pPr>
        <w:jc w:val="both"/>
        <w:rPr>
          <w:color w:val="000000" w:themeColor="text1"/>
        </w:rPr>
      </w:pPr>
      <w:r w:rsidRPr="00935238">
        <w:rPr>
          <w:color w:val="000000" w:themeColor="text1"/>
        </w:rPr>
        <w:t>4. Specijalne mjere koje su donesene jedino u svrhu da se osigura odgovarajući napredak izvjesnih rasnih ili etničkih grupa ili osoba kojima je nužna zaštita koja može biti potrebna radi jamčenja, uživanja i ostvarenja prava čovjeka i osnovih sloboda pod jednakim uvjetima ne smatraju se kao mjere rasne diskriminacije, pod uvjetom da nemaju za rezultat održanje različitih prava za razne rasne grupe i da se ne održavaju na snazi kada se postignu ciljevi zbog kojih su ove mjere bile poduzete.</w:t>
      </w:r>
    </w:p>
    <w:p w14:paraId="0CC66877" w14:textId="77777777" w:rsidR="001C0D50" w:rsidRPr="00935238" w:rsidRDefault="001C0D50" w:rsidP="001C0D50">
      <w:pPr>
        <w:jc w:val="both"/>
        <w:rPr>
          <w:color w:val="000000" w:themeColor="text1"/>
        </w:rPr>
      </w:pPr>
    </w:p>
    <w:p w14:paraId="32A243F8" w14:textId="77777777" w:rsidR="001C0D50" w:rsidRPr="00935238" w:rsidRDefault="001C0D50" w:rsidP="001C0D50">
      <w:pPr>
        <w:jc w:val="both"/>
        <w:rPr>
          <w:color w:val="000000" w:themeColor="text1"/>
        </w:rPr>
      </w:pPr>
      <w:r w:rsidRPr="00935238">
        <w:rPr>
          <w:color w:val="000000" w:themeColor="text1"/>
        </w:rPr>
        <w:t>Član 2</w:t>
      </w:r>
    </w:p>
    <w:p w14:paraId="1616576A" w14:textId="77777777" w:rsidR="001C0D50" w:rsidRPr="00935238" w:rsidRDefault="001C0D50" w:rsidP="001C0D50">
      <w:pPr>
        <w:jc w:val="both"/>
        <w:rPr>
          <w:color w:val="000000" w:themeColor="text1"/>
        </w:rPr>
      </w:pPr>
      <w:r w:rsidRPr="00935238">
        <w:rPr>
          <w:color w:val="000000" w:themeColor="text1"/>
        </w:rPr>
        <w:t xml:space="preserve">Države članice osuđuju rasnu diskriminaciju i obavezuju se da svim odgovarajućim sredstvima i bez odgode provode politiku koja teži da ukine svaki oblik rasne diskriminacije i da potpomažu razumijevanje između svih rasa, i u tu svrhu: </w:t>
      </w:r>
    </w:p>
    <w:p w14:paraId="72243A92" w14:textId="77777777" w:rsidR="001C0D50" w:rsidRPr="00935238" w:rsidRDefault="001C0D50" w:rsidP="0024460D">
      <w:pPr>
        <w:ind w:left="720"/>
        <w:jc w:val="both"/>
        <w:rPr>
          <w:color w:val="000000" w:themeColor="text1"/>
        </w:rPr>
      </w:pPr>
      <w:r w:rsidRPr="00935238">
        <w:rPr>
          <w:color w:val="000000" w:themeColor="text1"/>
        </w:rPr>
        <w:t>(a) Svaka država članica obavezuje se da ne počini nikakvo djelo rasne diskriminacije ili ne vrši rasnu diskriminaciju protiv osoba, grupa osoba ili ustanova kao i da postupa tako da se sve javne vlasti i javne, nacionalne i lokalne ustanove pridržavaju ove obaveze;</w:t>
      </w:r>
    </w:p>
    <w:p w14:paraId="72E7F4AA" w14:textId="77777777" w:rsidR="001C0D50" w:rsidRPr="00935238" w:rsidRDefault="001C0D50" w:rsidP="0024460D">
      <w:pPr>
        <w:ind w:left="720"/>
        <w:jc w:val="both"/>
        <w:rPr>
          <w:color w:val="000000" w:themeColor="text1"/>
        </w:rPr>
      </w:pPr>
      <w:r w:rsidRPr="00935238">
        <w:rPr>
          <w:color w:val="000000" w:themeColor="text1"/>
        </w:rPr>
        <w:t xml:space="preserve"> (b) Svaka država članica obavezuje se da ne podstiče, brani ili podržava rasnu diskriminaciju koju provodi bilo kakva osoba ili organizacija; </w:t>
      </w:r>
    </w:p>
    <w:p w14:paraId="47A200E3" w14:textId="77777777" w:rsidR="001C0D50" w:rsidRPr="00935238" w:rsidRDefault="001C0D50" w:rsidP="0024460D">
      <w:pPr>
        <w:ind w:left="720"/>
        <w:jc w:val="both"/>
        <w:rPr>
          <w:color w:val="000000" w:themeColor="text1"/>
        </w:rPr>
      </w:pPr>
      <w:r w:rsidRPr="00935238">
        <w:rPr>
          <w:color w:val="000000" w:themeColor="text1"/>
        </w:rPr>
        <w:t xml:space="preserve">(c) Svaka država članica treba da poduzme efikasne mjere radi ponovnog razmatranja nacionalne i lokalne vladine politike i izmjene, ukidanja ili poništenja svakog zakona i svakog propisa koji ima svrhu da uvede rasnu diskriminaciju ili da je ovjekovječi tamo gdje ona postoji; </w:t>
      </w:r>
    </w:p>
    <w:p w14:paraId="2D08EA4B" w14:textId="77777777" w:rsidR="001C0D50" w:rsidRPr="00935238" w:rsidRDefault="001C0D50" w:rsidP="0024460D">
      <w:pPr>
        <w:ind w:left="720"/>
        <w:jc w:val="both"/>
        <w:rPr>
          <w:color w:val="000000" w:themeColor="text1"/>
        </w:rPr>
      </w:pPr>
      <w:r w:rsidRPr="00935238">
        <w:rPr>
          <w:color w:val="000000" w:themeColor="text1"/>
        </w:rPr>
        <w:t xml:space="preserve">(d) Svaka država članica treba da svim odgovarajućim sredstvima, uključujući, ukoliko to okolnosti zahtijevaju, zakonske mjere, zabrani rasnu diskriminaciju koju provode osobe, grupe ili organizacije, kao i da je okonča; </w:t>
      </w:r>
    </w:p>
    <w:p w14:paraId="4A111351" w14:textId="77777777" w:rsidR="001C0D50" w:rsidRPr="00935238" w:rsidRDefault="001C0D50" w:rsidP="0024460D">
      <w:pPr>
        <w:ind w:left="720"/>
        <w:jc w:val="both"/>
        <w:rPr>
          <w:color w:val="000000" w:themeColor="text1"/>
        </w:rPr>
      </w:pPr>
      <w:r w:rsidRPr="00935238">
        <w:rPr>
          <w:color w:val="000000" w:themeColor="text1"/>
        </w:rPr>
        <w:t xml:space="preserve">(e) Svaka država članica obavezuje se da potpomaže, u tom slučaju višerasne integracionističke organizacije i pokrete i druga sredstva u svrhu ukidanja prepreka između rasa kao i da se bori protiv onoga što teži da ojača rasnu podjelu. </w:t>
      </w:r>
    </w:p>
    <w:p w14:paraId="26AD0FAB" w14:textId="77777777" w:rsidR="00867E09" w:rsidRDefault="00867E09" w:rsidP="001C0D50">
      <w:pPr>
        <w:jc w:val="both"/>
        <w:rPr>
          <w:color w:val="000000" w:themeColor="text1"/>
        </w:rPr>
      </w:pPr>
    </w:p>
    <w:p w14:paraId="0C1EDCA0" w14:textId="10FF214C" w:rsidR="001C0D50" w:rsidRDefault="001C0D50" w:rsidP="001C0D50">
      <w:pPr>
        <w:jc w:val="both"/>
        <w:rPr>
          <w:color w:val="000000" w:themeColor="text1"/>
        </w:rPr>
      </w:pPr>
      <w:r w:rsidRPr="00935238">
        <w:rPr>
          <w:color w:val="000000" w:themeColor="text1"/>
        </w:rPr>
        <w:t>Države članice poduzet će, ako okolnosti to zahtijevaju, na socijalnoj, ekonomskoj, kulturnoj i ostalim oblastima, posebne i konkretne mjere za odgovarajuće osiguranje razvoja ili zaštite izvjesnih rasnih grupa ili pojedinaca koji pripadaju ovim grupama u svrhu jamčenja pod uvjetima jednakosti, punog ostvarenja prava čovjeka i osnovnih sloboda. Ove mjere ne mogu ni u kom slučaju imati za rezultat održanje nejednakih ili različitih prava za razne rasne grupe, kada se postignu ciljevi zbog kojih su ove mjere bile poduzete.</w:t>
      </w:r>
    </w:p>
    <w:p w14:paraId="1702A392" w14:textId="77777777" w:rsidR="001C0D50" w:rsidRPr="00935238" w:rsidRDefault="001C0D50" w:rsidP="001C0D50">
      <w:pPr>
        <w:jc w:val="both"/>
        <w:rPr>
          <w:color w:val="000000" w:themeColor="text1"/>
        </w:rPr>
      </w:pPr>
    </w:p>
    <w:p w14:paraId="38C0DC3F" w14:textId="71022EF9" w:rsidR="001C0D50" w:rsidRPr="00C81485" w:rsidRDefault="001C0D50" w:rsidP="005F01C6">
      <w:pPr>
        <w:pStyle w:val="ListParagraph"/>
        <w:numPr>
          <w:ilvl w:val="0"/>
          <w:numId w:val="26"/>
        </w:numPr>
        <w:jc w:val="both"/>
        <w:rPr>
          <w:rFonts w:ascii="Times New Roman" w:hAnsi="Times New Roman" w:cs="Times New Roman"/>
          <w:color w:val="000000" w:themeColor="text1"/>
          <w:sz w:val="24"/>
          <w:szCs w:val="24"/>
        </w:rPr>
      </w:pPr>
      <w:r w:rsidRPr="00935238">
        <w:rPr>
          <w:rFonts w:ascii="Times New Roman" w:hAnsi="Times New Roman" w:cs="Times New Roman"/>
          <w:b/>
          <w:bCs/>
          <w:color w:val="000000" w:themeColor="text1"/>
          <w:sz w:val="24"/>
          <w:szCs w:val="24"/>
        </w:rPr>
        <w:t xml:space="preserve">Konvencija o eliminisanju svih oblika diskriminacije žena (CEDAW) </w:t>
      </w:r>
      <w:r w:rsidR="00FC3531" w:rsidRPr="00935238">
        <w:rPr>
          <w:rFonts w:ascii="Times New Roman" w:hAnsi="Times New Roman" w:cs="Times New Roman"/>
          <w:b/>
          <w:bCs/>
          <w:color w:val="000000" w:themeColor="text1"/>
          <w:sz w:val="24"/>
          <w:szCs w:val="24"/>
        </w:rPr>
        <w:t>i</w:t>
      </w:r>
      <w:r w:rsidRPr="00935238">
        <w:rPr>
          <w:rFonts w:ascii="Times New Roman" w:hAnsi="Times New Roman" w:cs="Times New Roman"/>
          <w:b/>
          <w:bCs/>
          <w:color w:val="000000" w:themeColor="text1"/>
          <w:sz w:val="24"/>
          <w:szCs w:val="24"/>
        </w:rPr>
        <w:t xml:space="preserve"> Opcioni protokol</w:t>
      </w:r>
      <w:r w:rsidRPr="00935238">
        <w:rPr>
          <w:rStyle w:val="FootnoteReference"/>
          <w:rFonts w:ascii="Times New Roman" w:hAnsi="Times New Roman" w:cs="Times New Roman"/>
          <w:color w:val="000000" w:themeColor="text1"/>
          <w:sz w:val="24"/>
          <w:szCs w:val="24"/>
        </w:rPr>
        <w:footnoteReference w:id="48"/>
      </w:r>
    </w:p>
    <w:p w14:paraId="59CE3693" w14:textId="77777777" w:rsidR="001C0D50" w:rsidRPr="00183F25" w:rsidRDefault="001C0D50" w:rsidP="001C0D50">
      <w:pPr>
        <w:jc w:val="both"/>
        <w:rPr>
          <w:color w:val="000000" w:themeColor="text1"/>
        </w:rPr>
      </w:pPr>
      <w:r w:rsidRPr="00183F25">
        <w:rPr>
          <w:color w:val="000000" w:themeColor="text1"/>
        </w:rPr>
        <w:t xml:space="preserve">Dio I </w:t>
      </w:r>
    </w:p>
    <w:p w14:paraId="57108F80" w14:textId="77777777" w:rsidR="001C0D50" w:rsidRPr="00183F25" w:rsidRDefault="001C0D50" w:rsidP="001C0D50">
      <w:pPr>
        <w:jc w:val="both"/>
        <w:rPr>
          <w:color w:val="000000" w:themeColor="text1"/>
        </w:rPr>
      </w:pPr>
      <w:r w:rsidRPr="00183F25">
        <w:rPr>
          <w:color w:val="000000" w:themeColor="text1"/>
        </w:rPr>
        <w:t>Član 1.</w:t>
      </w:r>
    </w:p>
    <w:p w14:paraId="315E0322" w14:textId="70065CBC" w:rsidR="001C0D50" w:rsidRPr="00183F25" w:rsidRDefault="001C0D50" w:rsidP="00183F25">
      <w:pPr>
        <w:jc w:val="both"/>
        <w:rPr>
          <w:color w:val="000000" w:themeColor="text1"/>
        </w:rPr>
      </w:pPr>
      <w:r w:rsidRPr="00183F25">
        <w:rPr>
          <w:color w:val="000000" w:themeColor="text1"/>
        </w:rPr>
        <w:t>U smislu ove Konvencije, izraz „diskriminacija žena” označava svaku razliku, isključivanje ili ograničenje koje se čini na bazi pola, a koje ima efekat ili svrhu nanošenja štete ili poništenja priznanja, uživanja ili ostvarivanja od strane žena, bez obzira na njihov bračni status, a na osnovu jednakosti muškaraca i žena, ljudskih prava i fundamentalnih sloboda na političkom, privrednom, društvenom, kulturnom, gra</w:t>
      </w:r>
      <w:r w:rsidR="00183F25">
        <w:rPr>
          <w:color w:val="000000" w:themeColor="text1"/>
          <w:lang w:val="sr-Latn-ME"/>
        </w:rPr>
        <w:t>đ</w:t>
      </w:r>
      <w:r w:rsidRPr="00183F25">
        <w:rPr>
          <w:color w:val="000000" w:themeColor="text1"/>
        </w:rPr>
        <w:t xml:space="preserve">anskom ili bilo kom drugom osnovu. </w:t>
      </w:r>
    </w:p>
    <w:p w14:paraId="7EAAFCD3" w14:textId="77777777" w:rsidR="001C0D50" w:rsidRPr="00183F25" w:rsidRDefault="001C0D50" w:rsidP="001C0D50">
      <w:pPr>
        <w:jc w:val="both"/>
        <w:rPr>
          <w:color w:val="000000" w:themeColor="text1"/>
        </w:rPr>
      </w:pPr>
      <w:r w:rsidRPr="00183F25">
        <w:rPr>
          <w:color w:val="000000" w:themeColor="text1"/>
        </w:rPr>
        <w:t xml:space="preserve">Član 2. </w:t>
      </w:r>
    </w:p>
    <w:p w14:paraId="00B223D1" w14:textId="77777777" w:rsidR="001C0D50" w:rsidRPr="00183F25" w:rsidRDefault="001C0D50" w:rsidP="001C0D50">
      <w:pPr>
        <w:jc w:val="both"/>
        <w:rPr>
          <w:color w:val="000000" w:themeColor="text1"/>
        </w:rPr>
      </w:pPr>
      <w:r w:rsidRPr="00183F25">
        <w:rPr>
          <w:color w:val="000000" w:themeColor="text1"/>
        </w:rPr>
        <w:t xml:space="preserve">Države potpisnice osudjuju diskriminaciju žena u svim njenim oblicima, saglasne su da vode svim mogućim i odgovarajućim sred-stvima i to bez odlaganja, politiku eliminacije diskriminacije žena i u tom smislu preduzimaju: </w:t>
      </w:r>
    </w:p>
    <w:p w14:paraId="4D14B176" w14:textId="193DF320" w:rsidR="001C0D50" w:rsidRPr="00183F25" w:rsidRDefault="001C0D50" w:rsidP="00571321">
      <w:pPr>
        <w:ind w:left="720"/>
        <w:jc w:val="both"/>
        <w:rPr>
          <w:color w:val="000000" w:themeColor="text1"/>
        </w:rPr>
      </w:pPr>
      <w:r w:rsidRPr="00183F25">
        <w:rPr>
          <w:color w:val="000000" w:themeColor="text1"/>
        </w:rPr>
        <w:t>a) da otjelotvore princip jednakosti muškaraca i žena u svojim nacionalnim ustavima ili drugim odgovarajućim zakonskim propisima ukoliko još nije u njih unijet i da obezbijedi preko zakona i drugih odgovarajućih mjera praktično sprovo</w:t>
      </w:r>
      <w:r w:rsidR="00183F25">
        <w:rPr>
          <w:color w:val="000000" w:themeColor="text1"/>
        </w:rPr>
        <w:t>đ</w:t>
      </w:r>
      <w:r w:rsidRPr="00183F25">
        <w:rPr>
          <w:color w:val="000000" w:themeColor="text1"/>
        </w:rPr>
        <w:t xml:space="preserve">enje ovog principa, </w:t>
      </w:r>
    </w:p>
    <w:p w14:paraId="2DE8DFF9" w14:textId="77777777" w:rsidR="001C0D50" w:rsidRPr="00183F25" w:rsidRDefault="001C0D50" w:rsidP="00571321">
      <w:pPr>
        <w:ind w:left="720"/>
        <w:jc w:val="both"/>
        <w:rPr>
          <w:color w:val="000000" w:themeColor="text1"/>
        </w:rPr>
      </w:pPr>
      <w:r w:rsidRPr="00183F25">
        <w:rPr>
          <w:color w:val="000000" w:themeColor="text1"/>
        </w:rPr>
        <w:t>b) usvajanje odgovarajućih zakonodavnih i drugih mjera, uključujući i sankcije gdje je to potrebno, zabranjujući diskriminaciju žena.</w:t>
      </w:r>
    </w:p>
    <w:p w14:paraId="59E52C2C" w14:textId="77777777" w:rsidR="001C0D50" w:rsidRPr="00183F25" w:rsidRDefault="001C0D50" w:rsidP="001C0D50">
      <w:pPr>
        <w:jc w:val="both"/>
        <w:rPr>
          <w:color w:val="000000" w:themeColor="text1"/>
        </w:rPr>
      </w:pPr>
      <w:r w:rsidRPr="00183F25">
        <w:rPr>
          <w:color w:val="000000" w:themeColor="text1"/>
        </w:rPr>
        <w:t xml:space="preserve">Član 5. Države potpisnice će preduzeti odgovarajuće mjere: </w:t>
      </w:r>
    </w:p>
    <w:p w14:paraId="47DC7039" w14:textId="77777777" w:rsidR="001C0D50" w:rsidRPr="00183F25" w:rsidRDefault="001C0D50" w:rsidP="009C7E89">
      <w:pPr>
        <w:ind w:left="720"/>
        <w:jc w:val="both"/>
        <w:rPr>
          <w:color w:val="000000" w:themeColor="text1"/>
        </w:rPr>
      </w:pPr>
      <w:r w:rsidRPr="00183F25">
        <w:rPr>
          <w:color w:val="000000" w:themeColor="text1"/>
        </w:rPr>
        <w:t xml:space="preserve">a) za izmjenu socijalnih i kulturnih obrazaca ponašanja muškaraca i žena radi postizanja odstranjivanja predrasuda, kao i običajnih i svih drugih praksi koje su zasnovane na ideji inferiornosti ili superiornosti bilo polova bilo stereotipnih uloga muškaraca i žena; </w:t>
      </w:r>
    </w:p>
    <w:p w14:paraId="6ECA052F" w14:textId="77777777" w:rsidR="001C0D50" w:rsidRPr="00935238" w:rsidRDefault="001C0D50" w:rsidP="009C7E89">
      <w:pPr>
        <w:ind w:left="720"/>
        <w:jc w:val="both"/>
        <w:rPr>
          <w:color w:val="000000" w:themeColor="text1"/>
        </w:rPr>
      </w:pPr>
      <w:r w:rsidRPr="00183F25">
        <w:rPr>
          <w:color w:val="000000" w:themeColor="text1"/>
        </w:rPr>
        <w:t>b) da bi se obezbedilo da obrazovanje poro-dice obuhvata i adekvatno razumevanje materinstva kao društvene funkcije i priznanje zajedničke odgovornosti muškaraca i žena u podizanju i vaspitanju svoje djece, podrazumijeva se da je interes djece od prevashodnog značaja u svim slučajevima.</w:t>
      </w:r>
    </w:p>
    <w:p w14:paraId="5735CB0B" w14:textId="77777777" w:rsidR="001C0D50" w:rsidRDefault="001C0D50" w:rsidP="001C5AA2">
      <w:pPr>
        <w:autoSpaceDE w:val="0"/>
        <w:autoSpaceDN w:val="0"/>
        <w:adjustRightInd w:val="0"/>
        <w:jc w:val="both"/>
        <w:rPr>
          <w:b/>
          <w:bCs/>
          <w:color w:val="000000" w:themeColor="text1"/>
          <w:lang w:val="en-GB"/>
        </w:rPr>
      </w:pPr>
    </w:p>
    <w:p w14:paraId="2D3C2C85" w14:textId="77777777" w:rsidR="006A7040" w:rsidRPr="008C0C93" w:rsidRDefault="006A7040" w:rsidP="006A7040">
      <w:pPr>
        <w:pStyle w:val="ListParagraph"/>
        <w:numPr>
          <w:ilvl w:val="0"/>
          <w:numId w:val="26"/>
        </w:numPr>
        <w:jc w:val="both"/>
        <w:rPr>
          <w:rFonts w:ascii="Times New Roman" w:hAnsi="Times New Roman" w:cs="Times New Roman"/>
          <w:b/>
          <w:bCs/>
          <w:color w:val="000000" w:themeColor="text1"/>
          <w:sz w:val="24"/>
          <w:szCs w:val="24"/>
        </w:rPr>
      </w:pPr>
      <w:r w:rsidRPr="008C0C93">
        <w:rPr>
          <w:rFonts w:ascii="Times New Roman" w:hAnsi="Times New Roman" w:cs="Times New Roman"/>
          <w:b/>
          <w:bCs/>
          <w:color w:val="000000" w:themeColor="text1"/>
          <w:sz w:val="24"/>
          <w:szCs w:val="24"/>
        </w:rPr>
        <w:t>Konvencija o pravima djeteta</w:t>
      </w:r>
    </w:p>
    <w:p w14:paraId="7884B312" w14:textId="77777777" w:rsidR="006A7040" w:rsidRPr="008C0C93" w:rsidRDefault="006A7040" w:rsidP="006A7040">
      <w:pPr>
        <w:jc w:val="both"/>
        <w:rPr>
          <w:color w:val="000000" w:themeColor="text1"/>
        </w:rPr>
      </w:pPr>
      <w:r w:rsidRPr="008C0C93">
        <w:rPr>
          <w:color w:val="000000" w:themeColor="text1"/>
        </w:rPr>
        <w:t>Član 7:​</w:t>
      </w:r>
    </w:p>
    <w:p w14:paraId="15D6A1B1" w14:textId="77777777" w:rsidR="006A7040" w:rsidRPr="008C0C93" w:rsidRDefault="006A7040" w:rsidP="006A7040">
      <w:pPr>
        <w:jc w:val="both"/>
        <w:rPr>
          <w:color w:val="000000" w:themeColor="text1"/>
        </w:rPr>
      </w:pPr>
      <w:r w:rsidRPr="008C0C93">
        <w:rPr>
          <w:color w:val="000000" w:themeColor="text1"/>
        </w:rPr>
        <w:t>Odmah nakon rođenja dijete mora biti upisano u matične knjige te mu se mora garantovati pravo na ime, pravo na državljanstvo i, koliko je to moguće, pravo da zna za svoje roditelje i da uživa njihovu zaštitu.​</w:t>
      </w:r>
    </w:p>
    <w:p w14:paraId="6605C935" w14:textId="77777777" w:rsidR="006A7040" w:rsidRPr="008C0C93" w:rsidRDefault="006A7040" w:rsidP="006A7040">
      <w:pPr>
        <w:jc w:val="both"/>
        <w:rPr>
          <w:rFonts w:ascii="Segoe UI" w:hAnsi="Segoe UI" w:cs="Segoe UI"/>
          <w:color w:val="000000" w:themeColor="text1"/>
          <w:sz w:val="18"/>
          <w:szCs w:val="18"/>
          <w:lang w:val="sr-Latn-ME"/>
        </w:rPr>
      </w:pPr>
      <w:r w:rsidRPr="008C0C93">
        <w:rPr>
          <w:color w:val="000000" w:themeColor="text1"/>
        </w:rPr>
        <w:t>​Države stranke osiguraće primjenu ovih prava u skladu sa svojim nacionalnim zakonodavstvom i obavezama koje proizlaze iz odgovarajućih međunarodnih instrumenata u ovom području, posebno ako bi dijete inače ostalo bez državljanstva.</w:t>
      </w:r>
    </w:p>
    <w:p w14:paraId="0704E228" w14:textId="77777777" w:rsidR="006A7040" w:rsidRPr="008C0C93" w:rsidRDefault="006A7040" w:rsidP="006A7040">
      <w:pPr>
        <w:autoSpaceDE w:val="0"/>
        <w:autoSpaceDN w:val="0"/>
        <w:adjustRightInd w:val="0"/>
        <w:jc w:val="both"/>
        <w:rPr>
          <w:b/>
          <w:bCs/>
          <w:color w:val="000000" w:themeColor="text1"/>
          <w:lang w:val="sr-Latn-ME"/>
        </w:rPr>
      </w:pPr>
    </w:p>
    <w:p w14:paraId="6164BB39" w14:textId="77777777" w:rsidR="006A7040" w:rsidRPr="008C0C93" w:rsidRDefault="006A7040" w:rsidP="006A7040">
      <w:pPr>
        <w:autoSpaceDE w:val="0"/>
        <w:autoSpaceDN w:val="0"/>
        <w:adjustRightInd w:val="0"/>
        <w:jc w:val="both"/>
        <w:rPr>
          <w:b/>
          <w:bCs/>
          <w:color w:val="000000" w:themeColor="text1"/>
          <w:lang w:val="sr-Latn-ME"/>
        </w:rPr>
      </w:pPr>
      <w:r w:rsidRPr="008C0C93">
        <w:rPr>
          <w:b/>
          <w:bCs/>
          <w:color w:val="000000" w:themeColor="text1"/>
        </w:rPr>
        <w:t>Globalni</w:t>
      </w:r>
      <w:r w:rsidRPr="008C0C93">
        <w:rPr>
          <w:b/>
          <w:bCs/>
          <w:color w:val="000000" w:themeColor="text1"/>
          <w:lang w:val="sr-Latn-ME"/>
        </w:rPr>
        <w:t xml:space="preserve"> </w:t>
      </w:r>
      <w:r w:rsidRPr="008C0C93">
        <w:rPr>
          <w:b/>
          <w:bCs/>
          <w:color w:val="000000" w:themeColor="text1"/>
        </w:rPr>
        <w:t>kompakt</w:t>
      </w:r>
      <w:r w:rsidRPr="008C0C93">
        <w:rPr>
          <w:b/>
          <w:bCs/>
          <w:color w:val="000000" w:themeColor="text1"/>
          <w:lang w:val="sr-Latn-ME"/>
        </w:rPr>
        <w:t xml:space="preserve"> </w:t>
      </w:r>
      <w:r w:rsidRPr="008C0C93">
        <w:rPr>
          <w:b/>
          <w:bCs/>
          <w:color w:val="000000" w:themeColor="text1"/>
        </w:rPr>
        <w:t>o</w:t>
      </w:r>
      <w:r w:rsidRPr="008C0C93">
        <w:rPr>
          <w:b/>
          <w:bCs/>
          <w:color w:val="000000" w:themeColor="text1"/>
          <w:lang w:val="sr-Latn-ME"/>
        </w:rPr>
        <w:t xml:space="preserve"> </w:t>
      </w:r>
      <w:r w:rsidRPr="008C0C93">
        <w:rPr>
          <w:b/>
          <w:bCs/>
          <w:color w:val="000000" w:themeColor="text1"/>
        </w:rPr>
        <w:t>izbjeglicama</w:t>
      </w:r>
      <w:r w:rsidRPr="008C0C93">
        <w:rPr>
          <w:b/>
          <w:bCs/>
          <w:color w:val="000000" w:themeColor="text1"/>
          <w:lang w:val="sr-Latn-ME"/>
        </w:rPr>
        <w:t xml:space="preserve"> </w:t>
      </w:r>
      <w:r w:rsidRPr="008C0C93">
        <w:rPr>
          <w:b/>
          <w:bCs/>
          <w:color w:val="000000" w:themeColor="text1"/>
        </w:rPr>
        <w:t>i</w:t>
      </w:r>
      <w:r w:rsidRPr="008C0C93">
        <w:rPr>
          <w:b/>
          <w:bCs/>
          <w:color w:val="000000" w:themeColor="text1"/>
          <w:lang w:val="sr-Latn-ME"/>
        </w:rPr>
        <w:t xml:space="preserve"> </w:t>
      </w:r>
      <w:r w:rsidRPr="008C0C93">
        <w:rPr>
          <w:b/>
          <w:bCs/>
          <w:color w:val="000000" w:themeColor="text1"/>
        </w:rPr>
        <w:t>Globalna</w:t>
      </w:r>
      <w:r w:rsidRPr="008C0C93">
        <w:rPr>
          <w:b/>
          <w:bCs/>
          <w:color w:val="000000" w:themeColor="text1"/>
          <w:lang w:val="sr-Latn-ME"/>
        </w:rPr>
        <w:t xml:space="preserve"> </w:t>
      </w:r>
      <w:r w:rsidRPr="008C0C93">
        <w:rPr>
          <w:b/>
          <w:bCs/>
          <w:color w:val="000000" w:themeColor="text1"/>
        </w:rPr>
        <w:t>alijansa</w:t>
      </w:r>
      <w:r w:rsidRPr="008C0C93">
        <w:rPr>
          <w:b/>
          <w:bCs/>
          <w:color w:val="000000" w:themeColor="text1"/>
          <w:lang w:val="sr-Latn-ME"/>
        </w:rPr>
        <w:t xml:space="preserve"> </w:t>
      </w:r>
      <w:r w:rsidRPr="008C0C93">
        <w:rPr>
          <w:b/>
          <w:bCs/>
          <w:color w:val="000000" w:themeColor="text1"/>
        </w:rPr>
        <w:t>za</w:t>
      </w:r>
      <w:r w:rsidRPr="008C0C93">
        <w:rPr>
          <w:b/>
          <w:bCs/>
          <w:color w:val="000000" w:themeColor="text1"/>
          <w:lang w:val="sr-Latn-ME"/>
        </w:rPr>
        <w:t xml:space="preserve"> </w:t>
      </w:r>
      <w:r w:rsidRPr="008C0C93">
        <w:rPr>
          <w:b/>
          <w:bCs/>
          <w:color w:val="000000" w:themeColor="text1"/>
        </w:rPr>
        <w:t>okon</w:t>
      </w:r>
      <w:r w:rsidRPr="008C0C93">
        <w:rPr>
          <w:b/>
          <w:bCs/>
          <w:color w:val="000000" w:themeColor="text1"/>
          <w:lang w:val="sr-Latn-ME"/>
        </w:rPr>
        <w:t>č</w:t>
      </w:r>
      <w:r w:rsidRPr="008C0C93">
        <w:rPr>
          <w:b/>
          <w:bCs/>
          <w:color w:val="000000" w:themeColor="text1"/>
        </w:rPr>
        <w:t>anje</w:t>
      </w:r>
      <w:r w:rsidRPr="008C0C93">
        <w:rPr>
          <w:b/>
          <w:bCs/>
          <w:color w:val="000000" w:themeColor="text1"/>
          <w:lang w:val="sr-Latn-ME"/>
        </w:rPr>
        <w:t xml:space="preserve"> </w:t>
      </w:r>
      <w:r w:rsidRPr="008C0C93">
        <w:rPr>
          <w:b/>
          <w:bCs/>
          <w:color w:val="000000" w:themeColor="text1"/>
        </w:rPr>
        <w:t>apatridije</w:t>
      </w:r>
    </w:p>
    <w:p w14:paraId="706F575D" w14:textId="77777777" w:rsidR="006A7040" w:rsidRPr="008C0C93" w:rsidRDefault="006A7040" w:rsidP="006A7040">
      <w:pPr>
        <w:autoSpaceDE w:val="0"/>
        <w:autoSpaceDN w:val="0"/>
        <w:adjustRightInd w:val="0"/>
        <w:jc w:val="both"/>
        <w:rPr>
          <w:b/>
          <w:bCs/>
          <w:color w:val="000000" w:themeColor="text1"/>
          <w:lang w:val="sr-Latn-ME"/>
        </w:rPr>
      </w:pPr>
    </w:p>
    <w:p w14:paraId="7A778CEF" w14:textId="77777777" w:rsidR="006A7040" w:rsidRPr="008C0C93" w:rsidRDefault="006A7040" w:rsidP="006A7040">
      <w:pPr>
        <w:spacing w:after="160" w:line="278" w:lineRule="auto"/>
        <w:jc w:val="both"/>
        <w:rPr>
          <w:bCs/>
          <w:color w:val="000000" w:themeColor="text1"/>
        </w:rPr>
      </w:pPr>
      <w:r w:rsidRPr="008C0C93">
        <w:rPr>
          <w:bCs/>
          <w:color w:val="000000" w:themeColor="text1"/>
        </w:rPr>
        <w:t>Globalni kompakt o izbjeglicama (GCR) je globalna inicijativa Ujedinjenih nacija, predvošena UNHCR-om, kao okvir za predvidljiviju i pravedniju podjelu odgovornosti izmešu država, uz priznanje da se održivo rješenje za situacije izbjeglica ne može postići bez međunarodne saradnje. Globalna alijansa za okončanje apatridije je savez za okončanje apatridije, posvećen ubrzavanju rješenja koja će dovesti do okončanja apatridije. Krajnji cilj je da se obezbijedi da svako može uživati pravo na državljanstvo bez ikakvog oblika diskriminacije.</w:t>
      </w:r>
    </w:p>
    <w:p w14:paraId="57669A4B" w14:textId="12CB29B7" w:rsidR="006A7040" w:rsidRPr="008C0C93" w:rsidRDefault="006A7040" w:rsidP="006A7040">
      <w:pPr>
        <w:spacing w:after="160" w:line="278" w:lineRule="auto"/>
        <w:jc w:val="both"/>
        <w:rPr>
          <w:bCs/>
          <w:color w:val="000000" w:themeColor="text1"/>
          <w:lang w:val="fr-FR"/>
        </w:rPr>
      </w:pPr>
      <w:r w:rsidRPr="008C0C93">
        <w:rPr>
          <w:bCs/>
          <w:color w:val="000000" w:themeColor="text1"/>
          <w:lang w:val="fr-FR"/>
        </w:rPr>
        <w:t>Kroz učešće u ovim inicijativama, Crne Gora se obavezala da:</w:t>
      </w:r>
    </w:p>
    <w:p w14:paraId="163A17A0" w14:textId="77777777" w:rsidR="006A7040" w:rsidRPr="008C0C93" w:rsidRDefault="006A7040" w:rsidP="006A7040">
      <w:pPr>
        <w:pStyle w:val="NoSpacing"/>
        <w:numPr>
          <w:ilvl w:val="0"/>
          <w:numId w:val="32"/>
        </w:numPr>
        <w:jc w:val="both"/>
        <w:rPr>
          <w:rFonts w:ascii="Times New Roman" w:eastAsia="Times New Roman" w:hAnsi="Times New Roman" w:cs="Times New Roman"/>
          <w:bCs/>
          <w:color w:val="000000" w:themeColor="text1"/>
          <w:sz w:val="24"/>
          <w:szCs w:val="24"/>
          <w:lang w:val="fr-FR" w:eastAsia="en-GB"/>
        </w:rPr>
      </w:pPr>
      <w:r w:rsidRPr="008C0C93">
        <w:rPr>
          <w:rFonts w:ascii="Times New Roman" w:eastAsia="Times New Roman" w:hAnsi="Times New Roman" w:cs="Times New Roman"/>
          <w:bCs/>
          <w:color w:val="000000" w:themeColor="text1"/>
          <w:sz w:val="24"/>
          <w:szCs w:val="24"/>
          <w:lang w:val="fr-FR" w:eastAsia="en-GB"/>
        </w:rPr>
        <w:t>kontinuirano unapređuje kapacitete državnih institucija za sprovođenje postupka utvrđivanja statusa lica bez državljanstva i usklađivanje/izmjenu nacionalnog zakonodavstva, posebno u oblasti socijalne i zdravstvene zaštite i zapošljavanja, kako bi se osigurao nesmetan pristup pravima osoba kojima je dodijeljen status lica bez državljanstva u Crnoj Gori</w:t>
      </w:r>
    </w:p>
    <w:p w14:paraId="4DA90993" w14:textId="77777777" w:rsidR="006A7040" w:rsidRPr="008C0C93" w:rsidRDefault="006A7040" w:rsidP="006A7040">
      <w:pPr>
        <w:pStyle w:val="NoSpacing"/>
        <w:numPr>
          <w:ilvl w:val="0"/>
          <w:numId w:val="32"/>
        </w:numPr>
        <w:jc w:val="both"/>
        <w:rPr>
          <w:rFonts w:ascii="Times New Roman" w:eastAsia="Times New Roman" w:hAnsi="Times New Roman" w:cs="Times New Roman"/>
          <w:bCs/>
          <w:color w:val="000000" w:themeColor="text1"/>
          <w:sz w:val="24"/>
          <w:szCs w:val="24"/>
          <w:lang w:val="fr-FR" w:eastAsia="en-GB"/>
        </w:rPr>
      </w:pPr>
      <w:r w:rsidRPr="008C0C93">
        <w:rPr>
          <w:rFonts w:ascii="Times New Roman" w:eastAsia="Times New Roman" w:hAnsi="Times New Roman" w:cs="Times New Roman"/>
          <w:bCs/>
          <w:color w:val="000000" w:themeColor="text1"/>
          <w:sz w:val="24"/>
          <w:szCs w:val="24"/>
          <w:lang w:val="fr-FR" w:eastAsia="en-GB"/>
        </w:rPr>
        <w:t>obezbijedi da lica bez državljanstva imaju pristup zdravstvenoj zaštiti, obrazovanju i zapošljavanju, u skladu sa međunarodnim standardima.</w:t>
      </w:r>
    </w:p>
    <w:p w14:paraId="68E12BEF" w14:textId="77777777" w:rsidR="006A7040" w:rsidRPr="008C0C93" w:rsidRDefault="006A7040" w:rsidP="006A7040">
      <w:pPr>
        <w:pStyle w:val="NoSpacing"/>
        <w:numPr>
          <w:ilvl w:val="0"/>
          <w:numId w:val="32"/>
        </w:numPr>
        <w:jc w:val="both"/>
        <w:rPr>
          <w:rFonts w:ascii="Times New Roman" w:eastAsia="Times New Roman" w:hAnsi="Times New Roman" w:cs="Times New Roman"/>
          <w:bCs/>
          <w:color w:val="000000" w:themeColor="text1"/>
          <w:sz w:val="24"/>
          <w:szCs w:val="24"/>
          <w:lang w:val="fr-FR" w:eastAsia="en-GB"/>
        </w:rPr>
      </w:pPr>
      <w:r w:rsidRPr="008C0C93">
        <w:rPr>
          <w:rFonts w:ascii="Times New Roman" w:eastAsia="Times New Roman" w:hAnsi="Times New Roman" w:cs="Times New Roman"/>
          <w:bCs/>
          <w:color w:val="000000" w:themeColor="text1"/>
          <w:sz w:val="24"/>
          <w:szCs w:val="24"/>
          <w:lang w:val="fr-FR" w:eastAsia="en-GB"/>
        </w:rPr>
        <w:t>potvrđujući ciljeve #IBelong kampanje, da samostalno i kroy saradnju sa drugim državama u regionu preuzme sve neophodne napore da bi riješila, bez odlaganja, sve poznate slučajeve apatridije na svojoj teritoriji, uključujući kroz dodjelu ili potvrđivanje državljanstva postojećoj populaciji apatrida, kao i da preuzmu sve neophodne izmjene zakonodavstva koje će osigurati da se nijedno dijete ne rodi kao apatrid.  </w:t>
      </w:r>
    </w:p>
    <w:p w14:paraId="7E19576F" w14:textId="77777777" w:rsidR="006A7040" w:rsidRPr="008C0C93" w:rsidRDefault="006A7040" w:rsidP="001C5AA2">
      <w:pPr>
        <w:autoSpaceDE w:val="0"/>
        <w:autoSpaceDN w:val="0"/>
        <w:adjustRightInd w:val="0"/>
        <w:jc w:val="both"/>
        <w:rPr>
          <w:b/>
          <w:bCs/>
          <w:color w:val="000000" w:themeColor="text1"/>
          <w:lang w:val="en-GB"/>
        </w:rPr>
      </w:pPr>
    </w:p>
    <w:p w14:paraId="033FCC6B" w14:textId="6DCD3750" w:rsidR="005B7C88" w:rsidRPr="008C0C93" w:rsidRDefault="005B7C88" w:rsidP="005B7C88">
      <w:pPr>
        <w:autoSpaceDE w:val="0"/>
        <w:autoSpaceDN w:val="0"/>
        <w:adjustRightInd w:val="0"/>
        <w:jc w:val="both"/>
        <w:rPr>
          <w:b/>
          <w:bCs/>
          <w:color w:val="000000" w:themeColor="text1"/>
        </w:rPr>
      </w:pPr>
      <w:r w:rsidRPr="008C0C93">
        <w:rPr>
          <w:b/>
          <w:bCs/>
          <w:color w:val="000000" w:themeColor="text1"/>
        </w:rPr>
        <w:t>Izjava o posvećenosti Crne Gore za sprovođenje Ciljeva održivog razvoj</w:t>
      </w:r>
      <w:r w:rsidR="00886A9B" w:rsidRPr="008C0C93">
        <w:rPr>
          <w:b/>
          <w:bCs/>
          <w:color w:val="000000" w:themeColor="text1"/>
        </w:rPr>
        <w:t>a, 31. jul, 2023.</w:t>
      </w:r>
      <w:r w:rsidRPr="008C0C93">
        <w:rPr>
          <w:rStyle w:val="FootnoteReference"/>
          <w:b/>
          <w:bCs/>
          <w:color w:val="000000" w:themeColor="text1"/>
        </w:rPr>
        <w:footnoteReference w:id="49"/>
      </w:r>
      <w:r w:rsidRPr="008C0C93">
        <w:rPr>
          <w:b/>
          <w:bCs/>
          <w:color w:val="000000" w:themeColor="text1"/>
        </w:rPr>
        <w:t xml:space="preserve"> </w:t>
      </w:r>
    </w:p>
    <w:p w14:paraId="1A515F17" w14:textId="77777777" w:rsidR="006261CA" w:rsidRPr="008C0C93" w:rsidRDefault="00AE46DE" w:rsidP="006516F0">
      <w:pPr>
        <w:autoSpaceDE w:val="0"/>
        <w:autoSpaceDN w:val="0"/>
        <w:adjustRightInd w:val="0"/>
        <w:jc w:val="both"/>
        <w:rPr>
          <w:b/>
          <w:bCs/>
          <w:color w:val="000000" w:themeColor="text1"/>
        </w:rPr>
      </w:pPr>
      <w:r w:rsidRPr="008C0C93">
        <w:rPr>
          <w:b/>
          <w:bCs/>
          <w:color w:val="000000" w:themeColor="text1"/>
        </w:rPr>
        <w:t xml:space="preserve">UN Samit za ciljeve održivog razvoja 2023. </w:t>
      </w:r>
    </w:p>
    <w:p w14:paraId="7891609F" w14:textId="758F6CE4" w:rsidR="006516F0" w:rsidRPr="000720C0" w:rsidRDefault="005B7C88" w:rsidP="006516F0">
      <w:pPr>
        <w:autoSpaceDE w:val="0"/>
        <w:autoSpaceDN w:val="0"/>
        <w:adjustRightInd w:val="0"/>
        <w:jc w:val="both"/>
        <w:rPr>
          <w:b/>
          <w:bCs/>
        </w:rPr>
      </w:pPr>
      <w:r w:rsidRPr="008C0C93">
        <w:rPr>
          <w:bCs/>
          <w:color w:val="000000" w:themeColor="text1"/>
        </w:rPr>
        <w:t>Izjava Crne Gore</w:t>
      </w:r>
      <w:r w:rsidR="006516F0" w:rsidRPr="008C0C93">
        <w:rPr>
          <w:bCs/>
          <w:color w:val="000000" w:themeColor="text1"/>
        </w:rPr>
        <w:t xml:space="preserve"> </w:t>
      </w:r>
      <w:r w:rsidRPr="008C0C93">
        <w:rPr>
          <w:bCs/>
          <w:color w:val="000000" w:themeColor="text1"/>
        </w:rPr>
        <w:t>na Samitu Ujedinjenih nacija</w:t>
      </w:r>
      <w:r w:rsidR="00AE46DE" w:rsidRPr="008C0C93">
        <w:rPr>
          <w:bCs/>
          <w:color w:val="000000" w:themeColor="text1"/>
        </w:rPr>
        <w:t xml:space="preserve"> </w:t>
      </w:r>
      <w:r w:rsidRPr="008C0C93">
        <w:rPr>
          <w:bCs/>
          <w:color w:val="000000" w:themeColor="text1"/>
        </w:rPr>
        <w:t xml:space="preserve">povodom intenziviranja napora da se ispune Ciljevi održivog razvoja. </w:t>
      </w:r>
      <w:r w:rsidR="006516F0" w:rsidRPr="008C0C93">
        <w:rPr>
          <w:bCs/>
          <w:color w:val="000000" w:themeColor="text1"/>
        </w:rPr>
        <w:t xml:space="preserve">Kako bi izjava Crne Gore bila izraz najšireg društvenog konsenzusa i posvećenosti, organizovane su sveobuhvatne konsultacije tokom kojih su prikupljena mišljenja predstavnika/ca najrazličitijih društvenih grupa - mladih, osoba koje pripadaju ranjivim kategorijama stanovništva, predstavnika državne i lokalne uprave, nevladinog sektora, sindikata, univerzitetske zajednice, nezavisnih eksperata, medija i poslovnog svijeta. Na </w:t>
      </w:r>
      <w:r w:rsidR="006516F0" w:rsidRPr="000720C0">
        <w:rPr>
          <w:bCs/>
        </w:rPr>
        <w:t>osnovu prethodno održanih konsultacija, a u skaldu sa smjernicama UN Sistema za izradu Izjave o posvećenosti, prioritizovane su sljedeće oblasti i definisani ciljni ishodi za period do 2027/2030. Godine:</w:t>
      </w:r>
    </w:p>
    <w:p w14:paraId="6E2459DB" w14:textId="77777777" w:rsidR="006516F0" w:rsidRPr="000720C0" w:rsidRDefault="006516F0" w:rsidP="006516F0">
      <w:pPr>
        <w:autoSpaceDE w:val="0"/>
        <w:autoSpaceDN w:val="0"/>
        <w:adjustRightInd w:val="0"/>
        <w:jc w:val="both"/>
        <w:rPr>
          <w:bCs/>
        </w:rPr>
      </w:pPr>
    </w:p>
    <w:p w14:paraId="7C34A054" w14:textId="77777777" w:rsidR="006516F0" w:rsidRPr="000720C0" w:rsidRDefault="006516F0" w:rsidP="006516F0">
      <w:pPr>
        <w:autoSpaceDE w:val="0"/>
        <w:autoSpaceDN w:val="0"/>
        <w:adjustRightInd w:val="0"/>
        <w:jc w:val="both"/>
        <w:rPr>
          <w:bCs/>
        </w:rPr>
      </w:pPr>
      <w:r w:rsidRPr="000720C0">
        <w:rPr>
          <w:bCs/>
        </w:rPr>
        <w:t>Prioritet 1 – Nikoga ne izostaviti</w:t>
      </w:r>
    </w:p>
    <w:p w14:paraId="09F7BE5D" w14:textId="77777777" w:rsidR="006516F0" w:rsidRPr="000720C0" w:rsidRDefault="006516F0" w:rsidP="006516F0">
      <w:pPr>
        <w:autoSpaceDE w:val="0"/>
        <w:autoSpaceDN w:val="0"/>
        <w:adjustRightInd w:val="0"/>
        <w:ind w:left="720"/>
        <w:jc w:val="both"/>
        <w:rPr>
          <w:bCs/>
        </w:rPr>
      </w:pPr>
      <w:r w:rsidRPr="000720C0">
        <w:rPr>
          <w:bCs/>
        </w:rPr>
        <w:t>Unaprijedićemo sistematsku zaštitu prava i dobrobiti svih građana i građanki Crne Gore, a posebno ranjivih kategorija stanovništva tako što ćemo implementirati djelotvorne politike i intervencije, u odnosu na izvore ranjivosti, koristeći raščlanjene podatke i dokaze za rješavanje svih nejednakosti ili diskriminatornih praksi. Posvećeni smo promovisanju inkluzivnosti, jednakosti i zaštite prava svih pojedinaca/ki u društvu, osiguravajući da niko ne bude izostavljen</w:t>
      </w:r>
    </w:p>
    <w:p w14:paraId="004EB567" w14:textId="77777777" w:rsidR="006516F0" w:rsidRPr="000720C0" w:rsidRDefault="006516F0" w:rsidP="006516F0">
      <w:pPr>
        <w:autoSpaceDE w:val="0"/>
        <w:autoSpaceDN w:val="0"/>
        <w:adjustRightInd w:val="0"/>
        <w:jc w:val="both"/>
        <w:rPr>
          <w:bCs/>
        </w:rPr>
      </w:pPr>
      <w:r w:rsidRPr="000720C0">
        <w:rPr>
          <w:bCs/>
        </w:rPr>
        <w:t xml:space="preserve">Prioritet 2 – Pravda za sve </w:t>
      </w:r>
    </w:p>
    <w:p w14:paraId="6B54F7F2" w14:textId="35B8FB5F" w:rsidR="006516F0" w:rsidRPr="000720C0" w:rsidRDefault="006516F0" w:rsidP="006516F0">
      <w:pPr>
        <w:autoSpaceDE w:val="0"/>
        <w:autoSpaceDN w:val="0"/>
        <w:adjustRightInd w:val="0"/>
        <w:ind w:left="720"/>
        <w:jc w:val="both"/>
        <w:rPr>
          <w:bCs/>
        </w:rPr>
      </w:pPr>
      <w:r w:rsidRPr="000720C0">
        <w:rPr>
          <w:bCs/>
        </w:rPr>
        <w:t xml:space="preserve">Posvećeno ćemo raditi na osnaživanju institucija da budu transparentne, inkluzivne, rodno odgovorne, kulturno senzitivne, i koje su na potrebe djece i mladih i koje garantuju svrsishodno učešće svih građana i građanki, uključujući ranjive grupe, u donošenju odluka i praćenju primjene zakona i politika. Radićemo na povećanju učešća svih kategorija stanovništva, posebno ranjivih grupa, u političkom i ekonomskom odlučivanju. </w:t>
      </w:r>
    </w:p>
    <w:p w14:paraId="0719EBC6" w14:textId="77777777" w:rsidR="006516F0" w:rsidRPr="000720C0" w:rsidRDefault="006516F0" w:rsidP="006516F0">
      <w:pPr>
        <w:autoSpaceDE w:val="0"/>
        <w:autoSpaceDN w:val="0"/>
        <w:adjustRightInd w:val="0"/>
        <w:ind w:left="720"/>
        <w:jc w:val="both"/>
        <w:rPr>
          <w:bCs/>
        </w:rPr>
      </w:pPr>
      <w:r w:rsidRPr="000720C0">
        <w:rPr>
          <w:bCs/>
        </w:rPr>
        <w:t>Preduzećemo efikasne mjere za smanjenje rodno zasnovanog nasilja i nasilja među i nad djecom. Usvojićemo sveobuhvatne mjere zasnovane na analizi osnovnih uzroka i pojavnih oblika govora mržnje u cilju prevencije i djelotvornog rješavanja ovog problema, sa posebnim fokusom na rodno zasnovanom govoru mržnje, seksizmu i mizoginiji, kako u virtuelnom, tako i u realnom svijetu. Zajedno ćemo raditi na prevenciji govora mržnje i unaprjeđenju kulture poštovanja, tolerancije i inkluzivnosti, gdje se slavi različitost, a diskriminatorno ponašanje aktivno obeshrabruje.</w:t>
      </w:r>
    </w:p>
    <w:p w14:paraId="0876B126" w14:textId="77777777" w:rsidR="006516F0" w:rsidRPr="000720C0" w:rsidRDefault="006516F0" w:rsidP="006516F0">
      <w:pPr>
        <w:autoSpaceDE w:val="0"/>
        <w:autoSpaceDN w:val="0"/>
        <w:adjustRightInd w:val="0"/>
        <w:ind w:left="720"/>
        <w:jc w:val="both"/>
        <w:rPr>
          <w:bCs/>
        </w:rPr>
      </w:pPr>
      <w:r w:rsidRPr="000720C0">
        <w:rPr>
          <w:bCs/>
        </w:rPr>
        <w:t>Obavezujemo se da ćemo sprovesti mjere koje osiguravaju sveobuhvatnu implementaciju postupka utvrđivanja apatridije, obezbjeđujući efikasan pristup pravima za pojedince kojima je dodijeljen status apatrida. Implementiraćemo inkluzivnu praksu registracije rođenja, sa posebnim fokusom na romsku i egipćansku zajednice, kako bismo spriječili apatridiju. Obezbijedićemo pravedan postupak za ostvarenje azila za sve one koji su prisiljeni da napuste svoje domove i radićemo na njihovom potpunom uključivanju u društvo, osiguravajući sveobuhvatan pristup pravima i uslugama. Borićemo se odlučno protiv krijumčarenja migranata i trgovine ljudima, sprečavajući i štiteći ugrožene pojedince od svih vidova eksploatacije. Omogućićemo implementaciju planiranih i dobro vođenih migracijskih politika uzimajući u obzir ekonomski i razvojni potencijal migranata i angažovanja dijaspore.</w:t>
      </w:r>
    </w:p>
    <w:p w14:paraId="4C76A458" w14:textId="77777777" w:rsidR="006516F0" w:rsidRPr="000720C0" w:rsidRDefault="006516F0" w:rsidP="006516F0">
      <w:pPr>
        <w:autoSpaceDE w:val="0"/>
        <w:autoSpaceDN w:val="0"/>
        <w:adjustRightInd w:val="0"/>
        <w:jc w:val="both"/>
        <w:rPr>
          <w:bCs/>
        </w:rPr>
      </w:pPr>
      <w:r w:rsidRPr="000720C0">
        <w:rPr>
          <w:bCs/>
        </w:rPr>
        <w:t>Prioritet 3 – Kvalitetno obrazovanje</w:t>
      </w:r>
    </w:p>
    <w:p w14:paraId="7E8B9DE1" w14:textId="77777777" w:rsidR="006516F0" w:rsidRPr="000720C0" w:rsidRDefault="006516F0" w:rsidP="006516F0">
      <w:pPr>
        <w:autoSpaceDE w:val="0"/>
        <w:autoSpaceDN w:val="0"/>
        <w:adjustRightInd w:val="0"/>
        <w:ind w:left="720"/>
        <w:jc w:val="both"/>
        <w:rPr>
          <w:bCs/>
        </w:rPr>
      </w:pPr>
      <w:r w:rsidRPr="000720C0">
        <w:rPr>
          <w:bCs/>
        </w:rPr>
        <w:t>Posvećeni smo izgradnji dostupnog, kvalitetnog i pravičnog obrazovanog sistema na svim nivoima, zasnovanog na pametnoj i inkluzivnoj upotrebi digitalnih tehnologija, koji će voditi računa o mentalnom zdravlju mladih i pružiti jednake mogućnosti svakom dječaku, djevojčici i mladoj osobi da stekne znanja i praktične kompetencije neophodne za akademski napredak, tržište rada i opštu životnu dobrobit i konstruktivno učešće u društvenim procesima u dinamičnoj realnosti 21. vijeka</w:t>
      </w:r>
    </w:p>
    <w:p w14:paraId="4D34BFBE" w14:textId="77777777" w:rsidR="006516F0" w:rsidRPr="000720C0" w:rsidRDefault="006516F0" w:rsidP="006516F0">
      <w:pPr>
        <w:autoSpaceDE w:val="0"/>
        <w:autoSpaceDN w:val="0"/>
        <w:adjustRightInd w:val="0"/>
        <w:jc w:val="both"/>
        <w:rPr>
          <w:bCs/>
        </w:rPr>
      </w:pPr>
      <w:r w:rsidRPr="000720C0">
        <w:rPr>
          <w:bCs/>
        </w:rPr>
        <w:t>Prioritet 4 – Rodna ravnopravnost</w:t>
      </w:r>
    </w:p>
    <w:p w14:paraId="7BACB15D" w14:textId="77777777" w:rsidR="006516F0" w:rsidRPr="000720C0" w:rsidRDefault="006516F0" w:rsidP="006516F0">
      <w:pPr>
        <w:autoSpaceDE w:val="0"/>
        <w:autoSpaceDN w:val="0"/>
        <w:adjustRightInd w:val="0"/>
        <w:ind w:left="720"/>
        <w:jc w:val="both"/>
        <w:rPr>
          <w:bCs/>
        </w:rPr>
      </w:pPr>
      <w:r w:rsidRPr="000720C0">
        <w:rPr>
          <w:bCs/>
        </w:rPr>
        <w:t xml:space="preserve">Kroz punu primjenu zakona, osiguraćemo sistemski pristup u podizanju svijesti o rodnoj ravnopravnosti i sprečavanje rodno zasnovane diskriminacije sa fokusom na djelovanje javne uprave, privrede, medija, NVOa i sistema obrazovanja. U potpunosti ćemo sprovesti Istanbulsku konvenciju i izgraditi kapacitete institucija sistema, civilnog društva i specijalizovanih servisa u osiguranju prevencije, pristupa pravdi i zaštiti žrtava rodno zasnovanog nasilja. Preuzimamo punu političku i institucionalnu odgovornost za kreiranje i sprovođenje rodno odgovornih politika na svim nivoima. </w:t>
      </w:r>
    </w:p>
    <w:p w14:paraId="2B1D38B8" w14:textId="77777777" w:rsidR="006516F0" w:rsidRPr="000720C0" w:rsidRDefault="006516F0" w:rsidP="006516F0">
      <w:pPr>
        <w:autoSpaceDE w:val="0"/>
        <w:autoSpaceDN w:val="0"/>
        <w:adjustRightInd w:val="0"/>
        <w:jc w:val="both"/>
        <w:rPr>
          <w:bCs/>
        </w:rPr>
      </w:pPr>
      <w:r w:rsidRPr="000720C0">
        <w:rPr>
          <w:bCs/>
        </w:rPr>
        <w:t>Prioritet 5 – Zelena tranzicija i djelovanje u oblasti klimatskih promjena i smanjenja rizika od katastrofa</w:t>
      </w:r>
    </w:p>
    <w:p w14:paraId="1B15AF1B" w14:textId="77777777" w:rsidR="006516F0" w:rsidRPr="000720C0" w:rsidRDefault="006516F0" w:rsidP="006516F0">
      <w:pPr>
        <w:autoSpaceDE w:val="0"/>
        <w:autoSpaceDN w:val="0"/>
        <w:adjustRightInd w:val="0"/>
        <w:ind w:left="720"/>
        <w:jc w:val="both"/>
        <w:rPr>
          <w:bCs/>
        </w:rPr>
      </w:pPr>
      <w:r w:rsidRPr="000720C0">
        <w:rPr>
          <w:bCs/>
        </w:rPr>
        <w:t>Crna Gora je kao deklarisana ekološka država posvećena povećanju broja i obuhvta očuvanih prirodnih i kulturnih dobara, kojima se održivo upravlja, sa povećanim adaptivnim kapacitetom čovjeka, ekosistema i ekonomije na uticaj klimatskih promijena.</w:t>
      </w:r>
    </w:p>
    <w:p w14:paraId="29EB647E" w14:textId="77777777" w:rsidR="006516F0" w:rsidRPr="000720C0" w:rsidRDefault="006516F0" w:rsidP="006516F0">
      <w:pPr>
        <w:autoSpaceDE w:val="0"/>
        <w:autoSpaceDN w:val="0"/>
        <w:adjustRightInd w:val="0"/>
        <w:ind w:left="720"/>
        <w:jc w:val="both"/>
        <w:rPr>
          <w:bCs/>
        </w:rPr>
      </w:pPr>
      <w:r w:rsidRPr="000720C0">
        <w:rPr>
          <w:bCs/>
        </w:rPr>
        <w:t xml:space="preserve">Crna Gora će dalje razvijati zeleni, inkluzivan, pristupačan, priuštiv i održiv javni prevoz u skladu sa potrebama svih kategorija populacije u cilju poboljšanja kvaliteta života i zaštite životne sredine. Na otvoren, inkluzivan, transparentan i participativan način, nastavićemo sa očuvanjem i unaprjeđivanjem stanja prirodnih i kulturnih vrijednosti, unapređivanjem sistema prostornog planiranja koji će biti orijentisan na stvaranje održivih urbanih područja pogodnih za život, kao i integralnoj zaštiti kulturne baštine u planskim dokumentima. Crna Gora će kao multietična i multikonfesionalna država koja baštini kulturno-istorijske vrijednosti materijalne i nematerijalne kulturne baštine različitih naroda koji u njoj žive nastaviti da promoviše, štiti i unaprjeđuje stanje svoje raznolike kulturne baštine. Radićemo na tome da gradovi i druga naseljena mjesta i zajednice postanu sigurni, održivi i otporni po mjeri svih građana i građanki, a da objekti kulturne baština budu u funkciji održivog korišćenja i dostupni svima. </w:t>
      </w:r>
    </w:p>
    <w:p w14:paraId="724D4535" w14:textId="74CFF3C4" w:rsidR="006516F0" w:rsidRDefault="006516F0" w:rsidP="005B7C88">
      <w:pPr>
        <w:autoSpaceDE w:val="0"/>
        <w:autoSpaceDN w:val="0"/>
        <w:adjustRightInd w:val="0"/>
        <w:jc w:val="both"/>
        <w:rPr>
          <w:bCs/>
          <w:highlight w:val="yellow"/>
        </w:rPr>
      </w:pPr>
    </w:p>
    <w:p w14:paraId="6DDCE6C4" w14:textId="4E8DEEE7" w:rsidR="004B40C9" w:rsidRPr="007563B5" w:rsidRDefault="004B40C9" w:rsidP="005B7C88">
      <w:pPr>
        <w:autoSpaceDE w:val="0"/>
        <w:autoSpaceDN w:val="0"/>
        <w:adjustRightInd w:val="0"/>
        <w:jc w:val="both"/>
        <w:rPr>
          <w:b/>
          <w:bCs/>
        </w:rPr>
      </w:pPr>
    </w:p>
    <w:p w14:paraId="42DAB5C0" w14:textId="4140509E" w:rsidR="009E1706" w:rsidRPr="007563B5" w:rsidRDefault="009E1706" w:rsidP="009E1706">
      <w:pPr>
        <w:autoSpaceDE w:val="0"/>
        <w:autoSpaceDN w:val="0"/>
        <w:adjustRightInd w:val="0"/>
        <w:jc w:val="both"/>
        <w:rPr>
          <w:b/>
          <w:bCs/>
        </w:rPr>
      </w:pPr>
      <w:r w:rsidRPr="007563B5">
        <w:rPr>
          <w:b/>
          <w:bCs/>
        </w:rPr>
        <w:t>UNAOC Deklaracija 2024</w:t>
      </w:r>
      <w:r w:rsidRPr="007563B5">
        <w:rPr>
          <w:rStyle w:val="FootnoteReference"/>
          <w:b/>
          <w:bCs/>
        </w:rPr>
        <w:footnoteReference w:id="50"/>
      </w:r>
    </w:p>
    <w:p w14:paraId="2826C7AA" w14:textId="2D314B09" w:rsidR="009E1706" w:rsidRPr="007563B5" w:rsidRDefault="009E1706" w:rsidP="009E1706">
      <w:pPr>
        <w:autoSpaceDE w:val="0"/>
        <w:autoSpaceDN w:val="0"/>
        <w:adjustRightInd w:val="0"/>
        <w:jc w:val="both"/>
        <w:rPr>
          <w:bCs/>
        </w:rPr>
      </w:pPr>
      <w:r w:rsidRPr="007563B5">
        <w:rPr>
          <w:bCs/>
        </w:rPr>
        <w:t xml:space="preserve">Deklaracija je nastala na 10. globalnom forumu UNAOC, novembar 2024. i ukazuje da </w:t>
      </w:r>
      <w:r w:rsidR="00F35A08" w:rsidRPr="007563B5">
        <w:rPr>
          <w:bCs/>
        </w:rPr>
        <w:t>potpisivanjem iste</w:t>
      </w:r>
      <w:r w:rsidRPr="007563B5">
        <w:rPr>
          <w:bCs/>
        </w:rPr>
        <w:t xml:space="preserve"> zemlje članice: </w:t>
      </w:r>
    </w:p>
    <w:p w14:paraId="72C69D3F" w14:textId="571868D1" w:rsidR="009E1706" w:rsidRPr="007563B5" w:rsidRDefault="009E1706" w:rsidP="009E1706">
      <w:pPr>
        <w:autoSpaceDE w:val="0"/>
        <w:autoSpaceDN w:val="0"/>
        <w:adjustRightInd w:val="0"/>
        <w:jc w:val="both"/>
        <w:rPr>
          <w:bCs/>
        </w:rPr>
      </w:pPr>
      <w:r w:rsidRPr="007563B5">
        <w:rPr>
          <w:bCs/>
        </w:rPr>
        <w:t xml:space="preserve">Imaju u vidu sve složeniji kontekst današnjih globalnih izazova i višedimenzionalnu prirodu sukoba koji zahtijevaju novi pristup rjješavanju sukoba i sprečavanju sukoba, koji treba da bude podržan naporima da se ponovo izgradi povjerenje, ojača solidarnost i produbi međunarodna saradnja, uključujući i kroz intenziviranu upotrebu diplomatije, </w:t>
      </w:r>
    </w:p>
    <w:p w14:paraId="5E79FDE1" w14:textId="77777777" w:rsidR="00F35A08" w:rsidRPr="007563B5" w:rsidRDefault="00F35A08" w:rsidP="009E1706">
      <w:pPr>
        <w:autoSpaceDE w:val="0"/>
        <w:autoSpaceDN w:val="0"/>
        <w:adjustRightInd w:val="0"/>
        <w:jc w:val="both"/>
        <w:rPr>
          <w:bCs/>
        </w:rPr>
      </w:pPr>
    </w:p>
    <w:p w14:paraId="488B6795" w14:textId="090D866B" w:rsidR="009E1706" w:rsidRPr="007563B5" w:rsidRDefault="009E1706" w:rsidP="009E1706">
      <w:pPr>
        <w:autoSpaceDE w:val="0"/>
        <w:autoSpaceDN w:val="0"/>
        <w:adjustRightInd w:val="0"/>
        <w:jc w:val="both"/>
        <w:rPr>
          <w:bCs/>
        </w:rPr>
      </w:pPr>
      <w:r w:rsidRPr="007563B5">
        <w:rPr>
          <w:bCs/>
        </w:rPr>
        <w:t>Potvrđuju obaveze država da štite, poštuju i ispunjavaju sva ljudska prava i osnovne slobode svih osoba,</w:t>
      </w:r>
    </w:p>
    <w:p w14:paraId="66EA7D00" w14:textId="77777777" w:rsidR="00F35A08" w:rsidRPr="007563B5" w:rsidRDefault="00F35A08" w:rsidP="009E1706">
      <w:pPr>
        <w:autoSpaceDE w:val="0"/>
        <w:autoSpaceDN w:val="0"/>
        <w:adjustRightInd w:val="0"/>
        <w:jc w:val="both"/>
        <w:rPr>
          <w:bCs/>
        </w:rPr>
      </w:pPr>
    </w:p>
    <w:p w14:paraId="271195F9" w14:textId="4CCA69CD" w:rsidR="009E1706" w:rsidRPr="007563B5" w:rsidRDefault="009E1706" w:rsidP="009E1706">
      <w:pPr>
        <w:autoSpaceDE w:val="0"/>
        <w:autoSpaceDN w:val="0"/>
        <w:adjustRightInd w:val="0"/>
        <w:jc w:val="both"/>
        <w:rPr>
          <w:bCs/>
        </w:rPr>
      </w:pPr>
      <w:r w:rsidRPr="007563B5">
        <w:rPr>
          <w:bCs/>
        </w:rPr>
        <w:t xml:space="preserve">Naglašavaju da su sloboda vjeroispovijesti ili uvjerenja i sloboda izražavanja međusobno zavisni, međusobno povezani i međusobno se podupiru; i naglašavaju ulogu koju ova prava mogu da igraju u borbi protiv svih oblika netolerancije i diskriminacije na osnovu vjeroispovesti ili uverenja, </w:t>
      </w:r>
    </w:p>
    <w:p w14:paraId="0C49C088" w14:textId="77777777" w:rsidR="00F35A08" w:rsidRPr="007563B5" w:rsidRDefault="00F35A08" w:rsidP="009E1706">
      <w:pPr>
        <w:autoSpaceDE w:val="0"/>
        <w:autoSpaceDN w:val="0"/>
        <w:adjustRightInd w:val="0"/>
        <w:jc w:val="both"/>
        <w:rPr>
          <w:bCs/>
        </w:rPr>
      </w:pPr>
    </w:p>
    <w:p w14:paraId="68B338F0" w14:textId="77777777" w:rsidR="009E1706" w:rsidRPr="007563B5" w:rsidRDefault="009E1706" w:rsidP="009E1706">
      <w:pPr>
        <w:autoSpaceDE w:val="0"/>
        <w:autoSpaceDN w:val="0"/>
        <w:adjustRightInd w:val="0"/>
        <w:jc w:val="both"/>
        <w:rPr>
          <w:bCs/>
        </w:rPr>
      </w:pPr>
      <w:r w:rsidRPr="007563B5">
        <w:rPr>
          <w:bCs/>
        </w:rPr>
        <w:t>Prepoznaju različitost svijeta i činjenicu da sve kulture i civilizacije doprinose obogaćivanju čovječanstva,</w:t>
      </w:r>
    </w:p>
    <w:p w14:paraId="3E9C33F7" w14:textId="046BD9D5" w:rsidR="009E1706" w:rsidRPr="007563B5" w:rsidRDefault="009E1706" w:rsidP="009E1706">
      <w:pPr>
        <w:autoSpaceDE w:val="0"/>
        <w:autoSpaceDN w:val="0"/>
        <w:adjustRightInd w:val="0"/>
        <w:jc w:val="both"/>
        <w:rPr>
          <w:bCs/>
        </w:rPr>
      </w:pPr>
      <w:r w:rsidRPr="007563B5">
        <w:rPr>
          <w:bCs/>
        </w:rPr>
        <w:t xml:space="preserve">Prepoznaju da dijalog među civilizacijama može da odigra važnu ulogu u promociji zajedničkih osnova među civilizacijama i kulturama, urođenog dostojanstva i jednakih prava svih ljudskih bića, olakšavajući viziju svijeta kao jednog čovečanstva, </w:t>
      </w:r>
    </w:p>
    <w:p w14:paraId="38906B3D" w14:textId="77777777" w:rsidR="00F35A08" w:rsidRPr="007563B5" w:rsidRDefault="00F35A08" w:rsidP="009E1706">
      <w:pPr>
        <w:autoSpaceDE w:val="0"/>
        <w:autoSpaceDN w:val="0"/>
        <w:adjustRightInd w:val="0"/>
        <w:jc w:val="both"/>
        <w:rPr>
          <w:bCs/>
        </w:rPr>
      </w:pPr>
    </w:p>
    <w:p w14:paraId="09827056" w14:textId="176ED91B" w:rsidR="009E1706" w:rsidRPr="007563B5" w:rsidRDefault="009E1706" w:rsidP="009E1706">
      <w:pPr>
        <w:autoSpaceDE w:val="0"/>
        <w:autoSpaceDN w:val="0"/>
        <w:adjustRightInd w:val="0"/>
        <w:jc w:val="both"/>
        <w:rPr>
          <w:bCs/>
        </w:rPr>
      </w:pPr>
      <w:r w:rsidRPr="007563B5">
        <w:rPr>
          <w:bCs/>
        </w:rPr>
        <w:t>Prepoznaju takođe da interkulturalni angažmani mogu igrati važnu ulogu u promovisanju mira i harmonije između različitih kultura, dostojanstva i jednakih prava svih ljudskih bića, olakšavajući viziju jedinstva u različitosti,</w:t>
      </w:r>
    </w:p>
    <w:p w14:paraId="128BA166" w14:textId="77777777" w:rsidR="00F35A08" w:rsidRPr="007563B5" w:rsidRDefault="00F35A08" w:rsidP="009E1706">
      <w:pPr>
        <w:autoSpaceDE w:val="0"/>
        <w:autoSpaceDN w:val="0"/>
        <w:adjustRightInd w:val="0"/>
        <w:jc w:val="both"/>
        <w:rPr>
          <w:bCs/>
        </w:rPr>
      </w:pPr>
    </w:p>
    <w:p w14:paraId="6C1C5268" w14:textId="11BB8F90" w:rsidR="009E1706" w:rsidRPr="007563B5" w:rsidRDefault="009E1706" w:rsidP="009E1706">
      <w:pPr>
        <w:autoSpaceDE w:val="0"/>
        <w:autoSpaceDN w:val="0"/>
        <w:adjustRightInd w:val="0"/>
        <w:jc w:val="both"/>
        <w:rPr>
          <w:bCs/>
        </w:rPr>
      </w:pPr>
      <w:r w:rsidRPr="007563B5">
        <w:rPr>
          <w:bCs/>
        </w:rPr>
        <w:t xml:space="preserve">Podstiču toleranciju, uzajamno poštovanje, dijalog i saradnju između različitih kultura, civilizacija i naroda, </w:t>
      </w:r>
    </w:p>
    <w:p w14:paraId="637F420E" w14:textId="77777777" w:rsidR="00F35A08" w:rsidRPr="007563B5" w:rsidRDefault="00F35A08" w:rsidP="009E1706">
      <w:pPr>
        <w:autoSpaceDE w:val="0"/>
        <w:autoSpaceDN w:val="0"/>
        <w:adjustRightInd w:val="0"/>
        <w:jc w:val="both"/>
        <w:rPr>
          <w:bCs/>
        </w:rPr>
      </w:pPr>
    </w:p>
    <w:p w14:paraId="15923E58" w14:textId="2415FC83" w:rsidR="009E1706" w:rsidRPr="007563B5" w:rsidRDefault="009E1706" w:rsidP="009E1706">
      <w:pPr>
        <w:autoSpaceDE w:val="0"/>
        <w:autoSpaceDN w:val="0"/>
        <w:adjustRightInd w:val="0"/>
        <w:jc w:val="both"/>
        <w:rPr>
          <w:bCs/>
        </w:rPr>
      </w:pPr>
      <w:r w:rsidRPr="007563B5">
        <w:rPr>
          <w:bCs/>
        </w:rPr>
        <w:t>Imaju u vidu značaj međukulturnog i međureligijskog dijaloga u promovisanju tolerancije i pomirenja u pitanjima koja se odnose na miran suživot između kultura, religija i uvjerenja,</w:t>
      </w:r>
    </w:p>
    <w:p w14:paraId="7A84F6DE" w14:textId="77777777" w:rsidR="00F35A08" w:rsidRPr="007563B5" w:rsidRDefault="00F35A08" w:rsidP="009E1706">
      <w:pPr>
        <w:autoSpaceDE w:val="0"/>
        <w:autoSpaceDN w:val="0"/>
        <w:adjustRightInd w:val="0"/>
        <w:jc w:val="both"/>
        <w:rPr>
          <w:bCs/>
        </w:rPr>
      </w:pPr>
    </w:p>
    <w:p w14:paraId="266E7270" w14:textId="77777777" w:rsidR="009E1706" w:rsidRPr="007563B5" w:rsidRDefault="009E1706" w:rsidP="009E1706">
      <w:pPr>
        <w:autoSpaceDE w:val="0"/>
        <w:autoSpaceDN w:val="0"/>
        <w:adjustRightInd w:val="0"/>
        <w:jc w:val="both"/>
        <w:rPr>
          <w:bCs/>
        </w:rPr>
      </w:pPr>
      <w:r w:rsidRPr="007563B5">
        <w:rPr>
          <w:bCs/>
        </w:rPr>
        <w:t>Među akcijama koje su zemlje članice obavezale se da će preduzeti su:</w:t>
      </w:r>
    </w:p>
    <w:p w14:paraId="7628FC90" w14:textId="77777777" w:rsidR="009E1706" w:rsidRPr="007563B5" w:rsidRDefault="009E1706" w:rsidP="009E1706">
      <w:pPr>
        <w:autoSpaceDE w:val="0"/>
        <w:autoSpaceDN w:val="0"/>
        <w:adjustRightInd w:val="0"/>
        <w:jc w:val="both"/>
        <w:rPr>
          <w:bCs/>
        </w:rPr>
      </w:pPr>
      <w:r w:rsidRPr="007563B5">
        <w:rPr>
          <w:bCs/>
        </w:rPr>
        <w:t>11. Prepoznati centralnu ulogu inkluzivnog, kvalitetnog i transformativnog obrazovanja u promovisanju dijaloga, mira i ljudskih prava;</w:t>
      </w:r>
    </w:p>
    <w:p w14:paraId="1D6E2443" w14:textId="77777777" w:rsidR="009E1706" w:rsidRPr="007563B5" w:rsidRDefault="009E1706" w:rsidP="009E1706">
      <w:pPr>
        <w:autoSpaceDE w:val="0"/>
        <w:autoSpaceDN w:val="0"/>
        <w:adjustRightInd w:val="0"/>
        <w:jc w:val="both"/>
        <w:rPr>
          <w:bCs/>
        </w:rPr>
      </w:pPr>
      <w:r w:rsidRPr="007563B5">
        <w:rPr>
          <w:bCs/>
        </w:rPr>
        <w:t>13. Naglasiti pozitivan uticaj koji sigurna, uredna i regularna migracija može imati na zemlje porijekla i odredišta, uključujući promovisanje kulturnog pluralizma i podstiču kreativnu viziju mladih ljudi kako bi se spriječila ksenofobija i istaknuli pozitivni narativi o kulturnoj raznolikosti, socijalnoj inkluziji i mobilnosti;</w:t>
      </w:r>
    </w:p>
    <w:p w14:paraId="2571F33C" w14:textId="77777777" w:rsidR="009E1706" w:rsidRPr="007563B5" w:rsidRDefault="009E1706" w:rsidP="009E1706">
      <w:pPr>
        <w:autoSpaceDE w:val="0"/>
        <w:autoSpaceDN w:val="0"/>
        <w:adjustRightInd w:val="0"/>
        <w:jc w:val="both"/>
        <w:rPr>
          <w:bCs/>
        </w:rPr>
      </w:pPr>
      <w:r w:rsidRPr="007563B5">
        <w:rPr>
          <w:bCs/>
        </w:rPr>
        <w:t>15. Naglasiti važnost međugeneracijskog dijaloga za mir, održiv razvoj i ljudska prava;</w:t>
      </w:r>
    </w:p>
    <w:p w14:paraId="1F8D16EC" w14:textId="77777777" w:rsidR="009E1706" w:rsidRPr="007563B5" w:rsidRDefault="009E1706" w:rsidP="009E1706">
      <w:pPr>
        <w:autoSpaceDE w:val="0"/>
        <w:autoSpaceDN w:val="0"/>
        <w:adjustRightInd w:val="0"/>
        <w:jc w:val="both"/>
        <w:rPr>
          <w:bCs/>
        </w:rPr>
      </w:pPr>
      <w:r w:rsidRPr="007563B5">
        <w:rPr>
          <w:bCs/>
        </w:rPr>
        <w:t>16. Obratiti pažnju na doprinos sportske diplomatije kao alata za promovisanje dijaloga;</w:t>
      </w:r>
    </w:p>
    <w:p w14:paraId="02B51236" w14:textId="77777777" w:rsidR="009E1706" w:rsidRPr="007563B5" w:rsidRDefault="009E1706" w:rsidP="009E1706">
      <w:pPr>
        <w:autoSpaceDE w:val="0"/>
        <w:autoSpaceDN w:val="0"/>
        <w:adjustRightInd w:val="0"/>
        <w:jc w:val="both"/>
        <w:rPr>
          <w:bCs/>
        </w:rPr>
      </w:pPr>
      <w:r w:rsidRPr="007563B5">
        <w:rPr>
          <w:bCs/>
        </w:rPr>
        <w:t>17. Naglasiti potrebu da se podrži i ojača uloga žena kao pregovarača, posrednica i mirotvoraca;</w:t>
      </w:r>
    </w:p>
    <w:p w14:paraId="7788571D" w14:textId="77777777" w:rsidR="009E1706" w:rsidRPr="007563B5" w:rsidRDefault="009E1706" w:rsidP="009E1706">
      <w:pPr>
        <w:autoSpaceDE w:val="0"/>
        <w:autoSpaceDN w:val="0"/>
        <w:adjustRightInd w:val="0"/>
        <w:jc w:val="both"/>
        <w:rPr>
          <w:bCs/>
        </w:rPr>
      </w:pPr>
      <w:r w:rsidRPr="007563B5">
        <w:rPr>
          <w:bCs/>
        </w:rPr>
        <w:t>18. Obratiti pažnju na potencijalnu upotrebu vještačke inteligencije kao alata za unapređenje interkulturalnog i međureligijskog dijaloga;</w:t>
      </w:r>
    </w:p>
    <w:p w14:paraId="4482E7E7" w14:textId="77777777" w:rsidR="009E1706" w:rsidRPr="009E1706" w:rsidRDefault="009E1706" w:rsidP="009E1706">
      <w:pPr>
        <w:autoSpaceDE w:val="0"/>
        <w:autoSpaceDN w:val="0"/>
        <w:adjustRightInd w:val="0"/>
        <w:jc w:val="both"/>
        <w:rPr>
          <w:bCs/>
        </w:rPr>
      </w:pPr>
      <w:r w:rsidRPr="007563B5">
        <w:rPr>
          <w:bCs/>
        </w:rPr>
        <w:t>19. Naglasiti važnost borbe protiv dezinformacije i govora mržnje, uz jačanje integriteta informacija;</w:t>
      </w:r>
    </w:p>
    <w:p w14:paraId="0266B791" w14:textId="399CE57B" w:rsidR="00EC548F" w:rsidRDefault="00EC548F" w:rsidP="007D0C91">
      <w:pPr>
        <w:autoSpaceDE w:val="0"/>
        <w:autoSpaceDN w:val="0"/>
        <w:adjustRightInd w:val="0"/>
        <w:jc w:val="both"/>
        <w:rPr>
          <w:b/>
          <w:bCs/>
        </w:rPr>
      </w:pPr>
    </w:p>
    <w:p w14:paraId="05C839DC" w14:textId="12CA6B6B" w:rsidR="00EC548F" w:rsidRPr="007563B5" w:rsidRDefault="00EC548F" w:rsidP="00EC548F">
      <w:pPr>
        <w:autoSpaceDE w:val="0"/>
        <w:autoSpaceDN w:val="0"/>
        <w:adjustRightInd w:val="0"/>
        <w:jc w:val="both"/>
        <w:rPr>
          <w:b/>
          <w:bCs/>
        </w:rPr>
      </w:pPr>
      <w:r w:rsidRPr="007563B5">
        <w:rPr>
          <w:b/>
          <w:bCs/>
        </w:rPr>
        <w:t>UNDP Smjernice za društvenu koheziju</w:t>
      </w:r>
      <w:r w:rsidRPr="007563B5">
        <w:rPr>
          <w:rStyle w:val="FootnoteReference"/>
          <w:b/>
          <w:bCs/>
        </w:rPr>
        <w:footnoteReference w:id="51"/>
      </w:r>
      <w:r w:rsidRPr="007563B5">
        <w:rPr>
          <w:b/>
          <w:bCs/>
        </w:rPr>
        <w:t xml:space="preserve"> </w:t>
      </w:r>
    </w:p>
    <w:p w14:paraId="531C752E" w14:textId="3A7BB56A" w:rsidR="00EC548F" w:rsidRPr="008C0C93" w:rsidRDefault="00257210" w:rsidP="007D0C91">
      <w:pPr>
        <w:autoSpaceDE w:val="0"/>
        <w:autoSpaceDN w:val="0"/>
        <w:adjustRightInd w:val="0"/>
        <w:jc w:val="both"/>
        <w:rPr>
          <w:color w:val="000000" w:themeColor="text1"/>
          <w:shd w:val="clear" w:color="auto" w:fill="FFFFFF"/>
        </w:rPr>
      </w:pPr>
      <w:r w:rsidRPr="008C0C93">
        <w:rPr>
          <w:color w:val="000000" w:themeColor="text1"/>
          <w:shd w:val="clear" w:color="auto" w:fill="FFFFFF"/>
        </w:rPr>
        <w:t>Jačanje socijalne kohezije postalo je imperativ 21. vijeka. Postoji široko rasprostranjena zabrinutost zbog uslova koji ugrožavaju poštovanje različitosti, inkluzivnosti i osnovnih ljudskih prava. Izoštravanje tenzija zasnovanih na identitetu, kao što su etničko i vjersko neprijateljstvo, ksenofobija i iživljavanje, te isključivi nacionalizam, nalaze se u osnovi različitih sukoba. Društvena kohezija, s druge strane, podrazumijeva povjerenje među ljudima, te spremnost svih da zajednički doprinose opštem dobru, miru i održivom razvoju. S tim fokusom, kohezija se odnosi i na orijentisanost ka opštem dobru i koncept međuzavisnosti – da su dobrobit i sigurnost svakog pojedinca povezane s dobrobiti drugih – te na poštovanje društvenih pravila koja omogućavaju pravedan i uređen zajednički život. Povjerenje je ključno za socijalnu koheziju, uključujući i povjerenje u institucije, te spremnost da se kolektivno učestvuje u zajedničkoj viziji održivog mira i zajedničkih razvojnih ciljeva. Kohezivne prakse uključuju poboljšanje ekonomskog oporavka i osiguravanje osnovnih sredstava za život, unapređenje jednakosti i inkluzije, izgradnju nacionalnih kapaciteta, aktivizam i dijalog, kao i mnoge druge, kako na lokalnom, tako i na nacionalnom nivou.</w:t>
      </w:r>
    </w:p>
    <w:p w14:paraId="1D3DC927" w14:textId="77777777" w:rsidR="00257210" w:rsidRPr="008C0C93" w:rsidRDefault="00257210" w:rsidP="007D0C91">
      <w:pPr>
        <w:autoSpaceDE w:val="0"/>
        <w:autoSpaceDN w:val="0"/>
        <w:adjustRightInd w:val="0"/>
        <w:jc w:val="both"/>
        <w:rPr>
          <w:b/>
          <w:bCs/>
          <w:color w:val="000000" w:themeColor="text1"/>
        </w:rPr>
      </w:pPr>
    </w:p>
    <w:p w14:paraId="72AA1C07" w14:textId="48A4B2A6" w:rsidR="00AE038C" w:rsidRPr="007563B5" w:rsidRDefault="00AE038C" w:rsidP="00AE038C">
      <w:pPr>
        <w:autoSpaceDE w:val="0"/>
        <w:autoSpaceDN w:val="0"/>
        <w:adjustRightInd w:val="0"/>
        <w:jc w:val="both"/>
        <w:rPr>
          <w:b/>
          <w:bCs/>
        </w:rPr>
      </w:pPr>
      <w:r w:rsidRPr="007563B5">
        <w:rPr>
          <w:b/>
          <w:bCs/>
        </w:rPr>
        <w:t>Program UN za ljudsku bezbjednost od strane Fonda Ujedinjenih nacija za ljudsku bezbjednost (UNTFHS)</w:t>
      </w:r>
      <w:r w:rsidRPr="007563B5">
        <w:rPr>
          <w:rStyle w:val="FootnoteReference"/>
          <w:b/>
          <w:bCs/>
        </w:rPr>
        <w:footnoteReference w:id="52"/>
      </w:r>
    </w:p>
    <w:p w14:paraId="04A735C9" w14:textId="77777777" w:rsidR="00AE038C" w:rsidRPr="007563B5" w:rsidRDefault="00AE038C" w:rsidP="00AE038C">
      <w:pPr>
        <w:autoSpaceDE w:val="0"/>
        <w:autoSpaceDN w:val="0"/>
        <w:adjustRightInd w:val="0"/>
        <w:jc w:val="both"/>
        <w:rPr>
          <w:bCs/>
        </w:rPr>
      </w:pPr>
      <w:r w:rsidRPr="007563B5">
        <w:rPr>
          <w:bCs/>
        </w:rPr>
        <w:t>Koncept i inicijativa Ljudska bezbjednost predstavljaju društveno podržane ciljeve koji se odnose na ljudska prava i ljudski razvoj. Pristup ljudskoj bezbjednosti ima pet osnovnih principa: • usredsređenost na ljude • sveobuhvatnost • specifičnost konteksta • orijentisanost na prevenciju • zaštita i osnaživanje</w:t>
      </w:r>
    </w:p>
    <w:p w14:paraId="1DC71A78" w14:textId="77777777" w:rsidR="00AE038C" w:rsidRPr="001E6AA3" w:rsidRDefault="00AE038C" w:rsidP="00AE038C">
      <w:pPr>
        <w:autoSpaceDE w:val="0"/>
        <w:autoSpaceDN w:val="0"/>
        <w:adjustRightInd w:val="0"/>
        <w:jc w:val="both"/>
        <w:rPr>
          <w:bCs/>
        </w:rPr>
      </w:pPr>
      <w:r w:rsidRPr="001E6AA3">
        <w:rPr>
          <w:bCs/>
        </w:rPr>
        <w:t>Ljudska bezbjednost kao takva ima sledeće dimenzje:</w:t>
      </w:r>
    </w:p>
    <w:p w14:paraId="7A4F2BC6" w14:textId="0CCEEFA2" w:rsidR="00AE038C" w:rsidRPr="001E6AA3" w:rsidRDefault="00AE038C" w:rsidP="00AA4D6B">
      <w:pPr>
        <w:pStyle w:val="ListParagraph"/>
        <w:numPr>
          <w:ilvl w:val="1"/>
          <w:numId w:val="35"/>
        </w:numPr>
        <w:autoSpaceDE w:val="0"/>
        <w:autoSpaceDN w:val="0"/>
        <w:adjustRightInd w:val="0"/>
        <w:jc w:val="both"/>
        <w:rPr>
          <w:rFonts w:ascii="Times New Roman" w:hAnsi="Times New Roman" w:cs="Times New Roman"/>
          <w:bCs/>
          <w:sz w:val="24"/>
          <w:szCs w:val="24"/>
        </w:rPr>
      </w:pPr>
      <w:r w:rsidRPr="001E6AA3">
        <w:rPr>
          <w:rFonts w:ascii="Times New Roman" w:hAnsi="Times New Roman" w:cs="Times New Roman"/>
          <w:bCs/>
          <w:sz w:val="24"/>
          <w:szCs w:val="24"/>
        </w:rPr>
        <w:t>Ekonomska bezbjednost</w:t>
      </w:r>
    </w:p>
    <w:p w14:paraId="4A4F32BE" w14:textId="5C80313B" w:rsidR="00AE038C" w:rsidRPr="001E6AA3" w:rsidRDefault="00AE038C" w:rsidP="00AA4D6B">
      <w:pPr>
        <w:pStyle w:val="ListParagraph"/>
        <w:numPr>
          <w:ilvl w:val="1"/>
          <w:numId w:val="35"/>
        </w:numPr>
        <w:autoSpaceDE w:val="0"/>
        <w:autoSpaceDN w:val="0"/>
        <w:adjustRightInd w:val="0"/>
        <w:jc w:val="both"/>
        <w:rPr>
          <w:rFonts w:ascii="Times New Roman" w:hAnsi="Times New Roman" w:cs="Times New Roman"/>
          <w:bCs/>
          <w:sz w:val="24"/>
          <w:szCs w:val="24"/>
        </w:rPr>
      </w:pPr>
      <w:r w:rsidRPr="001E6AA3">
        <w:rPr>
          <w:rFonts w:ascii="Times New Roman" w:hAnsi="Times New Roman" w:cs="Times New Roman"/>
          <w:bCs/>
          <w:sz w:val="24"/>
          <w:szCs w:val="24"/>
        </w:rPr>
        <w:t>Bezbjednost hrane</w:t>
      </w:r>
    </w:p>
    <w:p w14:paraId="5B5A8328" w14:textId="6A613E1C" w:rsidR="00AE038C" w:rsidRPr="001E6AA3" w:rsidRDefault="00AE038C" w:rsidP="00AA4D6B">
      <w:pPr>
        <w:pStyle w:val="ListParagraph"/>
        <w:numPr>
          <w:ilvl w:val="1"/>
          <w:numId w:val="35"/>
        </w:numPr>
        <w:autoSpaceDE w:val="0"/>
        <w:autoSpaceDN w:val="0"/>
        <w:adjustRightInd w:val="0"/>
        <w:jc w:val="both"/>
        <w:rPr>
          <w:rFonts w:ascii="Times New Roman" w:hAnsi="Times New Roman" w:cs="Times New Roman"/>
          <w:bCs/>
          <w:sz w:val="24"/>
          <w:szCs w:val="24"/>
        </w:rPr>
      </w:pPr>
      <w:r w:rsidRPr="001E6AA3">
        <w:rPr>
          <w:rFonts w:ascii="Times New Roman" w:hAnsi="Times New Roman" w:cs="Times New Roman"/>
          <w:bCs/>
          <w:sz w:val="24"/>
          <w:szCs w:val="24"/>
        </w:rPr>
        <w:t>Zdravstvena bezbjednost</w:t>
      </w:r>
    </w:p>
    <w:p w14:paraId="3A667118" w14:textId="38E0E64A" w:rsidR="00AE038C" w:rsidRPr="001E6AA3" w:rsidRDefault="00AE038C" w:rsidP="00AA4D6B">
      <w:pPr>
        <w:pStyle w:val="ListParagraph"/>
        <w:numPr>
          <w:ilvl w:val="1"/>
          <w:numId w:val="35"/>
        </w:numPr>
        <w:autoSpaceDE w:val="0"/>
        <w:autoSpaceDN w:val="0"/>
        <w:adjustRightInd w:val="0"/>
        <w:jc w:val="both"/>
        <w:rPr>
          <w:rFonts w:ascii="Times New Roman" w:hAnsi="Times New Roman" w:cs="Times New Roman"/>
          <w:bCs/>
          <w:sz w:val="24"/>
          <w:szCs w:val="24"/>
        </w:rPr>
      </w:pPr>
      <w:r w:rsidRPr="001E6AA3">
        <w:rPr>
          <w:rFonts w:ascii="Times New Roman" w:hAnsi="Times New Roman" w:cs="Times New Roman"/>
          <w:bCs/>
          <w:sz w:val="24"/>
          <w:szCs w:val="24"/>
        </w:rPr>
        <w:t>Bezbjednost životne sredine</w:t>
      </w:r>
    </w:p>
    <w:p w14:paraId="070D7E36" w14:textId="402D2E5E" w:rsidR="00AE038C" w:rsidRPr="001E6AA3" w:rsidRDefault="00AE038C" w:rsidP="00AA4D6B">
      <w:pPr>
        <w:pStyle w:val="ListParagraph"/>
        <w:numPr>
          <w:ilvl w:val="1"/>
          <w:numId w:val="35"/>
        </w:numPr>
        <w:autoSpaceDE w:val="0"/>
        <w:autoSpaceDN w:val="0"/>
        <w:adjustRightInd w:val="0"/>
        <w:jc w:val="both"/>
        <w:rPr>
          <w:rFonts w:ascii="Times New Roman" w:hAnsi="Times New Roman" w:cs="Times New Roman"/>
          <w:bCs/>
          <w:sz w:val="24"/>
          <w:szCs w:val="24"/>
        </w:rPr>
      </w:pPr>
      <w:r w:rsidRPr="001E6AA3">
        <w:rPr>
          <w:rFonts w:ascii="Times New Roman" w:hAnsi="Times New Roman" w:cs="Times New Roman"/>
          <w:bCs/>
          <w:sz w:val="24"/>
          <w:szCs w:val="24"/>
        </w:rPr>
        <w:t>Lična bezbjednost</w:t>
      </w:r>
    </w:p>
    <w:p w14:paraId="2BAFA4F3" w14:textId="5FCB24D0" w:rsidR="00AE038C" w:rsidRPr="001E6AA3" w:rsidRDefault="00AE038C" w:rsidP="00AA4D6B">
      <w:pPr>
        <w:pStyle w:val="ListParagraph"/>
        <w:numPr>
          <w:ilvl w:val="1"/>
          <w:numId w:val="35"/>
        </w:numPr>
        <w:autoSpaceDE w:val="0"/>
        <w:autoSpaceDN w:val="0"/>
        <w:adjustRightInd w:val="0"/>
        <w:jc w:val="both"/>
        <w:rPr>
          <w:rFonts w:ascii="Times New Roman" w:hAnsi="Times New Roman" w:cs="Times New Roman"/>
          <w:bCs/>
          <w:sz w:val="24"/>
          <w:szCs w:val="24"/>
        </w:rPr>
      </w:pPr>
      <w:r w:rsidRPr="001E6AA3">
        <w:rPr>
          <w:rFonts w:ascii="Times New Roman" w:hAnsi="Times New Roman" w:cs="Times New Roman"/>
          <w:bCs/>
          <w:sz w:val="24"/>
          <w:szCs w:val="24"/>
        </w:rPr>
        <w:t>Bezbjednost zajednice</w:t>
      </w:r>
    </w:p>
    <w:p w14:paraId="0C57D51F" w14:textId="0ABEB690" w:rsidR="00AE038C" w:rsidRPr="001E6AA3" w:rsidRDefault="00AE038C" w:rsidP="00AA4D6B">
      <w:pPr>
        <w:pStyle w:val="ListParagraph"/>
        <w:numPr>
          <w:ilvl w:val="1"/>
          <w:numId w:val="35"/>
        </w:numPr>
        <w:autoSpaceDE w:val="0"/>
        <w:autoSpaceDN w:val="0"/>
        <w:adjustRightInd w:val="0"/>
        <w:jc w:val="both"/>
        <w:rPr>
          <w:rFonts w:ascii="Times New Roman" w:hAnsi="Times New Roman" w:cs="Times New Roman"/>
          <w:bCs/>
          <w:sz w:val="24"/>
          <w:szCs w:val="24"/>
        </w:rPr>
      </w:pPr>
      <w:r w:rsidRPr="001E6AA3">
        <w:rPr>
          <w:rFonts w:ascii="Times New Roman" w:hAnsi="Times New Roman" w:cs="Times New Roman"/>
          <w:bCs/>
          <w:sz w:val="24"/>
          <w:szCs w:val="24"/>
        </w:rPr>
        <w:t>Politička bezbjednost</w:t>
      </w:r>
    </w:p>
    <w:p w14:paraId="4838EBC0" w14:textId="086053C4" w:rsidR="00AE038C" w:rsidRPr="001E6AA3" w:rsidRDefault="00AE038C" w:rsidP="00AA4D6B">
      <w:pPr>
        <w:pStyle w:val="ListParagraph"/>
        <w:numPr>
          <w:ilvl w:val="1"/>
          <w:numId w:val="35"/>
        </w:numPr>
        <w:autoSpaceDE w:val="0"/>
        <w:autoSpaceDN w:val="0"/>
        <w:adjustRightInd w:val="0"/>
        <w:jc w:val="both"/>
        <w:rPr>
          <w:rFonts w:ascii="Times New Roman" w:hAnsi="Times New Roman" w:cs="Times New Roman"/>
          <w:bCs/>
          <w:sz w:val="24"/>
          <w:szCs w:val="24"/>
        </w:rPr>
      </w:pPr>
      <w:r w:rsidRPr="001E6AA3">
        <w:rPr>
          <w:rFonts w:ascii="Times New Roman" w:hAnsi="Times New Roman" w:cs="Times New Roman"/>
          <w:bCs/>
          <w:sz w:val="24"/>
          <w:szCs w:val="24"/>
        </w:rPr>
        <w:t>Tehnološka bezbjednost – ovu dimenziju je dodala Svjetska akademija umjetnosti i nauke u svojoj inicijativi Ljudska bezbjednost za sve</w:t>
      </w:r>
      <w:r w:rsidRPr="001E6AA3">
        <w:rPr>
          <w:rStyle w:val="FootnoteReference"/>
          <w:rFonts w:ascii="Times New Roman" w:hAnsi="Times New Roman" w:cs="Times New Roman"/>
          <w:bCs/>
          <w:sz w:val="24"/>
          <w:szCs w:val="24"/>
        </w:rPr>
        <w:footnoteReference w:id="53"/>
      </w:r>
      <w:r w:rsidRPr="001E6AA3">
        <w:rPr>
          <w:rFonts w:ascii="Times New Roman" w:hAnsi="Times New Roman" w:cs="Times New Roman"/>
          <w:bCs/>
          <w:sz w:val="24"/>
          <w:szCs w:val="24"/>
        </w:rPr>
        <w:t xml:space="preserve"> </w:t>
      </w:r>
    </w:p>
    <w:p w14:paraId="39895C13" w14:textId="77777777" w:rsidR="00AE038C" w:rsidRPr="007563B5" w:rsidRDefault="00AE038C" w:rsidP="00AE038C">
      <w:pPr>
        <w:autoSpaceDE w:val="0"/>
        <w:autoSpaceDN w:val="0"/>
        <w:adjustRightInd w:val="0"/>
        <w:jc w:val="both"/>
        <w:rPr>
          <w:b/>
          <w:bCs/>
        </w:rPr>
      </w:pPr>
    </w:p>
    <w:p w14:paraId="659E2A6E" w14:textId="22AB1992" w:rsidR="00AE038C" w:rsidRPr="007563B5" w:rsidRDefault="00AE038C" w:rsidP="00AE038C">
      <w:pPr>
        <w:autoSpaceDE w:val="0"/>
        <w:autoSpaceDN w:val="0"/>
        <w:adjustRightInd w:val="0"/>
        <w:jc w:val="both"/>
        <w:rPr>
          <w:b/>
          <w:bCs/>
        </w:rPr>
      </w:pPr>
      <w:r w:rsidRPr="007563B5">
        <w:rPr>
          <w:b/>
          <w:bCs/>
        </w:rPr>
        <w:t>Deklaracija Kultura 2030 cilj, oktobar 2023.</w:t>
      </w:r>
      <w:r w:rsidR="00B52021" w:rsidRPr="007563B5">
        <w:rPr>
          <w:rStyle w:val="FootnoteReference"/>
          <w:b/>
          <w:bCs/>
        </w:rPr>
        <w:footnoteReference w:id="54"/>
      </w:r>
    </w:p>
    <w:p w14:paraId="1B632505" w14:textId="77777777" w:rsidR="00AE038C" w:rsidRPr="007563B5" w:rsidRDefault="00AE038C" w:rsidP="00AE038C">
      <w:pPr>
        <w:autoSpaceDE w:val="0"/>
        <w:autoSpaceDN w:val="0"/>
        <w:adjustRightInd w:val="0"/>
        <w:jc w:val="both"/>
        <w:rPr>
          <w:bCs/>
        </w:rPr>
      </w:pPr>
      <w:r w:rsidRPr="007563B5">
        <w:rPr>
          <w:bCs/>
        </w:rPr>
        <w:t>Nakon poziva na eksplicitni cilj kulture u budućim razvojnim programima u deklaraciji MONDIACULT 2022 koju je sazvao UNESCO, kampanja Culture2030Goal snažno poziva na priznavanje suštinske uloge kulture u razvoju od strane država članica. Kampanja je ojačala poruku da kulturni akteri i faktori moraju biti integrisani u razvojne procese, od planiranja do faza implementacije i evaluacije. U stvari, sadašnji, gotovo marginalni status kulture u globalnoj razvojnoj agendi je jedan od faktora koji ometaju postizanje ciljeva održivog razvoja.</w:t>
      </w:r>
    </w:p>
    <w:p w14:paraId="458FF740" w14:textId="77777777" w:rsidR="00AE038C" w:rsidRPr="007563B5" w:rsidRDefault="00AE038C" w:rsidP="00AE038C">
      <w:pPr>
        <w:autoSpaceDE w:val="0"/>
        <w:autoSpaceDN w:val="0"/>
        <w:adjustRightInd w:val="0"/>
        <w:jc w:val="both"/>
        <w:rPr>
          <w:bCs/>
        </w:rPr>
      </w:pPr>
      <w:r w:rsidRPr="007563B5">
        <w:rPr>
          <w:bCs/>
        </w:rPr>
        <w:t>Jače prepoznavanje uloge kulture je od suštinskog značaja ako želimo da isporučimo novu, inkluzivnu, na ljude usmjerenu, mirnu i klimatski otpornu razvojnu paradigmu, u skladu sa globalno priznatim osnovnim principima održivosti. Da bi se to postiglo, kultura se mora posmatrati kao prioritetno pitanje politike, sa sopstvenim ciljem u sledećoj globalnoj agendi za održivi razvoj</w:t>
      </w:r>
    </w:p>
    <w:p w14:paraId="3F0D2233" w14:textId="44E7909A" w:rsidR="00AE038C" w:rsidRPr="007563B5" w:rsidRDefault="00AE038C" w:rsidP="00AE038C">
      <w:pPr>
        <w:autoSpaceDE w:val="0"/>
        <w:autoSpaceDN w:val="0"/>
        <w:adjustRightInd w:val="0"/>
        <w:jc w:val="both"/>
        <w:rPr>
          <w:bCs/>
        </w:rPr>
      </w:pPr>
      <w:r w:rsidRPr="007563B5">
        <w:rPr>
          <w:bCs/>
        </w:rPr>
        <w:t>U aprilu 2020. godine kampanja je pokrenula razvoj strateškog okvira u kontekstu UN-ove decenije akcije. Vizija je prepoznavanje kulture kao četvrtog stuba održivog razvoja; a misija je da se kultura uvrsti u globalnu razvojnu agendu. Usvajanje kulture kao posebnog cilja u razvojnoj agendi nakon 2030. godine i usvajanje globalne agende za kulturu.</w:t>
      </w:r>
    </w:p>
    <w:p w14:paraId="02A341D6" w14:textId="77777777" w:rsidR="00B52021" w:rsidRPr="007563B5" w:rsidRDefault="00B52021" w:rsidP="00AE038C">
      <w:pPr>
        <w:autoSpaceDE w:val="0"/>
        <w:autoSpaceDN w:val="0"/>
        <w:adjustRightInd w:val="0"/>
        <w:jc w:val="both"/>
        <w:rPr>
          <w:bCs/>
        </w:rPr>
      </w:pPr>
    </w:p>
    <w:p w14:paraId="77378637" w14:textId="7908854E" w:rsidR="005B7C88" w:rsidRPr="009E1087" w:rsidRDefault="00AE038C" w:rsidP="001C5AA2">
      <w:pPr>
        <w:autoSpaceDE w:val="0"/>
        <w:autoSpaceDN w:val="0"/>
        <w:adjustRightInd w:val="0"/>
        <w:jc w:val="both"/>
        <w:rPr>
          <w:bCs/>
        </w:rPr>
      </w:pPr>
      <w:r w:rsidRPr="007563B5">
        <w:rPr>
          <w:bCs/>
        </w:rPr>
        <w:t>Tako se naglašava i u Izvještaju UNESCO-a: Kultura za Agendu 2030</w:t>
      </w:r>
      <w:r w:rsidR="00B52021" w:rsidRPr="007563B5">
        <w:rPr>
          <w:bCs/>
        </w:rPr>
        <w:t>.</w:t>
      </w:r>
      <w:r w:rsidR="00B52021" w:rsidRPr="007563B5">
        <w:rPr>
          <w:rStyle w:val="FootnoteReference"/>
          <w:bCs/>
        </w:rPr>
        <w:footnoteReference w:id="55"/>
      </w:r>
      <w:r w:rsidR="00B52021" w:rsidRPr="007563B5">
        <w:rPr>
          <w:bCs/>
        </w:rPr>
        <w:t xml:space="preserve"> </w:t>
      </w:r>
      <w:r w:rsidR="00730BEE">
        <w:rPr>
          <w:bCs/>
        </w:rPr>
        <w:t>da j</w:t>
      </w:r>
      <w:r w:rsidRPr="007563B5">
        <w:rPr>
          <w:bCs/>
        </w:rPr>
        <w:t>e kultur</w:t>
      </w:r>
      <w:r w:rsidR="00730BEE">
        <w:rPr>
          <w:bCs/>
        </w:rPr>
        <w:t>a</w:t>
      </w:r>
      <w:r w:rsidRPr="007563B5">
        <w:rPr>
          <w:bCs/>
        </w:rPr>
        <w:t xml:space="preserve"> kao pravi "softver" potreban za "hardver" – tj. planiranje infrastrukture, mobilnost, snabdjevanje vodom i energijom – da radi za održivije i pravednije gradove, i ponudila "saveze" unutar sistema UN, između međunarodnog i opštinskog nivoa, između gradova, sa civilnim društvom i privatnim sektorom. </w:t>
      </w:r>
      <w:r w:rsidR="00730BEE">
        <w:rPr>
          <w:bCs/>
        </w:rPr>
        <w:t xml:space="preserve">Nadalje se </w:t>
      </w:r>
      <w:r w:rsidRPr="007563B5">
        <w:rPr>
          <w:bCs/>
        </w:rPr>
        <w:t>potvrđuje</w:t>
      </w:r>
      <w:r w:rsidR="00730BEE">
        <w:rPr>
          <w:bCs/>
        </w:rPr>
        <w:t xml:space="preserve"> da “n</w:t>
      </w:r>
      <w:r w:rsidRPr="007563B5">
        <w:rPr>
          <w:bCs/>
        </w:rPr>
        <w:t>ijedan od glavnih izazova sa kojima se danas suočava svijet ne može samostalno da se suoči sa bilo kojom zemljom bez oslanjanja na osnovne stubove nauke, obrazovanja i kulture.</w:t>
      </w:r>
      <w:r w:rsidR="00730BEE">
        <w:rPr>
          <w:bCs/>
        </w:rPr>
        <w:t>”</w:t>
      </w:r>
      <w:r w:rsidRPr="007563B5">
        <w:rPr>
          <w:bCs/>
        </w:rPr>
        <w:t xml:space="preserve"> Dakle, UNESCO može i mora u potpunosti učestvovati u svjetskom poretku zasnovanom na multilateralizmu i humanističkim vrijednostima</w:t>
      </w:r>
      <w:r w:rsidR="00B52021" w:rsidRPr="007563B5">
        <w:rPr>
          <w:bCs/>
        </w:rPr>
        <w:t>.</w:t>
      </w:r>
    </w:p>
    <w:p w14:paraId="78047F3A" w14:textId="77777777" w:rsidR="00DD7C7D" w:rsidRDefault="00DD7C7D" w:rsidP="001C5AA2">
      <w:pPr>
        <w:autoSpaceDE w:val="0"/>
        <w:autoSpaceDN w:val="0"/>
        <w:adjustRightInd w:val="0"/>
        <w:jc w:val="both"/>
        <w:rPr>
          <w:b/>
          <w:bCs/>
          <w:lang w:val="en-GB"/>
        </w:rPr>
      </w:pPr>
    </w:p>
    <w:p w14:paraId="7572D6AA" w14:textId="77777777" w:rsidR="00DD7C7D" w:rsidRDefault="00DD7C7D" w:rsidP="001C5AA2">
      <w:pPr>
        <w:autoSpaceDE w:val="0"/>
        <w:autoSpaceDN w:val="0"/>
        <w:adjustRightInd w:val="0"/>
        <w:jc w:val="both"/>
        <w:rPr>
          <w:b/>
          <w:bCs/>
          <w:lang w:val="en-GB"/>
        </w:rPr>
      </w:pPr>
    </w:p>
    <w:p w14:paraId="5494E935" w14:textId="52BEF3A4" w:rsidR="00DD7C7D" w:rsidRDefault="00DD7C7D" w:rsidP="001C5AA2">
      <w:pPr>
        <w:autoSpaceDE w:val="0"/>
        <w:autoSpaceDN w:val="0"/>
        <w:adjustRightInd w:val="0"/>
        <w:jc w:val="both"/>
        <w:rPr>
          <w:b/>
          <w:bCs/>
          <w:lang w:val="en-GB"/>
        </w:rPr>
      </w:pPr>
      <w:r w:rsidRPr="00DD7C7D">
        <w:rPr>
          <w:b/>
          <w:bCs/>
          <w:lang w:val="en-GB"/>
        </w:rPr>
        <w:t xml:space="preserve">UNESCO- </w:t>
      </w:r>
      <w:r w:rsidR="00600AF0">
        <w:rPr>
          <w:b/>
          <w:bCs/>
          <w:lang w:val="en-GB"/>
        </w:rPr>
        <w:t>Univerzalna</w:t>
      </w:r>
      <w:r w:rsidRPr="00DD7C7D">
        <w:rPr>
          <w:b/>
          <w:bCs/>
          <w:lang w:val="en-GB"/>
        </w:rPr>
        <w:t xml:space="preserve"> deklaracija o kulturnoj raznolikosti</w:t>
      </w:r>
      <w:r w:rsidR="00AF0256">
        <w:rPr>
          <w:rStyle w:val="FootnoteReference"/>
          <w:b/>
          <w:bCs/>
          <w:lang w:val="en-GB"/>
        </w:rPr>
        <w:footnoteReference w:id="56"/>
      </w:r>
    </w:p>
    <w:p w14:paraId="36FB028A" w14:textId="77777777" w:rsidR="00DD7C7D" w:rsidRDefault="00DD7C7D" w:rsidP="001C5AA2">
      <w:pPr>
        <w:autoSpaceDE w:val="0"/>
        <w:autoSpaceDN w:val="0"/>
        <w:adjustRightInd w:val="0"/>
        <w:jc w:val="both"/>
        <w:rPr>
          <w:b/>
          <w:bCs/>
          <w:lang w:val="en-GB"/>
        </w:rPr>
      </w:pPr>
    </w:p>
    <w:p w14:paraId="720A077C" w14:textId="2FEF1B51" w:rsidR="004A2727" w:rsidRDefault="004A2727" w:rsidP="001C5AA2">
      <w:pPr>
        <w:autoSpaceDE w:val="0"/>
        <w:autoSpaceDN w:val="0"/>
        <w:adjustRightInd w:val="0"/>
        <w:jc w:val="both"/>
        <w:rPr>
          <w:lang w:val="en-GB"/>
        </w:rPr>
      </w:pPr>
      <w:r w:rsidRPr="004A2727">
        <w:rPr>
          <w:lang w:val="en-GB"/>
        </w:rPr>
        <w:t>Opšta deklaracija o kulturnoj razn</w:t>
      </w:r>
      <w:r>
        <w:rPr>
          <w:lang w:val="en-GB"/>
        </w:rPr>
        <w:t>o</w:t>
      </w:r>
      <w:r w:rsidRPr="004A2727">
        <w:rPr>
          <w:lang w:val="en-GB"/>
        </w:rPr>
        <w:t>likosti donijeta je 2002</w:t>
      </w:r>
      <w:r w:rsidR="00FB1448">
        <w:rPr>
          <w:lang w:val="en-GB"/>
        </w:rPr>
        <w:t>.</w:t>
      </w:r>
      <w:r w:rsidRPr="004A2727">
        <w:rPr>
          <w:lang w:val="en-GB"/>
        </w:rPr>
        <w:t xml:space="preserve"> </w:t>
      </w:r>
      <w:r w:rsidR="00FB1448">
        <w:rPr>
          <w:lang w:val="en-GB"/>
        </w:rPr>
        <w:t>g</w:t>
      </w:r>
      <w:r w:rsidRPr="004A2727">
        <w:rPr>
          <w:lang w:val="en-GB"/>
        </w:rPr>
        <w:t>odine</w:t>
      </w:r>
      <w:r w:rsidR="00FB1448">
        <w:rPr>
          <w:lang w:val="en-GB"/>
        </w:rPr>
        <w:t xml:space="preserve"> u namjeri da ukaže na potrebu njegovanja i razumijevaja kulturne raznolikosti kao potencijala za ukupni društveni razvoj.</w:t>
      </w:r>
    </w:p>
    <w:p w14:paraId="58121579" w14:textId="7405C52B" w:rsidR="004A2727" w:rsidRPr="004A2727" w:rsidRDefault="004A2727" w:rsidP="001C5AA2">
      <w:pPr>
        <w:autoSpaceDE w:val="0"/>
        <w:autoSpaceDN w:val="0"/>
        <w:adjustRightInd w:val="0"/>
        <w:jc w:val="both"/>
        <w:rPr>
          <w:lang w:val="en-GB"/>
        </w:rPr>
      </w:pPr>
      <w:r w:rsidRPr="00FB1448">
        <w:rPr>
          <w:b/>
          <w:bCs/>
          <w:lang w:val="en-GB"/>
        </w:rPr>
        <w:t>U član</w:t>
      </w:r>
      <w:r w:rsidR="00FB1448" w:rsidRPr="00FB1448">
        <w:rPr>
          <w:b/>
          <w:bCs/>
          <w:lang w:val="en-GB"/>
        </w:rPr>
        <w:t>u</w:t>
      </w:r>
      <w:r w:rsidRPr="00FB1448">
        <w:rPr>
          <w:b/>
          <w:bCs/>
          <w:lang w:val="en-GB"/>
        </w:rPr>
        <w:t xml:space="preserve"> 1 propisuje</w:t>
      </w:r>
      <w:r>
        <w:rPr>
          <w:lang w:val="en-GB"/>
        </w:rPr>
        <w:t xml:space="preserve">: </w:t>
      </w:r>
      <w:r w:rsidRPr="004A2727">
        <w:rPr>
          <w:lang w:val="en-GB"/>
        </w:rPr>
        <w:t>Kultura poprima različite oblike u vremenu i prostoru. Ta je raznolikost utjelovljena u jedinstvenosti i pluralnosti identiteta grupa i društava koja čine čovječanstvo. Kao izvor razmjene, inovacija i kreativnosti, kulturna je raznolikost jednako potrebna čovječanstvu kao što je biološka raznolikost potrebna prirodi. U tom smislu, to je zajednička baština čovječanstva i treba je prepoznati i afirmirati za dobrobit sadašnjih i budućih generacija</w:t>
      </w:r>
      <w:r>
        <w:rPr>
          <w:lang w:val="en-GB"/>
        </w:rPr>
        <w:t>.</w:t>
      </w:r>
    </w:p>
    <w:p w14:paraId="57CCD567" w14:textId="4EA30177" w:rsidR="002F1BB7" w:rsidRPr="00FB1448" w:rsidRDefault="00FB1448" w:rsidP="001C5AA2">
      <w:pPr>
        <w:autoSpaceDE w:val="0"/>
        <w:autoSpaceDN w:val="0"/>
        <w:adjustRightInd w:val="0"/>
        <w:jc w:val="both"/>
        <w:rPr>
          <w:lang w:val="en-GB"/>
        </w:rPr>
      </w:pPr>
      <w:r w:rsidRPr="00FB1448">
        <w:rPr>
          <w:b/>
          <w:bCs/>
          <w:lang w:val="en-GB"/>
        </w:rPr>
        <w:t>U članu 2</w:t>
      </w:r>
      <w:r w:rsidRPr="00FB1448">
        <w:rPr>
          <w:lang w:val="en-GB"/>
        </w:rPr>
        <w:t xml:space="preserve"> Deklaracije propisano je: U našim sve raznolikijim društvima bitno je osigurati skladnu interakciju među ljudima i skupinama s pluralnim, raznolikim i dinamičnim kulturnim identitetom, kao i njihovom spremnošću da žive zajedno. Politike za uključivanje i sudjelovanje svih građana jamstvo su društvene kohezije, vitalnosti civilnog društva i mira. Tako definiran, kulturni pluralizam daje politički izraz stvarnosti kulturne raznolikosti. Neodvojiv od demokratskog okvira, kulturni pluralizam pogoduje kulturnoj razmjeni i procvatu kreativnih sposobnosti koje održavaju javni život</w:t>
      </w:r>
      <w:r w:rsidR="001D0190">
        <w:rPr>
          <w:lang w:val="en-GB"/>
        </w:rPr>
        <w:t>.</w:t>
      </w:r>
    </w:p>
    <w:p w14:paraId="2B37731A" w14:textId="4F475B3B" w:rsidR="00FB1448" w:rsidRDefault="0006742A" w:rsidP="001C5AA2">
      <w:pPr>
        <w:autoSpaceDE w:val="0"/>
        <w:autoSpaceDN w:val="0"/>
        <w:adjustRightInd w:val="0"/>
        <w:jc w:val="both"/>
        <w:rPr>
          <w:lang w:val="en-GB"/>
        </w:rPr>
      </w:pPr>
      <w:r w:rsidRPr="0006742A">
        <w:rPr>
          <w:b/>
          <w:bCs/>
          <w:lang w:val="en-GB"/>
        </w:rPr>
        <w:t xml:space="preserve">U članu 4 </w:t>
      </w:r>
      <w:r>
        <w:rPr>
          <w:lang w:val="en-GB"/>
        </w:rPr>
        <w:t xml:space="preserve">propisano je: </w:t>
      </w:r>
      <w:r w:rsidRPr="0006742A">
        <w:rPr>
          <w:lang w:val="en-GB"/>
        </w:rPr>
        <w:t>O</w:t>
      </w:r>
      <w:r>
        <w:rPr>
          <w:lang w:val="en-GB"/>
        </w:rPr>
        <w:t>d</w:t>
      </w:r>
      <w:r w:rsidRPr="0006742A">
        <w:rPr>
          <w:lang w:val="en-GB"/>
        </w:rPr>
        <w:t>brana kulturne raznolikosti je etički imperativ, neodvojiv od poštivanja ljudskog dostojanstva. To podrazumijeva predanost ljudskim pravima i temeljnim slobodama, poseb</w:t>
      </w:r>
      <w:r>
        <w:rPr>
          <w:lang w:val="en-GB"/>
        </w:rPr>
        <w:t>no</w:t>
      </w:r>
      <w:r w:rsidRPr="0006742A">
        <w:rPr>
          <w:lang w:val="en-GB"/>
        </w:rPr>
        <w:t xml:space="preserve"> pravima osoba koje pripadaju manjinama i autohtonim narodima. Niko se ne smije pozivati ​​na kulturnu raznolikost da bi narušio ljudska prava zajamčena međunarodnim pravom, niti da bi ograničio njihov opseg.</w:t>
      </w:r>
    </w:p>
    <w:p w14:paraId="17989476" w14:textId="7FDCC79D" w:rsidR="00FB1448" w:rsidRDefault="00C74F00" w:rsidP="001C5AA2">
      <w:pPr>
        <w:autoSpaceDE w:val="0"/>
        <w:autoSpaceDN w:val="0"/>
        <w:adjustRightInd w:val="0"/>
        <w:jc w:val="both"/>
        <w:rPr>
          <w:lang w:val="en-GB"/>
        </w:rPr>
      </w:pPr>
      <w:r w:rsidRPr="00C74F00">
        <w:rPr>
          <w:b/>
          <w:bCs/>
          <w:lang w:val="en-GB"/>
        </w:rPr>
        <w:t>U članu 5</w:t>
      </w:r>
      <w:r>
        <w:rPr>
          <w:lang w:val="en-GB"/>
        </w:rPr>
        <w:t xml:space="preserve"> Deklaracije propisano je: </w:t>
      </w:r>
      <w:r w:rsidRPr="00C74F00">
        <w:rPr>
          <w:lang w:val="en-GB"/>
        </w:rPr>
        <w:t>Kulturna prava su sastavni dio ljudskih prava, koja su univerzalna, nedjeljiva i među</w:t>
      </w:r>
      <w:r>
        <w:rPr>
          <w:lang w:val="en-GB"/>
        </w:rPr>
        <w:t>zavisna</w:t>
      </w:r>
      <w:r w:rsidRPr="00C74F00">
        <w:rPr>
          <w:lang w:val="en-GB"/>
        </w:rPr>
        <w:t>. Procvat kreativne raznolikosti zahtijeva potpun</w:t>
      </w:r>
      <w:r>
        <w:rPr>
          <w:lang w:val="en-GB"/>
        </w:rPr>
        <w:t>o</w:t>
      </w:r>
      <w:r w:rsidRPr="00C74F00">
        <w:rPr>
          <w:lang w:val="en-GB"/>
        </w:rPr>
        <w:t xml:space="preserve"> </w:t>
      </w:r>
      <w:r>
        <w:rPr>
          <w:lang w:val="en-GB"/>
        </w:rPr>
        <w:t>sprovođenje</w:t>
      </w:r>
      <w:r w:rsidRPr="00C74F00">
        <w:rPr>
          <w:lang w:val="en-GB"/>
        </w:rPr>
        <w:t xml:space="preserve"> kulturnih prava kako je defini</w:t>
      </w:r>
      <w:r>
        <w:rPr>
          <w:lang w:val="en-GB"/>
        </w:rPr>
        <w:t>s</w:t>
      </w:r>
      <w:r w:rsidRPr="00C74F00">
        <w:rPr>
          <w:lang w:val="en-GB"/>
        </w:rPr>
        <w:t>ano u član</w:t>
      </w:r>
      <w:r>
        <w:rPr>
          <w:lang w:val="en-GB"/>
        </w:rPr>
        <w:t>u</w:t>
      </w:r>
      <w:r w:rsidRPr="00C74F00">
        <w:rPr>
          <w:lang w:val="en-GB"/>
        </w:rPr>
        <w:t xml:space="preserve"> 27. Op</w:t>
      </w:r>
      <w:r>
        <w:rPr>
          <w:lang w:val="en-GB"/>
        </w:rPr>
        <w:t>šte</w:t>
      </w:r>
      <w:r w:rsidRPr="00C74F00">
        <w:rPr>
          <w:lang w:val="en-GB"/>
        </w:rPr>
        <w:t xml:space="preserve"> deklaracije o ljudskim pravima i u član</w:t>
      </w:r>
      <w:r>
        <w:rPr>
          <w:lang w:val="en-GB"/>
        </w:rPr>
        <w:t>ovima</w:t>
      </w:r>
      <w:r w:rsidRPr="00C74F00">
        <w:rPr>
          <w:lang w:val="en-GB"/>
        </w:rPr>
        <w:t xml:space="preserve"> 13. i 15. Međunarodnog pakta o ekonomskim, socijalnim i kulturnim pravima. Sve osobe stoga imaju pravo izražavati se i stvarati i širiti svoj rad na jeziku po vlastitom izboru, a posebno na svom materinjem jeziku; sve osobe imaju pravo na kvalitetno obrazovanje i osposobljavanje koje u potpunosti poštuje njihov kulturni identitet; i sve osobe imaju pravo </w:t>
      </w:r>
      <w:r>
        <w:rPr>
          <w:lang w:val="en-GB"/>
        </w:rPr>
        <w:t>učestvovati</w:t>
      </w:r>
      <w:r w:rsidRPr="00C74F00">
        <w:rPr>
          <w:lang w:val="en-GB"/>
        </w:rPr>
        <w:t xml:space="preserve"> u kulturnom životu po vlastitom izboru i </w:t>
      </w:r>
      <w:r>
        <w:rPr>
          <w:lang w:val="en-GB"/>
        </w:rPr>
        <w:t>s</w:t>
      </w:r>
      <w:r w:rsidRPr="00C74F00">
        <w:rPr>
          <w:lang w:val="en-GB"/>
        </w:rPr>
        <w:t>provoditi vlastite kulturne prakse, uz pošt</w:t>
      </w:r>
      <w:r>
        <w:rPr>
          <w:lang w:val="en-GB"/>
        </w:rPr>
        <w:t>o</w:t>
      </w:r>
      <w:r w:rsidRPr="00C74F00">
        <w:rPr>
          <w:lang w:val="en-GB"/>
        </w:rPr>
        <w:t>vanje ljudskih prava i temeljnih sloboda.</w:t>
      </w:r>
    </w:p>
    <w:p w14:paraId="6AF841BB" w14:textId="77777777" w:rsidR="000F58A5" w:rsidRDefault="000F58A5" w:rsidP="000F58A5">
      <w:pPr>
        <w:autoSpaceDE w:val="0"/>
        <w:autoSpaceDN w:val="0"/>
        <w:adjustRightInd w:val="0"/>
        <w:jc w:val="both"/>
        <w:rPr>
          <w:lang w:val="en-GB"/>
        </w:rPr>
      </w:pPr>
    </w:p>
    <w:p w14:paraId="4B99B8E2" w14:textId="7FC9E841" w:rsidR="000F58A5" w:rsidRPr="000F58A5" w:rsidRDefault="000F58A5" w:rsidP="000F58A5">
      <w:pPr>
        <w:autoSpaceDE w:val="0"/>
        <w:autoSpaceDN w:val="0"/>
        <w:adjustRightInd w:val="0"/>
        <w:jc w:val="both"/>
        <w:rPr>
          <w:lang w:val="en-GB"/>
        </w:rPr>
      </w:pPr>
      <w:r w:rsidRPr="000F58A5">
        <w:rPr>
          <w:lang w:val="en-GB"/>
        </w:rPr>
        <w:t>Države članice obvezuju se poduzeti odgovarajuće korake za široko širenje 'UNESCO-ove Op</w:t>
      </w:r>
      <w:r>
        <w:rPr>
          <w:lang w:val="en-GB"/>
        </w:rPr>
        <w:t>šte</w:t>
      </w:r>
      <w:r w:rsidRPr="000F58A5">
        <w:rPr>
          <w:lang w:val="en-GB"/>
        </w:rPr>
        <w:t xml:space="preserve"> deklaracije o kulturnoj raznolikosti', poseb</w:t>
      </w:r>
      <w:r>
        <w:rPr>
          <w:lang w:val="en-GB"/>
        </w:rPr>
        <w:t>no</w:t>
      </w:r>
      <w:r w:rsidRPr="000F58A5">
        <w:rPr>
          <w:lang w:val="en-GB"/>
        </w:rPr>
        <w:t xml:space="preserve"> s</w:t>
      </w:r>
      <w:r>
        <w:rPr>
          <w:lang w:val="en-GB"/>
        </w:rPr>
        <w:t>a</w:t>
      </w:r>
      <w:r w:rsidRPr="000F58A5">
        <w:rPr>
          <w:lang w:val="en-GB"/>
        </w:rPr>
        <w:t>radnjom u cilju postizanja sljedećih ciljeva:</w:t>
      </w:r>
    </w:p>
    <w:p w14:paraId="635686A6" w14:textId="77777777" w:rsidR="000F58A5" w:rsidRPr="000F58A5" w:rsidRDefault="000F58A5" w:rsidP="000F58A5">
      <w:pPr>
        <w:autoSpaceDE w:val="0"/>
        <w:autoSpaceDN w:val="0"/>
        <w:adjustRightInd w:val="0"/>
        <w:jc w:val="both"/>
        <w:rPr>
          <w:lang w:val="en-GB"/>
        </w:rPr>
      </w:pPr>
      <w:r w:rsidRPr="000F58A5">
        <w:rPr>
          <w:lang w:val="en-GB"/>
        </w:rPr>
        <w:t>1. Produbljivanje međunarodne rasprave o pitanjima koja se odnose na kulturnu raznolikost, posebno u pogledu njezine povezanosti s razvojem i utjecaja na donošenje politika, kako na nacionalnoj tako i na međunarodnoj razini; posebno napredujući u razmatranju mogućnosti međunarodnog pravnog instrumenta o kulturnoj raznolikosti.</w:t>
      </w:r>
    </w:p>
    <w:p w14:paraId="09787243" w14:textId="3B010445" w:rsidR="000F58A5" w:rsidRPr="000F58A5" w:rsidRDefault="000F58A5" w:rsidP="000F58A5">
      <w:pPr>
        <w:autoSpaceDE w:val="0"/>
        <w:autoSpaceDN w:val="0"/>
        <w:adjustRightInd w:val="0"/>
        <w:jc w:val="both"/>
        <w:rPr>
          <w:lang w:val="en-GB"/>
        </w:rPr>
      </w:pPr>
      <w:r w:rsidRPr="000F58A5">
        <w:rPr>
          <w:lang w:val="en-GB"/>
        </w:rPr>
        <w:t>2. Napredak u defini</w:t>
      </w:r>
      <w:r w:rsidR="004171FB">
        <w:rPr>
          <w:lang w:val="en-GB"/>
        </w:rPr>
        <w:t>s</w:t>
      </w:r>
      <w:r w:rsidRPr="000F58A5">
        <w:rPr>
          <w:lang w:val="en-GB"/>
        </w:rPr>
        <w:t>anju načela, standarda i praksi, kako na nacionalnoj tako i na međunarodnoj razini, kao i modaliteta podizanja svijesti i obrazaca s</w:t>
      </w:r>
      <w:r w:rsidR="004171FB">
        <w:rPr>
          <w:lang w:val="en-GB"/>
        </w:rPr>
        <w:t>a</w:t>
      </w:r>
      <w:r w:rsidRPr="000F58A5">
        <w:rPr>
          <w:lang w:val="en-GB"/>
        </w:rPr>
        <w:t>radnje, koji su najpovoljniji za očuvanje i prom</w:t>
      </w:r>
      <w:r w:rsidR="00646BCE">
        <w:rPr>
          <w:lang w:val="en-GB"/>
        </w:rPr>
        <w:t>ovisanje</w:t>
      </w:r>
      <w:r w:rsidRPr="000F58A5">
        <w:rPr>
          <w:lang w:val="en-GB"/>
        </w:rPr>
        <w:t xml:space="preserve"> kulturne raznolikosti.</w:t>
      </w:r>
    </w:p>
    <w:p w14:paraId="6CC433A7" w14:textId="0798550A" w:rsidR="000F58A5" w:rsidRPr="000F58A5" w:rsidRDefault="000F58A5" w:rsidP="000F58A5">
      <w:pPr>
        <w:autoSpaceDE w:val="0"/>
        <w:autoSpaceDN w:val="0"/>
        <w:adjustRightInd w:val="0"/>
        <w:jc w:val="both"/>
        <w:rPr>
          <w:lang w:val="en-GB"/>
        </w:rPr>
      </w:pPr>
      <w:r w:rsidRPr="000F58A5">
        <w:rPr>
          <w:lang w:val="en-GB"/>
        </w:rPr>
        <w:t>3. Po</w:t>
      </w:r>
      <w:r w:rsidR="00646BCE">
        <w:rPr>
          <w:lang w:val="en-GB"/>
        </w:rPr>
        <w:t>dst</w:t>
      </w:r>
      <w:r w:rsidRPr="000F58A5">
        <w:rPr>
          <w:lang w:val="en-GB"/>
        </w:rPr>
        <w:t>icanje razmjene znanja i najboljih praksi u pogledu kulturnog pluralizma s ciljem olakšavanja, u raznolikim društvima, uključivanja i sudjelovanja osoba i skupina iz različitih kulturnih sredina.</w:t>
      </w:r>
    </w:p>
    <w:p w14:paraId="3DFE7A2A" w14:textId="2339117A" w:rsidR="000F58A5" w:rsidRPr="000F58A5" w:rsidRDefault="000F58A5" w:rsidP="000F58A5">
      <w:pPr>
        <w:autoSpaceDE w:val="0"/>
        <w:autoSpaceDN w:val="0"/>
        <w:adjustRightInd w:val="0"/>
        <w:jc w:val="both"/>
        <w:rPr>
          <w:lang w:val="en-GB"/>
        </w:rPr>
      </w:pPr>
      <w:r w:rsidRPr="000F58A5">
        <w:rPr>
          <w:lang w:val="en-GB"/>
        </w:rPr>
        <w:t>4. Dalj</w:t>
      </w:r>
      <w:r w:rsidR="00646BCE">
        <w:rPr>
          <w:lang w:val="en-GB"/>
        </w:rPr>
        <w:t>i</w:t>
      </w:r>
      <w:r w:rsidRPr="000F58A5">
        <w:rPr>
          <w:lang w:val="en-GB"/>
        </w:rPr>
        <w:t xml:space="preserve"> napredak u razumijevanju i pojašnjavanju sadržaja kulturnih prava kao sastavnog dijela ljudskih prava.</w:t>
      </w:r>
    </w:p>
    <w:p w14:paraId="66A177B2" w14:textId="77777777" w:rsidR="000F58A5" w:rsidRPr="000F58A5" w:rsidRDefault="000F58A5" w:rsidP="000F58A5">
      <w:pPr>
        <w:autoSpaceDE w:val="0"/>
        <w:autoSpaceDN w:val="0"/>
        <w:adjustRightInd w:val="0"/>
        <w:jc w:val="both"/>
        <w:rPr>
          <w:lang w:val="en-GB"/>
        </w:rPr>
      </w:pPr>
      <w:r w:rsidRPr="000F58A5">
        <w:rPr>
          <w:lang w:val="en-GB"/>
        </w:rPr>
        <w:t>5. Očuvanje jezične baštine čovječanstva i davanje podrške izražavanju, stvaranju i širenju na najvećem mogućem broju jezika.</w:t>
      </w:r>
    </w:p>
    <w:p w14:paraId="5B79CAB8" w14:textId="733E7FAB" w:rsidR="000F58A5" w:rsidRPr="000F58A5" w:rsidRDefault="000F58A5" w:rsidP="000F58A5">
      <w:pPr>
        <w:autoSpaceDE w:val="0"/>
        <w:autoSpaceDN w:val="0"/>
        <w:adjustRightInd w:val="0"/>
        <w:jc w:val="both"/>
        <w:rPr>
          <w:lang w:val="en-GB"/>
        </w:rPr>
      </w:pPr>
      <w:r w:rsidRPr="000F58A5">
        <w:rPr>
          <w:lang w:val="en-GB"/>
        </w:rPr>
        <w:t>6. Po</w:t>
      </w:r>
      <w:r w:rsidR="00646BCE">
        <w:rPr>
          <w:lang w:val="en-GB"/>
        </w:rPr>
        <w:t>ds</w:t>
      </w:r>
      <w:r w:rsidRPr="000F58A5">
        <w:rPr>
          <w:lang w:val="en-GB"/>
        </w:rPr>
        <w:t>ticanje jezične raznolikosti – uz pošt</w:t>
      </w:r>
      <w:r w:rsidR="00646BCE">
        <w:rPr>
          <w:lang w:val="en-GB"/>
        </w:rPr>
        <w:t>o</w:t>
      </w:r>
      <w:r w:rsidRPr="000F58A5">
        <w:rPr>
          <w:lang w:val="en-GB"/>
        </w:rPr>
        <w:t>vanje mater</w:t>
      </w:r>
      <w:r w:rsidR="00646BCE">
        <w:rPr>
          <w:lang w:val="en-GB"/>
        </w:rPr>
        <w:t>njeg</w:t>
      </w:r>
      <w:r w:rsidRPr="000F58A5">
        <w:rPr>
          <w:lang w:val="en-GB"/>
        </w:rPr>
        <w:t xml:space="preserve"> jezika – na svim razinama obrazovanja, gdje god je to moguće, i po</w:t>
      </w:r>
      <w:r w:rsidR="00646BCE">
        <w:rPr>
          <w:lang w:val="en-GB"/>
        </w:rPr>
        <w:t>ds</w:t>
      </w:r>
      <w:r w:rsidRPr="000F58A5">
        <w:rPr>
          <w:lang w:val="en-GB"/>
        </w:rPr>
        <w:t>ticanje učenja više jezika od najmlađe dobi.</w:t>
      </w:r>
    </w:p>
    <w:p w14:paraId="6A62D3A0" w14:textId="05E40D33" w:rsidR="000F58A5" w:rsidRPr="000F58A5" w:rsidRDefault="000F58A5" w:rsidP="000F58A5">
      <w:pPr>
        <w:autoSpaceDE w:val="0"/>
        <w:autoSpaceDN w:val="0"/>
        <w:adjustRightInd w:val="0"/>
        <w:jc w:val="both"/>
        <w:rPr>
          <w:lang w:val="en-GB"/>
        </w:rPr>
      </w:pPr>
      <w:r w:rsidRPr="000F58A5">
        <w:rPr>
          <w:lang w:val="en-GB"/>
        </w:rPr>
        <w:t>7. Prom</w:t>
      </w:r>
      <w:r w:rsidR="00377070">
        <w:rPr>
          <w:lang w:val="en-GB"/>
        </w:rPr>
        <w:t>ovisanje</w:t>
      </w:r>
      <w:r w:rsidRPr="000F58A5">
        <w:rPr>
          <w:lang w:val="en-GB"/>
        </w:rPr>
        <w:t xml:space="preserve"> kroz obrazovanje svijesti o pozitivnoj vrijednosti kulturne raznolikosti i poboljšanje u tu svrhu i izrade kurikuluma i obrazovanja nastavnika.</w:t>
      </w:r>
    </w:p>
    <w:p w14:paraId="6C5D98B5" w14:textId="291F2E68" w:rsidR="000F58A5" w:rsidRPr="000F58A5" w:rsidRDefault="000F58A5" w:rsidP="000F58A5">
      <w:pPr>
        <w:autoSpaceDE w:val="0"/>
        <w:autoSpaceDN w:val="0"/>
        <w:adjustRightInd w:val="0"/>
        <w:jc w:val="both"/>
        <w:rPr>
          <w:lang w:val="en-GB"/>
        </w:rPr>
      </w:pPr>
      <w:r w:rsidRPr="000F58A5">
        <w:rPr>
          <w:lang w:val="en-GB"/>
        </w:rPr>
        <w:t>8. Uključivanje, gdje je to prikladno, tradicionalne pedagogije u obrazovni proces s ciljem očuvanja i pune upotrebe kulturalno primjerenih metoda komunikacije i prenosa znanja.</w:t>
      </w:r>
    </w:p>
    <w:p w14:paraId="5DB8540F" w14:textId="3C928259" w:rsidR="000F58A5" w:rsidRPr="000F58A5" w:rsidRDefault="000F58A5" w:rsidP="000F58A5">
      <w:pPr>
        <w:autoSpaceDE w:val="0"/>
        <w:autoSpaceDN w:val="0"/>
        <w:adjustRightInd w:val="0"/>
        <w:jc w:val="both"/>
        <w:rPr>
          <w:lang w:val="en-GB"/>
        </w:rPr>
      </w:pPr>
      <w:r w:rsidRPr="000F58A5">
        <w:rPr>
          <w:lang w:val="en-GB"/>
        </w:rPr>
        <w:t>9. Po</w:t>
      </w:r>
      <w:r w:rsidR="00417306">
        <w:rPr>
          <w:lang w:val="en-GB"/>
        </w:rPr>
        <w:t>ds</w:t>
      </w:r>
      <w:r w:rsidRPr="000F58A5">
        <w:rPr>
          <w:lang w:val="en-GB"/>
        </w:rPr>
        <w:t>ticanje „digitalne pismenosti” i osiguravanje većeg ovladavanja novim informacijskim i komunikacijskim tehnologijama, koje treba p</w:t>
      </w:r>
      <w:r w:rsidR="00417306">
        <w:rPr>
          <w:lang w:val="en-GB"/>
        </w:rPr>
        <w:t>osmatrati</w:t>
      </w:r>
      <w:r w:rsidRPr="000F58A5">
        <w:rPr>
          <w:lang w:val="en-GB"/>
        </w:rPr>
        <w:t xml:space="preserve"> i kao obrazovnu disciplinu i kao pedagoške alate sposobne povećati učinkovitost obrazovnih usluga.</w:t>
      </w:r>
    </w:p>
    <w:p w14:paraId="037DAA7B" w14:textId="6AB1F026" w:rsidR="000F58A5" w:rsidRPr="000F58A5" w:rsidRDefault="000F58A5" w:rsidP="000F58A5">
      <w:pPr>
        <w:autoSpaceDE w:val="0"/>
        <w:autoSpaceDN w:val="0"/>
        <w:adjustRightInd w:val="0"/>
        <w:jc w:val="both"/>
        <w:rPr>
          <w:lang w:val="en-GB"/>
        </w:rPr>
      </w:pPr>
      <w:r w:rsidRPr="000F58A5">
        <w:rPr>
          <w:lang w:val="en-GB"/>
        </w:rPr>
        <w:t>10. Prom</w:t>
      </w:r>
      <w:r w:rsidR="00CE1F08">
        <w:rPr>
          <w:lang w:val="en-GB"/>
        </w:rPr>
        <w:t>ovisanje</w:t>
      </w:r>
      <w:r w:rsidRPr="000F58A5">
        <w:rPr>
          <w:lang w:val="en-GB"/>
        </w:rPr>
        <w:t xml:space="preserve"> jezič</w:t>
      </w:r>
      <w:r w:rsidR="00CE1F08">
        <w:rPr>
          <w:lang w:val="en-GB"/>
        </w:rPr>
        <w:t>ke</w:t>
      </w:r>
      <w:r w:rsidRPr="000F58A5">
        <w:rPr>
          <w:lang w:val="en-GB"/>
        </w:rPr>
        <w:t xml:space="preserve"> raznolikosti u kibernetičkom prostoru i po</w:t>
      </w:r>
      <w:r w:rsidR="00CE1F08">
        <w:rPr>
          <w:lang w:val="en-GB"/>
        </w:rPr>
        <w:t>ds</w:t>
      </w:r>
      <w:r w:rsidRPr="000F58A5">
        <w:rPr>
          <w:lang w:val="en-GB"/>
        </w:rPr>
        <w:t xml:space="preserve">ticanje univerzalnog pristupa putem globalne mreže svim informacijama u javnoj </w:t>
      </w:r>
      <w:r w:rsidR="00CE1F08">
        <w:rPr>
          <w:lang w:val="en-GB"/>
        </w:rPr>
        <w:t>sferi</w:t>
      </w:r>
      <w:r w:rsidRPr="000F58A5">
        <w:rPr>
          <w:lang w:val="en-GB"/>
        </w:rPr>
        <w:t>.</w:t>
      </w:r>
    </w:p>
    <w:p w14:paraId="35CF7F53" w14:textId="6AFDD8C5" w:rsidR="005A5FA0" w:rsidRDefault="000F58A5" w:rsidP="000F58A5">
      <w:pPr>
        <w:autoSpaceDE w:val="0"/>
        <w:autoSpaceDN w:val="0"/>
        <w:adjustRightInd w:val="0"/>
        <w:jc w:val="both"/>
        <w:rPr>
          <w:lang w:val="en-GB"/>
        </w:rPr>
      </w:pPr>
      <w:r w:rsidRPr="000F58A5">
        <w:rPr>
          <w:lang w:val="en-GB"/>
        </w:rPr>
        <w:t>11. Suprotstavljanje digitalnom jazu, u bliskoj suradnji s relevantnim organizacijama s</w:t>
      </w:r>
      <w:r w:rsidR="005A5FA0">
        <w:rPr>
          <w:lang w:val="en-GB"/>
        </w:rPr>
        <w:t>istema</w:t>
      </w:r>
      <w:r w:rsidRPr="000F58A5">
        <w:rPr>
          <w:lang w:val="en-GB"/>
        </w:rPr>
        <w:t xml:space="preserve"> Ujedinjenih na</w:t>
      </w:r>
      <w:r w:rsidR="005A5FA0">
        <w:rPr>
          <w:lang w:val="en-GB"/>
        </w:rPr>
        <w:t>cija</w:t>
      </w:r>
      <w:r w:rsidRPr="000F58A5">
        <w:rPr>
          <w:lang w:val="en-GB"/>
        </w:rPr>
        <w:t>, po</w:t>
      </w:r>
      <w:r w:rsidR="005A5FA0">
        <w:rPr>
          <w:lang w:val="en-GB"/>
        </w:rPr>
        <w:t>ds</w:t>
      </w:r>
      <w:r w:rsidRPr="000F58A5">
        <w:rPr>
          <w:lang w:val="en-GB"/>
        </w:rPr>
        <w:t xml:space="preserve">ticanjem pristupa zemalja u razvoju novim tehnologijama, pomažući im da ovladaju informacijskim tehnologijama i olakšavanjem digitalnog širenja endogenih kulturnih proizvoda i pristupa tih zemalja obrazovni, kulturni i </w:t>
      </w:r>
      <w:r w:rsidR="005A5FA0">
        <w:rPr>
          <w:lang w:val="en-GB"/>
        </w:rPr>
        <w:t>naučni</w:t>
      </w:r>
      <w:r w:rsidRPr="000F58A5">
        <w:rPr>
          <w:lang w:val="en-GB"/>
        </w:rPr>
        <w:t xml:space="preserve"> digitalni izvori dostupni </w:t>
      </w:r>
      <w:r w:rsidR="005A5FA0">
        <w:rPr>
          <w:lang w:val="en-GB"/>
        </w:rPr>
        <w:t>širom</w:t>
      </w:r>
      <w:r w:rsidRPr="000F58A5">
        <w:rPr>
          <w:lang w:val="en-GB"/>
        </w:rPr>
        <w:t xml:space="preserve"> svijeta.</w:t>
      </w:r>
    </w:p>
    <w:p w14:paraId="65F19D6D" w14:textId="1496EE20" w:rsidR="005A5FA0" w:rsidRDefault="000F58A5" w:rsidP="000F58A5">
      <w:pPr>
        <w:autoSpaceDE w:val="0"/>
        <w:autoSpaceDN w:val="0"/>
        <w:adjustRightInd w:val="0"/>
        <w:jc w:val="both"/>
        <w:rPr>
          <w:lang w:val="en-GB"/>
        </w:rPr>
      </w:pPr>
      <w:r w:rsidRPr="000F58A5">
        <w:rPr>
          <w:lang w:val="en-GB"/>
        </w:rPr>
        <w:t>12. Po</w:t>
      </w:r>
      <w:r w:rsidR="00CC0491">
        <w:rPr>
          <w:lang w:val="en-GB"/>
        </w:rPr>
        <w:t>ds</w:t>
      </w:r>
      <w:r w:rsidRPr="000F58A5">
        <w:rPr>
          <w:lang w:val="en-GB"/>
        </w:rPr>
        <w:t>ticanje proizvodnje, očuvanja i širenja raznovrsnih sadržaja u medijima i globalnim informacijskim mrežama te, u tu svrhu, prom</w:t>
      </w:r>
      <w:r w:rsidR="00CC0491">
        <w:rPr>
          <w:lang w:val="en-GB"/>
        </w:rPr>
        <w:t>ovisanje</w:t>
      </w:r>
      <w:r w:rsidRPr="000F58A5">
        <w:rPr>
          <w:lang w:val="en-GB"/>
        </w:rPr>
        <w:t xml:space="preserve"> uloge javnih radio i televizijskih servisa u razvoju audiovizu</w:t>
      </w:r>
      <w:r w:rsidR="00CC0491">
        <w:rPr>
          <w:lang w:val="en-GB"/>
        </w:rPr>
        <w:t>e</w:t>
      </w:r>
      <w:r w:rsidRPr="000F58A5">
        <w:rPr>
          <w:lang w:val="en-GB"/>
        </w:rPr>
        <w:t>lnih produkcija dob</w:t>
      </w:r>
      <w:r w:rsidR="00CC0491">
        <w:rPr>
          <w:lang w:val="en-GB"/>
        </w:rPr>
        <w:t>rog</w:t>
      </w:r>
      <w:r w:rsidRPr="000F58A5">
        <w:rPr>
          <w:lang w:val="en-GB"/>
        </w:rPr>
        <w:t xml:space="preserve"> kvalitet</w:t>
      </w:r>
      <w:r w:rsidR="00CC0491">
        <w:rPr>
          <w:lang w:val="en-GB"/>
        </w:rPr>
        <w:t>a</w:t>
      </w:r>
      <w:r w:rsidRPr="000F58A5">
        <w:rPr>
          <w:lang w:val="en-GB"/>
        </w:rPr>
        <w:t>, poseb</w:t>
      </w:r>
      <w:r w:rsidR="00CC0491">
        <w:rPr>
          <w:lang w:val="en-GB"/>
        </w:rPr>
        <w:t>no</w:t>
      </w:r>
      <w:r w:rsidRPr="000F58A5">
        <w:rPr>
          <w:lang w:val="en-GB"/>
        </w:rPr>
        <w:t xml:space="preserve"> po</w:t>
      </w:r>
      <w:r w:rsidR="00CC0491">
        <w:rPr>
          <w:lang w:val="en-GB"/>
        </w:rPr>
        <w:t>ds</w:t>
      </w:r>
      <w:r w:rsidRPr="000F58A5">
        <w:rPr>
          <w:lang w:val="en-GB"/>
        </w:rPr>
        <w:t>ticanjem uspostave mehanizama s</w:t>
      </w:r>
      <w:r w:rsidR="00CC0491">
        <w:rPr>
          <w:lang w:val="en-GB"/>
        </w:rPr>
        <w:t>a</w:t>
      </w:r>
      <w:r w:rsidRPr="000F58A5">
        <w:rPr>
          <w:lang w:val="en-GB"/>
        </w:rPr>
        <w:t>radnje kako bi se olakšala njihova distribucija.</w:t>
      </w:r>
    </w:p>
    <w:p w14:paraId="5B850D5F" w14:textId="342EE426" w:rsidR="005A5FA0" w:rsidRDefault="000F58A5" w:rsidP="000F58A5">
      <w:pPr>
        <w:autoSpaceDE w:val="0"/>
        <w:autoSpaceDN w:val="0"/>
        <w:adjustRightInd w:val="0"/>
        <w:jc w:val="both"/>
        <w:rPr>
          <w:lang w:val="en-GB"/>
        </w:rPr>
      </w:pPr>
      <w:r w:rsidRPr="000F58A5">
        <w:rPr>
          <w:lang w:val="en-GB"/>
        </w:rPr>
        <w:t>13. Formuli</w:t>
      </w:r>
      <w:r w:rsidR="00CC0491">
        <w:rPr>
          <w:lang w:val="en-GB"/>
        </w:rPr>
        <w:t>sanje</w:t>
      </w:r>
      <w:r w:rsidRPr="000F58A5">
        <w:rPr>
          <w:lang w:val="en-GB"/>
        </w:rPr>
        <w:t xml:space="preserve"> politika i strategija za očuvanje i unapređenje kulturne i prirodne baštine, </w:t>
      </w:r>
      <w:r w:rsidR="00CC0491">
        <w:rPr>
          <w:lang w:val="en-GB"/>
        </w:rPr>
        <w:t>posebno</w:t>
      </w:r>
      <w:r w:rsidRPr="000F58A5">
        <w:rPr>
          <w:lang w:val="en-GB"/>
        </w:rPr>
        <w:t xml:space="preserve"> usmene i nematerijalne kulturne baštine, i suzbijanje nedopuštene trgovine kulturnim dobrima i uslugama. </w:t>
      </w:r>
    </w:p>
    <w:p w14:paraId="33D37D35" w14:textId="5D7B6A69" w:rsidR="005A5FA0" w:rsidRDefault="000F58A5" w:rsidP="000F58A5">
      <w:pPr>
        <w:autoSpaceDE w:val="0"/>
        <w:autoSpaceDN w:val="0"/>
        <w:adjustRightInd w:val="0"/>
        <w:jc w:val="both"/>
        <w:rPr>
          <w:lang w:val="en-GB"/>
        </w:rPr>
      </w:pPr>
      <w:r w:rsidRPr="000F58A5">
        <w:rPr>
          <w:lang w:val="en-GB"/>
        </w:rPr>
        <w:t>14. Pošt</w:t>
      </w:r>
      <w:r w:rsidR="00B310C6">
        <w:rPr>
          <w:lang w:val="en-GB"/>
        </w:rPr>
        <w:t>o</w:t>
      </w:r>
      <w:r w:rsidRPr="000F58A5">
        <w:rPr>
          <w:lang w:val="en-GB"/>
        </w:rPr>
        <w:t>vanje i zaštita tradicionalnog znanja, posebno onoga autohtonog naroda; prepoznavanje doprinosa tradicijsk</w:t>
      </w:r>
      <w:r w:rsidR="00B310C6">
        <w:rPr>
          <w:lang w:val="en-GB"/>
        </w:rPr>
        <w:t>ih</w:t>
      </w:r>
      <w:r w:rsidRPr="000F58A5">
        <w:rPr>
          <w:lang w:val="en-GB"/>
        </w:rPr>
        <w:t xml:space="preserve"> znanja, poseb</w:t>
      </w:r>
      <w:r w:rsidR="00B310C6">
        <w:rPr>
          <w:lang w:val="en-GB"/>
        </w:rPr>
        <w:t xml:space="preserve">no </w:t>
      </w:r>
      <w:r w:rsidRPr="000F58A5">
        <w:rPr>
          <w:lang w:val="en-GB"/>
        </w:rPr>
        <w:t xml:space="preserve">u pogledu zaštite </w:t>
      </w:r>
      <w:r w:rsidR="00B310C6">
        <w:rPr>
          <w:lang w:val="en-GB"/>
        </w:rPr>
        <w:t>životne sredine</w:t>
      </w:r>
      <w:r w:rsidRPr="000F58A5">
        <w:rPr>
          <w:lang w:val="en-GB"/>
        </w:rPr>
        <w:t xml:space="preserve"> i </w:t>
      </w:r>
      <w:r w:rsidR="00B310C6">
        <w:rPr>
          <w:lang w:val="en-GB"/>
        </w:rPr>
        <w:t>upravljanja</w:t>
      </w:r>
      <w:r w:rsidRPr="000F58A5">
        <w:rPr>
          <w:lang w:val="en-GB"/>
        </w:rPr>
        <w:t xml:space="preserve"> prirodnim resursima, te po</w:t>
      </w:r>
      <w:r w:rsidR="00B310C6">
        <w:rPr>
          <w:lang w:val="en-GB"/>
        </w:rPr>
        <w:t>ds</w:t>
      </w:r>
      <w:r w:rsidRPr="000F58A5">
        <w:rPr>
          <w:lang w:val="en-GB"/>
        </w:rPr>
        <w:t>ticanje sinergije između s</w:t>
      </w:r>
      <w:r w:rsidR="00B310C6">
        <w:rPr>
          <w:lang w:val="en-GB"/>
        </w:rPr>
        <w:t>a</w:t>
      </w:r>
      <w:r w:rsidRPr="000F58A5">
        <w:rPr>
          <w:lang w:val="en-GB"/>
        </w:rPr>
        <w:t xml:space="preserve">vremene znanosti i lokalnog znanja. </w:t>
      </w:r>
    </w:p>
    <w:p w14:paraId="43CC7B3E" w14:textId="2F129C50" w:rsidR="005A5FA0" w:rsidRDefault="000F58A5" w:rsidP="000F58A5">
      <w:pPr>
        <w:autoSpaceDE w:val="0"/>
        <w:autoSpaceDN w:val="0"/>
        <w:adjustRightInd w:val="0"/>
        <w:jc w:val="both"/>
        <w:rPr>
          <w:lang w:val="en-GB"/>
        </w:rPr>
      </w:pPr>
      <w:r w:rsidRPr="000F58A5">
        <w:rPr>
          <w:lang w:val="en-GB"/>
        </w:rPr>
        <w:t>15. Po</w:t>
      </w:r>
      <w:r w:rsidR="00B310C6">
        <w:rPr>
          <w:lang w:val="en-GB"/>
        </w:rPr>
        <w:t>ds</w:t>
      </w:r>
      <w:r w:rsidRPr="000F58A5">
        <w:rPr>
          <w:lang w:val="en-GB"/>
        </w:rPr>
        <w:t>ticanje mobilnosti stvara</w:t>
      </w:r>
      <w:r w:rsidR="007804DC">
        <w:rPr>
          <w:lang w:val="en-GB"/>
        </w:rPr>
        <w:t>oca</w:t>
      </w:r>
      <w:r w:rsidRPr="000F58A5">
        <w:rPr>
          <w:lang w:val="en-GB"/>
        </w:rPr>
        <w:t xml:space="preserve">, umjetnika, istraživača, </w:t>
      </w:r>
      <w:r w:rsidR="007804DC">
        <w:rPr>
          <w:lang w:val="en-GB"/>
        </w:rPr>
        <w:t>naučnika</w:t>
      </w:r>
      <w:r w:rsidRPr="000F58A5">
        <w:rPr>
          <w:lang w:val="en-GB"/>
        </w:rPr>
        <w:t xml:space="preserve"> i intelektualaca te razvoj međunarodnih istraživačkih programa i partnerstava</w:t>
      </w:r>
      <w:r w:rsidR="007804DC">
        <w:rPr>
          <w:lang w:val="en-GB"/>
        </w:rPr>
        <w:t xml:space="preserve">, </w:t>
      </w:r>
      <w:r w:rsidRPr="000F58A5">
        <w:rPr>
          <w:lang w:val="en-GB"/>
        </w:rPr>
        <w:t>dok nastoji očuvati i unaprijediti kreativni kapacitet zemalja u razvoju i zemalja u tranzicija.</w:t>
      </w:r>
    </w:p>
    <w:p w14:paraId="108BA380" w14:textId="4F4708DA" w:rsidR="000F58A5" w:rsidRDefault="000F58A5" w:rsidP="000F58A5">
      <w:pPr>
        <w:autoSpaceDE w:val="0"/>
        <w:autoSpaceDN w:val="0"/>
        <w:adjustRightInd w:val="0"/>
        <w:jc w:val="both"/>
        <w:rPr>
          <w:lang w:val="en-GB"/>
        </w:rPr>
      </w:pPr>
      <w:r w:rsidRPr="000F58A5">
        <w:rPr>
          <w:lang w:val="en-GB"/>
        </w:rPr>
        <w:t>16.Osigurati zaštitu autorskog prava i srodnih prava u interesu razvoja s</w:t>
      </w:r>
      <w:r w:rsidR="007804DC">
        <w:rPr>
          <w:lang w:val="en-GB"/>
        </w:rPr>
        <w:t>a</w:t>
      </w:r>
      <w:r w:rsidRPr="000F58A5">
        <w:rPr>
          <w:lang w:val="en-GB"/>
        </w:rPr>
        <w:t>vremenog stvaralaštva i pravedne naknade za kreativni rad, uz istodobno pošt</w:t>
      </w:r>
      <w:r w:rsidR="007804DC">
        <w:rPr>
          <w:lang w:val="en-GB"/>
        </w:rPr>
        <w:t>o</w:t>
      </w:r>
      <w:r w:rsidRPr="000F58A5">
        <w:rPr>
          <w:lang w:val="en-GB"/>
        </w:rPr>
        <w:t xml:space="preserve">vanje prava javnosti na pristup kulturi, </w:t>
      </w:r>
      <w:r w:rsidR="007804DC">
        <w:rPr>
          <w:lang w:val="en-GB"/>
        </w:rPr>
        <w:t>u skladu sa</w:t>
      </w:r>
      <w:r w:rsidRPr="000F58A5">
        <w:rPr>
          <w:lang w:val="en-GB"/>
        </w:rPr>
        <w:t xml:space="preserve"> član</w:t>
      </w:r>
      <w:r w:rsidR="007804DC">
        <w:rPr>
          <w:lang w:val="en-GB"/>
        </w:rPr>
        <w:t>om</w:t>
      </w:r>
      <w:r w:rsidRPr="000F58A5">
        <w:rPr>
          <w:lang w:val="en-GB"/>
        </w:rPr>
        <w:t xml:space="preserve"> 27. </w:t>
      </w:r>
      <w:r w:rsidR="00C448E9">
        <w:rPr>
          <w:lang w:val="en-GB"/>
        </w:rPr>
        <w:t>Univerzalne</w:t>
      </w:r>
      <w:r w:rsidRPr="000F58A5">
        <w:rPr>
          <w:lang w:val="en-GB"/>
        </w:rPr>
        <w:t xml:space="preserve"> deklaracije o ljudskim pravima.</w:t>
      </w:r>
    </w:p>
    <w:p w14:paraId="70B333AD" w14:textId="1229722F" w:rsidR="00552A63" w:rsidRPr="00552A63" w:rsidRDefault="00552A63" w:rsidP="00552A63">
      <w:pPr>
        <w:autoSpaceDE w:val="0"/>
        <w:autoSpaceDN w:val="0"/>
        <w:adjustRightInd w:val="0"/>
        <w:jc w:val="both"/>
        <w:rPr>
          <w:lang w:val="en-GB"/>
        </w:rPr>
      </w:pPr>
      <w:r w:rsidRPr="00552A63">
        <w:rPr>
          <w:lang w:val="en-GB"/>
        </w:rPr>
        <w:t>17. Pomaganje u nastanku ili konsolidaciji kulturnih industrija u zemljama u razvoju i zemljama u tranziciji i, u tu svrhu, s</w:t>
      </w:r>
      <w:r>
        <w:rPr>
          <w:lang w:val="en-GB"/>
        </w:rPr>
        <w:t>a</w:t>
      </w:r>
      <w:r w:rsidRPr="00552A63">
        <w:rPr>
          <w:lang w:val="en-GB"/>
        </w:rPr>
        <w:t>radnja u razvoju potrebne infrastrukture i vještina, po</w:t>
      </w:r>
      <w:r>
        <w:rPr>
          <w:lang w:val="en-GB"/>
        </w:rPr>
        <w:t>ds</w:t>
      </w:r>
      <w:r w:rsidRPr="00552A63">
        <w:rPr>
          <w:lang w:val="en-GB"/>
        </w:rPr>
        <w:t>ticanje pojave održivih lokalnih tržišta i olakšavanje pristupa kulturnim proizvodima te zemlje na globalno tržište i međunarodne distribucijske mreže.</w:t>
      </w:r>
    </w:p>
    <w:p w14:paraId="25D261FF" w14:textId="1532F21D" w:rsidR="00552A63" w:rsidRPr="00552A63" w:rsidRDefault="00552A63" w:rsidP="00552A63">
      <w:pPr>
        <w:autoSpaceDE w:val="0"/>
        <w:autoSpaceDN w:val="0"/>
        <w:adjustRightInd w:val="0"/>
        <w:jc w:val="both"/>
        <w:rPr>
          <w:lang w:val="en-GB"/>
        </w:rPr>
      </w:pPr>
      <w:r w:rsidRPr="00552A63">
        <w:rPr>
          <w:lang w:val="en-GB"/>
        </w:rPr>
        <w:t>18. Razvijanje kulturnih politika, uključujući aranžmane operativne podrške i/ili odgovarajuće regulatorne okvire, osmišljene za p</w:t>
      </w:r>
      <w:r>
        <w:rPr>
          <w:lang w:val="en-GB"/>
        </w:rPr>
        <w:t>odsticanje</w:t>
      </w:r>
      <w:r w:rsidRPr="00552A63">
        <w:rPr>
          <w:lang w:val="en-GB"/>
        </w:rPr>
        <w:t xml:space="preserve"> načela sadržanih u ovoj Deklaraciji, u skladu s međunarodnim obvezama svake države.</w:t>
      </w:r>
    </w:p>
    <w:p w14:paraId="13062791" w14:textId="79AEC790" w:rsidR="00552A63" w:rsidRPr="00552A63" w:rsidRDefault="00552A63" w:rsidP="00552A63">
      <w:pPr>
        <w:autoSpaceDE w:val="0"/>
        <w:autoSpaceDN w:val="0"/>
        <w:adjustRightInd w:val="0"/>
        <w:jc w:val="both"/>
        <w:rPr>
          <w:lang w:val="en-GB"/>
        </w:rPr>
      </w:pPr>
      <w:r w:rsidRPr="00552A63">
        <w:rPr>
          <w:lang w:val="en-GB"/>
        </w:rPr>
        <w:t>19. Blisko uključivanje civilnog društva u oblikovanje javnih politika usmjerenih na očuvanje i prom</w:t>
      </w:r>
      <w:r>
        <w:rPr>
          <w:lang w:val="en-GB"/>
        </w:rPr>
        <w:t>ovisanje</w:t>
      </w:r>
      <w:r w:rsidRPr="00552A63">
        <w:rPr>
          <w:lang w:val="en-GB"/>
        </w:rPr>
        <w:t xml:space="preserve"> kulturne raznolikosti.</w:t>
      </w:r>
    </w:p>
    <w:p w14:paraId="12D08C56" w14:textId="2499DF08" w:rsidR="00FB1448" w:rsidRDefault="00552A63" w:rsidP="00552A63">
      <w:pPr>
        <w:autoSpaceDE w:val="0"/>
        <w:autoSpaceDN w:val="0"/>
        <w:adjustRightInd w:val="0"/>
        <w:jc w:val="both"/>
        <w:rPr>
          <w:lang w:val="en-GB"/>
        </w:rPr>
      </w:pPr>
      <w:r w:rsidRPr="00552A63">
        <w:rPr>
          <w:lang w:val="en-GB"/>
        </w:rPr>
        <w:t>20. Prepoznavanje i po</w:t>
      </w:r>
      <w:r>
        <w:rPr>
          <w:lang w:val="en-GB"/>
        </w:rPr>
        <w:t>ds</w:t>
      </w:r>
      <w:r w:rsidRPr="00552A63">
        <w:rPr>
          <w:lang w:val="en-GB"/>
        </w:rPr>
        <w:t>ticanje doprinosa koji privatni sektor može dati jačanju kulturne raznolikosti i olakšavanje u tu svrhu uspostavljanja foruma za dijalog između javnog sektora i privatnog sektora.</w:t>
      </w:r>
    </w:p>
    <w:p w14:paraId="74A042AC" w14:textId="77777777" w:rsidR="00FB1448" w:rsidRDefault="00FB1448" w:rsidP="001C5AA2">
      <w:pPr>
        <w:autoSpaceDE w:val="0"/>
        <w:autoSpaceDN w:val="0"/>
        <w:adjustRightInd w:val="0"/>
        <w:jc w:val="both"/>
        <w:rPr>
          <w:lang w:val="en-GB"/>
        </w:rPr>
      </w:pPr>
    </w:p>
    <w:p w14:paraId="3B67163A" w14:textId="65A48C1E" w:rsidR="002F1BB7" w:rsidRPr="00720412" w:rsidRDefault="002F1BB7" w:rsidP="001C5AA2">
      <w:pPr>
        <w:autoSpaceDE w:val="0"/>
        <w:autoSpaceDN w:val="0"/>
        <w:adjustRightInd w:val="0"/>
        <w:jc w:val="both"/>
        <w:rPr>
          <w:b/>
          <w:bCs/>
          <w:lang w:val="en-GB"/>
        </w:rPr>
      </w:pPr>
      <w:r w:rsidRPr="00720412">
        <w:rPr>
          <w:b/>
          <w:bCs/>
          <w:lang w:val="en-GB"/>
        </w:rPr>
        <w:t xml:space="preserve">UN Deklaracija i Program djelovanja </w:t>
      </w:r>
      <w:r w:rsidR="00F676F1" w:rsidRPr="00720412">
        <w:rPr>
          <w:b/>
          <w:bCs/>
          <w:lang w:val="en-GB"/>
        </w:rPr>
        <w:t>u</w:t>
      </w:r>
      <w:r w:rsidRPr="00720412">
        <w:rPr>
          <w:b/>
          <w:bCs/>
          <w:lang w:val="en-GB"/>
        </w:rPr>
        <w:t xml:space="preserve"> kulturi mira</w:t>
      </w:r>
      <w:r w:rsidR="0001061E" w:rsidRPr="00720412">
        <w:rPr>
          <w:rStyle w:val="FootnoteReference"/>
          <w:b/>
          <w:bCs/>
          <w:lang w:val="en-GB"/>
        </w:rPr>
        <w:footnoteReference w:id="57"/>
      </w:r>
    </w:p>
    <w:p w14:paraId="4C90911F" w14:textId="688092B7" w:rsidR="002F1BB7" w:rsidRPr="00155486" w:rsidRDefault="00155486" w:rsidP="001C5AA2">
      <w:pPr>
        <w:autoSpaceDE w:val="0"/>
        <w:autoSpaceDN w:val="0"/>
        <w:adjustRightInd w:val="0"/>
        <w:jc w:val="both"/>
        <w:rPr>
          <w:lang w:val="en-GB"/>
        </w:rPr>
      </w:pPr>
      <w:r w:rsidRPr="00155486">
        <w:rPr>
          <w:lang w:val="en-GB"/>
        </w:rPr>
        <w:t>Generalna Skupština Ujedninjenih nacija donija je 1999 godine Deklaracij</w:t>
      </w:r>
      <w:r w:rsidR="00172021">
        <w:rPr>
          <w:lang w:val="en-GB"/>
        </w:rPr>
        <w:t>u</w:t>
      </w:r>
      <w:r w:rsidRPr="00155486">
        <w:rPr>
          <w:lang w:val="en-GB"/>
        </w:rPr>
        <w:t xml:space="preserve"> i Program djelovanja u kulturi mira</w:t>
      </w:r>
      <w:r>
        <w:rPr>
          <w:lang w:val="en-GB"/>
        </w:rPr>
        <w:t>.</w:t>
      </w:r>
    </w:p>
    <w:p w14:paraId="7AF1DD22" w14:textId="3B4AFC08" w:rsidR="009576C8" w:rsidRPr="009576C8" w:rsidRDefault="009576C8" w:rsidP="009576C8">
      <w:pPr>
        <w:autoSpaceDE w:val="0"/>
        <w:autoSpaceDN w:val="0"/>
        <w:adjustRightInd w:val="0"/>
        <w:jc w:val="both"/>
        <w:rPr>
          <w:lang w:val="en-GB"/>
        </w:rPr>
      </w:pPr>
      <w:r w:rsidRPr="009576C8">
        <w:rPr>
          <w:lang w:val="en-GB"/>
        </w:rPr>
        <w:t>U čla</w:t>
      </w:r>
      <w:r>
        <w:rPr>
          <w:lang w:val="en-GB"/>
        </w:rPr>
        <w:t>n</w:t>
      </w:r>
      <w:r w:rsidRPr="009576C8">
        <w:rPr>
          <w:lang w:val="en-GB"/>
        </w:rPr>
        <w:t>u 1. Deklaracije propisano je:</w:t>
      </w:r>
    </w:p>
    <w:p w14:paraId="2BBD63F4" w14:textId="77777777" w:rsidR="009576C8" w:rsidRPr="009576C8" w:rsidRDefault="009576C8" w:rsidP="009576C8">
      <w:pPr>
        <w:autoSpaceDE w:val="0"/>
        <w:autoSpaceDN w:val="0"/>
        <w:adjustRightInd w:val="0"/>
        <w:jc w:val="both"/>
        <w:rPr>
          <w:lang w:val="en-GB"/>
        </w:rPr>
      </w:pPr>
      <w:r w:rsidRPr="009576C8">
        <w:rPr>
          <w:lang w:val="en-GB"/>
        </w:rPr>
        <w:t>Kultura mira je skup vrijednosti, stavova, tradicija i načina ponašanja i načina života</w:t>
      </w:r>
    </w:p>
    <w:p w14:paraId="1BB05232" w14:textId="77777777" w:rsidR="009576C8" w:rsidRPr="009576C8" w:rsidRDefault="009576C8" w:rsidP="009576C8">
      <w:pPr>
        <w:autoSpaceDE w:val="0"/>
        <w:autoSpaceDN w:val="0"/>
        <w:adjustRightInd w:val="0"/>
        <w:jc w:val="both"/>
        <w:rPr>
          <w:lang w:val="en-GB"/>
        </w:rPr>
      </w:pPr>
      <w:r w:rsidRPr="009576C8">
        <w:rPr>
          <w:lang w:val="en-GB"/>
        </w:rPr>
        <w:t>na temelju:</w:t>
      </w:r>
    </w:p>
    <w:p w14:paraId="564E17BD" w14:textId="26773C43" w:rsidR="009576C8" w:rsidRPr="009576C8" w:rsidRDefault="009576C8" w:rsidP="009576C8">
      <w:pPr>
        <w:autoSpaceDE w:val="0"/>
        <w:autoSpaceDN w:val="0"/>
        <w:adjustRightInd w:val="0"/>
        <w:jc w:val="both"/>
        <w:rPr>
          <w:lang w:val="en-GB"/>
        </w:rPr>
      </w:pPr>
      <w:r w:rsidRPr="009576C8">
        <w:rPr>
          <w:lang w:val="en-GB"/>
        </w:rPr>
        <w:t>(a) Pošt</w:t>
      </w:r>
      <w:r>
        <w:rPr>
          <w:lang w:val="en-GB"/>
        </w:rPr>
        <w:t>o</w:t>
      </w:r>
      <w:r w:rsidRPr="009576C8">
        <w:rPr>
          <w:lang w:val="en-GB"/>
        </w:rPr>
        <w:t>vanj</w:t>
      </w:r>
      <w:r>
        <w:rPr>
          <w:lang w:val="en-GB"/>
        </w:rPr>
        <w:t>a</w:t>
      </w:r>
      <w:r w:rsidRPr="009576C8">
        <w:rPr>
          <w:lang w:val="en-GB"/>
        </w:rPr>
        <w:t xml:space="preserve"> života, zaustavljanj</w:t>
      </w:r>
      <w:r>
        <w:rPr>
          <w:lang w:val="en-GB"/>
        </w:rPr>
        <w:t>a</w:t>
      </w:r>
      <w:r w:rsidRPr="009576C8">
        <w:rPr>
          <w:lang w:val="en-GB"/>
        </w:rPr>
        <w:t xml:space="preserve"> nasilja i prom</w:t>
      </w:r>
      <w:r>
        <w:rPr>
          <w:lang w:val="en-GB"/>
        </w:rPr>
        <w:t>ovisanja</w:t>
      </w:r>
      <w:r w:rsidRPr="009576C8">
        <w:rPr>
          <w:lang w:val="en-GB"/>
        </w:rPr>
        <w:t xml:space="preserve"> i praks</w:t>
      </w:r>
      <w:r>
        <w:rPr>
          <w:lang w:val="en-GB"/>
        </w:rPr>
        <w:t>i</w:t>
      </w:r>
      <w:r w:rsidRPr="009576C8">
        <w:rPr>
          <w:lang w:val="en-GB"/>
        </w:rPr>
        <w:t xml:space="preserve"> nenasilja putem</w:t>
      </w:r>
    </w:p>
    <w:p w14:paraId="0CF183C2" w14:textId="50A136A9" w:rsidR="009576C8" w:rsidRPr="009576C8" w:rsidRDefault="009576C8" w:rsidP="009576C8">
      <w:pPr>
        <w:autoSpaceDE w:val="0"/>
        <w:autoSpaceDN w:val="0"/>
        <w:adjustRightInd w:val="0"/>
        <w:jc w:val="both"/>
        <w:rPr>
          <w:lang w:val="en-GB"/>
        </w:rPr>
      </w:pPr>
      <w:r w:rsidRPr="009576C8">
        <w:rPr>
          <w:lang w:val="en-GB"/>
        </w:rPr>
        <w:t>obrazovanj</w:t>
      </w:r>
      <w:r>
        <w:rPr>
          <w:lang w:val="en-GB"/>
        </w:rPr>
        <w:t>a</w:t>
      </w:r>
      <w:r w:rsidRPr="009576C8">
        <w:rPr>
          <w:lang w:val="en-GB"/>
        </w:rPr>
        <w:t>, dijalog</w:t>
      </w:r>
      <w:r>
        <w:rPr>
          <w:lang w:val="en-GB"/>
        </w:rPr>
        <w:t>a</w:t>
      </w:r>
      <w:r w:rsidRPr="009576C8">
        <w:rPr>
          <w:lang w:val="en-GB"/>
        </w:rPr>
        <w:t xml:space="preserve"> i s</w:t>
      </w:r>
      <w:r>
        <w:rPr>
          <w:lang w:val="en-GB"/>
        </w:rPr>
        <w:t>a</w:t>
      </w:r>
      <w:r w:rsidRPr="009576C8">
        <w:rPr>
          <w:lang w:val="en-GB"/>
        </w:rPr>
        <w:t>radnj</w:t>
      </w:r>
      <w:r>
        <w:rPr>
          <w:lang w:val="en-GB"/>
        </w:rPr>
        <w:t>e</w:t>
      </w:r>
      <w:r w:rsidRPr="009576C8">
        <w:rPr>
          <w:lang w:val="en-GB"/>
        </w:rPr>
        <w:t>;</w:t>
      </w:r>
    </w:p>
    <w:p w14:paraId="285851A4" w14:textId="093BCF8A" w:rsidR="009576C8" w:rsidRPr="009576C8" w:rsidRDefault="009576C8" w:rsidP="009576C8">
      <w:pPr>
        <w:autoSpaceDE w:val="0"/>
        <w:autoSpaceDN w:val="0"/>
        <w:adjustRightInd w:val="0"/>
        <w:jc w:val="both"/>
        <w:rPr>
          <w:lang w:val="en-GB"/>
        </w:rPr>
      </w:pPr>
      <w:r w:rsidRPr="009576C8">
        <w:rPr>
          <w:lang w:val="en-GB"/>
        </w:rPr>
        <w:t>(b) Puno pošt</w:t>
      </w:r>
      <w:r>
        <w:rPr>
          <w:lang w:val="en-GB"/>
        </w:rPr>
        <w:t>o</w:t>
      </w:r>
      <w:r w:rsidRPr="009576C8">
        <w:rPr>
          <w:lang w:val="en-GB"/>
        </w:rPr>
        <w:t xml:space="preserve">vanje načela suvereniteta, teritorijalnog integriteta i političke </w:t>
      </w:r>
      <w:r>
        <w:rPr>
          <w:lang w:val="en-GB"/>
        </w:rPr>
        <w:t>samostalnosti</w:t>
      </w:r>
    </w:p>
    <w:p w14:paraId="5F40C1D7" w14:textId="70D16F9F" w:rsidR="009576C8" w:rsidRPr="009576C8" w:rsidRDefault="009576C8" w:rsidP="009576C8">
      <w:pPr>
        <w:autoSpaceDE w:val="0"/>
        <w:autoSpaceDN w:val="0"/>
        <w:adjustRightInd w:val="0"/>
        <w:jc w:val="both"/>
        <w:rPr>
          <w:lang w:val="en-GB"/>
        </w:rPr>
      </w:pPr>
      <w:r w:rsidRPr="009576C8">
        <w:rPr>
          <w:lang w:val="en-GB"/>
        </w:rPr>
        <w:t>države i nemiješanje u stvari koje su u suštini unutr</w:t>
      </w:r>
      <w:r>
        <w:rPr>
          <w:lang w:val="en-GB"/>
        </w:rPr>
        <w:t>aš</w:t>
      </w:r>
      <w:r w:rsidRPr="009576C8">
        <w:rPr>
          <w:lang w:val="en-GB"/>
        </w:rPr>
        <w:t>nje nadležnosti bilo koje države,</w:t>
      </w:r>
    </w:p>
    <w:p w14:paraId="525936F6" w14:textId="25E7AA10" w:rsidR="009576C8" w:rsidRPr="009576C8" w:rsidRDefault="009576C8" w:rsidP="009576C8">
      <w:pPr>
        <w:autoSpaceDE w:val="0"/>
        <w:autoSpaceDN w:val="0"/>
        <w:adjustRightInd w:val="0"/>
        <w:jc w:val="both"/>
        <w:rPr>
          <w:lang w:val="en-GB"/>
        </w:rPr>
      </w:pPr>
      <w:r w:rsidRPr="009576C8">
        <w:rPr>
          <w:lang w:val="en-GB"/>
        </w:rPr>
        <w:t xml:space="preserve">u skladu s Poveljom Ujedinjenih </w:t>
      </w:r>
      <w:r>
        <w:rPr>
          <w:lang w:val="en-GB"/>
        </w:rPr>
        <w:t>nacija</w:t>
      </w:r>
      <w:r w:rsidRPr="009576C8">
        <w:rPr>
          <w:lang w:val="en-GB"/>
        </w:rPr>
        <w:t xml:space="preserve"> i međunarodnim pravom;</w:t>
      </w:r>
    </w:p>
    <w:p w14:paraId="439E5DC0" w14:textId="52393619" w:rsidR="009576C8" w:rsidRPr="009576C8" w:rsidRDefault="009576C8" w:rsidP="009576C8">
      <w:pPr>
        <w:autoSpaceDE w:val="0"/>
        <w:autoSpaceDN w:val="0"/>
        <w:adjustRightInd w:val="0"/>
        <w:jc w:val="both"/>
        <w:rPr>
          <w:lang w:val="en-GB"/>
        </w:rPr>
      </w:pPr>
      <w:r w:rsidRPr="009576C8">
        <w:rPr>
          <w:lang w:val="en-GB"/>
        </w:rPr>
        <w:t>(c) Puno pošt</w:t>
      </w:r>
      <w:r>
        <w:rPr>
          <w:lang w:val="en-GB"/>
        </w:rPr>
        <w:t>o</w:t>
      </w:r>
      <w:r w:rsidRPr="009576C8">
        <w:rPr>
          <w:lang w:val="en-GB"/>
        </w:rPr>
        <w:t xml:space="preserve">vanje i </w:t>
      </w:r>
      <w:r>
        <w:rPr>
          <w:lang w:val="en-GB"/>
        </w:rPr>
        <w:t>sprovođenje</w:t>
      </w:r>
      <w:r w:rsidRPr="009576C8">
        <w:rPr>
          <w:lang w:val="en-GB"/>
        </w:rPr>
        <w:t xml:space="preserve"> svih ljudskih prava i temeljnih sloboda;</w:t>
      </w:r>
    </w:p>
    <w:p w14:paraId="2D7F552F" w14:textId="77777777" w:rsidR="009576C8" w:rsidRPr="009576C8" w:rsidRDefault="009576C8" w:rsidP="009576C8">
      <w:pPr>
        <w:autoSpaceDE w:val="0"/>
        <w:autoSpaceDN w:val="0"/>
        <w:adjustRightInd w:val="0"/>
        <w:jc w:val="both"/>
        <w:rPr>
          <w:lang w:val="en-GB"/>
        </w:rPr>
      </w:pPr>
      <w:r w:rsidRPr="009576C8">
        <w:rPr>
          <w:lang w:val="en-GB"/>
        </w:rPr>
        <w:t>(d) predanost mirnom rješavanju sukoba;</w:t>
      </w:r>
    </w:p>
    <w:p w14:paraId="08F3BC07" w14:textId="77777777" w:rsidR="009576C8" w:rsidRPr="009576C8" w:rsidRDefault="009576C8" w:rsidP="009576C8">
      <w:pPr>
        <w:autoSpaceDE w:val="0"/>
        <w:autoSpaceDN w:val="0"/>
        <w:adjustRightInd w:val="0"/>
        <w:jc w:val="both"/>
        <w:rPr>
          <w:lang w:val="en-GB"/>
        </w:rPr>
      </w:pPr>
      <w:r w:rsidRPr="009576C8">
        <w:rPr>
          <w:lang w:val="en-GB"/>
        </w:rPr>
        <w:t>(e) nastojanja da se zadovolje razvojne i ekološke potrebe sadašnjih i budućih generacija;</w:t>
      </w:r>
    </w:p>
    <w:p w14:paraId="0BCD36FD" w14:textId="2671B047" w:rsidR="001C6953" w:rsidRPr="00155486" w:rsidRDefault="009576C8" w:rsidP="009576C8">
      <w:pPr>
        <w:autoSpaceDE w:val="0"/>
        <w:autoSpaceDN w:val="0"/>
        <w:adjustRightInd w:val="0"/>
        <w:jc w:val="both"/>
        <w:rPr>
          <w:lang w:val="en-GB"/>
        </w:rPr>
      </w:pPr>
      <w:r w:rsidRPr="009576C8">
        <w:rPr>
          <w:lang w:val="en-GB"/>
        </w:rPr>
        <w:t>(f) pošt</w:t>
      </w:r>
      <w:r>
        <w:rPr>
          <w:lang w:val="en-GB"/>
        </w:rPr>
        <w:t>o</w:t>
      </w:r>
      <w:r w:rsidRPr="009576C8">
        <w:rPr>
          <w:lang w:val="en-GB"/>
        </w:rPr>
        <w:t>vanje i prom</w:t>
      </w:r>
      <w:r>
        <w:rPr>
          <w:lang w:val="en-GB"/>
        </w:rPr>
        <w:t>ovisanje</w:t>
      </w:r>
      <w:r w:rsidRPr="009576C8">
        <w:rPr>
          <w:lang w:val="en-GB"/>
        </w:rPr>
        <w:t xml:space="preserve"> prava na razvoj;</w:t>
      </w:r>
    </w:p>
    <w:p w14:paraId="355314BA" w14:textId="24204A13" w:rsidR="00287EC5" w:rsidRPr="00287EC5" w:rsidRDefault="00287EC5" w:rsidP="00287EC5">
      <w:pPr>
        <w:autoSpaceDE w:val="0"/>
        <w:autoSpaceDN w:val="0"/>
        <w:adjustRightInd w:val="0"/>
        <w:jc w:val="both"/>
        <w:rPr>
          <w:lang w:val="en-GB"/>
        </w:rPr>
      </w:pPr>
      <w:r w:rsidRPr="00287EC5">
        <w:rPr>
          <w:lang w:val="en-GB"/>
        </w:rPr>
        <w:t>(g) pošt</w:t>
      </w:r>
      <w:r>
        <w:rPr>
          <w:lang w:val="en-GB"/>
        </w:rPr>
        <w:t>o</w:t>
      </w:r>
      <w:r w:rsidRPr="00287EC5">
        <w:rPr>
          <w:lang w:val="en-GB"/>
        </w:rPr>
        <w:t>vanje i prom</w:t>
      </w:r>
      <w:r>
        <w:rPr>
          <w:lang w:val="en-GB"/>
        </w:rPr>
        <w:t>ovisanje</w:t>
      </w:r>
      <w:r w:rsidRPr="00287EC5">
        <w:rPr>
          <w:lang w:val="en-GB"/>
        </w:rPr>
        <w:t xml:space="preserve"> jednakih prava i mogućnosti za žene i muškarce;</w:t>
      </w:r>
    </w:p>
    <w:p w14:paraId="4F4EF970" w14:textId="50A73FAE" w:rsidR="00287EC5" w:rsidRPr="00287EC5" w:rsidRDefault="00287EC5" w:rsidP="00287EC5">
      <w:pPr>
        <w:autoSpaceDE w:val="0"/>
        <w:autoSpaceDN w:val="0"/>
        <w:adjustRightInd w:val="0"/>
        <w:jc w:val="both"/>
        <w:rPr>
          <w:lang w:val="en-GB"/>
        </w:rPr>
      </w:pPr>
      <w:r w:rsidRPr="00287EC5">
        <w:rPr>
          <w:lang w:val="en-GB"/>
        </w:rPr>
        <w:t>(h) Pošt</w:t>
      </w:r>
      <w:r>
        <w:rPr>
          <w:lang w:val="en-GB"/>
        </w:rPr>
        <w:t>o</w:t>
      </w:r>
      <w:r w:rsidRPr="00287EC5">
        <w:rPr>
          <w:lang w:val="en-GB"/>
        </w:rPr>
        <w:t>vanje i prom</w:t>
      </w:r>
      <w:r>
        <w:rPr>
          <w:lang w:val="en-GB"/>
        </w:rPr>
        <w:t>ovisanje</w:t>
      </w:r>
      <w:r w:rsidRPr="00287EC5">
        <w:rPr>
          <w:lang w:val="en-GB"/>
        </w:rPr>
        <w:t xml:space="preserve"> prava svakoga na slobodu izražavanja, mišljenja i</w:t>
      </w:r>
    </w:p>
    <w:p w14:paraId="23C41DAC" w14:textId="77777777" w:rsidR="00287EC5" w:rsidRPr="00287EC5" w:rsidRDefault="00287EC5" w:rsidP="00287EC5">
      <w:pPr>
        <w:autoSpaceDE w:val="0"/>
        <w:autoSpaceDN w:val="0"/>
        <w:adjustRightInd w:val="0"/>
        <w:jc w:val="both"/>
        <w:rPr>
          <w:lang w:val="en-GB"/>
        </w:rPr>
      </w:pPr>
      <w:r w:rsidRPr="00287EC5">
        <w:rPr>
          <w:lang w:val="en-GB"/>
        </w:rPr>
        <w:t>informacija;</w:t>
      </w:r>
    </w:p>
    <w:p w14:paraId="35B31D1C" w14:textId="122C000B" w:rsidR="00287EC5" w:rsidRPr="00287EC5" w:rsidRDefault="00287EC5" w:rsidP="00287EC5">
      <w:pPr>
        <w:autoSpaceDE w:val="0"/>
        <w:autoSpaceDN w:val="0"/>
        <w:adjustRightInd w:val="0"/>
        <w:jc w:val="both"/>
        <w:rPr>
          <w:lang w:val="en-GB"/>
        </w:rPr>
      </w:pPr>
      <w:r w:rsidRPr="00287EC5">
        <w:rPr>
          <w:lang w:val="en-GB"/>
        </w:rPr>
        <w:t>(i) Privrženost načelima slobode, pravde, demokra</w:t>
      </w:r>
      <w:r>
        <w:rPr>
          <w:lang w:val="en-GB"/>
        </w:rPr>
        <w:t>t</w:t>
      </w:r>
      <w:r w:rsidRPr="00287EC5">
        <w:rPr>
          <w:lang w:val="en-GB"/>
        </w:rPr>
        <w:t>ije, tolerancije, solidarnosti, s</w:t>
      </w:r>
      <w:r>
        <w:rPr>
          <w:lang w:val="en-GB"/>
        </w:rPr>
        <w:t>a</w:t>
      </w:r>
      <w:r w:rsidRPr="00287EC5">
        <w:rPr>
          <w:lang w:val="en-GB"/>
        </w:rPr>
        <w:t>radnje,</w:t>
      </w:r>
    </w:p>
    <w:p w14:paraId="33709BE8" w14:textId="20ECA91C" w:rsidR="00287EC5" w:rsidRPr="00287EC5" w:rsidRDefault="00287EC5" w:rsidP="00287EC5">
      <w:pPr>
        <w:autoSpaceDE w:val="0"/>
        <w:autoSpaceDN w:val="0"/>
        <w:adjustRightInd w:val="0"/>
        <w:jc w:val="both"/>
        <w:rPr>
          <w:lang w:val="en-GB"/>
        </w:rPr>
      </w:pPr>
      <w:r w:rsidRPr="00287EC5">
        <w:rPr>
          <w:lang w:val="en-GB"/>
        </w:rPr>
        <w:t>pluralizam, kulturn</w:t>
      </w:r>
      <w:r>
        <w:rPr>
          <w:lang w:val="en-GB"/>
        </w:rPr>
        <w:t>a</w:t>
      </w:r>
      <w:r w:rsidRPr="00287EC5">
        <w:rPr>
          <w:lang w:val="en-GB"/>
        </w:rPr>
        <w:t xml:space="preserve"> raznolikost, dijalog i razumijevanje na svim razinama društva i među narodima;</w:t>
      </w:r>
    </w:p>
    <w:p w14:paraId="278E11EA" w14:textId="77777777" w:rsidR="00FB5034" w:rsidRDefault="00FB5034" w:rsidP="00287EC5">
      <w:pPr>
        <w:autoSpaceDE w:val="0"/>
        <w:autoSpaceDN w:val="0"/>
        <w:adjustRightInd w:val="0"/>
        <w:jc w:val="both"/>
        <w:rPr>
          <w:lang w:val="en-GB"/>
        </w:rPr>
      </w:pPr>
    </w:p>
    <w:p w14:paraId="0219D9DE" w14:textId="5C043033" w:rsidR="00287EC5" w:rsidRPr="00287EC5" w:rsidRDefault="00287EC5" w:rsidP="00287EC5">
      <w:pPr>
        <w:autoSpaceDE w:val="0"/>
        <w:autoSpaceDN w:val="0"/>
        <w:adjustRightInd w:val="0"/>
        <w:jc w:val="both"/>
        <w:rPr>
          <w:lang w:val="en-GB"/>
        </w:rPr>
      </w:pPr>
      <w:r w:rsidRPr="00287EC5">
        <w:rPr>
          <w:lang w:val="en-GB"/>
        </w:rPr>
        <w:t>i po</w:t>
      </w:r>
      <w:r w:rsidR="00FB5034">
        <w:rPr>
          <w:lang w:val="en-GB"/>
        </w:rPr>
        <w:t>ds</w:t>
      </w:r>
      <w:r w:rsidRPr="00287EC5">
        <w:rPr>
          <w:lang w:val="en-GB"/>
        </w:rPr>
        <w:t>taknuti po</w:t>
      </w:r>
      <w:r w:rsidR="00FB5034">
        <w:rPr>
          <w:lang w:val="en-GB"/>
        </w:rPr>
        <w:t>ds</w:t>
      </w:r>
      <w:r w:rsidRPr="00287EC5">
        <w:rPr>
          <w:lang w:val="en-GB"/>
        </w:rPr>
        <w:t>ticajnim nacionalnim i međunarodnim okruženjem pogodnim za mir.</w:t>
      </w:r>
    </w:p>
    <w:p w14:paraId="11059903" w14:textId="77777777" w:rsidR="00FB5034" w:rsidRDefault="00FB5034" w:rsidP="00287EC5">
      <w:pPr>
        <w:autoSpaceDE w:val="0"/>
        <w:autoSpaceDN w:val="0"/>
        <w:adjustRightInd w:val="0"/>
        <w:jc w:val="both"/>
        <w:rPr>
          <w:lang w:val="en-GB"/>
        </w:rPr>
      </w:pPr>
    </w:p>
    <w:p w14:paraId="34C7D12C" w14:textId="1ECBBEDD" w:rsidR="00287EC5" w:rsidRPr="00287EC5" w:rsidRDefault="00287EC5" w:rsidP="00287EC5">
      <w:pPr>
        <w:autoSpaceDE w:val="0"/>
        <w:autoSpaceDN w:val="0"/>
        <w:adjustRightInd w:val="0"/>
        <w:jc w:val="both"/>
        <w:rPr>
          <w:lang w:val="en-GB"/>
        </w:rPr>
      </w:pPr>
      <w:r w:rsidRPr="00287EC5">
        <w:rPr>
          <w:lang w:val="en-GB"/>
        </w:rPr>
        <w:t>U članu 2 propisano je</w:t>
      </w:r>
      <w:r w:rsidR="00FB5034">
        <w:rPr>
          <w:lang w:val="en-GB"/>
        </w:rPr>
        <w:t>:</w:t>
      </w:r>
    </w:p>
    <w:p w14:paraId="70B04F50" w14:textId="77777777" w:rsidR="00287EC5" w:rsidRPr="00287EC5" w:rsidRDefault="00287EC5" w:rsidP="00287EC5">
      <w:pPr>
        <w:autoSpaceDE w:val="0"/>
        <w:autoSpaceDN w:val="0"/>
        <w:adjustRightInd w:val="0"/>
        <w:jc w:val="both"/>
        <w:rPr>
          <w:lang w:val="en-GB"/>
        </w:rPr>
      </w:pPr>
      <w:r w:rsidRPr="00287EC5">
        <w:rPr>
          <w:lang w:val="en-GB"/>
        </w:rPr>
        <w:t>Napredak u potpunijem razvoju kulture mira dolazi kroz vrijednosti, stavove, načine</w:t>
      </w:r>
    </w:p>
    <w:p w14:paraId="103CE5F5" w14:textId="42137184" w:rsidR="001C6953" w:rsidRPr="00287EC5" w:rsidRDefault="00287EC5" w:rsidP="00287EC5">
      <w:pPr>
        <w:autoSpaceDE w:val="0"/>
        <w:autoSpaceDN w:val="0"/>
        <w:adjustRightInd w:val="0"/>
        <w:jc w:val="both"/>
        <w:rPr>
          <w:lang w:val="en-GB"/>
        </w:rPr>
      </w:pPr>
      <w:r w:rsidRPr="00287EC5">
        <w:rPr>
          <w:lang w:val="en-GB"/>
        </w:rPr>
        <w:t>ponašanja i načina života koji doprinose prom</w:t>
      </w:r>
      <w:r w:rsidR="00FB5034">
        <w:rPr>
          <w:lang w:val="en-GB"/>
        </w:rPr>
        <w:t>ovisanju</w:t>
      </w:r>
      <w:r w:rsidRPr="00287EC5">
        <w:rPr>
          <w:lang w:val="en-GB"/>
        </w:rPr>
        <w:t xml:space="preserve"> mira među pojedincima, skupinama i narodima.</w:t>
      </w:r>
    </w:p>
    <w:p w14:paraId="4C767AA8" w14:textId="77777777" w:rsidR="00515FFE" w:rsidRDefault="00515FFE" w:rsidP="00D703A6">
      <w:pPr>
        <w:autoSpaceDE w:val="0"/>
        <w:autoSpaceDN w:val="0"/>
        <w:adjustRightInd w:val="0"/>
        <w:jc w:val="both"/>
        <w:rPr>
          <w:b/>
          <w:bCs/>
          <w:color w:val="EE0000"/>
          <w:lang w:val="fr-FR"/>
        </w:rPr>
      </w:pPr>
    </w:p>
    <w:p w14:paraId="0168A0B2" w14:textId="64CAA05A" w:rsidR="00D703A6" w:rsidRPr="008C0C93" w:rsidRDefault="00D703A6" w:rsidP="00D703A6">
      <w:pPr>
        <w:autoSpaceDE w:val="0"/>
        <w:autoSpaceDN w:val="0"/>
        <w:adjustRightInd w:val="0"/>
        <w:jc w:val="both"/>
        <w:rPr>
          <w:b/>
          <w:bCs/>
          <w:color w:val="000000" w:themeColor="text1"/>
          <w:lang w:val="fr-FR"/>
        </w:rPr>
      </w:pPr>
      <w:r w:rsidRPr="008C0C93">
        <w:rPr>
          <w:b/>
          <w:bCs/>
          <w:color w:val="000000" w:themeColor="text1"/>
          <w:lang w:val="fr-FR"/>
        </w:rPr>
        <w:t>Zaključna zapažanja Komiteta za ljudska prava Ujedinjenih nacija o drugom periodičnom izvještaju Crne Gore (2025)</w:t>
      </w:r>
    </w:p>
    <w:p w14:paraId="25E98995" w14:textId="77777777" w:rsidR="00D703A6" w:rsidRPr="008C0C93" w:rsidRDefault="00D703A6" w:rsidP="00D703A6">
      <w:pPr>
        <w:autoSpaceDE w:val="0"/>
        <w:autoSpaceDN w:val="0"/>
        <w:adjustRightInd w:val="0"/>
        <w:jc w:val="both"/>
        <w:rPr>
          <w:b/>
          <w:bCs/>
          <w:color w:val="000000" w:themeColor="text1"/>
          <w:lang w:val="fr-FR"/>
        </w:rPr>
      </w:pPr>
    </w:p>
    <w:p w14:paraId="0B4FE676" w14:textId="77777777" w:rsidR="00D703A6" w:rsidRPr="008C0C93" w:rsidRDefault="00D703A6" w:rsidP="00D703A6">
      <w:pPr>
        <w:autoSpaceDE w:val="0"/>
        <w:autoSpaceDN w:val="0"/>
        <w:adjustRightInd w:val="0"/>
        <w:jc w:val="both"/>
        <w:rPr>
          <w:color w:val="000000" w:themeColor="text1"/>
          <w:lang w:val="fr-FR"/>
        </w:rPr>
      </w:pPr>
      <w:r w:rsidRPr="008C0C93">
        <w:rPr>
          <w:color w:val="000000" w:themeColor="text1"/>
          <w:lang w:val="fr-FR"/>
        </w:rPr>
        <w:t>Na sastanku održanom u martu 2025. godine u Ženevi, povodom drugog periodičnog izvještaja Crne Gore o primjeni Međunarodnog Pakta o građanskim i političkim pravima, Komitet UN-a donio je zaključna zapažanja sa sjetom preporuka Crnoj Gori.</w:t>
      </w:r>
    </w:p>
    <w:p w14:paraId="1348E6DE" w14:textId="77777777" w:rsidR="00D703A6" w:rsidRPr="008C0C93" w:rsidRDefault="00D703A6" w:rsidP="00D703A6">
      <w:pPr>
        <w:autoSpaceDE w:val="0"/>
        <w:autoSpaceDN w:val="0"/>
        <w:adjustRightInd w:val="0"/>
        <w:jc w:val="both"/>
        <w:rPr>
          <w:color w:val="000000" w:themeColor="text1"/>
          <w:lang w:val="fr-FR"/>
        </w:rPr>
      </w:pPr>
    </w:p>
    <w:p w14:paraId="6ECD91FF" w14:textId="77777777" w:rsidR="00D703A6" w:rsidRPr="008C0C93" w:rsidRDefault="00D703A6" w:rsidP="00D703A6">
      <w:pPr>
        <w:autoSpaceDE w:val="0"/>
        <w:autoSpaceDN w:val="0"/>
        <w:adjustRightInd w:val="0"/>
        <w:jc w:val="both"/>
        <w:rPr>
          <w:color w:val="000000" w:themeColor="text1"/>
          <w:lang w:val="fr-FR"/>
        </w:rPr>
      </w:pPr>
      <w:r w:rsidRPr="008C0C93">
        <w:rPr>
          <w:color w:val="000000" w:themeColor="text1"/>
          <w:lang w:val="fr-FR"/>
        </w:rPr>
        <w:t xml:space="preserve">U odnosu na sistem besplatne pravne pomoći, Crnoj Gori je preporučeno da „preduzme neophodne mjere kako bi osigurala efikasan pristup besplatnoj pravnoj pomoći za žrtve trgovine ljudima i osobe koje podnose zahtjev za međunarodnu zaštitu, uklonila prepreke za dobijanje pravne pomoći za žrtve porodičnog nasilja i izmjenila Zakon o besplatnoj pravnoj pomoći kako bi nevladinim organizacijama omogućila pružanje besplatne pravne pomoći kroz finansiranje od strane države. </w:t>
      </w:r>
    </w:p>
    <w:p w14:paraId="5F66E6CC" w14:textId="77777777" w:rsidR="00D703A6" w:rsidRPr="008C0C93" w:rsidRDefault="00D703A6" w:rsidP="00D703A6">
      <w:pPr>
        <w:autoSpaceDE w:val="0"/>
        <w:autoSpaceDN w:val="0"/>
        <w:adjustRightInd w:val="0"/>
        <w:jc w:val="both"/>
        <w:rPr>
          <w:color w:val="000000" w:themeColor="text1"/>
          <w:lang w:val="fr-FR"/>
        </w:rPr>
      </w:pPr>
    </w:p>
    <w:p w14:paraId="09B10BA3" w14:textId="77777777" w:rsidR="00D703A6" w:rsidRPr="008C0C93" w:rsidRDefault="00D703A6" w:rsidP="00D703A6">
      <w:pPr>
        <w:autoSpaceDE w:val="0"/>
        <w:autoSpaceDN w:val="0"/>
        <w:adjustRightInd w:val="0"/>
        <w:jc w:val="both"/>
        <w:rPr>
          <w:color w:val="000000" w:themeColor="text1"/>
          <w:lang w:val="fr-FR"/>
        </w:rPr>
      </w:pPr>
      <w:r w:rsidRPr="008C0C93">
        <w:rPr>
          <w:color w:val="000000" w:themeColor="text1"/>
          <w:lang w:val="fr-FR"/>
        </w:rPr>
        <w:t>Takođe, Crna Gora je preporučeno „da izmjeni Zakon o besplatnoj pravnoj pomoći i drugo relevantno zakonodavstvo kako bi proširila dostupnost besplatne pravne pomoći na sva lica koja su u riziku od apatridije i lica kojima je potrebna međunarodna zaštita za postupke registracije rođenja, utvrđivanja apatridije i utvrđivanja statusa izbjeglice, kako u fazi podnošenja zahtjeva, tako i u fazi žalbe.“</w:t>
      </w:r>
    </w:p>
    <w:p w14:paraId="6818126D" w14:textId="77777777" w:rsidR="00D703A6" w:rsidRPr="00727132" w:rsidRDefault="00D703A6" w:rsidP="00D703A6">
      <w:pPr>
        <w:autoSpaceDE w:val="0"/>
        <w:autoSpaceDN w:val="0"/>
        <w:adjustRightInd w:val="0"/>
        <w:jc w:val="both"/>
        <w:rPr>
          <w:lang w:val="fr-FR"/>
        </w:rPr>
      </w:pPr>
    </w:p>
    <w:p w14:paraId="1656341F" w14:textId="77777777" w:rsidR="00515FFE" w:rsidRDefault="00515FFE" w:rsidP="001C5AA2">
      <w:pPr>
        <w:autoSpaceDE w:val="0"/>
        <w:autoSpaceDN w:val="0"/>
        <w:adjustRightInd w:val="0"/>
        <w:jc w:val="both"/>
        <w:rPr>
          <w:b/>
          <w:bCs/>
          <w:lang w:val="en-GB"/>
        </w:rPr>
      </w:pPr>
    </w:p>
    <w:p w14:paraId="3B77A8A4" w14:textId="0E2AADB2" w:rsidR="001C5AA2" w:rsidRDefault="00AB4107" w:rsidP="001C5AA2">
      <w:pPr>
        <w:autoSpaceDE w:val="0"/>
        <w:autoSpaceDN w:val="0"/>
        <w:adjustRightInd w:val="0"/>
        <w:jc w:val="both"/>
        <w:rPr>
          <w:b/>
          <w:bCs/>
          <w:lang w:val="en-GB"/>
        </w:rPr>
      </w:pPr>
      <w:r>
        <w:rPr>
          <w:b/>
          <w:bCs/>
          <w:lang w:val="en-GB"/>
        </w:rPr>
        <w:t xml:space="preserve">Dokumenta </w:t>
      </w:r>
      <w:r w:rsidR="001C5AA2" w:rsidRPr="00AE09ED">
        <w:rPr>
          <w:b/>
          <w:bCs/>
          <w:lang w:val="en-GB"/>
        </w:rPr>
        <w:t>Savjet</w:t>
      </w:r>
      <w:r>
        <w:rPr>
          <w:b/>
          <w:bCs/>
          <w:lang w:val="en-GB"/>
        </w:rPr>
        <w:t>a</w:t>
      </w:r>
      <w:r w:rsidR="001C5AA2" w:rsidRPr="00AE09ED">
        <w:rPr>
          <w:b/>
          <w:bCs/>
          <w:lang w:val="en-GB"/>
        </w:rPr>
        <w:t xml:space="preserve"> Evrope</w:t>
      </w:r>
    </w:p>
    <w:p w14:paraId="712D19B5" w14:textId="77777777" w:rsidR="00FB1E52" w:rsidRPr="00AE09ED" w:rsidRDefault="00FB1E52" w:rsidP="001C5AA2">
      <w:pPr>
        <w:autoSpaceDE w:val="0"/>
        <w:autoSpaceDN w:val="0"/>
        <w:adjustRightInd w:val="0"/>
        <w:jc w:val="both"/>
        <w:rPr>
          <w:b/>
          <w:bCs/>
          <w:lang w:val="en-GB"/>
        </w:rPr>
      </w:pPr>
    </w:p>
    <w:p w14:paraId="788D5C3D" w14:textId="77777777" w:rsidR="001C5AA2" w:rsidRPr="00AE09ED" w:rsidRDefault="001C5AA2" w:rsidP="001C5AA2">
      <w:pPr>
        <w:autoSpaceDE w:val="0"/>
        <w:autoSpaceDN w:val="0"/>
        <w:adjustRightInd w:val="0"/>
        <w:jc w:val="both"/>
        <w:rPr>
          <w:lang w:val="en-GB"/>
        </w:rPr>
      </w:pPr>
      <w:r w:rsidRPr="00AE09ED">
        <w:rPr>
          <w:lang w:val="en-GB"/>
        </w:rPr>
        <w:t>Kao što je već ukazano, pored Evropske unije značajna uloga u procesu razvijanja politika čiji je cilj poboljšanje položaja romske zajednice pripada i Savjetu Evrope. S tim u vezi, prilikom izrade strateškog dokumenta, poseban značaj je pružen usaglašavanju sa obavezama koje je Crna Gora preuzela na osnovu članstva u Savjetu Evrope, izraženim u rezolucijama i preporukama koje tretiraju pitanje položaja romske populacije u društvu. U skladu sa načelima tih dokumenata, zemlje članice Savjeta se pozivaju da strateškim planiranjem javnih politika stvore inkluzivne uslove za život i uklone diskriminatorne faktore u oblastima, kao što su zdravstvo, obrazovanje, rad i socijalno staranje, itd.</w:t>
      </w:r>
    </w:p>
    <w:p w14:paraId="621886FF" w14:textId="77777777" w:rsidR="001C5AA2" w:rsidRPr="00AE09ED" w:rsidRDefault="001C5AA2" w:rsidP="001C5AA2">
      <w:pPr>
        <w:autoSpaceDE w:val="0"/>
        <w:autoSpaceDN w:val="0"/>
        <w:adjustRightInd w:val="0"/>
        <w:jc w:val="both"/>
        <w:rPr>
          <w:lang w:val="en-GB"/>
        </w:rPr>
      </w:pPr>
      <w:r w:rsidRPr="00AE09ED">
        <w:rPr>
          <w:lang w:val="en-GB"/>
        </w:rPr>
        <w:t>Sljedeća dokumenta se mogu smatrati ključnim u tom pogledu:</w:t>
      </w:r>
    </w:p>
    <w:p w14:paraId="61FFC1C5" w14:textId="77777777" w:rsidR="001C5AA2" w:rsidRPr="00AE09ED" w:rsidRDefault="001C5AA2" w:rsidP="001C5AA2">
      <w:pPr>
        <w:autoSpaceDE w:val="0"/>
        <w:autoSpaceDN w:val="0"/>
        <w:adjustRightInd w:val="0"/>
        <w:jc w:val="both"/>
        <w:rPr>
          <w:lang w:val="en-GB"/>
        </w:rPr>
      </w:pPr>
      <w:r w:rsidRPr="00AE09ED">
        <w:rPr>
          <w:lang w:val="en-GB"/>
        </w:rPr>
        <w:t>- Konvencija Savjeta Evrope o sprečavanju i borbi protiv nasilja nad ženama i nasilja u porodici i preporuke GREVIO tijela za Crnu Goru, koja definiše nasilje nad ženama kao oblik diskriminacije žena i kršenje njihovih ljudskih prava, ima jasnu rodnu dimenziju koja prožima odredbe i uspostavlja jasne strukturalne veze između nasilja nad ženama i rodnih nejednakosti;</w:t>
      </w:r>
    </w:p>
    <w:p w14:paraId="2BB99A4E" w14:textId="77777777" w:rsidR="001C5AA2" w:rsidRPr="00AE09ED" w:rsidRDefault="001C5AA2" w:rsidP="001C5AA2">
      <w:pPr>
        <w:autoSpaceDE w:val="0"/>
        <w:autoSpaceDN w:val="0"/>
        <w:adjustRightInd w:val="0"/>
        <w:jc w:val="both"/>
        <w:rPr>
          <w:lang w:val="en-GB"/>
        </w:rPr>
      </w:pPr>
      <w:r w:rsidRPr="00AE09ED">
        <w:rPr>
          <w:lang w:val="en-GB"/>
        </w:rPr>
        <w:t>- Preporuka Komiteta ministara BR. 5 (2008) o javnim politikama za Rome i Putnike u Evropi;</w:t>
      </w:r>
    </w:p>
    <w:p w14:paraId="0A615FDB" w14:textId="77777777" w:rsidR="001C5AA2" w:rsidRPr="00AE09ED" w:rsidRDefault="001C5AA2" w:rsidP="001C5AA2">
      <w:pPr>
        <w:autoSpaceDE w:val="0"/>
        <w:autoSpaceDN w:val="0"/>
        <w:adjustRightInd w:val="0"/>
        <w:jc w:val="both"/>
        <w:rPr>
          <w:lang w:val="en-GB"/>
        </w:rPr>
      </w:pPr>
      <w:r w:rsidRPr="00AE09ED">
        <w:rPr>
          <w:lang w:val="en-GB"/>
        </w:rPr>
        <w:t>- Preporuka Komiteta ministara BR. 4 (2009) o obrazovanju Roma i Putnika u Evropi;</w:t>
      </w:r>
    </w:p>
    <w:p w14:paraId="54A70CE7" w14:textId="77777777" w:rsidR="001C5AA2" w:rsidRPr="00AE09ED" w:rsidRDefault="001C5AA2" w:rsidP="001C5AA2">
      <w:pPr>
        <w:autoSpaceDE w:val="0"/>
        <w:autoSpaceDN w:val="0"/>
        <w:adjustRightInd w:val="0"/>
        <w:jc w:val="both"/>
        <w:rPr>
          <w:lang w:val="en-GB"/>
        </w:rPr>
      </w:pPr>
      <w:r w:rsidRPr="00AE09ED">
        <w:rPr>
          <w:lang w:val="en-GB"/>
        </w:rPr>
        <w:t>- Preporuka Komiteta ministara BR. 10 (2006) o boljem pristupu zdravstvenoj zaštiti za Rome i Putnike u Evropi;</w:t>
      </w:r>
    </w:p>
    <w:p w14:paraId="27A6EA89" w14:textId="5F02D72F" w:rsidR="001C5AA2" w:rsidRPr="00AE09ED" w:rsidRDefault="001C5AA2" w:rsidP="001C5AA2">
      <w:pPr>
        <w:autoSpaceDE w:val="0"/>
        <w:autoSpaceDN w:val="0"/>
        <w:adjustRightInd w:val="0"/>
        <w:jc w:val="both"/>
        <w:rPr>
          <w:lang w:val="en-GB"/>
        </w:rPr>
      </w:pPr>
      <w:r w:rsidRPr="00AE09ED">
        <w:rPr>
          <w:lang w:val="en-GB"/>
        </w:rPr>
        <w:t>-</w:t>
      </w:r>
      <w:r w:rsidR="00AD2D93">
        <w:rPr>
          <w:lang w:val="en-GB"/>
        </w:rPr>
        <w:t xml:space="preserve"> </w:t>
      </w:r>
      <w:r w:rsidRPr="00AE09ED">
        <w:rPr>
          <w:lang w:val="en-GB"/>
        </w:rPr>
        <w:t>Preporuka Komiteta ministara BR. 17 (2001) o unaprjeđenju ekonomskih i uslova zapošljavanja za Rome i Putnike u</w:t>
      </w:r>
      <w:r w:rsidR="00AD2D93">
        <w:rPr>
          <w:lang w:val="en-GB"/>
        </w:rPr>
        <w:t xml:space="preserve"> </w:t>
      </w:r>
      <w:r w:rsidRPr="00AE09ED">
        <w:rPr>
          <w:lang w:val="en-GB"/>
        </w:rPr>
        <w:t>Evropi;</w:t>
      </w:r>
    </w:p>
    <w:p w14:paraId="498063D5" w14:textId="1268F16E" w:rsidR="001C5AA2" w:rsidRPr="00AE09ED" w:rsidRDefault="001C5AA2" w:rsidP="001C5AA2">
      <w:pPr>
        <w:autoSpaceDE w:val="0"/>
        <w:autoSpaceDN w:val="0"/>
        <w:adjustRightInd w:val="0"/>
        <w:jc w:val="both"/>
        <w:rPr>
          <w:lang w:val="en-GB"/>
        </w:rPr>
      </w:pPr>
      <w:r w:rsidRPr="00AE09ED">
        <w:rPr>
          <w:lang w:val="en-GB"/>
        </w:rPr>
        <w:t>-</w:t>
      </w:r>
      <w:r w:rsidR="00AD2D93">
        <w:rPr>
          <w:lang w:val="en-GB"/>
        </w:rPr>
        <w:t xml:space="preserve"> </w:t>
      </w:r>
      <w:r w:rsidRPr="00AE09ED">
        <w:rPr>
          <w:lang w:val="en-GB"/>
        </w:rPr>
        <w:t>Rezolucija Parlamentarne skupštine BR. 2153 (2017) o promovisanju inkluzije Roma i Putnika;</w:t>
      </w:r>
    </w:p>
    <w:p w14:paraId="5D82C8F4" w14:textId="1AADA393" w:rsidR="001C5AA2" w:rsidRPr="00AE09ED" w:rsidRDefault="001C5AA2" w:rsidP="001C5AA2">
      <w:pPr>
        <w:autoSpaceDE w:val="0"/>
        <w:autoSpaceDN w:val="0"/>
        <w:adjustRightInd w:val="0"/>
        <w:jc w:val="both"/>
        <w:rPr>
          <w:lang w:val="en-GB"/>
        </w:rPr>
      </w:pPr>
      <w:r w:rsidRPr="00AE09ED">
        <w:rPr>
          <w:lang w:val="en-GB"/>
        </w:rPr>
        <w:t>-</w:t>
      </w:r>
      <w:r w:rsidR="00AD2D93">
        <w:rPr>
          <w:lang w:val="en-GB"/>
        </w:rPr>
        <w:t xml:space="preserve"> </w:t>
      </w:r>
      <w:r w:rsidRPr="00AE09ED">
        <w:rPr>
          <w:lang w:val="en-GB"/>
        </w:rPr>
        <w:t>Rezolucija Parlamentarne skupštine BR.</w:t>
      </w:r>
      <w:r w:rsidR="00AD2D93">
        <w:rPr>
          <w:lang w:val="en-GB"/>
        </w:rPr>
        <w:t xml:space="preserve"> </w:t>
      </w:r>
      <w:r w:rsidRPr="00AE09ED">
        <w:rPr>
          <w:lang w:val="en-GB"/>
        </w:rPr>
        <w:t>1927 (2013) o uklanjanju diskriminacije romske djece;</w:t>
      </w:r>
    </w:p>
    <w:p w14:paraId="7D642C07" w14:textId="77777777" w:rsidR="001C5AA2" w:rsidRPr="00AE09ED" w:rsidRDefault="001C5AA2" w:rsidP="001C5AA2">
      <w:pPr>
        <w:autoSpaceDE w:val="0"/>
        <w:autoSpaceDN w:val="0"/>
        <w:adjustRightInd w:val="0"/>
        <w:jc w:val="both"/>
        <w:rPr>
          <w:lang w:val="en-GB"/>
        </w:rPr>
      </w:pPr>
      <w:r w:rsidRPr="00AE09ED">
        <w:rPr>
          <w:lang w:val="en-GB"/>
        </w:rPr>
        <w:t>- Strateški akcioni plan Savjeta Evrope za inkluziju Roma i Putnika (2020 - 2025);</w:t>
      </w:r>
    </w:p>
    <w:p w14:paraId="06F9FE42" w14:textId="098D27F4" w:rsidR="001C5AA2" w:rsidRPr="00AE09ED" w:rsidRDefault="001C5AA2" w:rsidP="001C5AA2">
      <w:pPr>
        <w:autoSpaceDE w:val="0"/>
        <w:autoSpaceDN w:val="0"/>
        <w:adjustRightInd w:val="0"/>
        <w:jc w:val="both"/>
        <w:rPr>
          <w:lang w:val="en-GB"/>
        </w:rPr>
      </w:pPr>
      <w:r w:rsidRPr="00AE09ED">
        <w:rPr>
          <w:lang w:val="en-GB"/>
        </w:rPr>
        <w:t>-</w:t>
      </w:r>
      <w:r w:rsidR="00AD2D93">
        <w:rPr>
          <w:lang w:val="en-GB"/>
        </w:rPr>
        <w:t xml:space="preserve"> </w:t>
      </w:r>
      <w:r w:rsidRPr="00AE09ED">
        <w:rPr>
          <w:lang w:val="en-GB"/>
        </w:rPr>
        <w:t>Preporuka CM/Rec(2020) Komiteta ministara državama članicama o uključivanju istorije Roma i/ili Putnika u školske programe i nastavne materijale;</w:t>
      </w:r>
    </w:p>
    <w:p w14:paraId="3F9BEB3D" w14:textId="07426F1F" w:rsidR="001C5AA2" w:rsidRDefault="001C5AA2" w:rsidP="001C5AA2">
      <w:pPr>
        <w:autoSpaceDE w:val="0"/>
        <w:autoSpaceDN w:val="0"/>
        <w:adjustRightInd w:val="0"/>
        <w:jc w:val="both"/>
        <w:rPr>
          <w:lang w:val="en-GB"/>
        </w:rPr>
      </w:pPr>
      <w:r w:rsidRPr="00AE09ED">
        <w:rPr>
          <w:lang w:val="en-GB"/>
        </w:rPr>
        <w:t>-</w:t>
      </w:r>
      <w:r w:rsidR="00AD2D93">
        <w:rPr>
          <w:lang w:val="en-GB"/>
        </w:rPr>
        <w:t xml:space="preserve"> </w:t>
      </w:r>
      <w:r w:rsidRPr="00AE09ED">
        <w:rPr>
          <w:lang w:val="en-GB"/>
        </w:rPr>
        <w:t>Izvještaj i preporuke ECRI-a za Crnu Goru;</w:t>
      </w:r>
    </w:p>
    <w:p w14:paraId="4CB75751" w14:textId="4FA28D8D" w:rsidR="00DD1557" w:rsidRPr="00BB657C" w:rsidRDefault="00DD1557" w:rsidP="001C5AA2">
      <w:pPr>
        <w:autoSpaceDE w:val="0"/>
        <w:autoSpaceDN w:val="0"/>
        <w:adjustRightInd w:val="0"/>
        <w:jc w:val="both"/>
        <w:rPr>
          <w:color w:val="000000" w:themeColor="text1"/>
          <w:lang w:val="en-GB"/>
        </w:rPr>
      </w:pPr>
      <w:r w:rsidRPr="00BB657C">
        <w:rPr>
          <w:color w:val="000000" w:themeColor="text1"/>
          <w:lang w:val="en-GB"/>
        </w:rPr>
        <w:t>- Izvještaj i preporuke GRETA-e za Crnu Goru;</w:t>
      </w:r>
    </w:p>
    <w:p w14:paraId="68EA7A95" w14:textId="09BBC9C6" w:rsidR="0046730B" w:rsidRPr="00AF6BBA" w:rsidRDefault="001C5AA2" w:rsidP="00AF6BBA">
      <w:pPr>
        <w:tabs>
          <w:tab w:val="left" w:pos="5607"/>
        </w:tabs>
        <w:jc w:val="both"/>
        <w:rPr>
          <w:lang w:val="en-GB"/>
        </w:rPr>
      </w:pPr>
      <w:r w:rsidRPr="00AE09ED">
        <w:rPr>
          <w:lang w:val="en-GB"/>
        </w:rPr>
        <w:t>- Izvještaj i preporuke za sprovođenje Evropske povelje za regionalne i manjinska jezike.</w:t>
      </w:r>
    </w:p>
    <w:p w14:paraId="2EB0D42D" w14:textId="4A7E4359" w:rsidR="00E6286A" w:rsidRDefault="00E6286A" w:rsidP="00E6286A">
      <w:pPr>
        <w:spacing w:before="100" w:beforeAutospacing="1" w:after="100" w:afterAutospacing="1"/>
        <w:jc w:val="both"/>
        <w:rPr>
          <w:color w:val="000000"/>
        </w:rPr>
      </w:pPr>
      <w:r>
        <w:rPr>
          <w:color w:val="000000"/>
        </w:rPr>
        <w:t>Posebno su važni sledeći djelovi dokumenata Savjeta Evrope:</w:t>
      </w:r>
    </w:p>
    <w:p w14:paraId="50C8924C" w14:textId="7707DC5C" w:rsidR="00E6286A" w:rsidRPr="00935238" w:rsidRDefault="00E6286A" w:rsidP="005F01C6">
      <w:pPr>
        <w:pStyle w:val="ListParagraph"/>
        <w:numPr>
          <w:ilvl w:val="0"/>
          <w:numId w:val="29"/>
        </w:numPr>
        <w:jc w:val="both"/>
        <w:rPr>
          <w:rFonts w:ascii="Times New Roman" w:hAnsi="Times New Roman" w:cs="Times New Roman"/>
          <w:b/>
          <w:bCs/>
          <w:color w:val="000000" w:themeColor="text1"/>
          <w:sz w:val="24"/>
          <w:szCs w:val="24"/>
        </w:rPr>
      </w:pPr>
      <w:r w:rsidRPr="00935238">
        <w:rPr>
          <w:rFonts w:ascii="Times New Roman" w:hAnsi="Times New Roman" w:cs="Times New Roman"/>
          <w:b/>
          <w:bCs/>
          <w:color w:val="000000" w:themeColor="text1"/>
          <w:sz w:val="24"/>
          <w:szCs w:val="24"/>
        </w:rPr>
        <w:t xml:space="preserve">Okvirna Konvencija o zaštiti </w:t>
      </w:r>
      <w:r w:rsidR="007E3844">
        <w:rPr>
          <w:rFonts w:ascii="Times New Roman" w:hAnsi="Times New Roman" w:cs="Times New Roman"/>
          <w:b/>
          <w:bCs/>
          <w:color w:val="000000" w:themeColor="text1"/>
          <w:sz w:val="24"/>
          <w:szCs w:val="24"/>
        </w:rPr>
        <w:t>manjinskih naroda</w:t>
      </w:r>
      <w:r w:rsidRPr="00935238">
        <w:rPr>
          <w:rFonts w:ascii="Times New Roman" w:hAnsi="Times New Roman" w:cs="Times New Roman"/>
          <w:b/>
          <w:bCs/>
          <w:color w:val="000000" w:themeColor="text1"/>
          <w:sz w:val="24"/>
          <w:szCs w:val="24"/>
        </w:rPr>
        <w:t xml:space="preserve"> </w:t>
      </w:r>
      <w:r w:rsidRPr="00935238">
        <w:rPr>
          <w:rStyle w:val="FootnoteReference"/>
          <w:rFonts w:ascii="Times New Roman" w:hAnsi="Times New Roman" w:cs="Times New Roman"/>
          <w:b/>
          <w:bCs/>
          <w:color w:val="000000" w:themeColor="text1"/>
          <w:sz w:val="24"/>
          <w:szCs w:val="24"/>
        </w:rPr>
        <w:footnoteReference w:id="58"/>
      </w:r>
    </w:p>
    <w:p w14:paraId="39A1402E" w14:textId="77777777" w:rsidR="00E6286A" w:rsidRPr="00935238" w:rsidRDefault="00E6286A" w:rsidP="00E6286A">
      <w:pPr>
        <w:jc w:val="both"/>
        <w:rPr>
          <w:color w:val="000000" w:themeColor="text1"/>
        </w:rPr>
      </w:pPr>
      <w:r w:rsidRPr="00935238">
        <w:rPr>
          <w:color w:val="000000" w:themeColor="text1"/>
        </w:rPr>
        <w:t xml:space="preserve">Član 3. </w:t>
      </w:r>
    </w:p>
    <w:p w14:paraId="7A2804FE" w14:textId="1C7B77A4" w:rsidR="00E6286A" w:rsidRPr="00935238" w:rsidRDefault="00E6286A" w:rsidP="005F01C6">
      <w:pPr>
        <w:pStyle w:val="ListParagraph"/>
        <w:numPr>
          <w:ilvl w:val="0"/>
          <w:numId w:val="30"/>
        </w:numPr>
        <w:jc w:val="both"/>
        <w:rPr>
          <w:rFonts w:ascii="Times New Roman" w:hAnsi="Times New Roman" w:cs="Times New Roman"/>
          <w:color w:val="000000" w:themeColor="text1"/>
          <w:sz w:val="24"/>
          <w:szCs w:val="24"/>
        </w:rPr>
      </w:pPr>
      <w:r w:rsidRPr="00935238">
        <w:rPr>
          <w:rFonts w:ascii="Times New Roman" w:hAnsi="Times New Roman" w:cs="Times New Roman"/>
          <w:color w:val="000000" w:themeColor="text1"/>
          <w:sz w:val="24"/>
          <w:szCs w:val="24"/>
        </w:rPr>
        <w:t xml:space="preserve">Svaki pripadnik </w:t>
      </w:r>
      <w:r w:rsidR="00F43118" w:rsidRPr="00935238">
        <w:rPr>
          <w:rFonts w:ascii="Times New Roman" w:hAnsi="Times New Roman" w:cs="Times New Roman"/>
          <w:color w:val="000000" w:themeColor="text1"/>
          <w:sz w:val="24"/>
          <w:szCs w:val="24"/>
        </w:rPr>
        <w:t xml:space="preserve">nacionalne manjine </w:t>
      </w:r>
      <w:r w:rsidRPr="00935238">
        <w:rPr>
          <w:rFonts w:ascii="Times New Roman" w:hAnsi="Times New Roman" w:cs="Times New Roman"/>
          <w:color w:val="000000" w:themeColor="text1"/>
          <w:sz w:val="24"/>
          <w:szCs w:val="24"/>
        </w:rPr>
        <w:t xml:space="preserve">ima pravo da slobodno bira da se prema njemu ophode ili ne ophode kao takvom i neće doći u nepovoljan poloţaj zbog takvog opredjeljenja ili vršenja prava vezanih za to opredjeljenje. </w:t>
      </w:r>
    </w:p>
    <w:p w14:paraId="6C546DC5" w14:textId="55618075" w:rsidR="00E6286A" w:rsidRPr="00935238" w:rsidRDefault="00E6286A" w:rsidP="005F01C6">
      <w:pPr>
        <w:pStyle w:val="ListParagraph"/>
        <w:numPr>
          <w:ilvl w:val="0"/>
          <w:numId w:val="30"/>
        </w:numPr>
        <w:jc w:val="both"/>
        <w:rPr>
          <w:rFonts w:ascii="Times New Roman" w:hAnsi="Times New Roman" w:cs="Times New Roman"/>
          <w:color w:val="000000" w:themeColor="text1"/>
          <w:sz w:val="24"/>
          <w:szCs w:val="24"/>
        </w:rPr>
      </w:pPr>
      <w:r w:rsidRPr="00935238">
        <w:rPr>
          <w:rFonts w:ascii="Times New Roman" w:hAnsi="Times New Roman" w:cs="Times New Roman"/>
          <w:color w:val="000000" w:themeColor="text1"/>
          <w:sz w:val="24"/>
          <w:szCs w:val="24"/>
        </w:rPr>
        <w:t xml:space="preserve"> Pripadnici </w:t>
      </w:r>
      <w:r w:rsidR="007E3844">
        <w:rPr>
          <w:rFonts w:ascii="Times New Roman" w:hAnsi="Times New Roman" w:cs="Times New Roman"/>
          <w:color w:val="000000" w:themeColor="text1"/>
          <w:sz w:val="24"/>
          <w:szCs w:val="24"/>
        </w:rPr>
        <w:t>manjinskih naroda</w:t>
      </w:r>
      <w:r w:rsidRPr="00935238">
        <w:rPr>
          <w:rFonts w:ascii="Times New Roman" w:hAnsi="Times New Roman" w:cs="Times New Roman"/>
          <w:color w:val="000000" w:themeColor="text1"/>
          <w:sz w:val="24"/>
          <w:szCs w:val="24"/>
        </w:rPr>
        <w:t xml:space="preserve"> mogu da vrše ona prava i uţivaju slobode koje proizilaze iz načela sadrţanih u ovoj Okvirnoj konvenciji, pojedinačno ili u zajednici s drugima.</w:t>
      </w:r>
    </w:p>
    <w:p w14:paraId="7E04152D" w14:textId="77777777" w:rsidR="00E6286A" w:rsidRPr="00935238" w:rsidRDefault="00E6286A" w:rsidP="00E6286A">
      <w:pPr>
        <w:jc w:val="both"/>
        <w:rPr>
          <w:color w:val="000000" w:themeColor="text1"/>
        </w:rPr>
      </w:pPr>
      <w:r w:rsidRPr="00935238">
        <w:rPr>
          <w:color w:val="000000" w:themeColor="text1"/>
        </w:rPr>
        <w:t xml:space="preserve">Član 9. </w:t>
      </w:r>
    </w:p>
    <w:p w14:paraId="7DAD4DDD" w14:textId="7BEB4514" w:rsidR="00E6286A" w:rsidRPr="00935238" w:rsidRDefault="00E6286A" w:rsidP="009F5D43">
      <w:pPr>
        <w:ind w:left="720"/>
        <w:jc w:val="both"/>
        <w:rPr>
          <w:color w:val="000000" w:themeColor="text1"/>
        </w:rPr>
      </w:pPr>
      <w:r w:rsidRPr="00935238">
        <w:rPr>
          <w:color w:val="000000" w:themeColor="text1"/>
        </w:rPr>
        <w:t xml:space="preserve">1. Ugovornice se obavezuju da priznaju da pravo svakog pripadnika </w:t>
      </w:r>
      <w:r w:rsidR="002E5FE0" w:rsidRPr="00935238">
        <w:rPr>
          <w:color w:val="000000" w:themeColor="text1"/>
        </w:rPr>
        <w:t>nacionalne manjine</w:t>
      </w:r>
      <w:r w:rsidR="00F43118" w:rsidRPr="00935238">
        <w:rPr>
          <w:color w:val="000000" w:themeColor="text1"/>
        </w:rPr>
        <w:t xml:space="preserve"> </w:t>
      </w:r>
      <w:r w:rsidRPr="00935238">
        <w:rPr>
          <w:color w:val="000000" w:themeColor="text1"/>
        </w:rPr>
        <w:t xml:space="preserve"> na slobodu izra</w:t>
      </w:r>
      <w:r w:rsidR="002E5FE0" w:rsidRPr="00935238">
        <w:rPr>
          <w:color w:val="000000" w:themeColor="text1"/>
        </w:rPr>
        <w:t>ž</w:t>
      </w:r>
      <w:r w:rsidRPr="00935238">
        <w:rPr>
          <w:color w:val="000000" w:themeColor="text1"/>
        </w:rPr>
        <w:t xml:space="preserve">avanja obuhvata slobodu uvjerenja i primanja i davanja informacija i ideja, na manjinskom jeziku, bez ometanja od strane vlasti i bez obzira na granice. Ugovornice će obezbjediti, u okviru svojih pravnih sistema, da pripadnici </w:t>
      </w:r>
      <w:r w:rsidR="007E3844">
        <w:rPr>
          <w:color w:val="000000" w:themeColor="text1"/>
        </w:rPr>
        <w:t>manjinskih naroda</w:t>
      </w:r>
      <w:r w:rsidRPr="00935238">
        <w:rPr>
          <w:color w:val="000000" w:themeColor="text1"/>
        </w:rPr>
        <w:t xml:space="preserve"> imaju pristup sredstvima javnog informisanja bez diskriminacije. </w:t>
      </w:r>
    </w:p>
    <w:p w14:paraId="7C91147D" w14:textId="77777777" w:rsidR="00E6286A" w:rsidRPr="00935238" w:rsidRDefault="00E6286A" w:rsidP="009F5D43">
      <w:pPr>
        <w:ind w:left="720"/>
        <w:jc w:val="both"/>
        <w:rPr>
          <w:color w:val="000000" w:themeColor="text1"/>
        </w:rPr>
      </w:pPr>
      <w:r w:rsidRPr="00935238">
        <w:rPr>
          <w:color w:val="000000" w:themeColor="text1"/>
        </w:rPr>
        <w:t xml:space="preserve">2. Stav 1. ne sprečava ugovornice da zatraţe odobrenje, bez diskriminacije i na osnovu objektivnih kriterija za emitovanje radio i TV emisija ili otvaranje bioskopskih preduzeća. </w:t>
      </w:r>
    </w:p>
    <w:p w14:paraId="64CBED54" w14:textId="61E20C4D" w:rsidR="00E6286A" w:rsidRPr="00935238" w:rsidRDefault="00E6286A" w:rsidP="009F5D43">
      <w:pPr>
        <w:ind w:left="720"/>
        <w:jc w:val="both"/>
        <w:rPr>
          <w:color w:val="000000" w:themeColor="text1"/>
        </w:rPr>
      </w:pPr>
      <w:r w:rsidRPr="00935238">
        <w:rPr>
          <w:color w:val="000000" w:themeColor="text1"/>
        </w:rPr>
        <w:t xml:space="preserve">3. Ugovornice neće ometati stvaranje i korišćenje štampanih sredstava javnog informisanja od strane pripadnika </w:t>
      </w:r>
      <w:r w:rsidR="007E3844">
        <w:rPr>
          <w:color w:val="000000" w:themeColor="text1"/>
        </w:rPr>
        <w:t>manjinskih naroda</w:t>
      </w:r>
      <w:r w:rsidRPr="00935238">
        <w:rPr>
          <w:color w:val="000000" w:themeColor="text1"/>
        </w:rPr>
        <w:t xml:space="preserve">. U zakonskim okvirima za zvučni radio i televizijske emisije, obezbjediće koliko je god moguće, a uzimajući u obzir odredbe stava 1, da pripadnici </w:t>
      </w:r>
      <w:r w:rsidR="007E3844">
        <w:rPr>
          <w:color w:val="000000" w:themeColor="text1"/>
        </w:rPr>
        <w:t>manjinskih naroda</w:t>
      </w:r>
      <w:r w:rsidRPr="00935238">
        <w:rPr>
          <w:color w:val="000000" w:themeColor="text1"/>
        </w:rPr>
        <w:t xml:space="preserve"> dobijaju mogućnost stvaranja i korišćenja sopstvenih sredstava javnog informisanja. </w:t>
      </w:r>
    </w:p>
    <w:p w14:paraId="7E5C9B55" w14:textId="46A3771C" w:rsidR="00E6286A" w:rsidRPr="00935238" w:rsidRDefault="00E6286A" w:rsidP="009F5D43">
      <w:pPr>
        <w:ind w:left="720"/>
        <w:jc w:val="both"/>
        <w:rPr>
          <w:color w:val="000000" w:themeColor="text1"/>
        </w:rPr>
      </w:pPr>
      <w:r w:rsidRPr="00935238">
        <w:rPr>
          <w:color w:val="000000" w:themeColor="text1"/>
        </w:rPr>
        <w:t xml:space="preserve">4. U okviru svojih pravnih sistema, ugovornice će usvojiti adekvatne mjere da se pripadnicima </w:t>
      </w:r>
      <w:r w:rsidR="007E3844">
        <w:rPr>
          <w:color w:val="000000" w:themeColor="text1"/>
        </w:rPr>
        <w:t>manjinskih naroda</w:t>
      </w:r>
      <w:r w:rsidRPr="00935238">
        <w:rPr>
          <w:color w:val="000000" w:themeColor="text1"/>
        </w:rPr>
        <w:t xml:space="preserve"> olakša pristup sredstvima javnog informisanja i u cilju unapređenja tolerancije i omogućavanja kulturnog pluralizma. </w:t>
      </w:r>
    </w:p>
    <w:p w14:paraId="41C01AB1" w14:textId="77777777" w:rsidR="00E6286A" w:rsidRPr="00935238" w:rsidRDefault="00E6286A" w:rsidP="00E6286A">
      <w:pPr>
        <w:jc w:val="both"/>
        <w:rPr>
          <w:color w:val="000000" w:themeColor="text1"/>
        </w:rPr>
      </w:pPr>
      <w:r w:rsidRPr="00935238">
        <w:rPr>
          <w:color w:val="000000" w:themeColor="text1"/>
        </w:rPr>
        <w:t xml:space="preserve">Član 10. </w:t>
      </w:r>
    </w:p>
    <w:p w14:paraId="01CCDA3C" w14:textId="1A7EFF7E" w:rsidR="00E6286A" w:rsidRPr="00935238" w:rsidRDefault="00E6286A" w:rsidP="009F5D43">
      <w:pPr>
        <w:ind w:left="720"/>
        <w:jc w:val="both"/>
        <w:rPr>
          <w:color w:val="000000" w:themeColor="text1"/>
        </w:rPr>
      </w:pPr>
      <w:r w:rsidRPr="00935238">
        <w:rPr>
          <w:color w:val="000000" w:themeColor="text1"/>
        </w:rPr>
        <w:t>1.Ugovornice se obavezuju da priznaju pravo svakog pripadni</w:t>
      </w:r>
      <w:r w:rsidR="00780760" w:rsidRPr="00935238">
        <w:rPr>
          <w:color w:val="000000" w:themeColor="text1"/>
        </w:rPr>
        <w:t>ka nacionalne manjine</w:t>
      </w:r>
      <w:r w:rsidR="00F43118" w:rsidRPr="00935238">
        <w:rPr>
          <w:color w:val="000000" w:themeColor="text1"/>
        </w:rPr>
        <w:t xml:space="preserve"> </w:t>
      </w:r>
      <w:r w:rsidRPr="00935238">
        <w:rPr>
          <w:color w:val="000000" w:themeColor="text1"/>
        </w:rPr>
        <w:t xml:space="preserve">na korišćenje, slobodno i bez ometanja, svog manjinskog jezika privatno i javno, usmeno ili pismeno. </w:t>
      </w:r>
    </w:p>
    <w:p w14:paraId="2ADCF2C9" w14:textId="653D1B24" w:rsidR="00E6286A" w:rsidRPr="00935238" w:rsidRDefault="00E6286A" w:rsidP="009F5D43">
      <w:pPr>
        <w:ind w:left="720"/>
        <w:jc w:val="both"/>
        <w:rPr>
          <w:color w:val="000000" w:themeColor="text1"/>
        </w:rPr>
      </w:pPr>
      <w:r w:rsidRPr="00935238">
        <w:rPr>
          <w:color w:val="000000" w:themeColor="text1"/>
        </w:rPr>
        <w:t xml:space="preserve">2. U oblastima koje su tradicionalno ili u znatnom broju naseljene pripadnicima </w:t>
      </w:r>
      <w:r w:rsidR="007E3844">
        <w:rPr>
          <w:color w:val="000000" w:themeColor="text1"/>
        </w:rPr>
        <w:t>manjinskih naroda</w:t>
      </w:r>
      <w:r w:rsidRPr="00935238">
        <w:rPr>
          <w:color w:val="000000" w:themeColor="text1"/>
        </w:rPr>
        <w:t xml:space="preserve">, ukoliko ti pripadnici to zatraţe, i kada taj zahtjev odgovara stvarnoj potrebi, potpisnice će nastojati da obezbjede koliko je to moguće, uslove koji bi omogućili da se manjinski jezik koristi u odnosima između tih pripadnika i organa uprave. </w:t>
      </w:r>
    </w:p>
    <w:p w14:paraId="795ACB55" w14:textId="77777777" w:rsidR="00E6286A" w:rsidRDefault="00E6286A" w:rsidP="009F5D43">
      <w:pPr>
        <w:ind w:left="720"/>
        <w:jc w:val="both"/>
        <w:rPr>
          <w:color w:val="000000" w:themeColor="text1"/>
        </w:rPr>
      </w:pPr>
      <w:r w:rsidRPr="00935238">
        <w:rPr>
          <w:color w:val="000000" w:themeColor="text1"/>
        </w:rPr>
        <w:t xml:space="preserve">3. Ugovornice se obavezuju da zajamče pravo svakom pripadniku </w:t>
      </w:r>
      <w:r w:rsidR="00780760" w:rsidRPr="00935238">
        <w:rPr>
          <w:color w:val="000000" w:themeColor="text1"/>
        </w:rPr>
        <w:t xml:space="preserve">nacionalne manjine </w:t>
      </w:r>
      <w:r w:rsidR="00F43118" w:rsidRPr="00935238">
        <w:rPr>
          <w:color w:val="000000" w:themeColor="text1"/>
        </w:rPr>
        <w:t xml:space="preserve"> </w:t>
      </w:r>
      <w:r w:rsidRPr="00935238">
        <w:rPr>
          <w:color w:val="000000" w:themeColor="text1"/>
        </w:rPr>
        <w:t xml:space="preserve"> da bude odmah obavešten, na jeziku koji razumije, o razlozima hapšenja i o prirodi i razlozima optuţbe protiv njega i da se brani na tom jeziku, ako je potrebno, uz besplatnu pomoć tumača. </w:t>
      </w:r>
    </w:p>
    <w:p w14:paraId="4CFAA43D" w14:textId="77777777" w:rsidR="00AD2D93" w:rsidRDefault="00AD2D93" w:rsidP="00E6286A">
      <w:pPr>
        <w:jc w:val="both"/>
        <w:rPr>
          <w:color w:val="000000" w:themeColor="text1"/>
        </w:rPr>
      </w:pPr>
    </w:p>
    <w:p w14:paraId="73302582" w14:textId="014FF831" w:rsidR="0047551D" w:rsidRPr="00945C4F" w:rsidRDefault="00AD2D93" w:rsidP="00E6286A">
      <w:pPr>
        <w:jc w:val="both"/>
        <w:rPr>
          <w:color w:val="000000" w:themeColor="text1"/>
        </w:rPr>
      </w:pPr>
      <w:r w:rsidRPr="00945C4F">
        <w:rPr>
          <w:color w:val="000000" w:themeColor="text1"/>
        </w:rPr>
        <w:t xml:space="preserve">U 4. Izvještaju </w:t>
      </w:r>
      <w:r w:rsidR="00297E89" w:rsidRPr="00945C4F">
        <w:rPr>
          <w:color w:val="000000" w:themeColor="text1"/>
        </w:rPr>
        <w:t>S</w:t>
      </w:r>
      <w:r w:rsidRPr="00945C4F">
        <w:rPr>
          <w:color w:val="000000" w:themeColor="text1"/>
        </w:rPr>
        <w:t xml:space="preserve">avjetodavne komisije za </w:t>
      </w:r>
      <w:r w:rsidR="004D2F9A" w:rsidRPr="00945C4F">
        <w:rPr>
          <w:color w:val="000000" w:themeColor="text1"/>
        </w:rPr>
        <w:t>primjenu Konvencije o zaštiti manjinskih naroda iz maja 2024. godine</w:t>
      </w:r>
      <w:r w:rsidR="00297E89" w:rsidRPr="00945C4F">
        <w:rPr>
          <w:rStyle w:val="FootnoteReference"/>
          <w:color w:val="000000" w:themeColor="text1"/>
        </w:rPr>
        <w:footnoteReference w:id="59"/>
      </w:r>
      <w:r w:rsidR="004D2F9A" w:rsidRPr="00945C4F">
        <w:rPr>
          <w:color w:val="000000" w:themeColor="text1"/>
        </w:rPr>
        <w:t xml:space="preserve">, </w:t>
      </w:r>
      <w:r w:rsidR="0047551D" w:rsidRPr="00945C4F">
        <w:rPr>
          <w:color w:val="000000" w:themeColor="text1"/>
        </w:rPr>
        <w:t xml:space="preserve">prve dvije </w:t>
      </w:r>
      <w:r w:rsidR="00297E89" w:rsidRPr="00945C4F">
        <w:rPr>
          <w:color w:val="000000" w:themeColor="text1"/>
        </w:rPr>
        <w:t>hitne</w:t>
      </w:r>
      <w:r w:rsidR="0047551D" w:rsidRPr="00945C4F">
        <w:rPr>
          <w:color w:val="000000" w:themeColor="text1"/>
        </w:rPr>
        <w:t xml:space="preserve"> preporuke se odnose na interkulturalni dijalog i razvoj interkulturalizma. </w:t>
      </w:r>
    </w:p>
    <w:p w14:paraId="22EDA077" w14:textId="57BB2D1E" w:rsidR="0047551D" w:rsidRPr="00945C4F" w:rsidRDefault="0047551D" w:rsidP="00B537AC">
      <w:pPr>
        <w:ind w:left="720"/>
        <w:jc w:val="both"/>
        <w:rPr>
          <w:color w:val="000000" w:themeColor="text1"/>
        </w:rPr>
      </w:pPr>
      <w:r w:rsidRPr="00945C4F">
        <w:rPr>
          <w:color w:val="000000" w:themeColor="text1"/>
        </w:rPr>
        <w:t>1.</w:t>
      </w:r>
      <w:r w:rsidRPr="00945C4F">
        <w:t xml:space="preserve"> </w:t>
      </w:r>
      <w:r w:rsidR="00B537AC" w:rsidRPr="00945C4F">
        <w:t>Savjetodavni odbor poziva vlasti da preispitaju postupak imenovanja Komisije za evaluaciju Fonda za zaštitu i ostvarivanje manjinskih prava kako bi se osiguralo da je reprezentativan za sve nacionalne manjine, kao i za raznolikost unutar manjinskih zajednica, i da preduzmu korake za rješavanje instrumentalizacije Fonda u službi partijskih političkih interesa. Trebalo bi da se obezbjedi obuka za osobe koje pripadaju nacionalnim manjinama kako bi im se omogućilo da se prijave za projekte iz Fonda na ravnopravnoj osnovi sa organizacijama, a praćenje i evaluacija projekata u pogledu njihove efikasnosti u, između ostalog, podizanju svesti o kulturama i identitetima nacionalnih manjina i podsticanju interkulturalnog razumevanja treba sveobuhvatno poboljšati.</w:t>
      </w:r>
    </w:p>
    <w:p w14:paraId="10D2F6B0" w14:textId="201363F0" w:rsidR="00AD2D93" w:rsidRPr="00945C4F" w:rsidRDefault="00AD2D93" w:rsidP="00E6286A">
      <w:pPr>
        <w:jc w:val="both"/>
        <w:rPr>
          <w:color w:val="000000" w:themeColor="text1"/>
        </w:rPr>
      </w:pPr>
      <w:r w:rsidRPr="00945C4F">
        <w:rPr>
          <w:color w:val="000000" w:themeColor="text1"/>
        </w:rPr>
        <w:t xml:space="preserve"> </w:t>
      </w:r>
    </w:p>
    <w:p w14:paraId="1A7F7409" w14:textId="0E941696" w:rsidR="00FB26EE" w:rsidRPr="00945C4F" w:rsidRDefault="00B537AC" w:rsidP="00945C4F">
      <w:pPr>
        <w:pStyle w:val="ListParagraph"/>
        <w:jc w:val="both"/>
        <w:rPr>
          <w:rFonts w:ascii="Times New Roman" w:hAnsi="Times New Roman" w:cs="Times New Roman"/>
          <w:color w:val="000000" w:themeColor="text1"/>
          <w:sz w:val="24"/>
          <w:szCs w:val="24"/>
          <w:lang w:val="hr-HR"/>
        </w:rPr>
      </w:pPr>
      <w:r w:rsidRPr="00945C4F">
        <w:rPr>
          <w:rFonts w:ascii="Times New Roman" w:hAnsi="Times New Roman" w:cs="Times New Roman"/>
          <w:color w:val="000000" w:themeColor="text1"/>
          <w:sz w:val="24"/>
          <w:szCs w:val="24"/>
          <w:lang w:val="hr-HR"/>
        </w:rPr>
        <w:t xml:space="preserve">2. </w:t>
      </w:r>
      <w:r w:rsidR="004D2F9A" w:rsidRPr="00945C4F">
        <w:rPr>
          <w:rFonts w:ascii="Times New Roman" w:hAnsi="Times New Roman" w:cs="Times New Roman"/>
          <w:color w:val="000000" w:themeColor="text1"/>
          <w:sz w:val="24"/>
          <w:szCs w:val="24"/>
          <w:lang w:val="hr-HR"/>
        </w:rPr>
        <w:t xml:space="preserve">Savjetodavni odbor podstiče vlasti da procijene učinke trenutnih mjera politike za podsticanje integracije društva u cjelini, te da na temelju toga razviju koherentnu i sveobuhvatnu strategiju za podsticanje zajedničkog građanskog identiteta zasnovanog na zajedničkim interesima razvijenim i definisanim na otvoren i participativan način. Trebalo bi stvoriti mogućnosti za interkulturalni dijalog između pojedinaca i potpornih aktivističkih inicijativa </w:t>
      </w:r>
      <w:r w:rsidR="00FB26EE" w:rsidRPr="00945C4F">
        <w:rPr>
          <w:rFonts w:ascii="Times New Roman" w:hAnsi="Times New Roman" w:cs="Times New Roman"/>
          <w:color w:val="000000" w:themeColor="text1"/>
          <w:sz w:val="24"/>
          <w:szCs w:val="24"/>
          <w:lang w:val="hr-HR"/>
        </w:rPr>
        <w:t xml:space="preserve">da podstaknu razmjene </w:t>
      </w:r>
      <w:r w:rsidR="004D2F9A" w:rsidRPr="00945C4F">
        <w:rPr>
          <w:rFonts w:ascii="Times New Roman" w:hAnsi="Times New Roman" w:cs="Times New Roman"/>
          <w:color w:val="000000" w:themeColor="text1"/>
          <w:sz w:val="24"/>
          <w:szCs w:val="24"/>
          <w:lang w:val="hr-HR"/>
        </w:rPr>
        <w:t xml:space="preserve">između pojedinaca i zajednica na svim </w:t>
      </w:r>
      <w:r w:rsidR="00FB26EE" w:rsidRPr="00945C4F">
        <w:rPr>
          <w:rFonts w:ascii="Times New Roman" w:hAnsi="Times New Roman" w:cs="Times New Roman"/>
          <w:color w:val="000000" w:themeColor="text1"/>
          <w:sz w:val="24"/>
          <w:szCs w:val="24"/>
          <w:lang w:val="hr-HR"/>
        </w:rPr>
        <w:t>nivoima</w:t>
      </w:r>
      <w:r w:rsidR="004D2F9A" w:rsidRPr="00945C4F">
        <w:rPr>
          <w:rFonts w:ascii="Times New Roman" w:hAnsi="Times New Roman" w:cs="Times New Roman"/>
          <w:color w:val="000000" w:themeColor="text1"/>
          <w:sz w:val="24"/>
          <w:szCs w:val="24"/>
          <w:lang w:val="hr-HR"/>
        </w:rPr>
        <w:t xml:space="preserve">, </w:t>
      </w:r>
      <w:r w:rsidR="006A2B0B" w:rsidRPr="00945C4F">
        <w:rPr>
          <w:rFonts w:ascii="Times New Roman" w:hAnsi="Times New Roman" w:cs="Times New Roman"/>
          <w:color w:val="000000" w:themeColor="text1"/>
          <w:sz w:val="24"/>
          <w:szCs w:val="24"/>
          <w:lang w:val="hr-HR"/>
        </w:rPr>
        <w:t>naročito</w:t>
      </w:r>
      <w:r w:rsidR="004D2F9A" w:rsidRPr="00945C4F">
        <w:rPr>
          <w:rFonts w:ascii="Times New Roman" w:hAnsi="Times New Roman" w:cs="Times New Roman"/>
          <w:color w:val="000000" w:themeColor="text1"/>
          <w:sz w:val="24"/>
          <w:szCs w:val="24"/>
          <w:lang w:val="hr-HR"/>
        </w:rPr>
        <w:t xml:space="preserve"> na lokalno</w:t>
      </w:r>
      <w:r w:rsidR="00FB26EE" w:rsidRPr="00945C4F">
        <w:rPr>
          <w:rFonts w:ascii="Times New Roman" w:hAnsi="Times New Roman" w:cs="Times New Roman"/>
          <w:color w:val="000000" w:themeColor="text1"/>
          <w:sz w:val="24"/>
          <w:szCs w:val="24"/>
          <w:lang w:val="hr-HR"/>
        </w:rPr>
        <w:t>m nivou</w:t>
      </w:r>
      <w:r w:rsidR="004D2F9A" w:rsidRPr="00945C4F">
        <w:rPr>
          <w:rFonts w:ascii="Times New Roman" w:hAnsi="Times New Roman" w:cs="Times New Roman"/>
          <w:color w:val="000000" w:themeColor="text1"/>
          <w:sz w:val="24"/>
          <w:szCs w:val="24"/>
          <w:lang w:val="hr-HR"/>
        </w:rPr>
        <w:t xml:space="preserve">, uključujući u </w:t>
      </w:r>
      <w:r w:rsidR="00FB26EE" w:rsidRPr="00945C4F">
        <w:rPr>
          <w:rFonts w:ascii="Times New Roman" w:hAnsi="Times New Roman" w:cs="Times New Roman"/>
          <w:color w:val="000000" w:themeColor="text1"/>
          <w:sz w:val="24"/>
          <w:szCs w:val="24"/>
          <w:lang w:val="hr-HR"/>
        </w:rPr>
        <w:t>domenima</w:t>
      </w:r>
      <w:r w:rsidR="004D2F9A" w:rsidRPr="00945C4F">
        <w:rPr>
          <w:rFonts w:ascii="Times New Roman" w:hAnsi="Times New Roman" w:cs="Times New Roman"/>
          <w:color w:val="000000" w:themeColor="text1"/>
          <w:sz w:val="24"/>
          <w:szCs w:val="24"/>
          <w:lang w:val="hr-HR"/>
        </w:rPr>
        <w:t xml:space="preserve"> sporta i umjetnosti.</w:t>
      </w:r>
    </w:p>
    <w:p w14:paraId="72D9A7FD" w14:textId="15CC8EEA" w:rsidR="00FB26EE" w:rsidRPr="00945C4F" w:rsidRDefault="00742E06" w:rsidP="004D2F9A">
      <w:pPr>
        <w:jc w:val="both"/>
        <w:rPr>
          <w:color w:val="000000" w:themeColor="text1"/>
        </w:rPr>
      </w:pPr>
      <w:r w:rsidRPr="00945C4F">
        <w:rPr>
          <w:color w:val="000000" w:themeColor="text1"/>
        </w:rPr>
        <w:t>Č</w:t>
      </w:r>
      <w:r w:rsidR="0047551D" w:rsidRPr="00945C4F">
        <w:rPr>
          <w:color w:val="000000" w:themeColor="text1"/>
        </w:rPr>
        <w:t>lan 6 Okvirne konvencije</w:t>
      </w:r>
      <w:r w:rsidR="006A2B0B" w:rsidRPr="00945C4F">
        <w:rPr>
          <w:color w:val="000000" w:themeColor="text1"/>
        </w:rPr>
        <w:t xml:space="preserve"> – Interkulturalni dijalog i integracija cijelog društva</w:t>
      </w:r>
      <w:r w:rsidR="00B537AC" w:rsidRPr="00945C4F">
        <w:rPr>
          <w:color w:val="000000" w:themeColor="text1"/>
        </w:rPr>
        <w:t xml:space="preserve"> preporuka</w:t>
      </w:r>
      <w:r w:rsidRPr="00945C4F">
        <w:rPr>
          <w:color w:val="000000" w:themeColor="text1"/>
        </w:rPr>
        <w:t xml:space="preserve"> 70. Vlasti navode da je poslednjih godina Crna Gora "obilježena dubokim društvenim polarizacijama, povećanjem govora mržnje i netolerancije, a dodatni napori moraju biti usmjereni na jačanje interkulturalnih odnosa i socijalne kohezije". Novoosnovani </w:t>
      </w:r>
      <w:r w:rsidR="00286ADA">
        <w:rPr>
          <w:color w:val="000000" w:themeColor="text1"/>
        </w:rPr>
        <w:t>Direktorat za interkulturalizam</w:t>
      </w:r>
      <w:r w:rsidRPr="00945C4F">
        <w:rPr>
          <w:color w:val="000000" w:themeColor="text1"/>
        </w:rPr>
        <w:t xml:space="preserve"> u okviru Ministarstva ljudskih i manjinskih prava ima zadatak da unapređuje, razvija i promoviše interkulturalnost, interkulturalni dijalog, uzajamno poštovanje, razumijevanje i toleranciju, kao i saradnju i komunikaciju među zajednicama. Takođe ima za cilj da podstakne prevazilaženje predrasuda, stereotipa i etničke distance i podigne svijest o nacionalnim manjinama Crne Gore. </w:t>
      </w:r>
      <w:r w:rsidR="00FB26EE" w:rsidRPr="00945C4F">
        <w:rPr>
          <w:color w:val="000000" w:themeColor="text1"/>
        </w:rPr>
        <w:t xml:space="preserve"> </w:t>
      </w:r>
    </w:p>
    <w:p w14:paraId="013EEE14" w14:textId="2BFD037D" w:rsidR="00FB26EE" w:rsidRPr="004D2F9A" w:rsidRDefault="00297E89" w:rsidP="004D2F9A">
      <w:pPr>
        <w:jc w:val="both"/>
        <w:rPr>
          <w:color w:val="000000" w:themeColor="text1"/>
        </w:rPr>
      </w:pPr>
      <w:r w:rsidRPr="00945C4F">
        <w:rPr>
          <w:color w:val="000000" w:themeColor="text1"/>
        </w:rPr>
        <w:t>Član</w:t>
      </w:r>
      <w:r w:rsidR="00FB26EE" w:rsidRPr="00945C4F">
        <w:rPr>
          <w:color w:val="000000" w:themeColor="text1"/>
        </w:rPr>
        <w:t xml:space="preserve"> 12</w:t>
      </w:r>
      <w:r w:rsidRPr="00945C4F">
        <w:rPr>
          <w:color w:val="000000" w:themeColor="text1"/>
        </w:rPr>
        <w:t xml:space="preserve"> Okvirne konvencije podstiče da se razvoja interkulturalno obrazovanje</w:t>
      </w:r>
      <w:r w:rsidR="00742E06" w:rsidRPr="00945C4F">
        <w:rPr>
          <w:color w:val="000000" w:themeColor="text1"/>
        </w:rPr>
        <w:t>.</w:t>
      </w:r>
    </w:p>
    <w:p w14:paraId="74DE7415" w14:textId="77777777" w:rsidR="004D2F9A" w:rsidRDefault="004D2F9A" w:rsidP="00E6286A">
      <w:pPr>
        <w:jc w:val="both"/>
        <w:rPr>
          <w:color w:val="000000" w:themeColor="text1"/>
        </w:rPr>
      </w:pPr>
    </w:p>
    <w:p w14:paraId="2B376335" w14:textId="77777777" w:rsidR="00E6286A" w:rsidRPr="00935238" w:rsidRDefault="00E6286A" w:rsidP="00E6286A">
      <w:pPr>
        <w:jc w:val="both"/>
        <w:rPr>
          <w:color w:val="000000" w:themeColor="text1"/>
        </w:rPr>
      </w:pPr>
    </w:p>
    <w:p w14:paraId="06E5AE51" w14:textId="2AAEC5A0" w:rsidR="00E6286A" w:rsidRPr="00935238" w:rsidRDefault="00E6286A" w:rsidP="00E6286A">
      <w:pPr>
        <w:ind w:left="720"/>
        <w:jc w:val="both"/>
        <w:rPr>
          <w:b/>
          <w:bCs/>
          <w:color w:val="000000" w:themeColor="text1"/>
        </w:rPr>
      </w:pPr>
      <w:r w:rsidRPr="00935238">
        <w:rPr>
          <w:b/>
          <w:bCs/>
          <w:color w:val="000000" w:themeColor="text1"/>
        </w:rPr>
        <w:t xml:space="preserve">2. Evropska povelja o regionalnim jezicima </w:t>
      </w:r>
      <w:r w:rsidR="0080077D" w:rsidRPr="00935238">
        <w:rPr>
          <w:b/>
          <w:bCs/>
          <w:color w:val="000000" w:themeColor="text1"/>
        </w:rPr>
        <w:t>i</w:t>
      </w:r>
      <w:r w:rsidRPr="00935238">
        <w:rPr>
          <w:b/>
          <w:bCs/>
          <w:color w:val="000000" w:themeColor="text1"/>
        </w:rPr>
        <w:t xml:space="preserve"> jezicima manjina</w:t>
      </w:r>
      <w:r w:rsidRPr="00935238">
        <w:rPr>
          <w:rStyle w:val="FootnoteReference"/>
          <w:b/>
          <w:bCs/>
          <w:color w:val="000000" w:themeColor="text1"/>
        </w:rPr>
        <w:footnoteReference w:id="60"/>
      </w:r>
    </w:p>
    <w:p w14:paraId="345D0689" w14:textId="77777777" w:rsidR="00E6286A" w:rsidRPr="00935238" w:rsidRDefault="00E6286A" w:rsidP="00E6286A">
      <w:pPr>
        <w:jc w:val="both"/>
        <w:rPr>
          <w:color w:val="000000" w:themeColor="text1"/>
        </w:rPr>
      </w:pPr>
      <w:r w:rsidRPr="00935238">
        <w:rPr>
          <w:color w:val="000000" w:themeColor="text1"/>
        </w:rPr>
        <w:t xml:space="preserve">Član 1. Definicije </w:t>
      </w:r>
    </w:p>
    <w:p w14:paraId="11CAB4CC" w14:textId="77777777" w:rsidR="00A36948" w:rsidRDefault="00E6286A" w:rsidP="00E6286A">
      <w:pPr>
        <w:jc w:val="both"/>
        <w:rPr>
          <w:color w:val="000000" w:themeColor="text1"/>
        </w:rPr>
      </w:pPr>
      <w:r w:rsidRPr="00935238">
        <w:rPr>
          <w:color w:val="000000" w:themeColor="text1"/>
        </w:rPr>
        <w:t xml:space="preserve">U ovoj Povelji: </w:t>
      </w:r>
    </w:p>
    <w:p w14:paraId="6FD07694" w14:textId="48842D4D" w:rsidR="00E6286A" w:rsidRPr="00935238" w:rsidRDefault="00E6286A" w:rsidP="00A36948">
      <w:pPr>
        <w:ind w:left="720"/>
        <w:jc w:val="both"/>
        <w:rPr>
          <w:color w:val="000000" w:themeColor="text1"/>
        </w:rPr>
      </w:pPr>
      <w:r w:rsidRPr="00935238">
        <w:rPr>
          <w:color w:val="000000" w:themeColor="text1"/>
        </w:rPr>
        <w:t>a) „regionalni ili jezik manjina“</w:t>
      </w:r>
      <w:r w:rsidR="009F5D43">
        <w:rPr>
          <w:color w:val="000000" w:themeColor="text1"/>
        </w:rPr>
        <w:t xml:space="preserve"> </w:t>
      </w:r>
      <w:r w:rsidRPr="00935238">
        <w:rPr>
          <w:color w:val="000000" w:themeColor="text1"/>
        </w:rPr>
        <w:t>određuje jezike koji su: i) jezik koji se tradicionalno koristi na određenoj teritoriji jedne države a koriste ga državljani te države koji čine brojčano manju grupu u odnosu na ostatak stanovništva te zemlje, ii) različiti od zvaničnog (zvaničnih) jezika te zemlje; to ne uključuje dijalekte zvaničnog (zvaničnih) jezika niti jezike migranata;</w:t>
      </w:r>
    </w:p>
    <w:p w14:paraId="2B62108A" w14:textId="1625B8E6" w:rsidR="00E6286A" w:rsidRPr="00935238" w:rsidRDefault="00E6286A" w:rsidP="00A36948">
      <w:pPr>
        <w:ind w:left="720"/>
        <w:jc w:val="both"/>
        <w:rPr>
          <w:color w:val="000000" w:themeColor="text1"/>
        </w:rPr>
      </w:pPr>
      <w:r w:rsidRPr="00935238">
        <w:rPr>
          <w:color w:val="000000" w:themeColor="text1"/>
        </w:rPr>
        <w:t xml:space="preserve"> b) »teritorija na kojoj je u upotrebi regionalni ili jezik manjine“</w:t>
      </w:r>
      <w:r w:rsidR="009F5D43">
        <w:rPr>
          <w:color w:val="000000" w:themeColor="text1"/>
        </w:rPr>
        <w:t xml:space="preserve"> </w:t>
      </w:r>
      <w:r w:rsidRPr="00935238">
        <w:rPr>
          <w:color w:val="000000" w:themeColor="text1"/>
        </w:rPr>
        <w:t xml:space="preserve">određuje geografsko područje u kome navedeni jezik predstavlja način izražavanja jednog broja ljudi, što opravdava usvajanje određenih mjera zaštite i unaprijeđenja predviđenih ovom Poveljom; </w:t>
      </w:r>
    </w:p>
    <w:p w14:paraId="6C2152E0" w14:textId="77777777" w:rsidR="00E6286A" w:rsidRPr="00935238" w:rsidRDefault="00E6286A" w:rsidP="00A36948">
      <w:pPr>
        <w:ind w:left="720"/>
        <w:jc w:val="both"/>
        <w:rPr>
          <w:color w:val="000000" w:themeColor="text1"/>
        </w:rPr>
      </w:pPr>
      <w:r w:rsidRPr="00935238">
        <w:rPr>
          <w:color w:val="000000" w:themeColor="text1"/>
        </w:rPr>
        <w:t>c) »neteritorijalni jezici« određuju jezike kojima se služi određeni broj državljana jedne zemlje a koje se razlikuje od jezika ili jezika kojima se služi ostali dio populacije te zemlje ali koji nije, iako se njime tradicionalno govori na teritoriji te zemlje, karakterističan za neku posebnu teritoriju.</w:t>
      </w:r>
    </w:p>
    <w:p w14:paraId="557545EC" w14:textId="77777777" w:rsidR="00E6286A" w:rsidRPr="00935238" w:rsidRDefault="00E6286A" w:rsidP="00E6286A">
      <w:pPr>
        <w:jc w:val="both"/>
        <w:rPr>
          <w:color w:val="000000" w:themeColor="text1"/>
        </w:rPr>
      </w:pPr>
      <w:r w:rsidRPr="00935238">
        <w:rPr>
          <w:color w:val="000000" w:themeColor="text1"/>
        </w:rPr>
        <w:t xml:space="preserve">Ciljevi i principi </w:t>
      </w:r>
    </w:p>
    <w:p w14:paraId="532A19E2" w14:textId="77777777" w:rsidR="00A36948" w:rsidRDefault="00E6286A" w:rsidP="00E6286A">
      <w:pPr>
        <w:jc w:val="both"/>
        <w:rPr>
          <w:color w:val="000000" w:themeColor="text1"/>
        </w:rPr>
      </w:pPr>
      <w:r w:rsidRPr="00935238">
        <w:rPr>
          <w:color w:val="000000" w:themeColor="text1"/>
        </w:rPr>
        <w:t xml:space="preserve">1. U pogledu regionalnih ili jezika manjina, na područjima na kojima se ti jezici upotrebljavaju i u skladu s položajem svakog jezika, Strane ugovornice će svoju politiku, zakonodavstvo i praksu zasnivati na slijedećim ciljevima i principima: </w:t>
      </w:r>
    </w:p>
    <w:p w14:paraId="0F0853F7" w14:textId="2886B713" w:rsidR="00E6286A" w:rsidRPr="00935238" w:rsidRDefault="00E6286A" w:rsidP="00A36948">
      <w:pPr>
        <w:ind w:left="720"/>
        <w:jc w:val="both"/>
        <w:rPr>
          <w:color w:val="000000" w:themeColor="text1"/>
        </w:rPr>
      </w:pPr>
      <w:r w:rsidRPr="00935238">
        <w:rPr>
          <w:color w:val="000000" w:themeColor="text1"/>
        </w:rPr>
        <w:t xml:space="preserve">a) priznavanje regionalnog ili manjinskog jezika kao izraza kulturnog bogatstva; </w:t>
      </w:r>
    </w:p>
    <w:p w14:paraId="4D89ED6B" w14:textId="77777777" w:rsidR="00E6286A" w:rsidRPr="00935238" w:rsidRDefault="00E6286A" w:rsidP="00A36948">
      <w:pPr>
        <w:ind w:left="720"/>
        <w:jc w:val="both"/>
        <w:rPr>
          <w:color w:val="000000" w:themeColor="text1"/>
        </w:rPr>
      </w:pPr>
      <w:r w:rsidRPr="00935238">
        <w:rPr>
          <w:color w:val="000000" w:themeColor="text1"/>
        </w:rPr>
        <w:t>b) poštivanje geografskog područja na kome se koristi regionalni ili jezik manjine kako bi se obezbijedilo da postojeća ili nova administrativna podjela ne postane prepreka afirmaciji pomenutog regionalnog ili jezika manjine; 7</w:t>
      </w:r>
    </w:p>
    <w:p w14:paraId="3F65EEAC" w14:textId="77777777" w:rsidR="00E6286A" w:rsidRPr="00935238" w:rsidRDefault="00E6286A" w:rsidP="00A36948">
      <w:pPr>
        <w:ind w:left="720"/>
        <w:jc w:val="both"/>
        <w:rPr>
          <w:color w:val="000000" w:themeColor="text1"/>
        </w:rPr>
      </w:pPr>
      <w:r w:rsidRPr="00935238">
        <w:rPr>
          <w:color w:val="000000" w:themeColor="text1"/>
        </w:rPr>
        <w:t xml:space="preserve"> c) potreba za odlučnom akcijom na promoviranju regionalnih ili manjinskih jezika s ciljem njihovog očuvanja; </w:t>
      </w:r>
    </w:p>
    <w:p w14:paraId="44821D4B" w14:textId="77777777" w:rsidR="00E6286A" w:rsidRPr="00935238" w:rsidRDefault="00E6286A" w:rsidP="00A36948">
      <w:pPr>
        <w:ind w:left="720"/>
        <w:jc w:val="both"/>
        <w:rPr>
          <w:color w:val="000000" w:themeColor="text1"/>
        </w:rPr>
      </w:pPr>
      <w:r w:rsidRPr="00935238">
        <w:rPr>
          <w:color w:val="000000" w:themeColor="text1"/>
        </w:rPr>
        <w:t>d) olakšavanje i/ili ohrabrivanje upotrebe regionalnog ili jezika manjine, u usmenom i pismenom obliku, u javnom i privatnom životu;</w:t>
      </w:r>
    </w:p>
    <w:p w14:paraId="0C8665E9" w14:textId="65E468BE" w:rsidR="00B506AF" w:rsidRDefault="001F7BBB" w:rsidP="00E24C24">
      <w:pPr>
        <w:spacing w:before="100" w:beforeAutospacing="1" w:after="100" w:afterAutospacing="1"/>
        <w:jc w:val="both"/>
        <w:rPr>
          <w:color w:val="000000"/>
        </w:rPr>
      </w:pPr>
      <w:r w:rsidRPr="00AE09ED">
        <w:rPr>
          <w:color w:val="000000"/>
        </w:rPr>
        <w:t>Ovi dokumenti zajedno čine sveobuhvatan pravni okvir koji podržava interkulturalizam u Crnoj Gori, osiguravajući zaštitu prava manjina i promociju kulturne raznolikosti u skladu sa nacionalnim i međunarodnim standardima.</w:t>
      </w:r>
    </w:p>
    <w:p w14:paraId="7324CDED" w14:textId="77777777" w:rsidR="00DB176D" w:rsidRPr="00502C7F" w:rsidRDefault="00DB176D" w:rsidP="00DB176D">
      <w:pPr>
        <w:spacing w:before="100" w:beforeAutospacing="1" w:after="100" w:afterAutospacing="1"/>
        <w:jc w:val="both"/>
        <w:rPr>
          <w:b/>
          <w:color w:val="000000" w:themeColor="text1"/>
        </w:rPr>
      </w:pPr>
      <w:r w:rsidRPr="00502C7F">
        <w:rPr>
          <w:b/>
          <w:color w:val="000000" w:themeColor="text1"/>
        </w:rPr>
        <w:t>Izvještaj i preporuke ECRI-ja za Crnu Goru (2025)</w:t>
      </w:r>
    </w:p>
    <w:p w14:paraId="65FCF1E9" w14:textId="77777777" w:rsidR="00DB176D" w:rsidRPr="00502C7F" w:rsidRDefault="00DB176D" w:rsidP="00DB176D">
      <w:pPr>
        <w:jc w:val="both"/>
        <w:rPr>
          <w:bCs/>
          <w:color w:val="000000" w:themeColor="text1"/>
        </w:rPr>
      </w:pPr>
      <w:r w:rsidRPr="00502C7F">
        <w:rPr>
          <w:bCs/>
          <w:color w:val="000000" w:themeColor="text1"/>
        </w:rPr>
        <w:t>Evropska komisija protiv rasizma i netolerancije (ECRI) u svom izvještaju za Crnu Goru, donijetom 2025. godine, kroz šesti krug monitoringa, donijela je niz preporuka Crnoj Gori, od kojih su neke posebno važne za romsku i egipćansku zajednicu.</w:t>
      </w:r>
    </w:p>
    <w:p w14:paraId="342047D2" w14:textId="2347BE26" w:rsidR="00DB176D" w:rsidRPr="00502C7F" w:rsidRDefault="00DB176D" w:rsidP="00DB176D">
      <w:pPr>
        <w:rPr>
          <w:color w:val="000000" w:themeColor="text1"/>
        </w:rPr>
      </w:pPr>
      <w:r w:rsidRPr="00502C7F">
        <w:rPr>
          <w:color w:val="000000" w:themeColor="text1"/>
        </w:rPr>
        <w:t>ECRI preporučuje Crnoj Gori da završi registraciju svih raseljenih Roma i Egipćana (kao i osoba koje se izjašnjavaju kao Aškalije) sa Kosova, prisutnih u Crnoj Gori, uključujući njihovu djecu, uz naznaku da je ovo jedna od dvije proporuke ECRI-ja čiji proces implementacije će biti praćen najkasnije dvije godine nakon objavljivanja ovog izvještaja.</w:t>
      </w:r>
    </w:p>
    <w:p w14:paraId="5570212C" w14:textId="77777777" w:rsidR="00DB176D" w:rsidRPr="00502C7F" w:rsidRDefault="00DB176D" w:rsidP="00DB176D">
      <w:pPr>
        <w:rPr>
          <w:color w:val="000000" w:themeColor="text1"/>
          <w:lang w:val="fr-FR"/>
        </w:rPr>
      </w:pPr>
      <w:r w:rsidRPr="00502C7F">
        <w:rPr>
          <w:color w:val="000000" w:themeColor="text1"/>
          <w:lang w:val="fr-FR"/>
        </w:rPr>
        <w:t>Takođe, ECRI je nadalje preporučio Crnoj Gori da :</w:t>
      </w:r>
    </w:p>
    <w:p w14:paraId="49B585AD" w14:textId="77777777" w:rsidR="00DB176D" w:rsidRPr="00502C7F" w:rsidRDefault="00DB176D" w:rsidP="00DB176D">
      <w:pPr>
        <w:pStyle w:val="ListParagraph"/>
        <w:numPr>
          <w:ilvl w:val="0"/>
          <w:numId w:val="32"/>
        </w:numPr>
        <w:rPr>
          <w:rFonts w:ascii="Times New Roman" w:eastAsia="Times New Roman" w:hAnsi="Times New Roman" w:cs="Times New Roman"/>
          <w:color w:val="000000" w:themeColor="text1"/>
          <w:kern w:val="0"/>
          <w:sz w:val="24"/>
          <w:szCs w:val="24"/>
          <w:lang w:val="fr-FR" w:eastAsia="en-GB"/>
          <w14:ligatures w14:val="none"/>
        </w:rPr>
      </w:pPr>
      <w:r w:rsidRPr="00502C7F">
        <w:rPr>
          <w:rFonts w:ascii="Times New Roman" w:eastAsia="Times New Roman" w:hAnsi="Times New Roman" w:cs="Times New Roman"/>
          <w:color w:val="000000" w:themeColor="text1"/>
          <w:kern w:val="0"/>
          <w:sz w:val="24"/>
          <w:szCs w:val="24"/>
          <w:lang w:val="fr-FR" w:eastAsia="en-GB"/>
          <w14:ligatures w14:val="none"/>
        </w:rPr>
        <w:t>obezbijedi adekvatne i dovoljne časove crnogorskog jezika i dodatne opcije dopunske nastave za učenike iz raseljenih romskih i egipćanskih porodica sa nedovoljnim znanjem crnogorskog jezika.</w:t>
      </w:r>
    </w:p>
    <w:p w14:paraId="53D61EE1" w14:textId="77777777" w:rsidR="00DB176D" w:rsidRPr="00502C7F" w:rsidRDefault="00DB176D" w:rsidP="00DB176D">
      <w:pPr>
        <w:pStyle w:val="ListParagraph"/>
        <w:numPr>
          <w:ilvl w:val="0"/>
          <w:numId w:val="32"/>
        </w:numPr>
        <w:rPr>
          <w:rFonts w:ascii="Times New Roman" w:eastAsia="Times New Roman" w:hAnsi="Times New Roman" w:cs="Times New Roman"/>
          <w:color w:val="000000" w:themeColor="text1"/>
          <w:kern w:val="0"/>
          <w:sz w:val="24"/>
          <w:szCs w:val="24"/>
          <w:lang w:val="fr-FR" w:eastAsia="en-GB"/>
          <w14:ligatures w14:val="none"/>
        </w:rPr>
      </w:pPr>
      <w:r w:rsidRPr="00502C7F">
        <w:rPr>
          <w:rFonts w:ascii="Times New Roman" w:eastAsia="Times New Roman" w:hAnsi="Times New Roman" w:cs="Times New Roman"/>
          <w:color w:val="000000" w:themeColor="text1"/>
          <w:kern w:val="0"/>
          <w:sz w:val="24"/>
          <w:szCs w:val="24"/>
          <w:lang w:val="fr-FR" w:eastAsia="en-GB"/>
          <w14:ligatures w14:val="none"/>
        </w:rPr>
        <w:t>preduzme odlučne mjere za borbu protiv nezaposlenosti Roma i Egipćana, posebno:</w:t>
      </w:r>
      <w:r w:rsidRPr="00502C7F">
        <w:rPr>
          <w:rFonts w:ascii="Times New Roman" w:eastAsia="Times New Roman" w:hAnsi="Times New Roman" w:cs="Times New Roman"/>
          <w:color w:val="000000" w:themeColor="text1"/>
          <w:kern w:val="0"/>
          <w:sz w:val="24"/>
          <w:szCs w:val="24"/>
          <w:lang w:val="fr-FR" w:eastAsia="en-GB"/>
          <w14:ligatures w14:val="none"/>
        </w:rPr>
        <w:br/>
        <w:t>i) obezbjeđivanjem više obuka za sticanje vještina/stručnih kurseva sa niskim ili bez formalnih obrazovnih uslova za prijem;</w:t>
      </w:r>
      <w:r w:rsidRPr="00502C7F">
        <w:rPr>
          <w:color w:val="000000" w:themeColor="text1"/>
          <w:lang w:val="fr-FR"/>
        </w:rPr>
        <w:br/>
        <w:t xml:space="preserve">ii) </w:t>
      </w:r>
      <w:r w:rsidRPr="00502C7F">
        <w:rPr>
          <w:rFonts w:ascii="Times New Roman" w:eastAsia="Times New Roman" w:hAnsi="Times New Roman" w:cs="Times New Roman"/>
          <w:color w:val="000000" w:themeColor="text1"/>
          <w:kern w:val="0"/>
          <w:sz w:val="24"/>
          <w:szCs w:val="24"/>
          <w:lang w:val="fr-FR" w:eastAsia="en-GB"/>
          <w14:ligatures w14:val="none"/>
        </w:rPr>
        <w:t>organizovanjem informativnih događaja zajedno sa mrežama poslodavaca iz privatnog sektora radi sprečavanja i suzbijanja antigipsizma i povezane diskriminacije u zapošljavanju.</w:t>
      </w:r>
    </w:p>
    <w:p w14:paraId="586B8031" w14:textId="77777777" w:rsidR="00DB176D" w:rsidRPr="00502C7F" w:rsidRDefault="00DB176D" w:rsidP="00DB176D">
      <w:pPr>
        <w:pStyle w:val="ListParagraph"/>
        <w:numPr>
          <w:ilvl w:val="0"/>
          <w:numId w:val="32"/>
        </w:numPr>
        <w:rPr>
          <w:rFonts w:ascii="Times New Roman" w:eastAsia="Times New Roman" w:hAnsi="Times New Roman" w:cs="Times New Roman"/>
          <w:color w:val="000000" w:themeColor="text1"/>
          <w:kern w:val="0"/>
          <w:sz w:val="24"/>
          <w:szCs w:val="24"/>
          <w:lang w:val="fr-FR" w:eastAsia="en-GB"/>
          <w14:ligatures w14:val="none"/>
        </w:rPr>
      </w:pPr>
      <w:r w:rsidRPr="00502C7F">
        <w:rPr>
          <w:rFonts w:ascii="Times New Roman" w:eastAsia="Times New Roman" w:hAnsi="Times New Roman" w:cs="Times New Roman"/>
          <w:color w:val="000000" w:themeColor="text1"/>
          <w:kern w:val="0"/>
          <w:sz w:val="24"/>
          <w:szCs w:val="24"/>
          <w:lang w:val="fr-FR" w:eastAsia="en-GB"/>
          <w14:ligatures w14:val="none"/>
        </w:rPr>
        <w:t>poboljša stambenu situaciju Roma i Egipćana koji žive u neformalnim naseljima, što je prije moguće i u konsultaciji sa romskim i egipćanskim zajednicama, bilo poboljšanjem postojećih uslova ili, ako to nije moguće, obezbjeđivanjem adekvatnog alternativnog smještaja. U tom smislu, vlasti treba da povećaju podršku i resurse za opštinske vlasti kako bi riješile problem stambenih uslova za Rome i Egipćane.</w:t>
      </w:r>
    </w:p>
    <w:p w14:paraId="7FF638CE" w14:textId="6AC48448" w:rsidR="00DB176D" w:rsidRPr="00502C7F" w:rsidRDefault="00DB176D" w:rsidP="00DB176D">
      <w:pPr>
        <w:pStyle w:val="ListParagraph"/>
        <w:numPr>
          <w:ilvl w:val="0"/>
          <w:numId w:val="32"/>
        </w:numPr>
        <w:rPr>
          <w:rFonts w:ascii="Times New Roman" w:eastAsia="Times New Roman" w:hAnsi="Times New Roman" w:cs="Times New Roman"/>
          <w:color w:val="000000" w:themeColor="text1"/>
          <w:kern w:val="0"/>
          <w:sz w:val="24"/>
          <w:szCs w:val="24"/>
          <w:lang w:val="fr-FR" w:eastAsia="en-GB"/>
          <w14:ligatures w14:val="none"/>
        </w:rPr>
      </w:pPr>
      <w:r w:rsidRPr="00502C7F">
        <w:rPr>
          <w:rFonts w:ascii="Times New Roman" w:eastAsia="Times New Roman" w:hAnsi="Times New Roman" w:cs="Times New Roman"/>
          <w:color w:val="000000" w:themeColor="text1"/>
          <w:kern w:val="0"/>
          <w:sz w:val="24"/>
          <w:szCs w:val="24"/>
          <w:lang w:val="fr-FR" w:eastAsia="en-GB"/>
          <w14:ligatures w14:val="none"/>
        </w:rPr>
        <w:t>preduzme snažne i efikasne mjere kako bi osigurale jednako postupanje i uključivanje Roma i Egipćana u oblasti zdravstva:</w:t>
      </w:r>
      <w:r w:rsidRPr="00502C7F">
        <w:rPr>
          <w:color w:val="000000" w:themeColor="text1"/>
          <w:lang w:val="fr-FR"/>
        </w:rPr>
        <w:br/>
        <w:t xml:space="preserve">i) </w:t>
      </w:r>
      <w:r w:rsidRPr="00502C7F">
        <w:rPr>
          <w:rFonts w:ascii="Times New Roman" w:eastAsia="Times New Roman" w:hAnsi="Times New Roman" w:cs="Times New Roman"/>
          <w:color w:val="000000" w:themeColor="text1"/>
          <w:kern w:val="0"/>
          <w:sz w:val="24"/>
          <w:szCs w:val="24"/>
          <w:lang w:val="fr-FR" w:eastAsia="en-GB"/>
          <w14:ligatures w14:val="none"/>
        </w:rPr>
        <w:t>zatvaranjem jaza u očekivanom životnom vijeku između njih i opšte populacije što je prije moguće;</w:t>
      </w:r>
      <w:r w:rsidRPr="00502C7F">
        <w:rPr>
          <w:color w:val="000000" w:themeColor="text1"/>
          <w:lang w:val="fr-FR"/>
        </w:rPr>
        <w:br/>
        <w:t xml:space="preserve">ii) </w:t>
      </w:r>
      <w:r w:rsidRPr="00502C7F">
        <w:rPr>
          <w:rFonts w:ascii="Times New Roman" w:eastAsia="Times New Roman" w:hAnsi="Times New Roman" w:cs="Times New Roman"/>
          <w:color w:val="000000" w:themeColor="text1"/>
          <w:kern w:val="0"/>
          <w:sz w:val="24"/>
          <w:szCs w:val="24"/>
          <w:lang w:val="fr-FR" w:eastAsia="en-GB"/>
          <w14:ligatures w14:val="none"/>
        </w:rPr>
        <w:t>značajnim povećanjem broja zdravstvenih medijatora koji rade u romskim i egipćanskim zajednicama;</w:t>
      </w:r>
      <w:r w:rsidRPr="00502C7F">
        <w:rPr>
          <w:color w:val="000000" w:themeColor="text1"/>
          <w:lang w:val="fr-FR"/>
        </w:rPr>
        <w:br/>
        <w:t xml:space="preserve">iii) </w:t>
      </w:r>
      <w:r w:rsidRPr="00502C7F">
        <w:rPr>
          <w:rFonts w:ascii="Times New Roman" w:eastAsia="Times New Roman" w:hAnsi="Times New Roman" w:cs="Times New Roman"/>
          <w:color w:val="000000" w:themeColor="text1"/>
          <w:kern w:val="0"/>
          <w:sz w:val="24"/>
          <w:szCs w:val="24"/>
          <w:lang w:val="fr-FR" w:eastAsia="en-GB"/>
          <w14:ligatures w14:val="none"/>
        </w:rPr>
        <w:t>obezbjeđivanjem da diskriminacija Roma i Egipćana u zdravstvenim ustanovama ne postoji, posebno redovnim podsjećanjem svih zdravstvenih radnika na njihovu obavezu da pruže odgovarajući tretman svima kojima je potreban, bez obzira na nacionalno ili etničko porijeklo, i obezbjeđivanjem odgovarajuće obuke za sve zaposlene u takvim ustanovama o suzbijanju antigipsizma i povezane diskriminacije. U tom kontekstu, vlasti treba da se inspirišu Opštom preporukom br. 37 o rasnoj diskriminaciji u ostvarivanju prava na zdravlje Komiteta Ujedinjenih nacija za eliminaciju rasne diskriminacije (CERD).</w:t>
      </w:r>
    </w:p>
    <w:p w14:paraId="23EE39F6" w14:textId="77777777" w:rsidR="00DB176D" w:rsidRPr="00502C7F" w:rsidRDefault="00DB176D" w:rsidP="00DB176D">
      <w:pPr>
        <w:spacing w:before="100" w:beforeAutospacing="1" w:after="100" w:afterAutospacing="1"/>
        <w:jc w:val="both"/>
        <w:rPr>
          <w:b/>
          <w:color w:val="000000" w:themeColor="text1"/>
        </w:rPr>
      </w:pPr>
      <w:r w:rsidRPr="00502C7F">
        <w:rPr>
          <w:b/>
          <w:color w:val="000000" w:themeColor="text1"/>
        </w:rPr>
        <w:t>Izvještaj i preporuke GRETA-e za Crnu Goru (2025)</w:t>
      </w:r>
    </w:p>
    <w:p w14:paraId="05326744" w14:textId="77777777" w:rsidR="00DB176D" w:rsidRPr="00502C7F" w:rsidRDefault="00DB176D" w:rsidP="00DB176D">
      <w:pPr>
        <w:jc w:val="both"/>
        <w:rPr>
          <w:bCs/>
          <w:color w:val="000000" w:themeColor="text1"/>
        </w:rPr>
      </w:pPr>
      <w:r w:rsidRPr="00502C7F">
        <w:rPr>
          <w:bCs/>
          <w:color w:val="000000" w:themeColor="text1"/>
        </w:rPr>
        <w:t xml:space="preserve">Grupa eksperata za borbu protiv trgovine ljudima (GRETA) u svom izvještaju za Crnu Goru, donijetom 2025. godine, kroz četvrti krug monitoringa, pozdravila je mjere koje su crnogorske vlasti preduzele kako bi se odgovorilo na ranjivosti Roma i Egipćana u kontekstu trgovine ljudima (THB). Ipak, GRETA </w:t>
      </w:r>
      <w:r w:rsidRPr="00502C7F">
        <w:rPr>
          <w:color w:val="000000" w:themeColor="text1"/>
        </w:rPr>
        <w:t xml:space="preserve">smatra da je potrebno preduzeti dodatne korake ka prevenciji trgovine ljudima među ugroženim manjinama, od kojih se neke posebno odnose na </w:t>
      </w:r>
      <w:r w:rsidRPr="00502C7F">
        <w:rPr>
          <w:bCs/>
          <w:color w:val="000000" w:themeColor="text1"/>
        </w:rPr>
        <w:t>romsku i egipćansku zajednicu, i to:</w:t>
      </w:r>
    </w:p>
    <w:p w14:paraId="79B04775" w14:textId="77777777" w:rsidR="00DB176D" w:rsidRPr="00502C7F" w:rsidRDefault="00DB176D" w:rsidP="00AA4D6B">
      <w:pPr>
        <w:numPr>
          <w:ilvl w:val="0"/>
          <w:numId w:val="54"/>
        </w:numPr>
        <w:jc w:val="both"/>
        <w:rPr>
          <w:bCs/>
          <w:color w:val="000000" w:themeColor="text1"/>
        </w:rPr>
      </w:pPr>
      <w:r w:rsidRPr="00502C7F">
        <w:rPr>
          <w:bCs/>
          <w:color w:val="000000" w:themeColor="text1"/>
        </w:rPr>
        <w:t>nastaviti podizanje svijesti među romskom i egipćanskom zajednicom, kao i među širom javnošću, o trgovini ljudima, posebno u svrhu dječjih i prinudnih brakova i prinudnog prosjačenja;</w:t>
      </w:r>
    </w:p>
    <w:p w14:paraId="7AB256B3" w14:textId="77777777" w:rsidR="00DB176D" w:rsidRPr="00502C7F" w:rsidRDefault="00DB176D" w:rsidP="00AA4D6B">
      <w:pPr>
        <w:numPr>
          <w:ilvl w:val="0"/>
          <w:numId w:val="54"/>
        </w:numPr>
        <w:jc w:val="both"/>
        <w:rPr>
          <w:bCs/>
          <w:color w:val="000000" w:themeColor="text1"/>
        </w:rPr>
      </w:pPr>
      <w:r w:rsidRPr="00502C7F">
        <w:rPr>
          <w:bCs/>
          <w:color w:val="000000" w:themeColor="text1"/>
        </w:rPr>
        <w:t>obezbijediti dovoljno sredstava za nevladine organizacije koje sprovode aktivnosti usmjerene na prevenciju trgovine ljudima među romskom i egipćanskom zajednicom;</w:t>
      </w:r>
    </w:p>
    <w:p w14:paraId="26B51354" w14:textId="77777777" w:rsidR="00DB176D" w:rsidRPr="00502C7F" w:rsidRDefault="00DB176D" w:rsidP="00AA4D6B">
      <w:pPr>
        <w:numPr>
          <w:ilvl w:val="0"/>
          <w:numId w:val="54"/>
        </w:numPr>
        <w:jc w:val="both"/>
        <w:rPr>
          <w:bCs/>
          <w:color w:val="000000" w:themeColor="text1"/>
        </w:rPr>
      </w:pPr>
      <w:r w:rsidRPr="00502C7F">
        <w:rPr>
          <w:bCs/>
          <w:color w:val="000000" w:themeColor="text1"/>
        </w:rPr>
        <w:t>obezbijediti obuke o trgovini ljudima za profesionalce koji rade sa romskom i egipćanskom zajednicom, uključujući socijalne radnike, nastavnike i drugo školsko osoblje, zdravstvene radnike, predstavnike organa reda, medijatore i službenike lokalne uprave, kako bi im pomogli da prepoznaju znake dječjih i prinudnih brakova i prinudnog prosjačenja u kontekstu trgovine ljudima;</w:t>
      </w:r>
    </w:p>
    <w:p w14:paraId="0BB35290" w14:textId="77777777" w:rsidR="00DB176D" w:rsidRPr="00502C7F" w:rsidRDefault="00DB176D" w:rsidP="00AA4D6B">
      <w:pPr>
        <w:numPr>
          <w:ilvl w:val="0"/>
          <w:numId w:val="54"/>
        </w:numPr>
        <w:jc w:val="both"/>
        <w:rPr>
          <w:bCs/>
          <w:color w:val="000000" w:themeColor="text1"/>
        </w:rPr>
      </w:pPr>
      <w:r w:rsidRPr="00502C7F">
        <w:rPr>
          <w:bCs/>
          <w:color w:val="000000" w:themeColor="text1"/>
        </w:rPr>
        <w:t>obezbijediti dostupnost prevodilaca za romski jezik kako bi se olakšao pun pristup pravima i uslugama članovima romske i egipćanske zajednice;</w:t>
      </w:r>
    </w:p>
    <w:p w14:paraId="79731801" w14:textId="77777777" w:rsidR="00DB176D" w:rsidRPr="00502C7F" w:rsidRDefault="00DB176D" w:rsidP="00AA4D6B">
      <w:pPr>
        <w:numPr>
          <w:ilvl w:val="0"/>
          <w:numId w:val="54"/>
        </w:numPr>
        <w:jc w:val="both"/>
        <w:rPr>
          <w:bCs/>
          <w:color w:val="000000" w:themeColor="text1"/>
        </w:rPr>
      </w:pPr>
      <w:r w:rsidRPr="00502C7F">
        <w:rPr>
          <w:bCs/>
          <w:color w:val="000000" w:themeColor="text1"/>
        </w:rPr>
        <w:t>obezbijediti efikasan pristup procedurama civilne registracije i izdavanju ličnih dokumenata izbjeglicama iz bivše Jugoslavije i osobama u riziku od apatridije;</w:t>
      </w:r>
    </w:p>
    <w:p w14:paraId="1A4BE926" w14:textId="16122912" w:rsidR="00A872DC" w:rsidRPr="00502C7F" w:rsidRDefault="00DB176D" w:rsidP="00AA4D6B">
      <w:pPr>
        <w:numPr>
          <w:ilvl w:val="0"/>
          <w:numId w:val="54"/>
        </w:numPr>
        <w:jc w:val="both"/>
        <w:rPr>
          <w:bCs/>
          <w:color w:val="000000" w:themeColor="text1"/>
        </w:rPr>
      </w:pPr>
      <w:r w:rsidRPr="00502C7F">
        <w:rPr>
          <w:bCs/>
          <w:color w:val="000000" w:themeColor="text1"/>
        </w:rPr>
        <w:t>sprovesti mjere za olakšavanje pristupa zapošljavanju članovima romske i egipćanske zajednice.</w:t>
      </w:r>
    </w:p>
    <w:p w14:paraId="040B40EF" w14:textId="5D571C74" w:rsidR="00252C50" w:rsidRPr="00502C7F" w:rsidRDefault="003F2106" w:rsidP="00252C50">
      <w:pPr>
        <w:spacing w:before="100" w:beforeAutospacing="1" w:after="100" w:afterAutospacing="1"/>
        <w:outlineLvl w:val="2"/>
        <w:rPr>
          <w:b/>
          <w:bCs/>
          <w:color w:val="000000" w:themeColor="text1"/>
          <w:sz w:val="28"/>
          <w:szCs w:val="28"/>
        </w:rPr>
      </w:pPr>
      <w:r w:rsidRPr="00502C7F">
        <w:rPr>
          <w:b/>
          <w:bCs/>
          <w:color w:val="000000" w:themeColor="text1"/>
          <w:sz w:val="28"/>
          <w:szCs w:val="28"/>
        </w:rPr>
        <w:t>2</w:t>
      </w:r>
      <w:r w:rsidR="00252C50" w:rsidRPr="00502C7F">
        <w:rPr>
          <w:b/>
          <w:bCs/>
          <w:color w:val="000000" w:themeColor="text1"/>
          <w:sz w:val="28"/>
          <w:szCs w:val="28"/>
        </w:rPr>
        <w:t>. Analiza stanja</w:t>
      </w:r>
    </w:p>
    <w:p w14:paraId="6A0AB652" w14:textId="27C869E8" w:rsidR="00995136" w:rsidRPr="00502C7F" w:rsidRDefault="00995136" w:rsidP="00252C50">
      <w:pPr>
        <w:spacing w:before="100" w:beforeAutospacing="1" w:after="100" w:afterAutospacing="1"/>
        <w:outlineLvl w:val="2"/>
        <w:rPr>
          <w:b/>
          <w:bCs/>
          <w:color w:val="000000" w:themeColor="text1"/>
          <w:sz w:val="28"/>
          <w:szCs w:val="28"/>
        </w:rPr>
      </w:pPr>
      <w:r w:rsidRPr="00502C7F">
        <w:rPr>
          <w:b/>
          <w:bCs/>
          <w:color w:val="000000" w:themeColor="text1"/>
          <w:sz w:val="28"/>
          <w:szCs w:val="28"/>
        </w:rPr>
        <w:t>2.1 Realizacija prethodnog stra</w:t>
      </w:r>
      <w:r w:rsidR="002A0AB4" w:rsidRPr="00502C7F">
        <w:rPr>
          <w:b/>
          <w:bCs/>
          <w:color w:val="000000" w:themeColor="text1"/>
          <w:sz w:val="28"/>
          <w:szCs w:val="28"/>
        </w:rPr>
        <w:t>t</w:t>
      </w:r>
      <w:r w:rsidRPr="00502C7F">
        <w:rPr>
          <w:b/>
          <w:bCs/>
          <w:color w:val="000000" w:themeColor="text1"/>
          <w:sz w:val="28"/>
          <w:szCs w:val="28"/>
        </w:rPr>
        <w:t>e</w:t>
      </w:r>
      <w:r w:rsidR="002A0AB4" w:rsidRPr="00502C7F">
        <w:rPr>
          <w:b/>
          <w:bCs/>
          <w:color w:val="000000" w:themeColor="text1"/>
          <w:sz w:val="28"/>
          <w:szCs w:val="28"/>
        </w:rPr>
        <w:t>š</w:t>
      </w:r>
      <w:r w:rsidRPr="00502C7F">
        <w:rPr>
          <w:b/>
          <w:bCs/>
          <w:color w:val="000000" w:themeColor="text1"/>
          <w:sz w:val="28"/>
          <w:szCs w:val="28"/>
        </w:rPr>
        <w:t>kog dokumenta</w:t>
      </w:r>
    </w:p>
    <w:p w14:paraId="322BFC4B" w14:textId="16685AE1" w:rsidR="00995136" w:rsidRPr="00502C7F" w:rsidRDefault="00995136" w:rsidP="00995136">
      <w:pPr>
        <w:spacing w:before="100" w:beforeAutospacing="1" w:after="100" w:afterAutospacing="1"/>
        <w:jc w:val="both"/>
        <w:outlineLvl w:val="2"/>
        <w:rPr>
          <w:color w:val="000000" w:themeColor="text1"/>
        </w:rPr>
      </w:pPr>
      <w:r w:rsidRPr="00502C7F">
        <w:rPr>
          <w:color w:val="000000" w:themeColor="text1"/>
        </w:rPr>
        <w:t xml:space="preserve">Evaluacija prethodnog strateškog dokumenta i finalnog izvještaja o realizaciji Strategije socijalne inkluzije Roma i Egipćana 2021-2025, pokazala je sledeće naučene lekcije, zaključke i preporuke: </w:t>
      </w:r>
    </w:p>
    <w:p w14:paraId="7A8C0011" w14:textId="77777777" w:rsidR="006B41F1" w:rsidRPr="006B41F1" w:rsidRDefault="006B41F1" w:rsidP="006B41F1">
      <w:pPr>
        <w:pStyle w:val="NormalWeb"/>
        <w:spacing w:before="0" w:beforeAutospacing="0" w:after="0" w:afterAutospacing="0"/>
        <w:jc w:val="both"/>
        <w:rPr>
          <w:b/>
          <w:bCs/>
          <w:i/>
          <w:iCs/>
          <w:lang w:val="hr-HR"/>
        </w:rPr>
      </w:pPr>
      <w:r w:rsidRPr="006B41F1">
        <w:rPr>
          <w:b/>
          <w:bCs/>
          <w:i/>
          <w:iCs/>
          <w:lang w:val="hr-HR"/>
        </w:rPr>
        <w:t xml:space="preserve">Relevantnost </w:t>
      </w:r>
    </w:p>
    <w:p w14:paraId="67EB7EE4" w14:textId="43E5879B" w:rsidR="006B41F1" w:rsidRPr="006B41F1" w:rsidRDefault="006B41F1" w:rsidP="006B41F1">
      <w:pPr>
        <w:pStyle w:val="NormalWeb"/>
        <w:spacing w:before="0" w:beforeAutospacing="0" w:after="0" w:afterAutospacing="0"/>
        <w:jc w:val="both"/>
        <w:rPr>
          <w:lang w:val="hr-HR"/>
        </w:rPr>
      </w:pPr>
      <w:r w:rsidRPr="006B41F1">
        <w:rPr>
          <w:lang w:val="hr-HR"/>
        </w:rPr>
        <w:t>Na osnovu analize dokumenata i sprovedenih fokus grupa neupitno je da su oblasti utvrđene kako prioritetne u Strategiji (</w:t>
      </w:r>
      <w:r w:rsidRPr="006B41F1">
        <w:t xml:space="preserve">Diskriminacija; </w:t>
      </w:r>
      <w:r w:rsidRPr="006B41F1">
        <w:rPr>
          <w:rFonts w:eastAsia="Arial Narrow"/>
        </w:rPr>
        <w:t xml:space="preserve">Siromaštvo </w:t>
      </w:r>
      <w:r w:rsidR="00515FFE">
        <w:rPr>
          <w:rFonts w:eastAsia="Arial Narrow"/>
        </w:rPr>
        <w:t>romske i egipćanske</w:t>
      </w:r>
      <w:r w:rsidRPr="006B41F1">
        <w:rPr>
          <w:rFonts w:eastAsia="Arial Narrow"/>
        </w:rPr>
        <w:t xml:space="preserve"> populacije; Društvena i politička participacija </w:t>
      </w:r>
      <w:r w:rsidR="00515FFE">
        <w:rPr>
          <w:rFonts w:eastAsia="Arial Narrow"/>
        </w:rPr>
        <w:t>romske i egipćanske</w:t>
      </w:r>
      <w:r w:rsidRPr="006B41F1">
        <w:rPr>
          <w:rFonts w:eastAsia="Arial Narrow"/>
        </w:rPr>
        <w:t xml:space="preserve"> populacije; Stanovanje; Obrazovanje za sve pripadnike </w:t>
      </w:r>
      <w:r w:rsidR="00515FFE">
        <w:rPr>
          <w:rFonts w:eastAsia="Arial Narrow"/>
        </w:rPr>
        <w:t>romske i egipćanske populacije</w:t>
      </w:r>
      <w:r w:rsidRPr="006B41F1">
        <w:rPr>
          <w:rFonts w:eastAsia="Arial Narrow"/>
        </w:rPr>
        <w:t xml:space="preserve">; Zapošljavanju pripadnika </w:t>
      </w:r>
      <w:r w:rsidR="00515FFE">
        <w:rPr>
          <w:rFonts w:eastAsia="Arial Narrow"/>
        </w:rPr>
        <w:t>romske i egipćanske populacije</w:t>
      </w:r>
      <w:r w:rsidRPr="006B41F1">
        <w:rPr>
          <w:rFonts w:eastAsia="Arial Narrow"/>
        </w:rPr>
        <w:t xml:space="preserve">; Zdravstvena zaštita </w:t>
      </w:r>
      <w:r w:rsidR="00515FFE">
        <w:rPr>
          <w:rFonts w:eastAsia="Arial Narrow"/>
        </w:rPr>
        <w:t>romske i egipćanske</w:t>
      </w:r>
      <w:r w:rsidRPr="006B41F1">
        <w:rPr>
          <w:rFonts w:eastAsia="Arial Narrow"/>
        </w:rPr>
        <w:t xml:space="preserve"> populacije; Građanski status pripadnika </w:t>
      </w:r>
      <w:r w:rsidR="00515FFE">
        <w:rPr>
          <w:rFonts w:eastAsia="Arial Narrow"/>
        </w:rPr>
        <w:t>romske i egipćanske populacije</w:t>
      </w:r>
      <w:r w:rsidRPr="006B41F1">
        <w:rPr>
          <w:rFonts w:eastAsia="Arial Narrow"/>
        </w:rPr>
        <w:t xml:space="preserve">; Socijalna zaštita </w:t>
      </w:r>
      <w:r w:rsidR="00515FFE">
        <w:rPr>
          <w:rFonts w:eastAsia="Arial Narrow"/>
        </w:rPr>
        <w:t>romske i egipćanske</w:t>
      </w:r>
      <w:r w:rsidRPr="006B41F1">
        <w:rPr>
          <w:rFonts w:eastAsia="Arial Narrow"/>
        </w:rPr>
        <w:t xml:space="preserve"> populacije) i dalje relevantne. </w:t>
      </w:r>
    </w:p>
    <w:p w14:paraId="506FCE43" w14:textId="77777777" w:rsidR="006B41F1" w:rsidRPr="006B41F1" w:rsidRDefault="006B41F1" w:rsidP="006B41F1">
      <w:pPr>
        <w:pStyle w:val="NormalWeb"/>
        <w:spacing w:before="0" w:beforeAutospacing="0" w:after="0" w:afterAutospacing="0"/>
        <w:jc w:val="both"/>
        <w:rPr>
          <w:lang w:val="hr-HR"/>
        </w:rPr>
      </w:pPr>
    </w:p>
    <w:p w14:paraId="6C48CD95" w14:textId="77777777" w:rsidR="006B41F1" w:rsidRPr="006B41F1" w:rsidRDefault="006B41F1" w:rsidP="006B41F1">
      <w:pPr>
        <w:pStyle w:val="NormalWeb"/>
        <w:spacing w:before="0" w:beforeAutospacing="0" w:after="0" w:afterAutospacing="0"/>
        <w:jc w:val="both"/>
        <w:rPr>
          <w:b/>
          <w:bCs/>
          <w:i/>
          <w:iCs/>
          <w:lang w:val="hr-HR"/>
        </w:rPr>
      </w:pPr>
      <w:r w:rsidRPr="006B41F1">
        <w:rPr>
          <w:b/>
          <w:bCs/>
          <w:i/>
          <w:iCs/>
          <w:lang w:val="hr-HR"/>
        </w:rPr>
        <w:t xml:space="preserve">Koherentnost </w:t>
      </w:r>
    </w:p>
    <w:p w14:paraId="4003C6E3" w14:textId="77777777" w:rsidR="006B41F1" w:rsidRPr="006B41F1" w:rsidRDefault="006B41F1" w:rsidP="006B41F1">
      <w:pPr>
        <w:pStyle w:val="NormalWeb"/>
        <w:spacing w:before="0" w:beforeAutospacing="0" w:after="0" w:afterAutospacing="0"/>
        <w:jc w:val="both"/>
      </w:pPr>
      <w:r w:rsidRPr="006B41F1">
        <w:t xml:space="preserve">Strategija je bila usaglašena sa drugim strateškim dokumentima i politikama koje sprovodi MLJMP ali i sa drugim javnim poltikama I dokumentima koje je donijela Vlada Crne Gore. </w:t>
      </w:r>
      <w:r w:rsidRPr="006B41F1">
        <w:rPr>
          <w:color w:val="000000"/>
        </w:rPr>
        <w:t>Strategija je u potpunosti usklađena sa međunarodnim obavezama koje proizlaze iz članstva u međunarodnim organizacijama, te procesom evropskih integracija.</w:t>
      </w:r>
    </w:p>
    <w:p w14:paraId="6BF1D2BF" w14:textId="77777777" w:rsidR="006B41F1" w:rsidRPr="006B41F1" w:rsidRDefault="006B41F1" w:rsidP="006B41F1">
      <w:pPr>
        <w:pStyle w:val="NormalWeb"/>
        <w:spacing w:before="0" w:beforeAutospacing="0" w:after="0" w:afterAutospacing="0"/>
        <w:jc w:val="both"/>
        <w:rPr>
          <w:lang w:val="hr-HR"/>
        </w:rPr>
      </w:pPr>
    </w:p>
    <w:p w14:paraId="372ED2E3" w14:textId="77777777" w:rsidR="006B41F1" w:rsidRPr="006B41F1" w:rsidRDefault="006B41F1" w:rsidP="006B41F1">
      <w:pPr>
        <w:pStyle w:val="NormalWeb"/>
        <w:spacing w:before="0" w:beforeAutospacing="0" w:after="0" w:afterAutospacing="0"/>
        <w:jc w:val="both"/>
        <w:rPr>
          <w:b/>
          <w:bCs/>
          <w:i/>
          <w:iCs/>
          <w:lang w:val="hr-HR"/>
        </w:rPr>
      </w:pPr>
      <w:r w:rsidRPr="006B41F1">
        <w:rPr>
          <w:b/>
          <w:bCs/>
          <w:i/>
          <w:iCs/>
          <w:lang w:val="hr-HR"/>
        </w:rPr>
        <w:t xml:space="preserve">Efektivnost  </w:t>
      </w:r>
    </w:p>
    <w:p w14:paraId="1A5D1EB7" w14:textId="77777777" w:rsidR="006B41F1" w:rsidRPr="006B41F1" w:rsidRDefault="006B41F1" w:rsidP="006B41F1">
      <w:pPr>
        <w:pStyle w:val="NormalWeb"/>
        <w:spacing w:before="0" w:beforeAutospacing="0" w:after="0" w:afterAutospacing="0"/>
        <w:jc w:val="both"/>
        <w:rPr>
          <w:lang w:val="hr-HR"/>
        </w:rPr>
      </w:pPr>
      <w:r w:rsidRPr="006B41F1">
        <w:rPr>
          <w:lang w:val="hr-HR"/>
        </w:rPr>
        <w:t xml:space="preserve">Od ukupno 28 moguće ocjenjivih indikatora uticaja koji se odnose na operativne ciljeve, </w:t>
      </w:r>
      <w:r w:rsidRPr="006B41F1">
        <w:rPr>
          <w:b/>
          <w:bCs/>
          <w:lang w:val="hr-HR"/>
        </w:rPr>
        <w:t>za njih 13 nema podataka iz 2024 ili 2025 godine pa nije moguće prcijeniti stepen ostvarenosti</w:t>
      </w:r>
      <w:r w:rsidRPr="006B41F1">
        <w:rPr>
          <w:lang w:val="hr-HR"/>
        </w:rPr>
        <w:t>.</w:t>
      </w:r>
    </w:p>
    <w:p w14:paraId="01701A91" w14:textId="77777777" w:rsidR="006B41F1" w:rsidRPr="006B41F1" w:rsidRDefault="006B41F1" w:rsidP="006B41F1">
      <w:pPr>
        <w:pStyle w:val="NormalWeb"/>
        <w:spacing w:before="0" w:beforeAutospacing="0" w:after="0" w:afterAutospacing="0"/>
        <w:jc w:val="both"/>
        <w:rPr>
          <w:lang w:val="hr-HR"/>
        </w:rPr>
      </w:pPr>
      <w:r w:rsidRPr="006B41F1">
        <w:rPr>
          <w:b/>
          <w:bCs/>
          <w:lang w:val="hr-HR"/>
        </w:rPr>
        <w:t>Od 28 indikatora uticaja njih</w:t>
      </w:r>
      <w:r w:rsidRPr="006B41F1">
        <w:rPr>
          <w:lang w:val="hr-HR"/>
        </w:rPr>
        <w:t xml:space="preserve"> </w:t>
      </w:r>
      <w:r w:rsidRPr="006B41F1">
        <w:rPr>
          <w:b/>
          <w:bCs/>
          <w:lang w:val="hr-HR"/>
        </w:rPr>
        <w:t>8 je premašilo planiranu vrijednost, 4 je blizu planiranih vrijednosti dok je 3 ostalo značajno ispod planiranih vrijednosti</w:t>
      </w:r>
      <w:r w:rsidRPr="006B41F1">
        <w:rPr>
          <w:lang w:val="hr-HR"/>
        </w:rPr>
        <w:t xml:space="preserve">. </w:t>
      </w:r>
    </w:p>
    <w:p w14:paraId="44B7D61C" w14:textId="77777777" w:rsidR="006B41F1" w:rsidRPr="006B41F1" w:rsidRDefault="006B41F1" w:rsidP="006B41F1">
      <w:pPr>
        <w:pStyle w:val="NormalWeb"/>
        <w:spacing w:before="0" w:beforeAutospacing="0" w:after="0" w:afterAutospacing="0"/>
        <w:jc w:val="both"/>
        <w:rPr>
          <w:lang w:val="hr-HR"/>
        </w:rPr>
      </w:pPr>
    </w:p>
    <w:tbl>
      <w:tblPr>
        <w:tblStyle w:val="TableGrid"/>
        <w:tblW w:w="0" w:type="auto"/>
        <w:tblLook w:val="04A0" w:firstRow="1" w:lastRow="0" w:firstColumn="1" w:lastColumn="0" w:noHBand="0" w:noVBand="1"/>
      </w:tblPr>
      <w:tblGrid>
        <w:gridCol w:w="2247"/>
        <w:gridCol w:w="2253"/>
        <w:gridCol w:w="2284"/>
        <w:gridCol w:w="2232"/>
      </w:tblGrid>
      <w:tr w:rsidR="006B41F1" w:rsidRPr="006B41F1" w14:paraId="402533AD" w14:textId="77777777" w:rsidTr="002C39C7">
        <w:tc>
          <w:tcPr>
            <w:tcW w:w="2464" w:type="dxa"/>
            <w:shd w:val="clear" w:color="auto" w:fill="8EAADB" w:themeFill="accent1" w:themeFillTint="99"/>
          </w:tcPr>
          <w:p w14:paraId="5B9DDB2B" w14:textId="77777777" w:rsidR="006B41F1" w:rsidRPr="006B41F1" w:rsidRDefault="006B41F1" w:rsidP="002C39C7">
            <w:pPr>
              <w:pStyle w:val="NormalWeb"/>
              <w:spacing w:before="0" w:beforeAutospacing="0" w:after="0" w:afterAutospacing="0"/>
              <w:jc w:val="both"/>
              <w:rPr>
                <w:b/>
                <w:bCs/>
                <w:lang w:val="hr-HR"/>
              </w:rPr>
            </w:pPr>
            <w:r w:rsidRPr="006B41F1">
              <w:rPr>
                <w:b/>
                <w:bCs/>
                <w:lang w:val="hr-HR"/>
              </w:rPr>
              <w:t>Ukupan broj indikatora uticaja</w:t>
            </w:r>
          </w:p>
        </w:tc>
        <w:tc>
          <w:tcPr>
            <w:tcW w:w="2464" w:type="dxa"/>
            <w:shd w:val="clear" w:color="auto" w:fill="8EAADB" w:themeFill="accent1" w:themeFillTint="99"/>
          </w:tcPr>
          <w:p w14:paraId="51EDF49C" w14:textId="77777777" w:rsidR="006B41F1" w:rsidRPr="006B41F1" w:rsidRDefault="006B41F1" w:rsidP="002C39C7">
            <w:pPr>
              <w:pStyle w:val="NormalWeb"/>
              <w:spacing w:before="0" w:beforeAutospacing="0" w:after="0" w:afterAutospacing="0"/>
              <w:jc w:val="both"/>
              <w:rPr>
                <w:b/>
                <w:bCs/>
                <w:lang w:val="hr-HR"/>
              </w:rPr>
            </w:pPr>
            <w:r w:rsidRPr="006B41F1">
              <w:rPr>
                <w:b/>
                <w:bCs/>
                <w:lang w:val="hr-HR"/>
              </w:rPr>
              <w:t>Ostvareno ili premašeno</w:t>
            </w:r>
          </w:p>
        </w:tc>
        <w:tc>
          <w:tcPr>
            <w:tcW w:w="2465" w:type="dxa"/>
            <w:shd w:val="clear" w:color="auto" w:fill="8EAADB" w:themeFill="accent1" w:themeFillTint="99"/>
          </w:tcPr>
          <w:p w14:paraId="30CDE568" w14:textId="77777777" w:rsidR="006B41F1" w:rsidRPr="006B41F1" w:rsidRDefault="006B41F1" w:rsidP="002C39C7">
            <w:pPr>
              <w:pStyle w:val="NormalWeb"/>
              <w:spacing w:before="0" w:beforeAutospacing="0" w:after="0" w:afterAutospacing="0"/>
              <w:jc w:val="both"/>
              <w:rPr>
                <w:b/>
                <w:bCs/>
                <w:lang w:val="hr-HR"/>
              </w:rPr>
            </w:pPr>
            <w:r w:rsidRPr="006B41F1">
              <w:rPr>
                <w:b/>
                <w:bCs/>
                <w:lang w:val="hr-HR"/>
              </w:rPr>
              <w:t>Djelimično ostvareno</w:t>
            </w:r>
          </w:p>
          <w:p w14:paraId="65E68D5D" w14:textId="77777777" w:rsidR="006B41F1" w:rsidRPr="006B41F1" w:rsidRDefault="006B41F1" w:rsidP="002C39C7">
            <w:pPr>
              <w:pStyle w:val="NormalWeb"/>
              <w:spacing w:before="0" w:beforeAutospacing="0" w:after="0" w:afterAutospacing="0"/>
              <w:jc w:val="both"/>
              <w:rPr>
                <w:b/>
                <w:bCs/>
                <w:lang w:val="hr-HR"/>
              </w:rPr>
            </w:pPr>
            <w:r w:rsidRPr="006B41F1">
              <w:rPr>
                <w:b/>
                <w:bCs/>
                <w:lang w:val="hr-HR"/>
              </w:rPr>
              <w:t>(približno planiranom)</w:t>
            </w:r>
          </w:p>
          <w:p w14:paraId="58CA06AB" w14:textId="77777777" w:rsidR="006B41F1" w:rsidRPr="006B41F1" w:rsidRDefault="006B41F1" w:rsidP="002C39C7">
            <w:pPr>
              <w:pStyle w:val="NormalWeb"/>
              <w:spacing w:before="0" w:beforeAutospacing="0" w:after="0" w:afterAutospacing="0"/>
              <w:jc w:val="both"/>
              <w:rPr>
                <w:b/>
                <w:bCs/>
                <w:lang w:val="hr-HR"/>
              </w:rPr>
            </w:pPr>
          </w:p>
        </w:tc>
        <w:tc>
          <w:tcPr>
            <w:tcW w:w="2465" w:type="dxa"/>
            <w:shd w:val="clear" w:color="auto" w:fill="8EAADB" w:themeFill="accent1" w:themeFillTint="99"/>
          </w:tcPr>
          <w:p w14:paraId="596EBED0" w14:textId="77777777" w:rsidR="006B41F1" w:rsidRPr="006B41F1" w:rsidRDefault="006B41F1" w:rsidP="002C39C7">
            <w:pPr>
              <w:pStyle w:val="NormalWeb"/>
              <w:spacing w:before="0" w:beforeAutospacing="0" w:after="0" w:afterAutospacing="0"/>
              <w:jc w:val="both"/>
              <w:rPr>
                <w:b/>
                <w:bCs/>
                <w:lang w:val="hr-HR"/>
              </w:rPr>
            </w:pPr>
            <w:r w:rsidRPr="006B41F1">
              <w:rPr>
                <w:b/>
                <w:bCs/>
                <w:lang w:val="hr-HR"/>
              </w:rPr>
              <w:t xml:space="preserve">Nije ostvareno </w:t>
            </w:r>
          </w:p>
          <w:p w14:paraId="089B1299" w14:textId="77777777" w:rsidR="006B41F1" w:rsidRPr="006B41F1" w:rsidRDefault="006B41F1" w:rsidP="002C39C7">
            <w:pPr>
              <w:pStyle w:val="NormalWeb"/>
              <w:spacing w:before="0" w:beforeAutospacing="0" w:after="0" w:afterAutospacing="0"/>
              <w:jc w:val="both"/>
              <w:rPr>
                <w:b/>
                <w:bCs/>
                <w:lang w:val="hr-HR"/>
              </w:rPr>
            </w:pPr>
            <w:r w:rsidRPr="006B41F1">
              <w:rPr>
                <w:b/>
                <w:bCs/>
                <w:lang w:val="hr-HR"/>
              </w:rPr>
              <w:t>(značajno ispod plana)</w:t>
            </w:r>
          </w:p>
        </w:tc>
      </w:tr>
      <w:tr w:rsidR="006B41F1" w:rsidRPr="006B41F1" w14:paraId="2485E422" w14:textId="77777777" w:rsidTr="002C39C7">
        <w:tc>
          <w:tcPr>
            <w:tcW w:w="2464" w:type="dxa"/>
          </w:tcPr>
          <w:p w14:paraId="6E3C413F" w14:textId="77777777" w:rsidR="006B41F1" w:rsidRPr="006B41F1" w:rsidRDefault="006B41F1" w:rsidP="002C39C7">
            <w:pPr>
              <w:pStyle w:val="NormalWeb"/>
              <w:spacing w:before="0" w:beforeAutospacing="0" w:after="0" w:afterAutospacing="0"/>
              <w:jc w:val="center"/>
              <w:rPr>
                <w:b/>
                <w:bCs/>
                <w:lang w:val="hr-HR"/>
              </w:rPr>
            </w:pPr>
            <w:r w:rsidRPr="006B41F1">
              <w:rPr>
                <w:b/>
                <w:bCs/>
                <w:lang w:val="hr-HR"/>
              </w:rPr>
              <w:t>28</w:t>
            </w:r>
          </w:p>
        </w:tc>
        <w:tc>
          <w:tcPr>
            <w:tcW w:w="2464" w:type="dxa"/>
            <w:shd w:val="clear" w:color="auto" w:fill="A8D08D" w:themeFill="accent6" w:themeFillTint="99"/>
          </w:tcPr>
          <w:p w14:paraId="18A00015" w14:textId="77777777" w:rsidR="006B41F1" w:rsidRPr="006B41F1" w:rsidRDefault="006B41F1" w:rsidP="002C39C7">
            <w:pPr>
              <w:pStyle w:val="NormalWeb"/>
              <w:spacing w:before="0" w:beforeAutospacing="0" w:after="0" w:afterAutospacing="0"/>
              <w:jc w:val="center"/>
              <w:rPr>
                <w:b/>
                <w:bCs/>
                <w:lang w:val="hr-HR"/>
              </w:rPr>
            </w:pPr>
            <w:r w:rsidRPr="006B41F1">
              <w:rPr>
                <w:b/>
                <w:bCs/>
                <w:lang w:val="hr-HR"/>
              </w:rPr>
              <w:t>8</w:t>
            </w:r>
          </w:p>
        </w:tc>
        <w:tc>
          <w:tcPr>
            <w:tcW w:w="2465" w:type="dxa"/>
            <w:shd w:val="clear" w:color="auto" w:fill="FFE599" w:themeFill="accent4" w:themeFillTint="66"/>
          </w:tcPr>
          <w:p w14:paraId="4D2FD236" w14:textId="77777777" w:rsidR="006B41F1" w:rsidRPr="006B41F1" w:rsidRDefault="006B41F1" w:rsidP="002C39C7">
            <w:pPr>
              <w:pStyle w:val="NormalWeb"/>
              <w:spacing w:before="0" w:beforeAutospacing="0" w:after="0" w:afterAutospacing="0"/>
              <w:jc w:val="center"/>
              <w:rPr>
                <w:b/>
                <w:bCs/>
                <w:lang w:val="hr-HR"/>
              </w:rPr>
            </w:pPr>
            <w:r w:rsidRPr="006B41F1">
              <w:rPr>
                <w:b/>
                <w:bCs/>
                <w:lang w:val="hr-HR"/>
              </w:rPr>
              <w:t>4</w:t>
            </w:r>
          </w:p>
        </w:tc>
        <w:tc>
          <w:tcPr>
            <w:tcW w:w="2465" w:type="dxa"/>
            <w:shd w:val="clear" w:color="auto" w:fill="FF0000"/>
          </w:tcPr>
          <w:p w14:paraId="3EA03E61" w14:textId="77777777" w:rsidR="006B41F1" w:rsidRPr="006B41F1" w:rsidRDefault="006B41F1" w:rsidP="002C39C7">
            <w:pPr>
              <w:pStyle w:val="NormalWeb"/>
              <w:spacing w:before="0" w:beforeAutospacing="0" w:after="0" w:afterAutospacing="0"/>
              <w:jc w:val="center"/>
              <w:rPr>
                <w:b/>
                <w:bCs/>
                <w:lang w:val="hr-HR"/>
              </w:rPr>
            </w:pPr>
            <w:r w:rsidRPr="006B41F1">
              <w:rPr>
                <w:b/>
                <w:bCs/>
                <w:lang w:val="hr-HR"/>
              </w:rPr>
              <w:t>3</w:t>
            </w:r>
          </w:p>
        </w:tc>
      </w:tr>
    </w:tbl>
    <w:p w14:paraId="3F8DBE79" w14:textId="77777777" w:rsidR="006B41F1" w:rsidRPr="006B41F1" w:rsidRDefault="006B41F1" w:rsidP="006B41F1">
      <w:pPr>
        <w:pStyle w:val="NormalWeb"/>
        <w:spacing w:before="0" w:beforeAutospacing="0" w:after="0" w:afterAutospacing="0"/>
        <w:jc w:val="both"/>
        <w:rPr>
          <w:lang w:val="hr-HR"/>
        </w:rPr>
      </w:pPr>
    </w:p>
    <w:p w14:paraId="3BD104CB" w14:textId="77777777" w:rsidR="006B41F1" w:rsidRPr="006B41F1" w:rsidRDefault="006B41F1" w:rsidP="006B41F1">
      <w:pPr>
        <w:pStyle w:val="NormalWeb"/>
        <w:spacing w:before="0" w:beforeAutospacing="0" w:after="0" w:afterAutospacing="0"/>
        <w:jc w:val="both"/>
        <w:rPr>
          <w:lang w:val="hr-HR"/>
        </w:rPr>
      </w:pPr>
      <w:r w:rsidRPr="006B41F1">
        <w:rPr>
          <w:lang w:val="hr-HR"/>
        </w:rPr>
        <w:t xml:space="preserve">Strategijom je planirano </w:t>
      </w:r>
      <w:r w:rsidRPr="006B41F1">
        <w:rPr>
          <w:b/>
          <w:bCs/>
          <w:u w:val="single"/>
          <w:lang w:val="hr-HR"/>
        </w:rPr>
        <w:t>ukupno 126 aktivnosti</w:t>
      </w:r>
      <w:r w:rsidRPr="006B41F1">
        <w:rPr>
          <w:lang w:val="hr-HR"/>
        </w:rPr>
        <w:t xml:space="preserve"> od koji je do kraja 2024. godine </w:t>
      </w:r>
      <w:r w:rsidRPr="006B41F1">
        <w:rPr>
          <w:b/>
          <w:bCs/>
          <w:lang w:val="hr-HR"/>
        </w:rPr>
        <w:t>u potpunosti realizovano 98</w:t>
      </w:r>
      <w:r w:rsidRPr="006B41F1">
        <w:rPr>
          <w:lang w:val="hr-HR"/>
        </w:rPr>
        <w:t xml:space="preserve">, </w:t>
      </w:r>
      <w:r w:rsidRPr="006B41F1">
        <w:rPr>
          <w:b/>
          <w:bCs/>
          <w:u w:val="single"/>
          <w:lang w:val="hr-HR"/>
        </w:rPr>
        <w:t xml:space="preserve">djelimično realizovano 4 </w:t>
      </w:r>
      <w:r w:rsidRPr="006B41F1">
        <w:rPr>
          <w:lang w:val="hr-HR"/>
        </w:rPr>
        <w:t xml:space="preserve">dok do kraja 2024 </w:t>
      </w:r>
      <w:r w:rsidRPr="006B41F1">
        <w:rPr>
          <w:b/>
          <w:bCs/>
          <w:u w:val="single"/>
          <w:lang w:val="hr-HR"/>
        </w:rPr>
        <w:t>nisu realizovane 24 aktivnosti</w:t>
      </w:r>
      <w:r w:rsidRPr="006B41F1">
        <w:rPr>
          <w:lang w:val="hr-HR"/>
        </w:rPr>
        <w:t xml:space="preserve"> . </w:t>
      </w:r>
    </w:p>
    <w:p w14:paraId="5CB1BB9B" w14:textId="77777777" w:rsidR="006B41F1" w:rsidRPr="006B41F1" w:rsidRDefault="006B41F1" w:rsidP="006B41F1">
      <w:pPr>
        <w:pStyle w:val="NormalWeb"/>
        <w:spacing w:before="0" w:beforeAutospacing="0" w:after="0" w:afterAutospacing="0"/>
        <w:jc w:val="both"/>
        <w:rPr>
          <w:lang w:val="hr-HR"/>
        </w:rPr>
      </w:pPr>
      <w:r w:rsidRPr="006B41F1">
        <w:rPr>
          <w:lang w:val="hr-HR"/>
        </w:rPr>
        <w:t xml:space="preserve">Planirane aktivnosti su implementirane </w:t>
      </w:r>
      <w:r w:rsidRPr="006B41F1">
        <w:rPr>
          <w:b/>
          <w:bCs/>
          <w:lang w:val="hr-HR"/>
        </w:rPr>
        <w:t>na nivou preko 81% za period 2021-2024</w:t>
      </w:r>
      <w:r w:rsidRPr="006B41F1">
        <w:rPr>
          <w:lang w:val="hr-HR"/>
        </w:rPr>
        <w:t xml:space="preserve">. Na bazi ovog možemo zaključiti da je riječ o značajno postignutoj efektivnosti u implementaciji Strategije. </w:t>
      </w:r>
    </w:p>
    <w:p w14:paraId="29771DAD" w14:textId="77777777" w:rsidR="006B41F1" w:rsidRPr="006B41F1" w:rsidRDefault="006B41F1" w:rsidP="006B41F1">
      <w:pPr>
        <w:pStyle w:val="NormalWeb"/>
        <w:spacing w:before="0" w:beforeAutospacing="0" w:after="0" w:afterAutospacing="0"/>
        <w:jc w:val="both"/>
        <w:rPr>
          <w:lang w:val="hr-HR"/>
        </w:rPr>
      </w:pPr>
    </w:p>
    <w:tbl>
      <w:tblPr>
        <w:tblStyle w:val="TableGrid"/>
        <w:tblW w:w="0" w:type="auto"/>
        <w:tblLook w:val="04A0" w:firstRow="1" w:lastRow="0" w:firstColumn="1" w:lastColumn="0" w:noHBand="0" w:noVBand="1"/>
      </w:tblPr>
      <w:tblGrid>
        <w:gridCol w:w="1819"/>
        <w:gridCol w:w="1567"/>
        <w:gridCol w:w="2033"/>
        <w:gridCol w:w="1959"/>
        <w:gridCol w:w="1638"/>
      </w:tblGrid>
      <w:tr w:rsidR="006B41F1" w:rsidRPr="006B41F1" w14:paraId="4F3793C1" w14:textId="77777777" w:rsidTr="002C39C7">
        <w:tc>
          <w:tcPr>
            <w:tcW w:w="2018" w:type="dxa"/>
            <w:shd w:val="clear" w:color="auto" w:fill="8EAADB" w:themeFill="accent1" w:themeFillTint="99"/>
          </w:tcPr>
          <w:p w14:paraId="59BA2CB2" w14:textId="77777777" w:rsidR="006B41F1" w:rsidRPr="006B41F1" w:rsidRDefault="006B41F1" w:rsidP="002C39C7">
            <w:pPr>
              <w:pStyle w:val="NormalWeb"/>
              <w:spacing w:before="0" w:beforeAutospacing="0" w:after="0" w:afterAutospacing="0"/>
              <w:jc w:val="both"/>
              <w:rPr>
                <w:b/>
                <w:bCs/>
                <w:lang w:val="hr-HR"/>
              </w:rPr>
            </w:pPr>
            <w:r w:rsidRPr="006B41F1">
              <w:rPr>
                <w:b/>
                <w:bCs/>
                <w:lang w:val="hr-HR"/>
              </w:rPr>
              <w:t>Ukupan broj aktivnosti</w:t>
            </w:r>
          </w:p>
        </w:tc>
        <w:tc>
          <w:tcPr>
            <w:tcW w:w="1663" w:type="dxa"/>
            <w:shd w:val="clear" w:color="auto" w:fill="8EAADB" w:themeFill="accent1" w:themeFillTint="99"/>
          </w:tcPr>
          <w:p w14:paraId="56518101" w14:textId="77777777" w:rsidR="006B41F1" w:rsidRPr="006B41F1" w:rsidRDefault="006B41F1" w:rsidP="002C39C7">
            <w:pPr>
              <w:pStyle w:val="NormalWeb"/>
              <w:spacing w:before="0" w:beforeAutospacing="0" w:after="0" w:afterAutospacing="0"/>
              <w:jc w:val="both"/>
              <w:rPr>
                <w:b/>
                <w:bCs/>
                <w:lang w:val="hr-HR"/>
              </w:rPr>
            </w:pPr>
            <w:r w:rsidRPr="006B41F1">
              <w:rPr>
                <w:b/>
                <w:bCs/>
                <w:lang w:val="hr-HR"/>
              </w:rPr>
              <w:t xml:space="preserve">Ostvareno </w:t>
            </w:r>
          </w:p>
        </w:tc>
        <w:tc>
          <w:tcPr>
            <w:tcW w:w="2268" w:type="dxa"/>
            <w:shd w:val="clear" w:color="auto" w:fill="8EAADB" w:themeFill="accent1" w:themeFillTint="99"/>
          </w:tcPr>
          <w:p w14:paraId="0FCEE320" w14:textId="77777777" w:rsidR="006B41F1" w:rsidRPr="006B41F1" w:rsidRDefault="006B41F1" w:rsidP="002C39C7">
            <w:pPr>
              <w:pStyle w:val="NormalWeb"/>
              <w:spacing w:before="0" w:beforeAutospacing="0" w:after="0" w:afterAutospacing="0"/>
              <w:jc w:val="both"/>
              <w:rPr>
                <w:b/>
                <w:bCs/>
                <w:lang w:val="hr-HR"/>
              </w:rPr>
            </w:pPr>
            <w:r w:rsidRPr="006B41F1">
              <w:rPr>
                <w:b/>
                <w:bCs/>
                <w:lang w:val="hr-HR"/>
              </w:rPr>
              <w:t>Djelimično ostvareno</w:t>
            </w:r>
          </w:p>
          <w:p w14:paraId="0EEBFB59" w14:textId="77777777" w:rsidR="006B41F1" w:rsidRPr="006B41F1" w:rsidRDefault="006B41F1" w:rsidP="002C39C7">
            <w:pPr>
              <w:pStyle w:val="NormalWeb"/>
              <w:spacing w:before="0" w:beforeAutospacing="0" w:after="0" w:afterAutospacing="0"/>
              <w:jc w:val="both"/>
              <w:rPr>
                <w:b/>
                <w:bCs/>
                <w:lang w:val="hr-HR"/>
              </w:rPr>
            </w:pPr>
          </w:p>
        </w:tc>
        <w:tc>
          <w:tcPr>
            <w:tcW w:w="2210" w:type="dxa"/>
            <w:shd w:val="clear" w:color="auto" w:fill="8EAADB" w:themeFill="accent1" w:themeFillTint="99"/>
          </w:tcPr>
          <w:p w14:paraId="0E164C11" w14:textId="77777777" w:rsidR="006B41F1" w:rsidRPr="006B41F1" w:rsidRDefault="006B41F1" w:rsidP="002C39C7">
            <w:pPr>
              <w:pStyle w:val="NormalWeb"/>
              <w:spacing w:before="0" w:beforeAutospacing="0" w:after="0" w:afterAutospacing="0"/>
              <w:jc w:val="both"/>
              <w:rPr>
                <w:b/>
                <w:bCs/>
                <w:lang w:val="hr-HR"/>
              </w:rPr>
            </w:pPr>
            <w:r w:rsidRPr="006B41F1">
              <w:rPr>
                <w:b/>
                <w:bCs/>
                <w:lang w:val="hr-HR"/>
              </w:rPr>
              <w:t xml:space="preserve">Nije ostvareno </w:t>
            </w:r>
          </w:p>
          <w:p w14:paraId="0870EDA3" w14:textId="77777777" w:rsidR="006B41F1" w:rsidRPr="006B41F1" w:rsidRDefault="006B41F1" w:rsidP="002C39C7">
            <w:pPr>
              <w:pStyle w:val="NormalWeb"/>
              <w:spacing w:before="0" w:beforeAutospacing="0" w:after="0" w:afterAutospacing="0"/>
              <w:jc w:val="both"/>
              <w:rPr>
                <w:b/>
                <w:bCs/>
                <w:lang w:val="hr-HR"/>
              </w:rPr>
            </w:pPr>
          </w:p>
        </w:tc>
        <w:tc>
          <w:tcPr>
            <w:tcW w:w="1699" w:type="dxa"/>
            <w:shd w:val="clear" w:color="auto" w:fill="8EAADB" w:themeFill="accent1" w:themeFillTint="99"/>
          </w:tcPr>
          <w:p w14:paraId="6F59484D" w14:textId="77777777" w:rsidR="006B41F1" w:rsidRPr="006B41F1" w:rsidRDefault="006B41F1" w:rsidP="002C39C7">
            <w:pPr>
              <w:pStyle w:val="NormalWeb"/>
              <w:spacing w:before="0" w:beforeAutospacing="0" w:after="0" w:afterAutospacing="0"/>
              <w:jc w:val="both"/>
              <w:rPr>
                <w:b/>
                <w:bCs/>
                <w:lang w:val="hr-HR"/>
              </w:rPr>
            </w:pPr>
            <w:r w:rsidRPr="006B41F1">
              <w:rPr>
                <w:b/>
                <w:bCs/>
                <w:lang w:val="hr-HR"/>
              </w:rPr>
              <w:t>Procenat ostvarenosti do kraja 2024</w:t>
            </w:r>
          </w:p>
        </w:tc>
      </w:tr>
      <w:tr w:rsidR="006B41F1" w:rsidRPr="006B41F1" w14:paraId="2BE682D7" w14:textId="77777777" w:rsidTr="002C39C7">
        <w:tc>
          <w:tcPr>
            <w:tcW w:w="2018" w:type="dxa"/>
          </w:tcPr>
          <w:p w14:paraId="222C2E9A" w14:textId="77777777" w:rsidR="006B41F1" w:rsidRPr="006B41F1" w:rsidRDefault="006B41F1" w:rsidP="002C39C7">
            <w:pPr>
              <w:pStyle w:val="NormalWeb"/>
              <w:spacing w:before="0" w:beforeAutospacing="0" w:after="0" w:afterAutospacing="0"/>
              <w:jc w:val="center"/>
              <w:rPr>
                <w:b/>
                <w:bCs/>
                <w:lang w:val="hr-HR"/>
              </w:rPr>
            </w:pPr>
            <w:r w:rsidRPr="006B41F1">
              <w:rPr>
                <w:b/>
                <w:bCs/>
                <w:lang w:val="hr-HR"/>
              </w:rPr>
              <w:t>126</w:t>
            </w:r>
          </w:p>
        </w:tc>
        <w:tc>
          <w:tcPr>
            <w:tcW w:w="1663" w:type="dxa"/>
          </w:tcPr>
          <w:p w14:paraId="14049B78" w14:textId="77777777" w:rsidR="006B41F1" w:rsidRPr="006B41F1" w:rsidRDefault="006B41F1" w:rsidP="002C39C7">
            <w:pPr>
              <w:pStyle w:val="NormalWeb"/>
              <w:spacing w:before="0" w:beforeAutospacing="0" w:after="0" w:afterAutospacing="0"/>
              <w:jc w:val="center"/>
              <w:rPr>
                <w:b/>
                <w:bCs/>
                <w:lang w:val="hr-HR"/>
              </w:rPr>
            </w:pPr>
            <w:r w:rsidRPr="006B41F1">
              <w:rPr>
                <w:b/>
                <w:bCs/>
                <w:lang w:val="hr-HR"/>
              </w:rPr>
              <w:t>98</w:t>
            </w:r>
          </w:p>
        </w:tc>
        <w:tc>
          <w:tcPr>
            <w:tcW w:w="2268" w:type="dxa"/>
          </w:tcPr>
          <w:p w14:paraId="0FCD160D" w14:textId="77777777" w:rsidR="006B41F1" w:rsidRPr="006B41F1" w:rsidRDefault="006B41F1" w:rsidP="002C39C7">
            <w:pPr>
              <w:pStyle w:val="NormalWeb"/>
              <w:spacing w:before="0" w:beforeAutospacing="0" w:after="0" w:afterAutospacing="0"/>
              <w:jc w:val="center"/>
              <w:rPr>
                <w:b/>
                <w:bCs/>
                <w:lang w:val="hr-HR"/>
              </w:rPr>
            </w:pPr>
            <w:r w:rsidRPr="006B41F1">
              <w:rPr>
                <w:b/>
                <w:bCs/>
                <w:lang w:val="hr-HR"/>
              </w:rPr>
              <w:t>4</w:t>
            </w:r>
          </w:p>
        </w:tc>
        <w:tc>
          <w:tcPr>
            <w:tcW w:w="2210" w:type="dxa"/>
          </w:tcPr>
          <w:p w14:paraId="49D3A0D4" w14:textId="77777777" w:rsidR="006B41F1" w:rsidRPr="006B41F1" w:rsidRDefault="006B41F1" w:rsidP="002C39C7">
            <w:pPr>
              <w:pStyle w:val="NormalWeb"/>
              <w:spacing w:before="0" w:beforeAutospacing="0" w:after="0" w:afterAutospacing="0"/>
              <w:jc w:val="center"/>
              <w:rPr>
                <w:b/>
                <w:bCs/>
                <w:lang w:val="hr-HR"/>
              </w:rPr>
            </w:pPr>
            <w:r w:rsidRPr="006B41F1">
              <w:rPr>
                <w:b/>
                <w:bCs/>
                <w:lang w:val="hr-HR"/>
              </w:rPr>
              <w:t>24</w:t>
            </w:r>
          </w:p>
        </w:tc>
        <w:tc>
          <w:tcPr>
            <w:tcW w:w="1699" w:type="dxa"/>
          </w:tcPr>
          <w:p w14:paraId="56CDB005" w14:textId="77777777" w:rsidR="006B41F1" w:rsidRPr="006B41F1" w:rsidRDefault="006B41F1" w:rsidP="002C39C7">
            <w:pPr>
              <w:pStyle w:val="NormalWeb"/>
              <w:spacing w:before="0" w:beforeAutospacing="0" w:after="0" w:afterAutospacing="0"/>
              <w:jc w:val="center"/>
              <w:rPr>
                <w:b/>
                <w:bCs/>
                <w:lang w:val="hr-HR"/>
              </w:rPr>
            </w:pPr>
            <w:r w:rsidRPr="006B41F1">
              <w:rPr>
                <w:b/>
                <w:bCs/>
                <w:lang w:val="hr-HR"/>
              </w:rPr>
              <w:t>81%</w:t>
            </w:r>
          </w:p>
        </w:tc>
      </w:tr>
    </w:tbl>
    <w:p w14:paraId="45362F79" w14:textId="77777777" w:rsidR="006B41F1" w:rsidRPr="006B41F1" w:rsidRDefault="006B41F1" w:rsidP="006B41F1">
      <w:pPr>
        <w:pStyle w:val="NormalWeb"/>
        <w:spacing w:before="0" w:beforeAutospacing="0" w:after="0" w:afterAutospacing="0"/>
        <w:jc w:val="both"/>
        <w:rPr>
          <w:lang w:val="hr-HR"/>
        </w:rPr>
      </w:pPr>
    </w:p>
    <w:p w14:paraId="4AC805BB" w14:textId="77777777" w:rsidR="006B41F1" w:rsidRPr="006B41F1" w:rsidRDefault="006B41F1" w:rsidP="006B41F1">
      <w:pPr>
        <w:pStyle w:val="NormalWeb"/>
        <w:spacing w:before="0" w:beforeAutospacing="0" w:after="0" w:afterAutospacing="0"/>
        <w:jc w:val="both"/>
        <w:rPr>
          <w:b/>
          <w:bCs/>
          <w:i/>
          <w:iCs/>
          <w:lang w:val="hr-HR"/>
        </w:rPr>
      </w:pPr>
    </w:p>
    <w:p w14:paraId="7690A96D" w14:textId="77777777" w:rsidR="006B41F1" w:rsidRPr="006B41F1" w:rsidRDefault="006B41F1" w:rsidP="006B41F1">
      <w:pPr>
        <w:pStyle w:val="NormalWeb"/>
        <w:spacing w:before="0" w:beforeAutospacing="0" w:after="0" w:afterAutospacing="0"/>
        <w:jc w:val="both"/>
        <w:rPr>
          <w:b/>
          <w:bCs/>
          <w:i/>
          <w:iCs/>
          <w:lang w:val="hr-HR"/>
        </w:rPr>
      </w:pPr>
      <w:r w:rsidRPr="006B41F1">
        <w:rPr>
          <w:b/>
          <w:bCs/>
          <w:i/>
          <w:iCs/>
          <w:lang w:val="hr-HR"/>
        </w:rPr>
        <w:t>Efikasnost</w:t>
      </w:r>
    </w:p>
    <w:p w14:paraId="26C0BA47" w14:textId="77777777" w:rsidR="006B41F1" w:rsidRPr="006B41F1" w:rsidRDefault="006B41F1" w:rsidP="006B41F1">
      <w:pPr>
        <w:pStyle w:val="NormalWeb"/>
        <w:spacing w:before="0" w:beforeAutospacing="0" w:after="0" w:afterAutospacing="0"/>
        <w:jc w:val="both"/>
        <w:rPr>
          <w:lang w:val="hr-HR"/>
        </w:rPr>
      </w:pPr>
      <w:r w:rsidRPr="006B41F1">
        <w:rPr>
          <w:lang w:val="hr-HR"/>
        </w:rPr>
        <w:t xml:space="preserve">Kada je riječ o finansijskoj realizaciji strategije, ona je ostvarena za prve 4 godine (2021-2024) na nivou od 81% u odnosu na planirana sredstva. Strategija je implementirana u najvećem dijelu sredstvima iz nacionalnog budžeta (na nivou od skoro 37%, ali i podrškom iz fondova EU (na nivou od 31%). Takođe, jedan dio aktivnosti finansiran je iz budžeta drugih donatora (32%). </w:t>
      </w:r>
    </w:p>
    <w:p w14:paraId="4AB6FD0D" w14:textId="77777777" w:rsidR="006B41F1" w:rsidRPr="006B41F1" w:rsidRDefault="006B41F1" w:rsidP="006B41F1">
      <w:pPr>
        <w:pStyle w:val="NormalWeb"/>
        <w:spacing w:before="0" w:beforeAutospacing="0" w:after="0" w:afterAutospacing="0"/>
        <w:jc w:val="both"/>
        <w:rPr>
          <w:lang w:val="hr-HR"/>
        </w:rPr>
      </w:pPr>
    </w:p>
    <w:p w14:paraId="6916AB98" w14:textId="77777777" w:rsidR="006B41F1" w:rsidRPr="006B41F1" w:rsidRDefault="006B41F1" w:rsidP="006B41F1">
      <w:pPr>
        <w:pStyle w:val="NormalWeb"/>
        <w:spacing w:before="0" w:beforeAutospacing="0" w:after="0" w:afterAutospacing="0"/>
        <w:jc w:val="both"/>
        <w:rPr>
          <w:b/>
          <w:bCs/>
          <w:i/>
          <w:iCs/>
          <w:lang w:val="hr-HR"/>
        </w:rPr>
      </w:pPr>
      <w:r w:rsidRPr="006B41F1">
        <w:rPr>
          <w:b/>
          <w:bCs/>
          <w:i/>
          <w:iCs/>
          <w:lang w:val="hr-HR"/>
        </w:rPr>
        <w:t xml:space="preserve">Uticaj </w:t>
      </w:r>
    </w:p>
    <w:p w14:paraId="25C1D830" w14:textId="77777777" w:rsidR="006B41F1" w:rsidRPr="006B41F1" w:rsidRDefault="006B41F1" w:rsidP="006B41F1">
      <w:pPr>
        <w:pStyle w:val="NormalWeb"/>
        <w:shd w:val="clear" w:color="auto" w:fill="FFFFFF"/>
        <w:spacing w:before="0" w:beforeAutospacing="0" w:after="0" w:afterAutospacing="0"/>
        <w:jc w:val="both"/>
        <w:rPr>
          <w:lang w:val="hr-HR"/>
        </w:rPr>
      </w:pPr>
      <w:r w:rsidRPr="006B41F1">
        <w:rPr>
          <w:lang w:val="hr-HR"/>
        </w:rPr>
        <w:t xml:space="preserve">Bez obzira na pomenute nedostatke prilikom implementacije strategije, evidentno je da je ona već proizvela izvjesne pozitivne rezultate u prioritetnim oblastima, o čemu govore i podaci o postignutim rezultatima, a potvrđuju i stavovi ispitanika. </w:t>
      </w:r>
    </w:p>
    <w:p w14:paraId="188F677B" w14:textId="77777777" w:rsidR="006B41F1" w:rsidRPr="006B41F1" w:rsidRDefault="006B41F1" w:rsidP="006B41F1">
      <w:pPr>
        <w:pStyle w:val="NormalWeb"/>
        <w:shd w:val="clear" w:color="auto" w:fill="FFFFFF"/>
        <w:spacing w:before="0" w:beforeAutospacing="0" w:after="0" w:afterAutospacing="0"/>
        <w:rPr>
          <w:lang w:val="hr-HR"/>
        </w:rPr>
      </w:pPr>
      <w:r w:rsidRPr="006B41F1">
        <w:rPr>
          <w:lang w:val="hr-HR"/>
        </w:rPr>
        <w:t>Ispitanici su naveli da smatraju da su posebno pozitivni rezultati:</w:t>
      </w:r>
    </w:p>
    <w:p w14:paraId="50819C72" w14:textId="77777777" w:rsidR="006B41F1" w:rsidRPr="006B41F1" w:rsidRDefault="006B41F1" w:rsidP="00AA4D6B">
      <w:pPr>
        <w:pStyle w:val="NormalWeb"/>
        <w:numPr>
          <w:ilvl w:val="0"/>
          <w:numId w:val="45"/>
        </w:numPr>
        <w:shd w:val="clear" w:color="auto" w:fill="FFFFFF"/>
        <w:spacing w:before="0" w:beforeAutospacing="0" w:after="0" w:afterAutospacing="0"/>
        <w:jc w:val="both"/>
        <w:rPr>
          <w:lang w:val="hr-HR"/>
        </w:rPr>
      </w:pPr>
      <w:r w:rsidRPr="006B41F1">
        <w:rPr>
          <w:lang w:val="hr-HR"/>
        </w:rPr>
        <w:t>Povećan obuhvat Roma i Egipćana u sistemu zdravstvene zaštite (zahvaljujući uključivanju medijatora)</w:t>
      </w:r>
    </w:p>
    <w:p w14:paraId="175B9530" w14:textId="6C411340" w:rsidR="006B41F1" w:rsidRPr="006B41F1" w:rsidRDefault="006B41F1" w:rsidP="00AA4D6B">
      <w:pPr>
        <w:pStyle w:val="NormalWeb"/>
        <w:numPr>
          <w:ilvl w:val="0"/>
          <w:numId w:val="45"/>
        </w:numPr>
        <w:shd w:val="clear" w:color="auto" w:fill="FFFFFF"/>
        <w:spacing w:before="0" w:beforeAutospacing="0" w:after="0" w:afterAutospacing="0"/>
        <w:jc w:val="both"/>
        <w:rPr>
          <w:lang w:val="hr-HR"/>
        </w:rPr>
      </w:pPr>
      <w:r w:rsidRPr="006B41F1">
        <w:rPr>
          <w:lang w:val="hr-HR"/>
        </w:rPr>
        <w:t xml:space="preserve">Veći broj djece romske i egipćanske populacije oja su uključena u predškolske ustanove i obrazovni sistem (čemu je doprinijela i izmjena regulative kojom je omogućeno angažovanje većeg broja </w:t>
      </w:r>
      <w:r w:rsidR="005E5AE4">
        <w:rPr>
          <w:lang w:val="hr-HR"/>
        </w:rPr>
        <w:t>medijatora</w:t>
      </w:r>
      <w:r w:rsidRPr="006B41F1">
        <w:rPr>
          <w:lang w:val="hr-HR"/>
        </w:rPr>
        <w:t xml:space="preserve"> zbog smanjenja cenzusa za njihov angažman-ukupan broj djece romske i egipćanske populacije za koje je zadužen jedan </w:t>
      </w:r>
      <w:r w:rsidR="005E5AE4">
        <w:rPr>
          <w:lang w:val="hr-HR"/>
        </w:rPr>
        <w:t>medijator</w:t>
      </w:r>
      <w:r w:rsidRPr="006B41F1">
        <w:rPr>
          <w:lang w:val="hr-HR"/>
        </w:rPr>
        <w:t>);</w:t>
      </w:r>
    </w:p>
    <w:p w14:paraId="2F7708C3" w14:textId="77777777" w:rsidR="006B41F1" w:rsidRPr="006B41F1" w:rsidRDefault="006B41F1" w:rsidP="00AA4D6B">
      <w:pPr>
        <w:pStyle w:val="NormalWeb"/>
        <w:numPr>
          <w:ilvl w:val="0"/>
          <w:numId w:val="45"/>
        </w:numPr>
        <w:shd w:val="clear" w:color="auto" w:fill="FFFFFF"/>
        <w:spacing w:before="0" w:beforeAutospacing="0" w:after="0" w:afterAutospacing="0"/>
        <w:jc w:val="both"/>
        <w:rPr>
          <w:lang w:val="hr-HR"/>
        </w:rPr>
      </w:pPr>
      <w:r w:rsidRPr="006B41F1">
        <w:rPr>
          <w:lang w:val="hr-HR"/>
        </w:rPr>
        <w:t>Smanjen broj Roma i Egipćana koji nemaju lična dokumenta koja su osnov za ostvarivanje svih drugih prava;</w:t>
      </w:r>
    </w:p>
    <w:p w14:paraId="0497EEC5" w14:textId="77777777" w:rsidR="006B41F1" w:rsidRPr="006B41F1" w:rsidRDefault="006B41F1" w:rsidP="00AA4D6B">
      <w:pPr>
        <w:pStyle w:val="NormalWeb"/>
        <w:numPr>
          <w:ilvl w:val="0"/>
          <w:numId w:val="45"/>
        </w:numPr>
        <w:shd w:val="clear" w:color="auto" w:fill="FFFFFF"/>
        <w:spacing w:before="0" w:beforeAutospacing="0" w:after="0" w:afterAutospacing="0"/>
        <w:jc w:val="both"/>
        <w:rPr>
          <w:lang w:val="hr-HR"/>
        </w:rPr>
      </w:pPr>
      <w:r w:rsidRPr="006B41F1">
        <w:rPr>
          <w:lang w:val="hr-HR"/>
        </w:rPr>
        <w:t>Smanjenje socijalne distance/diskriminacije u svim oblastima;</w:t>
      </w:r>
    </w:p>
    <w:p w14:paraId="53AFAB72" w14:textId="77777777" w:rsidR="006B41F1" w:rsidRPr="006B41F1" w:rsidRDefault="006B41F1" w:rsidP="00AA4D6B">
      <w:pPr>
        <w:pStyle w:val="NormalWeb"/>
        <w:numPr>
          <w:ilvl w:val="0"/>
          <w:numId w:val="45"/>
        </w:numPr>
        <w:shd w:val="clear" w:color="auto" w:fill="FFFFFF"/>
        <w:spacing w:before="0" w:beforeAutospacing="0" w:after="0" w:afterAutospacing="0"/>
        <w:jc w:val="both"/>
        <w:rPr>
          <w:lang w:val="hr-HR"/>
        </w:rPr>
      </w:pPr>
      <w:r w:rsidRPr="006B41F1">
        <w:rPr>
          <w:lang w:val="hr-HR"/>
        </w:rPr>
        <w:t>Veća medijska prisutnost, više pažnje se poklanja pitanjima inluzije Roma i Egipćana;</w:t>
      </w:r>
    </w:p>
    <w:p w14:paraId="155110E1" w14:textId="77777777" w:rsidR="006B41F1" w:rsidRPr="006B41F1" w:rsidRDefault="006B41F1" w:rsidP="006B41F1">
      <w:pPr>
        <w:pStyle w:val="NormalWeb"/>
        <w:spacing w:before="0" w:beforeAutospacing="0" w:after="0" w:afterAutospacing="0"/>
        <w:jc w:val="both"/>
        <w:rPr>
          <w:lang w:val="hr-HR"/>
        </w:rPr>
      </w:pPr>
    </w:p>
    <w:p w14:paraId="620140C2" w14:textId="77777777" w:rsidR="006B41F1" w:rsidRPr="006B41F1" w:rsidRDefault="006B41F1" w:rsidP="006B41F1">
      <w:pPr>
        <w:pStyle w:val="NormalWeb"/>
        <w:spacing w:before="0" w:beforeAutospacing="0" w:after="0" w:afterAutospacing="0"/>
        <w:jc w:val="both"/>
        <w:rPr>
          <w:b/>
          <w:bCs/>
          <w:i/>
          <w:iCs/>
          <w:lang w:val="hr-HR"/>
        </w:rPr>
      </w:pPr>
      <w:r w:rsidRPr="006B41F1">
        <w:rPr>
          <w:b/>
          <w:bCs/>
          <w:i/>
          <w:iCs/>
          <w:lang w:val="hr-HR"/>
        </w:rPr>
        <w:t xml:space="preserve">Održivost </w:t>
      </w:r>
    </w:p>
    <w:p w14:paraId="51046FEC" w14:textId="77777777" w:rsidR="00B070D9" w:rsidRDefault="006B41F1" w:rsidP="00B070D9">
      <w:pPr>
        <w:pStyle w:val="NormalWeb"/>
        <w:spacing w:before="0" w:beforeAutospacing="0" w:after="0" w:afterAutospacing="0"/>
        <w:jc w:val="both"/>
        <w:rPr>
          <w:lang w:val="hr-HR"/>
        </w:rPr>
      </w:pPr>
      <w:r w:rsidRPr="006B41F1">
        <w:rPr>
          <w:lang w:val="hr-HR"/>
        </w:rPr>
        <w:t xml:space="preserve">Održivost glavnih strateških intervencija implementiranih do sada je ostvarena, a čini se izvjesnim da će strategija proizvesti rezultate koji će biti održivi na dugi rok. Ono što može ugroziti održivost su nedostatak političke volje koja može zatim uticati negativno na finansijsku održivost Strategije. Takođe, za održivost dosadašnjih, ali i budućih rezultata ključan je institucionalni kapacitet, odnosno informisanost, znanje,  vještine, ali i posvećenost svih ključnih sektora. Institucije još uvijek nisu unijele mehanizme koji omogućavaju kontinuiran rad na aktivnostima i njihovo praćenje, pa će od posvećenosti ovom procesu zavisiti i održivost. </w:t>
      </w:r>
    </w:p>
    <w:p w14:paraId="019C2046" w14:textId="77777777" w:rsidR="00B070D9" w:rsidRDefault="00B070D9" w:rsidP="00B070D9">
      <w:pPr>
        <w:pStyle w:val="NormalWeb"/>
        <w:spacing w:before="0" w:beforeAutospacing="0" w:after="0" w:afterAutospacing="0"/>
        <w:jc w:val="both"/>
        <w:rPr>
          <w:lang w:val="hr-HR"/>
        </w:rPr>
      </w:pPr>
    </w:p>
    <w:p w14:paraId="698EB4F9" w14:textId="52437995" w:rsidR="00B070D9" w:rsidRPr="00B070D9" w:rsidRDefault="00B070D9" w:rsidP="00B070D9">
      <w:pPr>
        <w:pStyle w:val="NormalWeb"/>
        <w:spacing w:before="0" w:beforeAutospacing="0" w:after="0" w:afterAutospacing="0"/>
        <w:jc w:val="both"/>
        <w:rPr>
          <w:b/>
          <w:bCs/>
          <w:i/>
          <w:iCs/>
          <w:lang w:val="hr-HR"/>
        </w:rPr>
      </w:pPr>
      <w:r w:rsidRPr="00B070D9">
        <w:rPr>
          <w:b/>
          <w:bCs/>
          <w:i/>
          <w:iCs/>
          <w:lang w:val="hr-HR"/>
        </w:rPr>
        <w:t xml:space="preserve">Preporuke </w:t>
      </w:r>
    </w:p>
    <w:p w14:paraId="0C422965" w14:textId="77777777" w:rsidR="00B070D9" w:rsidRPr="00B070D9" w:rsidRDefault="00B070D9" w:rsidP="00B070D9">
      <w:pPr>
        <w:pStyle w:val="NormalWeb"/>
        <w:spacing w:before="0" w:beforeAutospacing="0" w:after="0" w:afterAutospacing="0"/>
        <w:jc w:val="both"/>
        <w:rPr>
          <w:color w:val="000000" w:themeColor="text1"/>
          <w:lang w:val="hr-HR"/>
        </w:rPr>
      </w:pPr>
      <w:r w:rsidRPr="00B070D9">
        <w:rPr>
          <w:b/>
          <w:bCs/>
          <w:color w:val="000000" w:themeColor="text1"/>
        </w:rPr>
        <w:t>Preporuka 1</w:t>
      </w:r>
      <w:r w:rsidRPr="00B070D9">
        <w:rPr>
          <w:color w:val="000000" w:themeColor="text1"/>
        </w:rPr>
        <w:t xml:space="preserve">. Preporučuje se nastavak primjene Strategije s obzirom na relevantnost svih definisanih oblasti i ciljeva. Prilikom novog ciklusa strateškog planiranja potrebno je aktivnije uključiti lokalne samouprave u definisanje aktivnosti, jasno definisati nadležnosti među institucijama i dati zaduženja radi implementacije mjera i aktivnosti, kao i njihov monitoring. Takođe, potrebno je nastaviti rad na novom strateškom dokumentu. Prilikom kreiranja novog strateškog dokumenta potrebno je razmisliti o smanjenju broja operativnih ciljeva na način što bi oblast „siromaštvo“ i „diskriminacija“ bili integresina kroz sve operativne ciljeve a ne posebno izdvojeni. </w:t>
      </w:r>
      <w:r w:rsidRPr="00B070D9">
        <w:rPr>
          <w:color w:val="000000" w:themeColor="text1"/>
          <w:lang w:val="hr-HR"/>
        </w:rPr>
        <w:t>U okviru oblasti „ socijlana zaštita“  tretiraju teme koje se tiču zaštite od nasilja, dječijih ranih brakova, dječije zaštite.</w:t>
      </w:r>
    </w:p>
    <w:p w14:paraId="320BC411" w14:textId="77777777" w:rsidR="00B070D9" w:rsidRPr="00B070D9" w:rsidRDefault="00B070D9" w:rsidP="00B070D9">
      <w:pPr>
        <w:pStyle w:val="NormalWeb"/>
        <w:spacing w:before="0" w:beforeAutospacing="0" w:after="0" w:afterAutospacing="0"/>
        <w:jc w:val="both"/>
        <w:rPr>
          <w:color w:val="000000" w:themeColor="text1"/>
          <w:lang w:val="hr-HR"/>
        </w:rPr>
      </w:pPr>
      <w:r w:rsidRPr="00B070D9">
        <w:rPr>
          <w:b/>
          <w:bCs/>
          <w:color w:val="000000" w:themeColor="text1"/>
          <w:lang w:val="hr-HR"/>
        </w:rPr>
        <w:t>Preporuka 2</w:t>
      </w:r>
      <w:r w:rsidRPr="00B070D9">
        <w:rPr>
          <w:color w:val="000000" w:themeColor="text1"/>
          <w:lang w:val="hr-HR"/>
        </w:rPr>
        <w:t>. Potrebno je i dalje obezbijediti visoku pozicioniranost ovog strateškog dokumenta u strateškom okviru Crne Gore.</w:t>
      </w:r>
      <w:r w:rsidRPr="00B070D9">
        <w:rPr>
          <w:rFonts w:eastAsiaTheme="minorHAnsi"/>
          <w:color w:val="000000" w:themeColor="text1"/>
        </w:rPr>
        <w:t xml:space="preserve"> Neophodno je ojačati Nacionalnog koordinatora i nadležni direktorat unutar Ministarstva ljudskih i manjinskih prava (povećanje broja zaposlenih i uvećanje budžeta za rad Nacionalnog koordinatora za potrebe uspostavljanja njegove kancelarije).</w:t>
      </w:r>
      <w:r w:rsidRPr="00B070D9">
        <w:rPr>
          <w:color w:val="000000" w:themeColor="text1"/>
          <w:lang w:val="hr-HR"/>
        </w:rPr>
        <w:t xml:space="preserve"> Potrebno je uzeti u obzir i mogućnost da Nacionalni koordinator u Koordinacionom tijelu za implementaciju strategije ima zamjenika i sekretara kako bi se olakšao postupak praćenje realizacije strateških planova ali i prikupljanja podataka u procesu monitoringa i izvještavanja. Potrebna je pažljiva analiza postojećeg zakonodavstva kako bi se identifikovali eventualni nedostaci i definisali prijedlozi izmjena ili dopuna relevantnih zakona, a čije nepostojanje trenutno koči realizaciju nekih planiranih aktivnosti (legalizacija objekata, pozitivna diskriminacija u obrazovanju).</w:t>
      </w:r>
    </w:p>
    <w:p w14:paraId="5D7A5214" w14:textId="77777777" w:rsidR="00B070D9" w:rsidRPr="00B070D9" w:rsidRDefault="00B070D9" w:rsidP="00B070D9">
      <w:pPr>
        <w:pStyle w:val="NormalWeb"/>
        <w:spacing w:before="0" w:beforeAutospacing="0" w:after="0" w:afterAutospacing="0"/>
        <w:jc w:val="both"/>
        <w:rPr>
          <w:color w:val="000000" w:themeColor="text1"/>
        </w:rPr>
      </w:pPr>
      <w:r w:rsidRPr="00B070D9">
        <w:rPr>
          <w:b/>
          <w:bCs/>
          <w:color w:val="000000" w:themeColor="text1"/>
        </w:rPr>
        <w:t>Preporuka 3</w:t>
      </w:r>
      <w:r w:rsidRPr="00B070D9">
        <w:rPr>
          <w:color w:val="000000" w:themeColor="text1"/>
        </w:rPr>
        <w:t>. Preporučuje se realnije planiranje pojedih aktivnosti u Strategiji, kako u pogledu finansijskih kapaciteta, tako i u pogledu zakonodavnih, institucionalnih i ljudskih kapaciteta u pojedinim institucijama. Potrebno je veća i aktivnija uključenost svih institucija i sektora prilikom definisanja aktivnosti u okviru pripreme novog strateškog dokumenta. Posebnu pažnju treba usmjeriti na identifikovanje indikatora sa jasnim izvorima verifikacije kako bi uopšte mogli da se procijene efekti i uticaj strateškog dokumenta.</w:t>
      </w:r>
    </w:p>
    <w:p w14:paraId="774E4D3A" w14:textId="1C4E4B3A" w:rsidR="00B070D9" w:rsidRPr="00B070D9" w:rsidRDefault="00B070D9" w:rsidP="00B070D9">
      <w:pPr>
        <w:pStyle w:val="NormalWeb"/>
        <w:spacing w:before="0" w:beforeAutospacing="0" w:after="0" w:afterAutospacing="0"/>
        <w:jc w:val="both"/>
        <w:rPr>
          <w:color w:val="000000" w:themeColor="text1"/>
        </w:rPr>
      </w:pPr>
      <w:r w:rsidRPr="00B070D9">
        <w:rPr>
          <w:b/>
          <w:bCs/>
          <w:color w:val="000000" w:themeColor="text1"/>
        </w:rPr>
        <w:t>Preporuka 4.</w:t>
      </w:r>
      <w:r w:rsidRPr="00B070D9">
        <w:rPr>
          <w:color w:val="000000" w:themeColor="text1"/>
        </w:rPr>
        <w:t xml:space="preserve"> Preporučuje se uspostavljanje normativnih pretpostavki da se omogući izjašnjavaje po nacionalnoj osnovi onim licima koji to hoće a kada je u pitanju korištenje usluga sistema zdravstvene zaštite, socijalne zaštite, obrazovanja. Na ovaj način bi se moglo doći do preciznijih podataka o uključenosti Roma </w:t>
      </w:r>
      <w:r w:rsidR="00E3099D">
        <w:rPr>
          <w:color w:val="000000" w:themeColor="text1"/>
        </w:rPr>
        <w:t>i</w:t>
      </w:r>
      <w:r w:rsidRPr="00B070D9">
        <w:rPr>
          <w:color w:val="000000" w:themeColor="text1"/>
        </w:rPr>
        <w:t xml:space="preserve"> Egipćana u zdravstveni i obrazovni system. Takođe, nephodno je normativnim aktima MLJMP osigurati da se u svim istraživanjima, analizima, aktivnostima, osigura evidencija koja će se voditi u odnosu na rod, starosnu sturkturu i druge parametre važne za bolji uvid i praćenje ostvarenja javne politike na sve kategorije unutar ove ciljne grupe.</w:t>
      </w:r>
    </w:p>
    <w:p w14:paraId="7A24177C" w14:textId="77777777" w:rsidR="00B070D9" w:rsidRDefault="00B070D9" w:rsidP="00B070D9">
      <w:pPr>
        <w:pStyle w:val="NormalWeb"/>
        <w:spacing w:before="0" w:beforeAutospacing="0" w:after="0" w:afterAutospacing="0"/>
        <w:jc w:val="both"/>
        <w:rPr>
          <w:color w:val="000000" w:themeColor="text1"/>
        </w:rPr>
      </w:pPr>
      <w:r w:rsidRPr="00B070D9">
        <w:rPr>
          <w:b/>
          <w:bCs/>
          <w:color w:val="000000" w:themeColor="text1"/>
        </w:rPr>
        <w:t>Preporuka 5</w:t>
      </w:r>
      <w:r w:rsidRPr="00B070D9">
        <w:rPr>
          <w:color w:val="000000" w:themeColor="text1"/>
        </w:rPr>
        <w:t xml:space="preserve">. Preporučuje se nastavak funkcionisanja implementacionog okvira uz dalja unapređenja koja bi se mogla odnositi na efikasniju selekciju članova Komisije za praćenje realizacije strateškog plana, produžavanje mandata postojećim članovima radi očuvanja institucionalne memorije kao i obezbjeđivaje sredstava za naknade članovima Komisije. Radi boljeg sistema praćenja, preporučuje se izrada baze podataka (softvera) koji bi sadržao podatke o romskim i egipćanskim porodicama a koji bi se odnosili na uslove stanovaja, ostvarivanje prava iz Sistema zdravstvene zaštite, socijalne zaštite, obrazovanja, društvene participacije itd…Ministarstvo bi vršilo funkciju koordinatora dok bi lokalne uprave imale mogućnost ažuriranja podataka na osnovu unaprijed poznatih metodloških pravila. Takođe, radi boljeg praćenja kvalitativnih indikatora koji se odnose na stavove ciljne grupe u odnosu na socio-ekonomske uslove života, neohodno je precizno postaviti projektne zadatke za organizacije/agnecije koje sprovode istraživanja javnog mnjenja (navesti kao obavezni dio istraživanja indikatore iz strateškog dokumenta I prikupljenje podataka u vezi sa soecifikovanim indikatorma). </w:t>
      </w:r>
    </w:p>
    <w:p w14:paraId="6A3E69E5" w14:textId="28DE7B12" w:rsidR="00B070D9" w:rsidRPr="00B070D9" w:rsidRDefault="00B070D9" w:rsidP="00B070D9">
      <w:pPr>
        <w:pStyle w:val="NormalWeb"/>
        <w:spacing w:before="0" w:beforeAutospacing="0" w:after="0" w:afterAutospacing="0"/>
        <w:jc w:val="both"/>
        <w:rPr>
          <w:color w:val="000000" w:themeColor="text1"/>
        </w:rPr>
      </w:pPr>
      <w:r w:rsidRPr="00B070D9">
        <w:rPr>
          <w:b/>
          <w:bCs/>
          <w:color w:val="000000" w:themeColor="text1"/>
        </w:rPr>
        <w:t>Preporuka 6.</w:t>
      </w:r>
      <w:r w:rsidRPr="00B070D9">
        <w:rPr>
          <w:color w:val="000000" w:themeColor="text1"/>
        </w:rPr>
        <w:t xml:space="preserve"> Preporučuje se povećanje sredstava koja se opredjeljuju za realizaciju aktivnosti koje će se planirati nardnom Strategijom, kao i sprovođenje dodatnih aktivnosti na privlačenju EU fondova. Treba raditi na koordinaciji donatorske pomoći u ovoj oblasti. U cilju ostvarivanja što boljih efekata sa rasploživim sredstvima, neophodno je izvršiti precizniju prioritizaciju operativnih ciljeva I pripadajućih aktivnosti.</w:t>
      </w:r>
    </w:p>
    <w:p w14:paraId="65233371" w14:textId="55B57ADC" w:rsidR="00995136" w:rsidRPr="00BC0BC6" w:rsidRDefault="00B070D9" w:rsidP="00BC0BC6">
      <w:pPr>
        <w:pStyle w:val="NormalWeb"/>
        <w:spacing w:before="0" w:beforeAutospacing="0" w:after="0" w:afterAutospacing="0"/>
        <w:jc w:val="both"/>
        <w:rPr>
          <w:lang w:val="hr-HR"/>
        </w:rPr>
      </w:pPr>
      <w:r w:rsidRPr="00B070D9">
        <w:rPr>
          <w:b/>
          <w:bCs/>
          <w:color w:val="000000" w:themeColor="text1"/>
        </w:rPr>
        <w:t>Preporuka 7</w:t>
      </w:r>
      <w:r w:rsidRPr="00B070D9">
        <w:rPr>
          <w:color w:val="000000" w:themeColor="text1"/>
        </w:rPr>
        <w:t xml:space="preserve">. Preporučuje se kreiranje komunikacione strategije i posvećeno i efikasno pristupanje njenoj implementaciji kako bi se omogućilo povećanje razumijevanja inluzije Roma i Egipćana u svim oblastima i sektorima. Potrebno je dalje raditi na širenju razumijevanja prava I obaveza na svima nivoima (kako unutar romske i egipćanske populacije tako i sa većinskim stanovništvom), kao i na promociji do sada ostvarenih rezultata, primjera dobre prakse i uspješnih studija slučaja.  </w:t>
      </w:r>
    </w:p>
    <w:p w14:paraId="012AD7BC" w14:textId="15B79397" w:rsidR="008B2524" w:rsidRPr="005E3BF9" w:rsidRDefault="008B2524" w:rsidP="00252C50">
      <w:pPr>
        <w:spacing w:before="100" w:beforeAutospacing="1" w:after="100" w:afterAutospacing="1"/>
        <w:outlineLvl w:val="2"/>
        <w:rPr>
          <w:b/>
          <w:bCs/>
          <w:color w:val="000000"/>
          <w:sz w:val="28"/>
          <w:szCs w:val="28"/>
        </w:rPr>
      </w:pPr>
      <w:r>
        <w:rPr>
          <w:b/>
          <w:bCs/>
          <w:color w:val="000000"/>
          <w:sz w:val="28"/>
          <w:szCs w:val="28"/>
        </w:rPr>
        <w:t>2.2 Faktori uticaja na ciljnu grupu</w:t>
      </w:r>
    </w:p>
    <w:p w14:paraId="3EC6BA56" w14:textId="095BED2E" w:rsidR="001C7493" w:rsidRPr="00AE09ED" w:rsidRDefault="001C7493" w:rsidP="00D81505">
      <w:pPr>
        <w:spacing w:before="100" w:beforeAutospacing="1" w:after="100" w:afterAutospacing="1"/>
        <w:jc w:val="both"/>
        <w:rPr>
          <w:color w:val="000000"/>
        </w:rPr>
      </w:pPr>
      <w:r w:rsidRPr="00AE09ED">
        <w:rPr>
          <w:color w:val="000000"/>
        </w:rPr>
        <w:t>Za dublje razumijevanje socio-ekonomskih faktora koji utiču na interkulturalizam u Crnoj Gori, primijenjena je PEST</w:t>
      </w:r>
      <w:r w:rsidR="00737091">
        <w:rPr>
          <w:color w:val="000000"/>
        </w:rPr>
        <w:t>LE</w:t>
      </w:r>
      <w:r w:rsidRPr="00AE09ED">
        <w:rPr>
          <w:color w:val="000000"/>
        </w:rPr>
        <w:t xml:space="preserve"> analiza koja obuhvata političke (P), ekonomske (E), socijalne (S)</w:t>
      </w:r>
      <w:r w:rsidR="00737091">
        <w:rPr>
          <w:color w:val="000000"/>
        </w:rPr>
        <w:t xml:space="preserve">, </w:t>
      </w:r>
      <w:r w:rsidRPr="00AE09ED">
        <w:rPr>
          <w:color w:val="000000"/>
        </w:rPr>
        <w:t xml:space="preserve"> tehnološke (T)</w:t>
      </w:r>
      <w:r w:rsidR="00012D2F">
        <w:rPr>
          <w:color w:val="000000"/>
        </w:rPr>
        <w:t>, zakonske (L),</w:t>
      </w:r>
      <w:r w:rsidR="00737091">
        <w:rPr>
          <w:color w:val="000000"/>
        </w:rPr>
        <w:t xml:space="preserve">  ekološke (E) </w:t>
      </w:r>
      <w:r w:rsidRPr="00AE09ED">
        <w:rPr>
          <w:color w:val="000000"/>
        </w:rPr>
        <w:t>aspekte. Ova analiza omogućava identifikaciju eksternih faktora koji mogu uticati na uspjeh i implementaciju strategije interkulturalizma.</w:t>
      </w:r>
    </w:p>
    <w:p w14:paraId="68E740D8" w14:textId="1CCF5067" w:rsidR="001C7493" w:rsidRPr="00AE09ED" w:rsidRDefault="001C7493" w:rsidP="001C7493">
      <w:pPr>
        <w:spacing w:before="100" w:beforeAutospacing="1" w:after="100" w:afterAutospacing="1"/>
        <w:outlineLvl w:val="3"/>
        <w:rPr>
          <w:b/>
          <w:bCs/>
          <w:color w:val="000000"/>
        </w:rPr>
      </w:pPr>
      <w:r w:rsidRPr="00AE09ED">
        <w:rPr>
          <w:b/>
          <w:bCs/>
          <w:color w:val="000000"/>
        </w:rPr>
        <w:t>2.</w:t>
      </w:r>
      <w:r w:rsidR="008B2524">
        <w:rPr>
          <w:b/>
          <w:bCs/>
          <w:color w:val="000000"/>
        </w:rPr>
        <w:t>2.</w:t>
      </w:r>
      <w:r w:rsidRPr="00AE09ED">
        <w:rPr>
          <w:b/>
          <w:bCs/>
          <w:color w:val="000000"/>
        </w:rPr>
        <w:t>1. P</w:t>
      </w:r>
      <w:r w:rsidR="003B57F5">
        <w:rPr>
          <w:b/>
          <w:bCs/>
          <w:color w:val="000000"/>
        </w:rPr>
        <w:t>ravn</w:t>
      </w:r>
      <w:r w:rsidR="00864B26">
        <w:rPr>
          <w:b/>
          <w:bCs/>
          <w:color w:val="000000"/>
        </w:rPr>
        <w:t>o-politički</w:t>
      </w:r>
      <w:r w:rsidRPr="00AE09ED">
        <w:rPr>
          <w:b/>
          <w:bCs/>
          <w:color w:val="000000"/>
        </w:rPr>
        <w:t xml:space="preserve"> faktori</w:t>
      </w:r>
      <w:r w:rsidR="0038544E">
        <w:rPr>
          <w:b/>
          <w:bCs/>
          <w:color w:val="000000"/>
        </w:rPr>
        <w:t xml:space="preserve"> i institucionalni okvir</w:t>
      </w:r>
    </w:p>
    <w:p w14:paraId="0AAF82E0" w14:textId="0EAE925A" w:rsidR="001C7493" w:rsidRPr="00AE09ED" w:rsidRDefault="009B6800" w:rsidP="001C7493">
      <w:pPr>
        <w:spacing w:before="100" w:beforeAutospacing="1" w:after="100" w:afterAutospacing="1"/>
        <w:jc w:val="both"/>
        <w:rPr>
          <w:color w:val="000000"/>
        </w:rPr>
      </w:pPr>
      <w:r>
        <w:rPr>
          <w:color w:val="000000"/>
        </w:rPr>
        <w:t>U</w:t>
      </w:r>
      <w:r w:rsidR="007C278D" w:rsidRPr="00AE09ED">
        <w:rPr>
          <w:color w:val="000000"/>
        </w:rPr>
        <w:t xml:space="preserve">naprijeđen </w:t>
      </w:r>
      <w:r w:rsidR="001C7493" w:rsidRPr="00AE09ED">
        <w:rPr>
          <w:color w:val="000000"/>
        </w:rPr>
        <w:t>zakonodavni okvir</w:t>
      </w:r>
      <w:r w:rsidR="007C278D" w:rsidRPr="00AE09ED">
        <w:rPr>
          <w:color w:val="000000"/>
        </w:rPr>
        <w:t xml:space="preserve"> predstavlja ključni okvir za podsticaj </w:t>
      </w:r>
      <w:r>
        <w:rPr>
          <w:color w:val="000000"/>
        </w:rPr>
        <w:t>socijalne inkluzije manje brojnih naroda</w:t>
      </w:r>
      <w:r w:rsidR="007C278D" w:rsidRPr="00AE09ED">
        <w:rPr>
          <w:color w:val="000000"/>
        </w:rPr>
        <w:t xml:space="preserve">a. U tom pravcu je potrebno imati na umu ključne faktore koji deteriminišu dalje političke i zakonodavne inicijative u cilju podsticanja </w:t>
      </w:r>
      <w:r>
        <w:rPr>
          <w:color w:val="000000"/>
        </w:rPr>
        <w:t>socijalne inkluzije Roma I Egipćana</w:t>
      </w:r>
      <w:r w:rsidR="007C278D" w:rsidRPr="00AE09ED">
        <w:rPr>
          <w:color w:val="000000"/>
        </w:rPr>
        <w:t>, od kojih su najvažniji:</w:t>
      </w:r>
    </w:p>
    <w:p w14:paraId="0A3C8E24" w14:textId="77777777" w:rsidR="001C7493" w:rsidRPr="00AE09ED" w:rsidRDefault="001C7493" w:rsidP="00A012F9">
      <w:pPr>
        <w:numPr>
          <w:ilvl w:val="0"/>
          <w:numId w:val="1"/>
        </w:numPr>
        <w:spacing w:before="100" w:beforeAutospacing="1" w:after="100" w:afterAutospacing="1"/>
        <w:jc w:val="both"/>
        <w:rPr>
          <w:color w:val="000000"/>
        </w:rPr>
      </w:pPr>
      <w:r w:rsidRPr="00AE09ED">
        <w:rPr>
          <w:b/>
          <w:bCs/>
          <w:color w:val="000000"/>
        </w:rPr>
        <w:t>Ustavna prava manjina</w:t>
      </w:r>
      <w:r w:rsidRPr="00AE09ED">
        <w:rPr>
          <w:color w:val="000000"/>
        </w:rPr>
        <w:t>: Ustav Crne Gore garantuje prava i slobode svim građanima bez obzira na etničku, vjersku ili kulturnu pripadnost. Postoje posebni zakoni i politike koje štite prava manjina i promovišu njihovu integraciju u društvo.</w:t>
      </w:r>
    </w:p>
    <w:p w14:paraId="5025A87C" w14:textId="677764D0" w:rsidR="001C7493" w:rsidRPr="00AE09ED" w:rsidRDefault="001C7493" w:rsidP="00A012F9">
      <w:pPr>
        <w:numPr>
          <w:ilvl w:val="0"/>
          <w:numId w:val="1"/>
        </w:numPr>
        <w:spacing w:before="100" w:beforeAutospacing="1" w:after="100" w:afterAutospacing="1"/>
        <w:jc w:val="both"/>
        <w:rPr>
          <w:color w:val="000000"/>
        </w:rPr>
      </w:pPr>
      <w:r w:rsidRPr="00AE09ED">
        <w:rPr>
          <w:b/>
          <w:bCs/>
          <w:color w:val="000000"/>
        </w:rPr>
        <w:t>Međunarodne obaveze</w:t>
      </w:r>
      <w:r w:rsidRPr="00AE09ED">
        <w:rPr>
          <w:color w:val="000000"/>
        </w:rPr>
        <w:t xml:space="preserve">: Crna Gora je potpisnica brojnih međunarodnih konvencija i sporazuma koji se odnose na zaštitu manjina i promociju interkulturalnog dijaloga, uključujući Okvirnu konvenciju za zaštitu </w:t>
      </w:r>
      <w:r w:rsidR="007E3844">
        <w:rPr>
          <w:color w:val="000000"/>
        </w:rPr>
        <w:t>manjinskih naroda</w:t>
      </w:r>
      <w:r w:rsidRPr="00AE09ED">
        <w:rPr>
          <w:color w:val="000000"/>
        </w:rPr>
        <w:t xml:space="preserve"> i Evropsku povelju o regionalnim ili manjinskim jezicima.</w:t>
      </w:r>
    </w:p>
    <w:p w14:paraId="4FBD79BC" w14:textId="77777777" w:rsidR="001C7493" w:rsidRPr="00AE09ED" w:rsidRDefault="001C7493" w:rsidP="00A012F9">
      <w:pPr>
        <w:numPr>
          <w:ilvl w:val="0"/>
          <w:numId w:val="1"/>
        </w:numPr>
        <w:spacing w:before="100" w:beforeAutospacing="1" w:after="100" w:afterAutospacing="1"/>
        <w:jc w:val="both"/>
        <w:rPr>
          <w:color w:val="000000"/>
        </w:rPr>
      </w:pPr>
      <w:r w:rsidRPr="00AE09ED">
        <w:rPr>
          <w:b/>
          <w:bCs/>
          <w:color w:val="000000"/>
        </w:rPr>
        <w:t>Politička stabilnost</w:t>
      </w:r>
      <w:r w:rsidRPr="00AE09ED">
        <w:rPr>
          <w:color w:val="000000"/>
        </w:rPr>
        <w:t>: Relativna politička stabilnost u zemlji pruža pogodno okruženje za sprovođenje interkulturalnih politika. Međutim, povremene političke tenzije mogu uticati na percepciju i implementaciju ovih politika.</w:t>
      </w:r>
    </w:p>
    <w:p w14:paraId="32F3EF39" w14:textId="77777777" w:rsidR="001C7493" w:rsidRPr="00AE09ED" w:rsidRDefault="001C7493" w:rsidP="00A012F9">
      <w:pPr>
        <w:numPr>
          <w:ilvl w:val="0"/>
          <w:numId w:val="1"/>
        </w:numPr>
        <w:spacing w:before="100" w:beforeAutospacing="1" w:after="100" w:afterAutospacing="1"/>
        <w:jc w:val="both"/>
        <w:rPr>
          <w:color w:val="000000"/>
        </w:rPr>
      </w:pPr>
      <w:r w:rsidRPr="00AE09ED">
        <w:rPr>
          <w:b/>
          <w:bCs/>
          <w:color w:val="000000"/>
        </w:rPr>
        <w:t>Decentralizacija vlasti</w:t>
      </w:r>
      <w:r w:rsidRPr="00AE09ED">
        <w:rPr>
          <w:color w:val="000000"/>
        </w:rPr>
        <w:t>: Proces decentralizacije omogućava lokalnim zajednicama veći stepen autonomije u upravljanju svojim kulturnim i socijalnim pitanjima, što može pozitivno uticati na promociju interkulturalizma na lokalnom nivou.</w:t>
      </w:r>
    </w:p>
    <w:p w14:paraId="532D33F3" w14:textId="77777777" w:rsidR="001C7493" w:rsidRPr="00AE09ED" w:rsidRDefault="001C7493" w:rsidP="00A012F9">
      <w:pPr>
        <w:numPr>
          <w:ilvl w:val="0"/>
          <w:numId w:val="1"/>
        </w:numPr>
        <w:spacing w:before="100" w:beforeAutospacing="1" w:after="100" w:afterAutospacing="1"/>
        <w:jc w:val="both"/>
        <w:rPr>
          <w:color w:val="000000"/>
        </w:rPr>
      </w:pPr>
      <w:r w:rsidRPr="00AE09ED">
        <w:rPr>
          <w:b/>
          <w:bCs/>
          <w:color w:val="000000"/>
        </w:rPr>
        <w:t>Regionalna saradnja</w:t>
      </w:r>
      <w:r w:rsidRPr="00AE09ED">
        <w:rPr>
          <w:color w:val="000000"/>
        </w:rPr>
        <w:t>: Aktivno učešće Crne Gore u regionalnim inicijativama i organizacijama doprinosi razmjeni dobrih praksi i jačanju interkulturalnih odnosa sa susjednim zemljama.</w:t>
      </w:r>
    </w:p>
    <w:p w14:paraId="082ECDBE" w14:textId="55D73A3C" w:rsidR="001C7493" w:rsidRPr="00AE09ED" w:rsidRDefault="001C7493" w:rsidP="00472E04">
      <w:pPr>
        <w:jc w:val="both"/>
        <w:rPr>
          <w:color w:val="000000"/>
        </w:rPr>
      </w:pPr>
      <w:r w:rsidRPr="00AE09ED">
        <w:rPr>
          <w:color w:val="000000"/>
        </w:rPr>
        <w:t>Politička participacija manjin</w:t>
      </w:r>
      <w:r w:rsidR="00EC68C4" w:rsidRPr="00AE09ED">
        <w:rPr>
          <w:color w:val="000000"/>
        </w:rPr>
        <w:t xml:space="preserve">skih </w:t>
      </w:r>
      <w:r w:rsidR="00977214">
        <w:rPr>
          <w:color w:val="000000"/>
        </w:rPr>
        <w:t xml:space="preserve">etničkih </w:t>
      </w:r>
      <w:r w:rsidR="00EC68C4" w:rsidRPr="00AE09ED">
        <w:rPr>
          <w:color w:val="000000"/>
        </w:rPr>
        <w:t xml:space="preserve">zajednica je veoma važan segment u ostvarivanju brže demokatizacije društva ali i u ostvarivanju </w:t>
      </w:r>
      <w:r w:rsidR="009B6800">
        <w:rPr>
          <w:color w:val="000000"/>
        </w:rPr>
        <w:t>punih prava Roma I Egipćana</w:t>
      </w:r>
      <w:r w:rsidR="00EC68C4" w:rsidRPr="00AE09ED">
        <w:rPr>
          <w:color w:val="000000"/>
        </w:rPr>
        <w:t xml:space="preserve">. </w:t>
      </w:r>
      <w:r w:rsidR="00977214">
        <w:rPr>
          <w:color w:val="000000"/>
        </w:rPr>
        <w:t xml:space="preserve">Primjetno je da su neke etničke </w:t>
      </w:r>
      <w:r w:rsidR="00977214" w:rsidRPr="00AE09ED">
        <w:rPr>
          <w:color w:val="000000"/>
        </w:rPr>
        <w:t>zajednic</w:t>
      </w:r>
      <w:r w:rsidR="00977214">
        <w:rPr>
          <w:color w:val="000000"/>
        </w:rPr>
        <w:t xml:space="preserve">e isključene iz direktnog predstvljanja. </w:t>
      </w:r>
      <w:r w:rsidR="00D866BD">
        <w:t>U</w:t>
      </w:r>
      <w:r w:rsidR="00D866BD" w:rsidRPr="00D866BD">
        <w:t xml:space="preserve"> </w:t>
      </w:r>
      <w:r w:rsidR="00D866BD">
        <w:t>Skupštini</w:t>
      </w:r>
      <w:r w:rsidR="00D866BD" w:rsidRPr="00D866BD">
        <w:t xml:space="preserve"> Crne Gore nema niti jednog predstavnika etničkih </w:t>
      </w:r>
      <w:r w:rsidR="00D866BD">
        <w:t>Roma</w:t>
      </w:r>
      <w:r w:rsidR="00E24C24">
        <w:t>/kinja</w:t>
      </w:r>
      <w:r w:rsidR="00D866BD">
        <w:t xml:space="preserve"> i Egipćana</w:t>
      </w:r>
      <w:r w:rsidR="00E24C24">
        <w:t>/nki</w:t>
      </w:r>
      <w:r w:rsidR="00D866BD">
        <w:t xml:space="preserve"> </w:t>
      </w:r>
      <w:r w:rsidR="00D866BD" w:rsidRPr="00D866BD">
        <w:t xml:space="preserve">a slična je situacija </w:t>
      </w:r>
      <w:r w:rsidR="00D866BD">
        <w:t>i</w:t>
      </w:r>
      <w:r w:rsidR="00D866BD" w:rsidRPr="00D866BD">
        <w:t xml:space="preserve"> na lokalnom nivou</w:t>
      </w:r>
      <w:r w:rsidR="00D866BD">
        <w:t>.</w:t>
      </w:r>
      <w:r w:rsidR="00D866BD" w:rsidRPr="00AE09ED">
        <w:rPr>
          <w:color w:val="000000"/>
        </w:rPr>
        <w:t xml:space="preserve"> </w:t>
      </w:r>
      <w:r w:rsidR="00CC6723" w:rsidRPr="00AE09ED">
        <w:rPr>
          <w:color w:val="000000"/>
        </w:rPr>
        <w:t xml:space="preserve">U tom smislu, mjere koje treba uzeti u obzir a koji doprinose </w:t>
      </w:r>
      <w:r w:rsidR="009B6800">
        <w:rPr>
          <w:color w:val="000000"/>
        </w:rPr>
        <w:t>većoj participaciji</w:t>
      </w:r>
      <w:r w:rsidR="00CC6723" w:rsidRPr="00AE09ED">
        <w:rPr>
          <w:color w:val="000000"/>
        </w:rPr>
        <w:t xml:space="preserve"> su: </w:t>
      </w:r>
    </w:p>
    <w:p w14:paraId="0697AB0C" w14:textId="77777777" w:rsidR="001C7493" w:rsidRPr="00AE09ED" w:rsidRDefault="001C7493" w:rsidP="00A012F9">
      <w:pPr>
        <w:numPr>
          <w:ilvl w:val="0"/>
          <w:numId w:val="2"/>
        </w:numPr>
        <w:jc w:val="both"/>
        <w:rPr>
          <w:color w:val="000000"/>
        </w:rPr>
      </w:pPr>
      <w:r w:rsidRPr="00AE09ED">
        <w:rPr>
          <w:b/>
          <w:bCs/>
          <w:color w:val="000000"/>
        </w:rPr>
        <w:t>Predstavljenost u institucijama</w:t>
      </w:r>
      <w:r w:rsidRPr="00AE09ED">
        <w:rPr>
          <w:color w:val="000000"/>
        </w:rPr>
        <w:t>: Etničke i kulturne manjine su zastupljene u državnim institucijama, ali postoji prostor za unapređenje njihove participacije na svim nivoima vlasti.</w:t>
      </w:r>
    </w:p>
    <w:p w14:paraId="0389A79B" w14:textId="77777777" w:rsidR="001C7493" w:rsidRPr="00AE09ED" w:rsidRDefault="001C7493" w:rsidP="00A012F9">
      <w:pPr>
        <w:numPr>
          <w:ilvl w:val="0"/>
          <w:numId w:val="2"/>
        </w:numPr>
        <w:jc w:val="both"/>
        <w:rPr>
          <w:color w:val="000000"/>
        </w:rPr>
      </w:pPr>
      <w:r w:rsidRPr="00AE09ED">
        <w:rPr>
          <w:b/>
          <w:bCs/>
          <w:color w:val="000000"/>
        </w:rPr>
        <w:t>Političke partije i organizacije</w:t>
      </w:r>
      <w:r w:rsidRPr="00AE09ED">
        <w:rPr>
          <w:color w:val="000000"/>
        </w:rPr>
        <w:t>: Postojanje političkih partija koje zastupaju interese različitih etničkih grupa doprinosi artikulaciji njihovih potreba i integraciji u politički život zemlje.</w:t>
      </w:r>
    </w:p>
    <w:p w14:paraId="11F2FD12" w14:textId="08BA15CA" w:rsidR="00190017" w:rsidRPr="009B6800" w:rsidRDefault="001C7493" w:rsidP="009B6800">
      <w:pPr>
        <w:numPr>
          <w:ilvl w:val="0"/>
          <w:numId w:val="2"/>
        </w:numPr>
        <w:jc w:val="both"/>
        <w:rPr>
          <w:color w:val="000000"/>
        </w:rPr>
      </w:pPr>
      <w:r w:rsidRPr="00AE09ED">
        <w:rPr>
          <w:b/>
          <w:bCs/>
          <w:color w:val="000000"/>
        </w:rPr>
        <w:t>Antidiskriminacione mjere</w:t>
      </w:r>
      <w:r w:rsidRPr="00AE09ED">
        <w:rPr>
          <w:color w:val="000000"/>
        </w:rPr>
        <w:t>: Vlada sprovodi različite mjere za borbu protiv diskriminacije i promovisanju jednakosti, ali je potrebno kontinuirano praćenje i unapređenje ovih politika.</w:t>
      </w:r>
    </w:p>
    <w:p w14:paraId="3FD98395" w14:textId="798C2EF9" w:rsidR="00355D46" w:rsidRPr="00AE09ED" w:rsidRDefault="00355D46" w:rsidP="001C7493">
      <w:pPr>
        <w:spacing w:before="100" w:beforeAutospacing="1" w:after="100" w:afterAutospacing="1"/>
        <w:jc w:val="both"/>
        <w:outlineLvl w:val="3"/>
        <w:rPr>
          <w:b/>
          <w:bCs/>
          <w:i/>
          <w:iCs/>
          <w:color w:val="000000"/>
        </w:rPr>
      </w:pPr>
      <w:r w:rsidRPr="002D3092">
        <w:rPr>
          <w:b/>
          <w:bCs/>
          <w:i/>
          <w:iCs/>
          <w:color w:val="000000"/>
        </w:rPr>
        <w:t>Institucionalni okvir</w:t>
      </w:r>
    </w:p>
    <w:p w14:paraId="1699BD2E" w14:textId="16FAE9E4" w:rsidR="00355D46" w:rsidRPr="00AE09ED" w:rsidRDefault="00355D46" w:rsidP="00355D46">
      <w:pPr>
        <w:spacing w:before="100" w:beforeAutospacing="1" w:after="100" w:afterAutospacing="1"/>
        <w:jc w:val="both"/>
        <w:outlineLvl w:val="3"/>
        <w:rPr>
          <w:color w:val="000000"/>
        </w:rPr>
      </w:pPr>
      <w:r w:rsidRPr="00AE09ED">
        <w:rPr>
          <w:color w:val="000000"/>
        </w:rPr>
        <w:t>Institucionalni okvir koji se bavi donošenjem i realizacijom javnih pol</w:t>
      </w:r>
      <w:r w:rsidR="007034A1">
        <w:rPr>
          <w:color w:val="000000"/>
        </w:rPr>
        <w:t>i</w:t>
      </w:r>
      <w:r w:rsidRPr="00AE09ED">
        <w:rPr>
          <w:color w:val="000000"/>
        </w:rPr>
        <w:t xml:space="preserve">tika u oblasti interkulturalizma i društvene </w:t>
      </w:r>
      <w:r w:rsidR="002D3092">
        <w:rPr>
          <w:color w:val="000000"/>
        </w:rPr>
        <w:t>k</w:t>
      </w:r>
      <w:r w:rsidRPr="00AE09ED">
        <w:rPr>
          <w:color w:val="000000"/>
        </w:rPr>
        <w:t xml:space="preserve">ohezije čini više institucija i organizacija sa drugogodišnjim iskustvom. </w:t>
      </w:r>
    </w:p>
    <w:p w14:paraId="22FB3D38" w14:textId="77777777" w:rsidR="00355D46" w:rsidRPr="00AE09ED" w:rsidRDefault="00355D46" w:rsidP="00355D46">
      <w:pPr>
        <w:spacing w:before="100" w:beforeAutospacing="1" w:after="100" w:afterAutospacing="1"/>
        <w:jc w:val="both"/>
        <w:outlineLvl w:val="3"/>
        <w:rPr>
          <w:color w:val="000000"/>
        </w:rPr>
      </w:pPr>
      <w:r w:rsidRPr="00AE09ED">
        <w:rPr>
          <w:color w:val="000000"/>
        </w:rPr>
        <w:t>Ključne institucije su:</w:t>
      </w:r>
    </w:p>
    <w:p w14:paraId="1015DD85" w14:textId="6CC8F3D1" w:rsidR="00710B50" w:rsidRPr="002D3092" w:rsidRDefault="00355D46" w:rsidP="00AA4D6B">
      <w:pPr>
        <w:pStyle w:val="ListParagraph"/>
        <w:numPr>
          <w:ilvl w:val="0"/>
          <w:numId w:val="34"/>
        </w:numPr>
        <w:spacing w:before="100" w:beforeAutospacing="1" w:after="100" w:afterAutospacing="1"/>
        <w:jc w:val="both"/>
        <w:outlineLvl w:val="3"/>
        <w:rPr>
          <w:rFonts w:ascii="Times New Roman" w:hAnsi="Times New Roman" w:cs="Times New Roman"/>
          <w:color w:val="000000"/>
          <w:sz w:val="24"/>
          <w:szCs w:val="24"/>
        </w:rPr>
      </w:pPr>
      <w:r w:rsidRPr="002D3092">
        <w:rPr>
          <w:rFonts w:ascii="Times New Roman" w:hAnsi="Times New Roman" w:cs="Times New Roman"/>
          <w:b/>
          <w:bCs/>
          <w:color w:val="000000"/>
          <w:sz w:val="24"/>
          <w:szCs w:val="24"/>
        </w:rPr>
        <w:t>Ministarstvo ljudskih i manjinskih prava</w:t>
      </w:r>
      <w:r w:rsidRPr="002D3092">
        <w:rPr>
          <w:rFonts w:ascii="Times New Roman" w:hAnsi="Times New Roman" w:cs="Times New Roman"/>
          <w:color w:val="000000"/>
          <w:sz w:val="24"/>
          <w:szCs w:val="24"/>
        </w:rPr>
        <w:t xml:space="preserve"> ima širok spektar nadležnosti, </w:t>
      </w:r>
      <w:r w:rsidR="00315040" w:rsidRPr="002D3092">
        <w:rPr>
          <w:rFonts w:ascii="Times New Roman" w:hAnsi="Times New Roman" w:cs="Times New Roman"/>
          <w:color w:val="000000"/>
          <w:sz w:val="24"/>
          <w:szCs w:val="24"/>
        </w:rPr>
        <w:t xml:space="preserve">unapređenje ljudskih prava i sloboda, </w:t>
      </w:r>
      <w:r w:rsidRPr="002D3092">
        <w:rPr>
          <w:rFonts w:ascii="Times New Roman" w:hAnsi="Times New Roman" w:cs="Times New Roman"/>
          <w:color w:val="000000"/>
          <w:sz w:val="24"/>
          <w:szCs w:val="24"/>
        </w:rPr>
        <w:t xml:space="preserve">uključujući zaštitu od diskriminacije, praćenje ostvarivanja prava manjinskih naroda i drugih manjinskih </w:t>
      </w:r>
      <w:r w:rsidR="00315040" w:rsidRPr="002D3092">
        <w:rPr>
          <w:rFonts w:ascii="Times New Roman" w:hAnsi="Times New Roman" w:cs="Times New Roman"/>
          <w:color w:val="000000"/>
          <w:sz w:val="24"/>
          <w:szCs w:val="24"/>
        </w:rPr>
        <w:t>zajednica</w:t>
      </w:r>
      <w:r w:rsidRPr="002D3092">
        <w:rPr>
          <w:rFonts w:ascii="Times New Roman" w:hAnsi="Times New Roman" w:cs="Times New Roman"/>
          <w:color w:val="000000"/>
          <w:sz w:val="24"/>
          <w:szCs w:val="24"/>
        </w:rPr>
        <w:t xml:space="preserve">. </w:t>
      </w:r>
      <w:r w:rsidR="00BD356F">
        <w:rPr>
          <w:rFonts w:ascii="Times New Roman" w:hAnsi="Times New Roman" w:cs="Times New Roman"/>
          <w:b/>
          <w:iCs/>
          <w:color w:val="000000"/>
          <w:sz w:val="24"/>
          <w:szCs w:val="24"/>
        </w:rPr>
        <w:t>Odjeljenje za unapređenje i zaštitu prava Roma i Egipćana</w:t>
      </w:r>
      <w:r w:rsidRPr="002D3092">
        <w:rPr>
          <w:rFonts w:ascii="Times New Roman" w:hAnsi="Times New Roman" w:cs="Times New Roman"/>
          <w:color w:val="000000"/>
          <w:sz w:val="24"/>
          <w:szCs w:val="24"/>
        </w:rPr>
        <w:t xml:space="preserve">unutar Ministarstva je </w:t>
      </w:r>
      <w:r w:rsidR="00315040" w:rsidRPr="002D3092">
        <w:rPr>
          <w:rFonts w:ascii="Times New Roman" w:hAnsi="Times New Roman" w:cs="Times New Roman"/>
          <w:color w:val="000000"/>
          <w:sz w:val="24"/>
          <w:szCs w:val="24"/>
        </w:rPr>
        <w:t xml:space="preserve">posvećen </w:t>
      </w:r>
      <w:r w:rsidR="00DE00D0">
        <w:rPr>
          <w:rFonts w:ascii="Times New Roman" w:hAnsi="Times New Roman" w:cs="Times New Roman"/>
          <w:color w:val="000000"/>
          <w:sz w:val="24"/>
          <w:szCs w:val="24"/>
        </w:rPr>
        <w:t>inkluziji i ostvarivanju prava manje brojnih naroda</w:t>
      </w:r>
      <w:r w:rsidRPr="002D3092">
        <w:rPr>
          <w:rFonts w:ascii="Times New Roman" w:hAnsi="Times New Roman" w:cs="Times New Roman"/>
          <w:color w:val="000000"/>
          <w:sz w:val="24"/>
          <w:szCs w:val="24"/>
        </w:rPr>
        <w:t>.</w:t>
      </w:r>
    </w:p>
    <w:p w14:paraId="088CED27" w14:textId="77777777" w:rsidR="00710B50" w:rsidRPr="00710B50" w:rsidRDefault="00355D46" w:rsidP="00AA4D6B">
      <w:pPr>
        <w:pStyle w:val="ListParagraph"/>
        <w:numPr>
          <w:ilvl w:val="0"/>
          <w:numId w:val="34"/>
        </w:numPr>
        <w:spacing w:before="100" w:beforeAutospacing="1" w:after="100" w:afterAutospacing="1"/>
        <w:jc w:val="both"/>
        <w:outlineLvl w:val="3"/>
        <w:rPr>
          <w:rFonts w:ascii="Times New Roman" w:hAnsi="Times New Roman" w:cs="Times New Roman"/>
          <w:color w:val="000000"/>
          <w:sz w:val="24"/>
          <w:szCs w:val="24"/>
        </w:rPr>
      </w:pPr>
      <w:r w:rsidRPr="00710B50">
        <w:rPr>
          <w:rFonts w:ascii="Times New Roman" w:hAnsi="Times New Roman" w:cs="Times New Roman"/>
          <w:b/>
          <w:bCs/>
          <w:color w:val="000000"/>
          <w:sz w:val="24"/>
          <w:szCs w:val="24"/>
        </w:rPr>
        <w:t>Zaštitnik ljudskih prava i sloboda Crne Gore</w:t>
      </w:r>
      <w:r w:rsidRPr="00710B50">
        <w:rPr>
          <w:rFonts w:ascii="Times New Roman" w:hAnsi="Times New Roman" w:cs="Times New Roman"/>
          <w:color w:val="000000"/>
          <w:sz w:val="24"/>
          <w:szCs w:val="24"/>
        </w:rPr>
        <w:t xml:space="preserve"> je ključna institucija u mreži zaštite ljudskih prava i sloboda. Postupa na osnovu pojedinačnih pritužbi a i po službenoj dužnosti u slučajevima kršenja ljudskih prava. </w:t>
      </w:r>
      <w:r w:rsidR="001D7BCF" w:rsidRPr="00710B50">
        <w:rPr>
          <w:rFonts w:ascii="Times New Roman" w:hAnsi="Times New Roman" w:cs="Times New Roman"/>
          <w:color w:val="000000"/>
          <w:sz w:val="24"/>
          <w:szCs w:val="24"/>
        </w:rPr>
        <w:t xml:space="preserve">Zaštitnik ljudskih prava i sloboda pokreće </w:t>
      </w:r>
      <w:r w:rsidRPr="00710B50">
        <w:rPr>
          <w:rFonts w:ascii="Times New Roman" w:hAnsi="Times New Roman" w:cs="Times New Roman"/>
          <w:color w:val="000000"/>
          <w:sz w:val="24"/>
          <w:szCs w:val="24"/>
        </w:rPr>
        <w:t>inicijative za izmjene i dopune zakona i drugih propisa kako bi se uskladili s međunarodnim standardima ljudskih prava.</w:t>
      </w:r>
    </w:p>
    <w:p w14:paraId="6099053D" w14:textId="4D2EB567" w:rsidR="00710B50" w:rsidRPr="00710B50" w:rsidRDefault="00DE00D0" w:rsidP="00AA4D6B">
      <w:pPr>
        <w:pStyle w:val="ListParagraph"/>
        <w:numPr>
          <w:ilvl w:val="0"/>
          <w:numId w:val="34"/>
        </w:numPr>
        <w:spacing w:before="100" w:beforeAutospacing="1" w:after="100" w:afterAutospacing="1"/>
        <w:jc w:val="both"/>
        <w:outlineLvl w:val="3"/>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Romski </w:t>
      </w:r>
      <w:r w:rsidR="00795966" w:rsidRPr="00710B50">
        <w:rPr>
          <w:rFonts w:ascii="Times New Roman" w:hAnsi="Times New Roman" w:cs="Times New Roman"/>
          <w:b/>
          <w:bCs/>
          <w:color w:val="000000"/>
          <w:sz w:val="24"/>
          <w:szCs w:val="24"/>
        </w:rPr>
        <w:t>Nacionalni savjet</w:t>
      </w:r>
      <w:r w:rsidR="00415615">
        <w:rPr>
          <w:rFonts w:ascii="Times New Roman" w:hAnsi="Times New Roman" w:cs="Times New Roman"/>
          <w:color w:val="000000"/>
          <w:sz w:val="24"/>
          <w:szCs w:val="24"/>
        </w:rPr>
        <w:t xml:space="preserve">– </w:t>
      </w:r>
      <w:r w:rsidR="00203CD3" w:rsidRPr="00710B50">
        <w:rPr>
          <w:rFonts w:ascii="Times New Roman" w:hAnsi="Times New Roman" w:cs="Times New Roman"/>
          <w:color w:val="000000"/>
          <w:sz w:val="24"/>
          <w:szCs w:val="24"/>
        </w:rPr>
        <w:t xml:space="preserve">na osnovu Zakona o manjinskim pravima i slobodama, </w:t>
      </w:r>
      <w:r w:rsidR="00F42F73" w:rsidRPr="00710B50">
        <w:rPr>
          <w:rFonts w:ascii="Times New Roman" w:hAnsi="Times New Roman" w:cs="Times New Roman"/>
          <w:color w:val="000000"/>
          <w:sz w:val="24"/>
          <w:szCs w:val="24"/>
        </w:rPr>
        <w:t xml:space="preserve">registrovano je 6 nacionalnih savjeta koji šite interese pojedinih etničkih zajednica </w:t>
      </w:r>
      <w:r w:rsidR="00DD0237" w:rsidRPr="00710B50">
        <w:rPr>
          <w:rFonts w:ascii="Times New Roman" w:hAnsi="Times New Roman" w:cs="Times New Roman"/>
          <w:color w:val="000000"/>
          <w:sz w:val="24"/>
          <w:szCs w:val="24"/>
        </w:rPr>
        <w:t xml:space="preserve">u Crnoj Gori </w:t>
      </w:r>
      <w:r w:rsidR="00F42F73" w:rsidRPr="00710B50">
        <w:rPr>
          <w:rFonts w:ascii="Times New Roman" w:hAnsi="Times New Roman" w:cs="Times New Roman"/>
          <w:color w:val="000000"/>
          <w:sz w:val="24"/>
          <w:szCs w:val="24"/>
        </w:rPr>
        <w:t xml:space="preserve">i to: </w:t>
      </w:r>
      <w:r w:rsidR="00DD0237" w:rsidRPr="00710B50">
        <w:rPr>
          <w:rFonts w:ascii="Times New Roman" w:hAnsi="Times New Roman" w:cs="Times New Roman"/>
          <w:color w:val="000000"/>
          <w:sz w:val="24"/>
          <w:szCs w:val="24"/>
        </w:rPr>
        <w:t>Bošnjako vijeće u Crnoj Gori, Savez muslimana Crne Gore, Romski nacionalni savjet, Albanski nacionalni savjet, Srpski nacionalni savjet, Hrvatsko nacionalno vijeće.</w:t>
      </w:r>
      <w:r w:rsidR="00371D96" w:rsidRPr="00710B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Prava Roma ostavruju se posredstvom Romskog savjetaa </w:t>
      </w:r>
      <w:r w:rsidR="00371D96" w:rsidRPr="00710B50">
        <w:rPr>
          <w:rFonts w:ascii="Times New Roman" w:hAnsi="Times New Roman" w:cs="Times New Roman"/>
          <w:color w:val="000000"/>
          <w:sz w:val="24"/>
          <w:szCs w:val="24"/>
        </w:rPr>
        <w:t xml:space="preserve">u cilju očuvanja nacionalnog identiteta i unapređenja prava i </w:t>
      </w:r>
      <w:r>
        <w:rPr>
          <w:rFonts w:ascii="Times New Roman" w:hAnsi="Times New Roman" w:cs="Times New Roman"/>
          <w:color w:val="000000"/>
          <w:sz w:val="24"/>
          <w:szCs w:val="24"/>
        </w:rPr>
        <w:t xml:space="preserve">Sloboda </w:t>
      </w:r>
      <w:r w:rsidR="00371D96" w:rsidRPr="00710B50">
        <w:rPr>
          <w:rFonts w:ascii="Times New Roman" w:hAnsi="Times New Roman" w:cs="Times New Roman"/>
          <w:color w:val="000000"/>
          <w:sz w:val="24"/>
          <w:szCs w:val="24"/>
        </w:rPr>
        <w:t>nacionalne zajednice.</w:t>
      </w:r>
    </w:p>
    <w:p w14:paraId="5F7A7114" w14:textId="77777777" w:rsidR="00710B50" w:rsidRDefault="00355D46" w:rsidP="00AA4D6B">
      <w:pPr>
        <w:pStyle w:val="ListParagraph"/>
        <w:numPr>
          <w:ilvl w:val="0"/>
          <w:numId w:val="34"/>
        </w:numPr>
        <w:spacing w:before="100" w:beforeAutospacing="1" w:after="100" w:afterAutospacing="1"/>
        <w:jc w:val="both"/>
        <w:outlineLvl w:val="3"/>
        <w:rPr>
          <w:rFonts w:ascii="Times New Roman" w:hAnsi="Times New Roman" w:cs="Times New Roman"/>
          <w:color w:val="000000"/>
          <w:sz w:val="24"/>
          <w:szCs w:val="24"/>
        </w:rPr>
      </w:pPr>
      <w:r w:rsidRPr="00710B50">
        <w:rPr>
          <w:rFonts w:ascii="Times New Roman" w:hAnsi="Times New Roman" w:cs="Times New Roman"/>
          <w:b/>
          <w:bCs/>
          <w:color w:val="000000"/>
          <w:sz w:val="24"/>
          <w:szCs w:val="24"/>
        </w:rPr>
        <w:t>Centar za očuvanje i razvoj kulture manjina</w:t>
      </w:r>
      <w:r w:rsidRPr="00710B50">
        <w:rPr>
          <w:rFonts w:ascii="Times New Roman" w:hAnsi="Times New Roman" w:cs="Times New Roman"/>
          <w:color w:val="000000"/>
          <w:sz w:val="24"/>
          <w:szCs w:val="24"/>
        </w:rPr>
        <w:t xml:space="preserve"> </w:t>
      </w:r>
      <w:r w:rsidR="001D7BCF" w:rsidRPr="00710B50">
        <w:rPr>
          <w:rFonts w:ascii="Times New Roman" w:hAnsi="Times New Roman" w:cs="Times New Roman"/>
          <w:color w:val="000000"/>
          <w:sz w:val="24"/>
          <w:szCs w:val="24"/>
        </w:rPr>
        <w:t xml:space="preserve">(CEKUM) </w:t>
      </w:r>
      <w:r w:rsidRPr="00710B50">
        <w:rPr>
          <w:rFonts w:ascii="Times New Roman" w:hAnsi="Times New Roman" w:cs="Times New Roman"/>
          <w:color w:val="000000"/>
          <w:sz w:val="24"/>
          <w:szCs w:val="24"/>
        </w:rPr>
        <w:t xml:space="preserve">je posvećen podršci očuvanju i napretku kulturnih identiteta manjinskih zajednica. </w:t>
      </w:r>
      <w:r w:rsidR="001D7BCF" w:rsidRPr="00710B50">
        <w:rPr>
          <w:rFonts w:ascii="Times New Roman" w:hAnsi="Times New Roman" w:cs="Times New Roman"/>
          <w:color w:val="000000"/>
          <w:sz w:val="24"/>
          <w:szCs w:val="24"/>
        </w:rPr>
        <w:t>CEKUM radi na</w:t>
      </w:r>
      <w:r w:rsidRPr="00710B50">
        <w:rPr>
          <w:rFonts w:ascii="Times New Roman" w:hAnsi="Times New Roman" w:cs="Times New Roman"/>
          <w:color w:val="000000"/>
          <w:sz w:val="24"/>
          <w:szCs w:val="24"/>
        </w:rPr>
        <w:t xml:space="preserve"> promovisanju i podršci aktivnostima koje doprinose očuvanju jezičke, kulturne, i tradicijske baštine manjinskih grupa. CEKUM </w:t>
      </w:r>
      <w:r w:rsidR="001D7BCF" w:rsidRPr="00710B50">
        <w:rPr>
          <w:rFonts w:ascii="Times New Roman" w:hAnsi="Times New Roman" w:cs="Times New Roman"/>
          <w:color w:val="000000"/>
          <w:sz w:val="24"/>
          <w:szCs w:val="24"/>
        </w:rPr>
        <w:t xml:space="preserve">takođe </w:t>
      </w:r>
      <w:r w:rsidRPr="00710B50">
        <w:rPr>
          <w:rFonts w:ascii="Times New Roman" w:hAnsi="Times New Roman" w:cs="Times New Roman"/>
          <w:color w:val="000000"/>
          <w:sz w:val="24"/>
          <w:szCs w:val="24"/>
        </w:rPr>
        <w:t xml:space="preserve">radi na </w:t>
      </w:r>
      <w:r w:rsidR="001D7BCF" w:rsidRPr="00710B50">
        <w:rPr>
          <w:rFonts w:ascii="Times New Roman" w:hAnsi="Times New Roman" w:cs="Times New Roman"/>
          <w:color w:val="000000"/>
          <w:sz w:val="24"/>
          <w:szCs w:val="24"/>
        </w:rPr>
        <w:t>poboljšanju informisanosti</w:t>
      </w:r>
      <w:r w:rsidRPr="00710B50">
        <w:rPr>
          <w:rFonts w:ascii="Times New Roman" w:hAnsi="Times New Roman" w:cs="Times New Roman"/>
          <w:color w:val="000000"/>
          <w:sz w:val="24"/>
          <w:szCs w:val="24"/>
        </w:rPr>
        <w:t xml:space="preserve"> o važnosti kulturnog nasljeđa manjinskih naroda, organizuje kulturne događaje, radionice, festivale i druge aktivnosti koje promovišu raznolikost i bogatstvo kulturnog identiteta u Crnoj Gori.</w:t>
      </w:r>
    </w:p>
    <w:p w14:paraId="24191A68" w14:textId="4068C1FA" w:rsidR="003E3520" w:rsidRPr="003E3520" w:rsidRDefault="00355D46" w:rsidP="00AA4D6B">
      <w:pPr>
        <w:pStyle w:val="ListParagraph"/>
        <w:numPr>
          <w:ilvl w:val="0"/>
          <w:numId w:val="34"/>
        </w:numPr>
        <w:spacing w:before="100" w:beforeAutospacing="1" w:after="100" w:afterAutospacing="1"/>
        <w:jc w:val="both"/>
        <w:outlineLvl w:val="3"/>
        <w:rPr>
          <w:rFonts w:ascii="Times New Roman" w:hAnsi="Times New Roman" w:cs="Times New Roman"/>
          <w:color w:val="000000"/>
          <w:sz w:val="24"/>
          <w:szCs w:val="24"/>
        </w:rPr>
      </w:pPr>
      <w:r w:rsidRPr="003E3520">
        <w:rPr>
          <w:rFonts w:ascii="Times New Roman" w:hAnsi="Times New Roman" w:cs="Times New Roman"/>
          <w:b/>
          <w:bCs/>
          <w:color w:val="000000"/>
          <w:sz w:val="24"/>
          <w:szCs w:val="24"/>
        </w:rPr>
        <w:t>Fond za zaštitu i ostvarivanje manjinskih prava</w:t>
      </w:r>
      <w:r w:rsidRPr="003E3520">
        <w:rPr>
          <w:rFonts w:ascii="Times New Roman" w:hAnsi="Times New Roman" w:cs="Times New Roman"/>
          <w:color w:val="000000"/>
          <w:sz w:val="24"/>
          <w:szCs w:val="24"/>
        </w:rPr>
        <w:t xml:space="preserve"> je institucija </w:t>
      </w:r>
      <w:r w:rsidR="003E3520" w:rsidRPr="003E3520">
        <w:rPr>
          <w:rFonts w:ascii="Times New Roman" w:hAnsi="Times New Roman" w:cs="Times New Roman"/>
          <w:sz w:val="24"/>
          <w:szCs w:val="24"/>
        </w:rPr>
        <w:t>osnovana radi podrške aktivnostima značajnim za očuvanje i razvoj nacionalnih, odnosno etničkih posebnosti manjinskih naroda i drugih manjinskih nacionalnih zajednica i njihovih pripadnika u oblasti nacionalnog, kulturnog, jezičkog i vjerskog identiteta.</w:t>
      </w:r>
      <w:r w:rsidR="003E3520">
        <w:rPr>
          <w:rFonts w:ascii="Times New Roman" w:hAnsi="Times New Roman" w:cs="Times New Roman"/>
          <w:sz w:val="24"/>
          <w:szCs w:val="24"/>
        </w:rPr>
        <w:t xml:space="preserve"> </w:t>
      </w:r>
      <w:r w:rsidR="003E3520" w:rsidRPr="00855614">
        <w:rPr>
          <w:rFonts w:ascii="Times New Roman" w:hAnsi="Times New Roman" w:cs="Times New Roman"/>
          <w:sz w:val="24"/>
          <w:szCs w:val="24"/>
        </w:rPr>
        <w:t>Skupština, radi podrške aktivnostima značajnim za očuvanje i razvoj nacionalnih, odnosno etničkih posebnosti manjinskih naroda i drugih manjinskih nacionalnih zajednica i njihovih pripadnika u oblasti nacionalnog, kulturnog, jezičkog i vjerskog identiteta, osniva fond za zaštitu i ostvarivanje manjinskih prava u ovim i drugim oblastima</w:t>
      </w:r>
      <w:r w:rsidR="003E3520">
        <w:rPr>
          <w:rFonts w:ascii="Times New Roman" w:hAnsi="Times New Roman" w:cs="Times New Roman"/>
          <w:sz w:val="24"/>
          <w:szCs w:val="24"/>
        </w:rPr>
        <w:t>.</w:t>
      </w:r>
    </w:p>
    <w:p w14:paraId="560BF73F" w14:textId="7216DE8C" w:rsidR="003E3520" w:rsidRDefault="003E3520" w:rsidP="003E3520">
      <w:pPr>
        <w:pStyle w:val="ListParagraph"/>
        <w:spacing w:before="100" w:beforeAutospacing="1" w:after="100" w:afterAutospacing="1"/>
        <w:jc w:val="both"/>
        <w:outlineLvl w:val="3"/>
        <w:rPr>
          <w:rFonts w:ascii="Times New Roman" w:hAnsi="Times New Roman" w:cs="Times New Roman"/>
          <w:color w:val="000000"/>
          <w:sz w:val="24"/>
          <w:szCs w:val="24"/>
        </w:rPr>
      </w:pPr>
    </w:p>
    <w:p w14:paraId="5DF79DBF" w14:textId="63FF5B83" w:rsidR="00355D46" w:rsidRDefault="00355D46" w:rsidP="00AA4D6B">
      <w:pPr>
        <w:pStyle w:val="ListParagraph"/>
        <w:numPr>
          <w:ilvl w:val="0"/>
          <w:numId w:val="34"/>
        </w:numPr>
        <w:spacing w:before="100" w:beforeAutospacing="1" w:after="100" w:afterAutospacing="1"/>
        <w:jc w:val="both"/>
        <w:outlineLvl w:val="3"/>
        <w:rPr>
          <w:rFonts w:ascii="Times New Roman" w:hAnsi="Times New Roman" w:cs="Times New Roman"/>
          <w:color w:val="000000"/>
          <w:sz w:val="24"/>
          <w:szCs w:val="24"/>
        </w:rPr>
      </w:pPr>
      <w:r w:rsidRPr="00710B50">
        <w:rPr>
          <w:rFonts w:ascii="Times New Roman" w:hAnsi="Times New Roman" w:cs="Times New Roman"/>
          <w:b/>
          <w:bCs/>
          <w:color w:val="000000"/>
          <w:sz w:val="24"/>
          <w:szCs w:val="24"/>
        </w:rPr>
        <w:t>Odbor za ljudska prava i slobode</w:t>
      </w:r>
      <w:r w:rsidRPr="00710B50">
        <w:rPr>
          <w:rFonts w:ascii="Times New Roman" w:hAnsi="Times New Roman" w:cs="Times New Roman"/>
          <w:color w:val="000000"/>
          <w:sz w:val="24"/>
          <w:szCs w:val="24"/>
        </w:rPr>
        <w:t xml:space="preserve"> je stalno radno tijelo u Skupštini Crne Gore koje se bavi pitanjima ljudskih prava, uključujući i prava manjina. Ovaj Odbor ima mandat da prati stanje ljudskih prava u zemlji, razmatra pritužbe građana u vezi sa kršenjem tih prava, te predlaže mjere za unapređenje i zaštitu ljudskih prava. Posebna pažnja se posvećuje pravima manjina, te se Odbor angažuje na pronalaženju rešenja koja će osigurati poštovanje i zaštitu tih prava.</w:t>
      </w:r>
    </w:p>
    <w:p w14:paraId="528B9A1B" w14:textId="208ED2AE" w:rsidR="00006693" w:rsidRPr="00A872ED" w:rsidRDefault="00006693" w:rsidP="00AA4D6B">
      <w:pPr>
        <w:pStyle w:val="ListParagraph"/>
        <w:numPr>
          <w:ilvl w:val="0"/>
          <w:numId w:val="34"/>
        </w:numPr>
        <w:spacing w:before="100" w:beforeAutospacing="1" w:after="100" w:afterAutospacing="1"/>
        <w:jc w:val="both"/>
        <w:outlineLvl w:val="3"/>
        <w:rPr>
          <w:rFonts w:ascii="Times New Roman" w:hAnsi="Times New Roman" w:cs="Times New Roman"/>
          <w:color w:val="000000"/>
          <w:sz w:val="24"/>
          <w:szCs w:val="24"/>
        </w:rPr>
      </w:pPr>
      <w:r w:rsidRPr="00190017">
        <w:rPr>
          <w:rFonts w:ascii="Times New Roman" w:hAnsi="Times New Roman" w:cs="Times New Roman"/>
          <w:b/>
          <w:bCs/>
          <w:color w:val="000000"/>
          <w:sz w:val="24"/>
          <w:szCs w:val="24"/>
        </w:rPr>
        <w:t xml:space="preserve">Ministarstvo prosvejete, nauke </w:t>
      </w:r>
      <w:r w:rsidR="00190017">
        <w:rPr>
          <w:rFonts w:ascii="Times New Roman" w:hAnsi="Times New Roman" w:cs="Times New Roman"/>
          <w:b/>
          <w:bCs/>
          <w:color w:val="000000"/>
          <w:sz w:val="24"/>
          <w:szCs w:val="24"/>
        </w:rPr>
        <w:t xml:space="preserve">i </w:t>
      </w:r>
      <w:r w:rsidRPr="00190017">
        <w:rPr>
          <w:rFonts w:ascii="Times New Roman" w:hAnsi="Times New Roman" w:cs="Times New Roman"/>
          <w:b/>
          <w:bCs/>
          <w:color w:val="000000"/>
          <w:sz w:val="24"/>
          <w:szCs w:val="24"/>
        </w:rPr>
        <w:t>inovacija</w:t>
      </w:r>
      <w:r w:rsidR="00A872ED">
        <w:rPr>
          <w:rFonts w:ascii="Times New Roman" w:hAnsi="Times New Roman" w:cs="Times New Roman"/>
          <w:b/>
          <w:bCs/>
          <w:color w:val="000000"/>
          <w:sz w:val="24"/>
          <w:szCs w:val="24"/>
        </w:rPr>
        <w:t xml:space="preserve"> </w:t>
      </w:r>
      <w:r w:rsidR="00A872ED" w:rsidRPr="00A872ED">
        <w:rPr>
          <w:rFonts w:ascii="Times New Roman" w:hAnsi="Times New Roman" w:cs="Times New Roman"/>
          <w:color w:val="000000"/>
          <w:sz w:val="24"/>
          <w:szCs w:val="24"/>
        </w:rPr>
        <w:t xml:space="preserve">je ključno za pripremu </w:t>
      </w:r>
      <w:r w:rsidR="00A872ED">
        <w:rPr>
          <w:rFonts w:ascii="Times New Roman" w:hAnsi="Times New Roman" w:cs="Times New Roman"/>
          <w:color w:val="000000"/>
          <w:sz w:val="24"/>
          <w:szCs w:val="24"/>
        </w:rPr>
        <w:t>i</w:t>
      </w:r>
      <w:r w:rsidR="00A872ED" w:rsidRPr="00A872ED">
        <w:rPr>
          <w:rFonts w:ascii="Times New Roman" w:hAnsi="Times New Roman" w:cs="Times New Roman"/>
          <w:color w:val="000000"/>
          <w:sz w:val="24"/>
          <w:szCs w:val="24"/>
        </w:rPr>
        <w:t xml:space="preserve"> realizaciju javnih poltika u oblasti obrazovanja. Upravo ovo ministarstvo ima ulogu da kroz svoje aktivnosti radi na integraciji interkulturalizma u obrazovni sistem I uključuje teme poput tolerancije, ljudskih prava i interkulturalnog dijaloga u nastavne programe. Takođe, ovo ministarsvo organiz</w:t>
      </w:r>
      <w:r w:rsidR="004140C7">
        <w:rPr>
          <w:rFonts w:ascii="Times New Roman" w:hAnsi="Times New Roman" w:cs="Times New Roman"/>
          <w:color w:val="000000"/>
          <w:sz w:val="24"/>
          <w:szCs w:val="24"/>
        </w:rPr>
        <w:t>uje</w:t>
      </w:r>
      <w:r w:rsidR="00A872ED" w:rsidRPr="00A872ED">
        <w:rPr>
          <w:rFonts w:ascii="Times New Roman" w:hAnsi="Times New Roman" w:cs="Times New Roman"/>
          <w:color w:val="000000"/>
          <w:sz w:val="24"/>
          <w:szCs w:val="24"/>
        </w:rPr>
        <w:t xml:space="preserve"> projekte za edukaciju nastavnika i učenika o značaju multikulturalizma.</w:t>
      </w:r>
    </w:p>
    <w:p w14:paraId="47297751" w14:textId="7631435F" w:rsidR="00006693" w:rsidRPr="00A872ED" w:rsidRDefault="00006693" w:rsidP="00AA4D6B">
      <w:pPr>
        <w:pStyle w:val="ListParagraph"/>
        <w:numPr>
          <w:ilvl w:val="0"/>
          <w:numId w:val="34"/>
        </w:numPr>
        <w:spacing w:before="100" w:beforeAutospacing="1" w:after="100" w:afterAutospacing="1"/>
        <w:jc w:val="both"/>
        <w:outlineLvl w:val="3"/>
        <w:rPr>
          <w:rFonts w:ascii="Times New Roman" w:hAnsi="Times New Roman" w:cs="Times New Roman"/>
          <w:color w:val="000000"/>
          <w:sz w:val="24"/>
          <w:szCs w:val="24"/>
        </w:rPr>
      </w:pPr>
      <w:r w:rsidRPr="00190017">
        <w:rPr>
          <w:rFonts w:ascii="Times New Roman" w:hAnsi="Times New Roman" w:cs="Times New Roman"/>
          <w:b/>
          <w:bCs/>
          <w:color w:val="000000"/>
          <w:sz w:val="24"/>
          <w:szCs w:val="24"/>
        </w:rPr>
        <w:t>Ministarstvo kulture i medija</w:t>
      </w:r>
      <w:r w:rsidR="00A872ED">
        <w:rPr>
          <w:rFonts w:ascii="Times New Roman" w:hAnsi="Times New Roman" w:cs="Times New Roman"/>
          <w:b/>
          <w:bCs/>
          <w:color w:val="000000"/>
          <w:sz w:val="24"/>
          <w:szCs w:val="24"/>
        </w:rPr>
        <w:t xml:space="preserve"> </w:t>
      </w:r>
      <w:r w:rsidR="00A872ED" w:rsidRPr="00A872ED">
        <w:rPr>
          <w:rFonts w:ascii="Times New Roman" w:hAnsi="Times New Roman" w:cs="Times New Roman"/>
          <w:color w:val="000000"/>
          <w:sz w:val="24"/>
          <w:szCs w:val="24"/>
        </w:rPr>
        <w:t>svojim politikama može osigurati da se na adekvatan način Promoviše očuvanje i razvoj kulturne raznolikosti. Ovo ministarstvo podržava međukulturni dijalog kroz kulturne manifestacije, projekte i programe i utiče na stvaranje pozitivnog narativa o različitosti u medijima.</w:t>
      </w:r>
    </w:p>
    <w:p w14:paraId="30579D07" w14:textId="6B6E0EF6" w:rsidR="00C27E71" w:rsidRPr="00EE3F46" w:rsidRDefault="00C27E71" w:rsidP="00AA4D6B">
      <w:pPr>
        <w:pStyle w:val="ListParagraph"/>
        <w:numPr>
          <w:ilvl w:val="0"/>
          <w:numId w:val="34"/>
        </w:numPr>
        <w:spacing w:before="100" w:beforeAutospacing="1" w:after="100" w:afterAutospacing="1"/>
        <w:jc w:val="both"/>
        <w:outlineLvl w:val="3"/>
        <w:rPr>
          <w:rFonts w:ascii="Times New Roman" w:hAnsi="Times New Roman" w:cs="Times New Roman"/>
          <w:color w:val="000000"/>
          <w:sz w:val="24"/>
          <w:szCs w:val="24"/>
        </w:rPr>
      </w:pPr>
      <w:r w:rsidRPr="00190017">
        <w:rPr>
          <w:rFonts w:ascii="Times New Roman" w:hAnsi="Times New Roman" w:cs="Times New Roman"/>
          <w:b/>
          <w:bCs/>
          <w:color w:val="000000"/>
          <w:sz w:val="24"/>
          <w:szCs w:val="24"/>
        </w:rPr>
        <w:t>Ministarstvo ekologije, održivog razvoja i razvoja sjevera</w:t>
      </w:r>
      <w:r w:rsidR="00EE3F46">
        <w:rPr>
          <w:rFonts w:ascii="Times New Roman" w:hAnsi="Times New Roman" w:cs="Times New Roman"/>
          <w:b/>
          <w:bCs/>
          <w:color w:val="000000"/>
          <w:sz w:val="24"/>
          <w:szCs w:val="24"/>
        </w:rPr>
        <w:t>-</w:t>
      </w:r>
      <w:r w:rsidR="00EE3F46" w:rsidRPr="00EE3F46">
        <w:t xml:space="preserve"> </w:t>
      </w:r>
      <w:r w:rsidR="00EE3F46" w:rsidRPr="00EE3F46">
        <w:rPr>
          <w:rFonts w:ascii="Times New Roman" w:hAnsi="Times New Roman" w:cs="Times New Roman"/>
          <w:color w:val="000000"/>
          <w:sz w:val="24"/>
          <w:szCs w:val="24"/>
        </w:rPr>
        <w:t>fokusira se na održivi razvoj i ravnomjeran regionalni razvoj, posebno u sjevernom dijelu Crne Gore, koji je često multietnički. Podržava projekte održivog razvoja koji uključuju različite zajednice. Podstiče interkulturalnu saradnju u očuvanju prirodnih resursa i tradicionalnih znanja. Promoviše inkluzivni razvoj regija kroz ekološke inicijative i turizam.</w:t>
      </w:r>
    </w:p>
    <w:p w14:paraId="69C7BCF4" w14:textId="25A6107E" w:rsidR="00C27E71" w:rsidRPr="0019369E" w:rsidRDefault="00C27E71" w:rsidP="00AA4D6B">
      <w:pPr>
        <w:pStyle w:val="ListParagraph"/>
        <w:numPr>
          <w:ilvl w:val="0"/>
          <w:numId w:val="34"/>
        </w:numPr>
        <w:spacing w:before="100" w:beforeAutospacing="1" w:after="100" w:afterAutospacing="1"/>
        <w:jc w:val="both"/>
        <w:outlineLvl w:val="3"/>
        <w:rPr>
          <w:rFonts w:ascii="Times New Roman" w:hAnsi="Times New Roman" w:cs="Times New Roman"/>
          <w:color w:val="000000"/>
          <w:sz w:val="24"/>
          <w:szCs w:val="24"/>
        </w:rPr>
      </w:pPr>
      <w:r w:rsidRPr="00190017">
        <w:rPr>
          <w:rFonts w:ascii="Times New Roman" w:hAnsi="Times New Roman" w:cs="Times New Roman"/>
          <w:b/>
          <w:bCs/>
          <w:color w:val="000000"/>
          <w:sz w:val="24"/>
          <w:szCs w:val="24"/>
        </w:rPr>
        <w:t>Ministarsvo ekonomskog razvoja</w:t>
      </w:r>
      <w:r w:rsidR="0019369E">
        <w:rPr>
          <w:rFonts w:ascii="Times New Roman" w:hAnsi="Times New Roman" w:cs="Times New Roman"/>
          <w:b/>
          <w:bCs/>
          <w:color w:val="000000"/>
          <w:sz w:val="24"/>
          <w:szCs w:val="24"/>
        </w:rPr>
        <w:t>-</w:t>
      </w:r>
      <w:r w:rsidR="0019369E" w:rsidRPr="0019369E">
        <w:rPr>
          <w:rFonts w:ascii="Times New Roman" w:hAnsi="Times New Roman" w:cs="Times New Roman"/>
          <w:color w:val="000000"/>
          <w:sz w:val="24"/>
          <w:szCs w:val="24"/>
        </w:rPr>
        <w:t>ima ključnu ulogu u smanjenju ekonomskih nejednakosti koje mogu ometati društvenu koheziju. Podržava zapošljavanje i ekonomske projekte koji uključuju raznolike zajednice. Razvija strategije za inkluziju marginalizovanih grupa u ekonomski razvoj. Podstiče međunarodne investicije koje promovišu interkulturalni dijalog kroz poslovnu saradnju.</w:t>
      </w:r>
    </w:p>
    <w:p w14:paraId="6052F682" w14:textId="0D36C621" w:rsidR="00C27E71" w:rsidRPr="00CC6AC9" w:rsidRDefault="00C27E71" w:rsidP="00AA4D6B">
      <w:pPr>
        <w:pStyle w:val="ListParagraph"/>
        <w:numPr>
          <w:ilvl w:val="0"/>
          <w:numId w:val="34"/>
        </w:numPr>
        <w:spacing w:before="100" w:beforeAutospacing="1" w:after="100" w:afterAutospacing="1"/>
        <w:jc w:val="both"/>
        <w:outlineLvl w:val="3"/>
        <w:rPr>
          <w:rFonts w:ascii="Times New Roman" w:hAnsi="Times New Roman" w:cs="Times New Roman"/>
          <w:b/>
          <w:bCs/>
          <w:color w:val="000000"/>
          <w:sz w:val="24"/>
          <w:szCs w:val="24"/>
        </w:rPr>
      </w:pPr>
      <w:r w:rsidRPr="00190017">
        <w:rPr>
          <w:rFonts w:ascii="Times New Roman" w:hAnsi="Times New Roman" w:cs="Times New Roman"/>
          <w:b/>
          <w:bCs/>
          <w:color w:val="000000"/>
          <w:sz w:val="24"/>
          <w:szCs w:val="24"/>
        </w:rPr>
        <w:t>Ministarstvo dijaspore</w:t>
      </w:r>
      <w:r w:rsidR="00CC6AC9">
        <w:rPr>
          <w:rFonts w:ascii="Times New Roman" w:hAnsi="Times New Roman" w:cs="Times New Roman"/>
          <w:b/>
          <w:bCs/>
          <w:color w:val="000000"/>
          <w:sz w:val="24"/>
          <w:szCs w:val="24"/>
        </w:rPr>
        <w:t>-</w:t>
      </w:r>
      <w:r w:rsidR="00CC6AC9" w:rsidRPr="00CC6AC9">
        <w:rPr>
          <w:rFonts w:ascii="Times New Roman" w:hAnsi="Times New Roman" w:cs="Times New Roman"/>
          <w:color w:val="000000"/>
          <w:sz w:val="24"/>
          <w:szCs w:val="24"/>
        </w:rPr>
        <w:t>doprinosi očuvanju veza između dijaspore i matične zemlje, što jača interkulturalne veze. Podstiče dijasporu na ulaganje i kulturnu razmjenu s Crnom Gorom. Organizuje manifestacije koje promovišu različite kulture unutar dijaspore i matične zemlje. Uključuje dijasporu u projekte koji jačaju društvenu koheziju</w:t>
      </w:r>
      <w:r w:rsidR="00CC6AC9">
        <w:rPr>
          <w:rFonts w:ascii="Times New Roman" w:hAnsi="Times New Roman" w:cs="Times New Roman"/>
          <w:color w:val="000000"/>
          <w:sz w:val="24"/>
          <w:szCs w:val="24"/>
        </w:rPr>
        <w:t>.</w:t>
      </w:r>
    </w:p>
    <w:p w14:paraId="235B7596" w14:textId="411E9D16" w:rsidR="00196FC0" w:rsidRPr="006C358E" w:rsidRDefault="00196FC0" w:rsidP="00AA4D6B">
      <w:pPr>
        <w:pStyle w:val="ListParagraph"/>
        <w:numPr>
          <w:ilvl w:val="0"/>
          <w:numId w:val="34"/>
        </w:numPr>
        <w:spacing w:before="100" w:beforeAutospacing="1" w:after="100" w:afterAutospacing="1"/>
        <w:jc w:val="both"/>
        <w:outlineLvl w:val="3"/>
        <w:rPr>
          <w:rFonts w:ascii="Times New Roman" w:hAnsi="Times New Roman" w:cs="Times New Roman"/>
          <w:color w:val="000000"/>
          <w:sz w:val="24"/>
          <w:szCs w:val="24"/>
        </w:rPr>
      </w:pPr>
      <w:r w:rsidRPr="00190017">
        <w:rPr>
          <w:rFonts w:ascii="Times New Roman" w:hAnsi="Times New Roman" w:cs="Times New Roman"/>
          <w:b/>
          <w:bCs/>
          <w:color w:val="000000"/>
          <w:sz w:val="24"/>
          <w:szCs w:val="24"/>
        </w:rPr>
        <w:t>Ministarsvo rada</w:t>
      </w:r>
      <w:r w:rsidR="00BC57CE">
        <w:rPr>
          <w:rFonts w:ascii="Times New Roman" w:hAnsi="Times New Roman" w:cs="Times New Roman"/>
          <w:b/>
          <w:bCs/>
          <w:color w:val="000000"/>
          <w:sz w:val="24"/>
          <w:szCs w:val="24"/>
        </w:rPr>
        <w:t>, zapošljavanja i socij</w:t>
      </w:r>
      <w:r w:rsidR="00DB176D">
        <w:rPr>
          <w:rFonts w:ascii="Times New Roman" w:hAnsi="Times New Roman" w:cs="Times New Roman"/>
          <w:b/>
          <w:bCs/>
          <w:color w:val="000000"/>
          <w:sz w:val="24"/>
          <w:szCs w:val="24"/>
        </w:rPr>
        <w:t>a</w:t>
      </w:r>
      <w:r w:rsidR="00BC57CE">
        <w:rPr>
          <w:rFonts w:ascii="Times New Roman" w:hAnsi="Times New Roman" w:cs="Times New Roman"/>
          <w:b/>
          <w:bCs/>
          <w:color w:val="000000"/>
          <w:sz w:val="24"/>
          <w:szCs w:val="24"/>
        </w:rPr>
        <w:t xml:space="preserve">lanog </w:t>
      </w:r>
      <w:r w:rsidR="00BF4ABD">
        <w:rPr>
          <w:rFonts w:ascii="Times New Roman" w:hAnsi="Times New Roman" w:cs="Times New Roman"/>
          <w:b/>
          <w:bCs/>
          <w:color w:val="000000"/>
          <w:sz w:val="24"/>
          <w:szCs w:val="24"/>
        </w:rPr>
        <w:t>dijaloga</w:t>
      </w:r>
      <w:r w:rsidR="006C358E">
        <w:rPr>
          <w:rFonts w:ascii="Times New Roman" w:hAnsi="Times New Roman" w:cs="Times New Roman"/>
          <w:b/>
          <w:bCs/>
          <w:color w:val="000000"/>
          <w:sz w:val="24"/>
          <w:szCs w:val="24"/>
        </w:rPr>
        <w:t>-</w:t>
      </w:r>
      <w:r w:rsidR="006C358E" w:rsidRPr="006C358E">
        <w:rPr>
          <w:rFonts w:ascii="Times New Roman" w:hAnsi="Times New Roman" w:cs="Times New Roman"/>
          <w:color w:val="000000"/>
          <w:sz w:val="24"/>
          <w:szCs w:val="24"/>
        </w:rPr>
        <w:t>ključno za osiguravanje inkluzivnih politika rada i zapošljavanja koje podržavaju interkulturalizam. Podržava socijalni dijalog između različitih etničkih i kulturnih grupa na tržištu rada. Razvija programe zapošljavanja za manjinske i ranjive grupe. Radi na uklanjanju diskriminacije u radnim odnosima i jačanju inkluzije.</w:t>
      </w:r>
    </w:p>
    <w:p w14:paraId="115830CB" w14:textId="4E7D3E91" w:rsidR="00C27E71" w:rsidRPr="00E1765B" w:rsidRDefault="00C27E71" w:rsidP="00AA4D6B">
      <w:pPr>
        <w:pStyle w:val="ListParagraph"/>
        <w:numPr>
          <w:ilvl w:val="0"/>
          <w:numId w:val="34"/>
        </w:numPr>
        <w:spacing w:before="100" w:beforeAutospacing="1" w:after="100" w:afterAutospacing="1"/>
        <w:jc w:val="both"/>
        <w:outlineLvl w:val="3"/>
        <w:rPr>
          <w:rFonts w:ascii="Times New Roman" w:hAnsi="Times New Roman" w:cs="Times New Roman"/>
          <w:color w:val="000000"/>
          <w:sz w:val="24"/>
          <w:szCs w:val="24"/>
        </w:rPr>
      </w:pPr>
      <w:r w:rsidRPr="00190017">
        <w:rPr>
          <w:rFonts w:ascii="Times New Roman" w:hAnsi="Times New Roman" w:cs="Times New Roman"/>
          <w:b/>
          <w:bCs/>
          <w:color w:val="000000"/>
          <w:sz w:val="24"/>
          <w:szCs w:val="24"/>
        </w:rPr>
        <w:t>Ministarstvo socijaln</w:t>
      </w:r>
      <w:r w:rsidR="00DB176D">
        <w:rPr>
          <w:rFonts w:ascii="Times New Roman" w:hAnsi="Times New Roman" w:cs="Times New Roman"/>
          <w:b/>
          <w:bCs/>
          <w:color w:val="000000"/>
          <w:sz w:val="24"/>
          <w:szCs w:val="24"/>
        </w:rPr>
        <w:t>o</w:t>
      </w:r>
      <w:r w:rsidRPr="00190017">
        <w:rPr>
          <w:rFonts w:ascii="Times New Roman" w:hAnsi="Times New Roman" w:cs="Times New Roman"/>
          <w:b/>
          <w:bCs/>
          <w:color w:val="000000"/>
          <w:sz w:val="24"/>
          <w:szCs w:val="24"/>
        </w:rPr>
        <w:t>g staranja, brige o porodici i demografije</w:t>
      </w:r>
      <w:r w:rsidR="00E1765B">
        <w:rPr>
          <w:rFonts w:ascii="Times New Roman" w:hAnsi="Times New Roman" w:cs="Times New Roman"/>
          <w:b/>
          <w:bCs/>
          <w:color w:val="000000"/>
          <w:sz w:val="24"/>
          <w:szCs w:val="24"/>
        </w:rPr>
        <w:t>-</w:t>
      </w:r>
      <w:r w:rsidR="00E1765B" w:rsidRPr="00E1765B">
        <w:rPr>
          <w:rFonts w:ascii="Times New Roman" w:hAnsi="Times New Roman" w:cs="Times New Roman"/>
          <w:color w:val="000000"/>
          <w:sz w:val="24"/>
          <w:szCs w:val="24"/>
        </w:rPr>
        <w:t>pomaže u rješavanju socijalnih i demografskih izazova koji mogu uticati na društvenu koheziju. Razvija programe socijalne pomoći koji uzimaju u obzir raznolikost potreba različitih zajednica. Podstiče brigu o ranjivim grupama, uključujući manjine i izbjeglice. Podržava inkluzivne porodične politike koje promovišu harmonične odnose među zajednicama.</w:t>
      </w:r>
    </w:p>
    <w:p w14:paraId="36DA287F" w14:textId="110F3E98" w:rsidR="00A45630" w:rsidRPr="003B57F5" w:rsidRDefault="00C27E71" w:rsidP="00AA4D6B">
      <w:pPr>
        <w:pStyle w:val="ListParagraph"/>
        <w:numPr>
          <w:ilvl w:val="0"/>
          <w:numId w:val="34"/>
        </w:numPr>
        <w:spacing w:before="100" w:beforeAutospacing="1" w:after="100" w:afterAutospacing="1"/>
        <w:jc w:val="both"/>
        <w:outlineLvl w:val="3"/>
        <w:rPr>
          <w:rFonts w:ascii="Times New Roman" w:hAnsi="Times New Roman" w:cs="Times New Roman"/>
          <w:color w:val="000000"/>
          <w:sz w:val="24"/>
          <w:szCs w:val="24"/>
        </w:rPr>
      </w:pPr>
      <w:r w:rsidRPr="00190017">
        <w:rPr>
          <w:rFonts w:ascii="Times New Roman" w:hAnsi="Times New Roman" w:cs="Times New Roman"/>
          <w:b/>
          <w:bCs/>
          <w:color w:val="000000"/>
          <w:sz w:val="24"/>
          <w:szCs w:val="24"/>
        </w:rPr>
        <w:t>Minstarstvo sporta i mladih</w:t>
      </w:r>
      <w:r w:rsidR="00DF739E">
        <w:rPr>
          <w:rFonts w:ascii="Times New Roman" w:hAnsi="Times New Roman" w:cs="Times New Roman"/>
          <w:b/>
          <w:bCs/>
          <w:color w:val="000000"/>
          <w:sz w:val="24"/>
          <w:szCs w:val="24"/>
        </w:rPr>
        <w:t>-</w:t>
      </w:r>
      <w:r w:rsidR="00C166D6" w:rsidRPr="00C166D6">
        <w:rPr>
          <w:rFonts w:ascii="Times New Roman" w:hAnsi="Times New Roman" w:cs="Times New Roman"/>
          <w:color w:val="000000"/>
          <w:sz w:val="24"/>
          <w:szCs w:val="24"/>
        </w:rPr>
        <w:t>koristi sport i aktivnosti mladih kao alat za povezivanje različitih zajednica i jačanje interkulturalizma. Organizuje sportske i kulturne manifestacije koje okupljaju mlade iz svih etničkih grupa. Promoviše toleranciju i timski rad kroz sport. Razvija programe za mlade koji jačaju interkulturalni dijalog i društvenu uključenost.</w:t>
      </w:r>
    </w:p>
    <w:p w14:paraId="2E2D0D34" w14:textId="455110A4" w:rsidR="00BA4F55" w:rsidRPr="00A872ED" w:rsidRDefault="00C27E71" w:rsidP="00AA4D6B">
      <w:pPr>
        <w:pStyle w:val="ListParagraph"/>
        <w:numPr>
          <w:ilvl w:val="0"/>
          <w:numId w:val="34"/>
        </w:numPr>
        <w:spacing w:before="100" w:beforeAutospacing="1" w:after="100" w:afterAutospacing="1"/>
        <w:jc w:val="both"/>
        <w:outlineLvl w:val="3"/>
        <w:rPr>
          <w:rFonts w:ascii="Times New Roman" w:hAnsi="Times New Roman" w:cs="Times New Roman"/>
          <w:b/>
          <w:bCs/>
          <w:color w:val="000000"/>
          <w:sz w:val="24"/>
          <w:szCs w:val="24"/>
        </w:rPr>
      </w:pPr>
      <w:r w:rsidRPr="00A872ED">
        <w:rPr>
          <w:rFonts w:ascii="Times New Roman" w:hAnsi="Times New Roman" w:cs="Times New Roman"/>
          <w:b/>
          <w:bCs/>
          <w:color w:val="000000"/>
          <w:sz w:val="24"/>
          <w:szCs w:val="24"/>
        </w:rPr>
        <w:t>Ministarstvo vanjskih poslova</w:t>
      </w:r>
      <w:r w:rsidR="00BA4F55" w:rsidRPr="00A872ED">
        <w:rPr>
          <w:rFonts w:ascii="Times New Roman" w:hAnsi="Times New Roman" w:cs="Times New Roman"/>
          <w:b/>
          <w:bCs/>
          <w:color w:val="000000"/>
          <w:sz w:val="24"/>
          <w:szCs w:val="24"/>
        </w:rPr>
        <w:t xml:space="preserve"> </w:t>
      </w:r>
      <w:r w:rsidR="00BA4F55" w:rsidRPr="00A872ED">
        <w:rPr>
          <w:rFonts w:ascii="Times New Roman" w:hAnsi="Times New Roman" w:cs="Times New Roman"/>
          <w:color w:val="000000"/>
          <w:sz w:val="24"/>
          <w:szCs w:val="24"/>
        </w:rPr>
        <w:t>je veoma važno za</w:t>
      </w:r>
      <w:r w:rsidR="00BA4F55" w:rsidRPr="00A872ED">
        <w:rPr>
          <w:rFonts w:ascii="Times New Roman" w:hAnsi="Times New Roman" w:cs="Times New Roman"/>
          <w:b/>
          <w:bCs/>
          <w:color w:val="000000"/>
          <w:sz w:val="24"/>
          <w:szCs w:val="24"/>
        </w:rPr>
        <w:t xml:space="preserve"> </w:t>
      </w:r>
      <w:r w:rsidR="00BA4F55" w:rsidRPr="00A872ED">
        <w:rPr>
          <w:rFonts w:ascii="Times New Roman" w:hAnsi="Times New Roman" w:cs="Times New Roman"/>
          <w:color w:val="000000"/>
          <w:sz w:val="24"/>
          <w:szCs w:val="24"/>
        </w:rPr>
        <w:t>uspostavljanje regionalnih veza i konatakata koji će</w:t>
      </w:r>
      <w:r w:rsidR="00BA4F55" w:rsidRPr="00A872ED">
        <w:rPr>
          <w:rFonts w:ascii="Times New Roman" w:hAnsi="Times New Roman" w:cs="Times New Roman"/>
          <w:b/>
          <w:bCs/>
          <w:color w:val="000000"/>
          <w:sz w:val="24"/>
          <w:szCs w:val="24"/>
        </w:rPr>
        <w:t xml:space="preserve"> </w:t>
      </w:r>
      <w:r w:rsidR="00BA4F55" w:rsidRPr="00A872ED">
        <w:rPr>
          <w:rFonts w:ascii="Times New Roman" w:hAnsi="Times New Roman" w:cs="Times New Roman"/>
          <w:color w:val="000000"/>
          <w:sz w:val="24"/>
          <w:szCs w:val="24"/>
        </w:rPr>
        <w:t>širiti interkulturalizam kao</w:t>
      </w:r>
      <w:r w:rsidR="00BA4F55" w:rsidRPr="00A872ED">
        <w:rPr>
          <w:rFonts w:ascii="Times New Roman" w:hAnsi="Times New Roman" w:cs="Times New Roman"/>
          <w:b/>
          <w:bCs/>
          <w:color w:val="000000"/>
          <w:sz w:val="24"/>
          <w:szCs w:val="24"/>
        </w:rPr>
        <w:t xml:space="preserve"> </w:t>
      </w:r>
      <w:r w:rsidR="00BA4F55" w:rsidRPr="00A872ED">
        <w:rPr>
          <w:rFonts w:ascii="Times New Roman" w:hAnsi="Times New Roman" w:cs="Times New Roman"/>
          <w:sz w:val="24"/>
          <w:szCs w:val="24"/>
        </w:rPr>
        <w:t>regionalnu vrijednost koja osigurava stabilnost regiona što je preduslov ubrzanog ekonosmkog razvoja. Takođe, ovo ministarstvo promoviše Crnu Goru kao primjer multikulturalne harmonije kroz diplomatske kanale.</w:t>
      </w:r>
    </w:p>
    <w:p w14:paraId="7C8D5DC0" w14:textId="677B9106" w:rsidR="006316C3" w:rsidRPr="00502C7F" w:rsidRDefault="00C27E71" w:rsidP="00AA4D6B">
      <w:pPr>
        <w:pStyle w:val="ListParagraph"/>
        <w:numPr>
          <w:ilvl w:val="0"/>
          <w:numId w:val="34"/>
        </w:numPr>
        <w:spacing w:before="100" w:beforeAutospacing="1" w:after="100" w:afterAutospacing="1"/>
        <w:jc w:val="both"/>
        <w:outlineLvl w:val="3"/>
        <w:rPr>
          <w:rFonts w:ascii="Times New Roman" w:hAnsi="Times New Roman" w:cs="Times New Roman"/>
          <w:color w:val="000000" w:themeColor="text1"/>
          <w:sz w:val="24"/>
          <w:szCs w:val="24"/>
        </w:rPr>
      </w:pPr>
      <w:r w:rsidRPr="00190017">
        <w:rPr>
          <w:rFonts w:ascii="Times New Roman" w:hAnsi="Times New Roman" w:cs="Times New Roman"/>
          <w:b/>
          <w:bCs/>
          <w:color w:val="000000" w:themeColor="text1"/>
          <w:sz w:val="24"/>
          <w:szCs w:val="24"/>
        </w:rPr>
        <w:t>Ministarstvo zdravlja</w:t>
      </w:r>
      <w:r w:rsidR="009A29D1">
        <w:rPr>
          <w:rFonts w:ascii="Times New Roman" w:hAnsi="Times New Roman" w:cs="Times New Roman"/>
          <w:b/>
          <w:bCs/>
          <w:color w:val="000000" w:themeColor="text1"/>
          <w:sz w:val="24"/>
          <w:szCs w:val="24"/>
        </w:rPr>
        <w:t>-</w:t>
      </w:r>
      <w:r w:rsidR="009A29D1" w:rsidRPr="009A29D1">
        <w:rPr>
          <w:rFonts w:ascii="Times New Roman" w:hAnsi="Times New Roman" w:cs="Times New Roman"/>
          <w:color w:val="000000" w:themeColor="text1"/>
          <w:sz w:val="24"/>
          <w:szCs w:val="24"/>
        </w:rPr>
        <w:t xml:space="preserve">ima ključnu ulogu u osiguravanju jednakog pristupa zdravstvenoj zaštiti za sve građane, bez obzira na njihovu etničku, kulturnu ili socijalnu pripadnost, čime direktno doprinosi društvenoj koheziji i inkluziji. Osigurava jednak pristup zdravstvenim uslugama I obezbjeđuje zdravstvenu zaštitu za ranjive grupe, uključujući manjinske zajednice, migrante i izbjeglice. Organizuje kampanje koje promovišu zdravlje i informišu zajednice na jezicima manjina kako bi svi bili adekvatno obuhvaćeni. Sprovodi politike za eliminaciju diskriminacije u zdravstvenom sistemu. Uključuje interkulturalne pristupe u obuku medicinskog osoblja kako bi se razumjele i poštovale kulturne razlike u zdravstvu. Ministarstvo zdravlja tako doprinosi građenju </w:t>
      </w:r>
      <w:r w:rsidR="009A29D1" w:rsidRPr="00502C7F">
        <w:rPr>
          <w:rFonts w:ascii="Times New Roman" w:hAnsi="Times New Roman" w:cs="Times New Roman"/>
          <w:color w:val="000000" w:themeColor="text1"/>
          <w:sz w:val="24"/>
          <w:szCs w:val="24"/>
        </w:rPr>
        <w:t>povjerenja među različitim zajednicama i jačanju solidarnosti u društvu.</w:t>
      </w:r>
    </w:p>
    <w:p w14:paraId="755E5857" w14:textId="1592980F" w:rsidR="00DB176D" w:rsidRPr="00502C7F" w:rsidRDefault="00DB176D" w:rsidP="00AA4D6B">
      <w:pPr>
        <w:pStyle w:val="ListParagraph"/>
        <w:numPr>
          <w:ilvl w:val="0"/>
          <w:numId w:val="34"/>
        </w:numPr>
        <w:spacing w:before="100" w:beforeAutospacing="1" w:after="100" w:afterAutospacing="1"/>
        <w:jc w:val="both"/>
        <w:outlineLvl w:val="3"/>
        <w:rPr>
          <w:rFonts w:ascii="Times New Roman" w:hAnsi="Times New Roman" w:cs="Times New Roman"/>
          <w:color w:val="000000" w:themeColor="text1"/>
          <w:sz w:val="24"/>
          <w:szCs w:val="24"/>
        </w:rPr>
      </w:pPr>
      <w:r w:rsidRPr="00502C7F">
        <w:rPr>
          <w:rFonts w:ascii="Times New Roman" w:hAnsi="Times New Roman" w:cs="Times New Roman"/>
          <w:b/>
          <w:bCs/>
          <w:color w:val="000000" w:themeColor="text1"/>
          <w:sz w:val="24"/>
          <w:szCs w:val="24"/>
        </w:rPr>
        <w:t>Ministarstvo unutrašnjih poslova -</w:t>
      </w:r>
      <w:r w:rsidRPr="00502C7F">
        <w:rPr>
          <w:rFonts w:ascii="Times New Roman" w:hAnsi="Times New Roman" w:cs="Times New Roman"/>
          <w:color w:val="000000" w:themeColor="text1"/>
          <w:sz w:val="24"/>
          <w:szCs w:val="24"/>
        </w:rPr>
        <w:t xml:space="preserve"> vrši poslove uprave koji se odnose na: predlaganje, praćenje i primjenu mehanizma za efikasnu borbu protiv trgovine ljudima; vođenje Centralnog registra stanovništva; državljanstvo; putne isprave; ličnu kartu i prebivalište; privremeni i stalni boravak stranaca u Crnoj Gori; jedinstveni matični broj; lično ime; matični registar rođenih i matični registar umrlih; kao i pomoć u ostvarivanju prava crnogorskih državljana prilikom povratka u Crnu Goru u skladu sa obavezama utvrđenim ugovorom o readmisiji. </w:t>
      </w:r>
    </w:p>
    <w:p w14:paraId="0F83BF9D" w14:textId="77777777" w:rsidR="00CA2E75" w:rsidRPr="002F053B" w:rsidRDefault="00CA2E75" w:rsidP="002F053B">
      <w:pPr>
        <w:spacing w:before="100" w:beforeAutospacing="1" w:after="100" w:afterAutospacing="1"/>
        <w:jc w:val="both"/>
        <w:outlineLvl w:val="3"/>
        <w:rPr>
          <w:color w:val="000000" w:themeColor="text1"/>
        </w:rPr>
      </w:pPr>
    </w:p>
    <w:p w14:paraId="25B6173F" w14:textId="77777777" w:rsidR="00CA2E75" w:rsidRPr="000B4F33" w:rsidRDefault="001C7493" w:rsidP="00AA4D6B">
      <w:pPr>
        <w:pStyle w:val="ListParagraph"/>
        <w:numPr>
          <w:ilvl w:val="2"/>
          <w:numId w:val="50"/>
        </w:numPr>
        <w:spacing w:before="100" w:beforeAutospacing="1" w:after="100" w:afterAutospacing="1"/>
        <w:jc w:val="both"/>
        <w:outlineLvl w:val="3"/>
        <w:rPr>
          <w:rFonts w:ascii="Times New Roman" w:hAnsi="Times New Roman" w:cs="Times New Roman"/>
          <w:b/>
          <w:bCs/>
          <w:color w:val="000000"/>
          <w:sz w:val="24"/>
          <w:szCs w:val="24"/>
        </w:rPr>
      </w:pPr>
      <w:r w:rsidRPr="000B4F33">
        <w:rPr>
          <w:rFonts w:ascii="Times New Roman" w:hAnsi="Times New Roman" w:cs="Times New Roman"/>
          <w:b/>
          <w:bCs/>
          <w:color w:val="000000"/>
          <w:sz w:val="24"/>
          <w:szCs w:val="24"/>
        </w:rPr>
        <w:t>Ekonomski faktori</w:t>
      </w:r>
    </w:p>
    <w:p w14:paraId="79CB6631" w14:textId="04F473E1" w:rsidR="00CA2E75" w:rsidRPr="00CA2E75" w:rsidRDefault="00CA2E75" w:rsidP="00CA2E75">
      <w:pPr>
        <w:spacing w:before="100" w:beforeAutospacing="1" w:after="100" w:afterAutospacing="1"/>
        <w:jc w:val="both"/>
        <w:outlineLvl w:val="3"/>
        <w:rPr>
          <w:b/>
          <w:bCs/>
          <w:color w:val="000000"/>
        </w:rPr>
      </w:pPr>
      <w:r>
        <w:t>Ekonomski položaj Roma i Egipćana u Crnoj Gori i dalje karakterišu visoka stopa nezaposlenosti, niska stopa formalnog zaposlenja i izražena prisutnost neformalne ekonomije. Iako su u posljednjih nekoliko godina zabilježeni pomaci u obrazovnom uključivanju i učešću u programima stručnih obuka, socio-ekonomska slika RE populacije ostaje znatno ispod nacionalnog prosjeka.</w:t>
      </w:r>
      <w:r w:rsidR="00744CBE">
        <w:t xml:space="preserve"> U razmatranju ovog problema treba obrati pažnju na faktore koji utiču na položaj ove ali drugih etničkih zajednica:</w:t>
      </w:r>
    </w:p>
    <w:p w14:paraId="66105410" w14:textId="77777777" w:rsidR="001C7493" w:rsidRPr="00AE09ED" w:rsidRDefault="001C7493" w:rsidP="00A012F9">
      <w:pPr>
        <w:numPr>
          <w:ilvl w:val="0"/>
          <w:numId w:val="3"/>
        </w:numPr>
        <w:spacing w:before="100" w:beforeAutospacing="1" w:after="100" w:afterAutospacing="1"/>
        <w:jc w:val="both"/>
        <w:rPr>
          <w:color w:val="000000"/>
        </w:rPr>
      </w:pPr>
      <w:r w:rsidRPr="00AE09ED">
        <w:rPr>
          <w:b/>
          <w:bCs/>
          <w:color w:val="000000"/>
        </w:rPr>
        <w:t>Regionalne razlike</w:t>
      </w:r>
      <w:r w:rsidRPr="00AE09ED">
        <w:rPr>
          <w:color w:val="000000"/>
        </w:rPr>
        <w:t>: Postoje značajne ekonomske razlike između urbanih i ruralnih područja, kao i između sjevernog i južnog dijela zemlje, što utiče na pristup resursima i mogućnostima različitih etničkih grupa.</w:t>
      </w:r>
    </w:p>
    <w:p w14:paraId="1B75E9F1" w14:textId="77777777" w:rsidR="001C7493" w:rsidRPr="00AE09ED" w:rsidRDefault="001C7493" w:rsidP="00A012F9">
      <w:pPr>
        <w:numPr>
          <w:ilvl w:val="0"/>
          <w:numId w:val="3"/>
        </w:numPr>
        <w:spacing w:before="100" w:beforeAutospacing="1" w:after="100" w:afterAutospacing="1"/>
        <w:jc w:val="both"/>
        <w:rPr>
          <w:color w:val="000000"/>
        </w:rPr>
      </w:pPr>
      <w:r w:rsidRPr="00AE09ED">
        <w:rPr>
          <w:b/>
          <w:bCs/>
          <w:color w:val="000000"/>
        </w:rPr>
        <w:t>Stopa nezaposlenosti</w:t>
      </w:r>
      <w:r w:rsidRPr="00AE09ED">
        <w:rPr>
          <w:color w:val="000000"/>
        </w:rPr>
        <w:t>: Visoka stopa nezaposlenosti, posebno među mladima i određenim manjinskim grupama, može dovesti do socijalne isključenosti i povećanih tenzija između zajednica.</w:t>
      </w:r>
    </w:p>
    <w:p w14:paraId="159C8D42" w14:textId="77777777" w:rsidR="001C7493" w:rsidRPr="00AE09ED" w:rsidRDefault="001C7493" w:rsidP="00A012F9">
      <w:pPr>
        <w:numPr>
          <w:ilvl w:val="0"/>
          <w:numId w:val="3"/>
        </w:numPr>
        <w:spacing w:before="100" w:beforeAutospacing="1" w:after="100" w:afterAutospacing="1"/>
        <w:jc w:val="both"/>
        <w:rPr>
          <w:color w:val="000000"/>
        </w:rPr>
      </w:pPr>
      <w:r w:rsidRPr="00AE09ED">
        <w:rPr>
          <w:b/>
          <w:bCs/>
          <w:color w:val="000000"/>
        </w:rPr>
        <w:t>Pristup obrazovanju i zapošljavanju</w:t>
      </w:r>
      <w:r w:rsidRPr="00AE09ED">
        <w:rPr>
          <w:color w:val="000000"/>
        </w:rPr>
        <w:t>: Određene manjinske grupe suočavaju se sa preprekama u pristupu kvalitetnom obrazovanju i tržištu rada, što otežava njihovu socijalnu i ekonomsku integraciju.</w:t>
      </w:r>
    </w:p>
    <w:p w14:paraId="31E3D420" w14:textId="77777777" w:rsidR="001C7493" w:rsidRPr="00AE09ED" w:rsidRDefault="001C7493" w:rsidP="00A012F9">
      <w:pPr>
        <w:numPr>
          <w:ilvl w:val="0"/>
          <w:numId w:val="3"/>
        </w:numPr>
        <w:spacing w:before="100" w:beforeAutospacing="1" w:after="100" w:afterAutospacing="1"/>
        <w:jc w:val="both"/>
        <w:rPr>
          <w:color w:val="000000"/>
        </w:rPr>
      </w:pPr>
      <w:r w:rsidRPr="00AE09ED">
        <w:rPr>
          <w:b/>
          <w:bCs/>
          <w:color w:val="000000"/>
        </w:rPr>
        <w:t>Ekonomske migracije</w:t>
      </w:r>
      <w:r w:rsidRPr="00AE09ED">
        <w:rPr>
          <w:color w:val="000000"/>
        </w:rPr>
        <w:t>: Migracioni tokovi, uključujući odlazak radne snage u inostranstvo i dolazak migranata u Crnu Goru, utiču na demografsku strukturu i interkulturalne odnose unutar zemlje.</w:t>
      </w:r>
    </w:p>
    <w:p w14:paraId="5078F3A0" w14:textId="4B273184" w:rsidR="00EF54E9" w:rsidRDefault="00EF54E9" w:rsidP="00376AC0">
      <w:pPr>
        <w:jc w:val="both"/>
      </w:pPr>
      <w:r>
        <w:t>Nizak nivo zaposlenosti Roma i Egipćana u Crnoj Gori je zasnovan na osnovama njihove nepodobnosti tržištu rada i strukturi tog tržišta koja akcenat stavlja na vještine, znanje i lične karakteristike koje većina Roma i Egipćana ne posjeduje. Na evidenciji  Zavoda  za zapošljavanje Crne Gore prosječno se godišnje nalazi oko 1.200 osoba u poslednjih pet godina, koje se deklarišu kao pripadnici romske i egipćanske populacije. Učešće žena među njima je oko 55 %. U ukupnoj registrovanoj nezaposlenosti romska i egipćanska populacija učestvuje sa oko 1,85 %. Preko 90 % registrovanih pripadnika romske i egipćanske populacije čine lica bez zanimanja i stručne spreme. Oni, po pravilu, duže čekaju na zaposlenje. Manji dio ove populacije zapošljava se na sezonskim poslovima u građevinarstvu, poljoprivredi i turizmu i kroz programe javnih radova, gdje zasnivaju radni odnos na određeno vrijeme.</w:t>
      </w:r>
    </w:p>
    <w:p w14:paraId="67FA1AC5" w14:textId="77777777" w:rsidR="00EF54E9" w:rsidRDefault="00EF54E9" w:rsidP="00376AC0">
      <w:pPr>
        <w:jc w:val="both"/>
        <w:rPr>
          <w:color w:val="000000"/>
          <w:lang w:val="sr-Latn-RS"/>
        </w:rPr>
      </w:pPr>
    </w:p>
    <w:p w14:paraId="27FC2726" w14:textId="77777777" w:rsidR="00501308" w:rsidRDefault="00376AC0" w:rsidP="00376AC0">
      <w:pPr>
        <w:jc w:val="both"/>
        <w:rPr>
          <w:lang w:val="sr-Latn-RS"/>
        </w:rPr>
      </w:pPr>
      <w:r w:rsidRPr="001B6CB7">
        <w:rPr>
          <w:color w:val="000000"/>
          <w:lang w:val="sr-Latn-RS"/>
        </w:rPr>
        <w:t>Prema poslednjim dostupnim podacima Zavoda za zapošljavanje Crne Gore (ZZZCG), nezaposlenost među različitim nacionalnim zajednicama pokazuje značajne razlike</w:t>
      </w:r>
      <w:r>
        <w:rPr>
          <w:color w:val="000000"/>
          <w:lang w:val="sr-Latn-RS"/>
        </w:rPr>
        <w:t xml:space="preserve">: </w:t>
      </w:r>
    </w:p>
    <w:p w14:paraId="17779E44" w14:textId="3462D158" w:rsidR="001D1ECE" w:rsidRPr="005C7D49" w:rsidRDefault="001D1ECE" w:rsidP="00AA4D6B">
      <w:pPr>
        <w:pStyle w:val="CommentText"/>
        <w:numPr>
          <w:ilvl w:val="0"/>
          <w:numId w:val="56"/>
        </w:numPr>
        <w:jc w:val="both"/>
        <w:rPr>
          <w:color w:val="000000" w:themeColor="text1"/>
          <w:sz w:val="24"/>
          <w:szCs w:val="24"/>
        </w:rPr>
      </w:pPr>
      <w:r w:rsidRPr="005C7D49">
        <w:rPr>
          <w:color w:val="000000" w:themeColor="text1"/>
          <w:sz w:val="24"/>
          <w:szCs w:val="24"/>
        </w:rPr>
        <w:t>Broj nezaposlenih lica koja su se izjasnila kao pripadnici romske i egipćanske populacije, na dan 26.11.2025. bio je 1.122, od čega je žena 624 ili 55,61%.</w:t>
      </w:r>
    </w:p>
    <w:p w14:paraId="776E9123" w14:textId="72A58B03" w:rsidR="001D1ECE" w:rsidRPr="005C7D49" w:rsidRDefault="001D1ECE" w:rsidP="00AA4D6B">
      <w:pPr>
        <w:pStyle w:val="CommentText"/>
        <w:numPr>
          <w:ilvl w:val="0"/>
          <w:numId w:val="56"/>
        </w:numPr>
        <w:jc w:val="both"/>
        <w:rPr>
          <w:color w:val="000000" w:themeColor="text1"/>
          <w:sz w:val="24"/>
          <w:szCs w:val="24"/>
        </w:rPr>
      </w:pPr>
      <w:r w:rsidRPr="005C7D49">
        <w:rPr>
          <w:color w:val="000000" w:themeColor="text1"/>
          <w:sz w:val="24"/>
          <w:szCs w:val="24"/>
        </w:rPr>
        <w:t xml:space="preserve">Do 30 godina ih je 396 ili 35,29% (žena 229), od 30 do 50 godina ih je 596 ili 53,12% (žena 334) i preko 50 godina ih je 130 ili 11,59% (žena 61).    </w:t>
      </w:r>
    </w:p>
    <w:p w14:paraId="67C2EADE" w14:textId="7DCC2E33" w:rsidR="001D1ECE" w:rsidRPr="005C7D49" w:rsidRDefault="001D1ECE" w:rsidP="00AA4D6B">
      <w:pPr>
        <w:pStyle w:val="CommentText"/>
        <w:numPr>
          <w:ilvl w:val="0"/>
          <w:numId w:val="56"/>
        </w:numPr>
        <w:jc w:val="both"/>
        <w:rPr>
          <w:color w:val="000000" w:themeColor="text1"/>
          <w:sz w:val="24"/>
          <w:szCs w:val="24"/>
        </w:rPr>
      </w:pPr>
      <w:r w:rsidRPr="005C7D49">
        <w:rPr>
          <w:color w:val="000000" w:themeColor="text1"/>
          <w:sz w:val="24"/>
          <w:szCs w:val="24"/>
        </w:rPr>
        <w:t>Broj novoprijavljenih pripadnika romske i egipćanske populacije na evidenciju nezaposlenih u periodu 1.1.-26.11.2025. godine bio je 508, od čega je žena 283 ili 55,71%.</w:t>
      </w:r>
    </w:p>
    <w:p w14:paraId="3BB929EE" w14:textId="53FF2F71" w:rsidR="001D1ECE" w:rsidRPr="005C7D49" w:rsidRDefault="001D1ECE" w:rsidP="00AA4D6B">
      <w:pPr>
        <w:pStyle w:val="CommentText"/>
        <w:numPr>
          <w:ilvl w:val="0"/>
          <w:numId w:val="56"/>
        </w:numPr>
        <w:jc w:val="both"/>
        <w:rPr>
          <w:color w:val="000000" w:themeColor="text1"/>
          <w:sz w:val="24"/>
          <w:szCs w:val="24"/>
        </w:rPr>
      </w:pPr>
      <w:r w:rsidRPr="005C7D49">
        <w:rPr>
          <w:color w:val="000000" w:themeColor="text1"/>
          <w:sz w:val="24"/>
          <w:szCs w:val="24"/>
        </w:rPr>
        <w:t>Broj zaposlenih pripadnika romske i egipćanske populacije sa evidencije nezaposlenih lica, u periodu 1.1.-26.11.2025. godine, bio je 100, od čega su 49 ili 49% žene.</w:t>
      </w:r>
    </w:p>
    <w:p w14:paraId="5718F752" w14:textId="77777777" w:rsidR="00501308" w:rsidRDefault="00501308" w:rsidP="00376AC0">
      <w:pPr>
        <w:jc w:val="both"/>
        <w:rPr>
          <w:color w:val="000000" w:themeColor="text1"/>
          <w:lang w:val="sr-Latn-RS"/>
        </w:rPr>
      </w:pPr>
    </w:p>
    <w:p w14:paraId="4BB6039D" w14:textId="77777777" w:rsidR="00502C7F" w:rsidRDefault="00502C7F" w:rsidP="00376AC0">
      <w:pPr>
        <w:jc w:val="both"/>
        <w:rPr>
          <w:color w:val="000000" w:themeColor="text1"/>
          <w:lang w:val="sr-Latn-RS"/>
        </w:rPr>
      </w:pPr>
    </w:p>
    <w:p w14:paraId="6EFDC470" w14:textId="77777777" w:rsidR="00502C7F" w:rsidRPr="005C7D49" w:rsidRDefault="00502C7F" w:rsidP="00376AC0">
      <w:pPr>
        <w:jc w:val="both"/>
        <w:rPr>
          <w:color w:val="000000" w:themeColor="text1"/>
          <w:lang w:val="sr-Latn-RS"/>
        </w:rPr>
      </w:pPr>
    </w:p>
    <w:p w14:paraId="4E25D668" w14:textId="77777777" w:rsidR="00501308" w:rsidRPr="005C7D49" w:rsidRDefault="00501308" w:rsidP="00376AC0">
      <w:pPr>
        <w:jc w:val="both"/>
        <w:rPr>
          <w:color w:val="000000" w:themeColor="text1"/>
          <w:lang w:val="sr-Latn-RS"/>
        </w:rPr>
      </w:pPr>
    </w:p>
    <w:tbl>
      <w:tblPr>
        <w:tblW w:w="7377" w:type="dxa"/>
        <w:jc w:val="center"/>
        <w:tblLook w:val="04A0" w:firstRow="1" w:lastRow="0" w:firstColumn="1" w:lastColumn="0" w:noHBand="0" w:noVBand="1"/>
      </w:tblPr>
      <w:tblGrid>
        <w:gridCol w:w="4106"/>
        <w:gridCol w:w="3271"/>
      </w:tblGrid>
      <w:tr w:rsidR="005C7D49" w:rsidRPr="005C7D49" w14:paraId="19B5ADA8" w14:textId="77777777" w:rsidTr="00027838">
        <w:trPr>
          <w:trHeight w:val="300"/>
          <w:jc w:val="center"/>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57C6E811" w14:textId="77777777" w:rsidR="004E44AB" w:rsidRPr="005C7D49" w:rsidRDefault="004E44AB" w:rsidP="00C47BC5">
            <w:pPr>
              <w:rPr>
                <w:color w:val="000000" w:themeColor="text1"/>
                <w:lang w:eastAsia="sr-Latn-ME"/>
              </w:rPr>
            </w:pPr>
            <w:r w:rsidRPr="005C7D49">
              <w:rPr>
                <w:color w:val="000000" w:themeColor="text1"/>
                <w:lang w:eastAsia="sr-Latn-ME"/>
              </w:rPr>
              <w:t>Godine starosti</w:t>
            </w:r>
          </w:p>
        </w:tc>
        <w:tc>
          <w:tcPr>
            <w:tcW w:w="3271" w:type="dxa"/>
            <w:tcBorders>
              <w:top w:val="single" w:sz="4" w:space="0" w:color="auto"/>
              <w:left w:val="nil"/>
              <w:bottom w:val="single" w:sz="4" w:space="0" w:color="auto"/>
              <w:right w:val="single" w:sz="4" w:space="0" w:color="auto"/>
            </w:tcBorders>
            <w:noWrap/>
            <w:vAlign w:val="bottom"/>
            <w:hideMark/>
          </w:tcPr>
          <w:p w14:paraId="04C1CBD7" w14:textId="5697EB31" w:rsidR="004E44AB" w:rsidRPr="005C7D49" w:rsidRDefault="004E44AB" w:rsidP="00C47BC5">
            <w:pPr>
              <w:rPr>
                <w:color w:val="000000" w:themeColor="text1"/>
                <w:lang w:eastAsia="sr-Latn-ME"/>
              </w:rPr>
            </w:pPr>
            <w:r w:rsidRPr="005C7D49">
              <w:rPr>
                <w:color w:val="000000" w:themeColor="text1"/>
                <w:lang w:eastAsia="sr-Latn-ME"/>
              </w:rPr>
              <w:t xml:space="preserve">Broj </w:t>
            </w:r>
            <w:r w:rsidR="00027838" w:rsidRPr="005C7D49">
              <w:rPr>
                <w:color w:val="000000" w:themeColor="text1"/>
                <w:lang w:eastAsia="sr-Latn-ME"/>
              </w:rPr>
              <w:t>nezaposlenih lica</w:t>
            </w:r>
          </w:p>
        </w:tc>
      </w:tr>
      <w:tr w:rsidR="005C7D49" w:rsidRPr="005C7D49" w14:paraId="492BF105"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5A29038B" w14:textId="77777777" w:rsidR="004E44AB" w:rsidRPr="005C7D49" w:rsidRDefault="004E44AB" w:rsidP="00C47BC5">
            <w:pPr>
              <w:rPr>
                <w:color w:val="000000" w:themeColor="text1"/>
                <w:lang w:eastAsia="sr-Latn-ME"/>
              </w:rPr>
            </w:pPr>
            <w:r w:rsidRPr="005C7D49">
              <w:rPr>
                <w:color w:val="000000" w:themeColor="text1"/>
                <w:lang w:eastAsia="sr-Latn-ME"/>
              </w:rPr>
              <w:t>do 18</w:t>
            </w:r>
          </w:p>
        </w:tc>
        <w:tc>
          <w:tcPr>
            <w:tcW w:w="3271" w:type="dxa"/>
            <w:tcBorders>
              <w:top w:val="nil"/>
              <w:left w:val="nil"/>
              <w:bottom w:val="single" w:sz="8" w:space="0" w:color="auto"/>
              <w:right w:val="single" w:sz="8" w:space="0" w:color="auto"/>
            </w:tcBorders>
            <w:noWrap/>
            <w:vAlign w:val="center"/>
            <w:hideMark/>
          </w:tcPr>
          <w:p w14:paraId="7279E3FA" w14:textId="77777777" w:rsidR="004E44AB" w:rsidRPr="005C7D49" w:rsidRDefault="004E44AB" w:rsidP="00C47BC5">
            <w:pPr>
              <w:jc w:val="right"/>
              <w:rPr>
                <w:color w:val="000000" w:themeColor="text1"/>
                <w:lang w:eastAsia="sr-Latn-ME"/>
              </w:rPr>
            </w:pPr>
            <w:r w:rsidRPr="005C7D49">
              <w:rPr>
                <w:color w:val="000000" w:themeColor="text1"/>
              </w:rPr>
              <w:t>28</w:t>
            </w:r>
          </w:p>
        </w:tc>
      </w:tr>
      <w:tr w:rsidR="005C7D49" w:rsidRPr="005C7D49" w14:paraId="7F2283B7"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35CA28C1" w14:textId="77777777" w:rsidR="004E44AB" w:rsidRPr="005C7D49" w:rsidRDefault="004E44AB" w:rsidP="00C47BC5">
            <w:pPr>
              <w:rPr>
                <w:color w:val="000000" w:themeColor="text1"/>
                <w:lang w:eastAsia="sr-Latn-ME"/>
              </w:rPr>
            </w:pPr>
            <w:r w:rsidRPr="005C7D49">
              <w:rPr>
                <w:color w:val="000000" w:themeColor="text1"/>
                <w:lang w:eastAsia="sr-Latn-ME"/>
              </w:rPr>
              <w:t>do18 ž</w:t>
            </w:r>
          </w:p>
        </w:tc>
        <w:tc>
          <w:tcPr>
            <w:tcW w:w="3271" w:type="dxa"/>
            <w:tcBorders>
              <w:top w:val="nil"/>
              <w:left w:val="nil"/>
              <w:bottom w:val="single" w:sz="8" w:space="0" w:color="auto"/>
              <w:right w:val="single" w:sz="8" w:space="0" w:color="auto"/>
            </w:tcBorders>
            <w:noWrap/>
            <w:vAlign w:val="center"/>
            <w:hideMark/>
          </w:tcPr>
          <w:p w14:paraId="278A4915" w14:textId="77777777" w:rsidR="004E44AB" w:rsidRPr="005C7D49" w:rsidRDefault="004E44AB" w:rsidP="00C47BC5">
            <w:pPr>
              <w:jc w:val="right"/>
              <w:rPr>
                <w:color w:val="000000" w:themeColor="text1"/>
                <w:lang w:eastAsia="sr-Latn-ME"/>
              </w:rPr>
            </w:pPr>
            <w:r w:rsidRPr="005C7D49">
              <w:rPr>
                <w:color w:val="000000" w:themeColor="text1"/>
              </w:rPr>
              <w:t>15</w:t>
            </w:r>
          </w:p>
        </w:tc>
      </w:tr>
      <w:tr w:rsidR="005C7D49" w:rsidRPr="005C7D49" w14:paraId="77446FEA"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6A24028E" w14:textId="77777777" w:rsidR="004E44AB" w:rsidRPr="005C7D49" w:rsidRDefault="004E44AB" w:rsidP="00C47BC5">
            <w:pPr>
              <w:rPr>
                <w:color w:val="000000" w:themeColor="text1"/>
                <w:lang w:eastAsia="sr-Latn-ME"/>
              </w:rPr>
            </w:pPr>
            <w:r w:rsidRPr="005C7D49">
              <w:rPr>
                <w:color w:val="000000" w:themeColor="text1"/>
                <w:lang w:eastAsia="sr-Latn-ME"/>
              </w:rPr>
              <w:t>18-24</w:t>
            </w:r>
          </w:p>
        </w:tc>
        <w:tc>
          <w:tcPr>
            <w:tcW w:w="3271" w:type="dxa"/>
            <w:tcBorders>
              <w:top w:val="nil"/>
              <w:left w:val="nil"/>
              <w:bottom w:val="single" w:sz="8" w:space="0" w:color="auto"/>
              <w:right w:val="single" w:sz="8" w:space="0" w:color="auto"/>
            </w:tcBorders>
            <w:noWrap/>
            <w:vAlign w:val="center"/>
            <w:hideMark/>
          </w:tcPr>
          <w:p w14:paraId="02830431" w14:textId="77777777" w:rsidR="004E44AB" w:rsidRPr="005C7D49" w:rsidRDefault="004E44AB" w:rsidP="00C47BC5">
            <w:pPr>
              <w:jc w:val="right"/>
              <w:rPr>
                <w:color w:val="000000" w:themeColor="text1"/>
                <w:lang w:eastAsia="sr-Latn-ME"/>
              </w:rPr>
            </w:pPr>
            <w:r w:rsidRPr="005C7D49">
              <w:rPr>
                <w:color w:val="000000" w:themeColor="text1"/>
              </w:rPr>
              <w:t>157</w:t>
            </w:r>
          </w:p>
        </w:tc>
      </w:tr>
      <w:tr w:rsidR="005C7D49" w:rsidRPr="005C7D49" w14:paraId="48CE6EB7"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178652FB" w14:textId="77777777" w:rsidR="004E44AB" w:rsidRPr="005C7D49" w:rsidRDefault="004E44AB" w:rsidP="00C47BC5">
            <w:pPr>
              <w:rPr>
                <w:color w:val="000000" w:themeColor="text1"/>
                <w:lang w:eastAsia="sr-Latn-ME"/>
              </w:rPr>
            </w:pPr>
            <w:r w:rsidRPr="005C7D49">
              <w:rPr>
                <w:color w:val="000000" w:themeColor="text1"/>
                <w:lang w:eastAsia="sr-Latn-ME"/>
              </w:rPr>
              <w:t>18-24 ž</w:t>
            </w:r>
          </w:p>
        </w:tc>
        <w:tc>
          <w:tcPr>
            <w:tcW w:w="3271" w:type="dxa"/>
            <w:tcBorders>
              <w:top w:val="nil"/>
              <w:left w:val="nil"/>
              <w:bottom w:val="single" w:sz="8" w:space="0" w:color="auto"/>
              <w:right w:val="single" w:sz="8" w:space="0" w:color="auto"/>
            </w:tcBorders>
            <w:noWrap/>
            <w:vAlign w:val="center"/>
            <w:hideMark/>
          </w:tcPr>
          <w:p w14:paraId="172A320A" w14:textId="77777777" w:rsidR="004E44AB" w:rsidRPr="005C7D49" w:rsidRDefault="004E44AB" w:rsidP="00C47BC5">
            <w:pPr>
              <w:jc w:val="right"/>
              <w:rPr>
                <w:color w:val="000000" w:themeColor="text1"/>
                <w:lang w:eastAsia="sr-Latn-ME"/>
              </w:rPr>
            </w:pPr>
            <w:r w:rsidRPr="005C7D49">
              <w:rPr>
                <w:color w:val="000000" w:themeColor="text1"/>
              </w:rPr>
              <w:t>92</w:t>
            </w:r>
          </w:p>
        </w:tc>
      </w:tr>
      <w:tr w:rsidR="005C7D49" w:rsidRPr="005C7D49" w14:paraId="10148CCD"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327A4E74" w14:textId="77777777" w:rsidR="004E44AB" w:rsidRPr="005C7D49" w:rsidRDefault="004E44AB" w:rsidP="00C47BC5">
            <w:pPr>
              <w:rPr>
                <w:color w:val="000000" w:themeColor="text1"/>
                <w:lang w:eastAsia="sr-Latn-ME"/>
              </w:rPr>
            </w:pPr>
            <w:r w:rsidRPr="005C7D49">
              <w:rPr>
                <w:color w:val="000000" w:themeColor="text1"/>
                <w:lang w:eastAsia="sr-Latn-ME"/>
              </w:rPr>
              <w:t>25-30</w:t>
            </w:r>
          </w:p>
        </w:tc>
        <w:tc>
          <w:tcPr>
            <w:tcW w:w="3271" w:type="dxa"/>
            <w:tcBorders>
              <w:top w:val="nil"/>
              <w:left w:val="nil"/>
              <w:bottom w:val="single" w:sz="8" w:space="0" w:color="auto"/>
              <w:right w:val="single" w:sz="8" w:space="0" w:color="auto"/>
            </w:tcBorders>
            <w:noWrap/>
            <w:vAlign w:val="center"/>
            <w:hideMark/>
          </w:tcPr>
          <w:p w14:paraId="1920882B" w14:textId="77777777" w:rsidR="004E44AB" w:rsidRPr="005C7D49" w:rsidRDefault="004E44AB" w:rsidP="00C47BC5">
            <w:pPr>
              <w:jc w:val="right"/>
              <w:rPr>
                <w:color w:val="000000" w:themeColor="text1"/>
                <w:lang w:eastAsia="sr-Latn-ME"/>
              </w:rPr>
            </w:pPr>
            <w:r w:rsidRPr="005C7D49">
              <w:rPr>
                <w:color w:val="000000" w:themeColor="text1"/>
              </w:rPr>
              <w:t>211</w:t>
            </w:r>
          </w:p>
        </w:tc>
      </w:tr>
      <w:tr w:rsidR="005C7D49" w:rsidRPr="005C7D49" w14:paraId="1F39445B"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7F6A4A45" w14:textId="77777777" w:rsidR="004E44AB" w:rsidRPr="005C7D49" w:rsidRDefault="004E44AB" w:rsidP="00C47BC5">
            <w:pPr>
              <w:rPr>
                <w:color w:val="000000" w:themeColor="text1"/>
                <w:lang w:eastAsia="sr-Latn-ME"/>
              </w:rPr>
            </w:pPr>
            <w:r w:rsidRPr="005C7D49">
              <w:rPr>
                <w:color w:val="000000" w:themeColor="text1"/>
                <w:lang w:eastAsia="sr-Latn-ME"/>
              </w:rPr>
              <w:t>25-30 ž</w:t>
            </w:r>
          </w:p>
        </w:tc>
        <w:tc>
          <w:tcPr>
            <w:tcW w:w="3271" w:type="dxa"/>
            <w:tcBorders>
              <w:top w:val="nil"/>
              <w:left w:val="nil"/>
              <w:bottom w:val="single" w:sz="8" w:space="0" w:color="auto"/>
              <w:right w:val="single" w:sz="8" w:space="0" w:color="auto"/>
            </w:tcBorders>
            <w:noWrap/>
            <w:vAlign w:val="center"/>
            <w:hideMark/>
          </w:tcPr>
          <w:p w14:paraId="2BB022F1" w14:textId="77777777" w:rsidR="004E44AB" w:rsidRPr="005C7D49" w:rsidRDefault="004E44AB" w:rsidP="00C47BC5">
            <w:pPr>
              <w:jc w:val="right"/>
              <w:rPr>
                <w:color w:val="000000" w:themeColor="text1"/>
                <w:lang w:eastAsia="sr-Latn-ME"/>
              </w:rPr>
            </w:pPr>
            <w:r w:rsidRPr="005C7D49">
              <w:rPr>
                <w:color w:val="000000" w:themeColor="text1"/>
              </w:rPr>
              <w:t>122</w:t>
            </w:r>
          </w:p>
        </w:tc>
      </w:tr>
      <w:tr w:rsidR="005C7D49" w:rsidRPr="005C7D49" w14:paraId="416F6F59"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73001180" w14:textId="77777777" w:rsidR="004E44AB" w:rsidRPr="005C7D49" w:rsidRDefault="004E44AB" w:rsidP="00C47BC5">
            <w:pPr>
              <w:rPr>
                <w:color w:val="000000" w:themeColor="text1"/>
                <w:lang w:eastAsia="sr-Latn-ME"/>
              </w:rPr>
            </w:pPr>
            <w:r w:rsidRPr="005C7D49">
              <w:rPr>
                <w:color w:val="000000" w:themeColor="text1"/>
                <w:lang w:eastAsia="sr-Latn-ME"/>
              </w:rPr>
              <w:t>31-35</w:t>
            </w:r>
          </w:p>
        </w:tc>
        <w:tc>
          <w:tcPr>
            <w:tcW w:w="3271" w:type="dxa"/>
            <w:tcBorders>
              <w:top w:val="nil"/>
              <w:left w:val="nil"/>
              <w:bottom w:val="single" w:sz="8" w:space="0" w:color="auto"/>
              <w:right w:val="single" w:sz="8" w:space="0" w:color="auto"/>
            </w:tcBorders>
            <w:noWrap/>
            <w:vAlign w:val="center"/>
            <w:hideMark/>
          </w:tcPr>
          <w:p w14:paraId="64AC4F6A" w14:textId="77777777" w:rsidR="004E44AB" w:rsidRPr="005C7D49" w:rsidRDefault="004E44AB" w:rsidP="00C47BC5">
            <w:pPr>
              <w:jc w:val="right"/>
              <w:rPr>
                <w:color w:val="000000" w:themeColor="text1"/>
                <w:lang w:eastAsia="sr-Latn-ME"/>
              </w:rPr>
            </w:pPr>
            <w:r w:rsidRPr="005C7D49">
              <w:rPr>
                <w:color w:val="000000" w:themeColor="text1"/>
              </w:rPr>
              <w:t>203</w:t>
            </w:r>
          </w:p>
        </w:tc>
      </w:tr>
      <w:tr w:rsidR="005C7D49" w:rsidRPr="005C7D49" w14:paraId="1EB2F06A"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6B0F7B00" w14:textId="77777777" w:rsidR="004E44AB" w:rsidRPr="005C7D49" w:rsidRDefault="004E44AB" w:rsidP="00C47BC5">
            <w:pPr>
              <w:rPr>
                <w:color w:val="000000" w:themeColor="text1"/>
                <w:lang w:eastAsia="sr-Latn-ME"/>
              </w:rPr>
            </w:pPr>
            <w:r w:rsidRPr="005C7D49">
              <w:rPr>
                <w:color w:val="000000" w:themeColor="text1"/>
                <w:lang w:eastAsia="sr-Latn-ME"/>
              </w:rPr>
              <w:t>31-35 ž</w:t>
            </w:r>
          </w:p>
        </w:tc>
        <w:tc>
          <w:tcPr>
            <w:tcW w:w="3271" w:type="dxa"/>
            <w:tcBorders>
              <w:top w:val="nil"/>
              <w:left w:val="nil"/>
              <w:bottom w:val="single" w:sz="8" w:space="0" w:color="auto"/>
              <w:right w:val="single" w:sz="8" w:space="0" w:color="auto"/>
            </w:tcBorders>
            <w:noWrap/>
            <w:vAlign w:val="center"/>
            <w:hideMark/>
          </w:tcPr>
          <w:p w14:paraId="4BEEAEC1" w14:textId="77777777" w:rsidR="004E44AB" w:rsidRPr="005C7D49" w:rsidRDefault="004E44AB" w:rsidP="00C47BC5">
            <w:pPr>
              <w:jc w:val="right"/>
              <w:rPr>
                <w:color w:val="000000" w:themeColor="text1"/>
                <w:lang w:eastAsia="sr-Latn-ME"/>
              </w:rPr>
            </w:pPr>
            <w:r w:rsidRPr="005C7D49">
              <w:rPr>
                <w:color w:val="000000" w:themeColor="text1"/>
              </w:rPr>
              <w:t>122</w:t>
            </w:r>
          </w:p>
        </w:tc>
      </w:tr>
      <w:tr w:rsidR="005C7D49" w:rsidRPr="005C7D49" w14:paraId="62B68823"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51BDE53A" w14:textId="77777777" w:rsidR="004E44AB" w:rsidRPr="005C7D49" w:rsidRDefault="004E44AB" w:rsidP="00C47BC5">
            <w:pPr>
              <w:rPr>
                <w:color w:val="000000" w:themeColor="text1"/>
                <w:lang w:eastAsia="sr-Latn-ME"/>
              </w:rPr>
            </w:pPr>
            <w:r w:rsidRPr="005C7D49">
              <w:rPr>
                <w:color w:val="000000" w:themeColor="text1"/>
                <w:lang w:eastAsia="sr-Latn-ME"/>
              </w:rPr>
              <w:t>36-40</w:t>
            </w:r>
          </w:p>
        </w:tc>
        <w:tc>
          <w:tcPr>
            <w:tcW w:w="3271" w:type="dxa"/>
            <w:tcBorders>
              <w:top w:val="nil"/>
              <w:left w:val="nil"/>
              <w:bottom w:val="single" w:sz="8" w:space="0" w:color="auto"/>
              <w:right w:val="single" w:sz="8" w:space="0" w:color="auto"/>
            </w:tcBorders>
            <w:noWrap/>
            <w:vAlign w:val="center"/>
            <w:hideMark/>
          </w:tcPr>
          <w:p w14:paraId="7D0FD049" w14:textId="77777777" w:rsidR="004E44AB" w:rsidRPr="005C7D49" w:rsidRDefault="004E44AB" w:rsidP="00C47BC5">
            <w:pPr>
              <w:jc w:val="right"/>
              <w:rPr>
                <w:color w:val="000000" w:themeColor="text1"/>
                <w:lang w:eastAsia="sr-Latn-ME"/>
              </w:rPr>
            </w:pPr>
            <w:r w:rsidRPr="005C7D49">
              <w:rPr>
                <w:color w:val="000000" w:themeColor="text1"/>
              </w:rPr>
              <w:t>163</w:t>
            </w:r>
          </w:p>
        </w:tc>
      </w:tr>
      <w:tr w:rsidR="005C7D49" w:rsidRPr="005C7D49" w14:paraId="634C4B49"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0F919E14" w14:textId="77777777" w:rsidR="004E44AB" w:rsidRPr="005C7D49" w:rsidRDefault="004E44AB" w:rsidP="00C47BC5">
            <w:pPr>
              <w:rPr>
                <w:color w:val="000000" w:themeColor="text1"/>
                <w:lang w:eastAsia="sr-Latn-ME"/>
              </w:rPr>
            </w:pPr>
            <w:r w:rsidRPr="005C7D49">
              <w:rPr>
                <w:color w:val="000000" w:themeColor="text1"/>
                <w:lang w:eastAsia="sr-Latn-ME"/>
              </w:rPr>
              <w:t>36-40 ž</w:t>
            </w:r>
          </w:p>
        </w:tc>
        <w:tc>
          <w:tcPr>
            <w:tcW w:w="3271" w:type="dxa"/>
            <w:tcBorders>
              <w:top w:val="nil"/>
              <w:left w:val="nil"/>
              <w:bottom w:val="single" w:sz="8" w:space="0" w:color="auto"/>
              <w:right w:val="single" w:sz="8" w:space="0" w:color="auto"/>
            </w:tcBorders>
            <w:noWrap/>
            <w:vAlign w:val="center"/>
            <w:hideMark/>
          </w:tcPr>
          <w:p w14:paraId="606A264D" w14:textId="77777777" w:rsidR="004E44AB" w:rsidRPr="005C7D49" w:rsidRDefault="004E44AB" w:rsidP="00C47BC5">
            <w:pPr>
              <w:jc w:val="right"/>
              <w:rPr>
                <w:color w:val="000000" w:themeColor="text1"/>
                <w:lang w:eastAsia="sr-Latn-ME"/>
              </w:rPr>
            </w:pPr>
            <w:r w:rsidRPr="005C7D49">
              <w:rPr>
                <w:color w:val="000000" w:themeColor="text1"/>
              </w:rPr>
              <w:t>87</w:t>
            </w:r>
          </w:p>
        </w:tc>
      </w:tr>
      <w:tr w:rsidR="005C7D49" w:rsidRPr="005C7D49" w14:paraId="7D5F399A"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00F11E45" w14:textId="77777777" w:rsidR="004E44AB" w:rsidRPr="005C7D49" w:rsidRDefault="004E44AB" w:rsidP="00C47BC5">
            <w:pPr>
              <w:rPr>
                <w:color w:val="000000" w:themeColor="text1"/>
                <w:lang w:eastAsia="sr-Latn-ME"/>
              </w:rPr>
            </w:pPr>
            <w:r w:rsidRPr="005C7D49">
              <w:rPr>
                <w:color w:val="000000" w:themeColor="text1"/>
                <w:lang w:eastAsia="sr-Latn-ME"/>
              </w:rPr>
              <w:t>41-45</w:t>
            </w:r>
          </w:p>
        </w:tc>
        <w:tc>
          <w:tcPr>
            <w:tcW w:w="3271" w:type="dxa"/>
            <w:tcBorders>
              <w:top w:val="nil"/>
              <w:left w:val="nil"/>
              <w:bottom w:val="single" w:sz="8" w:space="0" w:color="auto"/>
              <w:right w:val="single" w:sz="8" w:space="0" w:color="auto"/>
            </w:tcBorders>
            <w:noWrap/>
            <w:vAlign w:val="center"/>
            <w:hideMark/>
          </w:tcPr>
          <w:p w14:paraId="3D22DC03" w14:textId="77777777" w:rsidR="004E44AB" w:rsidRPr="005C7D49" w:rsidRDefault="004E44AB" w:rsidP="00C47BC5">
            <w:pPr>
              <w:jc w:val="right"/>
              <w:rPr>
                <w:color w:val="000000" w:themeColor="text1"/>
                <w:lang w:eastAsia="sr-Latn-ME"/>
              </w:rPr>
            </w:pPr>
            <w:r w:rsidRPr="005C7D49">
              <w:rPr>
                <w:color w:val="000000" w:themeColor="text1"/>
              </w:rPr>
              <w:t>130</w:t>
            </w:r>
          </w:p>
        </w:tc>
      </w:tr>
      <w:tr w:rsidR="005C7D49" w:rsidRPr="005C7D49" w14:paraId="47716358"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4931BE6F" w14:textId="77777777" w:rsidR="004E44AB" w:rsidRPr="005C7D49" w:rsidRDefault="004E44AB" w:rsidP="00C47BC5">
            <w:pPr>
              <w:rPr>
                <w:color w:val="000000" w:themeColor="text1"/>
                <w:lang w:eastAsia="sr-Latn-ME"/>
              </w:rPr>
            </w:pPr>
            <w:r w:rsidRPr="005C7D49">
              <w:rPr>
                <w:color w:val="000000" w:themeColor="text1"/>
                <w:lang w:eastAsia="sr-Latn-ME"/>
              </w:rPr>
              <w:t>41-45 ž</w:t>
            </w:r>
          </w:p>
        </w:tc>
        <w:tc>
          <w:tcPr>
            <w:tcW w:w="3271" w:type="dxa"/>
            <w:tcBorders>
              <w:top w:val="nil"/>
              <w:left w:val="nil"/>
              <w:bottom w:val="single" w:sz="8" w:space="0" w:color="auto"/>
              <w:right w:val="single" w:sz="8" w:space="0" w:color="auto"/>
            </w:tcBorders>
            <w:noWrap/>
            <w:vAlign w:val="center"/>
            <w:hideMark/>
          </w:tcPr>
          <w:p w14:paraId="14637AF9" w14:textId="77777777" w:rsidR="004E44AB" w:rsidRPr="005C7D49" w:rsidRDefault="004E44AB" w:rsidP="00C47BC5">
            <w:pPr>
              <w:jc w:val="right"/>
              <w:rPr>
                <w:color w:val="000000" w:themeColor="text1"/>
                <w:lang w:eastAsia="sr-Latn-ME"/>
              </w:rPr>
            </w:pPr>
            <w:r w:rsidRPr="005C7D49">
              <w:rPr>
                <w:color w:val="000000" w:themeColor="text1"/>
              </w:rPr>
              <w:t>74</w:t>
            </w:r>
          </w:p>
        </w:tc>
      </w:tr>
      <w:tr w:rsidR="005C7D49" w:rsidRPr="005C7D49" w14:paraId="1CDFB591"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63FD0C58" w14:textId="77777777" w:rsidR="004E44AB" w:rsidRPr="005C7D49" w:rsidRDefault="004E44AB" w:rsidP="00C47BC5">
            <w:pPr>
              <w:rPr>
                <w:color w:val="000000" w:themeColor="text1"/>
                <w:lang w:eastAsia="sr-Latn-ME"/>
              </w:rPr>
            </w:pPr>
            <w:r w:rsidRPr="005C7D49">
              <w:rPr>
                <w:color w:val="000000" w:themeColor="text1"/>
                <w:lang w:eastAsia="sr-Latn-ME"/>
              </w:rPr>
              <w:t>46-50</w:t>
            </w:r>
          </w:p>
        </w:tc>
        <w:tc>
          <w:tcPr>
            <w:tcW w:w="3271" w:type="dxa"/>
            <w:tcBorders>
              <w:top w:val="nil"/>
              <w:left w:val="nil"/>
              <w:bottom w:val="single" w:sz="8" w:space="0" w:color="auto"/>
              <w:right w:val="single" w:sz="8" w:space="0" w:color="auto"/>
            </w:tcBorders>
            <w:noWrap/>
            <w:vAlign w:val="center"/>
            <w:hideMark/>
          </w:tcPr>
          <w:p w14:paraId="7DCF82F4" w14:textId="77777777" w:rsidR="004E44AB" w:rsidRPr="005C7D49" w:rsidRDefault="004E44AB" w:rsidP="00C47BC5">
            <w:pPr>
              <w:jc w:val="right"/>
              <w:rPr>
                <w:color w:val="000000" w:themeColor="text1"/>
                <w:lang w:eastAsia="sr-Latn-ME"/>
              </w:rPr>
            </w:pPr>
            <w:r w:rsidRPr="005C7D49">
              <w:rPr>
                <w:color w:val="000000" w:themeColor="text1"/>
              </w:rPr>
              <w:t>100</w:t>
            </w:r>
          </w:p>
        </w:tc>
      </w:tr>
      <w:tr w:rsidR="005C7D49" w:rsidRPr="005C7D49" w14:paraId="52AA6220"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4D4536F2" w14:textId="77777777" w:rsidR="004E44AB" w:rsidRPr="005C7D49" w:rsidRDefault="004E44AB" w:rsidP="00C47BC5">
            <w:pPr>
              <w:rPr>
                <w:color w:val="000000" w:themeColor="text1"/>
                <w:lang w:eastAsia="sr-Latn-ME"/>
              </w:rPr>
            </w:pPr>
            <w:r w:rsidRPr="005C7D49">
              <w:rPr>
                <w:color w:val="000000" w:themeColor="text1"/>
                <w:lang w:eastAsia="sr-Latn-ME"/>
              </w:rPr>
              <w:t>46-50 ž</w:t>
            </w:r>
          </w:p>
        </w:tc>
        <w:tc>
          <w:tcPr>
            <w:tcW w:w="3271" w:type="dxa"/>
            <w:tcBorders>
              <w:top w:val="nil"/>
              <w:left w:val="nil"/>
              <w:bottom w:val="single" w:sz="8" w:space="0" w:color="auto"/>
              <w:right w:val="single" w:sz="8" w:space="0" w:color="auto"/>
            </w:tcBorders>
            <w:noWrap/>
            <w:vAlign w:val="center"/>
            <w:hideMark/>
          </w:tcPr>
          <w:p w14:paraId="7359AF63" w14:textId="77777777" w:rsidR="004E44AB" w:rsidRPr="005C7D49" w:rsidRDefault="004E44AB" w:rsidP="00C47BC5">
            <w:pPr>
              <w:jc w:val="right"/>
              <w:rPr>
                <w:color w:val="000000" w:themeColor="text1"/>
                <w:lang w:eastAsia="sr-Latn-ME"/>
              </w:rPr>
            </w:pPr>
            <w:r w:rsidRPr="005C7D49">
              <w:rPr>
                <w:color w:val="000000" w:themeColor="text1"/>
              </w:rPr>
              <w:t>51</w:t>
            </w:r>
          </w:p>
        </w:tc>
      </w:tr>
      <w:tr w:rsidR="005C7D49" w:rsidRPr="005C7D49" w14:paraId="005CD846"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6D833486" w14:textId="77777777" w:rsidR="004E44AB" w:rsidRPr="005C7D49" w:rsidRDefault="004E44AB" w:rsidP="00C47BC5">
            <w:pPr>
              <w:rPr>
                <w:color w:val="000000" w:themeColor="text1"/>
                <w:lang w:eastAsia="sr-Latn-ME"/>
              </w:rPr>
            </w:pPr>
            <w:r w:rsidRPr="005C7D49">
              <w:rPr>
                <w:color w:val="000000" w:themeColor="text1"/>
                <w:lang w:eastAsia="sr-Latn-ME"/>
              </w:rPr>
              <w:t>51-55</w:t>
            </w:r>
          </w:p>
        </w:tc>
        <w:tc>
          <w:tcPr>
            <w:tcW w:w="3271" w:type="dxa"/>
            <w:tcBorders>
              <w:top w:val="nil"/>
              <w:left w:val="nil"/>
              <w:bottom w:val="single" w:sz="8" w:space="0" w:color="auto"/>
              <w:right w:val="single" w:sz="8" w:space="0" w:color="auto"/>
            </w:tcBorders>
            <w:noWrap/>
            <w:vAlign w:val="center"/>
            <w:hideMark/>
          </w:tcPr>
          <w:p w14:paraId="5D82DCC8" w14:textId="77777777" w:rsidR="004E44AB" w:rsidRPr="005C7D49" w:rsidRDefault="004E44AB" w:rsidP="00C47BC5">
            <w:pPr>
              <w:jc w:val="right"/>
              <w:rPr>
                <w:color w:val="000000" w:themeColor="text1"/>
                <w:lang w:eastAsia="sr-Latn-ME"/>
              </w:rPr>
            </w:pPr>
            <w:r w:rsidRPr="005C7D49">
              <w:rPr>
                <w:color w:val="000000" w:themeColor="text1"/>
              </w:rPr>
              <w:t>68</w:t>
            </w:r>
          </w:p>
        </w:tc>
      </w:tr>
      <w:tr w:rsidR="005C7D49" w:rsidRPr="005C7D49" w14:paraId="32090035"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04E1B353" w14:textId="77777777" w:rsidR="004E44AB" w:rsidRPr="005C7D49" w:rsidRDefault="004E44AB" w:rsidP="00C47BC5">
            <w:pPr>
              <w:rPr>
                <w:color w:val="000000" w:themeColor="text1"/>
                <w:lang w:eastAsia="sr-Latn-ME"/>
              </w:rPr>
            </w:pPr>
            <w:r w:rsidRPr="005C7D49">
              <w:rPr>
                <w:color w:val="000000" w:themeColor="text1"/>
                <w:lang w:eastAsia="sr-Latn-ME"/>
              </w:rPr>
              <w:t>51-55 ž</w:t>
            </w:r>
          </w:p>
        </w:tc>
        <w:tc>
          <w:tcPr>
            <w:tcW w:w="3271" w:type="dxa"/>
            <w:tcBorders>
              <w:top w:val="nil"/>
              <w:left w:val="nil"/>
              <w:bottom w:val="single" w:sz="8" w:space="0" w:color="auto"/>
              <w:right w:val="single" w:sz="8" w:space="0" w:color="auto"/>
            </w:tcBorders>
            <w:noWrap/>
            <w:vAlign w:val="center"/>
            <w:hideMark/>
          </w:tcPr>
          <w:p w14:paraId="61A92BFA" w14:textId="77777777" w:rsidR="004E44AB" w:rsidRPr="005C7D49" w:rsidRDefault="004E44AB" w:rsidP="00C47BC5">
            <w:pPr>
              <w:jc w:val="right"/>
              <w:rPr>
                <w:color w:val="000000" w:themeColor="text1"/>
                <w:lang w:eastAsia="sr-Latn-ME"/>
              </w:rPr>
            </w:pPr>
            <w:r w:rsidRPr="005C7D49">
              <w:rPr>
                <w:color w:val="000000" w:themeColor="text1"/>
              </w:rPr>
              <w:t>33</w:t>
            </w:r>
          </w:p>
        </w:tc>
      </w:tr>
      <w:tr w:rsidR="005C7D49" w:rsidRPr="005C7D49" w14:paraId="1062AE01"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1E59B18B" w14:textId="77777777" w:rsidR="004E44AB" w:rsidRPr="005C7D49" w:rsidRDefault="004E44AB" w:rsidP="00C47BC5">
            <w:pPr>
              <w:rPr>
                <w:color w:val="000000" w:themeColor="text1"/>
                <w:lang w:eastAsia="sr-Latn-ME"/>
              </w:rPr>
            </w:pPr>
            <w:r w:rsidRPr="005C7D49">
              <w:rPr>
                <w:color w:val="000000" w:themeColor="text1"/>
                <w:lang w:eastAsia="sr-Latn-ME"/>
              </w:rPr>
              <w:t>56-60</w:t>
            </w:r>
          </w:p>
        </w:tc>
        <w:tc>
          <w:tcPr>
            <w:tcW w:w="3271" w:type="dxa"/>
            <w:tcBorders>
              <w:top w:val="nil"/>
              <w:left w:val="nil"/>
              <w:bottom w:val="single" w:sz="8" w:space="0" w:color="auto"/>
              <w:right w:val="single" w:sz="8" w:space="0" w:color="auto"/>
            </w:tcBorders>
            <w:noWrap/>
            <w:vAlign w:val="center"/>
            <w:hideMark/>
          </w:tcPr>
          <w:p w14:paraId="71FCF57D" w14:textId="77777777" w:rsidR="004E44AB" w:rsidRPr="005C7D49" w:rsidRDefault="004E44AB" w:rsidP="00C47BC5">
            <w:pPr>
              <w:jc w:val="right"/>
              <w:rPr>
                <w:color w:val="000000" w:themeColor="text1"/>
                <w:lang w:eastAsia="sr-Latn-ME"/>
              </w:rPr>
            </w:pPr>
            <w:r w:rsidRPr="005C7D49">
              <w:rPr>
                <w:color w:val="000000" w:themeColor="text1"/>
              </w:rPr>
              <w:t>38</w:t>
            </w:r>
          </w:p>
        </w:tc>
      </w:tr>
      <w:tr w:rsidR="005C7D49" w:rsidRPr="005C7D49" w14:paraId="19BB7B21"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34BA1DED" w14:textId="77777777" w:rsidR="004E44AB" w:rsidRPr="005C7D49" w:rsidRDefault="004E44AB" w:rsidP="00C47BC5">
            <w:pPr>
              <w:rPr>
                <w:color w:val="000000" w:themeColor="text1"/>
                <w:lang w:eastAsia="sr-Latn-ME"/>
              </w:rPr>
            </w:pPr>
            <w:r w:rsidRPr="005C7D49">
              <w:rPr>
                <w:color w:val="000000" w:themeColor="text1"/>
                <w:lang w:eastAsia="sr-Latn-ME"/>
              </w:rPr>
              <w:t>56-60 ž</w:t>
            </w:r>
          </w:p>
        </w:tc>
        <w:tc>
          <w:tcPr>
            <w:tcW w:w="3271" w:type="dxa"/>
            <w:tcBorders>
              <w:top w:val="nil"/>
              <w:left w:val="nil"/>
              <w:bottom w:val="single" w:sz="8" w:space="0" w:color="auto"/>
              <w:right w:val="single" w:sz="8" w:space="0" w:color="auto"/>
            </w:tcBorders>
            <w:noWrap/>
            <w:vAlign w:val="center"/>
            <w:hideMark/>
          </w:tcPr>
          <w:p w14:paraId="631AE476" w14:textId="77777777" w:rsidR="004E44AB" w:rsidRPr="005C7D49" w:rsidRDefault="004E44AB" w:rsidP="00C47BC5">
            <w:pPr>
              <w:jc w:val="right"/>
              <w:rPr>
                <w:color w:val="000000" w:themeColor="text1"/>
                <w:lang w:eastAsia="sr-Latn-ME"/>
              </w:rPr>
            </w:pPr>
            <w:r w:rsidRPr="005C7D49">
              <w:rPr>
                <w:color w:val="000000" w:themeColor="text1"/>
              </w:rPr>
              <w:t>19</w:t>
            </w:r>
          </w:p>
        </w:tc>
      </w:tr>
      <w:tr w:rsidR="005C7D49" w:rsidRPr="005C7D49" w14:paraId="5779A575"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486F68EB" w14:textId="77777777" w:rsidR="004E44AB" w:rsidRPr="005C7D49" w:rsidRDefault="004E44AB" w:rsidP="00C47BC5">
            <w:pPr>
              <w:rPr>
                <w:color w:val="000000" w:themeColor="text1"/>
                <w:lang w:eastAsia="sr-Latn-ME"/>
              </w:rPr>
            </w:pPr>
            <w:r w:rsidRPr="005C7D49">
              <w:rPr>
                <w:color w:val="000000" w:themeColor="text1"/>
                <w:lang w:eastAsia="sr-Latn-ME"/>
              </w:rPr>
              <w:t>61-65</w:t>
            </w:r>
          </w:p>
        </w:tc>
        <w:tc>
          <w:tcPr>
            <w:tcW w:w="3271" w:type="dxa"/>
            <w:tcBorders>
              <w:top w:val="nil"/>
              <w:left w:val="nil"/>
              <w:bottom w:val="single" w:sz="8" w:space="0" w:color="auto"/>
              <w:right w:val="single" w:sz="8" w:space="0" w:color="auto"/>
            </w:tcBorders>
            <w:noWrap/>
            <w:vAlign w:val="center"/>
            <w:hideMark/>
          </w:tcPr>
          <w:p w14:paraId="7518E798" w14:textId="77777777" w:rsidR="004E44AB" w:rsidRPr="005C7D49" w:rsidRDefault="004E44AB" w:rsidP="00C47BC5">
            <w:pPr>
              <w:jc w:val="right"/>
              <w:rPr>
                <w:color w:val="000000" w:themeColor="text1"/>
                <w:lang w:eastAsia="sr-Latn-ME"/>
              </w:rPr>
            </w:pPr>
            <w:r w:rsidRPr="005C7D49">
              <w:rPr>
                <w:color w:val="000000" w:themeColor="text1"/>
              </w:rPr>
              <w:t>21</w:t>
            </w:r>
          </w:p>
        </w:tc>
      </w:tr>
      <w:tr w:rsidR="005C7D49" w:rsidRPr="005C7D49" w14:paraId="0363E4A3"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70CD6147" w14:textId="77777777" w:rsidR="004E44AB" w:rsidRPr="005C7D49" w:rsidRDefault="004E44AB" w:rsidP="00C47BC5">
            <w:pPr>
              <w:rPr>
                <w:color w:val="000000" w:themeColor="text1"/>
                <w:lang w:eastAsia="sr-Latn-ME"/>
              </w:rPr>
            </w:pPr>
            <w:r w:rsidRPr="005C7D49">
              <w:rPr>
                <w:color w:val="000000" w:themeColor="text1"/>
                <w:lang w:eastAsia="sr-Latn-ME"/>
              </w:rPr>
              <w:t>61-65 ž</w:t>
            </w:r>
          </w:p>
        </w:tc>
        <w:tc>
          <w:tcPr>
            <w:tcW w:w="3271" w:type="dxa"/>
            <w:tcBorders>
              <w:top w:val="nil"/>
              <w:left w:val="nil"/>
              <w:bottom w:val="single" w:sz="8" w:space="0" w:color="auto"/>
              <w:right w:val="single" w:sz="8" w:space="0" w:color="auto"/>
            </w:tcBorders>
            <w:noWrap/>
            <w:vAlign w:val="center"/>
            <w:hideMark/>
          </w:tcPr>
          <w:p w14:paraId="1219D097" w14:textId="77777777" w:rsidR="004E44AB" w:rsidRPr="005C7D49" w:rsidRDefault="004E44AB" w:rsidP="00C47BC5">
            <w:pPr>
              <w:jc w:val="right"/>
              <w:rPr>
                <w:color w:val="000000" w:themeColor="text1"/>
                <w:lang w:eastAsia="sr-Latn-ME"/>
              </w:rPr>
            </w:pPr>
            <w:r w:rsidRPr="005C7D49">
              <w:rPr>
                <w:color w:val="000000" w:themeColor="text1"/>
              </w:rPr>
              <w:t>7</w:t>
            </w:r>
          </w:p>
        </w:tc>
      </w:tr>
      <w:tr w:rsidR="005C7D49" w:rsidRPr="005C7D49" w14:paraId="2CC35A13"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2A46E209" w14:textId="77777777" w:rsidR="004E44AB" w:rsidRPr="005C7D49" w:rsidRDefault="004E44AB" w:rsidP="00C47BC5">
            <w:pPr>
              <w:rPr>
                <w:color w:val="000000" w:themeColor="text1"/>
                <w:lang w:eastAsia="sr-Latn-ME"/>
              </w:rPr>
            </w:pPr>
            <w:r w:rsidRPr="005C7D49">
              <w:rPr>
                <w:color w:val="000000" w:themeColor="text1"/>
                <w:lang w:eastAsia="sr-Latn-ME"/>
              </w:rPr>
              <w:t>preko 65</w:t>
            </w:r>
          </w:p>
        </w:tc>
        <w:tc>
          <w:tcPr>
            <w:tcW w:w="3271" w:type="dxa"/>
            <w:tcBorders>
              <w:top w:val="nil"/>
              <w:left w:val="nil"/>
              <w:bottom w:val="single" w:sz="8" w:space="0" w:color="auto"/>
              <w:right w:val="single" w:sz="8" w:space="0" w:color="auto"/>
            </w:tcBorders>
            <w:noWrap/>
            <w:vAlign w:val="center"/>
            <w:hideMark/>
          </w:tcPr>
          <w:p w14:paraId="7C5A3C2C" w14:textId="77777777" w:rsidR="004E44AB" w:rsidRPr="005C7D49" w:rsidRDefault="004E44AB" w:rsidP="00C47BC5">
            <w:pPr>
              <w:jc w:val="right"/>
              <w:rPr>
                <w:color w:val="000000" w:themeColor="text1"/>
                <w:lang w:eastAsia="sr-Latn-ME"/>
              </w:rPr>
            </w:pPr>
            <w:r w:rsidRPr="005C7D49">
              <w:rPr>
                <w:color w:val="000000" w:themeColor="text1"/>
              </w:rPr>
              <w:t>3</w:t>
            </w:r>
          </w:p>
        </w:tc>
      </w:tr>
      <w:tr w:rsidR="005C7D49" w:rsidRPr="005C7D49" w14:paraId="72956529"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5D634891" w14:textId="77777777" w:rsidR="004E44AB" w:rsidRPr="005C7D49" w:rsidRDefault="004E44AB" w:rsidP="00C47BC5">
            <w:pPr>
              <w:rPr>
                <w:color w:val="000000" w:themeColor="text1"/>
                <w:lang w:eastAsia="sr-Latn-ME"/>
              </w:rPr>
            </w:pPr>
            <w:r w:rsidRPr="005C7D49">
              <w:rPr>
                <w:color w:val="000000" w:themeColor="text1"/>
                <w:lang w:eastAsia="sr-Latn-ME"/>
              </w:rPr>
              <w:t>preko 65 ž</w:t>
            </w:r>
          </w:p>
        </w:tc>
        <w:tc>
          <w:tcPr>
            <w:tcW w:w="3271" w:type="dxa"/>
            <w:tcBorders>
              <w:top w:val="nil"/>
              <w:left w:val="nil"/>
              <w:bottom w:val="single" w:sz="8" w:space="0" w:color="auto"/>
              <w:right w:val="single" w:sz="8" w:space="0" w:color="auto"/>
            </w:tcBorders>
            <w:noWrap/>
            <w:vAlign w:val="center"/>
            <w:hideMark/>
          </w:tcPr>
          <w:p w14:paraId="44E3CF52" w14:textId="77777777" w:rsidR="004E44AB" w:rsidRPr="005C7D49" w:rsidRDefault="004E44AB" w:rsidP="00C47BC5">
            <w:pPr>
              <w:jc w:val="right"/>
              <w:rPr>
                <w:color w:val="000000" w:themeColor="text1"/>
                <w:lang w:eastAsia="sr-Latn-ME"/>
              </w:rPr>
            </w:pPr>
            <w:r w:rsidRPr="005C7D49">
              <w:rPr>
                <w:color w:val="000000" w:themeColor="text1"/>
              </w:rPr>
              <w:t>2</w:t>
            </w:r>
          </w:p>
        </w:tc>
      </w:tr>
      <w:tr w:rsidR="005C7D49" w:rsidRPr="005C7D49" w14:paraId="314D7C15"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6856D712" w14:textId="77777777" w:rsidR="004E44AB" w:rsidRPr="005C7D49" w:rsidRDefault="004E44AB" w:rsidP="00C47BC5">
            <w:pPr>
              <w:rPr>
                <w:color w:val="000000" w:themeColor="text1"/>
                <w:lang w:eastAsia="sr-Latn-ME"/>
              </w:rPr>
            </w:pPr>
            <w:r w:rsidRPr="005C7D49">
              <w:rPr>
                <w:color w:val="000000" w:themeColor="text1"/>
                <w:lang w:eastAsia="sr-Latn-ME"/>
              </w:rPr>
              <w:t>Ukupno</w:t>
            </w:r>
          </w:p>
        </w:tc>
        <w:tc>
          <w:tcPr>
            <w:tcW w:w="3271" w:type="dxa"/>
            <w:tcBorders>
              <w:top w:val="nil"/>
              <w:left w:val="nil"/>
              <w:bottom w:val="single" w:sz="8" w:space="0" w:color="auto"/>
              <w:right w:val="single" w:sz="8" w:space="0" w:color="auto"/>
            </w:tcBorders>
            <w:noWrap/>
            <w:vAlign w:val="center"/>
            <w:hideMark/>
          </w:tcPr>
          <w:p w14:paraId="6685AD12" w14:textId="77777777" w:rsidR="004E44AB" w:rsidRPr="005C7D49" w:rsidRDefault="004E44AB" w:rsidP="00C47BC5">
            <w:pPr>
              <w:jc w:val="right"/>
              <w:rPr>
                <w:color w:val="000000" w:themeColor="text1"/>
                <w:lang w:eastAsia="sr-Latn-ME"/>
              </w:rPr>
            </w:pPr>
            <w:r w:rsidRPr="005C7D49">
              <w:rPr>
                <w:color w:val="000000" w:themeColor="text1"/>
              </w:rPr>
              <w:t>1122</w:t>
            </w:r>
          </w:p>
        </w:tc>
      </w:tr>
      <w:tr w:rsidR="004E44AB" w:rsidRPr="005C7D49" w14:paraId="4629EBEF" w14:textId="77777777" w:rsidTr="00027838">
        <w:trPr>
          <w:trHeight w:val="300"/>
          <w:jc w:val="center"/>
        </w:trPr>
        <w:tc>
          <w:tcPr>
            <w:tcW w:w="4106" w:type="dxa"/>
            <w:tcBorders>
              <w:top w:val="nil"/>
              <w:left w:val="single" w:sz="4" w:space="0" w:color="auto"/>
              <w:bottom w:val="single" w:sz="4" w:space="0" w:color="auto"/>
              <w:right w:val="single" w:sz="4" w:space="0" w:color="auto"/>
            </w:tcBorders>
            <w:noWrap/>
            <w:vAlign w:val="bottom"/>
            <w:hideMark/>
          </w:tcPr>
          <w:p w14:paraId="049E04BA" w14:textId="77777777" w:rsidR="004E44AB" w:rsidRPr="005C7D49" w:rsidRDefault="004E44AB" w:rsidP="00C47BC5">
            <w:pPr>
              <w:rPr>
                <w:color w:val="000000" w:themeColor="text1"/>
                <w:lang w:eastAsia="sr-Latn-ME"/>
              </w:rPr>
            </w:pPr>
            <w:r w:rsidRPr="005C7D49">
              <w:rPr>
                <w:color w:val="000000" w:themeColor="text1"/>
                <w:lang w:eastAsia="sr-Latn-ME"/>
              </w:rPr>
              <w:t>Ukupno ž</w:t>
            </w:r>
          </w:p>
        </w:tc>
        <w:tc>
          <w:tcPr>
            <w:tcW w:w="3271" w:type="dxa"/>
            <w:tcBorders>
              <w:top w:val="nil"/>
              <w:left w:val="nil"/>
              <w:bottom w:val="single" w:sz="8" w:space="0" w:color="auto"/>
              <w:right w:val="single" w:sz="8" w:space="0" w:color="auto"/>
            </w:tcBorders>
            <w:noWrap/>
            <w:vAlign w:val="center"/>
            <w:hideMark/>
          </w:tcPr>
          <w:p w14:paraId="3D2817E8" w14:textId="77777777" w:rsidR="004E44AB" w:rsidRPr="005C7D49" w:rsidRDefault="004E44AB" w:rsidP="00C47BC5">
            <w:pPr>
              <w:jc w:val="right"/>
              <w:rPr>
                <w:color w:val="000000" w:themeColor="text1"/>
                <w:lang w:eastAsia="sr-Latn-ME"/>
              </w:rPr>
            </w:pPr>
            <w:r w:rsidRPr="005C7D49">
              <w:rPr>
                <w:color w:val="000000" w:themeColor="text1"/>
              </w:rPr>
              <w:t>624</w:t>
            </w:r>
          </w:p>
        </w:tc>
      </w:tr>
    </w:tbl>
    <w:p w14:paraId="1769D1AA" w14:textId="77777777" w:rsidR="00501308" w:rsidRPr="005C7D49" w:rsidRDefault="00501308" w:rsidP="00376AC0">
      <w:pPr>
        <w:jc w:val="both"/>
        <w:rPr>
          <w:color w:val="000000" w:themeColor="text1"/>
          <w:lang w:val="sr-Latn-RS"/>
        </w:rPr>
      </w:pPr>
    </w:p>
    <w:p w14:paraId="790B6E19" w14:textId="1CEEFCED" w:rsidR="00376AC0" w:rsidRDefault="00376AC0" w:rsidP="00376AC0">
      <w:pPr>
        <w:jc w:val="both"/>
        <w:rPr>
          <w:lang w:val="sr-Latn-RS"/>
        </w:rPr>
      </w:pPr>
      <w:r w:rsidRPr="001B6CB7">
        <w:rPr>
          <w:lang w:val="sr-Latn-RS"/>
        </w:rPr>
        <w:t>Sva novoprijavljena lica su informisana o uslugama za tržište rada, mjerama aktivne politike zapošljavanja, pravima i obavezama za vrijeme nezaposlenosti.</w:t>
      </w:r>
    </w:p>
    <w:p w14:paraId="422BAA7F" w14:textId="77777777" w:rsidR="00501308" w:rsidRDefault="00501308" w:rsidP="00376AC0">
      <w:pPr>
        <w:jc w:val="both"/>
        <w:rPr>
          <w:lang w:val="sr-Latn-RS"/>
        </w:rPr>
      </w:pPr>
    </w:p>
    <w:p w14:paraId="5670D8A0" w14:textId="4433BC1C" w:rsidR="000E16F7" w:rsidRPr="001B6CB7" w:rsidRDefault="000E16F7" w:rsidP="00376AC0">
      <w:pPr>
        <w:jc w:val="both"/>
        <w:rPr>
          <w:color w:val="000000"/>
          <w:lang w:val="sr-Latn-RS"/>
        </w:rPr>
      </w:pPr>
      <w:r>
        <w:t>Prema najnovijem istraživanju Centra za demokratiju i ljudska prava (CEDEM), sprovedenom u maju 2025. godine</w:t>
      </w:r>
      <w:r>
        <w:rPr>
          <w:rStyle w:val="FootnoteReference"/>
        </w:rPr>
        <w:footnoteReference w:id="61"/>
      </w:r>
      <w:r>
        <w:t xml:space="preserve"> na uzorku od 592 romska domaćinstva u Crnoj Gori, čak 84,4% ispitanika nije zaposleno, što ukazuje da je nezaposlenost i dalje dominantan izazov u ekonomskoj integraciji RE zajednice (CEDEM, 2025, str. 10). Među njima, 66,4% aktivno traži posao, dok 13,2% nije zaposleno niti traži zaposlenje. U stalnom radnom odnosu nalazi se svega 7,8% Roma, a dodatnih 12,7% radi na određeno vrijeme, što ukazuje na visok stepen nesigurnosti zaposlenja.</w:t>
      </w:r>
      <w:r>
        <w:br/>
      </w:r>
    </w:p>
    <w:p w14:paraId="468BA480" w14:textId="468B86B5" w:rsidR="00376AC0" w:rsidRDefault="00D02C14" w:rsidP="00376AC0">
      <w:pPr>
        <w:jc w:val="both"/>
        <w:rPr>
          <w:lang w:val="sr-Latn-RS"/>
        </w:rPr>
      </w:pPr>
      <w:r>
        <w:t>Jedan od osnovnih izvora prihoda romske i egipćasnke populacije jeste i sakupljanje i prodaja sekundarnih sirovina. Ogromna većina sakupljača nije završila osnovno obrazovanje i ovakav posao dovodi ih u kontinuirani rizik od povreda, bolesti, a bez ikakve mogućnosti da uživaju prava koja pruža pozitivno zakonodavstvo. To utiče i na njihove porodice koje su obično uključene u posao i sele se sa jedne lokacije na drugu. Djeca često prate roditelje, što dovodi do napuštanja ili neredovnog pohađanja škole. Ovaj posao podrazumijeva i nagomilavanje materijala po mjestu prebivališta i cijela porodica je stalno izložena teškim metalima i drugim štetnim materijama. U narednom periodu je potrebno nastaviti sa postupkom formalizacije ovih poslova i izradom sveobuhvatnih mjera za regulisanje njihovih uslova rada, zaštite, sigurnosti, transporta, kupovine materijala i skladištenja onih potencijalno štetnih.</w:t>
      </w:r>
    </w:p>
    <w:p w14:paraId="7632A03B" w14:textId="77777777" w:rsidR="00376AC0" w:rsidRPr="001B6CB7" w:rsidRDefault="00376AC0" w:rsidP="00376AC0">
      <w:pPr>
        <w:jc w:val="both"/>
        <w:rPr>
          <w:lang w:val="sr-Latn-RS"/>
        </w:rPr>
      </w:pPr>
      <w:r w:rsidRPr="001B6CB7">
        <w:rPr>
          <w:lang w:val="sr-Latn-RS"/>
        </w:rPr>
        <w:t>Kvalifikaciona struktura nezaposlenih Roma i Egipćana:</w:t>
      </w:r>
    </w:p>
    <w:p w14:paraId="2AF4E125" w14:textId="77777777" w:rsidR="00857E5F" w:rsidRPr="005C7D49" w:rsidRDefault="00857E5F" w:rsidP="00AA4D6B">
      <w:pPr>
        <w:pStyle w:val="CommentText"/>
        <w:numPr>
          <w:ilvl w:val="0"/>
          <w:numId w:val="57"/>
        </w:numPr>
        <w:jc w:val="both"/>
        <w:rPr>
          <w:color w:val="000000" w:themeColor="text1"/>
          <w:sz w:val="24"/>
          <w:szCs w:val="24"/>
        </w:rPr>
      </w:pPr>
      <w:r w:rsidRPr="005C7D49">
        <w:rPr>
          <w:color w:val="000000" w:themeColor="text1"/>
          <w:sz w:val="24"/>
          <w:szCs w:val="24"/>
          <w:lang w:val="sr-Latn-RS"/>
        </w:rPr>
        <w:t>1.08</w:t>
      </w:r>
      <w:r w:rsidRPr="005C7D49">
        <w:rPr>
          <w:color w:val="000000" w:themeColor="text1"/>
          <w:sz w:val="24"/>
          <w:szCs w:val="24"/>
        </w:rPr>
        <w:t>8</w:t>
      </w:r>
      <w:r w:rsidRPr="005C7D49">
        <w:rPr>
          <w:color w:val="000000" w:themeColor="text1"/>
          <w:sz w:val="24"/>
          <w:szCs w:val="24"/>
          <w:lang w:val="sr-Latn-RS"/>
        </w:rPr>
        <w:t xml:space="preserve"> ili 96,</w:t>
      </w:r>
      <w:r w:rsidRPr="005C7D49">
        <w:rPr>
          <w:color w:val="000000" w:themeColor="text1"/>
          <w:sz w:val="24"/>
          <w:szCs w:val="24"/>
        </w:rPr>
        <w:t>97</w:t>
      </w:r>
      <w:r w:rsidRPr="005C7D49">
        <w:rPr>
          <w:color w:val="000000" w:themeColor="text1"/>
          <w:sz w:val="24"/>
          <w:szCs w:val="24"/>
          <w:lang w:val="sr-Latn-RS"/>
        </w:rPr>
        <w:t xml:space="preserve">% (žena </w:t>
      </w:r>
      <w:r w:rsidRPr="005C7D49">
        <w:rPr>
          <w:color w:val="000000" w:themeColor="text1"/>
          <w:sz w:val="24"/>
          <w:szCs w:val="24"/>
        </w:rPr>
        <w:t>603</w:t>
      </w:r>
      <w:r w:rsidRPr="005C7D49">
        <w:rPr>
          <w:color w:val="000000" w:themeColor="text1"/>
          <w:sz w:val="24"/>
          <w:szCs w:val="24"/>
          <w:lang w:val="sr-Latn-RS"/>
        </w:rPr>
        <w:t xml:space="preserve">)- I nivo obrazovanja, </w:t>
      </w:r>
    </w:p>
    <w:p w14:paraId="0F6E195E" w14:textId="77777777" w:rsidR="00857E5F" w:rsidRPr="005C7D49" w:rsidRDefault="00857E5F" w:rsidP="00AA4D6B">
      <w:pPr>
        <w:pStyle w:val="CommentText"/>
        <w:numPr>
          <w:ilvl w:val="0"/>
          <w:numId w:val="57"/>
        </w:numPr>
        <w:jc w:val="both"/>
        <w:rPr>
          <w:color w:val="000000" w:themeColor="text1"/>
          <w:sz w:val="24"/>
          <w:szCs w:val="24"/>
        </w:rPr>
      </w:pPr>
      <w:r w:rsidRPr="005C7D49">
        <w:rPr>
          <w:color w:val="000000" w:themeColor="text1"/>
          <w:sz w:val="24"/>
          <w:szCs w:val="24"/>
        </w:rPr>
        <w:t>6</w:t>
      </w:r>
      <w:r w:rsidRPr="005C7D49">
        <w:rPr>
          <w:color w:val="000000" w:themeColor="text1"/>
          <w:sz w:val="24"/>
          <w:szCs w:val="24"/>
          <w:lang w:val="sr-Latn-RS"/>
        </w:rPr>
        <w:t xml:space="preserve">  ili 0,</w:t>
      </w:r>
      <w:r w:rsidRPr="005C7D49">
        <w:rPr>
          <w:color w:val="000000" w:themeColor="text1"/>
          <w:sz w:val="24"/>
          <w:szCs w:val="24"/>
        </w:rPr>
        <w:t>53</w:t>
      </w:r>
      <w:r w:rsidRPr="005C7D49">
        <w:rPr>
          <w:color w:val="000000" w:themeColor="text1"/>
          <w:sz w:val="24"/>
          <w:szCs w:val="24"/>
          <w:lang w:val="sr-Latn-RS"/>
        </w:rPr>
        <w:t xml:space="preserve">% (žena </w:t>
      </w:r>
      <w:r w:rsidRPr="005C7D49">
        <w:rPr>
          <w:color w:val="000000" w:themeColor="text1"/>
          <w:sz w:val="24"/>
          <w:szCs w:val="24"/>
        </w:rPr>
        <w:t>3</w:t>
      </w:r>
      <w:r w:rsidRPr="005C7D49">
        <w:rPr>
          <w:color w:val="000000" w:themeColor="text1"/>
          <w:sz w:val="24"/>
          <w:szCs w:val="24"/>
          <w:lang w:val="sr-Latn-RS"/>
        </w:rPr>
        <w:t xml:space="preserve">)- II nivo obrazovanja, </w:t>
      </w:r>
    </w:p>
    <w:p w14:paraId="0DCFE539" w14:textId="77777777" w:rsidR="00857E5F" w:rsidRPr="005C7D49" w:rsidRDefault="00857E5F" w:rsidP="00AA4D6B">
      <w:pPr>
        <w:pStyle w:val="CommentText"/>
        <w:numPr>
          <w:ilvl w:val="0"/>
          <w:numId w:val="57"/>
        </w:numPr>
        <w:jc w:val="both"/>
        <w:rPr>
          <w:color w:val="000000" w:themeColor="text1"/>
          <w:sz w:val="24"/>
          <w:szCs w:val="24"/>
        </w:rPr>
      </w:pPr>
      <w:r w:rsidRPr="005C7D49">
        <w:rPr>
          <w:color w:val="000000" w:themeColor="text1"/>
          <w:sz w:val="24"/>
          <w:szCs w:val="24"/>
        </w:rPr>
        <w:t>19</w:t>
      </w:r>
      <w:r w:rsidRPr="005C7D49">
        <w:rPr>
          <w:color w:val="000000" w:themeColor="text1"/>
          <w:sz w:val="24"/>
          <w:szCs w:val="24"/>
          <w:lang w:val="sr-Latn-RS"/>
        </w:rPr>
        <w:t xml:space="preserve"> ili 1,</w:t>
      </w:r>
      <w:r w:rsidRPr="005C7D49">
        <w:rPr>
          <w:color w:val="000000" w:themeColor="text1"/>
          <w:sz w:val="24"/>
          <w:szCs w:val="24"/>
        </w:rPr>
        <w:t>69</w:t>
      </w:r>
      <w:r w:rsidRPr="005C7D49">
        <w:rPr>
          <w:color w:val="000000" w:themeColor="text1"/>
          <w:sz w:val="24"/>
          <w:szCs w:val="24"/>
          <w:lang w:val="sr-Latn-RS"/>
        </w:rPr>
        <w:t>% (žena 1</w:t>
      </w:r>
      <w:r w:rsidRPr="005C7D49">
        <w:rPr>
          <w:color w:val="000000" w:themeColor="text1"/>
          <w:sz w:val="24"/>
          <w:szCs w:val="24"/>
        </w:rPr>
        <w:t>0</w:t>
      </w:r>
      <w:r w:rsidRPr="005C7D49">
        <w:rPr>
          <w:color w:val="000000" w:themeColor="text1"/>
          <w:sz w:val="24"/>
          <w:szCs w:val="24"/>
          <w:lang w:val="sr-Latn-RS"/>
        </w:rPr>
        <w:t xml:space="preserve">)- III nivo obrazovanja,  </w:t>
      </w:r>
    </w:p>
    <w:p w14:paraId="7B99666A" w14:textId="77777777" w:rsidR="00857E5F" w:rsidRPr="005C7D49" w:rsidRDefault="00857E5F" w:rsidP="00AA4D6B">
      <w:pPr>
        <w:pStyle w:val="CommentText"/>
        <w:numPr>
          <w:ilvl w:val="0"/>
          <w:numId w:val="57"/>
        </w:numPr>
        <w:jc w:val="both"/>
        <w:rPr>
          <w:color w:val="000000" w:themeColor="text1"/>
          <w:sz w:val="24"/>
          <w:szCs w:val="24"/>
        </w:rPr>
      </w:pPr>
      <w:r w:rsidRPr="005C7D49">
        <w:rPr>
          <w:color w:val="000000" w:themeColor="text1"/>
          <w:sz w:val="24"/>
          <w:szCs w:val="24"/>
        </w:rPr>
        <w:t>7</w:t>
      </w:r>
      <w:r w:rsidRPr="005C7D49">
        <w:rPr>
          <w:color w:val="000000" w:themeColor="text1"/>
          <w:sz w:val="24"/>
          <w:szCs w:val="24"/>
          <w:lang w:val="sr-Latn-RS"/>
        </w:rPr>
        <w:t xml:space="preserve"> ili 0,</w:t>
      </w:r>
      <w:r w:rsidRPr="005C7D49">
        <w:rPr>
          <w:color w:val="000000" w:themeColor="text1"/>
          <w:sz w:val="24"/>
          <w:szCs w:val="24"/>
        </w:rPr>
        <w:t>62</w:t>
      </w:r>
      <w:r w:rsidRPr="005C7D49">
        <w:rPr>
          <w:color w:val="000000" w:themeColor="text1"/>
          <w:sz w:val="24"/>
          <w:szCs w:val="24"/>
          <w:lang w:val="sr-Latn-RS"/>
        </w:rPr>
        <w:t>% (žena</w:t>
      </w:r>
      <w:r w:rsidRPr="005C7D49">
        <w:rPr>
          <w:color w:val="000000" w:themeColor="text1"/>
          <w:sz w:val="24"/>
          <w:szCs w:val="24"/>
        </w:rPr>
        <w:t xml:space="preserve"> 6</w:t>
      </w:r>
      <w:r w:rsidRPr="005C7D49">
        <w:rPr>
          <w:color w:val="000000" w:themeColor="text1"/>
          <w:sz w:val="24"/>
          <w:szCs w:val="24"/>
          <w:lang w:val="sr-Latn-RS"/>
        </w:rPr>
        <w:t xml:space="preserve">)- IV nivo obrazovanja  </w:t>
      </w:r>
      <w:r w:rsidRPr="005C7D49">
        <w:rPr>
          <w:color w:val="000000" w:themeColor="text1"/>
          <w:sz w:val="24"/>
          <w:szCs w:val="24"/>
        </w:rPr>
        <w:t>,</w:t>
      </w:r>
    </w:p>
    <w:p w14:paraId="11AF726F" w14:textId="46FADEE1" w:rsidR="00501308" w:rsidRPr="005C7D49" w:rsidRDefault="00857E5F" w:rsidP="00AA4D6B">
      <w:pPr>
        <w:pStyle w:val="CommentText"/>
        <w:numPr>
          <w:ilvl w:val="0"/>
          <w:numId w:val="57"/>
        </w:numPr>
        <w:jc w:val="both"/>
        <w:rPr>
          <w:color w:val="000000" w:themeColor="text1"/>
          <w:sz w:val="24"/>
          <w:szCs w:val="24"/>
        </w:rPr>
      </w:pPr>
      <w:r w:rsidRPr="005C7D49">
        <w:rPr>
          <w:color w:val="000000" w:themeColor="text1"/>
          <w:sz w:val="24"/>
          <w:szCs w:val="24"/>
        </w:rPr>
        <w:t>2</w:t>
      </w:r>
      <w:r w:rsidRPr="005C7D49">
        <w:rPr>
          <w:color w:val="000000" w:themeColor="text1"/>
          <w:sz w:val="24"/>
          <w:szCs w:val="24"/>
          <w:lang w:val="sr-Latn-RS"/>
        </w:rPr>
        <w:t xml:space="preserve"> lica 0,</w:t>
      </w:r>
      <w:r w:rsidRPr="005C7D49">
        <w:rPr>
          <w:color w:val="000000" w:themeColor="text1"/>
          <w:sz w:val="24"/>
          <w:szCs w:val="24"/>
        </w:rPr>
        <w:t>18</w:t>
      </w:r>
      <w:r w:rsidRPr="005C7D49">
        <w:rPr>
          <w:color w:val="000000" w:themeColor="text1"/>
          <w:sz w:val="24"/>
          <w:szCs w:val="24"/>
          <w:lang w:val="sr-Latn-RS"/>
        </w:rPr>
        <w:t xml:space="preserve">%  (žena </w:t>
      </w:r>
      <w:r w:rsidRPr="005C7D49">
        <w:rPr>
          <w:color w:val="000000" w:themeColor="text1"/>
          <w:sz w:val="24"/>
          <w:szCs w:val="24"/>
        </w:rPr>
        <w:t>2</w:t>
      </w:r>
      <w:r w:rsidRPr="005C7D49">
        <w:rPr>
          <w:color w:val="000000" w:themeColor="text1"/>
          <w:sz w:val="24"/>
          <w:szCs w:val="24"/>
          <w:lang w:val="sr-Latn-RS"/>
        </w:rPr>
        <w:t>) sa visokim obrazovanjem</w:t>
      </w:r>
    </w:p>
    <w:p w14:paraId="34665874" w14:textId="77777777" w:rsidR="00857E5F" w:rsidRPr="005C7D49" w:rsidRDefault="00857E5F" w:rsidP="000177EB">
      <w:pPr>
        <w:jc w:val="both"/>
        <w:rPr>
          <w:bCs/>
          <w:color w:val="000000" w:themeColor="text1"/>
        </w:rPr>
      </w:pPr>
    </w:p>
    <w:p w14:paraId="4E8030A1" w14:textId="7D294C70" w:rsidR="000177EB" w:rsidRPr="00AE09ED" w:rsidRDefault="000177EB" w:rsidP="000177EB">
      <w:pPr>
        <w:jc w:val="both"/>
        <w:rPr>
          <w:b/>
        </w:rPr>
      </w:pPr>
      <w:r w:rsidRPr="00AE09ED">
        <w:rPr>
          <w:bCs/>
        </w:rPr>
        <w:t>Procenat nezaposlenosti među pripadnicima romske i egipćanske populacije u 2021. godini iznosio je 70,7%, dok je 2023. godine iznosio 64,1%. Procenat Roma i Egipćana zaposlenih u javnom sektoru povećan je sa 10,1% u 2021. na 11,2% u 2023. godini.</w:t>
      </w:r>
      <w:r w:rsidRPr="00AE09ED">
        <w:rPr>
          <w:bCs/>
          <w:vertAlign w:val="superscript"/>
          <w:lang w:val="en-GB"/>
        </w:rPr>
        <w:t xml:space="preserve"> </w:t>
      </w:r>
      <w:r w:rsidRPr="00AE09ED">
        <w:rPr>
          <w:bCs/>
          <w:vertAlign w:val="superscript"/>
          <w:lang w:val="en-GB"/>
        </w:rPr>
        <w:footnoteReference w:id="62"/>
      </w:r>
      <w:r w:rsidRPr="00AE09ED">
        <w:rPr>
          <w:bCs/>
          <w:lang w:val="en-GB"/>
        </w:rPr>
        <w:t xml:space="preserve"> </w:t>
      </w:r>
      <w:r w:rsidRPr="00AE09ED">
        <w:rPr>
          <w:bCs/>
        </w:rPr>
        <w:t xml:space="preserve">  </w:t>
      </w:r>
      <w:r w:rsidRPr="00AE09ED">
        <w:rPr>
          <w:bCs/>
          <w:color w:val="000000"/>
        </w:rPr>
        <w:t>Prema podacima ZZZCG, najveći problemi s kojima se suočavaju Romi</w:t>
      </w:r>
      <w:r w:rsidRPr="00AE09ED">
        <w:rPr>
          <w:color w:val="000000"/>
        </w:rPr>
        <w:t xml:space="preserve"> uključuju nisku obrazovnu strukturu i socijalnu isključenost.</w:t>
      </w:r>
    </w:p>
    <w:p w14:paraId="26D67ABD" w14:textId="047FE705" w:rsidR="00781980" w:rsidRDefault="00781980" w:rsidP="001C7493">
      <w:pPr>
        <w:spacing w:before="100" w:beforeAutospacing="1" w:after="100" w:afterAutospacing="1"/>
        <w:jc w:val="both"/>
        <w:rPr>
          <w:color w:val="000000"/>
        </w:rPr>
      </w:pPr>
      <w:r w:rsidRPr="00781980">
        <w:rPr>
          <w:color w:val="000000"/>
        </w:rPr>
        <w:t xml:space="preserve">Ministarstvo ljudskih i manjinskih prava izradilo je </w:t>
      </w:r>
      <w:r w:rsidR="005849D1">
        <w:rPr>
          <w:color w:val="000000"/>
        </w:rPr>
        <w:t xml:space="preserve">u maju 2021. godine </w:t>
      </w:r>
      <w:r w:rsidRPr="00781980">
        <w:rPr>
          <w:color w:val="000000"/>
        </w:rPr>
        <w:t>Informaciju o zastupljenosti manjinskih naroda i drugih manjinskih nacionalnih zajednica u organima lokalne samouprave, privrednim društvima i javnim ustanovama, čiji je osnivač Glavni grad, Prijestonica ili Opština</w:t>
      </w:r>
      <w:r w:rsidR="00F930EB">
        <w:rPr>
          <w:rStyle w:val="FootnoteReference"/>
          <w:color w:val="000000"/>
        </w:rPr>
        <w:footnoteReference w:id="63"/>
      </w:r>
      <w:r w:rsidRPr="00781980">
        <w:rPr>
          <w:color w:val="000000"/>
        </w:rPr>
        <w:t xml:space="preserve">. Shodno dobijenim informacijama, kada je u pitanju zapošljenost </w:t>
      </w:r>
      <w:r w:rsidR="007E3844">
        <w:rPr>
          <w:color w:val="000000"/>
        </w:rPr>
        <w:t>manjinskih naroda</w:t>
      </w:r>
      <w:r w:rsidRPr="00781980">
        <w:rPr>
          <w:color w:val="000000"/>
        </w:rPr>
        <w:t>, konstatovano je da je od ukupno 3780 popunjenih upitnika u svih 224 organa koliko je bilo obuhvaćeno ovom Informacijom, zaposleni/e su se, u nacionalnom smislu, izjasnili kao: Crnogorac/ka 1930 (51,1%), Srbin/kinja 711 (18,8%), Musliman/ka 76 (2,0%), Bošnjak/inja 537 (14,2%), Albanac/nka 242 (6,4%), Rom/kinja 45 (1,2%), Egipćanin/ka 10 (0,3%), Hrvat/ica 31 (0,8%), Jugosloven/ka 6 (0,2%), Makedonac/ka 4 (0,1%), Mađar/ica 1, Rus/kinja 1, Slovenac/ka 1, nije se izjasnilo 72 ( 1,9 % ), nema podataka 96 (2,5% ), ostale nacije 13 ( 0,3 %), regionalna pripadnost 4 (0,1%)</w:t>
      </w:r>
      <w:r>
        <w:rPr>
          <w:color w:val="000000"/>
        </w:rPr>
        <w:t>.</w:t>
      </w:r>
    </w:p>
    <w:p w14:paraId="45F67E6E" w14:textId="6949E834" w:rsidR="00CE1642" w:rsidRDefault="00CE1642" w:rsidP="001C7493">
      <w:pPr>
        <w:spacing w:before="100" w:beforeAutospacing="1" w:after="100" w:afterAutospacing="1"/>
        <w:jc w:val="both"/>
      </w:pPr>
      <w:r>
        <w:t xml:space="preserve">Zapošljivost Roma i Egipćana u javnom sektoru ostaje veoma niska. Prema CEDEM istraživanju iz 2025. godine, samo 7,8% pripadnika RE populacije zaposleno je u javnim institucijama, dok većina zaposlenih Roma radi u privatnom sektoru (13,2%) ili u neformalnoj ekonomiji. Trenutno, Crna Gora ne vodi administrativne registre koji bi omogućili praćenje zaposlenosti po etničkoj pripadnosti, zbog čega ne postoji precizan podatak o apsolutnom broju  lica romske </w:t>
      </w:r>
      <w:r w:rsidR="009118E7">
        <w:t>i</w:t>
      </w:r>
      <w:r>
        <w:t xml:space="preserve"> egipćanske populacije u javnoj upravi. Ovaj nedostatak evidencije prepoznat je i u Nacionalnom programu za transformaciju neformalne zaposlenosti Roma i Egipćana 2024–2026</w:t>
      </w:r>
      <w:r w:rsidR="00F0407E">
        <w:rPr>
          <w:rStyle w:val="FootnoteReference"/>
        </w:rPr>
        <w:footnoteReference w:id="64"/>
      </w:r>
      <w:r>
        <w:t>, koji predviđa uspostavljanje zakonito utemeljenog sistema prikupljanja podataka o jednakosti (equality data).</w:t>
      </w:r>
    </w:p>
    <w:p w14:paraId="18A09951" w14:textId="298440A0" w:rsidR="00EA6304" w:rsidRDefault="0022644F" w:rsidP="00633F29">
      <w:pPr>
        <w:ind w:left="-5" w:right="55"/>
        <w:jc w:val="both"/>
      </w:pPr>
      <w:r>
        <w:t>Rezultati CEDEM istraživanja ukazuju na rast učešća RE populacije u programima stručnih obuka i edukacija u odnosu na prethodne godine. U 2025. godini zabilježen je značajan porast broja Roma koji su pohađali različite obuke i edukacije. Najveći procenat ispitanika pohađao je edukacije iz oblasti zapošljavanja i ličnog razvoja – 'Kako da se zaposlim' (20,3%), zatim obuke za rješavanje problema sa dokumentacijom (13,5%), te unapređenje vlastitog obrazovanja (12,8%) i obrazovanja djece (10,4%). Ovi podaci ukazuju na rastući nivo svijesti i interesa RE zajednice za formalno obrazovanje i kvalifikacije, što može imati dugoročan pozitivan efekat na njihovu zapošljivost.</w:t>
      </w:r>
      <w:r>
        <w:br/>
      </w:r>
      <w:r>
        <w:br/>
      </w:r>
      <w:r w:rsidR="00EA6304">
        <w:t xml:space="preserve">U cilju što boljeg informisanja </w:t>
      </w:r>
      <w:r w:rsidR="00633F29">
        <w:t xml:space="preserve">romske i egipćanske </w:t>
      </w:r>
      <w:r w:rsidR="00EA6304">
        <w:t xml:space="preserve"> populacije nezaposlenih lica o korištenju usluga i mjera za zapošljavanje i povećanje zapošljivosti, u ZZZCG u toku 202</w:t>
      </w:r>
      <w:r w:rsidR="00F27CB9">
        <w:t>5</w:t>
      </w:r>
      <w:r w:rsidR="00EA6304">
        <w:t>.</w:t>
      </w:r>
      <w:r w:rsidR="00F27CB9">
        <w:t xml:space="preserve"> </w:t>
      </w:r>
      <w:r w:rsidR="00EA6304">
        <w:t xml:space="preserve">godine, angažovano je 6 romskih medijatora-saradnika, dva u Birou rada Podgorica i po jedan u biroima rada Nikšić, </w:t>
      </w:r>
      <w:r w:rsidR="00633F29">
        <w:t xml:space="preserve">Ulcinj, </w:t>
      </w:r>
      <w:r w:rsidR="00EA6304">
        <w:t>Bar i Bijelo Polje. Njihova uloga u socijalnoj inkluziji sastoji se u pružanju pomoći pojedincima iz romske i egipćanske populacije u ostvarivanju prava na zapošljavanje, koji u slučajevima jezičke barijere obavljaju posao posrednika između zajednice i Zavoda za zapošljavanje. Saradnik pomaže Biroima rada na lokalnom nivou u sprovođenju pojedinačnih kampanj</w:t>
      </w:r>
      <w:r w:rsidR="00633F29">
        <w:t xml:space="preserve">a </w:t>
      </w:r>
      <w:r w:rsidR="00EA6304">
        <w:t xml:space="preserve">i edukativnih sesija o informisanju zajednice. </w:t>
      </w:r>
    </w:p>
    <w:p w14:paraId="360EBCA4" w14:textId="64268646" w:rsidR="00EA6304" w:rsidRDefault="00EA6304" w:rsidP="0022644F">
      <w:pPr>
        <w:jc w:val="both"/>
      </w:pPr>
    </w:p>
    <w:p w14:paraId="62D290E3" w14:textId="71D77A94" w:rsidR="0022644F" w:rsidRDefault="0022644F" w:rsidP="0022644F">
      <w:pPr>
        <w:jc w:val="both"/>
      </w:pPr>
      <w:r>
        <w:t>Podaci Zavoda za zapošljavanje potvrđuju da su tokom 2023. godine 17 R</w:t>
      </w:r>
      <w:r w:rsidR="00D14D62">
        <w:t>oma i Egipćana</w:t>
      </w:r>
      <w:r>
        <w:t xml:space="preserve"> bil</w:t>
      </w:r>
      <w:r w:rsidR="00D14D62">
        <w:t>a</w:t>
      </w:r>
      <w:r>
        <w:t xml:space="preserve"> uključena u mjere aktivne politike zapošljavanja, i to kroz programe javnih radova i osposobljavanja kod poslodavaca, dok je dodatno pet romskih medijatora bilo angažovano u lokalnim biroima rada. Iako broj učesnika nije visok, trend pokazuje povećano interesovanje i bolju institucionalnu saradnju sa </w:t>
      </w:r>
      <w:r w:rsidR="00D14D62">
        <w:t>romskom I egipćanskom</w:t>
      </w:r>
      <w:r>
        <w:t xml:space="preserve"> zajednicom</w:t>
      </w:r>
      <w:r w:rsidR="00D14D62">
        <w:t xml:space="preserve">, </w:t>
      </w:r>
      <w:r w:rsidR="00D14D62" w:rsidRPr="00D14D62">
        <w:rPr>
          <w:lang w:val="pl-PL"/>
        </w:rPr>
        <w:t>tako da su t</w:t>
      </w:r>
      <w:r w:rsidR="00D14D62" w:rsidRPr="00D14D62">
        <w:rPr>
          <w:lang w:val="sr-Latn-RS"/>
        </w:rPr>
        <w:t xml:space="preserve">okom 2024.godine 23 nezaposlena </w:t>
      </w:r>
      <w:r w:rsidR="00D14D62">
        <w:rPr>
          <w:lang w:val="sr-Latn-RS"/>
        </w:rPr>
        <w:t>Roma i Egipćana</w:t>
      </w:r>
      <w:r w:rsidR="00D14D62" w:rsidRPr="00D14D62">
        <w:rPr>
          <w:lang w:val="sr-Latn-RS"/>
        </w:rPr>
        <w:t xml:space="preserve"> uključena u mjere aktivne politike zapošljavanja: 16 u programima javnih radova,</w:t>
      </w:r>
      <w:r w:rsidR="00D14D62" w:rsidRPr="00D14D62">
        <w:t xml:space="preserve"> 3-programi </w:t>
      </w:r>
      <w:r w:rsidR="00D14D62" w:rsidRPr="00D14D62">
        <w:rPr>
          <w:lang w:val="sr-Latn-RS"/>
        </w:rPr>
        <w:t>obrazovanja</w:t>
      </w:r>
      <w:r w:rsidR="00D14D62" w:rsidRPr="00D14D62">
        <w:t xml:space="preserve"> i osposobljavanja odraslih-3 i u</w:t>
      </w:r>
      <w:r w:rsidR="00D14D62" w:rsidRPr="00D14D62">
        <w:rPr>
          <w:lang w:val="sr-Latn-CS"/>
        </w:rPr>
        <w:t xml:space="preserve"> program osposobljavanja za rad kod poslodavca  4 lica</w:t>
      </w:r>
      <w:r w:rsidRPr="00D14D62">
        <w:t>.</w:t>
      </w:r>
    </w:p>
    <w:p w14:paraId="524F0E6E" w14:textId="77777777" w:rsidR="00BF7AD4" w:rsidRDefault="00BF7AD4" w:rsidP="00BF7AD4">
      <w:pPr>
        <w:pStyle w:val="CommentText"/>
        <w:rPr>
          <w:color w:val="EE0000"/>
          <w:sz w:val="24"/>
          <w:szCs w:val="24"/>
          <w:highlight w:val="white"/>
        </w:rPr>
      </w:pPr>
    </w:p>
    <w:p w14:paraId="66B1DB21" w14:textId="506BCAC7" w:rsidR="00BF7AD4" w:rsidRPr="005C7D49" w:rsidRDefault="00BF7AD4" w:rsidP="00BF7AD4">
      <w:pPr>
        <w:pStyle w:val="CommentText"/>
        <w:jc w:val="both"/>
        <w:rPr>
          <w:color w:val="000000" w:themeColor="text1"/>
          <w:sz w:val="24"/>
          <w:szCs w:val="24"/>
        </w:rPr>
      </w:pPr>
      <w:r w:rsidRPr="005C7D49">
        <w:rPr>
          <w:color w:val="000000" w:themeColor="text1"/>
          <w:sz w:val="24"/>
          <w:szCs w:val="24"/>
          <w:highlight w:val="white"/>
        </w:rPr>
        <w:t>U programima aktivne politike zapošljavanja tokom 2025.godine uključeno je 8 pripadnika/ca romske i egipćanske populacije, od kojih je u programe:  </w:t>
      </w:r>
    </w:p>
    <w:p w14:paraId="503079C6" w14:textId="77777777" w:rsidR="00BF7AD4" w:rsidRPr="005C7D49" w:rsidRDefault="00BF7AD4" w:rsidP="00BF7AD4">
      <w:pPr>
        <w:pStyle w:val="CommentText"/>
        <w:jc w:val="both"/>
        <w:rPr>
          <w:color w:val="000000" w:themeColor="text1"/>
          <w:sz w:val="24"/>
          <w:szCs w:val="24"/>
        </w:rPr>
      </w:pPr>
      <w:r w:rsidRPr="005C7D49">
        <w:rPr>
          <w:color w:val="000000" w:themeColor="text1"/>
          <w:sz w:val="24"/>
          <w:szCs w:val="24"/>
          <w:highlight w:val="white"/>
        </w:rPr>
        <w:t>- Osposobljavanje za rad kod poslodavca, Garancija za mlade uključeno 1 lice</w:t>
      </w:r>
    </w:p>
    <w:p w14:paraId="6EBC7346" w14:textId="77777777" w:rsidR="00BF7AD4" w:rsidRPr="005C7D49" w:rsidRDefault="00BF7AD4" w:rsidP="00BF7AD4">
      <w:pPr>
        <w:pStyle w:val="CommentText"/>
        <w:jc w:val="both"/>
        <w:rPr>
          <w:color w:val="000000" w:themeColor="text1"/>
          <w:sz w:val="24"/>
          <w:szCs w:val="24"/>
        </w:rPr>
      </w:pPr>
      <w:r w:rsidRPr="005C7D49">
        <w:rPr>
          <w:color w:val="000000" w:themeColor="text1"/>
          <w:sz w:val="24"/>
          <w:szCs w:val="24"/>
          <w:highlight w:val="white"/>
        </w:rPr>
        <w:t>-  Podsticaji za zapošljavanje, Garancija za mlade uključeno 2 lica</w:t>
      </w:r>
    </w:p>
    <w:p w14:paraId="4E9F362C" w14:textId="77777777" w:rsidR="00BF7AD4" w:rsidRPr="005C7D49" w:rsidRDefault="00BF7AD4" w:rsidP="00BF7AD4">
      <w:pPr>
        <w:pStyle w:val="CommentText"/>
        <w:jc w:val="both"/>
        <w:rPr>
          <w:color w:val="000000" w:themeColor="text1"/>
          <w:sz w:val="24"/>
          <w:szCs w:val="24"/>
        </w:rPr>
      </w:pPr>
      <w:r w:rsidRPr="005C7D49">
        <w:rPr>
          <w:color w:val="000000" w:themeColor="text1"/>
          <w:sz w:val="24"/>
          <w:szCs w:val="24"/>
          <w:highlight w:val="white"/>
        </w:rPr>
        <w:t>- Obrazovanje i osposobljavanje 5 lica - od čega </w:t>
      </w:r>
    </w:p>
    <w:p w14:paraId="4CEE057C" w14:textId="77777777" w:rsidR="00BF7AD4" w:rsidRPr="005C7D49" w:rsidRDefault="00BF7AD4" w:rsidP="00AA4D6B">
      <w:pPr>
        <w:pStyle w:val="CommentText"/>
        <w:numPr>
          <w:ilvl w:val="0"/>
          <w:numId w:val="58"/>
        </w:numPr>
        <w:jc w:val="both"/>
        <w:rPr>
          <w:color w:val="000000" w:themeColor="text1"/>
          <w:sz w:val="24"/>
          <w:szCs w:val="24"/>
        </w:rPr>
      </w:pPr>
      <w:r w:rsidRPr="005C7D49">
        <w:rPr>
          <w:color w:val="000000" w:themeColor="text1"/>
          <w:sz w:val="24"/>
          <w:szCs w:val="24"/>
          <w:highlight w:val="white"/>
        </w:rPr>
        <w:t>Obuka vozača sticanje ključne vještine za C kategoriju 3 lica</w:t>
      </w:r>
    </w:p>
    <w:p w14:paraId="6255352B" w14:textId="77777777" w:rsidR="00BF7AD4" w:rsidRPr="005C7D49" w:rsidRDefault="00BF7AD4" w:rsidP="00AA4D6B">
      <w:pPr>
        <w:pStyle w:val="CommentText"/>
        <w:numPr>
          <w:ilvl w:val="0"/>
          <w:numId w:val="58"/>
        </w:numPr>
        <w:jc w:val="both"/>
        <w:rPr>
          <w:color w:val="000000" w:themeColor="text1"/>
          <w:sz w:val="24"/>
          <w:szCs w:val="24"/>
        </w:rPr>
      </w:pPr>
      <w:r w:rsidRPr="005C7D49">
        <w:rPr>
          <w:color w:val="000000" w:themeColor="text1"/>
          <w:sz w:val="24"/>
          <w:szCs w:val="24"/>
          <w:highlight w:val="white"/>
        </w:rPr>
        <w:t>Učenje engleskog jezika početni nivo 1 lice </w:t>
      </w:r>
    </w:p>
    <w:p w14:paraId="79E5ABA1" w14:textId="19A24689" w:rsidR="00BF7AD4" w:rsidRPr="005C7D49" w:rsidRDefault="00BF7AD4" w:rsidP="00AA4D6B">
      <w:pPr>
        <w:pStyle w:val="CommentText"/>
        <w:numPr>
          <w:ilvl w:val="0"/>
          <w:numId w:val="58"/>
        </w:numPr>
        <w:jc w:val="both"/>
        <w:rPr>
          <w:color w:val="000000" w:themeColor="text1"/>
          <w:sz w:val="24"/>
          <w:szCs w:val="24"/>
        </w:rPr>
      </w:pPr>
      <w:r w:rsidRPr="005C7D49">
        <w:rPr>
          <w:color w:val="000000" w:themeColor="text1"/>
          <w:sz w:val="24"/>
          <w:szCs w:val="24"/>
          <w:highlight w:val="white"/>
        </w:rPr>
        <w:t>Fotograf za digitalnu obradu fotografije 1 lice </w:t>
      </w:r>
    </w:p>
    <w:p w14:paraId="0A64180B" w14:textId="77777777" w:rsidR="00BF7AD4" w:rsidRPr="005C7D49" w:rsidRDefault="00BF7AD4" w:rsidP="00BF7AD4">
      <w:pPr>
        <w:pStyle w:val="CommentText"/>
        <w:jc w:val="both"/>
        <w:rPr>
          <w:color w:val="000000" w:themeColor="text1"/>
          <w:sz w:val="24"/>
          <w:szCs w:val="24"/>
          <w:highlight w:val="white"/>
        </w:rPr>
      </w:pPr>
    </w:p>
    <w:p w14:paraId="7AF626BC" w14:textId="76893FDE" w:rsidR="00BF7AD4" w:rsidRPr="005C7D49" w:rsidRDefault="00BF7AD4" w:rsidP="00BF7AD4">
      <w:pPr>
        <w:pStyle w:val="CommentText"/>
        <w:jc w:val="both"/>
        <w:rPr>
          <w:color w:val="000000" w:themeColor="text1"/>
          <w:sz w:val="24"/>
          <w:szCs w:val="24"/>
        </w:rPr>
      </w:pPr>
      <w:r w:rsidRPr="005C7D49">
        <w:rPr>
          <w:color w:val="000000" w:themeColor="text1"/>
          <w:sz w:val="24"/>
          <w:szCs w:val="24"/>
          <w:highlight w:val="white"/>
        </w:rPr>
        <w:t>Od ukupnog broja uključenih nezaposlenih  lica u programima APZ, 0,61%  je pripadnika romske i egipćanske populacije . </w:t>
      </w:r>
    </w:p>
    <w:p w14:paraId="2A96651D" w14:textId="77777777" w:rsidR="00BF7AD4" w:rsidRPr="005C7D49" w:rsidRDefault="00BF7AD4" w:rsidP="0022644F">
      <w:pPr>
        <w:jc w:val="both"/>
        <w:rPr>
          <w:color w:val="000000" w:themeColor="text1"/>
        </w:rPr>
      </w:pPr>
    </w:p>
    <w:p w14:paraId="7EA6F951" w14:textId="77777777" w:rsidR="00E44696" w:rsidRPr="005C7D49" w:rsidRDefault="0022644F" w:rsidP="00C562FF">
      <w:pPr>
        <w:jc w:val="both"/>
        <w:rPr>
          <w:color w:val="000000" w:themeColor="text1"/>
        </w:rPr>
      </w:pPr>
      <w:r w:rsidRPr="005C7D49">
        <w:rPr>
          <w:color w:val="000000" w:themeColor="text1"/>
        </w:rPr>
        <w:t>Preduzetništvo među Romima i Egipćanima ostaje ograničeno, ali su primjetni pozitivni pomaci. Prema istraživanju CEDEM-a, 12,7% ispitanika se izjasnilo kao samozaposleno, što predstavlja blagi porast u odnosu na 2023. godinu. Ova cifra, iako skromna, ukazuje na rastući potencijal za razvoj mikropreduzetništva i individualnih djelatnosti unutar zajednice.</w:t>
      </w:r>
    </w:p>
    <w:p w14:paraId="2964CCE5" w14:textId="77777777" w:rsidR="00E44696" w:rsidRPr="005C7D49" w:rsidRDefault="00E44696" w:rsidP="00C562FF">
      <w:pPr>
        <w:jc w:val="both"/>
        <w:rPr>
          <w:color w:val="000000" w:themeColor="text1"/>
        </w:rPr>
      </w:pPr>
    </w:p>
    <w:p w14:paraId="6A2B8A73" w14:textId="77777777" w:rsidR="00E44696" w:rsidRPr="005C7D49" w:rsidRDefault="00E44696" w:rsidP="00E44696">
      <w:pPr>
        <w:pStyle w:val="NormalWeb"/>
        <w:shd w:val="clear" w:color="auto" w:fill="FFFFFF"/>
        <w:spacing w:before="0" w:beforeAutospacing="0" w:after="0" w:afterAutospacing="0" w:line="0" w:lineRule="atLeast"/>
        <w:jc w:val="both"/>
        <w:rPr>
          <w:color w:val="000000" w:themeColor="text1"/>
        </w:rPr>
      </w:pPr>
      <w:r w:rsidRPr="005C7D49">
        <w:rPr>
          <w:color w:val="000000" w:themeColor="text1"/>
        </w:rPr>
        <w:t>U okviru programa prekvalifikacija, koji je pokrenula Privredna komora Crne Gore u saradnji sa srednjim stručnim školama, realizovana je obuka za sticanje stručnih kvalifikacija keramičar i pomoćnik molera u Srednjoj građevinsko-geodetskoj školi „Inž. Marko Radević” u Podgorici.</w:t>
      </w:r>
    </w:p>
    <w:p w14:paraId="6F451A60" w14:textId="498E6FDA" w:rsidR="00E44696" w:rsidRPr="005C7D49" w:rsidRDefault="00E44696" w:rsidP="00E44696">
      <w:pPr>
        <w:pStyle w:val="NormalWeb"/>
        <w:shd w:val="clear" w:color="auto" w:fill="FFFFFF"/>
        <w:spacing w:before="0" w:beforeAutospacing="0" w:after="0" w:afterAutospacing="0" w:line="0" w:lineRule="atLeast"/>
        <w:jc w:val="both"/>
        <w:rPr>
          <w:b/>
          <w:bCs/>
          <w:color w:val="000000" w:themeColor="text1"/>
        </w:rPr>
      </w:pPr>
      <w:r w:rsidRPr="005C7D49">
        <w:rPr>
          <w:b/>
          <w:bCs/>
          <w:color w:val="000000" w:themeColor="text1"/>
        </w:rPr>
        <w:t xml:space="preserve">sertifikate za keramičara i pomoćnika molera steklo je 14 pripadnika romske i egipćanske populacije.  </w:t>
      </w:r>
      <w:r w:rsidRPr="005C7D49">
        <w:rPr>
          <w:color w:val="000000" w:themeColor="text1"/>
        </w:rPr>
        <w:t xml:space="preserve">Ovakvi programi pokazuju kako zajedničko djelovanje obrazovnih institucija, privrednih organizacija i lokalne zajednice nije samo prilika za novo zaposlenje, već i mehanizam društvene inkluzije i jačanja ličnih kapaciteta. </w:t>
      </w:r>
    </w:p>
    <w:p w14:paraId="35824D0C" w14:textId="34782FB0" w:rsidR="0022644F" w:rsidRPr="005C7D49" w:rsidRDefault="0022644F" w:rsidP="00C562FF">
      <w:pPr>
        <w:jc w:val="both"/>
        <w:rPr>
          <w:color w:val="000000" w:themeColor="text1"/>
        </w:rPr>
      </w:pPr>
      <w:r w:rsidRPr="005C7D49">
        <w:rPr>
          <w:color w:val="000000" w:themeColor="text1"/>
        </w:rPr>
        <w:br/>
        <w:t xml:space="preserve">Zvanični podaci Centralnog registra privrednih subjekata (CRPS) ne omogućavaju praćenje broja registrovanih preduzetnika po etničkoj osnovi, pa se za praćenje ovog indikatora i dalje koriste procjene i anketna istraživanja. Nacionalni program za transformaciju neformalne zaposlenosti Roma i Egipćana 2024–2026 postavlja cilj povećanja broja formalizovanih preduzetničkih inicijativa </w:t>
      </w:r>
      <w:r w:rsidR="00C562FF" w:rsidRPr="005C7D49">
        <w:rPr>
          <w:color w:val="000000" w:themeColor="text1"/>
        </w:rPr>
        <w:t xml:space="preserve">Roma i Egipćana </w:t>
      </w:r>
      <w:r w:rsidRPr="005C7D49">
        <w:rPr>
          <w:color w:val="000000" w:themeColor="text1"/>
        </w:rPr>
        <w:t>kroz subvencije i programe samozapošljavanja.</w:t>
      </w:r>
    </w:p>
    <w:p w14:paraId="1277ECCB" w14:textId="77777777" w:rsidR="0022644F" w:rsidRPr="005C7D49" w:rsidRDefault="0022644F" w:rsidP="0022644F">
      <w:pPr>
        <w:rPr>
          <w:color w:val="000000" w:themeColor="text1"/>
        </w:rPr>
      </w:pPr>
    </w:p>
    <w:p w14:paraId="0D2F6DDE" w14:textId="45490249" w:rsidR="001C7493" w:rsidRPr="00AE09ED" w:rsidRDefault="00355F20" w:rsidP="0022644F">
      <w:pPr>
        <w:jc w:val="both"/>
        <w:rPr>
          <w:color w:val="000000"/>
        </w:rPr>
      </w:pPr>
      <w:r w:rsidRPr="00AE09ED">
        <w:rPr>
          <w:color w:val="000000"/>
        </w:rPr>
        <w:t>Jedna od mogu</w:t>
      </w:r>
      <w:r w:rsidR="00E24C24">
        <w:rPr>
          <w:color w:val="000000"/>
        </w:rPr>
        <w:t>ć</w:t>
      </w:r>
      <w:r w:rsidRPr="00AE09ED">
        <w:rPr>
          <w:color w:val="000000"/>
        </w:rPr>
        <w:t>ih mjera za poboljšanje stanja  oblasti ekonom</w:t>
      </w:r>
      <w:r w:rsidR="00E24C24">
        <w:rPr>
          <w:color w:val="000000"/>
        </w:rPr>
        <w:t>s</w:t>
      </w:r>
      <w:r w:rsidRPr="00AE09ED">
        <w:rPr>
          <w:color w:val="000000"/>
        </w:rPr>
        <w:t xml:space="preserve">kog položaja građana </w:t>
      </w:r>
      <w:r w:rsidR="004F37E8">
        <w:rPr>
          <w:color w:val="000000"/>
        </w:rPr>
        <w:t xml:space="preserve">romske </w:t>
      </w:r>
      <w:r w:rsidR="004D31B0">
        <w:rPr>
          <w:color w:val="000000"/>
        </w:rPr>
        <w:t>i</w:t>
      </w:r>
      <w:r w:rsidR="004F37E8">
        <w:rPr>
          <w:color w:val="000000"/>
        </w:rPr>
        <w:t xml:space="preserve"> egipćanske populacije </w:t>
      </w:r>
      <w:r w:rsidRPr="00AE09ED">
        <w:rPr>
          <w:color w:val="000000"/>
        </w:rPr>
        <w:t>predstavljaju mjere s</w:t>
      </w:r>
      <w:r w:rsidR="001C7493" w:rsidRPr="00AE09ED">
        <w:rPr>
          <w:color w:val="000000"/>
        </w:rPr>
        <w:t>ocijalna politik</w:t>
      </w:r>
      <w:r w:rsidRPr="00AE09ED">
        <w:rPr>
          <w:color w:val="000000"/>
        </w:rPr>
        <w:t>e</w:t>
      </w:r>
      <w:r w:rsidR="001C7493" w:rsidRPr="00AE09ED">
        <w:rPr>
          <w:color w:val="000000"/>
        </w:rPr>
        <w:t xml:space="preserve"> i podršk</w:t>
      </w:r>
      <w:r w:rsidRPr="00AE09ED">
        <w:rPr>
          <w:color w:val="000000"/>
        </w:rPr>
        <w:t xml:space="preserve">e: </w:t>
      </w:r>
    </w:p>
    <w:p w14:paraId="6F96A2E1" w14:textId="77777777" w:rsidR="001C7493" w:rsidRPr="00AE09ED" w:rsidRDefault="001C7493" w:rsidP="005F01C6">
      <w:pPr>
        <w:numPr>
          <w:ilvl w:val="0"/>
          <w:numId w:val="4"/>
        </w:numPr>
        <w:jc w:val="both"/>
        <w:rPr>
          <w:color w:val="000000"/>
        </w:rPr>
      </w:pPr>
      <w:r w:rsidRPr="00AE09ED">
        <w:rPr>
          <w:b/>
          <w:bCs/>
          <w:color w:val="000000"/>
        </w:rPr>
        <w:t>Socijalne beneficije</w:t>
      </w:r>
      <w:r w:rsidRPr="00AE09ED">
        <w:rPr>
          <w:color w:val="000000"/>
        </w:rPr>
        <w:t>: Efikasni sistemi socijalne zaštite mogu smanjiti ekonomske nejednakosti i podržati integraciju marginalizovanih grupa.</w:t>
      </w:r>
    </w:p>
    <w:p w14:paraId="00F38BA7" w14:textId="77777777" w:rsidR="001C7493" w:rsidRPr="00AE09ED" w:rsidRDefault="001C7493" w:rsidP="005F01C6">
      <w:pPr>
        <w:numPr>
          <w:ilvl w:val="0"/>
          <w:numId w:val="4"/>
        </w:numPr>
        <w:jc w:val="both"/>
        <w:rPr>
          <w:color w:val="000000"/>
        </w:rPr>
      </w:pPr>
      <w:r w:rsidRPr="00AE09ED">
        <w:rPr>
          <w:b/>
          <w:bCs/>
          <w:color w:val="000000"/>
        </w:rPr>
        <w:t>Podrška preduzetništvu</w:t>
      </w:r>
      <w:r w:rsidRPr="00AE09ED">
        <w:rPr>
          <w:color w:val="000000"/>
        </w:rPr>
        <w:t>: Podsticanje preduzetničkih inicijativa među različitim etničkim grupama doprinosi ekonomskoj inkluziji i smanjenju siromaštva.</w:t>
      </w:r>
    </w:p>
    <w:p w14:paraId="1A41272A" w14:textId="77777777" w:rsidR="00355F20" w:rsidRDefault="001C7493" w:rsidP="005F01C6">
      <w:pPr>
        <w:numPr>
          <w:ilvl w:val="0"/>
          <w:numId w:val="4"/>
        </w:numPr>
        <w:spacing w:before="100" w:beforeAutospacing="1" w:after="100" w:afterAutospacing="1"/>
        <w:jc w:val="both"/>
        <w:rPr>
          <w:color w:val="000000"/>
        </w:rPr>
      </w:pPr>
      <w:r w:rsidRPr="00AE09ED">
        <w:rPr>
          <w:b/>
          <w:bCs/>
          <w:color w:val="000000"/>
        </w:rPr>
        <w:t>Održivi razvoj</w:t>
      </w:r>
      <w:r w:rsidRPr="00AE09ED">
        <w:rPr>
          <w:color w:val="000000"/>
        </w:rPr>
        <w:t>: Implementacija principa održivog razvoja osigurava da ekonomski rast ide ruku pod ruku sa socijalnom kohezijom i zaštitom kulturne baštine.</w:t>
      </w:r>
    </w:p>
    <w:p w14:paraId="2016F75A" w14:textId="040F19D2" w:rsidR="004D31B0" w:rsidRPr="00A136A0" w:rsidRDefault="00A136A0" w:rsidP="00A136A0">
      <w:pPr>
        <w:spacing w:after="167"/>
        <w:ind w:right="55"/>
        <w:jc w:val="both"/>
      </w:pPr>
      <w:r>
        <w:t>N</w:t>
      </w:r>
      <w:r w:rsidR="00515FFE">
        <w:t>izak stepen</w:t>
      </w:r>
      <w:r>
        <w:t xml:space="preserve"> obrazovanja predstavlja jednu od najvećih prepreka prilikom zapošljavanja romske i egipćanske populacije. Ostale prepreke koje ovu populaciju dovode u nepovoljan položaj, prilikom ulaska na tržište rada i zadržavanja zaposlenja, su: nedostatak ličnih isprava (što je preduslov za dobijanje usluga u oblasti zapošljavanja); teška ekonomska i socijalna situacija, zbog koje nijesu u prilici da prihvataju duže programe osposobljavanja i obrazovanja; diskriminacija i neprihvatanje od strane ne-roma i poslodavaca; život u nesigurnim i nestandardizovanim prebivalištima; nedostatak garancija u vidu nekretnina i žiranata za podizanje kredita; slaba informisanost; negativni aspekti sopstvene tradicije; nepostojanje povjerenja u institucije sistema; nedostatak kadrova za edukaciju pripadnika ove populacije; socijalna izolacija i nedostatak socijalnih vještina, itd.    </w:t>
      </w:r>
    </w:p>
    <w:p w14:paraId="0800DA8B" w14:textId="74B0A595" w:rsidR="009E5A69" w:rsidRPr="00F97756" w:rsidRDefault="00123DD7" w:rsidP="00F97756">
      <w:pPr>
        <w:jc w:val="both"/>
      </w:pPr>
      <w:r>
        <w:t>Uprkos djelimičnim pomacima u oblasti edukacija i samozapošljavanja, romska I egipćanska populacija u Crnoj Gori i dalje se nalazi u izuzetno nepovoljnom ekonomskom položaju. Veoma visoka stopa nezaposlenosti, mali broj formalno zaposlenih i ograničeno prisustvo u javnom sektoru zahtijevaju nastavak i jačanje afirmativnih politika zapošljavanja, posebno u vidu ciljano dizajniranih programa stručnog osposobljavanja i podsticanja preduzetništva. Uspostavljanje baze podataka o zaposlenosti i obrazovanju Roma i Egipćana, kao i sistematsko praćenje njihovog učešća u javnim programima rada, biće ključno za efektivno sprovođenje mjera predviđenih Strategijom 2026–2030.</w:t>
      </w:r>
    </w:p>
    <w:p w14:paraId="5F619AC8" w14:textId="30E62406" w:rsidR="001C7493" w:rsidRPr="00710B50" w:rsidRDefault="001C7493" w:rsidP="001C7493">
      <w:pPr>
        <w:spacing w:before="100" w:beforeAutospacing="1" w:after="100" w:afterAutospacing="1"/>
        <w:jc w:val="both"/>
        <w:outlineLvl w:val="3"/>
        <w:rPr>
          <w:b/>
          <w:bCs/>
          <w:color w:val="000000"/>
        </w:rPr>
      </w:pPr>
      <w:r w:rsidRPr="00F97756">
        <w:rPr>
          <w:b/>
          <w:bCs/>
          <w:color w:val="000000"/>
        </w:rPr>
        <w:t>2.</w:t>
      </w:r>
      <w:r w:rsidR="008B2524" w:rsidRPr="00F97756">
        <w:rPr>
          <w:b/>
          <w:bCs/>
          <w:color w:val="000000"/>
        </w:rPr>
        <w:t>2.</w:t>
      </w:r>
      <w:r w:rsidRPr="00F97756">
        <w:rPr>
          <w:b/>
          <w:bCs/>
          <w:color w:val="000000"/>
        </w:rPr>
        <w:t>3. Socijalni faktori</w:t>
      </w:r>
    </w:p>
    <w:p w14:paraId="3E7BD308" w14:textId="6468EC97" w:rsidR="00BD6988" w:rsidRPr="008B2524" w:rsidRDefault="001C7493" w:rsidP="00AA4D6B">
      <w:pPr>
        <w:pStyle w:val="ListParagraph"/>
        <w:numPr>
          <w:ilvl w:val="3"/>
          <w:numId w:val="44"/>
        </w:numPr>
        <w:spacing w:before="100" w:beforeAutospacing="1" w:after="100" w:afterAutospacing="1"/>
        <w:jc w:val="both"/>
        <w:rPr>
          <w:rFonts w:ascii="Times New Roman" w:hAnsi="Times New Roman" w:cs="Times New Roman"/>
          <w:color w:val="000000"/>
          <w:sz w:val="24"/>
          <w:szCs w:val="24"/>
        </w:rPr>
      </w:pPr>
      <w:r w:rsidRPr="008B2524">
        <w:rPr>
          <w:rFonts w:ascii="Times New Roman" w:hAnsi="Times New Roman" w:cs="Times New Roman"/>
          <w:b/>
          <w:bCs/>
          <w:color w:val="000000"/>
          <w:sz w:val="24"/>
          <w:szCs w:val="24"/>
        </w:rPr>
        <w:t xml:space="preserve">Demografska struktura </w:t>
      </w:r>
    </w:p>
    <w:p w14:paraId="2F5BB4B8" w14:textId="080DF1AE" w:rsidR="001C7493" w:rsidRPr="00AE09ED" w:rsidRDefault="001C7493" w:rsidP="004B1550">
      <w:pPr>
        <w:jc w:val="both"/>
        <w:rPr>
          <w:color w:val="000000"/>
        </w:rPr>
      </w:pPr>
      <w:r w:rsidRPr="00AE09ED">
        <w:rPr>
          <w:b/>
          <w:bCs/>
          <w:color w:val="000000"/>
        </w:rPr>
        <w:t>Etnokulturna raznolikost</w:t>
      </w:r>
      <w:r w:rsidR="00E420FC" w:rsidRPr="00AE09ED">
        <w:rPr>
          <w:color w:val="000000"/>
        </w:rPr>
        <w:t xml:space="preserve"> je jedna od klučnih karakteristika </w:t>
      </w:r>
      <w:r w:rsidRPr="00AE09ED">
        <w:rPr>
          <w:color w:val="000000"/>
        </w:rPr>
        <w:t>Crn</w:t>
      </w:r>
      <w:r w:rsidR="00E420FC" w:rsidRPr="00AE09ED">
        <w:rPr>
          <w:color w:val="000000"/>
        </w:rPr>
        <w:t>e</w:t>
      </w:r>
      <w:r w:rsidRPr="00AE09ED">
        <w:rPr>
          <w:color w:val="000000"/>
        </w:rPr>
        <w:t xml:space="preserve"> Gor</w:t>
      </w:r>
      <w:r w:rsidR="00E420FC" w:rsidRPr="00AE09ED">
        <w:rPr>
          <w:color w:val="000000"/>
        </w:rPr>
        <w:t>e koja</w:t>
      </w:r>
      <w:r w:rsidRPr="00AE09ED">
        <w:rPr>
          <w:color w:val="000000"/>
        </w:rPr>
        <w:t xml:space="preserve"> je dom brojnih etničkih, vjerskih i kulturnih zajednica koje zajedno čine bogat društveni mozaik zemlje.</w:t>
      </w:r>
      <w:r w:rsidR="00E420FC" w:rsidRPr="00AE09ED">
        <w:rPr>
          <w:color w:val="000000"/>
        </w:rPr>
        <w:t xml:space="preserve"> Bitan faktor koji obilježava demografsku razolikost Crne Gore odnosi se na </w:t>
      </w:r>
      <w:r w:rsidR="00E420FC" w:rsidRPr="00AE09ED">
        <w:rPr>
          <w:b/>
          <w:bCs/>
          <w:color w:val="000000"/>
        </w:rPr>
        <w:t>s</w:t>
      </w:r>
      <w:r w:rsidRPr="00AE09ED">
        <w:rPr>
          <w:b/>
          <w:bCs/>
          <w:color w:val="000000"/>
        </w:rPr>
        <w:t>tarosn</w:t>
      </w:r>
      <w:r w:rsidR="00E420FC" w:rsidRPr="00AE09ED">
        <w:rPr>
          <w:b/>
          <w:bCs/>
          <w:color w:val="000000"/>
        </w:rPr>
        <w:t>u</w:t>
      </w:r>
      <w:r w:rsidRPr="00AE09ED">
        <w:rPr>
          <w:b/>
          <w:bCs/>
          <w:color w:val="000000"/>
        </w:rPr>
        <w:t xml:space="preserve"> struktur</w:t>
      </w:r>
      <w:r w:rsidR="00E420FC" w:rsidRPr="00AE09ED">
        <w:rPr>
          <w:b/>
          <w:bCs/>
          <w:color w:val="000000"/>
        </w:rPr>
        <w:t>u</w:t>
      </w:r>
      <w:r w:rsidRPr="00AE09ED">
        <w:rPr>
          <w:color w:val="000000"/>
        </w:rPr>
        <w:t>: Različite starosne grupe imaju različite potrebe i perspektive u pogledu interkulturalnih odnosa, što zahtijeva prilagođene pristupe u politici i praksi.</w:t>
      </w:r>
      <w:r w:rsidR="00E420FC" w:rsidRPr="00AE09ED">
        <w:rPr>
          <w:color w:val="000000"/>
        </w:rPr>
        <w:t xml:space="preserve"> </w:t>
      </w:r>
    </w:p>
    <w:p w14:paraId="6C30D660" w14:textId="7FA3D7B5" w:rsidR="00E420FC" w:rsidRPr="00E24C24" w:rsidRDefault="00BD6988" w:rsidP="004B1550">
      <w:pPr>
        <w:jc w:val="both"/>
        <w:rPr>
          <w:color w:val="C00000"/>
        </w:rPr>
      </w:pPr>
      <w:r w:rsidRPr="00AE09ED">
        <w:rPr>
          <w:color w:val="000000"/>
        </w:rPr>
        <w:t xml:space="preserve">Prema poslednjem popisu iz </w:t>
      </w:r>
      <w:r w:rsidRPr="008B0B87">
        <w:rPr>
          <w:color w:val="000000"/>
        </w:rPr>
        <w:t>20</w:t>
      </w:r>
      <w:r w:rsidR="00FD39A7">
        <w:rPr>
          <w:color w:val="000000"/>
        </w:rPr>
        <w:t>23</w:t>
      </w:r>
      <w:r w:rsidRPr="00AE09ED">
        <w:rPr>
          <w:color w:val="000000"/>
        </w:rPr>
        <w:t xml:space="preserve">. godine, Crna Gora je država sa značajnom etničkom i kulturnom raznolikošću. Nacionalna struktura stanovništva prema ovom popisu izgleda ovako: </w:t>
      </w:r>
    </w:p>
    <w:tbl>
      <w:tblPr>
        <w:tblStyle w:val="TableGrid"/>
        <w:tblW w:w="0" w:type="auto"/>
        <w:tblLook w:val="04A0" w:firstRow="1" w:lastRow="0" w:firstColumn="1" w:lastColumn="0" w:noHBand="0" w:noVBand="1"/>
      </w:tblPr>
      <w:tblGrid>
        <w:gridCol w:w="2547"/>
        <w:gridCol w:w="1984"/>
        <w:gridCol w:w="4485"/>
      </w:tblGrid>
      <w:tr w:rsidR="00E420FC" w:rsidRPr="00AE09ED" w14:paraId="41D1DA65" w14:textId="77777777" w:rsidTr="00454363">
        <w:tc>
          <w:tcPr>
            <w:tcW w:w="2547" w:type="dxa"/>
            <w:shd w:val="clear" w:color="auto" w:fill="B4C6E7" w:themeFill="accent1" w:themeFillTint="66"/>
          </w:tcPr>
          <w:p w14:paraId="289D116B" w14:textId="77777777" w:rsidR="00E420FC" w:rsidRPr="00AE09ED" w:rsidRDefault="00E420FC" w:rsidP="001C7493">
            <w:pPr>
              <w:spacing w:before="100" w:beforeAutospacing="1" w:after="100" w:afterAutospacing="1"/>
              <w:jc w:val="both"/>
              <w:rPr>
                <w:b/>
                <w:bCs/>
                <w:color w:val="000000"/>
              </w:rPr>
            </w:pPr>
            <w:r w:rsidRPr="00AE09ED">
              <w:rPr>
                <w:b/>
                <w:bCs/>
                <w:color w:val="000000"/>
              </w:rPr>
              <w:t>Nacionalna zajednica</w:t>
            </w:r>
          </w:p>
        </w:tc>
        <w:tc>
          <w:tcPr>
            <w:tcW w:w="1984" w:type="dxa"/>
            <w:shd w:val="clear" w:color="auto" w:fill="B4C6E7" w:themeFill="accent1" w:themeFillTint="66"/>
          </w:tcPr>
          <w:p w14:paraId="2CB2091E" w14:textId="77777777" w:rsidR="00E420FC" w:rsidRPr="00AE09ED" w:rsidRDefault="00E420FC" w:rsidP="001C7493">
            <w:pPr>
              <w:spacing w:before="100" w:beforeAutospacing="1" w:after="100" w:afterAutospacing="1"/>
              <w:jc w:val="both"/>
              <w:rPr>
                <w:b/>
                <w:bCs/>
                <w:color w:val="000000"/>
              </w:rPr>
            </w:pPr>
            <w:r w:rsidRPr="00AE09ED">
              <w:rPr>
                <w:b/>
                <w:bCs/>
                <w:color w:val="000000"/>
              </w:rPr>
              <w:t>Broj stanovnika</w:t>
            </w:r>
          </w:p>
        </w:tc>
        <w:tc>
          <w:tcPr>
            <w:tcW w:w="4485" w:type="dxa"/>
            <w:shd w:val="clear" w:color="auto" w:fill="B4C6E7" w:themeFill="accent1" w:themeFillTint="66"/>
          </w:tcPr>
          <w:p w14:paraId="4514962B" w14:textId="77777777" w:rsidR="00E420FC" w:rsidRPr="00AE09ED" w:rsidRDefault="00454363" w:rsidP="001C7493">
            <w:pPr>
              <w:spacing w:before="100" w:beforeAutospacing="1" w:after="100" w:afterAutospacing="1"/>
              <w:jc w:val="both"/>
              <w:rPr>
                <w:b/>
                <w:bCs/>
                <w:color w:val="000000"/>
              </w:rPr>
            </w:pPr>
            <w:r w:rsidRPr="00AE09ED">
              <w:rPr>
                <w:b/>
                <w:bCs/>
                <w:color w:val="000000"/>
              </w:rPr>
              <w:t>%</w:t>
            </w:r>
            <w:r w:rsidR="00E420FC" w:rsidRPr="00AE09ED">
              <w:rPr>
                <w:b/>
                <w:bCs/>
                <w:color w:val="000000"/>
              </w:rPr>
              <w:t xml:space="preserve"> u odnosu na ukupa broj stanovnika</w:t>
            </w:r>
          </w:p>
        </w:tc>
      </w:tr>
      <w:tr w:rsidR="00E420FC" w:rsidRPr="00AE09ED" w14:paraId="1866636E" w14:textId="77777777" w:rsidTr="00454363">
        <w:tc>
          <w:tcPr>
            <w:tcW w:w="2547" w:type="dxa"/>
          </w:tcPr>
          <w:p w14:paraId="2AB42850" w14:textId="77777777" w:rsidR="00E420FC" w:rsidRPr="00AE09ED" w:rsidRDefault="00E420FC" w:rsidP="001C7493">
            <w:pPr>
              <w:spacing w:before="100" w:beforeAutospacing="1" w:after="100" w:afterAutospacing="1"/>
              <w:jc w:val="both"/>
              <w:rPr>
                <w:color w:val="000000"/>
              </w:rPr>
            </w:pPr>
            <w:r w:rsidRPr="00AE09ED">
              <w:rPr>
                <w:color w:val="000000"/>
              </w:rPr>
              <w:t>Crnogorici</w:t>
            </w:r>
          </w:p>
        </w:tc>
        <w:tc>
          <w:tcPr>
            <w:tcW w:w="1984" w:type="dxa"/>
          </w:tcPr>
          <w:p w14:paraId="5C7B53D0" w14:textId="77777777" w:rsidR="00E420FC" w:rsidRPr="00AE09ED" w:rsidRDefault="00437B55" w:rsidP="001C7493">
            <w:pPr>
              <w:spacing w:before="100" w:beforeAutospacing="1" w:after="100" w:afterAutospacing="1"/>
              <w:jc w:val="both"/>
              <w:rPr>
                <w:color w:val="000000"/>
              </w:rPr>
            </w:pPr>
            <w:r w:rsidRPr="00437B55">
              <w:rPr>
                <w:color w:val="000000"/>
              </w:rPr>
              <w:t>256</w:t>
            </w:r>
            <w:r>
              <w:rPr>
                <w:color w:val="000000"/>
              </w:rPr>
              <w:t>.</w:t>
            </w:r>
            <w:r w:rsidRPr="00437B55">
              <w:rPr>
                <w:color w:val="000000"/>
              </w:rPr>
              <w:t xml:space="preserve"> 436</w:t>
            </w:r>
          </w:p>
        </w:tc>
        <w:tc>
          <w:tcPr>
            <w:tcW w:w="4485" w:type="dxa"/>
          </w:tcPr>
          <w:p w14:paraId="024B28BC" w14:textId="77777777" w:rsidR="00E420FC" w:rsidRPr="00AE09ED" w:rsidRDefault="00437B55" w:rsidP="001C7493">
            <w:pPr>
              <w:spacing w:before="100" w:beforeAutospacing="1" w:after="100" w:afterAutospacing="1"/>
              <w:jc w:val="both"/>
              <w:rPr>
                <w:color w:val="000000"/>
              </w:rPr>
            </w:pPr>
            <w:r w:rsidRPr="00437B55">
              <w:rPr>
                <w:color w:val="000000"/>
              </w:rPr>
              <w:t>41,12%</w:t>
            </w:r>
          </w:p>
        </w:tc>
      </w:tr>
      <w:tr w:rsidR="00E420FC" w:rsidRPr="00AE09ED" w14:paraId="696FE260" w14:textId="77777777" w:rsidTr="00454363">
        <w:tc>
          <w:tcPr>
            <w:tcW w:w="2547" w:type="dxa"/>
          </w:tcPr>
          <w:p w14:paraId="2B01301B" w14:textId="77777777" w:rsidR="00E420FC" w:rsidRPr="00AE09ED" w:rsidRDefault="00E420FC" w:rsidP="001C7493">
            <w:pPr>
              <w:spacing w:before="100" w:beforeAutospacing="1" w:after="100" w:afterAutospacing="1"/>
              <w:jc w:val="both"/>
              <w:rPr>
                <w:color w:val="000000"/>
              </w:rPr>
            </w:pPr>
            <w:r w:rsidRPr="00AE09ED">
              <w:rPr>
                <w:color w:val="000000"/>
              </w:rPr>
              <w:t>Srbi</w:t>
            </w:r>
          </w:p>
        </w:tc>
        <w:tc>
          <w:tcPr>
            <w:tcW w:w="1984" w:type="dxa"/>
          </w:tcPr>
          <w:p w14:paraId="679F4EAD" w14:textId="77777777" w:rsidR="00E420FC" w:rsidRPr="00AE09ED" w:rsidRDefault="00437B55" w:rsidP="001C7493">
            <w:pPr>
              <w:spacing w:before="100" w:beforeAutospacing="1" w:after="100" w:afterAutospacing="1"/>
              <w:jc w:val="both"/>
              <w:rPr>
                <w:color w:val="000000"/>
              </w:rPr>
            </w:pPr>
            <w:r w:rsidRPr="00437B55">
              <w:rPr>
                <w:color w:val="000000"/>
              </w:rPr>
              <w:t>205</w:t>
            </w:r>
            <w:r>
              <w:rPr>
                <w:color w:val="000000"/>
              </w:rPr>
              <w:t>.</w:t>
            </w:r>
            <w:r w:rsidRPr="00437B55">
              <w:rPr>
                <w:color w:val="000000"/>
              </w:rPr>
              <w:t>370</w:t>
            </w:r>
          </w:p>
        </w:tc>
        <w:tc>
          <w:tcPr>
            <w:tcW w:w="4485" w:type="dxa"/>
          </w:tcPr>
          <w:p w14:paraId="659A3F00" w14:textId="77777777" w:rsidR="00E420FC" w:rsidRPr="00AE09ED" w:rsidRDefault="00437B55" w:rsidP="001C7493">
            <w:pPr>
              <w:spacing w:before="100" w:beforeAutospacing="1" w:after="100" w:afterAutospacing="1"/>
              <w:jc w:val="both"/>
              <w:rPr>
                <w:color w:val="000000"/>
              </w:rPr>
            </w:pPr>
            <w:r w:rsidRPr="00437B55">
              <w:rPr>
                <w:color w:val="000000"/>
              </w:rPr>
              <w:t>32,93%</w:t>
            </w:r>
          </w:p>
        </w:tc>
      </w:tr>
      <w:tr w:rsidR="00E420FC" w:rsidRPr="00AE09ED" w14:paraId="50AD7717" w14:textId="77777777" w:rsidTr="00454363">
        <w:tc>
          <w:tcPr>
            <w:tcW w:w="2547" w:type="dxa"/>
          </w:tcPr>
          <w:p w14:paraId="044C74FD" w14:textId="77777777" w:rsidR="00E420FC" w:rsidRPr="00AE09ED" w:rsidRDefault="00E420FC" w:rsidP="001C7493">
            <w:pPr>
              <w:spacing w:before="100" w:beforeAutospacing="1" w:after="100" w:afterAutospacing="1"/>
              <w:jc w:val="both"/>
              <w:rPr>
                <w:color w:val="000000"/>
              </w:rPr>
            </w:pPr>
            <w:r w:rsidRPr="00AE09ED">
              <w:rPr>
                <w:color w:val="000000"/>
              </w:rPr>
              <w:t>Bošnjaci</w:t>
            </w:r>
          </w:p>
        </w:tc>
        <w:tc>
          <w:tcPr>
            <w:tcW w:w="1984" w:type="dxa"/>
          </w:tcPr>
          <w:p w14:paraId="0430C7E9" w14:textId="77777777" w:rsidR="00E420FC" w:rsidRPr="00AE09ED" w:rsidRDefault="00437B55" w:rsidP="001C7493">
            <w:pPr>
              <w:spacing w:before="100" w:beforeAutospacing="1" w:after="100" w:afterAutospacing="1"/>
              <w:jc w:val="both"/>
              <w:rPr>
                <w:color w:val="000000"/>
              </w:rPr>
            </w:pPr>
            <w:r w:rsidRPr="00437B55">
              <w:rPr>
                <w:color w:val="000000"/>
              </w:rPr>
              <w:t>58</w:t>
            </w:r>
            <w:r>
              <w:rPr>
                <w:color w:val="000000"/>
              </w:rPr>
              <w:t>.</w:t>
            </w:r>
            <w:r w:rsidRPr="00437B55">
              <w:rPr>
                <w:color w:val="000000"/>
              </w:rPr>
              <w:t xml:space="preserve">956 </w:t>
            </w:r>
          </w:p>
        </w:tc>
        <w:tc>
          <w:tcPr>
            <w:tcW w:w="4485" w:type="dxa"/>
          </w:tcPr>
          <w:p w14:paraId="5E71D962" w14:textId="77777777" w:rsidR="00E420FC" w:rsidRPr="00AE09ED" w:rsidRDefault="00437B55" w:rsidP="001C7493">
            <w:pPr>
              <w:spacing w:before="100" w:beforeAutospacing="1" w:after="100" w:afterAutospacing="1"/>
              <w:jc w:val="both"/>
              <w:rPr>
                <w:color w:val="000000"/>
              </w:rPr>
            </w:pPr>
            <w:r w:rsidRPr="00437B55">
              <w:rPr>
                <w:color w:val="000000"/>
              </w:rPr>
              <w:t>9,45%</w:t>
            </w:r>
          </w:p>
        </w:tc>
      </w:tr>
      <w:tr w:rsidR="00E420FC" w:rsidRPr="00AE09ED" w14:paraId="6232A859" w14:textId="77777777" w:rsidTr="00454363">
        <w:tc>
          <w:tcPr>
            <w:tcW w:w="2547" w:type="dxa"/>
          </w:tcPr>
          <w:p w14:paraId="29BE9C2D" w14:textId="77777777" w:rsidR="00E420FC" w:rsidRPr="00AE09ED" w:rsidRDefault="00E420FC" w:rsidP="001C7493">
            <w:pPr>
              <w:spacing w:before="100" w:beforeAutospacing="1" w:after="100" w:afterAutospacing="1"/>
              <w:jc w:val="both"/>
              <w:rPr>
                <w:color w:val="000000"/>
              </w:rPr>
            </w:pPr>
            <w:r w:rsidRPr="00AE09ED">
              <w:rPr>
                <w:color w:val="000000"/>
              </w:rPr>
              <w:t>Albanci</w:t>
            </w:r>
          </w:p>
        </w:tc>
        <w:tc>
          <w:tcPr>
            <w:tcW w:w="1984" w:type="dxa"/>
          </w:tcPr>
          <w:p w14:paraId="107A36A1" w14:textId="77777777" w:rsidR="00E420FC" w:rsidRPr="00AE09ED" w:rsidRDefault="00953C42" w:rsidP="001C7493">
            <w:pPr>
              <w:spacing w:before="100" w:beforeAutospacing="1" w:after="100" w:afterAutospacing="1"/>
              <w:jc w:val="both"/>
              <w:rPr>
                <w:color w:val="000000"/>
              </w:rPr>
            </w:pPr>
            <w:r w:rsidRPr="00953C42">
              <w:rPr>
                <w:color w:val="000000"/>
              </w:rPr>
              <w:t>30</w:t>
            </w:r>
            <w:r>
              <w:rPr>
                <w:color w:val="000000"/>
              </w:rPr>
              <w:t>.</w:t>
            </w:r>
            <w:r w:rsidRPr="00953C42">
              <w:rPr>
                <w:color w:val="000000"/>
              </w:rPr>
              <w:t xml:space="preserve">978 </w:t>
            </w:r>
          </w:p>
        </w:tc>
        <w:tc>
          <w:tcPr>
            <w:tcW w:w="4485" w:type="dxa"/>
          </w:tcPr>
          <w:p w14:paraId="3B8E6E85" w14:textId="77777777" w:rsidR="00E420FC" w:rsidRPr="00AE09ED" w:rsidRDefault="00953C42" w:rsidP="001C7493">
            <w:pPr>
              <w:spacing w:before="100" w:beforeAutospacing="1" w:after="100" w:afterAutospacing="1"/>
              <w:jc w:val="both"/>
              <w:rPr>
                <w:color w:val="000000"/>
              </w:rPr>
            </w:pPr>
            <w:r w:rsidRPr="00953C42">
              <w:rPr>
                <w:color w:val="000000"/>
              </w:rPr>
              <w:t>4,97%</w:t>
            </w:r>
          </w:p>
        </w:tc>
      </w:tr>
      <w:tr w:rsidR="00E420FC" w:rsidRPr="00AE09ED" w14:paraId="466ED4FA" w14:textId="77777777" w:rsidTr="00454363">
        <w:tc>
          <w:tcPr>
            <w:tcW w:w="2547" w:type="dxa"/>
          </w:tcPr>
          <w:p w14:paraId="4C715BD6" w14:textId="77777777" w:rsidR="00E420FC" w:rsidRPr="00AE09ED" w:rsidRDefault="00E420FC" w:rsidP="001C7493">
            <w:pPr>
              <w:spacing w:before="100" w:beforeAutospacing="1" w:after="100" w:afterAutospacing="1"/>
              <w:jc w:val="both"/>
              <w:rPr>
                <w:color w:val="000000"/>
              </w:rPr>
            </w:pPr>
            <w:r w:rsidRPr="00AE09ED">
              <w:rPr>
                <w:color w:val="000000"/>
              </w:rPr>
              <w:t>Muslimani</w:t>
            </w:r>
          </w:p>
        </w:tc>
        <w:tc>
          <w:tcPr>
            <w:tcW w:w="1984" w:type="dxa"/>
          </w:tcPr>
          <w:p w14:paraId="33DD0419" w14:textId="77777777" w:rsidR="00E420FC" w:rsidRPr="00AE09ED" w:rsidRDefault="00896043" w:rsidP="001C7493">
            <w:pPr>
              <w:spacing w:before="100" w:beforeAutospacing="1" w:after="100" w:afterAutospacing="1"/>
              <w:jc w:val="both"/>
              <w:rPr>
                <w:color w:val="000000"/>
              </w:rPr>
            </w:pPr>
            <w:r w:rsidRPr="00896043">
              <w:rPr>
                <w:color w:val="000000"/>
              </w:rPr>
              <w:t>10</w:t>
            </w:r>
            <w:r>
              <w:rPr>
                <w:color w:val="000000"/>
              </w:rPr>
              <w:t>.</w:t>
            </w:r>
            <w:r w:rsidRPr="00896043">
              <w:rPr>
                <w:color w:val="000000"/>
              </w:rPr>
              <w:t xml:space="preserve">162 </w:t>
            </w:r>
          </w:p>
        </w:tc>
        <w:tc>
          <w:tcPr>
            <w:tcW w:w="4485" w:type="dxa"/>
          </w:tcPr>
          <w:p w14:paraId="40F30760" w14:textId="77777777" w:rsidR="00E420FC" w:rsidRPr="00AE09ED" w:rsidRDefault="00896043" w:rsidP="001C7493">
            <w:pPr>
              <w:spacing w:before="100" w:beforeAutospacing="1" w:after="100" w:afterAutospacing="1"/>
              <w:jc w:val="both"/>
              <w:rPr>
                <w:color w:val="000000"/>
              </w:rPr>
            </w:pPr>
            <w:r w:rsidRPr="00896043">
              <w:rPr>
                <w:color w:val="000000"/>
              </w:rPr>
              <w:t>1,63%</w:t>
            </w:r>
          </w:p>
        </w:tc>
      </w:tr>
      <w:tr w:rsidR="00E420FC" w:rsidRPr="00AE09ED" w14:paraId="42B4E46A" w14:textId="77777777" w:rsidTr="00454363">
        <w:tc>
          <w:tcPr>
            <w:tcW w:w="2547" w:type="dxa"/>
          </w:tcPr>
          <w:p w14:paraId="24ED5243" w14:textId="77777777" w:rsidR="00E420FC" w:rsidRPr="00AE09ED" w:rsidRDefault="00E420FC" w:rsidP="001C7493">
            <w:pPr>
              <w:spacing w:before="100" w:beforeAutospacing="1" w:after="100" w:afterAutospacing="1"/>
              <w:jc w:val="both"/>
              <w:rPr>
                <w:color w:val="000000"/>
              </w:rPr>
            </w:pPr>
            <w:r w:rsidRPr="00AE09ED">
              <w:rPr>
                <w:color w:val="000000"/>
              </w:rPr>
              <w:t>Hrvati</w:t>
            </w:r>
          </w:p>
        </w:tc>
        <w:tc>
          <w:tcPr>
            <w:tcW w:w="1984" w:type="dxa"/>
          </w:tcPr>
          <w:p w14:paraId="3F79AD35" w14:textId="77777777" w:rsidR="00E420FC" w:rsidRPr="00AE09ED" w:rsidRDefault="00CA1137" w:rsidP="001C7493">
            <w:pPr>
              <w:spacing w:before="100" w:beforeAutospacing="1" w:after="100" w:afterAutospacing="1"/>
              <w:jc w:val="both"/>
              <w:rPr>
                <w:color w:val="000000"/>
              </w:rPr>
            </w:pPr>
            <w:r>
              <w:rPr>
                <w:color w:val="000000"/>
              </w:rPr>
              <w:t>5.150</w:t>
            </w:r>
          </w:p>
        </w:tc>
        <w:tc>
          <w:tcPr>
            <w:tcW w:w="4485" w:type="dxa"/>
          </w:tcPr>
          <w:p w14:paraId="39F68E11" w14:textId="77777777" w:rsidR="00E420FC" w:rsidRPr="00AE09ED" w:rsidRDefault="00366C76" w:rsidP="001C7493">
            <w:pPr>
              <w:spacing w:before="100" w:beforeAutospacing="1" w:after="100" w:afterAutospacing="1"/>
              <w:jc w:val="both"/>
              <w:rPr>
                <w:color w:val="000000"/>
              </w:rPr>
            </w:pPr>
            <w:r w:rsidRPr="00AE09ED">
              <w:rPr>
                <w:color w:val="000000"/>
              </w:rPr>
              <w:t>0,</w:t>
            </w:r>
            <w:r w:rsidR="00CA1137">
              <w:rPr>
                <w:color w:val="000000"/>
              </w:rPr>
              <w:t>83</w:t>
            </w:r>
            <w:r w:rsidRPr="00AE09ED">
              <w:rPr>
                <w:color w:val="000000"/>
              </w:rPr>
              <w:t>%</w:t>
            </w:r>
          </w:p>
        </w:tc>
      </w:tr>
      <w:tr w:rsidR="00E420FC" w:rsidRPr="00AE09ED" w14:paraId="2212A8BB" w14:textId="77777777" w:rsidTr="00454363">
        <w:tc>
          <w:tcPr>
            <w:tcW w:w="2547" w:type="dxa"/>
          </w:tcPr>
          <w:p w14:paraId="30AB7FDD" w14:textId="77777777" w:rsidR="00E420FC" w:rsidRPr="004B1550" w:rsidRDefault="00E420FC" w:rsidP="001C7493">
            <w:pPr>
              <w:spacing w:before="100" w:beforeAutospacing="1" w:after="100" w:afterAutospacing="1"/>
              <w:jc w:val="both"/>
              <w:rPr>
                <w:b/>
                <w:bCs/>
                <w:color w:val="000000"/>
              </w:rPr>
            </w:pPr>
            <w:r w:rsidRPr="004B1550">
              <w:rPr>
                <w:b/>
                <w:bCs/>
                <w:color w:val="000000"/>
              </w:rPr>
              <w:t>Romi</w:t>
            </w:r>
          </w:p>
        </w:tc>
        <w:tc>
          <w:tcPr>
            <w:tcW w:w="1984" w:type="dxa"/>
          </w:tcPr>
          <w:p w14:paraId="3E551475" w14:textId="77777777" w:rsidR="00E420FC" w:rsidRPr="004B1550" w:rsidRDefault="00F91A80" w:rsidP="001C7493">
            <w:pPr>
              <w:spacing w:before="100" w:beforeAutospacing="1" w:after="100" w:afterAutospacing="1"/>
              <w:jc w:val="both"/>
              <w:rPr>
                <w:b/>
                <w:bCs/>
                <w:color w:val="000000"/>
              </w:rPr>
            </w:pPr>
            <w:r w:rsidRPr="004B1550">
              <w:rPr>
                <w:b/>
                <w:bCs/>
                <w:color w:val="000000"/>
              </w:rPr>
              <w:t>5.629</w:t>
            </w:r>
          </w:p>
        </w:tc>
        <w:tc>
          <w:tcPr>
            <w:tcW w:w="4485" w:type="dxa"/>
          </w:tcPr>
          <w:p w14:paraId="60FE97CE" w14:textId="77777777" w:rsidR="00E420FC" w:rsidRPr="004B1550" w:rsidRDefault="00F91A80" w:rsidP="001C7493">
            <w:pPr>
              <w:spacing w:before="100" w:beforeAutospacing="1" w:after="100" w:afterAutospacing="1"/>
              <w:jc w:val="both"/>
              <w:rPr>
                <w:b/>
                <w:bCs/>
                <w:color w:val="000000"/>
              </w:rPr>
            </w:pPr>
            <w:r w:rsidRPr="004B1550">
              <w:rPr>
                <w:b/>
                <w:bCs/>
                <w:color w:val="000000"/>
              </w:rPr>
              <w:t>0</w:t>
            </w:r>
            <w:r w:rsidR="00366C76" w:rsidRPr="004B1550">
              <w:rPr>
                <w:b/>
                <w:bCs/>
                <w:color w:val="000000"/>
              </w:rPr>
              <w:t>,</w:t>
            </w:r>
            <w:r w:rsidRPr="004B1550">
              <w:rPr>
                <w:b/>
                <w:bCs/>
                <w:color w:val="000000"/>
              </w:rPr>
              <w:t>90</w:t>
            </w:r>
            <w:r w:rsidR="00366C76" w:rsidRPr="004B1550">
              <w:rPr>
                <w:b/>
                <w:bCs/>
                <w:color w:val="000000"/>
              </w:rPr>
              <w:t>%</w:t>
            </w:r>
          </w:p>
        </w:tc>
      </w:tr>
      <w:tr w:rsidR="006F6CA4" w:rsidRPr="006F6CA4" w14:paraId="040F464F" w14:textId="77777777" w:rsidTr="002C39C7">
        <w:tc>
          <w:tcPr>
            <w:tcW w:w="2547" w:type="dxa"/>
          </w:tcPr>
          <w:p w14:paraId="47E127D8" w14:textId="77777777" w:rsidR="006F6CA4" w:rsidRPr="004B1550" w:rsidRDefault="006F6CA4" w:rsidP="002C39C7">
            <w:pPr>
              <w:spacing w:before="100" w:beforeAutospacing="1" w:after="100" w:afterAutospacing="1"/>
              <w:jc w:val="both"/>
              <w:rPr>
                <w:b/>
                <w:bCs/>
                <w:color w:val="000000"/>
              </w:rPr>
            </w:pPr>
            <w:r w:rsidRPr="004B1550">
              <w:rPr>
                <w:b/>
                <w:bCs/>
                <w:color w:val="000000"/>
              </w:rPr>
              <w:t>Egipćani</w:t>
            </w:r>
          </w:p>
        </w:tc>
        <w:tc>
          <w:tcPr>
            <w:tcW w:w="1984" w:type="dxa"/>
          </w:tcPr>
          <w:p w14:paraId="23C25CDE" w14:textId="545967EA" w:rsidR="006F6CA4" w:rsidRPr="004B1550" w:rsidRDefault="006F6CA4" w:rsidP="002C39C7">
            <w:pPr>
              <w:spacing w:before="100" w:beforeAutospacing="1" w:after="100" w:afterAutospacing="1"/>
              <w:jc w:val="both"/>
              <w:rPr>
                <w:b/>
                <w:bCs/>
                <w:color w:val="000000"/>
              </w:rPr>
            </w:pPr>
            <w:r w:rsidRPr="004B1550">
              <w:rPr>
                <w:b/>
                <w:bCs/>
                <w:color w:val="000000"/>
              </w:rPr>
              <w:t>1.6</w:t>
            </w:r>
            <w:r w:rsidR="003321CC">
              <w:rPr>
                <w:b/>
                <w:bCs/>
                <w:color w:val="000000"/>
              </w:rPr>
              <w:t>5</w:t>
            </w:r>
            <w:r w:rsidRPr="004B1550">
              <w:rPr>
                <w:b/>
                <w:bCs/>
                <w:color w:val="000000"/>
              </w:rPr>
              <w:t>5</w:t>
            </w:r>
          </w:p>
        </w:tc>
        <w:tc>
          <w:tcPr>
            <w:tcW w:w="4485" w:type="dxa"/>
          </w:tcPr>
          <w:p w14:paraId="72716A7E" w14:textId="77777777" w:rsidR="006F6CA4" w:rsidRPr="004B1550" w:rsidRDefault="006F6CA4" w:rsidP="002C39C7">
            <w:pPr>
              <w:spacing w:before="100" w:beforeAutospacing="1" w:after="100" w:afterAutospacing="1"/>
              <w:jc w:val="both"/>
              <w:rPr>
                <w:b/>
                <w:bCs/>
                <w:color w:val="000000"/>
              </w:rPr>
            </w:pPr>
            <w:r w:rsidRPr="004B1550">
              <w:rPr>
                <w:b/>
                <w:bCs/>
                <w:color w:val="000000"/>
              </w:rPr>
              <w:t>0,27%</w:t>
            </w:r>
          </w:p>
        </w:tc>
      </w:tr>
    </w:tbl>
    <w:p w14:paraId="2C31933F" w14:textId="65009763" w:rsidR="0017179B" w:rsidRDefault="00BD6988" w:rsidP="00F97756">
      <w:pPr>
        <w:spacing w:before="100" w:beforeAutospacing="1" w:after="100" w:afterAutospacing="1"/>
        <w:jc w:val="both"/>
        <w:rPr>
          <w:color w:val="000000"/>
        </w:rPr>
      </w:pPr>
      <w:r w:rsidRPr="00AE09ED">
        <w:rPr>
          <w:color w:val="000000"/>
        </w:rPr>
        <w:t xml:space="preserve">Ova struktura odražava visoki stepen multietničnosti u Crnoj Gori, što je ključno za razvoj i implementaciju strategija usmerenih ka interkulturalizmu i ravnopravnosti svih zajednica.  </w:t>
      </w:r>
    </w:p>
    <w:p w14:paraId="176E371E" w14:textId="77777777" w:rsidR="00A051A8" w:rsidRPr="00A051A8" w:rsidRDefault="00A051A8" w:rsidP="0017179B">
      <w:pPr>
        <w:ind w:left="-6" w:right="57"/>
        <w:jc w:val="both"/>
      </w:pPr>
      <w:r w:rsidRPr="00A051A8">
        <w:t>Prema rezultatima popisa stanovništva u Crnoj Gori iz 2023. godine</w:t>
      </w:r>
      <w:r w:rsidRPr="00A051A8">
        <w:rPr>
          <w:vertAlign w:val="superscript"/>
        </w:rPr>
        <w:footnoteReference w:id="65"/>
      </w:r>
      <w:r w:rsidRPr="00A051A8">
        <w:t xml:space="preserve">: </w:t>
      </w:r>
    </w:p>
    <w:p w14:paraId="7A452D5F" w14:textId="77935430" w:rsidR="00A051A8" w:rsidRDefault="00A051A8" w:rsidP="0017179B">
      <w:pPr>
        <w:ind w:left="-6" w:right="57"/>
        <w:jc w:val="both"/>
      </w:pPr>
      <w:r w:rsidRPr="00A051A8">
        <w:rPr>
          <w:rFonts w:eastAsia="Calibri"/>
          <w:b/>
        </w:rPr>
        <w:t>Broj Roma</w:t>
      </w:r>
      <w:r w:rsidRPr="00A051A8">
        <w:t xml:space="preserve"> u Crnoj Gori iznosi </w:t>
      </w:r>
      <w:r w:rsidRPr="00A051A8">
        <w:rPr>
          <w:rFonts w:eastAsia="Calibri"/>
          <w:b/>
        </w:rPr>
        <w:t>5.629</w:t>
      </w:r>
      <w:r w:rsidRPr="00A051A8">
        <w:t xml:space="preserve"> (0,9% ukupnog stanovništva). Prisutni su u 1</w:t>
      </w:r>
      <w:r w:rsidR="00C71416">
        <w:t>7</w:t>
      </w:r>
      <w:r w:rsidRPr="00A051A8">
        <w:t xml:space="preserve"> opština, a broj Roma i procentualno učešće u odnosu na ukupan broj stanovnika je dat u tabeli: </w:t>
      </w:r>
    </w:p>
    <w:p w14:paraId="0AC721E3" w14:textId="77777777" w:rsidR="00A051A8" w:rsidRDefault="00A051A8" w:rsidP="00A051A8">
      <w:pPr>
        <w:ind w:left="-5" w:right="55"/>
      </w:pPr>
    </w:p>
    <w:tbl>
      <w:tblPr>
        <w:tblStyle w:val="TableGrid0"/>
        <w:tblW w:w="9062" w:type="dxa"/>
        <w:tblInd w:w="5" w:type="dxa"/>
        <w:tblCellMar>
          <w:left w:w="96" w:type="dxa"/>
          <w:right w:w="53" w:type="dxa"/>
        </w:tblCellMar>
        <w:tblLook w:val="04A0" w:firstRow="1" w:lastRow="0" w:firstColumn="1" w:lastColumn="0" w:noHBand="0" w:noVBand="1"/>
      </w:tblPr>
      <w:tblGrid>
        <w:gridCol w:w="2674"/>
        <w:gridCol w:w="2561"/>
        <w:gridCol w:w="3827"/>
      </w:tblGrid>
      <w:tr w:rsidR="00851387" w:rsidRPr="00A051A8" w14:paraId="2F1FD684" w14:textId="77777777" w:rsidTr="00C47BC5">
        <w:trPr>
          <w:trHeight w:val="1128"/>
        </w:trPr>
        <w:tc>
          <w:tcPr>
            <w:tcW w:w="267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4072372" w14:textId="77777777" w:rsidR="00851387" w:rsidRPr="00A051A8" w:rsidRDefault="00851387" w:rsidP="00C47BC5">
            <w:pPr>
              <w:spacing w:line="259" w:lineRule="auto"/>
              <w:ind w:left="4"/>
            </w:pPr>
            <w:r w:rsidRPr="00A051A8">
              <w:rPr>
                <w:rFonts w:eastAsia="Calibri"/>
                <w:b/>
              </w:rPr>
              <w:t xml:space="preserve">Opština </w:t>
            </w:r>
          </w:p>
        </w:tc>
        <w:tc>
          <w:tcPr>
            <w:tcW w:w="256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0E782E4" w14:textId="77777777" w:rsidR="00851387" w:rsidRPr="00A051A8" w:rsidRDefault="00851387" w:rsidP="00C47BC5">
            <w:pPr>
              <w:spacing w:line="259" w:lineRule="auto"/>
            </w:pPr>
            <w:r w:rsidRPr="00A051A8">
              <w:rPr>
                <w:rFonts w:eastAsia="Calibri"/>
                <w:b/>
              </w:rPr>
              <w:t xml:space="preserve">Broj Roma </w:t>
            </w:r>
          </w:p>
        </w:tc>
        <w:tc>
          <w:tcPr>
            <w:tcW w:w="382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C951A53" w14:textId="77777777" w:rsidR="00851387" w:rsidRPr="00A051A8" w:rsidRDefault="00851387" w:rsidP="00C47BC5">
            <w:pPr>
              <w:spacing w:line="259" w:lineRule="auto"/>
              <w:ind w:left="4"/>
            </w:pPr>
            <w:r w:rsidRPr="00A051A8">
              <w:rPr>
                <w:rFonts w:eastAsia="Calibri"/>
                <w:b/>
              </w:rPr>
              <w:t xml:space="preserve">Procentualno učešće u odnosu na broj stanovnika </w:t>
            </w:r>
          </w:p>
        </w:tc>
      </w:tr>
      <w:tr w:rsidR="00851387" w:rsidRPr="00A051A8" w14:paraId="5A561BF7" w14:textId="77777777" w:rsidTr="00C47BC5">
        <w:trPr>
          <w:trHeight w:val="305"/>
        </w:trPr>
        <w:tc>
          <w:tcPr>
            <w:tcW w:w="2674" w:type="dxa"/>
            <w:tcBorders>
              <w:top w:val="single" w:sz="4" w:space="0" w:color="000000"/>
              <w:left w:val="single" w:sz="4" w:space="0" w:color="000000"/>
              <w:bottom w:val="single" w:sz="4" w:space="0" w:color="000000"/>
              <w:right w:val="single" w:sz="4" w:space="0" w:color="000000"/>
            </w:tcBorders>
            <w:vAlign w:val="center"/>
          </w:tcPr>
          <w:p w14:paraId="7375633C" w14:textId="77777777" w:rsidR="00851387" w:rsidRPr="00A051A8" w:rsidRDefault="00851387" w:rsidP="00C47BC5">
            <w:pPr>
              <w:spacing w:line="259" w:lineRule="auto"/>
              <w:ind w:left="4"/>
            </w:pPr>
            <w:r w:rsidRPr="00A051A8">
              <w:t xml:space="preserve">Podgorica </w:t>
            </w:r>
          </w:p>
        </w:tc>
        <w:tc>
          <w:tcPr>
            <w:tcW w:w="2561" w:type="dxa"/>
            <w:tcBorders>
              <w:top w:val="single" w:sz="4" w:space="0" w:color="000000"/>
              <w:left w:val="single" w:sz="4" w:space="0" w:color="000000"/>
              <w:bottom w:val="single" w:sz="4" w:space="0" w:color="000000"/>
              <w:right w:val="single" w:sz="4" w:space="0" w:color="000000"/>
            </w:tcBorders>
            <w:vAlign w:val="center"/>
          </w:tcPr>
          <w:p w14:paraId="796CFA77" w14:textId="77777777" w:rsidR="00851387" w:rsidRPr="00A051A8" w:rsidRDefault="00851387" w:rsidP="00C47BC5">
            <w:pPr>
              <w:spacing w:line="259" w:lineRule="auto"/>
            </w:pPr>
            <w:r w:rsidRPr="00A051A8">
              <w:t xml:space="preserve">3.431 </w:t>
            </w:r>
          </w:p>
        </w:tc>
        <w:tc>
          <w:tcPr>
            <w:tcW w:w="3827" w:type="dxa"/>
            <w:tcBorders>
              <w:top w:val="single" w:sz="4" w:space="0" w:color="000000"/>
              <w:left w:val="single" w:sz="4" w:space="0" w:color="000000"/>
              <w:bottom w:val="single" w:sz="4" w:space="0" w:color="000000"/>
              <w:right w:val="single" w:sz="4" w:space="0" w:color="000000"/>
            </w:tcBorders>
            <w:vAlign w:val="center"/>
          </w:tcPr>
          <w:p w14:paraId="64D1A93B" w14:textId="77777777" w:rsidR="00851387" w:rsidRPr="00A051A8" w:rsidRDefault="00851387" w:rsidP="00C47BC5">
            <w:pPr>
              <w:spacing w:line="259" w:lineRule="auto"/>
              <w:ind w:left="4"/>
            </w:pPr>
            <w:r w:rsidRPr="00A051A8">
              <w:t xml:space="preserve">1,91% </w:t>
            </w:r>
          </w:p>
        </w:tc>
      </w:tr>
      <w:tr w:rsidR="00851387" w:rsidRPr="00A051A8" w14:paraId="771297E3" w14:textId="77777777" w:rsidTr="00C47BC5">
        <w:trPr>
          <w:trHeight w:val="408"/>
        </w:trPr>
        <w:tc>
          <w:tcPr>
            <w:tcW w:w="2674" w:type="dxa"/>
            <w:tcBorders>
              <w:top w:val="single" w:sz="4" w:space="0" w:color="000000"/>
              <w:left w:val="single" w:sz="4" w:space="0" w:color="000000"/>
              <w:bottom w:val="single" w:sz="4" w:space="0" w:color="000000"/>
              <w:right w:val="single" w:sz="4" w:space="0" w:color="000000"/>
            </w:tcBorders>
            <w:vAlign w:val="center"/>
          </w:tcPr>
          <w:p w14:paraId="347BC346" w14:textId="77777777" w:rsidR="00851387" w:rsidRPr="00A051A8" w:rsidRDefault="00851387" w:rsidP="00C47BC5">
            <w:pPr>
              <w:spacing w:line="259" w:lineRule="auto"/>
              <w:ind w:left="4"/>
            </w:pPr>
            <w:r w:rsidRPr="00A051A8">
              <w:t xml:space="preserve">Berane </w:t>
            </w:r>
          </w:p>
        </w:tc>
        <w:tc>
          <w:tcPr>
            <w:tcW w:w="2561" w:type="dxa"/>
            <w:tcBorders>
              <w:top w:val="single" w:sz="4" w:space="0" w:color="000000"/>
              <w:left w:val="single" w:sz="4" w:space="0" w:color="000000"/>
              <w:bottom w:val="single" w:sz="4" w:space="0" w:color="000000"/>
              <w:right w:val="single" w:sz="4" w:space="0" w:color="000000"/>
            </w:tcBorders>
            <w:vAlign w:val="center"/>
          </w:tcPr>
          <w:p w14:paraId="0AFF2787" w14:textId="77777777" w:rsidR="00851387" w:rsidRPr="00A051A8" w:rsidRDefault="00851387" w:rsidP="00C47BC5">
            <w:pPr>
              <w:spacing w:line="259" w:lineRule="auto"/>
            </w:pPr>
            <w:r w:rsidRPr="00A051A8">
              <w:t xml:space="preserve">542 </w:t>
            </w:r>
          </w:p>
        </w:tc>
        <w:tc>
          <w:tcPr>
            <w:tcW w:w="3827" w:type="dxa"/>
            <w:tcBorders>
              <w:top w:val="single" w:sz="4" w:space="0" w:color="000000"/>
              <w:left w:val="single" w:sz="4" w:space="0" w:color="000000"/>
              <w:bottom w:val="single" w:sz="4" w:space="0" w:color="000000"/>
              <w:right w:val="single" w:sz="4" w:space="0" w:color="000000"/>
            </w:tcBorders>
            <w:vAlign w:val="center"/>
          </w:tcPr>
          <w:p w14:paraId="799C2A60" w14:textId="77777777" w:rsidR="00851387" w:rsidRPr="00A051A8" w:rsidRDefault="00851387" w:rsidP="00C47BC5">
            <w:pPr>
              <w:spacing w:line="259" w:lineRule="auto"/>
              <w:ind w:left="4"/>
            </w:pPr>
            <w:r w:rsidRPr="00A051A8">
              <w:t xml:space="preserve">2,20% </w:t>
            </w:r>
          </w:p>
        </w:tc>
      </w:tr>
      <w:tr w:rsidR="00851387" w:rsidRPr="00A051A8" w14:paraId="4676C92D" w14:textId="77777777" w:rsidTr="00C47BC5">
        <w:trPr>
          <w:trHeight w:val="429"/>
        </w:trPr>
        <w:tc>
          <w:tcPr>
            <w:tcW w:w="2674" w:type="dxa"/>
            <w:tcBorders>
              <w:top w:val="single" w:sz="4" w:space="0" w:color="000000"/>
              <w:left w:val="single" w:sz="4" w:space="0" w:color="000000"/>
              <w:bottom w:val="single" w:sz="4" w:space="0" w:color="000000"/>
              <w:right w:val="single" w:sz="4" w:space="0" w:color="000000"/>
            </w:tcBorders>
            <w:vAlign w:val="center"/>
          </w:tcPr>
          <w:p w14:paraId="1F59D8C7" w14:textId="77777777" w:rsidR="00851387" w:rsidRPr="00A051A8" w:rsidRDefault="00851387" w:rsidP="00C47BC5">
            <w:pPr>
              <w:spacing w:line="259" w:lineRule="auto"/>
              <w:ind w:left="4"/>
            </w:pPr>
            <w:r w:rsidRPr="00A051A8">
              <w:t xml:space="preserve">Bijelo Polje </w:t>
            </w:r>
          </w:p>
        </w:tc>
        <w:tc>
          <w:tcPr>
            <w:tcW w:w="2561" w:type="dxa"/>
            <w:tcBorders>
              <w:top w:val="single" w:sz="4" w:space="0" w:color="000000"/>
              <w:left w:val="single" w:sz="4" w:space="0" w:color="000000"/>
              <w:bottom w:val="single" w:sz="4" w:space="0" w:color="000000"/>
              <w:right w:val="single" w:sz="4" w:space="0" w:color="000000"/>
            </w:tcBorders>
            <w:vAlign w:val="center"/>
          </w:tcPr>
          <w:p w14:paraId="54DE00C4" w14:textId="77777777" w:rsidR="00851387" w:rsidRPr="00A051A8" w:rsidRDefault="00851387" w:rsidP="00C47BC5">
            <w:pPr>
              <w:spacing w:line="259" w:lineRule="auto"/>
            </w:pPr>
            <w:r w:rsidRPr="00A051A8">
              <w:t xml:space="preserve">134 </w:t>
            </w:r>
          </w:p>
        </w:tc>
        <w:tc>
          <w:tcPr>
            <w:tcW w:w="3827" w:type="dxa"/>
            <w:tcBorders>
              <w:top w:val="single" w:sz="4" w:space="0" w:color="000000"/>
              <w:left w:val="single" w:sz="4" w:space="0" w:color="000000"/>
              <w:bottom w:val="single" w:sz="4" w:space="0" w:color="000000"/>
              <w:right w:val="single" w:sz="4" w:space="0" w:color="000000"/>
            </w:tcBorders>
            <w:vAlign w:val="center"/>
          </w:tcPr>
          <w:p w14:paraId="63D03B10" w14:textId="77777777" w:rsidR="00851387" w:rsidRPr="00A051A8" w:rsidRDefault="00851387" w:rsidP="00C47BC5">
            <w:pPr>
              <w:spacing w:line="259" w:lineRule="auto"/>
              <w:ind w:left="4"/>
            </w:pPr>
            <w:r w:rsidRPr="00A051A8">
              <w:t xml:space="preserve">0,35% </w:t>
            </w:r>
          </w:p>
        </w:tc>
      </w:tr>
      <w:tr w:rsidR="00851387" w:rsidRPr="00A051A8" w14:paraId="6247E6A9" w14:textId="77777777" w:rsidTr="00C47BC5">
        <w:trPr>
          <w:trHeight w:val="407"/>
        </w:trPr>
        <w:tc>
          <w:tcPr>
            <w:tcW w:w="2674" w:type="dxa"/>
            <w:tcBorders>
              <w:top w:val="single" w:sz="4" w:space="0" w:color="000000"/>
              <w:left w:val="single" w:sz="4" w:space="0" w:color="000000"/>
              <w:bottom w:val="single" w:sz="4" w:space="0" w:color="000000"/>
              <w:right w:val="single" w:sz="4" w:space="0" w:color="000000"/>
            </w:tcBorders>
            <w:vAlign w:val="center"/>
          </w:tcPr>
          <w:p w14:paraId="5610A08F" w14:textId="77777777" w:rsidR="00851387" w:rsidRPr="00A051A8" w:rsidRDefault="00851387" w:rsidP="00C47BC5">
            <w:pPr>
              <w:spacing w:line="259" w:lineRule="auto"/>
              <w:ind w:left="4"/>
            </w:pPr>
            <w:r w:rsidRPr="00A051A8">
              <w:t xml:space="preserve">Bar </w:t>
            </w:r>
          </w:p>
        </w:tc>
        <w:tc>
          <w:tcPr>
            <w:tcW w:w="2561" w:type="dxa"/>
            <w:tcBorders>
              <w:top w:val="single" w:sz="4" w:space="0" w:color="000000"/>
              <w:left w:val="single" w:sz="4" w:space="0" w:color="000000"/>
              <w:bottom w:val="single" w:sz="4" w:space="0" w:color="000000"/>
              <w:right w:val="single" w:sz="4" w:space="0" w:color="000000"/>
            </w:tcBorders>
            <w:vAlign w:val="center"/>
          </w:tcPr>
          <w:p w14:paraId="56EC664A" w14:textId="77777777" w:rsidR="00851387" w:rsidRPr="00A051A8" w:rsidRDefault="00851387" w:rsidP="00C47BC5">
            <w:pPr>
              <w:spacing w:line="259" w:lineRule="auto"/>
            </w:pPr>
            <w:r w:rsidRPr="00A051A8">
              <w:t xml:space="preserve">158 </w:t>
            </w:r>
          </w:p>
        </w:tc>
        <w:tc>
          <w:tcPr>
            <w:tcW w:w="3827" w:type="dxa"/>
            <w:tcBorders>
              <w:top w:val="single" w:sz="4" w:space="0" w:color="000000"/>
              <w:left w:val="single" w:sz="4" w:space="0" w:color="000000"/>
              <w:bottom w:val="single" w:sz="4" w:space="0" w:color="000000"/>
              <w:right w:val="single" w:sz="4" w:space="0" w:color="000000"/>
            </w:tcBorders>
            <w:vAlign w:val="center"/>
          </w:tcPr>
          <w:p w14:paraId="461D04A4" w14:textId="77777777" w:rsidR="00851387" w:rsidRPr="00A051A8" w:rsidRDefault="00851387" w:rsidP="00C47BC5">
            <w:pPr>
              <w:spacing w:line="259" w:lineRule="auto"/>
              <w:ind w:left="4"/>
            </w:pPr>
            <w:r w:rsidRPr="00A051A8">
              <w:t xml:space="preserve">0,34% </w:t>
            </w:r>
          </w:p>
        </w:tc>
      </w:tr>
      <w:tr w:rsidR="00851387" w:rsidRPr="00A051A8" w14:paraId="039327D5" w14:textId="77777777" w:rsidTr="00C47BC5">
        <w:trPr>
          <w:trHeight w:val="285"/>
        </w:trPr>
        <w:tc>
          <w:tcPr>
            <w:tcW w:w="2674" w:type="dxa"/>
            <w:tcBorders>
              <w:top w:val="nil"/>
              <w:left w:val="single" w:sz="4" w:space="0" w:color="000000"/>
              <w:bottom w:val="single" w:sz="4" w:space="0" w:color="000000"/>
              <w:right w:val="single" w:sz="4" w:space="0" w:color="000000"/>
            </w:tcBorders>
            <w:vAlign w:val="center"/>
          </w:tcPr>
          <w:p w14:paraId="7B68CE7D" w14:textId="77777777" w:rsidR="00851387" w:rsidRPr="00A051A8" w:rsidRDefault="00851387" w:rsidP="00C47BC5">
            <w:pPr>
              <w:spacing w:line="259" w:lineRule="auto"/>
              <w:ind w:left="4"/>
            </w:pPr>
            <w:r w:rsidRPr="00A051A8">
              <w:t xml:space="preserve">Tivat </w:t>
            </w:r>
          </w:p>
        </w:tc>
        <w:tc>
          <w:tcPr>
            <w:tcW w:w="2561" w:type="dxa"/>
            <w:tcBorders>
              <w:top w:val="nil"/>
              <w:left w:val="single" w:sz="4" w:space="0" w:color="000000"/>
              <w:bottom w:val="single" w:sz="4" w:space="0" w:color="000000"/>
              <w:right w:val="single" w:sz="4" w:space="0" w:color="000000"/>
            </w:tcBorders>
            <w:vAlign w:val="center"/>
          </w:tcPr>
          <w:p w14:paraId="7EC67D3A" w14:textId="77777777" w:rsidR="00851387" w:rsidRPr="00A051A8" w:rsidRDefault="00851387" w:rsidP="00C47BC5">
            <w:pPr>
              <w:spacing w:line="259" w:lineRule="auto"/>
            </w:pPr>
            <w:r w:rsidRPr="00A051A8">
              <w:t xml:space="preserve">52 </w:t>
            </w:r>
          </w:p>
        </w:tc>
        <w:tc>
          <w:tcPr>
            <w:tcW w:w="3827" w:type="dxa"/>
            <w:tcBorders>
              <w:top w:val="nil"/>
              <w:left w:val="single" w:sz="4" w:space="0" w:color="000000"/>
              <w:bottom w:val="single" w:sz="4" w:space="0" w:color="000000"/>
              <w:right w:val="single" w:sz="4" w:space="0" w:color="000000"/>
            </w:tcBorders>
            <w:vAlign w:val="center"/>
          </w:tcPr>
          <w:p w14:paraId="1FBF28F6" w14:textId="77777777" w:rsidR="00851387" w:rsidRPr="00A051A8" w:rsidRDefault="00851387" w:rsidP="00C47BC5">
            <w:pPr>
              <w:spacing w:line="259" w:lineRule="auto"/>
              <w:ind w:left="4"/>
            </w:pPr>
            <w:r w:rsidRPr="00A051A8">
              <w:t xml:space="preserve">0,32% </w:t>
            </w:r>
          </w:p>
        </w:tc>
      </w:tr>
      <w:tr w:rsidR="00851387" w:rsidRPr="00A051A8" w14:paraId="2F12C0D8" w14:textId="77777777" w:rsidTr="00C47BC5">
        <w:trPr>
          <w:trHeight w:val="247"/>
        </w:trPr>
        <w:tc>
          <w:tcPr>
            <w:tcW w:w="2674" w:type="dxa"/>
            <w:tcBorders>
              <w:top w:val="single" w:sz="4" w:space="0" w:color="000000"/>
              <w:left w:val="single" w:sz="4" w:space="0" w:color="000000"/>
              <w:bottom w:val="single" w:sz="4" w:space="0" w:color="000000"/>
              <w:right w:val="single" w:sz="4" w:space="0" w:color="000000"/>
            </w:tcBorders>
            <w:vAlign w:val="center"/>
          </w:tcPr>
          <w:p w14:paraId="3F6BCE47" w14:textId="77777777" w:rsidR="00851387" w:rsidRPr="00A051A8" w:rsidRDefault="00851387" w:rsidP="00C47BC5">
            <w:pPr>
              <w:spacing w:line="259" w:lineRule="auto"/>
              <w:ind w:left="4"/>
            </w:pPr>
            <w:r w:rsidRPr="00A051A8">
              <w:t xml:space="preserve">Ulcinj </w:t>
            </w:r>
          </w:p>
        </w:tc>
        <w:tc>
          <w:tcPr>
            <w:tcW w:w="2561" w:type="dxa"/>
            <w:tcBorders>
              <w:top w:val="single" w:sz="4" w:space="0" w:color="000000"/>
              <w:left w:val="single" w:sz="4" w:space="0" w:color="000000"/>
              <w:bottom w:val="single" w:sz="4" w:space="0" w:color="000000"/>
              <w:right w:val="single" w:sz="4" w:space="0" w:color="000000"/>
            </w:tcBorders>
            <w:vAlign w:val="center"/>
          </w:tcPr>
          <w:p w14:paraId="25D5409A" w14:textId="77777777" w:rsidR="00851387" w:rsidRPr="00A051A8" w:rsidRDefault="00851387" w:rsidP="00C47BC5">
            <w:pPr>
              <w:spacing w:line="259" w:lineRule="auto"/>
            </w:pPr>
            <w:r>
              <w:t>259</w:t>
            </w:r>
          </w:p>
        </w:tc>
        <w:tc>
          <w:tcPr>
            <w:tcW w:w="3827" w:type="dxa"/>
            <w:tcBorders>
              <w:top w:val="single" w:sz="4" w:space="0" w:color="000000"/>
              <w:left w:val="single" w:sz="4" w:space="0" w:color="000000"/>
              <w:bottom w:val="single" w:sz="4" w:space="0" w:color="000000"/>
              <w:right w:val="single" w:sz="4" w:space="0" w:color="000000"/>
            </w:tcBorders>
            <w:vAlign w:val="center"/>
          </w:tcPr>
          <w:p w14:paraId="011C2060" w14:textId="77777777" w:rsidR="00851387" w:rsidRPr="00A051A8" w:rsidRDefault="00851387" w:rsidP="00C47BC5">
            <w:pPr>
              <w:spacing w:line="259" w:lineRule="auto"/>
              <w:ind w:left="4"/>
            </w:pPr>
            <w:r>
              <w:t>1,26%</w:t>
            </w:r>
          </w:p>
        </w:tc>
      </w:tr>
      <w:tr w:rsidR="00851387" w:rsidRPr="00A051A8" w14:paraId="3D663A1E" w14:textId="77777777" w:rsidTr="00C47BC5">
        <w:trPr>
          <w:trHeight w:val="237"/>
        </w:trPr>
        <w:tc>
          <w:tcPr>
            <w:tcW w:w="2674" w:type="dxa"/>
            <w:tcBorders>
              <w:top w:val="single" w:sz="4" w:space="0" w:color="000000"/>
              <w:left w:val="single" w:sz="4" w:space="0" w:color="000000"/>
              <w:bottom w:val="single" w:sz="4" w:space="0" w:color="000000"/>
              <w:right w:val="single" w:sz="4" w:space="0" w:color="000000"/>
            </w:tcBorders>
            <w:vAlign w:val="center"/>
          </w:tcPr>
          <w:p w14:paraId="7D7CDA42" w14:textId="77777777" w:rsidR="00851387" w:rsidRPr="00A051A8" w:rsidRDefault="00851387" w:rsidP="00C47BC5">
            <w:pPr>
              <w:spacing w:line="259" w:lineRule="auto"/>
              <w:ind w:left="4"/>
            </w:pPr>
            <w:r w:rsidRPr="00A051A8">
              <w:t xml:space="preserve">Nikšić </w:t>
            </w:r>
          </w:p>
        </w:tc>
        <w:tc>
          <w:tcPr>
            <w:tcW w:w="2561" w:type="dxa"/>
            <w:tcBorders>
              <w:top w:val="single" w:sz="4" w:space="0" w:color="000000"/>
              <w:left w:val="single" w:sz="4" w:space="0" w:color="000000"/>
              <w:bottom w:val="single" w:sz="4" w:space="0" w:color="000000"/>
              <w:right w:val="single" w:sz="4" w:space="0" w:color="000000"/>
            </w:tcBorders>
            <w:vAlign w:val="center"/>
          </w:tcPr>
          <w:p w14:paraId="39CE1FBC" w14:textId="77777777" w:rsidR="00851387" w:rsidRPr="00A051A8" w:rsidRDefault="00851387" w:rsidP="00C47BC5">
            <w:pPr>
              <w:spacing w:line="259" w:lineRule="auto"/>
            </w:pPr>
            <w:r w:rsidRPr="00A051A8">
              <w:t xml:space="preserve">418 </w:t>
            </w:r>
          </w:p>
        </w:tc>
        <w:tc>
          <w:tcPr>
            <w:tcW w:w="3827" w:type="dxa"/>
            <w:tcBorders>
              <w:top w:val="single" w:sz="4" w:space="0" w:color="000000"/>
              <w:left w:val="single" w:sz="4" w:space="0" w:color="000000"/>
              <w:bottom w:val="single" w:sz="4" w:space="0" w:color="000000"/>
              <w:right w:val="single" w:sz="4" w:space="0" w:color="000000"/>
            </w:tcBorders>
            <w:vAlign w:val="center"/>
          </w:tcPr>
          <w:p w14:paraId="33A433DB" w14:textId="77777777" w:rsidR="00851387" w:rsidRPr="00A051A8" w:rsidRDefault="00851387" w:rsidP="00C47BC5">
            <w:pPr>
              <w:spacing w:line="259" w:lineRule="auto"/>
              <w:ind w:left="4"/>
            </w:pPr>
            <w:r w:rsidRPr="00A051A8">
              <w:t xml:space="preserve">0,64% </w:t>
            </w:r>
          </w:p>
        </w:tc>
      </w:tr>
      <w:tr w:rsidR="00851387" w:rsidRPr="00A051A8" w14:paraId="1981250E" w14:textId="77777777" w:rsidTr="00C47BC5">
        <w:trPr>
          <w:trHeight w:val="341"/>
        </w:trPr>
        <w:tc>
          <w:tcPr>
            <w:tcW w:w="2674" w:type="dxa"/>
            <w:tcBorders>
              <w:top w:val="single" w:sz="4" w:space="0" w:color="000000"/>
              <w:left w:val="single" w:sz="4" w:space="0" w:color="000000"/>
              <w:bottom w:val="single" w:sz="4" w:space="0" w:color="000000"/>
              <w:right w:val="single" w:sz="4" w:space="0" w:color="000000"/>
            </w:tcBorders>
            <w:vAlign w:val="center"/>
          </w:tcPr>
          <w:p w14:paraId="15D05769" w14:textId="77777777" w:rsidR="00851387" w:rsidRPr="00A051A8" w:rsidRDefault="00851387" w:rsidP="00C47BC5">
            <w:pPr>
              <w:spacing w:line="259" w:lineRule="auto"/>
              <w:ind w:left="4"/>
            </w:pPr>
            <w:r w:rsidRPr="00A051A8">
              <w:t xml:space="preserve">Herceg Novi </w:t>
            </w:r>
          </w:p>
        </w:tc>
        <w:tc>
          <w:tcPr>
            <w:tcW w:w="2561" w:type="dxa"/>
            <w:tcBorders>
              <w:top w:val="single" w:sz="4" w:space="0" w:color="000000"/>
              <w:left w:val="single" w:sz="4" w:space="0" w:color="000000"/>
              <w:bottom w:val="single" w:sz="4" w:space="0" w:color="000000"/>
              <w:right w:val="single" w:sz="4" w:space="0" w:color="000000"/>
            </w:tcBorders>
            <w:vAlign w:val="center"/>
          </w:tcPr>
          <w:p w14:paraId="74B607B2" w14:textId="77777777" w:rsidR="00851387" w:rsidRPr="00A051A8" w:rsidRDefault="00851387" w:rsidP="00C47BC5">
            <w:pPr>
              <w:spacing w:line="259" w:lineRule="auto"/>
            </w:pPr>
            <w:r w:rsidRPr="00A051A8">
              <w:t xml:space="preserve">269 </w:t>
            </w:r>
          </w:p>
        </w:tc>
        <w:tc>
          <w:tcPr>
            <w:tcW w:w="3827" w:type="dxa"/>
            <w:tcBorders>
              <w:top w:val="single" w:sz="4" w:space="0" w:color="000000"/>
              <w:left w:val="single" w:sz="4" w:space="0" w:color="000000"/>
              <w:bottom w:val="single" w:sz="4" w:space="0" w:color="000000"/>
              <w:right w:val="single" w:sz="4" w:space="0" w:color="000000"/>
            </w:tcBorders>
            <w:vAlign w:val="center"/>
          </w:tcPr>
          <w:p w14:paraId="06522C7B" w14:textId="77777777" w:rsidR="00851387" w:rsidRPr="00A051A8" w:rsidRDefault="00851387" w:rsidP="00C47BC5">
            <w:pPr>
              <w:spacing w:line="259" w:lineRule="auto"/>
              <w:ind w:left="4"/>
            </w:pPr>
            <w:r w:rsidRPr="00A051A8">
              <w:t xml:space="preserve">0,87% </w:t>
            </w:r>
          </w:p>
        </w:tc>
      </w:tr>
      <w:tr w:rsidR="00851387" w:rsidRPr="00A051A8" w14:paraId="794DD31D" w14:textId="77777777" w:rsidTr="00C47BC5">
        <w:trPr>
          <w:trHeight w:val="275"/>
        </w:trPr>
        <w:tc>
          <w:tcPr>
            <w:tcW w:w="2674" w:type="dxa"/>
            <w:tcBorders>
              <w:top w:val="single" w:sz="4" w:space="0" w:color="000000"/>
              <w:left w:val="single" w:sz="4" w:space="0" w:color="000000"/>
              <w:bottom w:val="single" w:sz="4" w:space="0" w:color="000000"/>
              <w:right w:val="single" w:sz="4" w:space="0" w:color="000000"/>
            </w:tcBorders>
            <w:vAlign w:val="center"/>
          </w:tcPr>
          <w:p w14:paraId="0A7750AC" w14:textId="77777777" w:rsidR="00851387" w:rsidRPr="00A051A8" w:rsidRDefault="00851387" w:rsidP="00C47BC5">
            <w:pPr>
              <w:spacing w:line="259" w:lineRule="auto"/>
              <w:ind w:left="4"/>
            </w:pPr>
            <w:r w:rsidRPr="00A051A8">
              <w:t xml:space="preserve">Mojkovac </w:t>
            </w:r>
          </w:p>
        </w:tc>
        <w:tc>
          <w:tcPr>
            <w:tcW w:w="2561" w:type="dxa"/>
            <w:tcBorders>
              <w:top w:val="single" w:sz="4" w:space="0" w:color="000000"/>
              <w:left w:val="single" w:sz="4" w:space="0" w:color="000000"/>
              <w:bottom w:val="single" w:sz="4" w:space="0" w:color="000000"/>
              <w:right w:val="single" w:sz="4" w:space="0" w:color="000000"/>
            </w:tcBorders>
            <w:vAlign w:val="center"/>
          </w:tcPr>
          <w:p w14:paraId="1E5E8E02" w14:textId="77777777" w:rsidR="00851387" w:rsidRPr="00A051A8" w:rsidRDefault="00851387" w:rsidP="00C47BC5">
            <w:pPr>
              <w:spacing w:line="259" w:lineRule="auto"/>
            </w:pPr>
            <w:r w:rsidRPr="00A051A8">
              <w:t xml:space="preserve">11 </w:t>
            </w:r>
          </w:p>
        </w:tc>
        <w:tc>
          <w:tcPr>
            <w:tcW w:w="3827" w:type="dxa"/>
            <w:tcBorders>
              <w:top w:val="single" w:sz="4" w:space="0" w:color="000000"/>
              <w:left w:val="single" w:sz="4" w:space="0" w:color="000000"/>
              <w:bottom w:val="single" w:sz="4" w:space="0" w:color="000000"/>
              <w:right w:val="single" w:sz="4" w:space="0" w:color="000000"/>
            </w:tcBorders>
            <w:vAlign w:val="center"/>
          </w:tcPr>
          <w:p w14:paraId="2C7AAD0F" w14:textId="77777777" w:rsidR="00851387" w:rsidRPr="00A051A8" w:rsidRDefault="00851387" w:rsidP="00C47BC5">
            <w:pPr>
              <w:spacing w:line="259" w:lineRule="auto"/>
              <w:ind w:left="4"/>
            </w:pPr>
            <w:r w:rsidRPr="00A051A8">
              <w:t xml:space="preserve">0,16% </w:t>
            </w:r>
          </w:p>
        </w:tc>
      </w:tr>
      <w:tr w:rsidR="00851387" w:rsidRPr="00A051A8" w14:paraId="1E54E99D" w14:textId="77777777" w:rsidTr="00C47BC5">
        <w:trPr>
          <w:trHeight w:val="251"/>
        </w:trPr>
        <w:tc>
          <w:tcPr>
            <w:tcW w:w="2674" w:type="dxa"/>
            <w:tcBorders>
              <w:top w:val="single" w:sz="4" w:space="0" w:color="000000"/>
              <w:left w:val="single" w:sz="4" w:space="0" w:color="000000"/>
              <w:bottom w:val="single" w:sz="4" w:space="0" w:color="000000"/>
              <w:right w:val="single" w:sz="4" w:space="0" w:color="000000"/>
            </w:tcBorders>
            <w:vAlign w:val="center"/>
          </w:tcPr>
          <w:p w14:paraId="39A9085B" w14:textId="77777777" w:rsidR="00851387" w:rsidRPr="00A051A8" w:rsidRDefault="00851387" w:rsidP="00C47BC5">
            <w:pPr>
              <w:spacing w:line="259" w:lineRule="auto"/>
              <w:ind w:left="4"/>
            </w:pPr>
            <w:r w:rsidRPr="00A051A8">
              <w:t xml:space="preserve">Kotor </w:t>
            </w:r>
          </w:p>
        </w:tc>
        <w:tc>
          <w:tcPr>
            <w:tcW w:w="2561" w:type="dxa"/>
            <w:tcBorders>
              <w:top w:val="single" w:sz="4" w:space="0" w:color="000000"/>
              <w:left w:val="single" w:sz="4" w:space="0" w:color="000000"/>
              <w:bottom w:val="single" w:sz="4" w:space="0" w:color="000000"/>
              <w:right w:val="single" w:sz="4" w:space="0" w:color="000000"/>
            </w:tcBorders>
            <w:vAlign w:val="center"/>
          </w:tcPr>
          <w:p w14:paraId="24B25876" w14:textId="77777777" w:rsidR="00851387" w:rsidRPr="00A051A8" w:rsidRDefault="00851387" w:rsidP="00C47BC5">
            <w:pPr>
              <w:spacing w:line="259" w:lineRule="auto"/>
            </w:pPr>
            <w:r w:rsidRPr="00A051A8">
              <w:t xml:space="preserve">11 </w:t>
            </w:r>
          </w:p>
        </w:tc>
        <w:tc>
          <w:tcPr>
            <w:tcW w:w="3827" w:type="dxa"/>
            <w:tcBorders>
              <w:top w:val="single" w:sz="4" w:space="0" w:color="000000"/>
              <w:left w:val="single" w:sz="4" w:space="0" w:color="000000"/>
              <w:bottom w:val="single" w:sz="4" w:space="0" w:color="000000"/>
              <w:right w:val="single" w:sz="4" w:space="0" w:color="000000"/>
            </w:tcBorders>
            <w:vAlign w:val="center"/>
          </w:tcPr>
          <w:p w14:paraId="68F872B1" w14:textId="77777777" w:rsidR="00851387" w:rsidRPr="00A051A8" w:rsidRDefault="00851387" w:rsidP="00C47BC5">
            <w:pPr>
              <w:spacing w:line="259" w:lineRule="auto"/>
              <w:ind w:left="4"/>
            </w:pPr>
            <w:r w:rsidRPr="00A051A8">
              <w:t xml:space="preserve">0,05% </w:t>
            </w:r>
          </w:p>
        </w:tc>
      </w:tr>
      <w:tr w:rsidR="00851387" w:rsidRPr="00A051A8" w14:paraId="17432912" w14:textId="77777777" w:rsidTr="00C47BC5">
        <w:trPr>
          <w:trHeight w:val="227"/>
        </w:trPr>
        <w:tc>
          <w:tcPr>
            <w:tcW w:w="2674" w:type="dxa"/>
            <w:tcBorders>
              <w:top w:val="single" w:sz="4" w:space="0" w:color="000000"/>
              <w:left w:val="single" w:sz="4" w:space="0" w:color="000000"/>
              <w:bottom w:val="single" w:sz="4" w:space="0" w:color="000000"/>
              <w:right w:val="single" w:sz="4" w:space="0" w:color="000000"/>
            </w:tcBorders>
            <w:vAlign w:val="center"/>
          </w:tcPr>
          <w:p w14:paraId="3A92E26F" w14:textId="77777777" w:rsidR="00851387" w:rsidRPr="00A051A8" w:rsidRDefault="00851387" w:rsidP="00C47BC5">
            <w:pPr>
              <w:spacing w:line="259" w:lineRule="auto"/>
              <w:ind w:left="4"/>
            </w:pPr>
            <w:r w:rsidRPr="00A051A8">
              <w:t xml:space="preserve">Danilovgrad </w:t>
            </w:r>
          </w:p>
        </w:tc>
        <w:tc>
          <w:tcPr>
            <w:tcW w:w="2561" w:type="dxa"/>
            <w:tcBorders>
              <w:top w:val="single" w:sz="4" w:space="0" w:color="000000"/>
              <w:left w:val="single" w:sz="4" w:space="0" w:color="000000"/>
              <w:bottom w:val="single" w:sz="4" w:space="0" w:color="000000"/>
              <w:right w:val="single" w:sz="4" w:space="0" w:color="000000"/>
            </w:tcBorders>
            <w:vAlign w:val="center"/>
          </w:tcPr>
          <w:p w14:paraId="30059138" w14:textId="77777777" w:rsidR="00851387" w:rsidRPr="00A051A8" w:rsidRDefault="00851387" w:rsidP="00C47BC5">
            <w:pPr>
              <w:spacing w:line="259" w:lineRule="auto"/>
            </w:pPr>
            <w:r w:rsidRPr="00A051A8">
              <w:t xml:space="preserve">44 </w:t>
            </w:r>
          </w:p>
        </w:tc>
        <w:tc>
          <w:tcPr>
            <w:tcW w:w="3827" w:type="dxa"/>
            <w:tcBorders>
              <w:top w:val="single" w:sz="4" w:space="0" w:color="000000"/>
              <w:left w:val="single" w:sz="4" w:space="0" w:color="000000"/>
              <w:bottom w:val="single" w:sz="4" w:space="0" w:color="000000"/>
              <w:right w:val="single" w:sz="4" w:space="0" w:color="000000"/>
            </w:tcBorders>
            <w:vAlign w:val="center"/>
          </w:tcPr>
          <w:p w14:paraId="60A0E377" w14:textId="77777777" w:rsidR="00851387" w:rsidRPr="00A051A8" w:rsidRDefault="00851387" w:rsidP="00C47BC5">
            <w:pPr>
              <w:spacing w:line="259" w:lineRule="auto"/>
              <w:ind w:left="4"/>
            </w:pPr>
            <w:r w:rsidRPr="00A051A8">
              <w:t xml:space="preserve">0,24% </w:t>
            </w:r>
          </w:p>
        </w:tc>
      </w:tr>
      <w:tr w:rsidR="00851387" w:rsidRPr="00A051A8" w14:paraId="26D94828" w14:textId="77777777" w:rsidTr="00C47BC5">
        <w:trPr>
          <w:trHeight w:val="227"/>
        </w:trPr>
        <w:tc>
          <w:tcPr>
            <w:tcW w:w="2674" w:type="dxa"/>
            <w:tcBorders>
              <w:top w:val="single" w:sz="4" w:space="0" w:color="000000"/>
              <w:left w:val="single" w:sz="4" w:space="0" w:color="000000"/>
              <w:bottom w:val="single" w:sz="4" w:space="0" w:color="000000"/>
              <w:right w:val="single" w:sz="4" w:space="0" w:color="000000"/>
            </w:tcBorders>
            <w:vAlign w:val="center"/>
          </w:tcPr>
          <w:p w14:paraId="068B4D0B" w14:textId="77777777" w:rsidR="00851387" w:rsidRPr="00A051A8" w:rsidRDefault="00851387" w:rsidP="00C47BC5">
            <w:pPr>
              <w:spacing w:line="259" w:lineRule="auto"/>
              <w:ind w:left="4"/>
            </w:pPr>
            <w:r>
              <w:t>Budva</w:t>
            </w:r>
          </w:p>
        </w:tc>
        <w:tc>
          <w:tcPr>
            <w:tcW w:w="2561" w:type="dxa"/>
            <w:tcBorders>
              <w:top w:val="single" w:sz="4" w:space="0" w:color="000000"/>
              <w:left w:val="single" w:sz="4" w:space="0" w:color="000000"/>
              <w:bottom w:val="single" w:sz="4" w:space="0" w:color="000000"/>
              <w:right w:val="single" w:sz="4" w:space="0" w:color="000000"/>
            </w:tcBorders>
            <w:vAlign w:val="center"/>
          </w:tcPr>
          <w:p w14:paraId="291746A3" w14:textId="77777777" w:rsidR="00851387" w:rsidRPr="00A051A8" w:rsidRDefault="00851387" w:rsidP="00C47BC5">
            <w:pPr>
              <w:spacing w:line="259" w:lineRule="auto"/>
            </w:pPr>
            <w:r>
              <w:t>16</w:t>
            </w:r>
          </w:p>
        </w:tc>
        <w:tc>
          <w:tcPr>
            <w:tcW w:w="3827" w:type="dxa"/>
            <w:tcBorders>
              <w:top w:val="single" w:sz="4" w:space="0" w:color="000000"/>
              <w:left w:val="single" w:sz="4" w:space="0" w:color="000000"/>
              <w:bottom w:val="single" w:sz="4" w:space="0" w:color="000000"/>
              <w:right w:val="single" w:sz="4" w:space="0" w:color="000000"/>
            </w:tcBorders>
            <w:vAlign w:val="center"/>
          </w:tcPr>
          <w:p w14:paraId="7CFD920F" w14:textId="77777777" w:rsidR="00851387" w:rsidRPr="00A051A8" w:rsidRDefault="00851387" w:rsidP="00C47BC5">
            <w:pPr>
              <w:spacing w:line="259" w:lineRule="auto"/>
              <w:ind w:left="4"/>
            </w:pPr>
            <w:r>
              <w:t>0.06%</w:t>
            </w:r>
          </w:p>
        </w:tc>
      </w:tr>
      <w:tr w:rsidR="00851387" w:rsidRPr="00A051A8" w14:paraId="73771DDC" w14:textId="77777777" w:rsidTr="00C47BC5">
        <w:trPr>
          <w:trHeight w:val="227"/>
        </w:trPr>
        <w:tc>
          <w:tcPr>
            <w:tcW w:w="2674" w:type="dxa"/>
            <w:tcBorders>
              <w:top w:val="single" w:sz="4" w:space="0" w:color="000000"/>
              <w:left w:val="single" w:sz="4" w:space="0" w:color="000000"/>
              <w:bottom w:val="single" w:sz="4" w:space="0" w:color="000000"/>
              <w:right w:val="single" w:sz="4" w:space="0" w:color="000000"/>
            </w:tcBorders>
            <w:vAlign w:val="center"/>
          </w:tcPr>
          <w:p w14:paraId="78B1E000" w14:textId="77777777" w:rsidR="00851387" w:rsidRPr="00A051A8" w:rsidRDefault="00851387" w:rsidP="00C47BC5">
            <w:pPr>
              <w:spacing w:line="259" w:lineRule="auto"/>
              <w:ind w:left="4"/>
            </w:pPr>
            <w:r>
              <w:t>Cetinje</w:t>
            </w:r>
          </w:p>
        </w:tc>
        <w:tc>
          <w:tcPr>
            <w:tcW w:w="2561" w:type="dxa"/>
            <w:tcBorders>
              <w:top w:val="single" w:sz="4" w:space="0" w:color="000000"/>
              <w:left w:val="single" w:sz="4" w:space="0" w:color="000000"/>
              <w:bottom w:val="single" w:sz="4" w:space="0" w:color="000000"/>
              <w:right w:val="single" w:sz="4" w:space="0" w:color="000000"/>
            </w:tcBorders>
            <w:vAlign w:val="center"/>
          </w:tcPr>
          <w:p w14:paraId="5AEB460D" w14:textId="77777777" w:rsidR="00851387" w:rsidRPr="00A051A8" w:rsidRDefault="00851387" w:rsidP="00C47BC5">
            <w:pPr>
              <w:spacing w:line="259" w:lineRule="auto"/>
            </w:pPr>
            <w:r>
              <w:t>66</w:t>
            </w:r>
          </w:p>
        </w:tc>
        <w:tc>
          <w:tcPr>
            <w:tcW w:w="3827" w:type="dxa"/>
            <w:tcBorders>
              <w:top w:val="single" w:sz="4" w:space="0" w:color="000000"/>
              <w:left w:val="single" w:sz="4" w:space="0" w:color="000000"/>
              <w:bottom w:val="single" w:sz="4" w:space="0" w:color="000000"/>
              <w:right w:val="single" w:sz="4" w:space="0" w:color="000000"/>
            </w:tcBorders>
            <w:vAlign w:val="center"/>
          </w:tcPr>
          <w:p w14:paraId="0EEB49B3" w14:textId="77777777" w:rsidR="00851387" w:rsidRPr="00A051A8" w:rsidRDefault="00851387" w:rsidP="00C47BC5">
            <w:pPr>
              <w:spacing w:line="259" w:lineRule="auto"/>
              <w:ind w:left="4"/>
            </w:pPr>
            <w:r>
              <w:t>0,46%</w:t>
            </w:r>
          </w:p>
        </w:tc>
      </w:tr>
      <w:tr w:rsidR="00851387" w:rsidRPr="00A051A8" w14:paraId="58FA214F" w14:textId="77777777" w:rsidTr="00C47BC5">
        <w:trPr>
          <w:trHeight w:val="227"/>
        </w:trPr>
        <w:tc>
          <w:tcPr>
            <w:tcW w:w="2674" w:type="dxa"/>
            <w:tcBorders>
              <w:top w:val="single" w:sz="4" w:space="0" w:color="000000"/>
              <w:left w:val="single" w:sz="4" w:space="0" w:color="000000"/>
              <w:bottom w:val="single" w:sz="4" w:space="0" w:color="000000"/>
              <w:right w:val="single" w:sz="4" w:space="0" w:color="000000"/>
            </w:tcBorders>
            <w:vAlign w:val="center"/>
          </w:tcPr>
          <w:p w14:paraId="3BC165DA" w14:textId="77777777" w:rsidR="00851387" w:rsidRPr="00A051A8" w:rsidRDefault="00851387" w:rsidP="00C47BC5">
            <w:pPr>
              <w:spacing w:line="259" w:lineRule="auto"/>
              <w:ind w:left="4"/>
            </w:pPr>
            <w:r>
              <w:t>Petnjica</w:t>
            </w:r>
          </w:p>
        </w:tc>
        <w:tc>
          <w:tcPr>
            <w:tcW w:w="2561" w:type="dxa"/>
            <w:tcBorders>
              <w:top w:val="single" w:sz="4" w:space="0" w:color="000000"/>
              <w:left w:val="single" w:sz="4" w:space="0" w:color="000000"/>
              <w:bottom w:val="single" w:sz="4" w:space="0" w:color="000000"/>
              <w:right w:val="single" w:sz="4" w:space="0" w:color="000000"/>
            </w:tcBorders>
            <w:vAlign w:val="center"/>
          </w:tcPr>
          <w:p w14:paraId="056D2973" w14:textId="77777777" w:rsidR="00851387" w:rsidRPr="00A051A8" w:rsidRDefault="00851387" w:rsidP="00C47BC5">
            <w:pPr>
              <w:spacing w:line="259" w:lineRule="auto"/>
            </w:pPr>
            <w:r>
              <w:t>14</w:t>
            </w:r>
          </w:p>
        </w:tc>
        <w:tc>
          <w:tcPr>
            <w:tcW w:w="3827" w:type="dxa"/>
            <w:tcBorders>
              <w:top w:val="single" w:sz="4" w:space="0" w:color="000000"/>
              <w:left w:val="single" w:sz="4" w:space="0" w:color="000000"/>
              <w:bottom w:val="single" w:sz="4" w:space="0" w:color="000000"/>
              <w:right w:val="single" w:sz="4" w:space="0" w:color="000000"/>
            </w:tcBorders>
            <w:vAlign w:val="center"/>
          </w:tcPr>
          <w:p w14:paraId="47DBDEAB" w14:textId="77777777" w:rsidR="00851387" w:rsidRPr="00A051A8" w:rsidRDefault="00851387" w:rsidP="00C47BC5">
            <w:pPr>
              <w:spacing w:line="259" w:lineRule="auto"/>
              <w:ind w:left="4"/>
            </w:pPr>
            <w:r>
              <w:t>0,28%</w:t>
            </w:r>
          </w:p>
        </w:tc>
      </w:tr>
      <w:tr w:rsidR="00851387" w:rsidRPr="00A051A8" w14:paraId="6873852C" w14:textId="77777777" w:rsidTr="00C47BC5">
        <w:trPr>
          <w:trHeight w:val="227"/>
        </w:trPr>
        <w:tc>
          <w:tcPr>
            <w:tcW w:w="2674" w:type="dxa"/>
            <w:tcBorders>
              <w:top w:val="single" w:sz="4" w:space="0" w:color="000000"/>
              <w:left w:val="single" w:sz="4" w:space="0" w:color="000000"/>
              <w:bottom w:val="single" w:sz="4" w:space="0" w:color="000000"/>
              <w:right w:val="single" w:sz="4" w:space="0" w:color="000000"/>
            </w:tcBorders>
            <w:vAlign w:val="center"/>
          </w:tcPr>
          <w:p w14:paraId="0EDCAFB7" w14:textId="77777777" w:rsidR="00851387" w:rsidRPr="00A051A8" w:rsidRDefault="00851387" w:rsidP="00C47BC5">
            <w:pPr>
              <w:spacing w:line="259" w:lineRule="auto"/>
              <w:ind w:left="4"/>
            </w:pPr>
            <w:r>
              <w:t>Pljevlja</w:t>
            </w:r>
          </w:p>
        </w:tc>
        <w:tc>
          <w:tcPr>
            <w:tcW w:w="2561" w:type="dxa"/>
            <w:tcBorders>
              <w:top w:val="single" w:sz="4" w:space="0" w:color="000000"/>
              <w:left w:val="single" w:sz="4" w:space="0" w:color="000000"/>
              <w:bottom w:val="single" w:sz="4" w:space="0" w:color="000000"/>
              <w:right w:val="single" w:sz="4" w:space="0" w:color="000000"/>
            </w:tcBorders>
            <w:vAlign w:val="center"/>
          </w:tcPr>
          <w:p w14:paraId="434DB50E" w14:textId="77777777" w:rsidR="00851387" w:rsidRPr="00A051A8" w:rsidRDefault="00851387" w:rsidP="00C47BC5">
            <w:pPr>
              <w:spacing w:line="259" w:lineRule="auto"/>
            </w:pPr>
            <w:r>
              <w:t>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727AF0F" w14:textId="77777777" w:rsidR="00851387" w:rsidRPr="00A051A8" w:rsidRDefault="00851387" w:rsidP="00C47BC5">
            <w:pPr>
              <w:spacing w:line="259" w:lineRule="auto"/>
              <w:ind w:left="4"/>
            </w:pPr>
            <w:r>
              <w:t>0,21%</w:t>
            </w:r>
          </w:p>
        </w:tc>
      </w:tr>
      <w:tr w:rsidR="00851387" w:rsidRPr="00A051A8" w14:paraId="0B5E9680" w14:textId="77777777" w:rsidTr="00C47BC5">
        <w:trPr>
          <w:trHeight w:val="227"/>
        </w:trPr>
        <w:tc>
          <w:tcPr>
            <w:tcW w:w="2674" w:type="dxa"/>
            <w:tcBorders>
              <w:top w:val="single" w:sz="4" w:space="0" w:color="000000"/>
              <w:left w:val="single" w:sz="4" w:space="0" w:color="000000"/>
              <w:bottom w:val="single" w:sz="4" w:space="0" w:color="000000"/>
              <w:right w:val="single" w:sz="4" w:space="0" w:color="000000"/>
            </w:tcBorders>
            <w:vAlign w:val="center"/>
          </w:tcPr>
          <w:p w14:paraId="32C8E810" w14:textId="77777777" w:rsidR="00851387" w:rsidRDefault="00851387" w:rsidP="00C47BC5">
            <w:pPr>
              <w:spacing w:line="259" w:lineRule="auto"/>
              <w:ind w:left="4"/>
            </w:pPr>
            <w:r>
              <w:t>Tuzi</w:t>
            </w:r>
          </w:p>
        </w:tc>
        <w:tc>
          <w:tcPr>
            <w:tcW w:w="2561" w:type="dxa"/>
            <w:tcBorders>
              <w:top w:val="single" w:sz="4" w:space="0" w:color="000000"/>
              <w:left w:val="single" w:sz="4" w:space="0" w:color="000000"/>
              <w:bottom w:val="single" w:sz="4" w:space="0" w:color="000000"/>
              <w:right w:val="single" w:sz="4" w:space="0" w:color="000000"/>
            </w:tcBorders>
            <w:vAlign w:val="center"/>
          </w:tcPr>
          <w:p w14:paraId="607B8A0C" w14:textId="77777777" w:rsidR="00851387" w:rsidRDefault="00851387" w:rsidP="00C47BC5">
            <w:pPr>
              <w:spacing w:line="259" w:lineRule="auto"/>
            </w:pPr>
            <w:r>
              <w:t>118</w:t>
            </w:r>
          </w:p>
        </w:tc>
        <w:tc>
          <w:tcPr>
            <w:tcW w:w="3827" w:type="dxa"/>
            <w:tcBorders>
              <w:top w:val="single" w:sz="4" w:space="0" w:color="000000"/>
              <w:left w:val="single" w:sz="4" w:space="0" w:color="000000"/>
              <w:bottom w:val="single" w:sz="4" w:space="0" w:color="000000"/>
              <w:right w:val="single" w:sz="4" w:space="0" w:color="000000"/>
            </w:tcBorders>
            <w:vAlign w:val="center"/>
          </w:tcPr>
          <w:p w14:paraId="7E6BDF33" w14:textId="77777777" w:rsidR="00851387" w:rsidRDefault="00851387" w:rsidP="00C47BC5">
            <w:pPr>
              <w:spacing w:line="259" w:lineRule="auto"/>
              <w:ind w:left="4"/>
            </w:pPr>
            <w:r>
              <w:t>0,91%</w:t>
            </w:r>
          </w:p>
        </w:tc>
      </w:tr>
      <w:tr w:rsidR="00851387" w:rsidRPr="00A051A8" w14:paraId="69C24CB3" w14:textId="77777777" w:rsidTr="00C47BC5">
        <w:trPr>
          <w:trHeight w:val="227"/>
        </w:trPr>
        <w:tc>
          <w:tcPr>
            <w:tcW w:w="2674" w:type="dxa"/>
            <w:tcBorders>
              <w:top w:val="single" w:sz="4" w:space="0" w:color="000000"/>
              <w:left w:val="single" w:sz="4" w:space="0" w:color="000000"/>
              <w:bottom w:val="single" w:sz="4" w:space="0" w:color="000000"/>
              <w:right w:val="single" w:sz="4" w:space="0" w:color="000000"/>
            </w:tcBorders>
            <w:vAlign w:val="center"/>
          </w:tcPr>
          <w:p w14:paraId="46C0606D" w14:textId="77777777" w:rsidR="00851387" w:rsidRDefault="00851387" w:rsidP="00C47BC5">
            <w:pPr>
              <w:spacing w:line="259" w:lineRule="auto"/>
              <w:ind w:left="4"/>
            </w:pPr>
            <w:r>
              <w:t>Zeta</w:t>
            </w:r>
          </w:p>
        </w:tc>
        <w:tc>
          <w:tcPr>
            <w:tcW w:w="2561" w:type="dxa"/>
            <w:tcBorders>
              <w:top w:val="single" w:sz="4" w:space="0" w:color="000000"/>
              <w:left w:val="single" w:sz="4" w:space="0" w:color="000000"/>
              <w:bottom w:val="single" w:sz="4" w:space="0" w:color="000000"/>
              <w:right w:val="single" w:sz="4" w:space="0" w:color="000000"/>
            </w:tcBorders>
            <w:vAlign w:val="center"/>
          </w:tcPr>
          <w:p w14:paraId="5D400AB7" w14:textId="77777777" w:rsidR="00851387" w:rsidRDefault="00851387" w:rsidP="00C47BC5">
            <w:pPr>
              <w:spacing w:line="259" w:lineRule="auto"/>
            </w:pPr>
            <w:r>
              <w:t>36</w:t>
            </w:r>
          </w:p>
        </w:tc>
        <w:tc>
          <w:tcPr>
            <w:tcW w:w="3827" w:type="dxa"/>
            <w:tcBorders>
              <w:top w:val="single" w:sz="4" w:space="0" w:color="000000"/>
              <w:left w:val="single" w:sz="4" w:space="0" w:color="000000"/>
              <w:bottom w:val="single" w:sz="4" w:space="0" w:color="000000"/>
              <w:right w:val="single" w:sz="4" w:space="0" w:color="000000"/>
            </w:tcBorders>
            <w:vAlign w:val="center"/>
          </w:tcPr>
          <w:p w14:paraId="7CE7F581" w14:textId="77777777" w:rsidR="00851387" w:rsidRDefault="00851387" w:rsidP="00C47BC5">
            <w:pPr>
              <w:spacing w:line="259" w:lineRule="auto"/>
              <w:ind w:left="4"/>
            </w:pPr>
            <w:r>
              <w:t>0,22%</w:t>
            </w:r>
          </w:p>
        </w:tc>
      </w:tr>
    </w:tbl>
    <w:p w14:paraId="1ED59D7A" w14:textId="77777777" w:rsidR="00851387" w:rsidRPr="00A051A8" w:rsidRDefault="00851387" w:rsidP="00A051A8">
      <w:pPr>
        <w:ind w:left="-5" w:right="55"/>
      </w:pPr>
    </w:p>
    <w:p w14:paraId="013019E0" w14:textId="77777777" w:rsidR="00851387" w:rsidRDefault="00851387" w:rsidP="00851387">
      <w:pPr>
        <w:ind w:right="55"/>
        <w:jc w:val="both"/>
      </w:pPr>
    </w:p>
    <w:p w14:paraId="42B55EE7" w14:textId="77CE5782" w:rsidR="00A051A8" w:rsidRPr="00A051A8" w:rsidRDefault="00A051A8" w:rsidP="00A051A8">
      <w:pPr>
        <w:ind w:left="-5" w:right="55"/>
        <w:jc w:val="both"/>
      </w:pPr>
      <w:r w:rsidRPr="00A051A8">
        <w:t xml:space="preserve">Broj Egipćana u Crnoj Gori iznosi 1.655 (0,27% ukupnog stanovništva). Prisutni su u </w:t>
      </w:r>
      <w:r w:rsidR="00851387">
        <w:t xml:space="preserve">10 </w:t>
      </w:r>
      <w:r w:rsidRPr="00A051A8">
        <w:t xml:space="preserve">opština, a broj Egipćana </w:t>
      </w:r>
      <w:r w:rsidR="00851387">
        <w:t>I</w:t>
      </w:r>
      <w:r w:rsidRPr="00A051A8">
        <w:t xml:space="preserve"> procentualno učešće u odnosu na ukupan broj stanovnika je dat u tabeli: </w:t>
      </w:r>
    </w:p>
    <w:p w14:paraId="3C1547BF" w14:textId="77777777" w:rsidR="00A051A8" w:rsidRDefault="00A051A8" w:rsidP="00DB210D">
      <w:pPr>
        <w:jc w:val="both"/>
        <w:rPr>
          <w:color w:val="000000"/>
        </w:rPr>
      </w:pPr>
    </w:p>
    <w:tbl>
      <w:tblPr>
        <w:tblStyle w:val="TableGrid0"/>
        <w:tblW w:w="9062" w:type="dxa"/>
        <w:tblInd w:w="5" w:type="dxa"/>
        <w:tblCellMar>
          <w:left w:w="96" w:type="dxa"/>
          <w:right w:w="115" w:type="dxa"/>
        </w:tblCellMar>
        <w:tblLook w:val="04A0" w:firstRow="1" w:lastRow="0" w:firstColumn="1" w:lastColumn="0" w:noHBand="0" w:noVBand="1"/>
      </w:tblPr>
      <w:tblGrid>
        <w:gridCol w:w="3227"/>
        <w:gridCol w:w="2463"/>
        <w:gridCol w:w="3372"/>
      </w:tblGrid>
      <w:tr w:rsidR="00452EC4" w:rsidRPr="00A051A8" w14:paraId="2705C201" w14:textId="77777777" w:rsidTr="00C47BC5">
        <w:trPr>
          <w:trHeight w:val="1129"/>
        </w:trPr>
        <w:tc>
          <w:tcPr>
            <w:tcW w:w="322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E39F73F" w14:textId="77777777" w:rsidR="00452EC4" w:rsidRPr="00A051A8" w:rsidRDefault="00452EC4" w:rsidP="00C47BC5">
            <w:pPr>
              <w:spacing w:line="259" w:lineRule="auto"/>
              <w:ind w:left="5"/>
            </w:pPr>
            <w:r w:rsidRPr="00A051A8">
              <w:rPr>
                <w:rFonts w:eastAsia="Calibri"/>
                <w:b/>
              </w:rPr>
              <w:t xml:space="preserve">Opština </w:t>
            </w:r>
          </w:p>
        </w:tc>
        <w:tc>
          <w:tcPr>
            <w:tcW w:w="246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0CF002E" w14:textId="77777777" w:rsidR="00452EC4" w:rsidRPr="00A051A8" w:rsidRDefault="00452EC4" w:rsidP="00C47BC5">
            <w:pPr>
              <w:spacing w:line="259" w:lineRule="auto"/>
              <w:ind w:left="5"/>
            </w:pPr>
            <w:r w:rsidRPr="00A051A8">
              <w:rPr>
                <w:rFonts w:eastAsia="Calibri"/>
                <w:b/>
              </w:rPr>
              <w:t xml:space="preserve">Broj Egipćana </w:t>
            </w:r>
          </w:p>
        </w:tc>
        <w:tc>
          <w:tcPr>
            <w:tcW w:w="337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046CBD0" w14:textId="77777777" w:rsidR="00452EC4" w:rsidRPr="00A051A8" w:rsidRDefault="00452EC4" w:rsidP="00C47BC5">
            <w:pPr>
              <w:spacing w:line="259" w:lineRule="auto"/>
            </w:pPr>
            <w:r w:rsidRPr="00A051A8">
              <w:rPr>
                <w:rFonts w:eastAsia="Calibri"/>
                <w:b/>
              </w:rPr>
              <w:t xml:space="preserve">Procentualno učešće u odnosu na broj stanovnika </w:t>
            </w:r>
          </w:p>
        </w:tc>
      </w:tr>
      <w:tr w:rsidR="00452EC4" w:rsidRPr="00A051A8" w14:paraId="62542BFA" w14:textId="77777777" w:rsidTr="00C47BC5">
        <w:trPr>
          <w:trHeight w:val="207"/>
        </w:trPr>
        <w:tc>
          <w:tcPr>
            <w:tcW w:w="3227" w:type="dxa"/>
            <w:tcBorders>
              <w:top w:val="single" w:sz="4" w:space="0" w:color="000000"/>
              <w:left w:val="single" w:sz="4" w:space="0" w:color="000000"/>
              <w:bottom w:val="single" w:sz="4" w:space="0" w:color="000000"/>
              <w:right w:val="single" w:sz="4" w:space="0" w:color="000000"/>
            </w:tcBorders>
            <w:vAlign w:val="center"/>
          </w:tcPr>
          <w:p w14:paraId="22F0793B" w14:textId="77777777" w:rsidR="00452EC4" w:rsidRPr="00A051A8" w:rsidRDefault="00452EC4" w:rsidP="00C47BC5">
            <w:pPr>
              <w:spacing w:line="259" w:lineRule="auto"/>
              <w:ind w:left="5"/>
            </w:pPr>
            <w:r w:rsidRPr="00A051A8">
              <w:t xml:space="preserve">Podgorica </w:t>
            </w:r>
          </w:p>
        </w:tc>
        <w:tc>
          <w:tcPr>
            <w:tcW w:w="2463" w:type="dxa"/>
            <w:tcBorders>
              <w:top w:val="single" w:sz="4" w:space="0" w:color="000000"/>
              <w:left w:val="single" w:sz="4" w:space="0" w:color="000000"/>
              <w:bottom w:val="single" w:sz="4" w:space="0" w:color="000000"/>
              <w:right w:val="single" w:sz="4" w:space="0" w:color="000000"/>
            </w:tcBorders>
            <w:vAlign w:val="center"/>
          </w:tcPr>
          <w:p w14:paraId="7E67903D" w14:textId="77777777" w:rsidR="00452EC4" w:rsidRPr="00A051A8" w:rsidRDefault="00452EC4" w:rsidP="00C47BC5">
            <w:pPr>
              <w:spacing w:line="259" w:lineRule="auto"/>
              <w:ind w:left="5"/>
            </w:pPr>
            <w:r w:rsidRPr="00A051A8">
              <w:t xml:space="preserve">528 </w:t>
            </w:r>
          </w:p>
        </w:tc>
        <w:tc>
          <w:tcPr>
            <w:tcW w:w="3372" w:type="dxa"/>
            <w:tcBorders>
              <w:top w:val="single" w:sz="4" w:space="0" w:color="000000"/>
              <w:left w:val="single" w:sz="4" w:space="0" w:color="000000"/>
              <w:bottom w:val="single" w:sz="4" w:space="0" w:color="000000"/>
              <w:right w:val="single" w:sz="4" w:space="0" w:color="000000"/>
            </w:tcBorders>
            <w:vAlign w:val="center"/>
          </w:tcPr>
          <w:p w14:paraId="6615831F" w14:textId="77777777" w:rsidR="00452EC4" w:rsidRPr="00A051A8" w:rsidRDefault="00452EC4" w:rsidP="00C47BC5">
            <w:pPr>
              <w:spacing w:line="259" w:lineRule="auto"/>
            </w:pPr>
            <w:r w:rsidRPr="00A051A8">
              <w:t xml:space="preserve">0,29% </w:t>
            </w:r>
          </w:p>
        </w:tc>
      </w:tr>
      <w:tr w:rsidR="00452EC4" w:rsidRPr="00A051A8" w14:paraId="0B9477AD" w14:textId="77777777" w:rsidTr="00C47BC5">
        <w:trPr>
          <w:trHeight w:val="339"/>
        </w:trPr>
        <w:tc>
          <w:tcPr>
            <w:tcW w:w="3227" w:type="dxa"/>
            <w:tcBorders>
              <w:top w:val="nil"/>
              <w:left w:val="single" w:sz="4" w:space="0" w:color="000000"/>
              <w:bottom w:val="single" w:sz="4" w:space="0" w:color="000000"/>
              <w:right w:val="single" w:sz="4" w:space="0" w:color="000000"/>
            </w:tcBorders>
            <w:vAlign w:val="center"/>
          </w:tcPr>
          <w:p w14:paraId="52280F5A" w14:textId="77777777" w:rsidR="00452EC4" w:rsidRPr="00A051A8" w:rsidRDefault="00452EC4" w:rsidP="00C47BC5">
            <w:pPr>
              <w:spacing w:line="259" w:lineRule="auto"/>
              <w:ind w:left="5"/>
            </w:pPr>
            <w:r w:rsidRPr="00A051A8">
              <w:t xml:space="preserve">Nikšić </w:t>
            </w:r>
          </w:p>
        </w:tc>
        <w:tc>
          <w:tcPr>
            <w:tcW w:w="2463" w:type="dxa"/>
            <w:tcBorders>
              <w:top w:val="nil"/>
              <w:left w:val="single" w:sz="4" w:space="0" w:color="000000"/>
              <w:bottom w:val="single" w:sz="4" w:space="0" w:color="000000"/>
              <w:right w:val="single" w:sz="4" w:space="0" w:color="000000"/>
            </w:tcBorders>
            <w:vAlign w:val="center"/>
          </w:tcPr>
          <w:p w14:paraId="65E1E15C" w14:textId="77777777" w:rsidR="00452EC4" w:rsidRPr="00A051A8" w:rsidRDefault="00452EC4" w:rsidP="00C47BC5">
            <w:pPr>
              <w:spacing w:line="259" w:lineRule="auto"/>
              <w:ind w:left="5"/>
            </w:pPr>
            <w:r w:rsidRPr="00A051A8">
              <w:t xml:space="preserve">462 </w:t>
            </w:r>
          </w:p>
        </w:tc>
        <w:tc>
          <w:tcPr>
            <w:tcW w:w="3372" w:type="dxa"/>
            <w:tcBorders>
              <w:top w:val="nil"/>
              <w:left w:val="single" w:sz="4" w:space="0" w:color="000000"/>
              <w:bottom w:val="single" w:sz="4" w:space="0" w:color="000000"/>
              <w:right w:val="single" w:sz="4" w:space="0" w:color="000000"/>
            </w:tcBorders>
            <w:vAlign w:val="center"/>
          </w:tcPr>
          <w:p w14:paraId="258F7551" w14:textId="77777777" w:rsidR="00452EC4" w:rsidRPr="00A051A8" w:rsidRDefault="00452EC4" w:rsidP="00C47BC5">
            <w:pPr>
              <w:spacing w:line="259" w:lineRule="auto"/>
            </w:pPr>
            <w:r w:rsidRPr="00A051A8">
              <w:t xml:space="preserve">0,70% </w:t>
            </w:r>
          </w:p>
        </w:tc>
      </w:tr>
      <w:tr w:rsidR="00452EC4" w:rsidRPr="00A051A8" w14:paraId="5692B7BE" w14:textId="77777777" w:rsidTr="00C47BC5">
        <w:trPr>
          <w:trHeight w:val="259"/>
        </w:trPr>
        <w:tc>
          <w:tcPr>
            <w:tcW w:w="3227" w:type="dxa"/>
            <w:tcBorders>
              <w:top w:val="single" w:sz="4" w:space="0" w:color="000000"/>
              <w:left w:val="single" w:sz="4" w:space="0" w:color="000000"/>
              <w:bottom w:val="single" w:sz="4" w:space="0" w:color="000000"/>
              <w:right w:val="single" w:sz="4" w:space="0" w:color="000000"/>
            </w:tcBorders>
            <w:vAlign w:val="center"/>
          </w:tcPr>
          <w:p w14:paraId="59BFD3C1" w14:textId="77777777" w:rsidR="00452EC4" w:rsidRPr="00A051A8" w:rsidRDefault="00452EC4" w:rsidP="00C47BC5">
            <w:pPr>
              <w:spacing w:line="259" w:lineRule="auto"/>
              <w:ind w:left="5"/>
            </w:pPr>
            <w:r w:rsidRPr="00A051A8">
              <w:t xml:space="preserve">Tivat </w:t>
            </w:r>
          </w:p>
        </w:tc>
        <w:tc>
          <w:tcPr>
            <w:tcW w:w="2463" w:type="dxa"/>
            <w:tcBorders>
              <w:top w:val="single" w:sz="4" w:space="0" w:color="000000"/>
              <w:left w:val="single" w:sz="4" w:space="0" w:color="000000"/>
              <w:bottom w:val="single" w:sz="4" w:space="0" w:color="000000"/>
              <w:right w:val="single" w:sz="4" w:space="0" w:color="000000"/>
            </w:tcBorders>
            <w:vAlign w:val="center"/>
          </w:tcPr>
          <w:p w14:paraId="2F2B7DE3" w14:textId="77777777" w:rsidR="00452EC4" w:rsidRPr="00A051A8" w:rsidRDefault="00452EC4" w:rsidP="00C47BC5">
            <w:pPr>
              <w:spacing w:line="259" w:lineRule="auto"/>
              <w:ind w:left="5"/>
            </w:pPr>
            <w:r w:rsidRPr="00A051A8">
              <w:t xml:space="preserve">187 </w:t>
            </w:r>
          </w:p>
        </w:tc>
        <w:tc>
          <w:tcPr>
            <w:tcW w:w="3372" w:type="dxa"/>
            <w:tcBorders>
              <w:top w:val="single" w:sz="4" w:space="0" w:color="000000"/>
              <w:left w:val="single" w:sz="4" w:space="0" w:color="000000"/>
              <w:bottom w:val="single" w:sz="4" w:space="0" w:color="000000"/>
              <w:right w:val="single" w:sz="4" w:space="0" w:color="000000"/>
            </w:tcBorders>
            <w:vAlign w:val="center"/>
          </w:tcPr>
          <w:p w14:paraId="32894116" w14:textId="77777777" w:rsidR="00452EC4" w:rsidRPr="00A051A8" w:rsidRDefault="00452EC4" w:rsidP="00C47BC5">
            <w:pPr>
              <w:spacing w:line="259" w:lineRule="auto"/>
            </w:pPr>
            <w:r w:rsidRPr="00A051A8">
              <w:t xml:space="preserve">1,14% </w:t>
            </w:r>
          </w:p>
        </w:tc>
      </w:tr>
      <w:tr w:rsidR="00452EC4" w:rsidRPr="00A051A8" w14:paraId="26160A2D" w14:textId="77777777" w:rsidTr="00C47BC5">
        <w:trPr>
          <w:trHeight w:val="269"/>
        </w:trPr>
        <w:tc>
          <w:tcPr>
            <w:tcW w:w="3227" w:type="dxa"/>
            <w:tcBorders>
              <w:top w:val="single" w:sz="4" w:space="0" w:color="000000"/>
              <w:left w:val="single" w:sz="4" w:space="0" w:color="000000"/>
              <w:bottom w:val="single" w:sz="4" w:space="0" w:color="000000"/>
              <w:right w:val="single" w:sz="4" w:space="0" w:color="000000"/>
            </w:tcBorders>
            <w:vAlign w:val="center"/>
          </w:tcPr>
          <w:p w14:paraId="70F6120A" w14:textId="77777777" w:rsidR="00452EC4" w:rsidRPr="00A051A8" w:rsidRDefault="00452EC4" w:rsidP="00C47BC5">
            <w:pPr>
              <w:spacing w:line="259" w:lineRule="auto"/>
              <w:ind w:left="5"/>
            </w:pPr>
            <w:r w:rsidRPr="00A051A8">
              <w:t xml:space="preserve">Herceg Novi </w:t>
            </w:r>
          </w:p>
        </w:tc>
        <w:tc>
          <w:tcPr>
            <w:tcW w:w="2463" w:type="dxa"/>
            <w:tcBorders>
              <w:top w:val="single" w:sz="4" w:space="0" w:color="000000"/>
              <w:left w:val="single" w:sz="4" w:space="0" w:color="000000"/>
              <w:bottom w:val="single" w:sz="4" w:space="0" w:color="000000"/>
              <w:right w:val="single" w:sz="4" w:space="0" w:color="000000"/>
            </w:tcBorders>
            <w:vAlign w:val="center"/>
          </w:tcPr>
          <w:p w14:paraId="2B1F0830" w14:textId="2E5FDE0C" w:rsidR="00452EC4" w:rsidRPr="00A051A8" w:rsidRDefault="00452EC4" w:rsidP="00C47BC5">
            <w:pPr>
              <w:spacing w:line="259" w:lineRule="auto"/>
              <w:ind w:left="5"/>
            </w:pPr>
            <w:r>
              <w:t>z</w:t>
            </w:r>
            <w:r>
              <w:rPr>
                <w:rStyle w:val="FootnoteReference"/>
              </w:rPr>
              <w:footnoteReference w:id="66"/>
            </w:r>
          </w:p>
        </w:tc>
        <w:tc>
          <w:tcPr>
            <w:tcW w:w="3372" w:type="dxa"/>
            <w:tcBorders>
              <w:top w:val="single" w:sz="4" w:space="0" w:color="000000"/>
              <w:left w:val="single" w:sz="4" w:space="0" w:color="000000"/>
              <w:bottom w:val="single" w:sz="4" w:space="0" w:color="000000"/>
              <w:right w:val="single" w:sz="4" w:space="0" w:color="000000"/>
            </w:tcBorders>
            <w:vAlign w:val="center"/>
          </w:tcPr>
          <w:p w14:paraId="6089EB55" w14:textId="77777777" w:rsidR="00452EC4" w:rsidRPr="00A051A8" w:rsidRDefault="00452EC4" w:rsidP="00C47BC5">
            <w:pPr>
              <w:spacing w:line="259" w:lineRule="auto"/>
            </w:pPr>
            <w:r>
              <w:t>z</w:t>
            </w:r>
          </w:p>
        </w:tc>
      </w:tr>
      <w:tr w:rsidR="00452EC4" w:rsidRPr="00A051A8" w14:paraId="72A49DB9" w14:textId="77777777" w:rsidTr="00C47BC5">
        <w:trPr>
          <w:trHeight w:val="258"/>
        </w:trPr>
        <w:tc>
          <w:tcPr>
            <w:tcW w:w="3227" w:type="dxa"/>
            <w:tcBorders>
              <w:top w:val="single" w:sz="4" w:space="0" w:color="000000"/>
              <w:left w:val="single" w:sz="4" w:space="0" w:color="000000"/>
              <w:bottom w:val="single" w:sz="4" w:space="0" w:color="000000"/>
              <w:right w:val="single" w:sz="4" w:space="0" w:color="000000"/>
            </w:tcBorders>
            <w:vAlign w:val="center"/>
          </w:tcPr>
          <w:p w14:paraId="36912236" w14:textId="77777777" w:rsidR="00452EC4" w:rsidRPr="00A051A8" w:rsidRDefault="00452EC4" w:rsidP="00C47BC5">
            <w:pPr>
              <w:spacing w:line="259" w:lineRule="auto"/>
              <w:ind w:left="5"/>
            </w:pPr>
            <w:r w:rsidRPr="00A051A8">
              <w:t xml:space="preserve">Ulcinj </w:t>
            </w:r>
          </w:p>
        </w:tc>
        <w:tc>
          <w:tcPr>
            <w:tcW w:w="2463" w:type="dxa"/>
            <w:tcBorders>
              <w:top w:val="single" w:sz="4" w:space="0" w:color="000000"/>
              <w:left w:val="single" w:sz="4" w:space="0" w:color="000000"/>
              <w:bottom w:val="single" w:sz="4" w:space="0" w:color="000000"/>
              <w:right w:val="single" w:sz="4" w:space="0" w:color="000000"/>
            </w:tcBorders>
            <w:vAlign w:val="center"/>
          </w:tcPr>
          <w:p w14:paraId="78DA3E7E" w14:textId="77777777" w:rsidR="00452EC4" w:rsidRPr="00A051A8" w:rsidRDefault="00452EC4" w:rsidP="00C47BC5">
            <w:pPr>
              <w:spacing w:line="259" w:lineRule="auto"/>
              <w:ind w:left="5"/>
            </w:pPr>
            <w:r>
              <w:t>z</w:t>
            </w:r>
          </w:p>
        </w:tc>
        <w:tc>
          <w:tcPr>
            <w:tcW w:w="3372" w:type="dxa"/>
            <w:tcBorders>
              <w:top w:val="single" w:sz="4" w:space="0" w:color="000000"/>
              <w:left w:val="single" w:sz="4" w:space="0" w:color="000000"/>
              <w:bottom w:val="single" w:sz="4" w:space="0" w:color="000000"/>
              <w:right w:val="single" w:sz="4" w:space="0" w:color="000000"/>
            </w:tcBorders>
            <w:vAlign w:val="center"/>
          </w:tcPr>
          <w:p w14:paraId="679C4F8C" w14:textId="77777777" w:rsidR="00452EC4" w:rsidRPr="00A051A8" w:rsidRDefault="00452EC4" w:rsidP="00C47BC5">
            <w:pPr>
              <w:spacing w:line="259" w:lineRule="auto"/>
            </w:pPr>
            <w:r>
              <w:t>z</w:t>
            </w:r>
          </w:p>
        </w:tc>
      </w:tr>
      <w:tr w:rsidR="00452EC4" w:rsidRPr="00A051A8" w14:paraId="1FD77352" w14:textId="77777777" w:rsidTr="00C47BC5">
        <w:trPr>
          <w:trHeight w:val="258"/>
        </w:trPr>
        <w:tc>
          <w:tcPr>
            <w:tcW w:w="3227" w:type="dxa"/>
            <w:tcBorders>
              <w:top w:val="single" w:sz="4" w:space="0" w:color="000000"/>
              <w:left w:val="single" w:sz="4" w:space="0" w:color="000000"/>
              <w:bottom w:val="single" w:sz="4" w:space="0" w:color="000000"/>
              <w:right w:val="single" w:sz="4" w:space="0" w:color="000000"/>
            </w:tcBorders>
            <w:vAlign w:val="center"/>
          </w:tcPr>
          <w:p w14:paraId="3043C9AE" w14:textId="77777777" w:rsidR="00452EC4" w:rsidRPr="00A051A8" w:rsidRDefault="00452EC4" w:rsidP="00C47BC5">
            <w:pPr>
              <w:spacing w:line="259" w:lineRule="auto"/>
              <w:ind w:left="5"/>
            </w:pPr>
            <w:r>
              <w:t>Bar</w:t>
            </w:r>
          </w:p>
        </w:tc>
        <w:tc>
          <w:tcPr>
            <w:tcW w:w="2463" w:type="dxa"/>
            <w:tcBorders>
              <w:top w:val="single" w:sz="4" w:space="0" w:color="000000"/>
              <w:left w:val="single" w:sz="4" w:space="0" w:color="000000"/>
              <w:bottom w:val="single" w:sz="4" w:space="0" w:color="000000"/>
              <w:right w:val="single" w:sz="4" w:space="0" w:color="000000"/>
            </w:tcBorders>
            <w:vAlign w:val="center"/>
          </w:tcPr>
          <w:p w14:paraId="339CDB46" w14:textId="77777777" w:rsidR="00452EC4" w:rsidRPr="00A051A8" w:rsidDel="008F5A9A" w:rsidRDefault="00452EC4" w:rsidP="00C47BC5">
            <w:pPr>
              <w:spacing w:line="259" w:lineRule="auto"/>
              <w:ind w:left="5"/>
            </w:pPr>
            <w:r>
              <w:t>11</w:t>
            </w:r>
          </w:p>
        </w:tc>
        <w:tc>
          <w:tcPr>
            <w:tcW w:w="3372" w:type="dxa"/>
            <w:tcBorders>
              <w:top w:val="single" w:sz="4" w:space="0" w:color="000000"/>
              <w:left w:val="single" w:sz="4" w:space="0" w:color="000000"/>
              <w:bottom w:val="single" w:sz="4" w:space="0" w:color="000000"/>
              <w:right w:val="single" w:sz="4" w:space="0" w:color="000000"/>
            </w:tcBorders>
            <w:vAlign w:val="center"/>
          </w:tcPr>
          <w:p w14:paraId="2394D5B6" w14:textId="77777777" w:rsidR="00452EC4" w:rsidRPr="00A051A8" w:rsidDel="008F5A9A" w:rsidRDefault="00452EC4" w:rsidP="00C47BC5">
            <w:pPr>
              <w:spacing w:line="259" w:lineRule="auto"/>
            </w:pPr>
            <w:r>
              <w:t>0,02%</w:t>
            </w:r>
          </w:p>
        </w:tc>
      </w:tr>
      <w:tr w:rsidR="00452EC4" w:rsidRPr="00A051A8" w14:paraId="2EEE0C90" w14:textId="77777777" w:rsidTr="00C47BC5">
        <w:trPr>
          <w:trHeight w:val="258"/>
        </w:trPr>
        <w:tc>
          <w:tcPr>
            <w:tcW w:w="3227" w:type="dxa"/>
            <w:tcBorders>
              <w:top w:val="single" w:sz="4" w:space="0" w:color="000000"/>
              <w:left w:val="single" w:sz="4" w:space="0" w:color="000000"/>
              <w:bottom w:val="single" w:sz="4" w:space="0" w:color="000000"/>
              <w:right w:val="single" w:sz="4" w:space="0" w:color="000000"/>
            </w:tcBorders>
            <w:vAlign w:val="center"/>
          </w:tcPr>
          <w:p w14:paraId="276FE037" w14:textId="77777777" w:rsidR="00452EC4" w:rsidRDefault="00452EC4" w:rsidP="00C47BC5">
            <w:pPr>
              <w:spacing w:line="259" w:lineRule="auto"/>
              <w:ind w:left="5"/>
            </w:pPr>
            <w:r>
              <w:t>Berane</w:t>
            </w:r>
          </w:p>
        </w:tc>
        <w:tc>
          <w:tcPr>
            <w:tcW w:w="2463" w:type="dxa"/>
            <w:tcBorders>
              <w:top w:val="single" w:sz="4" w:space="0" w:color="000000"/>
              <w:left w:val="single" w:sz="4" w:space="0" w:color="000000"/>
              <w:bottom w:val="single" w:sz="4" w:space="0" w:color="000000"/>
              <w:right w:val="single" w:sz="4" w:space="0" w:color="000000"/>
            </w:tcBorders>
            <w:vAlign w:val="center"/>
          </w:tcPr>
          <w:p w14:paraId="09F96624" w14:textId="77777777" w:rsidR="00452EC4" w:rsidRDefault="00452EC4" w:rsidP="00C47BC5">
            <w:pPr>
              <w:spacing w:line="259" w:lineRule="auto"/>
              <w:ind w:left="5"/>
            </w:pPr>
            <w:r>
              <w:t>243</w:t>
            </w:r>
          </w:p>
        </w:tc>
        <w:tc>
          <w:tcPr>
            <w:tcW w:w="3372" w:type="dxa"/>
            <w:tcBorders>
              <w:top w:val="single" w:sz="4" w:space="0" w:color="000000"/>
              <w:left w:val="single" w:sz="4" w:space="0" w:color="000000"/>
              <w:bottom w:val="single" w:sz="4" w:space="0" w:color="000000"/>
              <w:right w:val="single" w:sz="4" w:space="0" w:color="000000"/>
            </w:tcBorders>
            <w:vAlign w:val="center"/>
          </w:tcPr>
          <w:p w14:paraId="3FD0237B" w14:textId="77777777" w:rsidR="00452EC4" w:rsidRDefault="00452EC4" w:rsidP="00C47BC5">
            <w:pPr>
              <w:spacing w:line="259" w:lineRule="auto"/>
            </w:pPr>
            <w:r>
              <w:t>0,99%</w:t>
            </w:r>
          </w:p>
        </w:tc>
      </w:tr>
      <w:tr w:rsidR="00452EC4" w:rsidRPr="00A051A8" w14:paraId="7786172B" w14:textId="77777777" w:rsidTr="00C47BC5">
        <w:trPr>
          <w:trHeight w:val="258"/>
        </w:trPr>
        <w:tc>
          <w:tcPr>
            <w:tcW w:w="3227" w:type="dxa"/>
            <w:tcBorders>
              <w:top w:val="single" w:sz="4" w:space="0" w:color="000000"/>
              <w:left w:val="single" w:sz="4" w:space="0" w:color="000000"/>
              <w:bottom w:val="single" w:sz="4" w:space="0" w:color="000000"/>
              <w:right w:val="single" w:sz="4" w:space="0" w:color="000000"/>
            </w:tcBorders>
            <w:vAlign w:val="center"/>
          </w:tcPr>
          <w:p w14:paraId="7D64B2D8" w14:textId="77777777" w:rsidR="00452EC4" w:rsidRDefault="00452EC4" w:rsidP="00C47BC5">
            <w:pPr>
              <w:spacing w:line="259" w:lineRule="auto"/>
              <w:ind w:left="5"/>
            </w:pPr>
            <w:r>
              <w:t>Budva</w:t>
            </w:r>
          </w:p>
        </w:tc>
        <w:tc>
          <w:tcPr>
            <w:tcW w:w="2463" w:type="dxa"/>
            <w:tcBorders>
              <w:top w:val="single" w:sz="4" w:space="0" w:color="000000"/>
              <w:left w:val="single" w:sz="4" w:space="0" w:color="000000"/>
              <w:bottom w:val="single" w:sz="4" w:space="0" w:color="000000"/>
              <w:right w:val="single" w:sz="4" w:space="0" w:color="000000"/>
            </w:tcBorders>
            <w:vAlign w:val="center"/>
          </w:tcPr>
          <w:p w14:paraId="1B2E1410" w14:textId="77777777" w:rsidR="00452EC4" w:rsidRDefault="00452EC4" w:rsidP="00C47BC5">
            <w:pPr>
              <w:spacing w:line="259" w:lineRule="auto"/>
              <w:ind w:left="5"/>
            </w:pPr>
            <w:r>
              <w:t>190</w:t>
            </w:r>
          </w:p>
        </w:tc>
        <w:tc>
          <w:tcPr>
            <w:tcW w:w="3372" w:type="dxa"/>
            <w:tcBorders>
              <w:top w:val="single" w:sz="4" w:space="0" w:color="000000"/>
              <w:left w:val="single" w:sz="4" w:space="0" w:color="000000"/>
              <w:bottom w:val="single" w:sz="4" w:space="0" w:color="000000"/>
              <w:right w:val="single" w:sz="4" w:space="0" w:color="000000"/>
            </w:tcBorders>
            <w:vAlign w:val="center"/>
          </w:tcPr>
          <w:p w14:paraId="51C46C93" w14:textId="77777777" w:rsidR="00452EC4" w:rsidRDefault="00452EC4" w:rsidP="00C47BC5">
            <w:pPr>
              <w:spacing w:line="259" w:lineRule="auto"/>
            </w:pPr>
            <w:r>
              <w:t>0,69%</w:t>
            </w:r>
          </w:p>
        </w:tc>
      </w:tr>
      <w:tr w:rsidR="00452EC4" w:rsidRPr="00A051A8" w14:paraId="16BB4531" w14:textId="77777777" w:rsidTr="00C47BC5">
        <w:trPr>
          <w:trHeight w:val="258"/>
        </w:trPr>
        <w:tc>
          <w:tcPr>
            <w:tcW w:w="3227" w:type="dxa"/>
            <w:tcBorders>
              <w:top w:val="single" w:sz="4" w:space="0" w:color="000000"/>
              <w:left w:val="single" w:sz="4" w:space="0" w:color="000000"/>
              <w:bottom w:val="single" w:sz="4" w:space="0" w:color="000000"/>
              <w:right w:val="single" w:sz="4" w:space="0" w:color="000000"/>
            </w:tcBorders>
            <w:vAlign w:val="center"/>
          </w:tcPr>
          <w:p w14:paraId="6E33CFAB" w14:textId="77777777" w:rsidR="00452EC4" w:rsidRDefault="00452EC4" w:rsidP="00C47BC5">
            <w:pPr>
              <w:spacing w:line="259" w:lineRule="auto"/>
              <w:ind w:left="5"/>
            </w:pPr>
            <w:r>
              <w:t>Kotor</w:t>
            </w:r>
          </w:p>
        </w:tc>
        <w:tc>
          <w:tcPr>
            <w:tcW w:w="2463" w:type="dxa"/>
            <w:tcBorders>
              <w:top w:val="single" w:sz="4" w:space="0" w:color="000000"/>
              <w:left w:val="single" w:sz="4" w:space="0" w:color="000000"/>
              <w:bottom w:val="single" w:sz="4" w:space="0" w:color="000000"/>
              <w:right w:val="single" w:sz="4" w:space="0" w:color="000000"/>
            </w:tcBorders>
            <w:vAlign w:val="center"/>
          </w:tcPr>
          <w:p w14:paraId="54B2C77C" w14:textId="77777777" w:rsidR="00452EC4" w:rsidRDefault="00452EC4" w:rsidP="00C47BC5">
            <w:pPr>
              <w:spacing w:line="259" w:lineRule="auto"/>
              <w:ind w:left="5"/>
            </w:pPr>
            <w:r>
              <w:t>12</w:t>
            </w:r>
          </w:p>
        </w:tc>
        <w:tc>
          <w:tcPr>
            <w:tcW w:w="3372" w:type="dxa"/>
            <w:tcBorders>
              <w:top w:val="single" w:sz="4" w:space="0" w:color="000000"/>
              <w:left w:val="single" w:sz="4" w:space="0" w:color="000000"/>
              <w:bottom w:val="single" w:sz="4" w:space="0" w:color="000000"/>
              <w:right w:val="single" w:sz="4" w:space="0" w:color="000000"/>
            </w:tcBorders>
            <w:vAlign w:val="center"/>
          </w:tcPr>
          <w:p w14:paraId="699BBD55" w14:textId="77777777" w:rsidR="00452EC4" w:rsidRDefault="00452EC4" w:rsidP="00C47BC5">
            <w:pPr>
              <w:spacing w:line="259" w:lineRule="auto"/>
            </w:pPr>
            <w:r>
              <w:t>0,05%</w:t>
            </w:r>
          </w:p>
        </w:tc>
      </w:tr>
      <w:tr w:rsidR="00452EC4" w:rsidRPr="00A051A8" w14:paraId="7CB3C5DA" w14:textId="77777777" w:rsidTr="00C47BC5">
        <w:trPr>
          <w:trHeight w:val="258"/>
        </w:trPr>
        <w:tc>
          <w:tcPr>
            <w:tcW w:w="3227" w:type="dxa"/>
            <w:tcBorders>
              <w:top w:val="single" w:sz="4" w:space="0" w:color="000000"/>
              <w:left w:val="single" w:sz="4" w:space="0" w:color="000000"/>
              <w:bottom w:val="single" w:sz="4" w:space="0" w:color="000000"/>
              <w:right w:val="single" w:sz="4" w:space="0" w:color="000000"/>
            </w:tcBorders>
            <w:vAlign w:val="center"/>
          </w:tcPr>
          <w:p w14:paraId="295A1E14" w14:textId="77777777" w:rsidR="00452EC4" w:rsidRDefault="00452EC4" w:rsidP="00C47BC5">
            <w:pPr>
              <w:spacing w:line="259" w:lineRule="auto"/>
              <w:ind w:left="5"/>
            </w:pPr>
            <w:r>
              <w:t>Tuzi</w:t>
            </w:r>
          </w:p>
        </w:tc>
        <w:tc>
          <w:tcPr>
            <w:tcW w:w="2463" w:type="dxa"/>
            <w:tcBorders>
              <w:top w:val="single" w:sz="4" w:space="0" w:color="000000"/>
              <w:left w:val="single" w:sz="4" w:space="0" w:color="000000"/>
              <w:bottom w:val="single" w:sz="4" w:space="0" w:color="000000"/>
              <w:right w:val="single" w:sz="4" w:space="0" w:color="000000"/>
            </w:tcBorders>
            <w:vAlign w:val="center"/>
          </w:tcPr>
          <w:p w14:paraId="01409E5D" w14:textId="77777777" w:rsidR="00452EC4" w:rsidRDefault="00452EC4" w:rsidP="00C47BC5">
            <w:pPr>
              <w:spacing w:line="259" w:lineRule="auto"/>
              <w:ind w:left="5"/>
            </w:pPr>
            <w:r>
              <w:t>11</w:t>
            </w:r>
          </w:p>
        </w:tc>
        <w:tc>
          <w:tcPr>
            <w:tcW w:w="3372" w:type="dxa"/>
            <w:tcBorders>
              <w:top w:val="single" w:sz="4" w:space="0" w:color="000000"/>
              <w:left w:val="single" w:sz="4" w:space="0" w:color="000000"/>
              <w:bottom w:val="single" w:sz="4" w:space="0" w:color="000000"/>
              <w:right w:val="single" w:sz="4" w:space="0" w:color="000000"/>
            </w:tcBorders>
            <w:vAlign w:val="center"/>
          </w:tcPr>
          <w:p w14:paraId="270818FF" w14:textId="77777777" w:rsidR="00452EC4" w:rsidRDefault="00452EC4" w:rsidP="00C47BC5">
            <w:pPr>
              <w:spacing w:line="259" w:lineRule="auto"/>
            </w:pPr>
            <w:r>
              <w:t>0,08%</w:t>
            </w:r>
          </w:p>
        </w:tc>
      </w:tr>
    </w:tbl>
    <w:p w14:paraId="645E1C6D" w14:textId="77777777" w:rsidR="00851387" w:rsidRDefault="00851387" w:rsidP="00DB210D">
      <w:pPr>
        <w:jc w:val="both"/>
        <w:rPr>
          <w:color w:val="000000"/>
        </w:rPr>
      </w:pPr>
    </w:p>
    <w:p w14:paraId="256F9C21" w14:textId="77777777" w:rsidR="00A63D66" w:rsidRPr="00AE09ED" w:rsidRDefault="00A63D66" w:rsidP="00A63D66">
      <w:pPr>
        <w:jc w:val="both"/>
        <w:rPr>
          <w:color w:val="000000"/>
        </w:rPr>
      </w:pPr>
      <w:r w:rsidRPr="00AE09ED">
        <w:rPr>
          <w:color w:val="000000"/>
        </w:rPr>
        <w:t xml:space="preserve">Na demografsku strukturu utiče nekoliko važnih faktora: </w:t>
      </w:r>
    </w:p>
    <w:p w14:paraId="45C56F10" w14:textId="77777777" w:rsidR="00A63D66" w:rsidRPr="00AE09ED" w:rsidRDefault="00A63D66" w:rsidP="00A63D66">
      <w:pPr>
        <w:numPr>
          <w:ilvl w:val="0"/>
          <w:numId w:val="5"/>
        </w:numPr>
        <w:jc w:val="both"/>
        <w:rPr>
          <w:color w:val="000000"/>
        </w:rPr>
      </w:pPr>
      <w:r w:rsidRPr="00AE09ED">
        <w:rPr>
          <w:b/>
          <w:bCs/>
          <w:color w:val="000000"/>
        </w:rPr>
        <w:t>Unutrašnje migracije</w:t>
      </w:r>
      <w:r w:rsidRPr="00AE09ED">
        <w:rPr>
          <w:color w:val="000000"/>
        </w:rPr>
        <w:t>: Preseljenja unutar zemlje, posebno iz ruralnih u urbane sredine, mijenjaju demografsku i kulturnu sliku zajednica.</w:t>
      </w:r>
    </w:p>
    <w:p w14:paraId="424280D2" w14:textId="77777777" w:rsidR="00A63D66" w:rsidRPr="00AE09ED" w:rsidRDefault="00A63D66" w:rsidP="00A63D66">
      <w:pPr>
        <w:numPr>
          <w:ilvl w:val="0"/>
          <w:numId w:val="5"/>
        </w:numPr>
        <w:jc w:val="both"/>
        <w:rPr>
          <w:color w:val="000000"/>
        </w:rPr>
      </w:pPr>
      <w:r w:rsidRPr="00AE09ED">
        <w:rPr>
          <w:b/>
          <w:bCs/>
          <w:color w:val="000000"/>
        </w:rPr>
        <w:t>Međunarodne migracije</w:t>
      </w:r>
      <w:r w:rsidRPr="00AE09ED">
        <w:rPr>
          <w:color w:val="000000"/>
        </w:rPr>
        <w:t>: Povratak dijaspore i priliv migranata donose nove kulturne uticaje i izazove u pogledu integracije i kohezije.</w:t>
      </w:r>
    </w:p>
    <w:p w14:paraId="0C54C11F" w14:textId="77777777" w:rsidR="00A63D66" w:rsidRDefault="00A63D66" w:rsidP="00A63D66">
      <w:pPr>
        <w:numPr>
          <w:ilvl w:val="0"/>
          <w:numId w:val="5"/>
        </w:numPr>
        <w:jc w:val="both"/>
        <w:rPr>
          <w:color w:val="000000"/>
        </w:rPr>
      </w:pPr>
      <w:r w:rsidRPr="00AE09ED">
        <w:rPr>
          <w:b/>
          <w:bCs/>
          <w:color w:val="000000"/>
        </w:rPr>
        <w:t>Interkulturalni brakovi</w:t>
      </w:r>
      <w:r w:rsidRPr="00AE09ED">
        <w:rPr>
          <w:color w:val="000000"/>
        </w:rPr>
        <w:t>: Povećanje broja brakova između različitih etničkih i kulturnih grupa doprinosi društvenoj integraciji i raznolikosti.</w:t>
      </w:r>
    </w:p>
    <w:p w14:paraId="59F84B5A" w14:textId="77777777" w:rsidR="00A63D66" w:rsidRDefault="00A63D66" w:rsidP="00DB210D">
      <w:pPr>
        <w:jc w:val="both"/>
        <w:rPr>
          <w:color w:val="000000"/>
        </w:rPr>
      </w:pPr>
    </w:p>
    <w:p w14:paraId="59E34FD0" w14:textId="2D40A2C8" w:rsidR="00A63D66" w:rsidRPr="00D345F3" w:rsidRDefault="00A63D66" w:rsidP="0017179B">
      <w:pPr>
        <w:jc w:val="both"/>
        <w:rPr>
          <w:color w:val="000000" w:themeColor="text1"/>
        </w:rPr>
      </w:pPr>
      <w:r w:rsidRPr="00D345F3">
        <w:rPr>
          <w:color w:val="000000" w:themeColor="text1"/>
        </w:rPr>
        <w:t>U odnosu na starosnu i polnu strukturu Roma i Egipćana</w:t>
      </w:r>
      <w:r w:rsidR="005870B6" w:rsidRPr="00D345F3">
        <w:rPr>
          <w:color w:val="000000" w:themeColor="text1"/>
        </w:rPr>
        <w:t xml:space="preserve"> (zbirno posmatrano)</w:t>
      </w:r>
      <w:r w:rsidRPr="00D345F3">
        <w:rPr>
          <w:color w:val="000000" w:themeColor="text1"/>
        </w:rPr>
        <w:t>, podaci iz popisa realizovanog 2023. godine su sledeći:</w:t>
      </w:r>
    </w:p>
    <w:tbl>
      <w:tblPr>
        <w:tblW w:w="0" w:type="auto"/>
        <w:tblInd w:w="-30" w:type="dxa"/>
        <w:tblLayout w:type="fixed"/>
        <w:tblCellMar>
          <w:left w:w="30" w:type="dxa"/>
          <w:right w:w="30" w:type="dxa"/>
        </w:tblCellMar>
        <w:tblLook w:val="0000" w:firstRow="0" w:lastRow="0" w:firstColumn="0" w:lastColumn="0" w:noHBand="0" w:noVBand="0"/>
      </w:tblPr>
      <w:tblGrid>
        <w:gridCol w:w="1420"/>
        <w:gridCol w:w="1060"/>
        <w:gridCol w:w="1060"/>
        <w:gridCol w:w="1060"/>
        <w:gridCol w:w="1060"/>
        <w:gridCol w:w="1060"/>
        <w:gridCol w:w="1060"/>
      </w:tblGrid>
      <w:tr w:rsidR="00D345F3" w:rsidRPr="00D345F3" w14:paraId="6F574538" w14:textId="77777777" w:rsidTr="00C47BC5">
        <w:trPr>
          <w:trHeight w:val="280"/>
        </w:trPr>
        <w:tc>
          <w:tcPr>
            <w:tcW w:w="1420" w:type="dxa"/>
            <w:tcBorders>
              <w:top w:val="nil"/>
              <w:left w:val="nil"/>
              <w:bottom w:val="nil"/>
              <w:right w:val="nil"/>
            </w:tcBorders>
          </w:tcPr>
          <w:p w14:paraId="005593FD" w14:textId="77777777" w:rsidR="00A63D66" w:rsidRPr="00D345F3" w:rsidRDefault="00A63D66" w:rsidP="00C47BC5">
            <w:pPr>
              <w:autoSpaceDE w:val="0"/>
              <w:autoSpaceDN w:val="0"/>
              <w:adjustRightInd w:val="0"/>
              <w:jc w:val="right"/>
              <w:rPr>
                <w:color w:val="000000" w:themeColor="text1"/>
                <w:lang w:val="en-GB"/>
              </w:rPr>
            </w:pPr>
          </w:p>
        </w:tc>
        <w:tc>
          <w:tcPr>
            <w:tcW w:w="1060" w:type="dxa"/>
            <w:tcBorders>
              <w:top w:val="nil"/>
              <w:left w:val="nil"/>
              <w:bottom w:val="nil"/>
              <w:right w:val="nil"/>
            </w:tcBorders>
          </w:tcPr>
          <w:p w14:paraId="6E1AF134" w14:textId="77777777" w:rsidR="00A63D66" w:rsidRPr="00D345F3" w:rsidRDefault="00A63D66" w:rsidP="00C47BC5">
            <w:pPr>
              <w:autoSpaceDE w:val="0"/>
              <w:autoSpaceDN w:val="0"/>
              <w:adjustRightInd w:val="0"/>
              <w:jc w:val="right"/>
              <w:rPr>
                <w:color w:val="000000" w:themeColor="text1"/>
                <w:lang w:val="en-GB"/>
              </w:rPr>
            </w:pPr>
          </w:p>
        </w:tc>
        <w:tc>
          <w:tcPr>
            <w:tcW w:w="1060" w:type="dxa"/>
            <w:tcBorders>
              <w:top w:val="nil"/>
              <w:left w:val="nil"/>
              <w:bottom w:val="nil"/>
              <w:right w:val="nil"/>
            </w:tcBorders>
          </w:tcPr>
          <w:p w14:paraId="1AA43CC0" w14:textId="77777777" w:rsidR="00A63D66" w:rsidRPr="00D345F3" w:rsidRDefault="00A63D66" w:rsidP="00C47BC5">
            <w:pPr>
              <w:autoSpaceDE w:val="0"/>
              <w:autoSpaceDN w:val="0"/>
              <w:adjustRightInd w:val="0"/>
              <w:jc w:val="right"/>
              <w:rPr>
                <w:color w:val="000000" w:themeColor="text1"/>
                <w:lang w:val="en-GB"/>
              </w:rPr>
            </w:pPr>
          </w:p>
        </w:tc>
        <w:tc>
          <w:tcPr>
            <w:tcW w:w="1060" w:type="dxa"/>
            <w:tcBorders>
              <w:top w:val="nil"/>
              <w:left w:val="nil"/>
              <w:bottom w:val="nil"/>
              <w:right w:val="nil"/>
            </w:tcBorders>
          </w:tcPr>
          <w:p w14:paraId="29BB3FFC" w14:textId="77777777" w:rsidR="00A63D66" w:rsidRPr="00D345F3" w:rsidRDefault="00A63D66" w:rsidP="00C47BC5">
            <w:pPr>
              <w:autoSpaceDE w:val="0"/>
              <w:autoSpaceDN w:val="0"/>
              <w:adjustRightInd w:val="0"/>
              <w:jc w:val="right"/>
              <w:rPr>
                <w:color w:val="000000" w:themeColor="text1"/>
                <w:lang w:val="en-GB"/>
              </w:rPr>
            </w:pPr>
          </w:p>
        </w:tc>
        <w:tc>
          <w:tcPr>
            <w:tcW w:w="1060" w:type="dxa"/>
            <w:tcBorders>
              <w:top w:val="nil"/>
              <w:left w:val="nil"/>
              <w:bottom w:val="nil"/>
              <w:right w:val="nil"/>
            </w:tcBorders>
          </w:tcPr>
          <w:p w14:paraId="0F925CCC" w14:textId="77777777" w:rsidR="00A63D66" w:rsidRPr="00D345F3" w:rsidRDefault="00A63D66" w:rsidP="00C47BC5">
            <w:pPr>
              <w:autoSpaceDE w:val="0"/>
              <w:autoSpaceDN w:val="0"/>
              <w:adjustRightInd w:val="0"/>
              <w:jc w:val="right"/>
              <w:rPr>
                <w:color w:val="000000" w:themeColor="text1"/>
                <w:lang w:val="en-GB"/>
              </w:rPr>
            </w:pPr>
          </w:p>
        </w:tc>
        <w:tc>
          <w:tcPr>
            <w:tcW w:w="1060" w:type="dxa"/>
            <w:tcBorders>
              <w:top w:val="nil"/>
              <w:left w:val="nil"/>
              <w:bottom w:val="nil"/>
              <w:right w:val="nil"/>
            </w:tcBorders>
          </w:tcPr>
          <w:p w14:paraId="7CFEC510" w14:textId="77777777" w:rsidR="00A63D66" w:rsidRPr="00D345F3" w:rsidRDefault="00A63D66" w:rsidP="00C47BC5">
            <w:pPr>
              <w:autoSpaceDE w:val="0"/>
              <w:autoSpaceDN w:val="0"/>
              <w:adjustRightInd w:val="0"/>
              <w:jc w:val="right"/>
              <w:rPr>
                <w:color w:val="000000" w:themeColor="text1"/>
                <w:lang w:val="en-GB"/>
              </w:rPr>
            </w:pPr>
          </w:p>
        </w:tc>
        <w:tc>
          <w:tcPr>
            <w:tcW w:w="1060" w:type="dxa"/>
            <w:tcBorders>
              <w:top w:val="nil"/>
              <w:left w:val="nil"/>
              <w:bottom w:val="nil"/>
              <w:right w:val="nil"/>
            </w:tcBorders>
          </w:tcPr>
          <w:p w14:paraId="54DAF78A" w14:textId="77777777" w:rsidR="00A63D66" w:rsidRPr="00D345F3" w:rsidRDefault="00A63D66" w:rsidP="00C47BC5">
            <w:pPr>
              <w:autoSpaceDE w:val="0"/>
              <w:autoSpaceDN w:val="0"/>
              <w:adjustRightInd w:val="0"/>
              <w:jc w:val="right"/>
              <w:rPr>
                <w:color w:val="000000" w:themeColor="text1"/>
                <w:lang w:val="en-GB"/>
              </w:rPr>
            </w:pPr>
          </w:p>
        </w:tc>
      </w:tr>
      <w:tr w:rsidR="00D345F3" w:rsidRPr="00D345F3" w14:paraId="4E6FA812" w14:textId="77777777" w:rsidTr="00C47BC5">
        <w:trPr>
          <w:trHeight w:val="520"/>
        </w:trPr>
        <w:tc>
          <w:tcPr>
            <w:tcW w:w="1420" w:type="dxa"/>
            <w:tcBorders>
              <w:top w:val="single" w:sz="6" w:space="0" w:color="auto"/>
              <w:left w:val="single" w:sz="6" w:space="0" w:color="auto"/>
              <w:bottom w:val="single" w:sz="6" w:space="0" w:color="auto"/>
              <w:right w:val="single" w:sz="6" w:space="0" w:color="auto"/>
            </w:tcBorders>
            <w:shd w:val="solid" w:color="FFFFFF" w:fill="auto"/>
          </w:tcPr>
          <w:p w14:paraId="02075841" w14:textId="77777777" w:rsidR="00A63D66" w:rsidRPr="00D345F3" w:rsidRDefault="00A63D66" w:rsidP="00C47BC5">
            <w:pPr>
              <w:autoSpaceDE w:val="0"/>
              <w:autoSpaceDN w:val="0"/>
              <w:adjustRightInd w:val="0"/>
              <w:rPr>
                <w:b/>
                <w:bCs/>
                <w:color w:val="000000" w:themeColor="text1"/>
                <w:lang w:val="en-GB"/>
              </w:rPr>
            </w:pPr>
            <w:r w:rsidRPr="00D345F3">
              <w:rPr>
                <w:b/>
                <w:bCs/>
                <w:color w:val="000000" w:themeColor="text1"/>
                <w:lang w:val="en-GB"/>
              </w:rPr>
              <w:t>Starosne grupe</w:t>
            </w:r>
          </w:p>
        </w:tc>
        <w:tc>
          <w:tcPr>
            <w:tcW w:w="1060" w:type="dxa"/>
            <w:tcBorders>
              <w:top w:val="single" w:sz="6" w:space="0" w:color="auto"/>
              <w:left w:val="single" w:sz="6" w:space="0" w:color="auto"/>
              <w:bottom w:val="single" w:sz="6" w:space="0" w:color="auto"/>
              <w:right w:val="single" w:sz="6" w:space="0" w:color="auto"/>
            </w:tcBorders>
            <w:shd w:val="solid" w:color="FFFFFF" w:fill="auto"/>
          </w:tcPr>
          <w:p w14:paraId="6ED16018" w14:textId="77777777" w:rsidR="00A63D66" w:rsidRPr="00D345F3" w:rsidRDefault="00A63D66" w:rsidP="00C47BC5">
            <w:pPr>
              <w:autoSpaceDE w:val="0"/>
              <w:autoSpaceDN w:val="0"/>
              <w:adjustRightInd w:val="0"/>
              <w:rPr>
                <w:b/>
                <w:bCs/>
                <w:color w:val="000000" w:themeColor="text1"/>
                <w:lang w:val="en-GB"/>
              </w:rPr>
            </w:pPr>
            <w:r w:rsidRPr="00D345F3">
              <w:rPr>
                <w:b/>
                <w:bCs/>
                <w:color w:val="000000" w:themeColor="text1"/>
                <w:lang w:val="en-GB"/>
              </w:rPr>
              <w:t>Ukupno</w:t>
            </w:r>
          </w:p>
        </w:tc>
        <w:tc>
          <w:tcPr>
            <w:tcW w:w="1060" w:type="dxa"/>
            <w:tcBorders>
              <w:top w:val="single" w:sz="6" w:space="0" w:color="auto"/>
              <w:left w:val="single" w:sz="6" w:space="0" w:color="auto"/>
              <w:bottom w:val="single" w:sz="6" w:space="0" w:color="auto"/>
              <w:right w:val="single" w:sz="6" w:space="0" w:color="auto"/>
            </w:tcBorders>
            <w:shd w:val="solid" w:color="FFFFFF" w:fill="auto"/>
          </w:tcPr>
          <w:p w14:paraId="7160788C" w14:textId="77777777" w:rsidR="00A63D66" w:rsidRPr="00D345F3" w:rsidRDefault="00A63D66" w:rsidP="00C47BC5">
            <w:pPr>
              <w:autoSpaceDE w:val="0"/>
              <w:autoSpaceDN w:val="0"/>
              <w:adjustRightInd w:val="0"/>
              <w:jc w:val="center"/>
              <w:rPr>
                <w:b/>
                <w:bCs/>
                <w:color w:val="000000" w:themeColor="text1"/>
                <w:lang w:val="en-GB"/>
              </w:rPr>
            </w:pPr>
            <w:r w:rsidRPr="00D345F3">
              <w:rPr>
                <w:b/>
                <w:bCs/>
                <w:color w:val="000000" w:themeColor="text1"/>
                <w:lang w:val="en-GB"/>
              </w:rPr>
              <w:t>%</w:t>
            </w:r>
          </w:p>
        </w:tc>
        <w:tc>
          <w:tcPr>
            <w:tcW w:w="1060" w:type="dxa"/>
            <w:tcBorders>
              <w:top w:val="single" w:sz="6" w:space="0" w:color="auto"/>
              <w:left w:val="single" w:sz="6" w:space="0" w:color="auto"/>
              <w:bottom w:val="single" w:sz="6" w:space="0" w:color="auto"/>
              <w:right w:val="single" w:sz="6" w:space="0" w:color="auto"/>
            </w:tcBorders>
            <w:shd w:val="solid" w:color="FFFFFF" w:fill="auto"/>
          </w:tcPr>
          <w:p w14:paraId="1CFD7EFC" w14:textId="77777777" w:rsidR="00A63D66" w:rsidRPr="00D345F3" w:rsidRDefault="00A63D66" w:rsidP="00C47BC5">
            <w:pPr>
              <w:autoSpaceDE w:val="0"/>
              <w:autoSpaceDN w:val="0"/>
              <w:adjustRightInd w:val="0"/>
              <w:jc w:val="center"/>
              <w:rPr>
                <w:b/>
                <w:bCs/>
                <w:color w:val="000000" w:themeColor="text1"/>
                <w:lang w:val="en-GB"/>
              </w:rPr>
            </w:pPr>
            <w:r w:rsidRPr="00D345F3">
              <w:rPr>
                <w:b/>
                <w:bCs/>
                <w:color w:val="000000" w:themeColor="text1"/>
                <w:lang w:val="en-GB"/>
              </w:rPr>
              <w:t>Muško</w:t>
            </w:r>
          </w:p>
        </w:tc>
        <w:tc>
          <w:tcPr>
            <w:tcW w:w="1060" w:type="dxa"/>
            <w:tcBorders>
              <w:top w:val="single" w:sz="6" w:space="0" w:color="auto"/>
              <w:left w:val="single" w:sz="6" w:space="0" w:color="auto"/>
              <w:bottom w:val="single" w:sz="6" w:space="0" w:color="auto"/>
              <w:right w:val="single" w:sz="6" w:space="0" w:color="auto"/>
            </w:tcBorders>
            <w:shd w:val="solid" w:color="FFFFFF" w:fill="auto"/>
          </w:tcPr>
          <w:p w14:paraId="43FD4138" w14:textId="77777777" w:rsidR="00A63D66" w:rsidRPr="00D345F3" w:rsidRDefault="00A63D66" w:rsidP="00C47BC5">
            <w:pPr>
              <w:autoSpaceDE w:val="0"/>
              <w:autoSpaceDN w:val="0"/>
              <w:adjustRightInd w:val="0"/>
              <w:jc w:val="center"/>
              <w:rPr>
                <w:b/>
                <w:bCs/>
                <w:color w:val="000000" w:themeColor="text1"/>
                <w:lang w:val="en-GB"/>
              </w:rPr>
            </w:pPr>
            <w:r w:rsidRPr="00D345F3">
              <w:rPr>
                <w:b/>
                <w:bCs/>
                <w:color w:val="000000" w:themeColor="text1"/>
                <w:lang w:val="en-GB"/>
              </w:rPr>
              <w:t>%</w:t>
            </w:r>
          </w:p>
        </w:tc>
        <w:tc>
          <w:tcPr>
            <w:tcW w:w="1060" w:type="dxa"/>
            <w:tcBorders>
              <w:top w:val="single" w:sz="6" w:space="0" w:color="auto"/>
              <w:left w:val="single" w:sz="6" w:space="0" w:color="auto"/>
              <w:bottom w:val="single" w:sz="6" w:space="0" w:color="auto"/>
              <w:right w:val="single" w:sz="6" w:space="0" w:color="auto"/>
            </w:tcBorders>
            <w:shd w:val="solid" w:color="FFFFFF" w:fill="auto"/>
          </w:tcPr>
          <w:p w14:paraId="65BBD99B" w14:textId="77777777" w:rsidR="00A63D66" w:rsidRPr="00D345F3" w:rsidRDefault="00A63D66" w:rsidP="00C47BC5">
            <w:pPr>
              <w:autoSpaceDE w:val="0"/>
              <w:autoSpaceDN w:val="0"/>
              <w:adjustRightInd w:val="0"/>
              <w:jc w:val="center"/>
              <w:rPr>
                <w:b/>
                <w:bCs/>
                <w:color w:val="000000" w:themeColor="text1"/>
                <w:lang w:val="en-GB"/>
              </w:rPr>
            </w:pPr>
            <w:r w:rsidRPr="00D345F3">
              <w:rPr>
                <w:b/>
                <w:bCs/>
                <w:color w:val="000000" w:themeColor="text1"/>
                <w:lang w:val="en-GB"/>
              </w:rPr>
              <w:t>Žensko</w:t>
            </w:r>
          </w:p>
        </w:tc>
        <w:tc>
          <w:tcPr>
            <w:tcW w:w="1060" w:type="dxa"/>
            <w:tcBorders>
              <w:top w:val="single" w:sz="6" w:space="0" w:color="auto"/>
              <w:left w:val="single" w:sz="6" w:space="0" w:color="auto"/>
              <w:bottom w:val="single" w:sz="6" w:space="0" w:color="auto"/>
              <w:right w:val="single" w:sz="6" w:space="0" w:color="auto"/>
            </w:tcBorders>
            <w:shd w:val="solid" w:color="FFFFFF" w:fill="auto"/>
          </w:tcPr>
          <w:p w14:paraId="72980E76" w14:textId="77777777" w:rsidR="00A63D66" w:rsidRPr="00D345F3" w:rsidRDefault="00A63D66" w:rsidP="00C47BC5">
            <w:pPr>
              <w:autoSpaceDE w:val="0"/>
              <w:autoSpaceDN w:val="0"/>
              <w:adjustRightInd w:val="0"/>
              <w:jc w:val="center"/>
              <w:rPr>
                <w:b/>
                <w:bCs/>
                <w:color w:val="000000" w:themeColor="text1"/>
                <w:lang w:val="en-GB"/>
              </w:rPr>
            </w:pPr>
            <w:r w:rsidRPr="00D345F3">
              <w:rPr>
                <w:b/>
                <w:bCs/>
                <w:color w:val="000000" w:themeColor="text1"/>
                <w:lang w:val="en-GB"/>
              </w:rPr>
              <w:t>%</w:t>
            </w:r>
          </w:p>
        </w:tc>
      </w:tr>
      <w:tr w:rsidR="00D345F3" w:rsidRPr="00D345F3" w14:paraId="5BB5EAE0" w14:textId="77777777" w:rsidTr="00C47BC5">
        <w:trPr>
          <w:trHeight w:val="280"/>
        </w:trPr>
        <w:tc>
          <w:tcPr>
            <w:tcW w:w="1420" w:type="dxa"/>
            <w:tcBorders>
              <w:top w:val="single" w:sz="6" w:space="0" w:color="auto"/>
              <w:left w:val="single" w:sz="6" w:space="0" w:color="auto"/>
              <w:bottom w:val="single" w:sz="6" w:space="0" w:color="auto"/>
              <w:right w:val="single" w:sz="6" w:space="0" w:color="auto"/>
            </w:tcBorders>
            <w:shd w:val="solid" w:color="FFFFFF" w:fill="auto"/>
          </w:tcPr>
          <w:p w14:paraId="2C8FA743" w14:textId="77777777" w:rsidR="00A63D66" w:rsidRPr="00D345F3" w:rsidRDefault="00A63D66" w:rsidP="00C47BC5">
            <w:pPr>
              <w:autoSpaceDE w:val="0"/>
              <w:autoSpaceDN w:val="0"/>
              <w:adjustRightInd w:val="0"/>
              <w:rPr>
                <w:b/>
                <w:bCs/>
                <w:color w:val="000000" w:themeColor="text1"/>
                <w:lang w:val="en-GB"/>
              </w:rPr>
            </w:pPr>
            <w:r w:rsidRPr="00D345F3">
              <w:rPr>
                <w:b/>
                <w:bCs/>
                <w:color w:val="000000" w:themeColor="text1"/>
                <w:lang w:val="en-GB"/>
              </w:rPr>
              <w:t>Ukupno</w:t>
            </w:r>
          </w:p>
        </w:tc>
        <w:tc>
          <w:tcPr>
            <w:tcW w:w="1060" w:type="dxa"/>
            <w:tcBorders>
              <w:top w:val="single" w:sz="6" w:space="0" w:color="auto"/>
              <w:left w:val="single" w:sz="6" w:space="0" w:color="auto"/>
              <w:bottom w:val="single" w:sz="6" w:space="0" w:color="auto"/>
              <w:right w:val="single" w:sz="6" w:space="0" w:color="auto"/>
            </w:tcBorders>
          </w:tcPr>
          <w:p w14:paraId="1E107E53"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7284</w:t>
            </w:r>
          </w:p>
        </w:tc>
        <w:tc>
          <w:tcPr>
            <w:tcW w:w="1060" w:type="dxa"/>
            <w:tcBorders>
              <w:top w:val="single" w:sz="6" w:space="0" w:color="auto"/>
              <w:left w:val="single" w:sz="6" w:space="0" w:color="auto"/>
              <w:bottom w:val="single" w:sz="6" w:space="0" w:color="auto"/>
              <w:right w:val="single" w:sz="6" w:space="0" w:color="auto"/>
            </w:tcBorders>
          </w:tcPr>
          <w:p w14:paraId="79CAE67A"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100,0</w:t>
            </w:r>
          </w:p>
        </w:tc>
        <w:tc>
          <w:tcPr>
            <w:tcW w:w="1060" w:type="dxa"/>
            <w:tcBorders>
              <w:top w:val="single" w:sz="6" w:space="0" w:color="auto"/>
              <w:left w:val="single" w:sz="6" w:space="0" w:color="auto"/>
              <w:bottom w:val="single" w:sz="6" w:space="0" w:color="auto"/>
              <w:right w:val="single" w:sz="6" w:space="0" w:color="auto"/>
            </w:tcBorders>
          </w:tcPr>
          <w:p w14:paraId="77F8DC97"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3755</w:t>
            </w:r>
          </w:p>
        </w:tc>
        <w:tc>
          <w:tcPr>
            <w:tcW w:w="1060" w:type="dxa"/>
            <w:tcBorders>
              <w:top w:val="single" w:sz="6" w:space="0" w:color="auto"/>
              <w:left w:val="single" w:sz="6" w:space="0" w:color="auto"/>
              <w:bottom w:val="single" w:sz="6" w:space="0" w:color="auto"/>
              <w:right w:val="single" w:sz="6" w:space="0" w:color="auto"/>
            </w:tcBorders>
          </w:tcPr>
          <w:p w14:paraId="213379E1"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100,0</w:t>
            </w:r>
          </w:p>
        </w:tc>
        <w:tc>
          <w:tcPr>
            <w:tcW w:w="1060" w:type="dxa"/>
            <w:tcBorders>
              <w:top w:val="single" w:sz="6" w:space="0" w:color="auto"/>
              <w:left w:val="single" w:sz="6" w:space="0" w:color="auto"/>
              <w:bottom w:val="single" w:sz="6" w:space="0" w:color="auto"/>
              <w:right w:val="single" w:sz="6" w:space="0" w:color="auto"/>
            </w:tcBorders>
          </w:tcPr>
          <w:p w14:paraId="4ED76B4E"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3529</w:t>
            </w:r>
          </w:p>
        </w:tc>
        <w:tc>
          <w:tcPr>
            <w:tcW w:w="1060" w:type="dxa"/>
            <w:tcBorders>
              <w:top w:val="single" w:sz="6" w:space="0" w:color="auto"/>
              <w:left w:val="single" w:sz="6" w:space="0" w:color="auto"/>
              <w:bottom w:val="single" w:sz="6" w:space="0" w:color="auto"/>
              <w:right w:val="single" w:sz="6" w:space="0" w:color="auto"/>
            </w:tcBorders>
          </w:tcPr>
          <w:p w14:paraId="393C5C83"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100,0</w:t>
            </w:r>
          </w:p>
        </w:tc>
      </w:tr>
      <w:tr w:rsidR="00D345F3" w:rsidRPr="00D345F3" w14:paraId="070BAE4A" w14:textId="77777777" w:rsidTr="00C47BC5">
        <w:trPr>
          <w:trHeight w:val="280"/>
        </w:trPr>
        <w:tc>
          <w:tcPr>
            <w:tcW w:w="1420" w:type="dxa"/>
            <w:tcBorders>
              <w:top w:val="single" w:sz="6" w:space="0" w:color="auto"/>
              <w:left w:val="single" w:sz="6" w:space="0" w:color="auto"/>
              <w:bottom w:val="single" w:sz="6" w:space="0" w:color="auto"/>
              <w:right w:val="single" w:sz="6" w:space="0" w:color="auto"/>
            </w:tcBorders>
            <w:shd w:val="solid" w:color="FFFFFF" w:fill="auto"/>
          </w:tcPr>
          <w:p w14:paraId="6D0072AE" w14:textId="77777777" w:rsidR="00A63D66" w:rsidRPr="00D345F3" w:rsidRDefault="00A63D66" w:rsidP="00C47BC5">
            <w:pPr>
              <w:autoSpaceDE w:val="0"/>
              <w:autoSpaceDN w:val="0"/>
              <w:adjustRightInd w:val="0"/>
              <w:rPr>
                <w:b/>
                <w:bCs/>
                <w:color w:val="000000" w:themeColor="text1"/>
                <w:lang w:val="en-GB"/>
              </w:rPr>
            </w:pPr>
            <w:r w:rsidRPr="00D345F3">
              <w:rPr>
                <w:b/>
                <w:bCs/>
                <w:color w:val="000000" w:themeColor="text1"/>
                <w:lang w:val="en-GB"/>
              </w:rPr>
              <w:t>0-5</w:t>
            </w:r>
          </w:p>
        </w:tc>
        <w:tc>
          <w:tcPr>
            <w:tcW w:w="1060" w:type="dxa"/>
            <w:tcBorders>
              <w:top w:val="single" w:sz="6" w:space="0" w:color="auto"/>
              <w:left w:val="single" w:sz="6" w:space="0" w:color="auto"/>
              <w:bottom w:val="single" w:sz="6" w:space="0" w:color="auto"/>
              <w:right w:val="single" w:sz="6" w:space="0" w:color="auto"/>
            </w:tcBorders>
          </w:tcPr>
          <w:p w14:paraId="453C7F36"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1310</w:t>
            </w:r>
          </w:p>
        </w:tc>
        <w:tc>
          <w:tcPr>
            <w:tcW w:w="1060" w:type="dxa"/>
            <w:tcBorders>
              <w:top w:val="single" w:sz="6" w:space="0" w:color="auto"/>
              <w:left w:val="single" w:sz="6" w:space="0" w:color="auto"/>
              <w:bottom w:val="single" w:sz="6" w:space="0" w:color="auto"/>
              <w:right w:val="single" w:sz="6" w:space="0" w:color="auto"/>
            </w:tcBorders>
          </w:tcPr>
          <w:p w14:paraId="3CE91A27"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18,0</w:t>
            </w:r>
          </w:p>
        </w:tc>
        <w:tc>
          <w:tcPr>
            <w:tcW w:w="1060" w:type="dxa"/>
            <w:tcBorders>
              <w:top w:val="single" w:sz="6" w:space="0" w:color="auto"/>
              <w:left w:val="single" w:sz="6" w:space="0" w:color="auto"/>
              <w:bottom w:val="single" w:sz="6" w:space="0" w:color="auto"/>
              <w:right w:val="single" w:sz="6" w:space="0" w:color="auto"/>
            </w:tcBorders>
          </w:tcPr>
          <w:p w14:paraId="559D1459"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670</w:t>
            </w:r>
          </w:p>
        </w:tc>
        <w:tc>
          <w:tcPr>
            <w:tcW w:w="1060" w:type="dxa"/>
            <w:tcBorders>
              <w:top w:val="single" w:sz="6" w:space="0" w:color="auto"/>
              <w:left w:val="single" w:sz="6" w:space="0" w:color="auto"/>
              <w:bottom w:val="single" w:sz="6" w:space="0" w:color="auto"/>
              <w:right w:val="single" w:sz="6" w:space="0" w:color="auto"/>
            </w:tcBorders>
          </w:tcPr>
          <w:p w14:paraId="06226D6E"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17,8</w:t>
            </w:r>
          </w:p>
        </w:tc>
        <w:tc>
          <w:tcPr>
            <w:tcW w:w="1060" w:type="dxa"/>
            <w:tcBorders>
              <w:top w:val="single" w:sz="6" w:space="0" w:color="auto"/>
              <w:left w:val="single" w:sz="6" w:space="0" w:color="auto"/>
              <w:bottom w:val="single" w:sz="6" w:space="0" w:color="auto"/>
              <w:right w:val="single" w:sz="6" w:space="0" w:color="auto"/>
            </w:tcBorders>
          </w:tcPr>
          <w:p w14:paraId="71CCD94B"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640</w:t>
            </w:r>
          </w:p>
        </w:tc>
        <w:tc>
          <w:tcPr>
            <w:tcW w:w="1060" w:type="dxa"/>
            <w:tcBorders>
              <w:top w:val="single" w:sz="6" w:space="0" w:color="auto"/>
              <w:left w:val="single" w:sz="6" w:space="0" w:color="auto"/>
              <w:bottom w:val="single" w:sz="6" w:space="0" w:color="auto"/>
              <w:right w:val="single" w:sz="6" w:space="0" w:color="auto"/>
            </w:tcBorders>
          </w:tcPr>
          <w:p w14:paraId="5AB90542"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18,1</w:t>
            </w:r>
          </w:p>
        </w:tc>
      </w:tr>
      <w:tr w:rsidR="00D345F3" w:rsidRPr="00D345F3" w14:paraId="0E2E413C" w14:textId="77777777" w:rsidTr="00C47BC5">
        <w:trPr>
          <w:trHeight w:val="280"/>
        </w:trPr>
        <w:tc>
          <w:tcPr>
            <w:tcW w:w="1420" w:type="dxa"/>
            <w:tcBorders>
              <w:top w:val="single" w:sz="6" w:space="0" w:color="auto"/>
              <w:left w:val="single" w:sz="6" w:space="0" w:color="auto"/>
              <w:bottom w:val="single" w:sz="6" w:space="0" w:color="auto"/>
              <w:right w:val="single" w:sz="6" w:space="0" w:color="auto"/>
            </w:tcBorders>
            <w:shd w:val="solid" w:color="FFFFFF" w:fill="auto"/>
          </w:tcPr>
          <w:p w14:paraId="662A0347" w14:textId="77777777" w:rsidR="00A63D66" w:rsidRPr="00D345F3" w:rsidRDefault="00A63D66" w:rsidP="00C47BC5">
            <w:pPr>
              <w:autoSpaceDE w:val="0"/>
              <w:autoSpaceDN w:val="0"/>
              <w:adjustRightInd w:val="0"/>
              <w:rPr>
                <w:b/>
                <w:bCs/>
                <w:color w:val="000000" w:themeColor="text1"/>
                <w:lang w:val="en-GB"/>
              </w:rPr>
            </w:pPr>
            <w:r w:rsidRPr="00D345F3">
              <w:rPr>
                <w:b/>
                <w:bCs/>
                <w:color w:val="000000" w:themeColor="text1"/>
                <w:lang w:val="en-GB"/>
              </w:rPr>
              <w:t>6-14</w:t>
            </w:r>
          </w:p>
        </w:tc>
        <w:tc>
          <w:tcPr>
            <w:tcW w:w="1060" w:type="dxa"/>
            <w:tcBorders>
              <w:top w:val="single" w:sz="6" w:space="0" w:color="auto"/>
              <w:left w:val="single" w:sz="6" w:space="0" w:color="auto"/>
              <w:bottom w:val="single" w:sz="6" w:space="0" w:color="auto"/>
              <w:right w:val="single" w:sz="6" w:space="0" w:color="auto"/>
            </w:tcBorders>
          </w:tcPr>
          <w:p w14:paraId="74CCB60C"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1744</w:t>
            </w:r>
          </w:p>
        </w:tc>
        <w:tc>
          <w:tcPr>
            <w:tcW w:w="1060" w:type="dxa"/>
            <w:tcBorders>
              <w:top w:val="single" w:sz="6" w:space="0" w:color="auto"/>
              <w:left w:val="single" w:sz="6" w:space="0" w:color="auto"/>
              <w:bottom w:val="single" w:sz="6" w:space="0" w:color="auto"/>
              <w:right w:val="single" w:sz="6" w:space="0" w:color="auto"/>
            </w:tcBorders>
          </w:tcPr>
          <w:p w14:paraId="6C70E2D7"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23,9</w:t>
            </w:r>
          </w:p>
        </w:tc>
        <w:tc>
          <w:tcPr>
            <w:tcW w:w="1060" w:type="dxa"/>
            <w:tcBorders>
              <w:top w:val="single" w:sz="6" w:space="0" w:color="auto"/>
              <w:left w:val="single" w:sz="6" w:space="0" w:color="auto"/>
              <w:bottom w:val="single" w:sz="6" w:space="0" w:color="auto"/>
              <w:right w:val="single" w:sz="6" w:space="0" w:color="auto"/>
            </w:tcBorders>
          </w:tcPr>
          <w:p w14:paraId="41BB554E"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876</w:t>
            </w:r>
          </w:p>
        </w:tc>
        <w:tc>
          <w:tcPr>
            <w:tcW w:w="1060" w:type="dxa"/>
            <w:tcBorders>
              <w:top w:val="single" w:sz="6" w:space="0" w:color="auto"/>
              <w:left w:val="single" w:sz="6" w:space="0" w:color="auto"/>
              <w:bottom w:val="single" w:sz="6" w:space="0" w:color="auto"/>
              <w:right w:val="single" w:sz="6" w:space="0" w:color="auto"/>
            </w:tcBorders>
          </w:tcPr>
          <w:p w14:paraId="4AC46D46"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23,3</w:t>
            </w:r>
          </w:p>
        </w:tc>
        <w:tc>
          <w:tcPr>
            <w:tcW w:w="1060" w:type="dxa"/>
            <w:tcBorders>
              <w:top w:val="single" w:sz="6" w:space="0" w:color="auto"/>
              <w:left w:val="single" w:sz="6" w:space="0" w:color="auto"/>
              <w:bottom w:val="single" w:sz="6" w:space="0" w:color="auto"/>
              <w:right w:val="single" w:sz="6" w:space="0" w:color="auto"/>
            </w:tcBorders>
          </w:tcPr>
          <w:p w14:paraId="6CA0EB65"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868</w:t>
            </w:r>
          </w:p>
        </w:tc>
        <w:tc>
          <w:tcPr>
            <w:tcW w:w="1060" w:type="dxa"/>
            <w:tcBorders>
              <w:top w:val="single" w:sz="6" w:space="0" w:color="auto"/>
              <w:left w:val="single" w:sz="6" w:space="0" w:color="auto"/>
              <w:bottom w:val="single" w:sz="6" w:space="0" w:color="auto"/>
              <w:right w:val="single" w:sz="6" w:space="0" w:color="auto"/>
            </w:tcBorders>
          </w:tcPr>
          <w:p w14:paraId="74738124"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24,6</w:t>
            </w:r>
          </w:p>
        </w:tc>
      </w:tr>
      <w:tr w:rsidR="00D345F3" w:rsidRPr="00D345F3" w14:paraId="5F242356" w14:textId="77777777" w:rsidTr="00C47BC5">
        <w:trPr>
          <w:trHeight w:val="280"/>
        </w:trPr>
        <w:tc>
          <w:tcPr>
            <w:tcW w:w="1420" w:type="dxa"/>
            <w:tcBorders>
              <w:top w:val="single" w:sz="6" w:space="0" w:color="auto"/>
              <w:left w:val="single" w:sz="6" w:space="0" w:color="auto"/>
              <w:bottom w:val="single" w:sz="6" w:space="0" w:color="auto"/>
              <w:right w:val="single" w:sz="6" w:space="0" w:color="auto"/>
            </w:tcBorders>
            <w:shd w:val="solid" w:color="FFFFFF" w:fill="auto"/>
          </w:tcPr>
          <w:p w14:paraId="1F8957B7" w14:textId="77777777" w:rsidR="00A63D66" w:rsidRPr="00D345F3" w:rsidRDefault="00A63D66" w:rsidP="00C47BC5">
            <w:pPr>
              <w:autoSpaceDE w:val="0"/>
              <w:autoSpaceDN w:val="0"/>
              <w:adjustRightInd w:val="0"/>
              <w:rPr>
                <w:b/>
                <w:bCs/>
                <w:color w:val="000000" w:themeColor="text1"/>
                <w:lang w:val="en-GB"/>
              </w:rPr>
            </w:pPr>
            <w:r w:rsidRPr="00D345F3">
              <w:rPr>
                <w:b/>
                <w:bCs/>
                <w:color w:val="000000" w:themeColor="text1"/>
                <w:lang w:val="en-GB"/>
              </w:rPr>
              <w:t>15-18</w:t>
            </w:r>
          </w:p>
        </w:tc>
        <w:tc>
          <w:tcPr>
            <w:tcW w:w="1060" w:type="dxa"/>
            <w:tcBorders>
              <w:top w:val="single" w:sz="6" w:space="0" w:color="auto"/>
              <w:left w:val="single" w:sz="6" w:space="0" w:color="auto"/>
              <w:bottom w:val="single" w:sz="6" w:space="0" w:color="auto"/>
              <w:right w:val="single" w:sz="6" w:space="0" w:color="auto"/>
            </w:tcBorders>
          </w:tcPr>
          <w:p w14:paraId="72F6D4CE"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646</w:t>
            </w:r>
          </w:p>
        </w:tc>
        <w:tc>
          <w:tcPr>
            <w:tcW w:w="1060" w:type="dxa"/>
            <w:tcBorders>
              <w:top w:val="single" w:sz="6" w:space="0" w:color="auto"/>
              <w:left w:val="single" w:sz="6" w:space="0" w:color="auto"/>
              <w:bottom w:val="single" w:sz="6" w:space="0" w:color="auto"/>
              <w:right w:val="single" w:sz="6" w:space="0" w:color="auto"/>
            </w:tcBorders>
          </w:tcPr>
          <w:p w14:paraId="024ECE10"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8,9</w:t>
            </w:r>
          </w:p>
        </w:tc>
        <w:tc>
          <w:tcPr>
            <w:tcW w:w="1060" w:type="dxa"/>
            <w:tcBorders>
              <w:top w:val="single" w:sz="6" w:space="0" w:color="auto"/>
              <w:left w:val="single" w:sz="6" w:space="0" w:color="auto"/>
              <w:bottom w:val="single" w:sz="6" w:space="0" w:color="auto"/>
              <w:right w:val="single" w:sz="6" w:space="0" w:color="auto"/>
            </w:tcBorders>
          </w:tcPr>
          <w:p w14:paraId="2443EC98"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353</w:t>
            </w:r>
          </w:p>
        </w:tc>
        <w:tc>
          <w:tcPr>
            <w:tcW w:w="1060" w:type="dxa"/>
            <w:tcBorders>
              <w:top w:val="single" w:sz="6" w:space="0" w:color="auto"/>
              <w:left w:val="single" w:sz="6" w:space="0" w:color="auto"/>
              <w:bottom w:val="single" w:sz="6" w:space="0" w:color="auto"/>
              <w:right w:val="single" w:sz="6" w:space="0" w:color="auto"/>
            </w:tcBorders>
          </w:tcPr>
          <w:p w14:paraId="5CD84036"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9,4</w:t>
            </w:r>
          </w:p>
        </w:tc>
        <w:tc>
          <w:tcPr>
            <w:tcW w:w="1060" w:type="dxa"/>
            <w:tcBorders>
              <w:top w:val="single" w:sz="6" w:space="0" w:color="auto"/>
              <w:left w:val="single" w:sz="6" w:space="0" w:color="auto"/>
              <w:bottom w:val="single" w:sz="6" w:space="0" w:color="auto"/>
              <w:right w:val="single" w:sz="6" w:space="0" w:color="auto"/>
            </w:tcBorders>
          </w:tcPr>
          <w:p w14:paraId="6F2442E9"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293</w:t>
            </w:r>
          </w:p>
        </w:tc>
        <w:tc>
          <w:tcPr>
            <w:tcW w:w="1060" w:type="dxa"/>
            <w:tcBorders>
              <w:top w:val="single" w:sz="6" w:space="0" w:color="auto"/>
              <w:left w:val="single" w:sz="6" w:space="0" w:color="auto"/>
              <w:bottom w:val="single" w:sz="6" w:space="0" w:color="auto"/>
              <w:right w:val="single" w:sz="6" w:space="0" w:color="auto"/>
            </w:tcBorders>
          </w:tcPr>
          <w:p w14:paraId="5D27E90B"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8,3</w:t>
            </w:r>
          </w:p>
        </w:tc>
      </w:tr>
      <w:tr w:rsidR="00D345F3" w:rsidRPr="00D345F3" w14:paraId="13FE8B0F" w14:textId="77777777" w:rsidTr="00C47BC5">
        <w:trPr>
          <w:trHeight w:val="280"/>
        </w:trPr>
        <w:tc>
          <w:tcPr>
            <w:tcW w:w="1420" w:type="dxa"/>
            <w:tcBorders>
              <w:top w:val="single" w:sz="6" w:space="0" w:color="auto"/>
              <w:left w:val="single" w:sz="6" w:space="0" w:color="auto"/>
              <w:bottom w:val="single" w:sz="6" w:space="0" w:color="auto"/>
              <w:right w:val="single" w:sz="6" w:space="0" w:color="auto"/>
            </w:tcBorders>
            <w:shd w:val="solid" w:color="FFFFFF" w:fill="auto"/>
          </w:tcPr>
          <w:p w14:paraId="086C7A01" w14:textId="77777777" w:rsidR="00A63D66" w:rsidRPr="00D345F3" w:rsidRDefault="00A63D66" w:rsidP="00C47BC5">
            <w:pPr>
              <w:autoSpaceDE w:val="0"/>
              <w:autoSpaceDN w:val="0"/>
              <w:adjustRightInd w:val="0"/>
              <w:rPr>
                <w:b/>
                <w:bCs/>
                <w:color w:val="000000" w:themeColor="text1"/>
                <w:lang w:val="en-GB"/>
              </w:rPr>
            </w:pPr>
            <w:r w:rsidRPr="00D345F3">
              <w:rPr>
                <w:b/>
                <w:bCs/>
                <w:color w:val="000000" w:themeColor="text1"/>
                <w:lang w:val="en-GB"/>
              </w:rPr>
              <w:t>19+</w:t>
            </w:r>
          </w:p>
        </w:tc>
        <w:tc>
          <w:tcPr>
            <w:tcW w:w="1060" w:type="dxa"/>
            <w:tcBorders>
              <w:top w:val="single" w:sz="6" w:space="0" w:color="auto"/>
              <w:left w:val="single" w:sz="6" w:space="0" w:color="auto"/>
              <w:bottom w:val="single" w:sz="6" w:space="0" w:color="auto"/>
              <w:right w:val="single" w:sz="6" w:space="0" w:color="auto"/>
            </w:tcBorders>
          </w:tcPr>
          <w:p w14:paraId="44913116"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3584</w:t>
            </w:r>
          </w:p>
        </w:tc>
        <w:tc>
          <w:tcPr>
            <w:tcW w:w="1060" w:type="dxa"/>
            <w:tcBorders>
              <w:top w:val="single" w:sz="6" w:space="0" w:color="auto"/>
              <w:left w:val="single" w:sz="6" w:space="0" w:color="auto"/>
              <w:bottom w:val="single" w:sz="6" w:space="0" w:color="auto"/>
              <w:right w:val="single" w:sz="6" w:space="0" w:color="auto"/>
            </w:tcBorders>
          </w:tcPr>
          <w:p w14:paraId="1114DFBA"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49,2</w:t>
            </w:r>
          </w:p>
        </w:tc>
        <w:tc>
          <w:tcPr>
            <w:tcW w:w="1060" w:type="dxa"/>
            <w:tcBorders>
              <w:top w:val="single" w:sz="6" w:space="0" w:color="auto"/>
              <w:left w:val="single" w:sz="6" w:space="0" w:color="auto"/>
              <w:bottom w:val="single" w:sz="6" w:space="0" w:color="auto"/>
              <w:right w:val="single" w:sz="6" w:space="0" w:color="auto"/>
            </w:tcBorders>
          </w:tcPr>
          <w:p w14:paraId="68D7A807"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1856</w:t>
            </w:r>
          </w:p>
        </w:tc>
        <w:tc>
          <w:tcPr>
            <w:tcW w:w="1060" w:type="dxa"/>
            <w:tcBorders>
              <w:top w:val="single" w:sz="6" w:space="0" w:color="auto"/>
              <w:left w:val="single" w:sz="6" w:space="0" w:color="auto"/>
              <w:bottom w:val="single" w:sz="6" w:space="0" w:color="auto"/>
              <w:right w:val="single" w:sz="6" w:space="0" w:color="auto"/>
            </w:tcBorders>
          </w:tcPr>
          <w:p w14:paraId="3455FCFE"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49,4</w:t>
            </w:r>
          </w:p>
        </w:tc>
        <w:tc>
          <w:tcPr>
            <w:tcW w:w="1060" w:type="dxa"/>
            <w:tcBorders>
              <w:top w:val="single" w:sz="6" w:space="0" w:color="auto"/>
              <w:left w:val="single" w:sz="6" w:space="0" w:color="auto"/>
              <w:bottom w:val="single" w:sz="6" w:space="0" w:color="auto"/>
              <w:right w:val="single" w:sz="6" w:space="0" w:color="auto"/>
            </w:tcBorders>
          </w:tcPr>
          <w:p w14:paraId="61D77E0E"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1728</w:t>
            </w:r>
          </w:p>
        </w:tc>
        <w:tc>
          <w:tcPr>
            <w:tcW w:w="1060" w:type="dxa"/>
            <w:tcBorders>
              <w:top w:val="single" w:sz="6" w:space="0" w:color="auto"/>
              <w:left w:val="single" w:sz="6" w:space="0" w:color="auto"/>
              <w:bottom w:val="single" w:sz="6" w:space="0" w:color="auto"/>
              <w:right w:val="single" w:sz="6" w:space="0" w:color="auto"/>
            </w:tcBorders>
          </w:tcPr>
          <w:p w14:paraId="230BBA80" w14:textId="77777777" w:rsidR="00A63D66" w:rsidRPr="00D345F3" w:rsidRDefault="00A63D66" w:rsidP="00C47BC5">
            <w:pPr>
              <w:autoSpaceDE w:val="0"/>
              <w:autoSpaceDN w:val="0"/>
              <w:adjustRightInd w:val="0"/>
              <w:jc w:val="right"/>
              <w:rPr>
                <w:color w:val="000000" w:themeColor="text1"/>
                <w:lang w:val="en-GB"/>
              </w:rPr>
            </w:pPr>
            <w:r w:rsidRPr="00D345F3">
              <w:rPr>
                <w:color w:val="000000" w:themeColor="text1"/>
                <w:lang w:val="en-GB"/>
              </w:rPr>
              <w:t>49,0</w:t>
            </w:r>
          </w:p>
        </w:tc>
      </w:tr>
    </w:tbl>
    <w:p w14:paraId="7EA5F4C6" w14:textId="77777777" w:rsidR="0017179B" w:rsidRPr="00D345F3" w:rsidRDefault="0017179B" w:rsidP="00DB210D">
      <w:pPr>
        <w:jc w:val="both"/>
        <w:rPr>
          <w:color w:val="000000" w:themeColor="text1"/>
        </w:rPr>
      </w:pPr>
    </w:p>
    <w:p w14:paraId="4647EF8B" w14:textId="00A2F81E" w:rsidR="001C7493" w:rsidRPr="00D345F3" w:rsidRDefault="00BD6988" w:rsidP="001C7493">
      <w:pPr>
        <w:spacing w:before="100" w:beforeAutospacing="1" w:after="100" w:afterAutospacing="1"/>
        <w:jc w:val="both"/>
        <w:rPr>
          <w:color w:val="000000" w:themeColor="text1"/>
        </w:rPr>
      </w:pPr>
      <w:r w:rsidRPr="00D345F3">
        <w:rPr>
          <w:b/>
          <w:bCs/>
          <w:color w:val="000000" w:themeColor="text1"/>
        </w:rPr>
        <w:t>2.</w:t>
      </w:r>
      <w:r w:rsidR="004459C7" w:rsidRPr="00D345F3">
        <w:rPr>
          <w:b/>
          <w:bCs/>
          <w:color w:val="000000" w:themeColor="text1"/>
        </w:rPr>
        <w:t>2.</w:t>
      </w:r>
      <w:r w:rsidRPr="00D345F3">
        <w:rPr>
          <w:b/>
          <w:bCs/>
          <w:color w:val="000000" w:themeColor="text1"/>
        </w:rPr>
        <w:t xml:space="preserve">3.2 </w:t>
      </w:r>
      <w:r w:rsidR="001C7493" w:rsidRPr="00D345F3">
        <w:rPr>
          <w:b/>
          <w:bCs/>
          <w:color w:val="000000" w:themeColor="text1"/>
        </w:rPr>
        <w:t>Obrazovanje</w:t>
      </w:r>
      <w:r w:rsidR="00EE292F" w:rsidRPr="00D345F3">
        <w:rPr>
          <w:b/>
          <w:bCs/>
          <w:color w:val="000000" w:themeColor="text1"/>
        </w:rPr>
        <w:t xml:space="preserve">, </w:t>
      </w:r>
      <w:r w:rsidR="00482ADB" w:rsidRPr="00D345F3">
        <w:rPr>
          <w:b/>
          <w:bCs/>
          <w:color w:val="000000" w:themeColor="text1"/>
        </w:rPr>
        <w:t xml:space="preserve">informisanje, </w:t>
      </w:r>
      <w:r w:rsidR="001C7493" w:rsidRPr="00D345F3">
        <w:rPr>
          <w:b/>
          <w:bCs/>
          <w:color w:val="000000" w:themeColor="text1"/>
        </w:rPr>
        <w:t>kultur</w:t>
      </w:r>
      <w:r w:rsidR="00EE292F" w:rsidRPr="00D345F3">
        <w:rPr>
          <w:b/>
          <w:bCs/>
          <w:color w:val="000000" w:themeColor="text1"/>
        </w:rPr>
        <w:t>a i tradicija</w:t>
      </w:r>
    </w:p>
    <w:p w14:paraId="0AB8FD17" w14:textId="76B2B303" w:rsidR="001354FA" w:rsidRDefault="00EE43BA" w:rsidP="00E37CB4">
      <w:pPr>
        <w:pBdr>
          <w:top w:val="nil"/>
          <w:left w:val="nil"/>
          <w:bottom w:val="nil"/>
          <w:right w:val="nil"/>
          <w:between w:val="nil"/>
        </w:pBdr>
        <w:spacing w:line="276" w:lineRule="auto"/>
        <w:jc w:val="both"/>
        <w:rPr>
          <w:color w:val="000000"/>
        </w:rPr>
      </w:pPr>
      <w:r>
        <w:rPr>
          <w:color w:val="000000"/>
        </w:rPr>
        <w:t>P</w:t>
      </w:r>
      <w:r w:rsidR="00386325" w:rsidRPr="00AE09ED">
        <w:rPr>
          <w:color w:val="000000"/>
        </w:rPr>
        <w:t xml:space="preserve">rema dostupnim podacima </w:t>
      </w:r>
      <w:r w:rsidR="00CE771A" w:rsidRPr="00CE771A">
        <w:t>Ministarstva prosvjete, nauke i inovacija</w:t>
      </w:r>
      <w:r w:rsidR="00386325" w:rsidRPr="00CE771A">
        <w:rPr>
          <w:color w:val="000000"/>
        </w:rPr>
        <w:t>,</w:t>
      </w:r>
      <w:r w:rsidR="00386325" w:rsidRPr="00AE09ED">
        <w:rPr>
          <w:color w:val="000000"/>
        </w:rPr>
        <w:t xml:space="preserve"> obrazovna struktura stanovništva Crne Gore pokazuje značajne razlike među nacionalnim zajednicama. Romska </w:t>
      </w:r>
      <w:r w:rsidR="00EE5C2A">
        <w:rPr>
          <w:color w:val="000000"/>
        </w:rPr>
        <w:t xml:space="preserve">i Egipćanska </w:t>
      </w:r>
      <w:r w:rsidR="00386325" w:rsidRPr="00AE09ED">
        <w:rPr>
          <w:color w:val="000000"/>
        </w:rPr>
        <w:t>zajednica suočava se sa najnižim nivoom obrazovanja u Crnoj Gori. Većina Roma</w:t>
      </w:r>
      <w:r w:rsidR="00E24C24">
        <w:rPr>
          <w:color w:val="000000"/>
        </w:rPr>
        <w:t>/kinja</w:t>
      </w:r>
      <w:r w:rsidR="00386325" w:rsidRPr="00AE09ED">
        <w:rPr>
          <w:color w:val="000000"/>
        </w:rPr>
        <w:t xml:space="preserve"> </w:t>
      </w:r>
      <w:r w:rsidR="00EE5C2A">
        <w:rPr>
          <w:color w:val="000000"/>
        </w:rPr>
        <w:t xml:space="preserve">i Egipćana/ki </w:t>
      </w:r>
      <w:r w:rsidR="00386325" w:rsidRPr="00AE09ED">
        <w:rPr>
          <w:color w:val="000000"/>
        </w:rPr>
        <w:t>ima završeno samo osnovno obrazovanje, a veliki broj njih je nepismen. Samo mali procenat Roma</w:t>
      </w:r>
      <w:r w:rsidR="00E24C24">
        <w:rPr>
          <w:color w:val="000000"/>
        </w:rPr>
        <w:t>/kinja</w:t>
      </w:r>
      <w:r w:rsidR="00386325" w:rsidRPr="00AE09ED">
        <w:rPr>
          <w:color w:val="000000"/>
        </w:rPr>
        <w:t xml:space="preserve"> </w:t>
      </w:r>
      <w:r w:rsidR="00EE5C2A">
        <w:rPr>
          <w:color w:val="000000"/>
        </w:rPr>
        <w:t xml:space="preserve">i Egipćana/ki </w:t>
      </w:r>
      <w:r w:rsidR="00386325" w:rsidRPr="00AE09ED">
        <w:rPr>
          <w:color w:val="000000"/>
        </w:rPr>
        <w:t xml:space="preserve">pohađa srednje škole, a još manji broj ih nastavlja školovanje na fakultetima. </w:t>
      </w:r>
    </w:p>
    <w:p w14:paraId="0F9403D1" w14:textId="724CE8E8" w:rsidR="001354FA" w:rsidRDefault="00E37CB4" w:rsidP="00E37CB4">
      <w:pPr>
        <w:pBdr>
          <w:top w:val="nil"/>
          <w:left w:val="nil"/>
          <w:bottom w:val="nil"/>
          <w:right w:val="nil"/>
          <w:between w:val="nil"/>
        </w:pBdr>
        <w:spacing w:line="276" w:lineRule="auto"/>
        <w:jc w:val="both"/>
      </w:pPr>
      <w:r w:rsidRPr="00AE09ED">
        <w:t>U predškolskom vaspitanju i obrazovanju u školskoj 202</w:t>
      </w:r>
      <w:r w:rsidR="00057AA8">
        <w:t>5</w:t>
      </w:r>
      <w:r w:rsidRPr="00AE09ED">
        <w:t>/202</w:t>
      </w:r>
      <w:r w:rsidR="00057AA8">
        <w:t>6</w:t>
      </w:r>
      <w:r w:rsidRPr="00AE09ED">
        <w:t xml:space="preserve">. godine upisano je </w:t>
      </w:r>
      <w:r w:rsidR="00057AA8">
        <w:t>333</w:t>
      </w:r>
      <w:r w:rsidRPr="00AE09ED">
        <w:t xml:space="preserve"> </w:t>
      </w:r>
      <w:r w:rsidR="00EE43BA">
        <w:t xml:space="preserve">romske i egipćanske </w:t>
      </w:r>
      <w:r w:rsidRPr="00AE09ED">
        <w:t>djece</w:t>
      </w:r>
      <w:r w:rsidR="00057AA8">
        <w:t xml:space="preserve"> (179 dječaka, 154 djevojčice)</w:t>
      </w:r>
      <w:r w:rsidRPr="00AE09ED">
        <w:t xml:space="preserve">. </w:t>
      </w:r>
      <w:r w:rsidR="00DE34E0" w:rsidRPr="00AE09ED">
        <w:t>U predškolskom vaspitanju i obrazovanju u školskoj 202</w:t>
      </w:r>
      <w:r w:rsidR="00DE34E0">
        <w:t>4</w:t>
      </w:r>
      <w:r w:rsidR="00DE34E0" w:rsidRPr="00AE09ED">
        <w:t>/202</w:t>
      </w:r>
      <w:r w:rsidR="00DE34E0">
        <w:t>5</w:t>
      </w:r>
      <w:r w:rsidR="00DE34E0" w:rsidRPr="00AE09ED">
        <w:t xml:space="preserve">. godine upisano je </w:t>
      </w:r>
      <w:r w:rsidR="00057AA8">
        <w:t>312</w:t>
      </w:r>
      <w:r w:rsidR="00DE34E0" w:rsidRPr="00AE09ED">
        <w:t xml:space="preserve"> </w:t>
      </w:r>
      <w:r w:rsidR="00DE34E0">
        <w:t xml:space="preserve">romske i egipćanske </w:t>
      </w:r>
      <w:r w:rsidR="00DE34E0" w:rsidRPr="00AE09ED">
        <w:t>djece</w:t>
      </w:r>
      <w:r w:rsidR="00C332C1">
        <w:t xml:space="preserve"> (</w:t>
      </w:r>
      <w:r w:rsidR="00DE34E0">
        <w:t>1</w:t>
      </w:r>
      <w:r w:rsidR="00057AA8">
        <w:t>63 dječaka</w:t>
      </w:r>
      <w:r w:rsidR="00DE34E0">
        <w:t>, 1</w:t>
      </w:r>
      <w:r w:rsidR="00057AA8">
        <w:t>49</w:t>
      </w:r>
      <w:r w:rsidR="00C332C1">
        <w:t xml:space="preserve"> </w:t>
      </w:r>
      <w:r w:rsidR="00057AA8">
        <w:t>djevojčica</w:t>
      </w:r>
      <w:r w:rsidR="00C332C1">
        <w:t>).</w:t>
      </w:r>
      <w:r w:rsidR="00DE34E0">
        <w:t xml:space="preserve"> </w:t>
      </w:r>
    </w:p>
    <w:p w14:paraId="2B5B39C9" w14:textId="77777777" w:rsidR="00887A97" w:rsidRDefault="00887A97" w:rsidP="00E37CB4">
      <w:pPr>
        <w:pBdr>
          <w:top w:val="nil"/>
          <w:left w:val="nil"/>
          <w:bottom w:val="nil"/>
          <w:right w:val="nil"/>
          <w:between w:val="nil"/>
        </w:pBdr>
        <w:spacing w:line="276" w:lineRule="auto"/>
        <w:jc w:val="both"/>
      </w:pPr>
    </w:p>
    <w:tbl>
      <w:tblPr>
        <w:tblW w:w="8784" w:type="dxa"/>
        <w:tblLook w:val="04A0" w:firstRow="1" w:lastRow="0" w:firstColumn="1" w:lastColumn="0" w:noHBand="0" w:noVBand="1"/>
      </w:tblPr>
      <w:tblGrid>
        <w:gridCol w:w="1230"/>
        <w:gridCol w:w="3534"/>
        <w:gridCol w:w="1040"/>
        <w:gridCol w:w="1544"/>
        <w:gridCol w:w="1559"/>
      </w:tblGrid>
      <w:tr w:rsidR="00D345F3" w:rsidRPr="00D345F3" w14:paraId="5AD71CA1" w14:textId="77777777" w:rsidTr="00887A97">
        <w:trPr>
          <w:trHeight w:val="300"/>
        </w:trPr>
        <w:tc>
          <w:tcPr>
            <w:tcW w:w="110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DD77E38" w14:textId="346FBD11" w:rsidR="00887A97" w:rsidRPr="00D345F3" w:rsidRDefault="00887A97">
            <w:pPr>
              <w:rPr>
                <w:color w:val="000000" w:themeColor="text1"/>
              </w:rPr>
            </w:pPr>
            <w:r w:rsidRPr="00D345F3">
              <w:rPr>
                <w:color w:val="000000" w:themeColor="text1"/>
              </w:rPr>
              <w:t>OPŠTINA</w:t>
            </w:r>
          </w:p>
        </w:tc>
        <w:tc>
          <w:tcPr>
            <w:tcW w:w="3534" w:type="dxa"/>
            <w:tcBorders>
              <w:top w:val="single" w:sz="4" w:space="0" w:color="auto"/>
              <w:left w:val="nil"/>
              <w:bottom w:val="single" w:sz="4" w:space="0" w:color="auto"/>
              <w:right w:val="single" w:sz="4" w:space="0" w:color="auto"/>
            </w:tcBorders>
            <w:shd w:val="clear" w:color="000000" w:fill="D9D9D9"/>
            <w:noWrap/>
            <w:vAlign w:val="bottom"/>
            <w:hideMark/>
          </w:tcPr>
          <w:p w14:paraId="4F122527" w14:textId="77777777" w:rsidR="00887A97" w:rsidRPr="00D345F3" w:rsidRDefault="00887A97">
            <w:pPr>
              <w:rPr>
                <w:color w:val="000000" w:themeColor="text1"/>
              </w:rPr>
            </w:pPr>
            <w:r w:rsidRPr="00D345F3">
              <w:rPr>
                <w:color w:val="000000" w:themeColor="text1"/>
              </w:rPr>
              <w:t>USTANOVA</w:t>
            </w:r>
          </w:p>
        </w:tc>
        <w:tc>
          <w:tcPr>
            <w:tcW w:w="1040" w:type="dxa"/>
            <w:tcBorders>
              <w:top w:val="single" w:sz="4" w:space="0" w:color="auto"/>
              <w:left w:val="nil"/>
              <w:bottom w:val="single" w:sz="4" w:space="0" w:color="auto"/>
              <w:right w:val="single" w:sz="4" w:space="0" w:color="auto"/>
            </w:tcBorders>
            <w:shd w:val="clear" w:color="000000" w:fill="D9D9D9"/>
            <w:noWrap/>
            <w:vAlign w:val="bottom"/>
            <w:hideMark/>
          </w:tcPr>
          <w:p w14:paraId="062817EC" w14:textId="77777777" w:rsidR="00887A97" w:rsidRPr="00D345F3" w:rsidRDefault="00887A97">
            <w:pPr>
              <w:jc w:val="center"/>
              <w:rPr>
                <w:color w:val="000000" w:themeColor="text1"/>
              </w:rPr>
            </w:pPr>
            <w:r w:rsidRPr="00D345F3">
              <w:rPr>
                <w:color w:val="000000" w:themeColor="text1"/>
              </w:rPr>
              <w:t>M</w:t>
            </w:r>
          </w:p>
        </w:tc>
        <w:tc>
          <w:tcPr>
            <w:tcW w:w="1544" w:type="dxa"/>
            <w:tcBorders>
              <w:top w:val="single" w:sz="4" w:space="0" w:color="auto"/>
              <w:left w:val="nil"/>
              <w:bottom w:val="single" w:sz="4" w:space="0" w:color="auto"/>
              <w:right w:val="single" w:sz="4" w:space="0" w:color="auto"/>
            </w:tcBorders>
            <w:shd w:val="clear" w:color="000000" w:fill="D9D9D9"/>
            <w:noWrap/>
            <w:vAlign w:val="bottom"/>
            <w:hideMark/>
          </w:tcPr>
          <w:p w14:paraId="4B2A688A" w14:textId="77777777" w:rsidR="00887A97" w:rsidRPr="00D345F3" w:rsidRDefault="00887A97">
            <w:pPr>
              <w:jc w:val="center"/>
              <w:rPr>
                <w:color w:val="000000" w:themeColor="text1"/>
              </w:rPr>
            </w:pPr>
            <w:r w:rsidRPr="00D345F3">
              <w:rPr>
                <w:color w:val="000000" w:themeColor="text1"/>
              </w:rPr>
              <w:t>Ž</w:t>
            </w:r>
          </w:p>
        </w:tc>
        <w:tc>
          <w:tcPr>
            <w:tcW w:w="1559" w:type="dxa"/>
            <w:tcBorders>
              <w:top w:val="single" w:sz="4" w:space="0" w:color="auto"/>
              <w:left w:val="nil"/>
              <w:bottom w:val="single" w:sz="4" w:space="0" w:color="auto"/>
              <w:right w:val="single" w:sz="4" w:space="0" w:color="auto"/>
            </w:tcBorders>
            <w:shd w:val="clear" w:color="000000" w:fill="D9D9D9"/>
            <w:noWrap/>
            <w:vAlign w:val="bottom"/>
            <w:hideMark/>
          </w:tcPr>
          <w:p w14:paraId="34F94BA1" w14:textId="77777777" w:rsidR="00887A97" w:rsidRPr="00D345F3" w:rsidRDefault="00887A97">
            <w:pPr>
              <w:jc w:val="center"/>
              <w:rPr>
                <w:color w:val="000000" w:themeColor="text1"/>
              </w:rPr>
            </w:pPr>
            <w:r w:rsidRPr="00D345F3">
              <w:rPr>
                <w:color w:val="000000" w:themeColor="text1"/>
              </w:rPr>
              <w:t>BROJ UCENIKA</w:t>
            </w:r>
          </w:p>
        </w:tc>
      </w:tr>
      <w:tr w:rsidR="00D345F3" w:rsidRPr="00D345F3" w14:paraId="6C4AE72F" w14:textId="77777777" w:rsidTr="00887A97">
        <w:trPr>
          <w:trHeight w:val="300"/>
        </w:trPr>
        <w:tc>
          <w:tcPr>
            <w:tcW w:w="1107" w:type="dxa"/>
            <w:tcBorders>
              <w:top w:val="nil"/>
              <w:left w:val="single" w:sz="4" w:space="0" w:color="auto"/>
              <w:bottom w:val="single" w:sz="4" w:space="0" w:color="auto"/>
              <w:right w:val="single" w:sz="4" w:space="0" w:color="auto"/>
            </w:tcBorders>
            <w:noWrap/>
            <w:vAlign w:val="bottom"/>
            <w:hideMark/>
          </w:tcPr>
          <w:p w14:paraId="09722EB9" w14:textId="77777777" w:rsidR="00887A97" w:rsidRPr="00D345F3" w:rsidRDefault="00887A97">
            <w:pPr>
              <w:rPr>
                <w:color w:val="000000" w:themeColor="text1"/>
              </w:rPr>
            </w:pPr>
            <w:r w:rsidRPr="00D345F3">
              <w:rPr>
                <w:color w:val="000000" w:themeColor="text1"/>
              </w:rPr>
              <w:t>Bar</w:t>
            </w:r>
          </w:p>
        </w:tc>
        <w:tc>
          <w:tcPr>
            <w:tcW w:w="3534" w:type="dxa"/>
            <w:tcBorders>
              <w:top w:val="nil"/>
              <w:left w:val="nil"/>
              <w:bottom w:val="single" w:sz="4" w:space="0" w:color="auto"/>
              <w:right w:val="single" w:sz="4" w:space="0" w:color="auto"/>
            </w:tcBorders>
            <w:noWrap/>
            <w:vAlign w:val="bottom"/>
            <w:hideMark/>
          </w:tcPr>
          <w:p w14:paraId="7C7727B3" w14:textId="77777777" w:rsidR="00887A97" w:rsidRPr="00D345F3" w:rsidRDefault="00887A97">
            <w:pPr>
              <w:rPr>
                <w:color w:val="000000" w:themeColor="text1"/>
              </w:rPr>
            </w:pPr>
            <w:r w:rsidRPr="00D345F3">
              <w:rPr>
                <w:color w:val="000000" w:themeColor="text1"/>
              </w:rPr>
              <w:t>Vukosava Ivanović-Mašanović</w:t>
            </w:r>
          </w:p>
        </w:tc>
        <w:tc>
          <w:tcPr>
            <w:tcW w:w="1040" w:type="dxa"/>
            <w:tcBorders>
              <w:top w:val="nil"/>
              <w:left w:val="nil"/>
              <w:bottom w:val="single" w:sz="4" w:space="0" w:color="auto"/>
              <w:right w:val="single" w:sz="4" w:space="0" w:color="auto"/>
            </w:tcBorders>
            <w:noWrap/>
            <w:vAlign w:val="bottom"/>
            <w:hideMark/>
          </w:tcPr>
          <w:p w14:paraId="023AFC96" w14:textId="77777777" w:rsidR="00887A97" w:rsidRPr="00D345F3" w:rsidRDefault="00887A97">
            <w:pPr>
              <w:jc w:val="center"/>
              <w:rPr>
                <w:color w:val="000000" w:themeColor="text1"/>
              </w:rPr>
            </w:pPr>
            <w:r w:rsidRPr="00D345F3">
              <w:rPr>
                <w:color w:val="000000" w:themeColor="text1"/>
              </w:rPr>
              <w:t>2</w:t>
            </w:r>
          </w:p>
        </w:tc>
        <w:tc>
          <w:tcPr>
            <w:tcW w:w="1544" w:type="dxa"/>
            <w:tcBorders>
              <w:top w:val="nil"/>
              <w:left w:val="nil"/>
              <w:bottom w:val="single" w:sz="4" w:space="0" w:color="auto"/>
              <w:right w:val="single" w:sz="4" w:space="0" w:color="auto"/>
            </w:tcBorders>
            <w:noWrap/>
            <w:vAlign w:val="bottom"/>
            <w:hideMark/>
          </w:tcPr>
          <w:p w14:paraId="2BF8B207" w14:textId="77777777" w:rsidR="00887A97" w:rsidRPr="00D345F3" w:rsidRDefault="00887A97">
            <w:pPr>
              <w:jc w:val="center"/>
              <w:rPr>
                <w:color w:val="000000" w:themeColor="text1"/>
              </w:rPr>
            </w:pPr>
            <w:r w:rsidRPr="00D345F3">
              <w:rPr>
                <w:color w:val="000000" w:themeColor="text1"/>
              </w:rPr>
              <w:t>2</w:t>
            </w:r>
          </w:p>
        </w:tc>
        <w:tc>
          <w:tcPr>
            <w:tcW w:w="1559" w:type="dxa"/>
            <w:tcBorders>
              <w:top w:val="nil"/>
              <w:left w:val="nil"/>
              <w:bottom w:val="single" w:sz="4" w:space="0" w:color="auto"/>
              <w:right w:val="single" w:sz="4" w:space="0" w:color="auto"/>
            </w:tcBorders>
            <w:noWrap/>
            <w:vAlign w:val="bottom"/>
            <w:hideMark/>
          </w:tcPr>
          <w:p w14:paraId="7ED27E79" w14:textId="77777777" w:rsidR="00887A97" w:rsidRPr="00D345F3" w:rsidRDefault="00887A97">
            <w:pPr>
              <w:jc w:val="center"/>
              <w:rPr>
                <w:color w:val="000000" w:themeColor="text1"/>
              </w:rPr>
            </w:pPr>
            <w:r w:rsidRPr="00D345F3">
              <w:rPr>
                <w:color w:val="000000" w:themeColor="text1"/>
              </w:rPr>
              <w:t>4</w:t>
            </w:r>
          </w:p>
        </w:tc>
      </w:tr>
      <w:tr w:rsidR="00D345F3" w:rsidRPr="00D345F3" w14:paraId="2BA5199D" w14:textId="77777777" w:rsidTr="00887A97">
        <w:trPr>
          <w:trHeight w:val="300"/>
        </w:trPr>
        <w:tc>
          <w:tcPr>
            <w:tcW w:w="1107" w:type="dxa"/>
            <w:tcBorders>
              <w:top w:val="nil"/>
              <w:left w:val="single" w:sz="4" w:space="0" w:color="auto"/>
              <w:bottom w:val="single" w:sz="4" w:space="0" w:color="auto"/>
              <w:right w:val="single" w:sz="4" w:space="0" w:color="auto"/>
            </w:tcBorders>
            <w:noWrap/>
            <w:vAlign w:val="bottom"/>
            <w:hideMark/>
          </w:tcPr>
          <w:p w14:paraId="1093E040" w14:textId="77777777" w:rsidR="00887A97" w:rsidRPr="00D345F3" w:rsidRDefault="00887A97">
            <w:pPr>
              <w:rPr>
                <w:color w:val="000000" w:themeColor="text1"/>
              </w:rPr>
            </w:pPr>
            <w:r w:rsidRPr="00D345F3">
              <w:rPr>
                <w:color w:val="000000" w:themeColor="text1"/>
              </w:rPr>
              <w:t>Berane</w:t>
            </w:r>
          </w:p>
        </w:tc>
        <w:tc>
          <w:tcPr>
            <w:tcW w:w="3534" w:type="dxa"/>
            <w:tcBorders>
              <w:top w:val="nil"/>
              <w:left w:val="nil"/>
              <w:bottom w:val="single" w:sz="4" w:space="0" w:color="auto"/>
              <w:right w:val="single" w:sz="4" w:space="0" w:color="auto"/>
            </w:tcBorders>
            <w:noWrap/>
            <w:vAlign w:val="bottom"/>
            <w:hideMark/>
          </w:tcPr>
          <w:p w14:paraId="140EB991" w14:textId="77777777" w:rsidR="00887A97" w:rsidRPr="00D345F3" w:rsidRDefault="00887A97">
            <w:pPr>
              <w:rPr>
                <w:color w:val="000000" w:themeColor="text1"/>
              </w:rPr>
            </w:pPr>
            <w:r w:rsidRPr="00D345F3">
              <w:rPr>
                <w:color w:val="000000" w:themeColor="text1"/>
              </w:rPr>
              <w:t>Radmila Nedić</w:t>
            </w:r>
          </w:p>
        </w:tc>
        <w:tc>
          <w:tcPr>
            <w:tcW w:w="1040" w:type="dxa"/>
            <w:tcBorders>
              <w:top w:val="nil"/>
              <w:left w:val="nil"/>
              <w:bottom w:val="single" w:sz="4" w:space="0" w:color="auto"/>
              <w:right w:val="single" w:sz="4" w:space="0" w:color="auto"/>
            </w:tcBorders>
            <w:noWrap/>
            <w:vAlign w:val="bottom"/>
            <w:hideMark/>
          </w:tcPr>
          <w:p w14:paraId="13F199A3" w14:textId="77777777" w:rsidR="00887A97" w:rsidRPr="00D345F3" w:rsidRDefault="00887A97">
            <w:pPr>
              <w:jc w:val="center"/>
              <w:rPr>
                <w:color w:val="000000" w:themeColor="text1"/>
              </w:rPr>
            </w:pPr>
            <w:r w:rsidRPr="00D345F3">
              <w:rPr>
                <w:color w:val="000000" w:themeColor="text1"/>
              </w:rPr>
              <w:t>32</w:t>
            </w:r>
          </w:p>
        </w:tc>
        <w:tc>
          <w:tcPr>
            <w:tcW w:w="1544" w:type="dxa"/>
            <w:tcBorders>
              <w:top w:val="nil"/>
              <w:left w:val="nil"/>
              <w:bottom w:val="single" w:sz="4" w:space="0" w:color="auto"/>
              <w:right w:val="single" w:sz="4" w:space="0" w:color="auto"/>
            </w:tcBorders>
            <w:noWrap/>
            <w:vAlign w:val="bottom"/>
            <w:hideMark/>
          </w:tcPr>
          <w:p w14:paraId="369FD144" w14:textId="77777777" w:rsidR="00887A97" w:rsidRPr="00D345F3" w:rsidRDefault="00887A97">
            <w:pPr>
              <w:jc w:val="center"/>
              <w:rPr>
                <w:color w:val="000000" w:themeColor="text1"/>
              </w:rPr>
            </w:pPr>
            <w:r w:rsidRPr="00D345F3">
              <w:rPr>
                <w:color w:val="000000" w:themeColor="text1"/>
              </w:rPr>
              <w:t>31</w:t>
            </w:r>
          </w:p>
        </w:tc>
        <w:tc>
          <w:tcPr>
            <w:tcW w:w="1559" w:type="dxa"/>
            <w:tcBorders>
              <w:top w:val="nil"/>
              <w:left w:val="nil"/>
              <w:bottom w:val="single" w:sz="4" w:space="0" w:color="auto"/>
              <w:right w:val="single" w:sz="4" w:space="0" w:color="auto"/>
            </w:tcBorders>
            <w:noWrap/>
            <w:vAlign w:val="bottom"/>
            <w:hideMark/>
          </w:tcPr>
          <w:p w14:paraId="2C2BE962" w14:textId="77777777" w:rsidR="00887A97" w:rsidRPr="00D345F3" w:rsidRDefault="00887A97">
            <w:pPr>
              <w:jc w:val="center"/>
              <w:rPr>
                <w:color w:val="000000" w:themeColor="text1"/>
              </w:rPr>
            </w:pPr>
            <w:r w:rsidRPr="00D345F3">
              <w:rPr>
                <w:color w:val="000000" w:themeColor="text1"/>
              </w:rPr>
              <w:t>63</w:t>
            </w:r>
          </w:p>
        </w:tc>
      </w:tr>
      <w:tr w:rsidR="00D345F3" w:rsidRPr="00D345F3" w14:paraId="2C29068C" w14:textId="77777777" w:rsidTr="00887A97">
        <w:trPr>
          <w:trHeight w:val="300"/>
        </w:trPr>
        <w:tc>
          <w:tcPr>
            <w:tcW w:w="1107" w:type="dxa"/>
            <w:tcBorders>
              <w:top w:val="nil"/>
              <w:left w:val="single" w:sz="4" w:space="0" w:color="auto"/>
              <w:bottom w:val="single" w:sz="4" w:space="0" w:color="auto"/>
              <w:right w:val="single" w:sz="4" w:space="0" w:color="auto"/>
            </w:tcBorders>
            <w:noWrap/>
            <w:vAlign w:val="bottom"/>
            <w:hideMark/>
          </w:tcPr>
          <w:p w14:paraId="77D45AAC" w14:textId="77777777" w:rsidR="00887A97" w:rsidRPr="00D345F3" w:rsidRDefault="00887A97">
            <w:pPr>
              <w:rPr>
                <w:color w:val="000000" w:themeColor="text1"/>
              </w:rPr>
            </w:pPr>
            <w:r w:rsidRPr="00D345F3">
              <w:rPr>
                <w:color w:val="000000" w:themeColor="text1"/>
              </w:rPr>
              <w:t>Bijelo Polje</w:t>
            </w:r>
          </w:p>
        </w:tc>
        <w:tc>
          <w:tcPr>
            <w:tcW w:w="3534" w:type="dxa"/>
            <w:tcBorders>
              <w:top w:val="nil"/>
              <w:left w:val="nil"/>
              <w:bottom w:val="single" w:sz="4" w:space="0" w:color="auto"/>
              <w:right w:val="single" w:sz="4" w:space="0" w:color="auto"/>
            </w:tcBorders>
            <w:noWrap/>
            <w:vAlign w:val="bottom"/>
            <w:hideMark/>
          </w:tcPr>
          <w:p w14:paraId="28A772FE" w14:textId="77777777" w:rsidR="00887A97" w:rsidRPr="00D345F3" w:rsidRDefault="00887A97">
            <w:pPr>
              <w:rPr>
                <w:color w:val="000000" w:themeColor="text1"/>
              </w:rPr>
            </w:pPr>
            <w:r w:rsidRPr="00D345F3">
              <w:rPr>
                <w:color w:val="000000" w:themeColor="text1"/>
              </w:rPr>
              <w:t>Dušo Basekić</w:t>
            </w:r>
          </w:p>
        </w:tc>
        <w:tc>
          <w:tcPr>
            <w:tcW w:w="1040" w:type="dxa"/>
            <w:tcBorders>
              <w:top w:val="nil"/>
              <w:left w:val="nil"/>
              <w:bottom w:val="single" w:sz="4" w:space="0" w:color="auto"/>
              <w:right w:val="single" w:sz="4" w:space="0" w:color="auto"/>
            </w:tcBorders>
            <w:noWrap/>
            <w:vAlign w:val="bottom"/>
            <w:hideMark/>
          </w:tcPr>
          <w:p w14:paraId="3AF35383" w14:textId="77777777" w:rsidR="00887A97" w:rsidRPr="00D345F3" w:rsidRDefault="00887A97">
            <w:pPr>
              <w:jc w:val="center"/>
              <w:rPr>
                <w:color w:val="000000" w:themeColor="text1"/>
              </w:rPr>
            </w:pPr>
            <w:r w:rsidRPr="00D345F3">
              <w:rPr>
                <w:color w:val="000000" w:themeColor="text1"/>
              </w:rPr>
              <w:t>1</w:t>
            </w:r>
          </w:p>
        </w:tc>
        <w:tc>
          <w:tcPr>
            <w:tcW w:w="1544" w:type="dxa"/>
            <w:tcBorders>
              <w:top w:val="nil"/>
              <w:left w:val="nil"/>
              <w:bottom w:val="single" w:sz="4" w:space="0" w:color="auto"/>
              <w:right w:val="single" w:sz="4" w:space="0" w:color="auto"/>
            </w:tcBorders>
            <w:noWrap/>
            <w:vAlign w:val="bottom"/>
            <w:hideMark/>
          </w:tcPr>
          <w:p w14:paraId="23D7AF3E" w14:textId="77777777" w:rsidR="00887A97" w:rsidRPr="00D345F3" w:rsidRDefault="00887A97">
            <w:pPr>
              <w:jc w:val="center"/>
              <w:rPr>
                <w:color w:val="000000" w:themeColor="text1"/>
              </w:rPr>
            </w:pPr>
            <w:r w:rsidRPr="00D345F3">
              <w:rPr>
                <w:color w:val="000000" w:themeColor="text1"/>
              </w:rPr>
              <w:t>5</w:t>
            </w:r>
          </w:p>
        </w:tc>
        <w:tc>
          <w:tcPr>
            <w:tcW w:w="1559" w:type="dxa"/>
            <w:tcBorders>
              <w:top w:val="nil"/>
              <w:left w:val="nil"/>
              <w:bottom w:val="single" w:sz="4" w:space="0" w:color="auto"/>
              <w:right w:val="single" w:sz="4" w:space="0" w:color="auto"/>
            </w:tcBorders>
            <w:noWrap/>
            <w:vAlign w:val="bottom"/>
            <w:hideMark/>
          </w:tcPr>
          <w:p w14:paraId="246AB185" w14:textId="77777777" w:rsidR="00887A97" w:rsidRPr="00D345F3" w:rsidRDefault="00887A97">
            <w:pPr>
              <w:jc w:val="center"/>
              <w:rPr>
                <w:color w:val="000000" w:themeColor="text1"/>
              </w:rPr>
            </w:pPr>
            <w:r w:rsidRPr="00D345F3">
              <w:rPr>
                <w:color w:val="000000" w:themeColor="text1"/>
              </w:rPr>
              <w:t>6</w:t>
            </w:r>
          </w:p>
        </w:tc>
      </w:tr>
      <w:tr w:rsidR="00D345F3" w:rsidRPr="00D345F3" w14:paraId="7A003B08" w14:textId="77777777" w:rsidTr="00887A97">
        <w:trPr>
          <w:trHeight w:val="300"/>
        </w:trPr>
        <w:tc>
          <w:tcPr>
            <w:tcW w:w="1107" w:type="dxa"/>
            <w:tcBorders>
              <w:top w:val="nil"/>
              <w:left w:val="single" w:sz="4" w:space="0" w:color="auto"/>
              <w:bottom w:val="single" w:sz="4" w:space="0" w:color="auto"/>
              <w:right w:val="single" w:sz="4" w:space="0" w:color="auto"/>
            </w:tcBorders>
            <w:noWrap/>
            <w:vAlign w:val="bottom"/>
            <w:hideMark/>
          </w:tcPr>
          <w:p w14:paraId="3CECEA6C" w14:textId="77777777" w:rsidR="00887A97" w:rsidRPr="00D345F3" w:rsidRDefault="00887A97">
            <w:pPr>
              <w:rPr>
                <w:color w:val="000000" w:themeColor="text1"/>
              </w:rPr>
            </w:pPr>
            <w:r w:rsidRPr="00D345F3">
              <w:rPr>
                <w:color w:val="000000" w:themeColor="text1"/>
              </w:rPr>
              <w:t>Cetinje</w:t>
            </w:r>
          </w:p>
        </w:tc>
        <w:tc>
          <w:tcPr>
            <w:tcW w:w="3534" w:type="dxa"/>
            <w:tcBorders>
              <w:top w:val="nil"/>
              <w:left w:val="nil"/>
              <w:bottom w:val="single" w:sz="4" w:space="0" w:color="auto"/>
              <w:right w:val="single" w:sz="4" w:space="0" w:color="auto"/>
            </w:tcBorders>
            <w:noWrap/>
            <w:vAlign w:val="bottom"/>
            <w:hideMark/>
          </w:tcPr>
          <w:p w14:paraId="67EA0899" w14:textId="77777777" w:rsidR="00887A97" w:rsidRPr="00D345F3" w:rsidRDefault="00887A97">
            <w:pPr>
              <w:rPr>
                <w:color w:val="000000" w:themeColor="text1"/>
              </w:rPr>
            </w:pPr>
            <w:r w:rsidRPr="00D345F3">
              <w:rPr>
                <w:color w:val="000000" w:themeColor="text1"/>
              </w:rPr>
              <w:t>Zagorka Ivanović</w:t>
            </w:r>
          </w:p>
        </w:tc>
        <w:tc>
          <w:tcPr>
            <w:tcW w:w="1040" w:type="dxa"/>
            <w:tcBorders>
              <w:top w:val="nil"/>
              <w:left w:val="nil"/>
              <w:bottom w:val="single" w:sz="4" w:space="0" w:color="auto"/>
              <w:right w:val="single" w:sz="4" w:space="0" w:color="auto"/>
            </w:tcBorders>
            <w:noWrap/>
            <w:vAlign w:val="bottom"/>
            <w:hideMark/>
          </w:tcPr>
          <w:p w14:paraId="1858CDD8" w14:textId="77777777" w:rsidR="00887A97" w:rsidRPr="00D345F3" w:rsidRDefault="00887A97">
            <w:pPr>
              <w:jc w:val="center"/>
              <w:rPr>
                <w:color w:val="000000" w:themeColor="text1"/>
              </w:rPr>
            </w:pPr>
            <w:r w:rsidRPr="00D345F3">
              <w:rPr>
                <w:color w:val="000000" w:themeColor="text1"/>
              </w:rPr>
              <w:t>1</w:t>
            </w:r>
          </w:p>
        </w:tc>
        <w:tc>
          <w:tcPr>
            <w:tcW w:w="1544" w:type="dxa"/>
            <w:tcBorders>
              <w:top w:val="nil"/>
              <w:left w:val="nil"/>
              <w:bottom w:val="single" w:sz="4" w:space="0" w:color="auto"/>
              <w:right w:val="single" w:sz="4" w:space="0" w:color="auto"/>
            </w:tcBorders>
            <w:noWrap/>
            <w:vAlign w:val="bottom"/>
            <w:hideMark/>
          </w:tcPr>
          <w:p w14:paraId="21DD9F67" w14:textId="77777777" w:rsidR="00887A97" w:rsidRPr="00D345F3" w:rsidRDefault="00887A97">
            <w:pPr>
              <w:jc w:val="center"/>
              <w:rPr>
                <w:color w:val="000000" w:themeColor="text1"/>
              </w:rPr>
            </w:pPr>
            <w:r w:rsidRPr="00D345F3">
              <w:rPr>
                <w:color w:val="000000" w:themeColor="text1"/>
              </w:rPr>
              <w:t>1</w:t>
            </w:r>
          </w:p>
        </w:tc>
        <w:tc>
          <w:tcPr>
            <w:tcW w:w="1559" w:type="dxa"/>
            <w:tcBorders>
              <w:top w:val="nil"/>
              <w:left w:val="nil"/>
              <w:bottom w:val="single" w:sz="4" w:space="0" w:color="auto"/>
              <w:right w:val="single" w:sz="4" w:space="0" w:color="auto"/>
            </w:tcBorders>
            <w:noWrap/>
            <w:vAlign w:val="bottom"/>
            <w:hideMark/>
          </w:tcPr>
          <w:p w14:paraId="4E38F448" w14:textId="77777777" w:rsidR="00887A97" w:rsidRPr="00D345F3" w:rsidRDefault="00887A97">
            <w:pPr>
              <w:jc w:val="center"/>
              <w:rPr>
                <w:color w:val="000000" w:themeColor="text1"/>
              </w:rPr>
            </w:pPr>
            <w:r w:rsidRPr="00D345F3">
              <w:rPr>
                <w:color w:val="000000" w:themeColor="text1"/>
              </w:rPr>
              <w:t>2</w:t>
            </w:r>
          </w:p>
        </w:tc>
      </w:tr>
      <w:tr w:rsidR="00D345F3" w:rsidRPr="00D345F3" w14:paraId="4C2DCBD3" w14:textId="77777777" w:rsidTr="00887A97">
        <w:trPr>
          <w:trHeight w:val="300"/>
        </w:trPr>
        <w:tc>
          <w:tcPr>
            <w:tcW w:w="1107" w:type="dxa"/>
            <w:tcBorders>
              <w:top w:val="nil"/>
              <w:left w:val="single" w:sz="4" w:space="0" w:color="auto"/>
              <w:bottom w:val="single" w:sz="4" w:space="0" w:color="auto"/>
              <w:right w:val="single" w:sz="4" w:space="0" w:color="auto"/>
            </w:tcBorders>
            <w:noWrap/>
            <w:vAlign w:val="bottom"/>
            <w:hideMark/>
          </w:tcPr>
          <w:p w14:paraId="75E589AE" w14:textId="77777777" w:rsidR="00887A97" w:rsidRPr="00D345F3" w:rsidRDefault="00887A97">
            <w:pPr>
              <w:rPr>
                <w:color w:val="000000" w:themeColor="text1"/>
              </w:rPr>
            </w:pPr>
            <w:r w:rsidRPr="00D345F3">
              <w:rPr>
                <w:color w:val="000000" w:themeColor="text1"/>
              </w:rPr>
              <w:t>Herceg Novi</w:t>
            </w:r>
          </w:p>
        </w:tc>
        <w:tc>
          <w:tcPr>
            <w:tcW w:w="3534" w:type="dxa"/>
            <w:tcBorders>
              <w:top w:val="nil"/>
              <w:left w:val="nil"/>
              <w:bottom w:val="single" w:sz="4" w:space="0" w:color="auto"/>
              <w:right w:val="single" w:sz="4" w:space="0" w:color="auto"/>
            </w:tcBorders>
            <w:noWrap/>
            <w:vAlign w:val="bottom"/>
            <w:hideMark/>
          </w:tcPr>
          <w:p w14:paraId="01DFC815" w14:textId="77777777" w:rsidR="00887A97" w:rsidRPr="00D345F3" w:rsidRDefault="00887A97">
            <w:pPr>
              <w:rPr>
                <w:color w:val="000000" w:themeColor="text1"/>
              </w:rPr>
            </w:pPr>
            <w:r w:rsidRPr="00D345F3">
              <w:rPr>
                <w:color w:val="000000" w:themeColor="text1"/>
              </w:rPr>
              <w:t>Naša radost</w:t>
            </w:r>
          </w:p>
        </w:tc>
        <w:tc>
          <w:tcPr>
            <w:tcW w:w="1040" w:type="dxa"/>
            <w:tcBorders>
              <w:top w:val="nil"/>
              <w:left w:val="nil"/>
              <w:bottom w:val="single" w:sz="4" w:space="0" w:color="auto"/>
              <w:right w:val="single" w:sz="4" w:space="0" w:color="auto"/>
            </w:tcBorders>
            <w:noWrap/>
            <w:vAlign w:val="bottom"/>
            <w:hideMark/>
          </w:tcPr>
          <w:p w14:paraId="010B8874" w14:textId="77777777" w:rsidR="00887A97" w:rsidRPr="00D345F3" w:rsidRDefault="00887A97">
            <w:pPr>
              <w:jc w:val="center"/>
              <w:rPr>
                <w:color w:val="000000" w:themeColor="text1"/>
              </w:rPr>
            </w:pPr>
            <w:r w:rsidRPr="00D345F3">
              <w:rPr>
                <w:color w:val="000000" w:themeColor="text1"/>
              </w:rPr>
              <w:t>12</w:t>
            </w:r>
          </w:p>
        </w:tc>
        <w:tc>
          <w:tcPr>
            <w:tcW w:w="1544" w:type="dxa"/>
            <w:tcBorders>
              <w:top w:val="nil"/>
              <w:left w:val="nil"/>
              <w:bottom w:val="single" w:sz="4" w:space="0" w:color="auto"/>
              <w:right w:val="single" w:sz="4" w:space="0" w:color="auto"/>
            </w:tcBorders>
            <w:noWrap/>
            <w:vAlign w:val="bottom"/>
            <w:hideMark/>
          </w:tcPr>
          <w:p w14:paraId="327E6DCF" w14:textId="77777777" w:rsidR="00887A97" w:rsidRPr="00D345F3" w:rsidRDefault="00887A97">
            <w:pPr>
              <w:jc w:val="center"/>
              <w:rPr>
                <w:color w:val="000000" w:themeColor="text1"/>
              </w:rPr>
            </w:pPr>
            <w:r w:rsidRPr="00D345F3">
              <w:rPr>
                <w:color w:val="000000" w:themeColor="text1"/>
              </w:rPr>
              <w:t>14</w:t>
            </w:r>
          </w:p>
        </w:tc>
        <w:tc>
          <w:tcPr>
            <w:tcW w:w="1559" w:type="dxa"/>
            <w:tcBorders>
              <w:top w:val="nil"/>
              <w:left w:val="nil"/>
              <w:bottom w:val="single" w:sz="4" w:space="0" w:color="auto"/>
              <w:right w:val="single" w:sz="4" w:space="0" w:color="auto"/>
            </w:tcBorders>
            <w:noWrap/>
            <w:vAlign w:val="bottom"/>
            <w:hideMark/>
          </w:tcPr>
          <w:p w14:paraId="37477A5B" w14:textId="77777777" w:rsidR="00887A97" w:rsidRPr="00D345F3" w:rsidRDefault="00887A97">
            <w:pPr>
              <w:jc w:val="center"/>
              <w:rPr>
                <w:color w:val="000000" w:themeColor="text1"/>
              </w:rPr>
            </w:pPr>
            <w:r w:rsidRPr="00D345F3">
              <w:rPr>
                <w:color w:val="000000" w:themeColor="text1"/>
              </w:rPr>
              <w:t>26</w:t>
            </w:r>
          </w:p>
        </w:tc>
      </w:tr>
      <w:tr w:rsidR="00D345F3" w:rsidRPr="00D345F3" w14:paraId="6392565F" w14:textId="77777777" w:rsidTr="00887A97">
        <w:trPr>
          <w:trHeight w:val="300"/>
        </w:trPr>
        <w:tc>
          <w:tcPr>
            <w:tcW w:w="1107" w:type="dxa"/>
            <w:tcBorders>
              <w:top w:val="nil"/>
              <w:left w:val="single" w:sz="4" w:space="0" w:color="auto"/>
              <w:bottom w:val="single" w:sz="4" w:space="0" w:color="auto"/>
              <w:right w:val="single" w:sz="4" w:space="0" w:color="auto"/>
            </w:tcBorders>
            <w:noWrap/>
            <w:vAlign w:val="bottom"/>
            <w:hideMark/>
          </w:tcPr>
          <w:p w14:paraId="13F14488" w14:textId="77777777" w:rsidR="00887A97" w:rsidRPr="00D345F3" w:rsidRDefault="00887A97">
            <w:pPr>
              <w:rPr>
                <w:color w:val="000000" w:themeColor="text1"/>
              </w:rPr>
            </w:pPr>
            <w:r w:rsidRPr="00D345F3">
              <w:rPr>
                <w:color w:val="000000" w:themeColor="text1"/>
              </w:rPr>
              <w:t>Kotor</w:t>
            </w:r>
          </w:p>
        </w:tc>
        <w:tc>
          <w:tcPr>
            <w:tcW w:w="3534" w:type="dxa"/>
            <w:tcBorders>
              <w:top w:val="nil"/>
              <w:left w:val="nil"/>
              <w:bottom w:val="single" w:sz="4" w:space="0" w:color="auto"/>
              <w:right w:val="single" w:sz="4" w:space="0" w:color="auto"/>
            </w:tcBorders>
            <w:noWrap/>
            <w:vAlign w:val="bottom"/>
            <w:hideMark/>
          </w:tcPr>
          <w:p w14:paraId="29DED7F2" w14:textId="77777777" w:rsidR="00887A97" w:rsidRPr="00D345F3" w:rsidRDefault="00887A97">
            <w:pPr>
              <w:rPr>
                <w:color w:val="000000" w:themeColor="text1"/>
              </w:rPr>
            </w:pPr>
            <w:r w:rsidRPr="00D345F3">
              <w:rPr>
                <w:color w:val="000000" w:themeColor="text1"/>
              </w:rPr>
              <w:t>Radost</w:t>
            </w:r>
          </w:p>
        </w:tc>
        <w:tc>
          <w:tcPr>
            <w:tcW w:w="1040" w:type="dxa"/>
            <w:tcBorders>
              <w:top w:val="nil"/>
              <w:left w:val="nil"/>
              <w:bottom w:val="single" w:sz="4" w:space="0" w:color="auto"/>
              <w:right w:val="single" w:sz="4" w:space="0" w:color="auto"/>
            </w:tcBorders>
            <w:noWrap/>
            <w:vAlign w:val="bottom"/>
            <w:hideMark/>
          </w:tcPr>
          <w:p w14:paraId="650F1DC7" w14:textId="77777777" w:rsidR="00887A97" w:rsidRPr="00D345F3" w:rsidRDefault="00887A97">
            <w:pPr>
              <w:jc w:val="center"/>
              <w:rPr>
                <w:color w:val="000000" w:themeColor="text1"/>
              </w:rPr>
            </w:pPr>
            <w:r w:rsidRPr="00D345F3">
              <w:rPr>
                <w:color w:val="000000" w:themeColor="text1"/>
              </w:rPr>
              <w:t>8</w:t>
            </w:r>
          </w:p>
        </w:tc>
        <w:tc>
          <w:tcPr>
            <w:tcW w:w="1544" w:type="dxa"/>
            <w:tcBorders>
              <w:top w:val="nil"/>
              <w:left w:val="nil"/>
              <w:bottom w:val="single" w:sz="4" w:space="0" w:color="auto"/>
              <w:right w:val="single" w:sz="4" w:space="0" w:color="auto"/>
            </w:tcBorders>
            <w:noWrap/>
            <w:vAlign w:val="bottom"/>
            <w:hideMark/>
          </w:tcPr>
          <w:p w14:paraId="0FF64458" w14:textId="77777777" w:rsidR="00887A97" w:rsidRPr="00D345F3" w:rsidRDefault="00887A97">
            <w:pPr>
              <w:jc w:val="center"/>
              <w:rPr>
                <w:color w:val="000000" w:themeColor="text1"/>
              </w:rPr>
            </w:pPr>
            <w:r w:rsidRPr="00D345F3">
              <w:rPr>
                <w:color w:val="000000" w:themeColor="text1"/>
              </w:rPr>
              <w:t>0</w:t>
            </w:r>
          </w:p>
        </w:tc>
        <w:tc>
          <w:tcPr>
            <w:tcW w:w="1559" w:type="dxa"/>
            <w:tcBorders>
              <w:top w:val="nil"/>
              <w:left w:val="nil"/>
              <w:bottom w:val="single" w:sz="4" w:space="0" w:color="auto"/>
              <w:right w:val="single" w:sz="4" w:space="0" w:color="auto"/>
            </w:tcBorders>
            <w:noWrap/>
            <w:vAlign w:val="bottom"/>
            <w:hideMark/>
          </w:tcPr>
          <w:p w14:paraId="75A8B0C4" w14:textId="77777777" w:rsidR="00887A97" w:rsidRPr="00D345F3" w:rsidRDefault="00887A97">
            <w:pPr>
              <w:jc w:val="center"/>
              <w:rPr>
                <w:color w:val="000000" w:themeColor="text1"/>
              </w:rPr>
            </w:pPr>
            <w:r w:rsidRPr="00D345F3">
              <w:rPr>
                <w:color w:val="000000" w:themeColor="text1"/>
              </w:rPr>
              <w:t>8</w:t>
            </w:r>
          </w:p>
        </w:tc>
      </w:tr>
      <w:tr w:rsidR="00D345F3" w:rsidRPr="00D345F3" w14:paraId="03425FDF" w14:textId="77777777" w:rsidTr="00887A97">
        <w:trPr>
          <w:trHeight w:val="300"/>
        </w:trPr>
        <w:tc>
          <w:tcPr>
            <w:tcW w:w="1107" w:type="dxa"/>
            <w:tcBorders>
              <w:top w:val="nil"/>
              <w:left w:val="single" w:sz="4" w:space="0" w:color="auto"/>
              <w:bottom w:val="single" w:sz="4" w:space="0" w:color="auto"/>
              <w:right w:val="single" w:sz="4" w:space="0" w:color="auto"/>
            </w:tcBorders>
            <w:noWrap/>
            <w:vAlign w:val="bottom"/>
            <w:hideMark/>
          </w:tcPr>
          <w:p w14:paraId="00086E6E" w14:textId="77777777" w:rsidR="00887A97" w:rsidRPr="00D345F3" w:rsidRDefault="00887A97">
            <w:pPr>
              <w:rPr>
                <w:color w:val="000000" w:themeColor="text1"/>
              </w:rPr>
            </w:pPr>
            <w:r w:rsidRPr="00D345F3">
              <w:rPr>
                <w:color w:val="000000" w:themeColor="text1"/>
              </w:rPr>
              <w:t>Mojkovac</w:t>
            </w:r>
          </w:p>
        </w:tc>
        <w:tc>
          <w:tcPr>
            <w:tcW w:w="3534" w:type="dxa"/>
            <w:tcBorders>
              <w:top w:val="nil"/>
              <w:left w:val="nil"/>
              <w:bottom w:val="single" w:sz="4" w:space="0" w:color="auto"/>
              <w:right w:val="single" w:sz="4" w:space="0" w:color="auto"/>
            </w:tcBorders>
            <w:noWrap/>
            <w:vAlign w:val="bottom"/>
            <w:hideMark/>
          </w:tcPr>
          <w:p w14:paraId="5E81255C" w14:textId="77777777" w:rsidR="00887A97" w:rsidRPr="00D345F3" w:rsidRDefault="00887A97">
            <w:pPr>
              <w:rPr>
                <w:color w:val="000000" w:themeColor="text1"/>
              </w:rPr>
            </w:pPr>
            <w:r w:rsidRPr="00D345F3">
              <w:rPr>
                <w:color w:val="000000" w:themeColor="text1"/>
              </w:rPr>
              <w:t>Jevrosima Rabrenović-Jevra</w:t>
            </w:r>
          </w:p>
        </w:tc>
        <w:tc>
          <w:tcPr>
            <w:tcW w:w="1040" w:type="dxa"/>
            <w:tcBorders>
              <w:top w:val="nil"/>
              <w:left w:val="nil"/>
              <w:bottom w:val="single" w:sz="4" w:space="0" w:color="auto"/>
              <w:right w:val="single" w:sz="4" w:space="0" w:color="auto"/>
            </w:tcBorders>
            <w:noWrap/>
            <w:vAlign w:val="bottom"/>
            <w:hideMark/>
          </w:tcPr>
          <w:p w14:paraId="1B832B7E" w14:textId="77777777" w:rsidR="00887A97" w:rsidRPr="00D345F3" w:rsidRDefault="00887A97">
            <w:pPr>
              <w:jc w:val="center"/>
              <w:rPr>
                <w:color w:val="000000" w:themeColor="text1"/>
              </w:rPr>
            </w:pPr>
            <w:r w:rsidRPr="00D345F3">
              <w:rPr>
                <w:color w:val="000000" w:themeColor="text1"/>
              </w:rPr>
              <w:t>1</w:t>
            </w:r>
          </w:p>
        </w:tc>
        <w:tc>
          <w:tcPr>
            <w:tcW w:w="1544" w:type="dxa"/>
            <w:tcBorders>
              <w:top w:val="nil"/>
              <w:left w:val="nil"/>
              <w:bottom w:val="single" w:sz="4" w:space="0" w:color="auto"/>
              <w:right w:val="single" w:sz="4" w:space="0" w:color="auto"/>
            </w:tcBorders>
            <w:noWrap/>
            <w:vAlign w:val="bottom"/>
            <w:hideMark/>
          </w:tcPr>
          <w:p w14:paraId="12284590" w14:textId="77777777" w:rsidR="00887A97" w:rsidRPr="00D345F3" w:rsidRDefault="00887A97">
            <w:pPr>
              <w:jc w:val="center"/>
              <w:rPr>
                <w:color w:val="000000" w:themeColor="text1"/>
              </w:rPr>
            </w:pPr>
            <w:r w:rsidRPr="00D345F3">
              <w:rPr>
                <w:color w:val="000000" w:themeColor="text1"/>
              </w:rPr>
              <w:t>0</w:t>
            </w:r>
          </w:p>
        </w:tc>
        <w:tc>
          <w:tcPr>
            <w:tcW w:w="1559" w:type="dxa"/>
            <w:tcBorders>
              <w:top w:val="nil"/>
              <w:left w:val="nil"/>
              <w:bottom w:val="single" w:sz="4" w:space="0" w:color="auto"/>
              <w:right w:val="single" w:sz="4" w:space="0" w:color="auto"/>
            </w:tcBorders>
            <w:noWrap/>
            <w:vAlign w:val="bottom"/>
            <w:hideMark/>
          </w:tcPr>
          <w:p w14:paraId="2E014F0D" w14:textId="77777777" w:rsidR="00887A97" w:rsidRPr="00D345F3" w:rsidRDefault="00887A97">
            <w:pPr>
              <w:jc w:val="center"/>
              <w:rPr>
                <w:color w:val="000000" w:themeColor="text1"/>
              </w:rPr>
            </w:pPr>
            <w:r w:rsidRPr="00D345F3">
              <w:rPr>
                <w:color w:val="000000" w:themeColor="text1"/>
              </w:rPr>
              <w:t>1</w:t>
            </w:r>
          </w:p>
        </w:tc>
      </w:tr>
      <w:tr w:rsidR="00D345F3" w:rsidRPr="00D345F3" w14:paraId="20012A39" w14:textId="77777777" w:rsidTr="00887A97">
        <w:trPr>
          <w:trHeight w:val="300"/>
        </w:trPr>
        <w:tc>
          <w:tcPr>
            <w:tcW w:w="1107" w:type="dxa"/>
            <w:tcBorders>
              <w:top w:val="nil"/>
              <w:left w:val="single" w:sz="4" w:space="0" w:color="auto"/>
              <w:bottom w:val="single" w:sz="4" w:space="0" w:color="auto"/>
              <w:right w:val="single" w:sz="4" w:space="0" w:color="auto"/>
            </w:tcBorders>
            <w:noWrap/>
            <w:vAlign w:val="bottom"/>
            <w:hideMark/>
          </w:tcPr>
          <w:p w14:paraId="24649FB1" w14:textId="77777777" w:rsidR="00887A97" w:rsidRPr="00D345F3" w:rsidRDefault="00887A97">
            <w:pPr>
              <w:rPr>
                <w:color w:val="000000" w:themeColor="text1"/>
              </w:rPr>
            </w:pPr>
            <w:r w:rsidRPr="00D345F3">
              <w:rPr>
                <w:color w:val="000000" w:themeColor="text1"/>
              </w:rPr>
              <w:t>Nikšić</w:t>
            </w:r>
          </w:p>
        </w:tc>
        <w:tc>
          <w:tcPr>
            <w:tcW w:w="3534" w:type="dxa"/>
            <w:tcBorders>
              <w:top w:val="nil"/>
              <w:left w:val="nil"/>
              <w:bottom w:val="single" w:sz="4" w:space="0" w:color="auto"/>
              <w:right w:val="single" w:sz="4" w:space="0" w:color="auto"/>
            </w:tcBorders>
            <w:noWrap/>
            <w:vAlign w:val="bottom"/>
            <w:hideMark/>
          </w:tcPr>
          <w:p w14:paraId="434F0D30" w14:textId="77777777" w:rsidR="00887A97" w:rsidRPr="00D345F3" w:rsidRDefault="00887A97">
            <w:pPr>
              <w:rPr>
                <w:color w:val="000000" w:themeColor="text1"/>
              </w:rPr>
            </w:pPr>
            <w:r w:rsidRPr="00D345F3">
              <w:rPr>
                <w:color w:val="000000" w:themeColor="text1"/>
              </w:rPr>
              <w:t>JPU "Dragan Kovačević" Nikšić</w:t>
            </w:r>
          </w:p>
        </w:tc>
        <w:tc>
          <w:tcPr>
            <w:tcW w:w="1040" w:type="dxa"/>
            <w:tcBorders>
              <w:top w:val="nil"/>
              <w:left w:val="nil"/>
              <w:bottom w:val="single" w:sz="4" w:space="0" w:color="auto"/>
              <w:right w:val="single" w:sz="4" w:space="0" w:color="auto"/>
            </w:tcBorders>
            <w:noWrap/>
            <w:vAlign w:val="bottom"/>
            <w:hideMark/>
          </w:tcPr>
          <w:p w14:paraId="4AB9CAA5" w14:textId="77777777" w:rsidR="00887A97" w:rsidRPr="00D345F3" w:rsidRDefault="00887A97">
            <w:pPr>
              <w:jc w:val="center"/>
              <w:rPr>
                <w:color w:val="000000" w:themeColor="text1"/>
              </w:rPr>
            </w:pPr>
            <w:r w:rsidRPr="00D345F3">
              <w:rPr>
                <w:color w:val="000000" w:themeColor="text1"/>
              </w:rPr>
              <w:t>22</w:t>
            </w:r>
          </w:p>
        </w:tc>
        <w:tc>
          <w:tcPr>
            <w:tcW w:w="1544" w:type="dxa"/>
            <w:tcBorders>
              <w:top w:val="nil"/>
              <w:left w:val="nil"/>
              <w:bottom w:val="single" w:sz="4" w:space="0" w:color="auto"/>
              <w:right w:val="single" w:sz="4" w:space="0" w:color="auto"/>
            </w:tcBorders>
            <w:noWrap/>
            <w:vAlign w:val="bottom"/>
            <w:hideMark/>
          </w:tcPr>
          <w:p w14:paraId="549FFE79" w14:textId="77777777" w:rsidR="00887A97" w:rsidRPr="00D345F3" w:rsidRDefault="00887A97">
            <w:pPr>
              <w:jc w:val="center"/>
              <w:rPr>
                <w:color w:val="000000" w:themeColor="text1"/>
              </w:rPr>
            </w:pPr>
            <w:r w:rsidRPr="00D345F3">
              <w:rPr>
                <w:color w:val="000000" w:themeColor="text1"/>
              </w:rPr>
              <w:t>22</w:t>
            </w:r>
          </w:p>
        </w:tc>
        <w:tc>
          <w:tcPr>
            <w:tcW w:w="1559" w:type="dxa"/>
            <w:tcBorders>
              <w:top w:val="nil"/>
              <w:left w:val="nil"/>
              <w:bottom w:val="single" w:sz="4" w:space="0" w:color="auto"/>
              <w:right w:val="single" w:sz="4" w:space="0" w:color="auto"/>
            </w:tcBorders>
            <w:noWrap/>
            <w:vAlign w:val="bottom"/>
            <w:hideMark/>
          </w:tcPr>
          <w:p w14:paraId="18F23C54" w14:textId="77777777" w:rsidR="00887A97" w:rsidRPr="00D345F3" w:rsidRDefault="00887A97">
            <w:pPr>
              <w:jc w:val="center"/>
              <w:rPr>
                <w:color w:val="000000" w:themeColor="text1"/>
              </w:rPr>
            </w:pPr>
            <w:r w:rsidRPr="00D345F3">
              <w:rPr>
                <w:color w:val="000000" w:themeColor="text1"/>
              </w:rPr>
              <w:t>44</w:t>
            </w:r>
          </w:p>
        </w:tc>
      </w:tr>
      <w:tr w:rsidR="00D345F3" w:rsidRPr="00D345F3" w14:paraId="52A537C1" w14:textId="77777777" w:rsidTr="00887A97">
        <w:trPr>
          <w:trHeight w:val="300"/>
        </w:trPr>
        <w:tc>
          <w:tcPr>
            <w:tcW w:w="1107" w:type="dxa"/>
            <w:tcBorders>
              <w:top w:val="nil"/>
              <w:left w:val="single" w:sz="4" w:space="0" w:color="auto"/>
              <w:bottom w:val="single" w:sz="4" w:space="0" w:color="auto"/>
              <w:right w:val="single" w:sz="4" w:space="0" w:color="auto"/>
            </w:tcBorders>
            <w:noWrap/>
            <w:vAlign w:val="bottom"/>
            <w:hideMark/>
          </w:tcPr>
          <w:p w14:paraId="67BDA006" w14:textId="77777777" w:rsidR="00887A97" w:rsidRPr="00D345F3" w:rsidRDefault="00887A97">
            <w:pPr>
              <w:rPr>
                <w:color w:val="000000" w:themeColor="text1"/>
              </w:rPr>
            </w:pPr>
            <w:r w:rsidRPr="00D345F3">
              <w:rPr>
                <w:color w:val="000000" w:themeColor="text1"/>
              </w:rPr>
              <w:t>Podgorica</w:t>
            </w:r>
          </w:p>
        </w:tc>
        <w:tc>
          <w:tcPr>
            <w:tcW w:w="3534" w:type="dxa"/>
            <w:tcBorders>
              <w:top w:val="nil"/>
              <w:left w:val="nil"/>
              <w:bottom w:val="single" w:sz="4" w:space="0" w:color="auto"/>
              <w:right w:val="single" w:sz="4" w:space="0" w:color="auto"/>
            </w:tcBorders>
            <w:noWrap/>
            <w:vAlign w:val="bottom"/>
            <w:hideMark/>
          </w:tcPr>
          <w:p w14:paraId="70B105C8" w14:textId="77777777" w:rsidR="00887A97" w:rsidRPr="00D345F3" w:rsidRDefault="00887A97">
            <w:pPr>
              <w:rPr>
                <w:color w:val="000000" w:themeColor="text1"/>
              </w:rPr>
            </w:pPr>
            <w:r w:rsidRPr="00D345F3">
              <w:rPr>
                <w:color w:val="000000" w:themeColor="text1"/>
              </w:rPr>
              <w:t>Ljubica Popović</w:t>
            </w:r>
          </w:p>
        </w:tc>
        <w:tc>
          <w:tcPr>
            <w:tcW w:w="1040" w:type="dxa"/>
            <w:tcBorders>
              <w:top w:val="nil"/>
              <w:left w:val="nil"/>
              <w:bottom w:val="single" w:sz="4" w:space="0" w:color="auto"/>
              <w:right w:val="single" w:sz="4" w:space="0" w:color="auto"/>
            </w:tcBorders>
            <w:noWrap/>
            <w:vAlign w:val="bottom"/>
            <w:hideMark/>
          </w:tcPr>
          <w:p w14:paraId="5237B04F" w14:textId="77777777" w:rsidR="00887A97" w:rsidRPr="00D345F3" w:rsidRDefault="00887A97">
            <w:pPr>
              <w:jc w:val="center"/>
              <w:rPr>
                <w:color w:val="000000" w:themeColor="text1"/>
              </w:rPr>
            </w:pPr>
            <w:r w:rsidRPr="00D345F3">
              <w:rPr>
                <w:color w:val="000000" w:themeColor="text1"/>
              </w:rPr>
              <w:t>0</w:t>
            </w:r>
          </w:p>
        </w:tc>
        <w:tc>
          <w:tcPr>
            <w:tcW w:w="1544" w:type="dxa"/>
            <w:tcBorders>
              <w:top w:val="nil"/>
              <w:left w:val="nil"/>
              <w:bottom w:val="single" w:sz="4" w:space="0" w:color="auto"/>
              <w:right w:val="single" w:sz="4" w:space="0" w:color="auto"/>
            </w:tcBorders>
            <w:noWrap/>
            <w:vAlign w:val="bottom"/>
            <w:hideMark/>
          </w:tcPr>
          <w:p w14:paraId="3D739AB2" w14:textId="77777777" w:rsidR="00887A97" w:rsidRPr="00D345F3" w:rsidRDefault="00887A97">
            <w:pPr>
              <w:jc w:val="center"/>
              <w:rPr>
                <w:color w:val="000000" w:themeColor="text1"/>
              </w:rPr>
            </w:pPr>
            <w:r w:rsidRPr="00D345F3">
              <w:rPr>
                <w:color w:val="000000" w:themeColor="text1"/>
              </w:rPr>
              <w:t>1</w:t>
            </w:r>
          </w:p>
        </w:tc>
        <w:tc>
          <w:tcPr>
            <w:tcW w:w="1559" w:type="dxa"/>
            <w:tcBorders>
              <w:top w:val="nil"/>
              <w:left w:val="nil"/>
              <w:bottom w:val="single" w:sz="4" w:space="0" w:color="auto"/>
              <w:right w:val="single" w:sz="4" w:space="0" w:color="auto"/>
            </w:tcBorders>
            <w:noWrap/>
            <w:vAlign w:val="bottom"/>
            <w:hideMark/>
          </w:tcPr>
          <w:p w14:paraId="170269E5" w14:textId="77777777" w:rsidR="00887A97" w:rsidRPr="00D345F3" w:rsidRDefault="00887A97">
            <w:pPr>
              <w:jc w:val="center"/>
              <w:rPr>
                <w:color w:val="000000" w:themeColor="text1"/>
              </w:rPr>
            </w:pPr>
            <w:r w:rsidRPr="00D345F3">
              <w:rPr>
                <w:color w:val="000000" w:themeColor="text1"/>
              </w:rPr>
              <w:t>1</w:t>
            </w:r>
          </w:p>
        </w:tc>
      </w:tr>
      <w:tr w:rsidR="00D345F3" w:rsidRPr="00D345F3" w14:paraId="3CE326FC" w14:textId="77777777" w:rsidTr="00887A97">
        <w:trPr>
          <w:trHeight w:val="300"/>
        </w:trPr>
        <w:tc>
          <w:tcPr>
            <w:tcW w:w="1107" w:type="dxa"/>
            <w:tcBorders>
              <w:top w:val="nil"/>
              <w:left w:val="single" w:sz="4" w:space="0" w:color="auto"/>
              <w:bottom w:val="single" w:sz="4" w:space="0" w:color="auto"/>
              <w:right w:val="single" w:sz="4" w:space="0" w:color="auto"/>
            </w:tcBorders>
            <w:noWrap/>
            <w:vAlign w:val="bottom"/>
            <w:hideMark/>
          </w:tcPr>
          <w:p w14:paraId="2758BE7B" w14:textId="77777777" w:rsidR="00887A97" w:rsidRPr="00D345F3" w:rsidRDefault="00887A97">
            <w:pPr>
              <w:rPr>
                <w:color w:val="000000" w:themeColor="text1"/>
              </w:rPr>
            </w:pPr>
            <w:r w:rsidRPr="00D345F3">
              <w:rPr>
                <w:color w:val="000000" w:themeColor="text1"/>
              </w:rPr>
              <w:t>Podgorica</w:t>
            </w:r>
          </w:p>
        </w:tc>
        <w:tc>
          <w:tcPr>
            <w:tcW w:w="3534" w:type="dxa"/>
            <w:tcBorders>
              <w:top w:val="nil"/>
              <w:left w:val="nil"/>
              <w:bottom w:val="single" w:sz="4" w:space="0" w:color="auto"/>
              <w:right w:val="single" w:sz="4" w:space="0" w:color="auto"/>
            </w:tcBorders>
            <w:noWrap/>
            <w:vAlign w:val="bottom"/>
            <w:hideMark/>
          </w:tcPr>
          <w:p w14:paraId="12904695" w14:textId="77777777" w:rsidR="00887A97" w:rsidRPr="00D345F3" w:rsidRDefault="00887A97">
            <w:pPr>
              <w:rPr>
                <w:color w:val="000000" w:themeColor="text1"/>
              </w:rPr>
            </w:pPr>
            <w:r w:rsidRPr="00D345F3">
              <w:rPr>
                <w:color w:val="000000" w:themeColor="text1"/>
              </w:rPr>
              <w:t>Đina Vrbica</w:t>
            </w:r>
          </w:p>
        </w:tc>
        <w:tc>
          <w:tcPr>
            <w:tcW w:w="1040" w:type="dxa"/>
            <w:tcBorders>
              <w:top w:val="nil"/>
              <w:left w:val="nil"/>
              <w:bottom w:val="single" w:sz="4" w:space="0" w:color="auto"/>
              <w:right w:val="single" w:sz="4" w:space="0" w:color="auto"/>
            </w:tcBorders>
            <w:noWrap/>
            <w:vAlign w:val="bottom"/>
            <w:hideMark/>
          </w:tcPr>
          <w:p w14:paraId="43F08A0F" w14:textId="77777777" w:rsidR="00887A97" w:rsidRPr="00D345F3" w:rsidRDefault="00887A97">
            <w:pPr>
              <w:jc w:val="center"/>
              <w:rPr>
                <w:color w:val="000000" w:themeColor="text1"/>
              </w:rPr>
            </w:pPr>
            <w:r w:rsidRPr="00D345F3">
              <w:rPr>
                <w:color w:val="000000" w:themeColor="text1"/>
              </w:rPr>
              <w:t>81</w:t>
            </w:r>
          </w:p>
        </w:tc>
        <w:tc>
          <w:tcPr>
            <w:tcW w:w="1544" w:type="dxa"/>
            <w:tcBorders>
              <w:top w:val="nil"/>
              <w:left w:val="nil"/>
              <w:bottom w:val="single" w:sz="4" w:space="0" w:color="auto"/>
              <w:right w:val="single" w:sz="4" w:space="0" w:color="auto"/>
            </w:tcBorders>
            <w:noWrap/>
            <w:vAlign w:val="bottom"/>
            <w:hideMark/>
          </w:tcPr>
          <w:p w14:paraId="7DED49AC" w14:textId="77777777" w:rsidR="00887A97" w:rsidRPr="00D345F3" w:rsidRDefault="00887A97">
            <w:pPr>
              <w:jc w:val="center"/>
              <w:rPr>
                <w:color w:val="000000" w:themeColor="text1"/>
              </w:rPr>
            </w:pPr>
            <w:r w:rsidRPr="00D345F3">
              <w:rPr>
                <w:color w:val="000000" w:themeColor="text1"/>
              </w:rPr>
              <w:t>59</w:t>
            </w:r>
          </w:p>
        </w:tc>
        <w:tc>
          <w:tcPr>
            <w:tcW w:w="1559" w:type="dxa"/>
            <w:tcBorders>
              <w:top w:val="nil"/>
              <w:left w:val="nil"/>
              <w:bottom w:val="single" w:sz="4" w:space="0" w:color="auto"/>
              <w:right w:val="single" w:sz="4" w:space="0" w:color="auto"/>
            </w:tcBorders>
            <w:noWrap/>
            <w:vAlign w:val="bottom"/>
            <w:hideMark/>
          </w:tcPr>
          <w:p w14:paraId="13303EBA" w14:textId="77777777" w:rsidR="00887A97" w:rsidRPr="00D345F3" w:rsidRDefault="00887A97">
            <w:pPr>
              <w:jc w:val="center"/>
              <w:rPr>
                <w:color w:val="000000" w:themeColor="text1"/>
              </w:rPr>
            </w:pPr>
            <w:r w:rsidRPr="00D345F3">
              <w:rPr>
                <w:color w:val="000000" w:themeColor="text1"/>
              </w:rPr>
              <w:t>140</w:t>
            </w:r>
          </w:p>
        </w:tc>
      </w:tr>
      <w:tr w:rsidR="00D345F3" w:rsidRPr="00D345F3" w14:paraId="25F6275A" w14:textId="77777777" w:rsidTr="00887A97">
        <w:trPr>
          <w:trHeight w:val="300"/>
        </w:trPr>
        <w:tc>
          <w:tcPr>
            <w:tcW w:w="1107" w:type="dxa"/>
            <w:tcBorders>
              <w:top w:val="nil"/>
              <w:left w:val="single" w:sz="4" w:space="0" w:color="auto"/>
              <w:bottom w:val="single" w:sz="4" w:space="0" w:color="auto"/>
              <w:right w:val="single" w:sz="4" w:space="0" w:color="auto"/>
            </w:tcBorders>
            <w:noWrap/>
            <w:vAlign w:val="bottom"/>
            <w:hideMark/>
          </w:tcPr>
          <w:p w14:paraId="715B5AF9" w14:textId="77777777" w:rsidR="00887A97" w:rsidRPr="00D345F3" w:rsidRDefault="00887A97">
            <w:pPr>
              <w:rPr>
                <w:color w:val="000000" w:themeColor="text1"/>
              </w:rPr>
            </w:pPr>
            <w:r w:rsidRPr="00D345F3">
              <w:rPr>
                <w:color w:val="000000" w:themeColor="text1"/>
              </w:rPr>
              <w:t>Tivat</w:t>
            </w:r>
          </w:p>
        </w:tc>
        <w:tc>
          <w:tcPr>
            <w:tcW w:w="3534" w:type="dxa"/>
            <w:tcBorders>
              <w:top w:val="nil"/>
              <w:left w:val="nil"/>
              <w:bottom w:val="single" w:sz="4" w:space="0" w:color="auto"/>
              <w:right w:val="single" w:sz="4" w:space="0" w:color="auto"/>
            </w:tcBorders>
            <w:noWrap/>
            <w:vAlign w:val="bottom"/>
            <w:hideMark/>
          </w:tcPr>
          <w:p w14:paraId="58BE02F5" w14:textId="77777777" w:rsidR="00887A97" w:rsidRPr="00D345F3" w:rsidRDefault="00887A97">
            <w:pPr>
              <w:rPr>
                <w:color w:val="000000" w:themeColor="text1"/>
              </w:rPr>
            </w:pPr>
            <w:r w:rsidRPr="00D345F3">
              <w:rPr>
                <w:color w:val="000000" w:themeColor="text1"/>
              </w:rPr>
              <w:t>Bambi</w:t>
            </w:r>
          </w:p>
        </w:tc>
        <w:tc>
          <w:tcPr>
            <w:tcW w:w="1040" w:type="dxa"/>
            <w:tcBorders>
              <w:top w:val="nil"/>
              <w:left w:val="nil"/>
              <w:bottom w:val="single" w:sz="4" w:space="0" w:color="auto"/>
              <w:right w:val="single" w:sz="4" w:space="0" w:color="auto"/>
            </w:tcBorders>
            <w:noWrap/>
            <w:vAlign w:val="bottom"/>
            <w:hideMark/>
          </w:tcPr>
          <w:p w14:paraId="0C845EA1" w14:textId="77777777" w:rsidR="00887A97" w:rsidRPr="00D345F3" w:rsidRDefault="00887A97">
            <w:pPr>
              <w:jc w:val="center"/>
              <w:rPr>
                <w:color w:val="000000" w:themeColor="text1"/>
              </w:rPr>
            </w:pPr>
            <w:r w:rsidRPr="00D345F3">
              <w:rPr>
                <w:color w:val="000000" w:themeColor="text1"/>
              </w:rPr>
              <w:t>5</w:t>
            </w:r>
          </w:p>
        </w:tc>
        <w:tc>
          <w:tcPr>
            <w:tcW w:w="1544" w:type="dxa"/>
            <w:tcBorders>
              <w:top w:val="nil"/>
              <w:left w:val="nil"/>
              <w:bottom w:val="single" w:sz="4" w:space="0" w:color="auto"/>
              <w:right w:val="single" w:sz="4" w:space="0" w:color="auto"/>
            </w:tcBorders>
            <w:noWrap/>
            <w:vAlign w:val="bottom"/>
            <w:hideMark/>
          </w:tcPr>
          <w:p w14:paraId="4D2EF000" w14:textId="77777777" w:rsidR="00887A97" w:rsidRPr="00D345F3" w:rsidRDefault="00887A97">
            <w:pPr>
              <w:jc w:val="center"/>
              <w:rPr>
                <w:color w:val="000000" w:themeColor="text1"/>
              </w:rPr>
            </w:pPr>
            <w:r w:rsidRPr="00D345F3">
              <w:rPr>
                <w:color w:val="000000" w:themeColor="text1"/>
              </w:rPr>
              <w:t>10</w:t>
            </w:r>
          </w:p>
        </w:tc>
        <w:tc>
          <w:tcPr>
            <w:tcW w:w="1559" w:type="dxa"/>
            <w:tcBorders>
              <w:top w:val="nil"/>
              <w:left w:val="nil"/>
              <w:bottom w:val="single" w:sz="4" w:space="0" w:color="auto"/>
              <w:right w:val="single" w:sz="4" w:space="0" w:color="auto"/>
            </w:tcBorders>
            <w:noWrap/>
            <w:vAlign w:val="bottom"/>
            <w:hideMark/>
          </w:tcPr>
          <w:p w14:paraId="1CB9FB9B" w14:textId="77777777" w:rsidR="00887A97" w:rsidRPr="00D345F3" w:rsidRDefault="00887A97">
            <w:pPr>
              <w:jc w:val="center"/>
              <w:rPr>
                <w:color w:val="000000" w:themeColor="text1"/>
              </w:rPr>
            </w:pPr>
            <w:r w:rsidRPr="00D345F3">
              <w:rPr>
                <w:color w:val="000000" w:themeColor="text1"/>
              </w:rPr>
              <w:t>15</w:t>
            </w:r>
          </w:p>
        </w:tc>
      </w:tr>
      <w:tr w:rsidR="00D345F3" w:rsidRPr="00D345F3" w14:paraId="3160678B" w14:textId="77777777" w:rsidTr="00887A97">
        <w:trPr>
          <w:trHeight w:val="300"/>
        </w:trPr>
        <w:tc>
          <w:tcPr>
            <w:tcW w:w="1107" w:type="dxa"/>
            <w:tcBorders>
              <w:top w:val="nil"/>
              <w:left w:val="single" w:sz="4" w:space="0" w:color="auto"/>
              <w:bottom w:val="single" w:sz="4" w:space="0" w:color="auto"/>
              <w:right w:val="single" w:sz="4" w:space="0" w:color="auto"/>
            </w:tcBorders>
            <w:noWrap/>
            <w:vAlign w:val="bottom"/>
            <w:hideMark/>
          </w:tcPr>
          <w:p w14:paraId="6F506A74" w14:textId="77777777" w:rsidR="00887A97" w:rsidRPr="00D345F3" w:rsidRDefault="00887A97">
            <w:pPr>
              <w:rPr>
                <w:color w:val="000000" w:themeColor="text1"/>
              </w:rPr>
            </w:pPr>
            <w:r w:rsidRPr="00D345F3">
              <w:rPr>
                <w:color w:val="000000" w:themeColor="text1"/>
              </w:rPr>
              <w:t>Ulcinj</w:t>
            </w:r>
          </w:p>
        </w:tc>
        <w:tc>
          <w:tcPr>
            <w:tcW w:w="3534" w:type="dxa"/>
            <w:tcBorders>
              <w:top w:val="nil"/>
              <w:left w:val="nil"/>
              <w:bottom w:val="single" w:sz="4" w:space="0" w:color="auto"/>
              <w:right w:val="single" w:sz="4" w:space="0" w:color="auto"/>
            </w:tcBorders>
            <w:noWrap/>
            <w:vAlign w:val="bottom"/>
            <w:hideMark/>
          </w:tcPr>
          <w:p w14:paraId="7B10DE45" w14:textId="77777777" w:rsidR="00887A97" w:rsidRPr="00D345F3" w:rsidRDefault="00887A97">
            <w:pPr>
              <w:rPr>
                <w:color w:val="000000" w:themeColor="text1"/>
              </w:rPr>
            </w:pPr>
            <w:r w:rsidRPr="00D345F3">
              <w:rPr>
                <w:color w:val="000000" w:themeColor="text1"/>
              </w:rPr>
              <w:t>Solidarnost</w:t>
            </w:r>
          </w:p>
        </w:tc>
        <w:tc>
          <w:tcPr>
            <w:tcW w:w="1040" w:type="dxa"/>
            <w:tcBorders>
              <w:top w:val="nil"/>
              <w:left w:val="nil"/>
              <w:bottom w:val="single" w:sz="4" w:space="0" w:color="auto"/>
              <w:right w:val="single" w:sz="4" w:space="0" w:color="auto"/>
            </w:tcBorders>
            <w:noWrap/>
            <w:vAlign w:val="bottom"/>
            <w:hideMark/>
          </w:tcPr>
          <w:p w14:paraId="512C001E" w14:textId="77777777" w:rsidR="00887A97" w:rsidRPr="00D345F3" w:rsidRDefault="00887A97">
            <w:pPr>
              <w:jc w:val="center"/>
              <w:rPr>
                <w:color w:val="000000" w:themeColor="text1"/>
              </w:rPr>
            </w:pPr>
            <w:r w:rsidRPr="00D345F3">
              <w:rPr>
                <w:color w:val="000000" w:themeColor="text1"/>
              </w:rPr>
              <w:t>14</w:t>
            </w:r>
          </w:p>
        </w:tc>
        <w:tc>
          <w:tcPr>
            <w:tcW w:w="1544" w:type="dxa"/>
            <w:tcBorders>
              <w:top w:val="nil"/>
              <w:left w:val="nil"/>
              <w:bottom w:val="single" w:sz="4" w:space="0" w:color="auto"/>
              <w:right w:val="single" w:sz="4" w:space="0" w:color="auto"/>
            </w:tcBorders>
            <w:noWrap/>
            <w:vAlign w:val="bottom"/>
            <w:hideMark/>
          </w:tcPr>
          <w:p w14:paraId="200D4CE7" w14:textId="77777777" w:rsidR="00887A97" w:rsidRPr="00D345F3" w:rsidRDefault="00887A97">
            <w:pPr>
              <w:jc w:val="center"/>
              <w:rPr>
                <w:color w:val="000000" w:themeColor="text1"/>
              </w:rPr>
            </w:pPr>
            <w:r w:rsidRPr="00D345F3">
              <w:rPr>
                <w:color w:val="000000" w:themeColor="text1"/>
              </w:rPr>
              <w:t>9</w:t>
            </w:r>
          </w:p>
        </w:tc>
        <w:tc>
          <w:tcPr>
            <w:tcW w:w="1559" w:type="dxa"/>
            <w:tcBorders>
              <w:top w:val="nil"/>
              <w:left w:val="nil"/>
              <w:bottom w:val="single" w:sz="4" w:space="0" w:color="auto"/>
              <w:right w:val="single" w:sz="4" w:space="0" w:color="auto"/>
            </w:tcBorders>
            <w:noWrap/>
            <w:vAlign w:val="bottom"/>
            <w:hideMark/>
          </w:tcPr>
          <w:p w14:paraId="394BF0C4" w14:textId="77777777" w:rsidR="00887A97" w:rsidRPr="00D345F3" w:rsidRDefault="00887A97">
            <w:pPr>
              <w:jc w:val="center"/>
              <w:rPr>
                <w:color w:val="000000" w:themeColor="text1"/>
              </w:rPr>
            </w:pPr>
            <w:r w:rsidRPr="00D345F3">
              <w:rPr>
                <w:color w:val="000000" w:themeColor="text1"/>
              </w:rPr>
              <w:t>23</w:t>
            </w:r>
          </w:p>
        </w:tc>
      </w:tr>
      <w:tr w:rsidR="00D345F3" w:rsidRPr="00D345F3" w14:paraId="0CB1171B" w14:textId="77777777" w:rsidTr="00887A97">
        <w:trPr>
          <w:trHeight w:val="300"/>
        </w:trPr>
        <w:tc>
          <w:tcPr>
            <w:tcW w:w="1107" w:type="dxa"/>
            <w:tcBorders>
              <w:top w:val="nil"/>
              <w:left w:val="nil"/>
              <w:bottom w:val="nil"/>
              <w:right w:val="nil"/>
            </w:tcBorders>
            <w:noWrap/>
            <w:vAlign w:val="bottom"/>
            <w:hideMark/>
          </w:tcPr>
          <w:p w14:paraId="5A711F41" w14:textId="77777777" w:rsidR="00887A97" w:rsidRPr="00D345F3" w:rsidRDefault="00887A97">
            <w:pPr>
              <w:jc w:val="center"/>
              <w:rPr>
                <w:color w:val="000000" w:themeColor="text1"/>
              </w:rPr>
            </w:pPr>
          </w:p>
        </w:tc>
        <w:tc>
          <w:tcPr>
            <w:tcW w:w="3534" w:type="dxa"/>
            <w:tcBorders>
              <w:top w:val="nil"/>
              <w:left w:val="nil"/>
              <w:bottom w:val="nil"/>
              <w:right w:val="nil"/>
            </w:tcBorders>
            <w:noWrap/>
            <w:vAlign w:val="bottom"/>
            <w:hideMark/>
          </w:tcPr>
          <w:p w14:paraId="40C8DFB3" w14:textId="77777777" w:rsidR="00887A97" w:rsidRPr="00D345F3" w:rsidRDefault="00887A97">
            <w:pPr>
              <w:rPr>
                <w:color w:val="000000" w:themeColor="text1"/>
              </w:rPr>
            </w:pPr>
          </w:p>
        </w:tc>
        <w:tc>
          <w:tcPr>
            <w:tcW w:w="1040" w:type="dxa"/>
            <w:tcBorders>
              <w:top w:val="nil"/>
              <w:left w:val="nil"/>
              <w:bottom w:val="nil"/>
              <w:right w:val="nil"/>
            </w:tcBorders>
            <w:noWrap/>
            <w:vAlign w:val="bottom"/>
            <w:hideMark/>
          </w:tcPr>
          <w:p w14:paraId="753A9CC2" w14:textId="77777777" w:rsidR="00887A97" w:rsidRPr="00D345F3" w:rsidRDefault="00887A97">
            <w:pPr>
              <w:rPr>
                <w:color w:val="000000" w:themeColor="text1"/>
              </w:rPr>
            </w:pPr>
          </w:p>
        </w:tc>
        <w:tc>
          <w:tcPr>
            <w:tcW w:w="1544" w:type="dxa"/>
            <w:tcBorders>
              <w:top w:val="nil"/>
              <w:left w:val="nil"/>
              <w:bottom w:val="nil"/>
              <w:right w:val="nil"/>
            </w:tcBorders>
            <w:noWrap/>
            <w:vAlign w:val="bottom"/>
            <w:hideMark/>
          </w:tcPr>
          <w:p w14:paraId="649CAA4C" w14:textId="77777777" w:rsidR="00887A97" w:rsidRPr="00D345F3" w:rsidRDefault="00887A97">
            <w:pPr>
              <w:jc w:val="center"/>
              <w:rPr>
                <w:color w:val="000000" w:themeColor="text1"/>
              </w:rPr>
            </w:pPr>
          </w:p>
        </w:tc>
        <w:tc>
          <w:tcPr>
            <w:tcW w:w="1559" w:type="dxa"/>
            <w:tcBorders>
              <w:top w:val="nil"/>
              <w:left w:val="nil"/>
              <w:bottom w:val="nil"/>
              <w:right w:val="nil"/>
            </w:tcBorders>
            <w:noWrap/>
            <w:vAlign w:val="bottom"/>
            <w:hideMark/>
          </w:tcPr>
          <w:p w14:paraId="693E0E22" w14:textId="77777777" w:rsidR="00887A97" w:rsidRPr="00D345F3" w:rsidRDefault="00887A97">
            <w:pPr>
              <w:jc w:val="center"/>
              <w:rPr>
                <w:color w:val="000000" w:themeColor="text1"/>
              </w:rPr>
            </w:pPr>
          </w:p>
        </w:tc>
      </w:tr>
      <w:tr w:rsidR="00D345F3" w:rsidRPr="00D345F3" w14:paraId="2270588B" w14:textId="77777777" w:rsidTr="00887A97">
        <w:trPr>
          <w:trHeight w:val="300"/>
        </w:trPr>
        <w:tc>
          <w:tcPr>
            <w:tcW w:w="1107" w:type="dxa"/>
            <w:tcBorders>
              <w:top w:val="nil"/>
              <w:left w:val="nil"/>
              <w:bottom w:val="nil"/>
              <w:right w:val="nil"/>
            </w:tcBorders>
            <w:noWrap/>
            <w:vAlign w:val="bottom"/>
            <w:hideMark/>
          </w:tcPr>
          <w:p w14:paraId="00D017BE" w14:textId="77777777" w:rsidR="00887A97" w:rsidRPr="00D345F3" w:rsidRDefault="00887A97">
            <w:pPr>
              <w:jc w:val="center"/>
              <w:rPr>
                <w:color w:val="000000" w:themeColor="text1"/>
              </w:rPr>
            </w:pPr>
          </w:p>
        </w:tc>
        <w:tc>
          <w:tcPr>
            <w:tcW w:w="353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A2B7897" w14:textId="77777777" w:rsidR="00887A97" w:rsidRPr="00D345F3" w:rsidRDefault="00887A97">
            <w:pPr>
              <w:rPr>
                <w:color w:val="000000" w:themeColor="text1"/>
              </w:rPr>
            </w:pPr>
            <w:r w:rsidRPr="00D345F3">
              <w:rPr>
                <w:color w:val="000000" w:themeColor="text1"/>
              </w:rPr>
              <w:t>UKUPNO</w:t>
            </w:r>
          </w:p>
        </w:tc>
        <w:tc>
          <w:tcPr>
            <w:tcW w:w="1040" w:type="dxa"/>
            <w:tcBorders>
              <w:top w:val="single" w:sz="4" w:space="0" w:color="auto"/>
              <w:left w:val="nil"/>
              <w:bottom w:val="single" w:sz="4" w:space="0" w:color="auto"/>
              <w:right w:val="single" w:sz="4" w:space="0" w:color="auto"/>
            </w:tcBorders>
            <w:noWrap/>
            <w:vAlign w:val="bottom"/>
            <w:hideMark/>
          </w:tcPr>
          <w:p w14:paraId="00BE04EA" w14:textId="77777777" w:rsidR="00887A97" w:rsidRPr="00D345F3" w:rsidRDefault="00887A97">
            <w:pPr>
              <w:jc w:val="center"/>
              <w:rPr>
                <w:color w:val="000000" w:themeColor="text1"/>
              </w:rPr>
            </w:pPr>
            <w:r w:rsidRPr="00D345F3">
              <w:rPr>
                <w:color w:val="000000" w:themeColor="text1"/>
              </w:rPr>
              <w:t>179</w:t>
            </w:r>
          </w:p>
        </w:tc>
        <w:tc>
          <w:tcPr>
            <w:tcW w:w="1544" w:type="dxa"/>
            <w:tcBorders>
              <w:top w:val="single" w:sz="4" w:space="0" w:color="auto"/>
              <w:left w:val="nil"/>
              <w:bottom w:val="single" w:sz="4" w:space="0" w:color="auto"/>
              <w:right w:val="single" w:sz="4" w:space="0" w:color="auto"/>
            </w:tcBorders>
            <w:noWrap/>
            <w:vAlign w:val="bottom"/>
            <w:hideMark/>
          </w:tcPr>
          <w:p w14:paraId="14CF2B99" w14:textId="77777777" w:rsidR="00887A97" w:rsidRPr="00D345F3" w:rsidRDefault="00887A97">
            <w:pPr>
              <w:jc w:val="center"/>
              <w:rPr>
                <w:color w:val="000000" w:themeColor="text1"/>
              </w:rPr>
            </w:pPr>
            <w:r w:rsidRPr="00D345F3">
              <w:rPr>
                <w:color w:val="000000" w:themeColor="text1"/>
              </w:rPr>
              <w:t>154</w:t>
            </w:r>
          </w:p>
        </w:tc>
        <w:tc>
          <w:tcPr>
            <w:tcW w:w="1559" w:type="dxa"/>
            <w:tcBorders>
              <w:top w:val="single" w:sz="4" w:space="0" w:color="auto"/>
              <w:left w:val="nil"/>
              <w:bottom w:val="single" w:sz="4" w:space="0" w:color="auto"/>
              <w:right w:val="single" w:sz="4" w:space="0" w:color="auto"/>
            </w:tcBorders>
            <w:noWrap/>
            <w:vAlign w:val="bottom"/>
            <w:hideMark/>
          </w:tcPr>
          <w:p w14:paraId="6AC854F6" w14:textId="77777777" w:rsidR="00887A97" w:rsidRPr="00D345F3" w:rsidRDefault="00887A97">
            <w:pPr>
              <w:jc w:val="center"/>
              <w:rPr>
                <w:color w:val="000000" w:themeColor="text1"/>
              </w:rPr>
            </w:pPr>
            <w:r w:rsidRPr="00D345F3">
              <w:rPr>
                <w:color w:val="000000" w:themeColor="text1"/>
              </w:rPr>
              <w:t>333</w:t>
            </w:r>
          </w:p>
        </w:tc>
      </w:tr>
    </w:tbl>
    <w:p w14:paraId="245DC1B6" w14:textId="77777777" w:rsidR="00887A97" w:rsidRDefault="00887A97" w:rsidP="00E37CB4">
      <w:pPr>
        <w:pBdr>
          <w:top w:val="nil"/>
          <w:left w:val="nil"/>
          <w:bottom w:val="nil"/>
          <w:right w:val="nil"/>
          <w:between w:val="nil"/>
        </w:pBdr>
        <w:spacing w:line="276" w:lineRule="auto"/>
        <w:jc w:val="both"/>
      </w:pPr>
    </w:p>
    <w:p w14:paraId="24B73A14" w14:textId="53CF9854" w:rsidR="00165AC1" w:rsidRPr="00165AC1" w:rsidRDefault="00165AC1" w:rsidP="00165AC1">
      <w:pPr>
        <w:pStyle w:val="CommentText"/>
        <w:jc w:val="both"/>
        <w:rPr>
          <w:sz w:val="24"/>
          <w:szCs w:val="24"/>
          <w:lang w:val="hr-BA"/>
        </w:rPr>
      </w:pPr>
      <w:r w:rsidRPr="00165AC1">
        <w:rPr>
          <w:sz w:val="24"/>
          <w:szCs w:val="24"/>
          <w:lang w:val="hr-BA"/>
        </w:rPr>
        <w:t xml:space="preserve">U Beranama je posredstvom NVO Udruženje za podršku Roma i Egipćana zajedno sa JPU ,,Radmila Nedić,, u Beranama, od šk. 2022-2023 godine započeto sa upisivanjem djece </w:t>
      </w:r>
      <w:r>
        <w:rPr>
          <w:sz w:val="24"/>
          <w:szCs w:val="24"/>
          <w:lang w:val="hr-BA"/>
        </w:rPr>
        <w:t xml:space="preserve">romske i egipćanske </w:t>
      </w:r>
      <w:r w:rsidRPr="00165AC1">
        <w:rPr>
          <w:sz w:val="24"/>
          <w:szCs w:val="24"/>
          <w:lang w:val="hr-BA"/>
        </w:rPr>
        <w:t xml:space="preserve">populacije u Beranama. Škola ,,Radomir Mitrović,, je obezbijedila prevoz za djecu, preko svog kombija koji je dobijen od Romskog obrazovnog fonda, i sada je već četvrta godina kako djeca pohađaju vrtić, zajedno sa djecom iz većinske populacije. Trenutno vrtić pohađa 70 djece </w:t>
      </w:r>
      <w:r>
        <w:rPr>
          <w:sz w:val="24"/>
          <w:szCs w:val="24"/>
          <w:lang w:val="hr-BA"/>
        </w:rPr>
        <w:t xml:space="preserve">romske i egipćanske </w:t>
      </w:r>
      <w:r w:rsidRPr="00165AC1">
        <w:rPr>
          <w:sz w:val="24"/>
          <w:szCs w:val="24"/>
          <w:lang w:val="hr-BA"/>
        </w:rPr>
        <w:t>populacije.</w:t>
      </w:r>
    </w:p>
    <w:p w14:paraId="455A2214" w14:textId="77777777" w:rsidR="00887A97" w:rsidRDefault="00887A97" w:rsidP="00E37CB4">
      <w:pPr>
        <w:pBdr>
          <w:top w:val="nil"/>
          <w:left w:val="nil"/>
          <w:bottom w:val="nil"/>
          <w:right w:val="nil"/>
          <w:between w:val="nil"/>
        </w:pBdr>
        <w:spacing w:line="276" w:lineRule="auto"/>
        <w:jc w:val="both"/>
      </w:pPr>
    </w:p>
    <w:p w14:paraId="04582080" w14:textId="48787EFB" w:rsidR="001354FA" w:rsidRDefault="00E37CB4" w:rsidP="00E37CB4">
      <w:pPr>
        <w:pBdr>
          <w:top w:val="nil"/>
          <w:left w:val="nil"/>
          <w:bottom w:val="nil"/>
          <w:right w:val="nil"/>
          <w:between w:val="nil"/>
        </w:pBdr>
        <w:spacing w:line="276" w:lineRule="auto"/>
        <w:jc w:val="both"/>
      </w:pPr>
      <w:r w:rsidRPr="00AE09ED">
        <w:t>U osnovne škole školske 202</w:t>
      </w:r>
      <w:r w:rsidR="00057AA8">
        <w:t>5</w:t>
      </w:r>
      <w:r w:rsidRPr="00AE09ED">
        <w:t>/202</w:t>
      </w:r>
      <w:r w:rsidR="00057AA8">
        <w:t>6</w:t>
      </w:r>
      <w:r w:rsidRPr="00AE09ED">
        <w:t>. godine od I do IX razreda upisano je 1</w:t>
      </w:r>
      <w:r w:rsidR="00057AA8">
        <w:t>748</w:t>
      </w:r>
      <w:r w:rsidRPr="00AE09ED">
        <w:t xml:space="preserve"> učenika</w:t>
      </w:r>
      <w:r w:rsidR="00057AA8">
        <w:t xml:space="preserve"> I učenica</w:t>
      </w:r>
      <w:r w:rsidRPr="00AE09ED">
        <w:t xml:space="preserve"> </w:t>
      </w:r>
      <w:r w:rsidR="00EE43BA">
        <w:t>pripadnika romske i egipćanske populacije</w:t>
      </w:r>
      <w:r w:rsidR="00871818">
        <w:t xml:space="preserve"> </w:t>
      </w:r>
      <w:r w:rsidR="00057AA8">
        <w:t>(884 dječaka</w:t>
      </w:r>
      <w:r w:rsidR="00871818">
        <w:t>, 8</w:t>
      </w:r>
      <w:r w:rsidR="00057AA8">
        <w:t>64 djevojčica</w:t>
      </w:r>
      <w:r w:rsidR="00871818">
        <w:t>)</w:t>
      </w:r>
      <w:r w:rsidRPr="00AE09ED">
        <w:t xml:space="preserve">. </w:t>
      </w:r>
      <w:r w:rsidR="001354FA">
        <w:t xml:space="preserve">U </w:t>
      </w:r>
      <w:r w:rsidR="001354FA" w:rsidRPr="00AE09ED">
        <w:t>osnovne škole školske 202</w:t>
      </w:r>
      <w:r w:rsidR="00DE34E0">
        <w:t>4</w:t>
      </w:r>
      <w:r w:rsidR="001354FA" w:rsidRPr="00AE09ED">
        <w:t>/202</w:t>
      </w:r>
      <w:r w:rsidR="00DE34E0">
        <w:t>5</w:t>
      </w:r>
      <w:r w:rsidR="001354FA" w:rsidRPr="00AE09ED">
        <w:t>. godine od I do IX razreda upisano je</w:t>
      </w:r>
      <w:r w:rsidR="001354FA">
        <w:t xml:space="preserve"> 17</w:t>
      </w:r>
      <w:r w:rsidR="00057AA8">
        <w:t>24</w:t>
      </w:r>
      <w:r w:rsidR="001354FA">
        <w:t xml:space="preserve"> učenika (8</w:t>
      </w:r>
      <w:r w:rsidR="00057AA8">
        <w:t>68 dječaka</w:t>
      </w:r>
      <w:r w:rsidR="001354FA">
        <w:t>, 8</w:t>
      </w:r>
      <w:r w:rsidR="00057AA8">
        <w:t>5</w:t>
      </w:r>
      <w:r w:rsidR="001354FA">
        <w:t>6</w:t>
      </w:r>
      <w:r w:rsidR="00057AA8">
        <w:t xml:space="preserve"> djevojčica</w:t>
      </w:r>
      <w:r w:rsidR="001354FA">
        <w:t>).</w:t>
      </w:r>
    </w:p>
    <w:p w14:paraId="26826804" w14:textId="3ABE0A49" w:rsidR="009463BC" w:rsidRDefault="00E37CB4" w:rsidP="00E37CB4">
      <w:pPr>
        <w:pBdr>
          <w:top w:val="nil"/>
          <w:left w:val="nil"/>
          <w:bottom w:val="nil"/>
          <w:right w:val="nil"/>
          <w:between w:val="nil"/>
        </w:pBdr>
        <w:spacing w:line="276" w:lineRule="auto"/>
        <w:jc w:val="both"/>
      </w:pPr>
      <w:r w:rsidRPr="00AE09ED">
        <w:t>U srednjim školama tokom školske 202</w:t>
      </w:r>
      <w:r w:rsidR="00057AA8">
        <w:t>5</w:t>
      </w:r>
      <w:r w:rsidRPr="00AE09ED">
        <w:t>/202</w:t>
      </w:r>
      <w:r w:rsidR="00057AA8">
        <w:t>6</w:t>
      </w:r>
      <w:r w:rsidRPr="00AE09ED">
        <w:t xml:space="preserve">. godine </w:t>
      </w:r>
      <w:r w:rsidR="00057AA8">
        <w:t xml:space="preserve">upisano je </w:t>
      </w:r>
      <w:r w:rsidRPr="00AE09ED">
        <w:t>1</w:t>
      </w:r>
      <w:r w:rsidR="00057AA8">
        <w:t>63</w:t>
      </w:r>
      <w:r w:rsidRPr="00AE09ED">
        <w:t xml:space="preserve"> učenika</w:t>
      </w:r>
      <w:r w:rsidR="00E24C24">
        <w:t>/ca</w:t>
      </w:r>
      <w:r w:rsidRPr="00AE09ED">
        <w:t xml:space="preserve"> </w:t>
      </w:r>
      <w:r w:rsidR="00EE43BA">
        <w:t>romske i egipćanske</w:t>
      </w:r>
      <w:r w:rsidRPr="00AE09ED">
        <w:t xml:space="preserve"> populacije</w:t>
      </w:r>
      <w:r w:rsidR="00EE43BA">
        <w:t xml:space="preserve"> </w:t>
      </w:r>
      <w:r w:rsidRPr="00AE09ED">
        <w:t>(</w:t>
      </w:r>
      <w:r w:rsidR="00057AA8">
        <w:t>93 učenika</w:t>
      </w:r>
      <w:r w:rsidRPr="00AE09ED">
        <w:t xml:space="preserve"> </w:t>
      </w:r>
      <w:r w:rsidR="00057AA8">
        <w:t>–</w:t>
      </w:r>
      <w:r w:rsidRPr="00AE09ED">
        <w:t xml:space="preserve"> </w:t>
      </w:r>
      <w:r w:rsidR="00057AA8">
        <w:t>70 učenica</w:t>
      </w:r>
      <w:r w:rsidRPr="00AE09ED">
        <w:t xml:space="preserve">). </w:t>
      </w:r>
      <w:r w:rsidR="009463BC" w:rsidRPr="00AE09ED">
        <w:t>U srednjim školama tokom školske 202</w:t>
      </w:r>
      <w:r w:rsidR="009463BC">
        <w:t>4</w:t>
      </w:r>
      <w:r w:rsidR="009463BC" w:rsidRPr="00AE09ED">
        <w:t>/202</w:t>
      </w:r>
      <w:r w:rsidR="009463BC">
        <w:t>5</w:t>
      </w:r>
      <w:r w:rsidR="009463BC" w:rsidRPr="00AE09ED">
        <w:t>. godine 1</w:t>
      </w:r>
      <w:r w:rsidR="009D49B2">
        <w:t>7</w:t>
      </w:r>
      <w:r w:rsidR="00057AA8">
        <w:t>2</w:t>
      </w:r>
      <w:r w:rsidR="009463BC" w:rsidRPr="00AE09ED">
        <w:t xml:space="preserve"> učenika</w:t>
      </w:r>
      <w:r w:rsidR="009463BC">
        <w:t>/ca</w:t>
      </w:r>
      <w:r w:rsidR="009463BC" w:rsidRPr="00AE09ED">
        <w:t xml:space="preserve"> </w:t>
      </w:r>
      <w:r w:rsidR="009463BC">
        <w:t>romske i egipćanske</w:t>
      </w:r>
      <w:r w:rsidR="009463BC" w:rsidRPr="00AE09ED">
        <w:t xml:space="preserve"> populacije</w:t>
      </w:r>
      <w:r w:rsidR="009463BC">
        <w:t xml:space="preserve"> </w:t>
      </w:r>
      <w:r w:rsidR="009463BC" w:rsidRPr="00AE09ED">
        <w:t>je pohađalo nastavu (</w:t>
      </w:r>
      <w:r w:rsidR="00057AA8">
        <w:t>98</w:t>
      </w:r>
      <w:r w:rsidR="009463BC" w:rsidRPr="00AE09ED">
        <w:t xml:space="preserve"> </w:t>
      </w:r>
      <w:r w:rsidR="00057AA8">
        <w:t>učenika</w:t>
      </w:r>
      <w:r w:rsidR="009463BC" w:rsidRPr="00AE09ED">
        <w:t xml:space="preserve"> </w:t>
      </w:r>
      <w:r w:rsidR="00057AA8">
        <w:t>, 74 učenice</w:t>
      </w:r>
      <w:r w:rsidR="009463BC" w:rsidRPr="00AE09ED">
        <w:t xml:space="preserve">). </w:t>
      </w:r>
    </w:p>
    <w:p w14:paraId="470A0EC5" w14:textId="6CD10CB5" w:rsidR="00C428E7" w:rsidRDefault="00E37CB4" w:rsidP="00E37CB4">
      <w:pPr>
        <w:pBdr>
          <w:top w:val="nil"/>
          <w:left w:val="nil"/>
          <w:bottom w:val="nil"/>
          <w:right w:val="nil"/>
          <w:between w:val="nil"/>
        </w:pBdr>
        <w:spacing w:line="276" w:lineRule="auto"/>
        <w:jc w:val="both"/>
      </w:pPr>
      <w:r w:rsidRPr="00AE09ED">
        <w:t>Što se tiče studenata</w:t>
      </w:r>
      <w:r w:rsidR="00E24C24">
        <w:t>/kinja</w:t>
      </w:r>
      <w:r w:rsidRPr="00AE09ED">
        <w:t xml:space="preserve"> </w:t>
      </w:r>
      <w:r w:rsidR="00EE43BA">
        <w:t>romske i egipćanske</w:t>
      </w:r>
      <w:r w:rsidRPr="00AE09ED">
        <w:t xml:space="preserve"> populacije, po Konkursu za dod</w:t>
      </w:r>
      <w:r w:rsidR="00E24C24">
        <w:t>j</w:t>
      </w:r>
      <w:r w:rsidRPr="00AE09ED">
        <w:t xml:space="preserve">elu stipendija, akademska 2023/2024. ima 18 </w:t>
      </w:r>
      <w:r w:rsidR="00E24C24" w:rsidRPr="00AE09ED">
        <w:t>studenata</w:t>
      </w:r>
      <w:r w:rsidR="00E24C24">
        <w:t>/kinja</w:t>
      </w:r>
      <w:r w:rsidR="00EE43BA">
        <w:t xml:space="preserve"> romske i egipćanske populacije</w:t>
      </w:r>
      <w:r w:rsidRPr="00AE09ED">
        <w:t xml:space="preserve">. </w:t>
      </w:r>
    </w:p>
    <w:p w14:paraId="67493A4C" w14:textId="77777777" w:rsidR="00C428E7" w:rsidRDefault="00C428E7" w:rsidP="00E37CB4">
      <w:pPr>
        <w:pBdr>
          <w:top w:val="nil"/>
          <w:left w:val="nil"/>
          <w:bottom w:val="nil"/>
          <w:right w:val="nil"/>
          <w:between w:val="nil"/>
        </w:pBdr>
        <w:spacing w:line="276" w:lineRule="auto"/>
        <w:jc w:val="both"/>
      </w:pPr>
    </w:p>
    <w:tbl>
      <w:tblPr>
        <w:tblW w:w="10909" w:type="dxa"/>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650"/>
        <w:gridCol w:w="611"/>
        <w:gridCol w:w="906"/>
        <w:gridCol w:w="516"/>
        <w:gridCol w:w="516"/>
        <w:gridCol w:w="906"/>
        <w:gridCol w:w="516"/>
        <w:gridCol w:w="416"/>
        <w:gridCol w:w="906"/>
        <w:gridCol w:w="445"/>
        <w:gridCol w:w="361"/>
        <w:gridCol w:w="906"/>
        <w:gridCol w:w="616"/>
        <w:gridCol w:w="616"/>
        <w:gridCol w:w="906"/>
      </w:tblGrid>
      <w:tr w:rsidR="00961DDF" w:rsidRPr="00961DDF" w14:paraId="0B21078B" w14:textId="77777777" w:rsidTr="00961DDF">
        <w:trPr>
          <w:trHeight w:val="473"/>
        </w:trPr>
        <w:tc>
          <w:tcPr>
            <w:tcW w:w="1116" w:type="dxa"/>
            <w:vMerge w:val="restart"/>
            <w:shd w:val="clear" w:color="000000" w:fill="FFF2CC"/>
            <w:noWrap/>
            <w:vAlign w:val="center"/>
            <w:hideMark/>
          </w:tcPr>
          <w:p w14:paraId="6D28DAE2" w14:textId="77777777" w:rsidR="00961DDF" w:rsidRPr="00A10FEC" w:rsidRDefault="00961DDF" w:rsidP="00C47BC5">
            <w:pPr>
              <w:jc w:val="center"/>
              <w:rPr>
                <w:b/>
                <w:bCs/>
                <w:color w:val="000000"/>
                <w:sz w:val="20"/>
                <w:szCs w:val="20"/>
              </w:rPr>
            </w:pPr>
            <w:r w:rsidRPr="00A10FEC">
              <w:rPr>
                <w:b/>
                <w:bCs/>
                <w:color w:val="000000"/>
                <w:sz w:val="20"/>
                <w:szCs w:val="20"/>
              </w:rPr>
              <w:t>Školska godina</w:t>
            </w:r>
          </w:p>
        </w:tc>
        <w:tc>
          <w:tcPr>
            <w:tcW w:w="1261" w:type="dxa"/>
            <w:gridSpan w:val="2"/>
            <w:shd w:val="clear" w:color="000000" w:fill="FFC000"/>
            <w:noWrap/>
            <w:vAlign w:val="bottom"/>
            <w:hideMark/>
          </w:tcPr>
          <w:p w14:paraId="53621326" w14:textId="77777777" w:rsidR="00961DDF" w:rsidRPr="00A10FEC" w:rsidRDefault="00961DDF" w:rsidP="00C47BC5">
            <w:pPr>
              <w:jc w:val="center"/>
              <w:rPr>
                <w:b/>
                <w:bCs/>
                <w:color w:val="000000"/>
                <w:sz w:val="20"/>
                <w:szCs w:val="20"/>
              </w:rPr>
            </w:pPr>
            <w:r w:rsidRPr="00A10FEC">
              <w:rPr>
                <w:b/>
                <w:bCs/>
                <w:color w:val="000000"/>
                <w:sz w:val="20"/>
                <w:szCs w:val="20"/>
              </w:rPr>
              <w:t>Predškolsko</w:t>
            </w:r>
          </w:p>
        </w:tc>
        <w:tc>
          <w:tcPr>
            <w:tcW w:w="906" w:type="dxa"/>
            <w:vMerge w:val="restart"/>
            <w:shd w:val="clear" w:color="000000" w:fill="E2EFDA"/>
            <w:noWrap/>
            <w:vAlign w:val="center"/>
            <w:hideMark/>
          </w:tcPr>
          <w:p w14:paraId="74858D2A" w14:textId="77777777" w:rsidR="00961DDF" w:rsidRPr="00A10FEC" w:rsidRDefault="00961DDF" w:rsidP="00C47BC5">
            <w:pPr>
              <w:jc w:val="center"/>
              <w:rPr>
                <w:b/>
                <w:bCs/>
                <w:color w:val="000000"/>
                <w:sz w:val="20"/>
                <w:szCs w:val="20"/>
              </w:rPr>
            </w:pPr>
            <w:r w:rsidRPr="00A10FEC">
              <w:rPr>
                <w:b/>
                <w:bCs/>
                <w:color w:val="000000"/>
                <w:sz w:val="20"/>
                <w:szCs w:val="20"/>
              </w:rPr>
              <w:t>Ukupno</w:t>
            </w:r>
          </w:p>
        </w:tc>
        <w:tc>
          <w:tcPr>
            <w:tcW w:w="1032" w:type="dxa"/>
            <w:gridSpan w:val="2"/>
            <w:shd w:val="clear" w:color="000000" w:fill="A9D08E"/>
            <w:noWrap/>
            <w:vAlign w:val="bottom"/>
            <w:hideMark/>
          </w:tcPr>
          <w:p w14:paraId="428587D5" w14:textId="77777777" w:rsidR="00961DDF" w:rsidRPr="00A10FEC" w:rsidRDefault="00961DDF" w:rsidP="00C47BC5">
            <w:pPr>
              <w:jc w:val="center"/>
              <w:rPr>
                <w:b/>
                <w:bCs/>
                <w:color w:val="000000"/>
                <w:sz w:val="20"/>
                <w:szCs w:val="20"/>
              </w:rPr>
            </w:pPr>
            <w:r w:rsidRPr="00A10FEC">
              <w:rPr>
                <w:b/>
                <w:bCs/>
                <w:color w:val="000000"/>
                <w:sz w:val="20"/>
                <w:szCs w:val="20"/>
              </w:rPr>
              <w:t>Osnovno</w:t>
            </w:r>
          </w:p>
        </w:tc>
        <w:tc>
          <w:tcPr>
            <w:tcW w:w="906" w:type="dxa"/>
            <w:vMerge w:val="restart"/>
            <w:shd w:val="clear" w:color="000000" w:fill="E2EFDA"/>
            <w:noWrap/>
            <w:vAlign w:val="center"/>
            <w:hideMark/>
          </w:tcPr>
          <w:p w14:paraId="17B8CEB9" w14:textId="77777777" w:rsidR="00961DDF" w:rsidRPr="00A10FEC" w:rsidRDefault="00961DDF" w:rsidP="00C47BC5">
            <w:pPr>
              <w:jc w:val="center"/>
              <w:rPr>
                <w:b/>
                <w:bCs/>
                <w:color w:val="000000"/>
                <w:sz w:val="20"/>
                <w:szCs w:val="20"/>
              </w:rPr>
            </w:pPr>
            <w:r w:rsidRPr="00A10FEC">
              <w:rPr>
                <w:b/>
                <w:bCs/>
                <w:color w:val="000000"/>
                <w:sz w:val="20"/>
                <w:szCs w:val="20"/>
              </w:rPr>
              <w:t>Ukupno</w:t>
            </w:r>
          </w:p>
        </w:tc>
        <w:tc>
          <w:tcPr>
            <w:tcW w:w="932" w:type="dxa"/>
            <w:gridSpan w:val="2"/>
            <w:shd w:val="clear" w:color="000000" w:fill="8497B0"/>
            <w:noWrap/>
            <w:vAlign w:val="bottom"/>
            <w:hideMark/>
          </w:tcPr>
          <w:p w14:paraId="27DF489B" w14:textId="77777777" w:rsidR="00961DDF" w:rsidRPr="00A10FEC" w:rsidRDefault="00961DDF" w:rsidP="00C47BC5">
            <w:pPr>
              <w:jc w:val="center"/>
              <w:rPr>
                <w:b/>
                <w:bCs/>
                <w:color w:val="000000"/>
                <w:sz w:val="20"/>
                <w:szCs w:val="20"/>
              </w:rPr>
            </w:pPr>
            <w:r w:rsidRPr="00A10FEC">
              <w:rPr>
                <w:b/>
                <w:bCs/>
                <w:color w:val="000000"/>
                <w:sz w:val="20"/>
                <w:szCs w:val="20"/>
              </w:rPr>
              <w:t>Srednje</w:t>
            </w:r>
          </w:p>
        </w:tc>
        <w:tc>
          <w:tcPr>
            <w:tcW w:w="906" w:type="dxa"/>
            <w:vMerge w:val="restart"/>
            <w:shd w:val="clear" w:color="000000" w:fill="E2EFDA"/>
            <w:noWrap/>
            <w:vAlign w:val="center"/>
            <w:hideMark/>
          </w:tcPr>
          <w:p w14:paraId="3BF11B08" w14:textId="77777777" w:rsidR="00961DDF" w:rsidRPr="00A10FEC" w:rsidRDefault="00961DDF" w:rsidP="00C47BC5">
            <w:pPr>
              <w:jc w:val="center"/>
              <w:rPr>
                <w:b/>
                <w:bCs/>
                <w:color w:val="000000"/>
                <w:sz w:val="20"/>
                <w:szCs w:val="20"/>
              </w:rPr>
            </w:pPr>
            <w:r w:rsidRPr="00A10FEC">
              <w:rPr>
                <w:b/>
                <w:bCs/>
                <w:color w:val="000000"/>
                <w:sz w:val="20"/>
                <w:szCs w:val="20"/>
              </w:rPr>
              <w:t>Ukupno</w:t>
            </w:r>
          </w:p>
        </w:tc>
        <w:tc>
          <w:tcPr>
            <w:tcW w:w="806" w:type="dxa"/>
            <w:gridSpan w:val="2"/>
            <w:shd w:val="clear" w:color="000000" w:fill="FFFF00"/>
            <w:noWrap/>
            <w:vAlign w:val="bottom"/>
            <w:hideMark/>
          </w:tcPr>
          <w:p w14:paraId="2BA6C8A4" w14:textId="77777777" w:rsidR="00961DDF" w:rsidRPr="00A10FEC" w:rsidRDefault="00961DDF" w:rsidP="00C47BC5">
            <w:pPr>
              <w:jc w:val="center"/>
              <w:rPr>
                <w:b/>
                <w:bCs/>
                <w:color w:val="000000"/>
                <w:sz w:val="20"/>
                <w:szCs w:val="20"/>
              </w:rPr>
            </w:pPr>
            <w:r w:rsidRPr="00A10FEC">
              <w:rPr>
                <w:b/>
                <w:bCs/>
                <w:color w:val="000000"/>
                <w:sz w:val="20"/>
                <w:szCs w:val="20"/>
              </w:rPr>
              <w:t>Visoko</w:t>
            </w:r>
          </w:p>
        </w:tc>
        <w:tc>
          <w:tcPr>
            <w:tcW w:w="906" w:type="dxa"/>
            <w:vMerge w:val="restart"/>
            <w:shd w:val="clear" w:color="000000" w:fill="E2EFDA"/>
            <w:noWrap/>
            <w:vAlign w:val="center"/>
            <w:hideMark/>
          </w:tcPr>
          <w:p w14:paraId="386C010A" w14:textId="77777777" w:rsidR="00961DDF" w:rsidRPr="00A10FEC" w:rsidRDefault="00961DDF" w:rsidP="00C47BC5">
            <w:pPr>
              <w:jc w:val="center"/>
              <w:rPr>
                <w:b/>
                <w:bCs/>
                <w:color w:val="000000"/>
                <w:sz w:val="20"/>
                <w:szCs w:val="20"/>
              </w:rPr>
            </w:pPr>
            <w:r w:rsidRPr="00A10FEC">
              <w:rPr>
                <w:b/>
                <w:bCs/>
                <w:color w:val="000000"/>
                <w:sz w:val="20"/>
                <w:szCs w:val="20"/>
              </w:rPr>
              <w:t>Ukupno</w:t>
            </w:r>
          </w:p>
        </w:tc>
        <w:tc>
          <w:tcPr>
            <w:tcW w:w="1232" w:type="dxa"/>
            <w:gridSpan w:val="2"/>
            <w:shd w:val="clear" w:color="000000" w:fill="00B0F0"/>
            <w:noWrap/>
            <w:vAlign w:val="bottom"/>
            <w:hideMark/>
          </w:tcPr>
          <w:p w14:paraId="22709EB9" w14:textId="77777777" w:rsidR="00961DDF" w:rsidRPr="00A10FEC" w:rsidRDefault="00961DDF" w:rsidP="00C47BC5">
            <w:pPr>
              <w:jc w:val="center"/>
              <w:rPr>
                <w:b/>
                <w:bCs/>
                <w:color w:val="000000"/>
                <w:sz w:val="20"/>
                <w:szCs w:val="20"/>
              </w:rPr>
            </w:pPr>
            <w:r w:rsidRPr="00A10FEC">
              <w:rPr>
                <w:b/>
                <w:bCs/>
                <w:color w:val="000000"/>
                <w:sz w:val="20"/>
                <w:szCs w:val="20"/>
              </w:rPr>
              <w:t>Obrazovni sistem</w:t>
            </w:r>
          </w:p>
        </w:tc>
        <w:tc>
          <w:tcPr>
            <w:tcW w:w="906" w:type="dxa"/>
            <w:vMerge w:val="restart"/>
            <w:shd w:val="clear" w:color="000000" w:fill="E2EFDA"/>
            <w:noWrap/>
            <w:vAlign w:val="center"/>
            <w:hideMark/>
          </w:tcPr>
          <w:p w14:paraId="5585DAA0" w14:textId="77777777" w:rsidR="00961DDF" w:rsidRPr="00A10FEC" w:rsidRDefault="00961DDF" w:rsidP="00C47BC5">
            <w:pPr>
              <w:jc w:val="center"/>
              <w:rPr>
                <w:b/>
                <w:bCs/>
                <w:color w:val="000000"/>
                <w:sz w:val="20"/>
                <w:szCs w:val="20"/>
              </w:rPr>
            </w:pPr>
            <w:r w:rsidRPr="00A10FEC">
              <w:rPr>
                <w:b/>
                <w:bCs/>
                <w:color w:val="000000"/>
                <w:sz w:val="20"/>
                <w:szCs w:val="20"/>
              </w:rPr>
              <w:t>Ukupno</w:t>
            </w:r>
          </w:p>
        </w:tc>
      </w:tr>
      <w:tr w:rsidR="00961DDF" w:rsidRPr="00961DDF" w14:paraId="2F7EDED3" w14:textId="77777777" w:rsidTr="00961DDF">
        <w:trPr>
          <w:trHeight w:val="235"/>
        </w:trPr>
        <w:tc>
          <w:tcPr>
            <w:tcW w:w="1116" w:type="dxa"/>
            <w:vMerge/>
            <w:vAlign w:val="center"/>
            <w:hideMark/>
          </w:tcPr>
          <w:p w14:paraId="0D2B03B1" w14:textId="77777777" w:rsidR="00961DDF" w:rsidRPr="00A10FEC" w:rsidRDefault="00961DDF" w:rsidP="00C47BC5">
            <w:pPr>
              <w:rPr>
                <w:b/>
                <w:bCs/>
                <w:color w:val="000000"/>
                <w:sz w:val="20"/>
                <w:szCs w:val="20"/>
              </w:rPr>
            </w:pPr>
          </w:p>
        </w:tc>
        <w:tc>
          <w:tcPr>
            <w:tcW w:w="650" w:type="dxa"/>
            <w:shd w:val="clear" w:color="000000" w:fill="9BC2E6"/>
            <w:noWrap/>
            <w:vAlign w:val="bottom"/>
            <w:hideMark/>
          </w:tcPr>
          <w:p w14:paraId="46394683" w14:textId="77777777" w:rsidR="00961DDF" w:rsidRPr="00A10FEC" w:rsidRDefault="00961DDF" w:rsidP="00C47BC5">
            <w:pPr>
              <w:jc w:val="center"/>
              <w:rPr>
                <w:b/>
                <w:bCs/>
                <w:color w:val="000000"/>
                <w:sz w:val="20"/>
                <w:szCs w:val="20"/>
              </w:rPr>
            </w:pPr>
            <w:r w:rsidRPr="00A10FEC">
              <w:rPr>
                <w:b/>
                <w:bCs/>
                <w:color w:val="000000"/>
                <w:sz w:val="20"/>
                <w:szCs w:val="20"/>
              </w:rPr>
              <w:t>M</w:t>
            </w:r>
          </w:p>
        </w:tc>
        <w:tc>
          <w:tcPr>
            <w:tcW w:w="611" w:type="dxa"/>
            <w:shd w:val="clear" w:color="000000" w:fill="F8CBAD"/>
            <w:noWrap/>
            <w:vAlign w:val="bottom"/>
            <w:hideMark/>
          </w:tcPr>
          <w:p w14:paraId="1E52E5AF" w14:textId="77777777" w:rsidR="00961DDF" w:rsidRPr="00A10FEC" w:rsidRDefault="00961DDF" w:rsidP="00C47BC5">
            <w:pPr>
              <w:jc w:val="center"/>
              <w:rPr>
                <w:b/>
                <w:bCs/>
                <w:color w:val="000000"/>
                <w:sz w:val="20"/>
                <w:szCs w:val="20"/>
              </w:rPr>
            </w:pPr>
            <w:r w:rsidRPr="00A10FEC">
              <w:rPr>
                <w:b/>
                <w:bCs/>
                <w:color w:val="000000"/>
                <w:sz w:val="20"/>
                <w:szCs w:val="20"/>
              </w:rPr>
              <w:t>Ž</w:t>
            </w:r>
          </w:p>
        </w:tc>
        <w:tc>
          <w:tcPr>
            <w:tcW w:w="906" w:type="dxa"/>
            <w:vMerge/>
            <w:vAlign w:val="center"/>
            <w:hideMark/>
          </w:tcPr>
          <w:p w14:paraId="6D423919" w14:textId="77777777" w:rsidR="00961DDF" w:rsidRPr="00A10FEC" w:rsidRDefault="00961DDF" w:rsidP="00C47BC5">
            <w:pPr>
              <w:rPr>
                <w:b/>
                <w:bCs/>
                <w:color w:val="000000"/>
                <w:sz w:val="20"/>
                <w:szCs w:val="20"/>
              </w:rPr>
            </w:pPr>
          </w:p>
        </w:tc>
        <w:tc>
          <w:tcPr>
            <w:tcW w:w="516" w:type="dxa"/>
            <w:shd w:val="clear" w:color="000000" w:fill="9BC2E6"/>
            <w:noWrap/>
            <w:vAlign w:val="bottom"/>
            <w:hideMark/>
          </w:tcPr>
          <w:p w14:paraId="20955BB6" w14:textId="77777777" w:rsidR="00961DDF" w:rsidRPr="00A10FEC" w:rsidRDefault="00961DDF" w:rsidP="00C47BC5">
            <w:pPr>
              <w:jc w:val="center"/>
              <w:rPr>
                <w:b/>
                <w:bCs/>
                <w:color w:val="000000"/>
                <w:sz w:val="20"/>
                <w:szCs w:val="20"/>
              </w:rPr>
            </w:pPr>
            <w:r w:rsidRPr="00A10FEC">
              <w:rPr>
                <w:b/>
                <w:bCs/>
                <w:color w:val="000000"/>
                <w:sz w:val="20"/>
                <w:szCs w:val="20"/>
              </w:rPr>
              <w:t>M</w:t>
            </w:r>
          </w:p>
        </w:tc>
        <w:tc>
          <w:tcPr>
            <w:tcW w:w="516" w:type="dxa"/>
            <w:shd w:val="clear" w:color="000000" w:fill="F8CBAD"/>
            <w:noWrap/>
            <w:vAlign w:val="bottom"/>
            <w:hideMark/>
          </w:tcPr>
          <w:p w14:paraId="1CEC10B0" w14:textId="77777777" w:rsidR="00961DDF" w:rsidRPr="00A10FEC" w:rsidRDefault="00961DDF" w:rsidP="00C47BC5">
            <w:pPr>
              <w:jc w:val="center"/>
              <w:rPr>
                <w:b/>
                <w:bCs/>
                <w:color w:val="000000"/>
                <w:sz w:val="20"/>
                <w:szCs w:val="20"/>
              </w:rPr>
            </w:pPr>
            <w:r w:rsidRPr="00A10FEC">
              <w:rPr>
                <w:b/>
                <w:bCs/>
                <w:color w:val="000000"/>
                <w:sz w:val="20"/>
                <w:szCs w:val="20"/>
              </w:rPr>
              <w:t>Ž</w:t>
            </w:r>
          </w:p>
        </w:tc>
        <w:tc>
          <w:tcPr>
            <w:tcW w:w="906" w:type="dxa"/>
            <w:vMerge/>
            <w:vAlign w:val="center"/>
            <w:hideMark/>
          </w:tcPr>
          <w:p w14:paraId="2748F2ED" w14:textId="77777777" w:rsidR="00961DDF" w:rsidRPr="00A10FEC" w:rsidRDefault="00961DDF" w:rsidP="00C47BC5">
            <w:pPr>
              <w:rPr>
                <w:b/>
                <w:bCs/>
                <w:color w:val="000000"/>
                <w:sz w:val="20"/>
                <w:szCs w:val="20"/>
              </w:rPr>
            </w:pPr>
          </w:p>
        </w:tc>
        <w:tc>
          <w:tcPr>
            <w:tcW w:w="516" w:type="dxa"/>
            <w:shd w:val="clear" w:color="000000" w:fill="9BC2E6"/>
            <w:noWrap/>
            <w:vAlign w:val="bottom"/>
            <w:hideMark/>
          </w:tcPr>
          <w:p w14:paraId="349C3069" w14:textId="77777777" w:rsidR="00961DDF" w:rsidRPr="00A10FEC" w:rsidRDefault="00961DDF" w:rsidP="00C47BC5">
            <w:pPr>
              <w:jc w:val="center"/>
              <w:rPr>
                <w:b/>
                <w:bCs/>
                <w:color w:val="000000"/>
                <w:sz w:val="20"/>
                <w:szCs w:val="20"/>
              </w:rPr>
            </w:pPr>
            <w:r w:rsidRPr="00A10FEC">
              <w:rPr>
                <w:b/>
                <w:bCs/>
                <w:color w:val="000000"/>
                <w:sz w:val="20"/>
                <w:szCs w:val="20"/>
              </w:rPr>
              <w:t>M</w:t>
            </w:r>
          </w:p>
        </w:tc>
        <w:tc>
          <w:tcPr>
            <w:tcW w:w="416" w:type="dxa"/>
            <w:shd w:val="clear" w:color="000000" w:fill="F8CBAD"/>
            <w:noWrap/>
            <w:vAlign w:val="bottom"/>
            <w:hideMark/>
          </w:tcPr>
          <w:p w14:paraId="66F9FC77" w14:textId="77777777" w:rsidR="00961DDF" w:rsidRPr="00A10FEC" w:rsidRDefault="00961DDF" w:rsidP="00C47BC5">
            <w:pPr>
              <w:jc w:val="center"/>
              <w:rPr>
                <w:b/>
                <w:bCs/>
                <w:color w:val="000000"/>
                <w:sz w:val="20"/>
                <w:szCs w:val="20"/>
              </w:rPr>
            </w:pPr>
            <w:r w:rsidRPr="00A10FEC">
              <w:rPr>
                <w:b/>
                <w:bCs/>
                <w:color w:val="000000"/>
                <w:sz w:val="20"/>
                <w:szCs w:val="20"/>
              </w:rPr>
              <w:t>Ž</w:t>
            </w:r>
          </w:p>
        </w:tc>
        <w:tc>
          <w:tcPr>
            <w:tcW w:w="906" w:type="dxa"/>
            <w:vMerge/>
            <w:vAlign w:val="center"/>
            <w:hideMark/>
          </w:tcPr>
          <w:p w14:paraId="1F5756A5" w14:textId="77777777" w:rsidR="00961DDF" w:rsidRPr="00A10FEC" w:rsidRDefault="00961DDF" w:rsidP="00C47BC5">
            <w:pPr>
              <w:rPr>
                <w:b/>
                <w:bCs/>
                <w:color w:val="000000"/>
                <w:sz w:val="20"/>
                <w:szCs w:val="20"/>
              </w:rPr>
            </w:pPr>
          </w:p>
        </w:tc>
        <w:tc>
          <w:tcPr>
            <w:tcW w:w="445" w:type="dxa"/>
            <w:shd w:val="clear" w:color="000000" w:fill="9BC2E6"/>
            <w:noWrap/>
            <w:vAlign w:val="bottom"/>
            <w:hideMark/>
          </w:tcPr>
          <w:p w14:paraId="74A3C39E" w14:textId="77777777" w:rsidR="00961DDF" w:rsidRPr="00A10FEC" w:rsidRDefault="00961DDF" w:rsidP="00C47BC5">
            <w:pPr>
              <w:jc w:val="center"/>
              <w:rPr>
                <w:b/>
                <w:bCs/>
                <w:color w:val="000000"/>
                <w:sz w:val="20"/>
                <w:szCs w:val="20"/>
              </w:rPr>
            </w:pPr>
            <w:r w:rsidRPr="00A10FEC">
              <w:rPr>
                <w:b/>
                <w:bCs/>
                <w:color w:val="000000"/>
                <w:sz w:val="20"/>
                <w:szCs w:val="20"/>
              </w:rPr>
              <w:t>M</w:t>
            </w:r>
          </w:p>
        </w:tc>
        <w:tc>
          <w:tcPr>
            <w:tcW w:w="361" w:type="dxa"/>
            <w:shd w:val="clear" w:color="000000" w:fill="F8CBAD"/>
            <w:noWrap/>
            <w:vAlign w:val="bottom"/>
            <w:hideMark/>
          </w:tcPr>
          <w:p w14:paraId="49946FC5" w14:textId="77777777" w:rsidR="00961DDF" w:rsidRPr="00A10FEC" w:rsidRDefault="00961DDF" w:rsidP="00C47BC5">
            <w:pPr>
              <w:jc w:val="center"/>
              <w:rPr>
                <w:b/>
                <w:bCs/>
                <w:color w:val="000000"/>
                <w:sz w:val="20"/>
                <w:szCs w:val="20"/>
              </w:rPr>
            </w:pPr>
            <w:r w:rsidRPr="00A10FEC">
              <w:rPr>
                <w:b/>
                <w:bCs/>
                <w:color w:val="000000"/>
                <w:sz w:val="20"/>
                <w:szCs w:val="20"/>
              </w:rPr>
              <w:t>Ž</w:t>
            </w:r>
          </w:p>
        </w:tc>
        <w:tc>
          <w:tcPr>
            <w:tcW w:w="906" w:type="dxa"/>
            <w:vMerge/>
            <w:vAlign w:val="center"/>
            <w:hideMark/>
          </w:tcPr>
          <w:p w14:paraId="5E90BDA5" w14:textId="77777777" w:rsidR="00961DDF" w:rsidRPr="00A10FEC" w:rsidRDefault="00961DDF" w:rsidP="00C47BC5">
            <w:pPr>
              <w:rPr>
                <w:b/>
                <w:bCs/>
                <w:color w:val="000000"/>
                <w:sz w:val="20"/>
                <w:szCs w:val="20"/>
              </w:rPr>
            </w:pPr>
          </w:p>
        </w:tc>
        <w:tc>
          <w:tcPr>
            <w:tcW w:w="616" w:type="dxa"/>
            <w:shd w:val="clear" w:color="000000" w:fill="9BC2E6"/>
            <w:noWrap/>
            <w:vAlign w:val="bottom"/>
            <w:hideMark/>
          </w:tcPr>
          <w:p w14:paraId="71C83E0D" w14:textId="77777777" w:rsidR="00961DDF" w:rsidRPr="00A10FEC" w:rsidRDefault="00961DDF" w:rsidP="00C47BC5">
            <w:pPr>
              <w:jc w:val="center"/>
              <w:rPr>
                <w:b/>
                <w:bCs/>
                <w:color w:val="000000"/>
                <w:sz w:val="20"/>
                <w:szCs w:val="20"/>
              </w:rPr>
            </w:pPr>
            <w:r w:rsidRPr="00A10FEC">
              <w:rPr>
                <w:b/>
                <w:bCs/>
                <w:color w:val="000000"/>
                <w:sz w:val="20"/>
                <w:szCs w:val="20"/>
              </w:rPr>
              <w:t>M</w:t>
            </w:r>
          </w:p>
        </w:tc>
        <w:tc>
          <w:tcPr>
            <w:tcW w:w="616" w:type="dxa"/>
            <w:shd w:val="clear" w:color="000000" w:fill="F8CBAD"/>
            <w:noWrap/>
            <w:vAlign w:val="bottom"/>
            <w:hideMark/>
          </w:tcPr>
          <w:p w14:paraId="2A017422" w14:textId="77777777" w:rsidR="00961DDF" w:rsidRPr="00A10FEC" w:rsidRDefault="00961DDF" w:rsidP="00C47BC5">
            <w:pPr>
              <w:jc w:val="center"/>
              <w:rPr>
                <w:b/>
                <w:bCs/>
                <w:color w:val="000000"/>
                <w:sz w:val="20"/>
                <w:szCs w:val="20"/>
              </w:rPr>
            </w:pPr>
            <w:r w:rsidRPr="00A10FEC">
              <w:rPr>
                <w:b/>
                <w:bCs/>
                <w:color w:val="000000"/>
                <w:sz w:val="20"/>
                <w:szCs w:val="20"/>
              </w:rPr>
              <w:t>Ž</w:t>
            </w:r>
          </w:p>
        </w:tc>
        <w:tc>
          <w:tcPr>
            <w:tcW w:w="906" w:type="dxa"/>
            <w:vMerge/>
            <w:vAlign w:val="center"/>
            <w:hideMark/>
          </w:tcPr>
          <w:p w14:paraId="14D0F620" w14:textId="77777777" w:rsidR="00961DDF" w:rsidRPr="00A10FEC" w:rsidRDefault="00961DDF" w:rsidP="00C47BC5">
            <w:pPr>
              <w:rPr>
                <w:b/>
                <w:bCs/>
                <w:color w:val="000000"/>
                <w:sz w:val="20"/>
                <w:szCs w:val="20"/>
              </w:rPr>
            </w:pPr>
          </w:p>
        </w:tc>
      </w:tr>
      <w:tr w:rsidR="00961DDF" w:rsidRPr="00961DDF" w14:paraId="0AFF7369" w14:textId="77777777" w:rsidTr="00961DDF">
        <w:trPr>
          <w:trHeight w:val="235"/>
        </w:trPr>
        <w:tc>
          <w:tcPr>
            <w:tcW w:w="1116" w:type="dxa"/>
            <w:shd w:val="clear" w:color="000000" w:fill="FFF2CC"/>
            <w:noWrap/>
            <w:vAlign w:val="bottom"/>
            <w:hideMark/>
          </w:tcPr>
          <w:p w14:paraId="31371D25" w14:textId="77777777" w:rsidR="00961DDF" w:rsidRPr="00A10FEC" w:rsidRDefault="00961DDF" w:rsidP="00C47BC5">
            <w:pPr>
              <w:jc w:val="center"/>
              <w:rPr>
                <w:b/>
                <w:bCs/>
                <w:color w:val="000000"/>
                <w:sz w:val="20"/>
                <w:szCs w:val="20"/>
              </w:rPr>
            </w:pPr>
            <w:r w:rsidRPr="00A10FEC">
              <w:rPr>
                <w:b/>
                <w:bCs/>
                <w:color w:val="000000"/>
                <w:sz w:val="20"/>
                <w:szCs w:val="20"/>
              </w:rPr>
              <w:t>2022/2023</w:t>
            </w:r>
          </w:p>
        </w:tc>
        <w:tc>
          <w:tcPr>
            <w:tcW w:w="650" w:type="dxa"/>
            <w:shd w:val="clear" w:color="000000" w:fill="9BC2E6"/>
            <w:noWrap/>
            <w:vAlign w:val="bottom"/>
            <w:hideMark/>
          </w:tcPr>
          <w:p w14:paraId="2A65DBC6" w14:textId="77777777" w:rsidR="00961DDF" w:rsidRPr="00A10FEC" w:rsidRDefault="00961DDF" w:rsidP="00C47BC5">
            <w:pPr>
              <w:jc w:val="center"/>
              <w:rPr>
                <w:color w:val="000000"/>
                <w:sz w:val="20"/>
                <w:szCs w:val="20"/>
              </w:rPr>
            </w:pPr>
            <w:r w:rsidRPr="00A10FEC">
              <w:rPr>
                <w:color w:val="000000"/>
                <w:sz w:val="20"/>
                <w:szCs w:val="20"/>
              </w:rPr>
              <w:t>92</w:t>
            </w:r>
          </w:p>
        </w:tc>
        <w:tc>
          <w:tcPr>
            <w:tcW w:w="611" w:type="dxa"/>
            <w:shd w:val="clear" w:color="000000" w:fill="F8CBAD"/>
            <w:noWrap/>
            <w:vAlign w:val="bottom"/>
            <w:hideMark/>
          </w:tcPr>
          <w:p w14:paraId="20AD11C6" w14:textId="77777777" w:rsidR="00961DDF" w:rsidRPr="00A10FEC" w:rsidRDefault="00961DDF" w:rsidP="00C47BC5">
            <w:pPr>
              <w:jc w:val="center"/>
              <w:rPr>
                <w:color w:val="000000"/>
                <w:sz w:val="20"/>
                <w:szCs w:val="20"/>
              </w:rPr>
            </w:pPr>
            <w:r w:rsidRPr="00A10FEC">
              <w:rPr>
                <w:color w:val="000000"/>
                <w:sz w:val="20"/>
                <w:szCs w:val="20"/>
              </w:rPr>
              <w:t>111</w:t>
            </w:r>
          </w:p>
        </w:tc>
        <w:tc>
          <w:tcPr>
            <w:tcW w:w="906" w:type="dxa"/>
            <w:shd w:val="clear" w:color="000000" w:fill="E2EFDA"/>
            <w:noWrap/>
            <w:vAlign w:val="bottom"/>
            <w:hideMark/>
          </w:tcPr>
          <w:p w14:paraId="2A8FA06A" w14:textId="77777777" w:rsidR="00961DDF" w:rsidRPr="00A10FEC" w:rsidRDefault="00961DDF" w:rsidP="00C47BC5">
            <w:pPr>
              <w:jc w:val="center"/>
              <w:rPr>
                <w:b/>
                <w:bCs/>
                <w:color w:val="000000"/>
                <w:sz w:val="20"/>
                <w:szCs w:val="20"/>
              </w:rPr>
            </w:pPr>
            <w:r w:rsidRPr="00A10FEC">
              <w:rPr>
                <w:b/>
                <w:bCs/>
                <w:color w:val="000000"/>
                <w:sz w:val="20"/>
                <w:szCs w:val="20"/>
              </w:rPr>
              <w:t>203</w:t>
            </w:r>
          </w:p>
        </w:tc>
        <w:tc>
          <w:tcPr>
            <w:tcW w:w="516" w:type="dxa"/>
            <w:shd w:val="clear" w:color="000000" w:fill="9BC2E6"/>
            <w:noWrap/>
            <w:vAlign w:val="bottom"/>
            <w:hideMark/>
          </w:tcPr>
          <w:p w14:paraId="6309C0EC" w14:textId="77777777" w:rsidR="00961DDF" w:rsidRPr="00A10FEC" w:rsidRDefault="00961DDF" w:rsidP="00C47BC5">
            <w:pPr>
              <w:jc w:val="center"/>
              <w:rPr>
                <w:color w:val="000000"/>
                <w:sz w:val="20"/>
                <w:szCs w:val="20"/>
              </w:rPr>
            </w:pPr>
            <w:r w:rsidRPr="00A10FEC">
              <w:rPr>
                <w:color w:val="000000"/>
                <w:sz w:val="20"/>
                <w:szCs w:val="20"/>
              </w:rPr>
              <w:t>949</w:t>
            </w:r>
          </w:p>
        </w:tc>
        <w:tc>
          <w:tcPr>
            <w:tcW w:w="516" w:type="dxa"/>
            <w:shd w:val="clear" w:color="000000" w:fill="F8CBAD"/>
            <w:noWrap/>
            <w:vAlign w:val="bottom"/>
            <w:hideMark/>
          </w:tcPr>
          <w:p w14:paraId="083B0357" w14:textId="77777777" w:rsidR="00961DDF" w:rsidRPr="00A10FEC" w:rsidRDefault="00961DDF" w:rsidP="00C47BC5">
            <w:pPr>
              <w:jc w:val="center"/>
              <w:rPr>
                <w:color w:val="000000"/>
                <w:sz w:val="20"/>
                <w:szCs w:val="20"/>
              </w:rPr>
            </w:pPr>
            <w:r w:rsidRPr="00A10FEC">
              <w:rPr>
                <w:color w:val="000000"/>
                <w:sz w:val="20"/>
                <w:szCs w:val="20"/>
              </w:rPr>
              <w:t>883</w:t>
            </w:r>
          </w:p>
        </w:tc>
        <w:tc>
          <w:tcPr>
            <w:tcW w:w="906" w:type="dxa"/>
            <w:shd w:val="clear" w:color="000000" w:fill="E2EFDA"/>
            <w:noWrap/>
            <w:vAlign w:val="bottom"/>
            <w:hideMark/>
          </w:tcPr>
          <w:p w14:paraId="5AFBDFC5" w14:textId="77777777" w:rsidR="00961DDF" w:rsidRPr="00A10FEC" w:rsidRDefault="00961DDF" w:rsidP="00C47BC5">
            <w:pPr>
              <w:jc w:val="center"/>
              <w:rPr>
                <w:b/>
                <w:bCs/>
                <w:color w:val="000000"/>
                <w:sz w:val="20"/>
                <w:szCs w:val="20"/>
              </w:rPr>
            </w:pPr>
            <w:r w:rsidRPr="00A10FEC">
              <w:rPr>
                <w:b/>
                <w:bCs/>
                <w:color w:val="000000"/>
                <w:sz w:val="20"/>
                <w:szCs w:val="20"/>
              </w:rPr>
              <w:t>1832</w:t>
            </w:r>
          </w:p>
        </w:tc>
        <w:tc>
          <w:tcPr>
            <w:tcW w:w="516" w:type="dxa"/>
            <w:shd w:val="clear" w:color="000000" w:fill="9BC2E6"/>
            <w:noWrap/>
            <w:vAlign w:val="bottom"/>
            <w:hideMark/>
          </w:tcPr>
          <w:p w14:paraId="0BC46721" w14:textId="77777777" w:rsidR="00961DDF" w:rsidRPr="00A10FEC" w:rsidRDefault="00961DDF" w:rsidP="00C47BC5">
            <w:pPr>
              <w:jc w:val="center"/>
              <w:rPr>
                <w:color w:val="000000"/>
                <w:sz w:val="20"/>
                <w:szCs w:val="20"/>
              </w:rPr>
            </w:pPr>
            <w:r w:rsidRPr="00A10FEC">
              <w:rPr>
                <w:color w:val="000000"/>
                <w:sz w:val="20"/>
                <w:szCs w:val="20"/>
              </w:rPr>
              <w:t>122</w:t>
            </w:r>
          </w:p>
        </w:tc>
        <w:tc>
          <w:tcPr>
            <w:tcW w:w="416" w:type="dxa"/>
            <w:shd w:val="clear" w:color="000000" w:fill="F8CBAD"/>
            <w:noWrap/>
            <w:vAlign w:val="bottom"/>
            <w:hideMark/>
          </w:tcPr>
          <w:p w14:paraId="08B5194F" w14:textId="77777777" w:rsidR="00961DDF" w:rsidRPr="00A10FEC" w:rsidRDefault="00961DDF" w:rsidP="00C47BC5">
            <w:pPr>
              <w:jc w:val="center"/>
              <w:rPr>
                <w:color w:val="000000"/>
                <w:sz w:val="20"/>
                <w:szCs w:val="20"/>
              </w:rPr>
            </w:pPr>
            <w:r w:rsidRPr="00A10FEC">
              <w:rPr>
                <w:color w:val="000000"/>
                <w:sz w:val="20"/>
                <w:szCs w:val="20"/>
              </w:rPr>
              <w:t>92</w:t>
            </w:r>
          </w:p>
        </w:tc>
        <w:tc>
          <w:tcPr>
            <w:tcW w:w="906" w:type="dxa"/>
            <w:shd w:val="clear" w:color="000000" w:fill="E2EFDA"/>
            <w:noWrap/>
            <w:vAlign w:val="bottom"/>
            <w:hideMark/>
          </w:tcPr>
          <w:p w14:paraId="2698A7A5" w14:textId="77777777" w:rsidR="00961DDF" w:rsidRPr="00A10FEC" w:rsidRDefault="00961DDF" w:rsidP="00C47BC5">
            <w:pPr>
              <w:jc w:val="center"/>
              <w:rPr>
                <w:b/>
                <w:bCs/>
                <w:color w:val="000000"/>
                <w:sz w:val="20"/>
                <w:szCs w:val="20"/>
              </w:rPr>
            </w:pPr>
            <w:r w:rsidRPr="00A10FEC">
              <w:rPr>
                <w:b/>
                <w:bCs/>
                <w:color w:val="000000"/>
                <w:sz w:val="20"/>
                <w:szCs w:val="20"/>
              </w:rPr>
              <w:t>214</w:t>
            </w:r>
          </w:p>
        </w:tc>
        <w:tc>
          <w:tcPr>
            <w:tcW w:w="445" w:type="dxa"/>
            <w:shd w:val="clear" w:color="000000" w:fill="9BC2E6"/>
            <w:noWrap/>
            <w:vAlign w:val="bottom"/>
            <w:hideMark/>
          </w:tcPr>
          <w:p w14:paraId="49642468" w14:textId="77777777" w:rsidR="00961DDF" w:rsidRPr="00A10FEC" w:rsidRDefault="00961DDF" w:rsidP="00C47BC5">
            <w:pPr>
              <w:jc w:val="center"/>
              <w:rPr>
                <w:color w:val="000000"/>
                <w:sz w:val="20"/>
                <w:szCs w:val="20"/>
              </w:rPr>
            </w:pPr>
            <w:r w:rsidRPr="00A10FEC">
              <w:rPr>
                <w:color w:val="000000"/>
                <w:sz w:val="20"/>
                <w:szCs w:val="20"/>
              </w:rPr>
              <w:t> </w:t>
            </w:r>
          </w:p>
        </w:tc>
        <w:tc>
          <w:tcPr>
            <w:tcW w:w="361" w:type="dxa"/>
            <w:shd w:val="clear" w:color="000000" w:fill="F8CBAD"/>
            <w:noWrap/>
            <w:vAlign w:val="bottom"/>
            <w:hideMark/>
          </w:tcPr>
          <w:p w14:paraId="21D57DDA" w14:textId="77777777" w:rsidR="00961DDF" w:rsidRPr="00A10FEC" w:rsidRDefault="00961DDF" w:rsidP="00C47BC5">
            <w:pPr>
              <w:jc w:val="center"/>
              <w:rPr>
                <w:color w:val="000000"/>
                <w:sz w:val="20"/>
                <w:szCs w:val="20"/>
              </w:rPr>
            </w:pPr>
            <w:r w:rsidRPr="00A10FEC">
              <w:rPr>
                <w:color w:val="000000"/>
                <w:sz w:val="20"/>
                <w:szCs w:val="20"/>
              </w:rPr>
              <w:t> </w:t>
            </w:r>
          </w:p>
        </w:tc>
        <w:tc>
          <w:tcPr>
            <w:tcW w:w="906" w:type="dxa"/>
            <w:shd w:val="clear" w:color="000000" w:fill="E2EFDA"/>
            <w:noWrap/>
            <w:vAlign w:val="bottom"/>
            <w:hideMark/>
          </w:tcPr>
          <w:p w14:paraId="1649E665" w14:textId="77777777" w:rsidR="00961DDF" w:rsidRPr="00A10FEC" w:rsidRDefault="00961DDF" w:rsidP="00C47BC5">
            <w:pPr>
              <w:jc w:val="center"/>
              <w:rPr>
                <w:b/>
                <w:bCs/>
                <w:color w:val="000000"/>
                <w:sz w:val="20"/>
                <w:szCs w:val="20"/>
              </w:rPr>
            </w:pPr>
            <w:r w:rsidRPr="00A10FEC">
              <w:rPr>
                <w:b/>
                <w:bCs/>
                <w:color w:val="000000"/>
                <w:sz w:val="20"/>
                <w:szCs w:val="20"/>
              </w:rPr>
              <w:t>0</w:t>
            </w:r>
          </w:p>
        </w:tc>
        <w:tc>
          <w:tcPr>
            <w:tcW w:w="616" w:type="dxa"/>
            <w:shd w:val="clear" w:color="000000" w:fill="9BC2E6"/>
            <w:noWrap/>
            <w:vAlign w:val="bottom"/>
            <w:hideMark/>
          </w:tcPr>
          <w:p w14:paraId="2C186E22" w14:textId="77777777" w:rsidR="00961DDF" w:rsidRPr="00A10FEC" w:rsidRDefault="00961DDF" w:rsidP="00C47BC5">
            <w:pPr>
              <w:jc w:val="center"/>
              <w:rPr>
                <w:color w:val="000000"/>
                <w:sz w:val="20"/>
                <w:szCs w:val="20"/>
              </w:rPr>
            </w:pPr>
            <w:r w:rsidRPr="00A10FEC">
              <w:rPr>
                <w:color w:val="000000"/>
                <w:sz w:val="20"/>
                <w:szCs w:val="20"/>
              </w:rPr>
              <w:t>1163</w:t>
            </w:r>
          </w:p>
        </w:tc>
        <w:tc>
          <w:tcPr>
            <w:tcW w:w="616" w:type="dxa"/>
            <w:shd w:val="clear" w:color="000000" w:fill="F8CBAD"/>
            <w:noWrap/>
            <w:vAlign w:val="bottom"/>
            <w:hideMark/>
          </w:tcPr>
          <w:p w14:paraId="4045E618" w14:textId="77777777" w:rsidR="00961DDF" w:rsidRPr="00A10FEC" w:rsidRDefault="00961DDF" w:rsidP="00C47BC5">
            <w:pPr>
              <w:jc w:val="center"/>
              <w:rPr>
                <w:color w:val="000000"/>
                <w:sz w:val="20"/>
                <w:szCs w:val="20"/>
              </w:rPr>
            </w:pPr>
            <w:r w:rsidRPr="00A10FEC">
              <w:rPr>
                <w:color w:val="000000"/>
                <w:sz w:val="20"/>
                <w:szCs w:val="20"/>
              </w:rPr>
              <w:t>1086</w:t>
            </w:r>
          </w:p>
        </w:tc>
        <w:tc>
          <w:tcPr>
            <w:tcW w:w="906" w:type="dxa"/>
            <w:shd w:val="clear" w:color="000000" w:fill="E2EFDA"/>
            <w:noWrap/>
            <w:vAlign w:val="bottom"/>
            <w:hideMark/>
          </w:tcPr>
          <w:p w14:paraId="5498F518" w14:textId="77777777" w:rsidR="00961DDF" w:rsidRPr="00A10FEC" w:rsidRDefault="00961DDF" w:rsidP="00C47BC5">
            <w:pPr>
              <w:jc w:val="center"/>
              <w:rPr>
                <w:b/>
                <w:bCs/>
                <w:color w:val="000000"/>
                <w:sz w:val="20"/>
                <w:szCs w:val="20"/>
              </w:rPr>
            </w:pPr>
            <w:r w:rsidRPr="00A10FEC">
              <w:rPr>
                <w:b/>
                <w:bCs/>
                <w:color w:val="000000"/>
                <w:sz w:val="20"/>
                <w:szCs w:val="20"/>
              </w:rPr>
              <w:t>2249</w:t>
            </w:r>
          </w:p>
        </w:tc>
      </w:tr>
      <w:tr w:rsidR="00961DDF" w:rsidRPr="00961DDF" w14:paraId="3524EEFF" w14:textId="77777777" w:rsidTr="00961DDF">
        <w:trPr>
          <w:trHeight w:val="220"/>
        </w:trPr>
        <w:tc>
          <w:tcPr>
            <w:tcW w:w="1116" w:type="dxa"/>
            <w:shd w:val="clear" w:color="000000" w:fill="FFF2CC"/>
            <w:noWrap/>
            <w:vAlign w:val="bottom"/>
            <w:hideMark/>
          </w:tcPr>
          <w:p w14:paraId="04FB46E2" w14:textId="77777777" w:rsidR="00961DDF" w:rsidRPr="00A10FEC" w:rsidRDefault="00961DDF" w:rsidP="00C47BC5">
            <w:pPr>
              <w:jc w:val="center"/>
              <w:rPr>
                <w:b/>
                <w:bCs/>
                <w:color w:val="000000"/>
                <w:sz w:val="20"/>
                <w:szCs w:val="20"/>
              </w:rPr>
            </w:pPr>
            <w:r w:rsidRPr="00A10FEC">
              <w:rPr>
                <w:b/>
                <w:bCs/>
                <w:color w:val="000000"/>
                <w:sz w:val="20"/>
                <w:szCs w:val="20"/>
              </w:rPr>
              <w:t>2023/2024</w:t>
            </w:r>
          </w:p>
        </w:tc>
        <w:tc>
          <w:tcPr>
            <w:tcW w:w="650" w:type="dxa"/>
            <w:shd w:val="clear" w:color="000000" w:fill="9BC2E6"/>
            <w:noWrap/>
            <w:vAlign w:val="bottom"/>
            <w:hideMark/>
          </w:tcPr>
          <w:p w14:paraId="36DB075F" w14:textId="77777777" w:rsidR="00961DDF" w:rsidRPr="00A10FEC" w:rsidRDefault="00961DDF" w:rsidP="00C47BC5">
            <w:pPr>
              <w:jc w:val="center"/>
              <w:rPr>
                <w:color w:val="000000"/>
                <w:sz w:val="20"/>
                <w:szCs w:val="20"/>
              </w:rPr>
            </w:pPr>
            <w:r w:rsidRPr="00A10FEC">
              <w:rPr>
                <w:color w:val="000000"/>
                <w:sz w:val="20"/>
                <w:szCs w:val="20"/>
              </w:rPr>
              <w:t>147</w:t>
            </w:r>
          </w:p>
        </w:tc>
        <w:tc>
          <w:tcPr>
            <w:tcW w:w="611" w:type="dxa"/>
            <w:shd w:val="clear" w:color="000000" w:fill="F8CBAD"/>
            <w:noWrap/>
            <w:vAlign w:val="bottom"/>
            <w:hideMark/>
          </w:tcPr>
          <w:p w14:paraId="0BB694FE" w14:textId="77777777" w:rsidR="00961DDF" w:rsidRPr="00A10FEC" w:rsidRDefault="00961DDF" w:rsidP="00C47BC5">
            <w:pPr>
              <w:jc w:val="center"/>
              <w:rPr>
                <w:color w:val="000000"/>
                <w:sz w:val="20"/>
                <w:szCs w:val="20"/>
              </w:rPr>
            </w:pPr>
            <w:r w:rsidRPr="00A10FEC">
              <w:rPr>
                <w:color w:val="000000"/>
                <w:sz w:val="20"/>
                <w:szCs w:val="20"/>
              </w:rPr>
              <w:t>141</w:t>
            </w:r>
          </w:p>
        </w:tc>
        <w:tc>
          <w:tcPr>
            <w:tcW w:w="906" w:type="dxa"/>
            <w:shd w:val="clear" w:color="000000" w:fill="E2EFDA"/>
            <w:noWrap/>
            <w:vAlign w:val="bottom"/>
            <w:hideMark/>
          </w:tcPr>
          <w:p w14:paraId="767E80B4" w14:textId="77777777" w:rsidR="00961DDF" w:rsidRPr="00A10FEC" w:rsidRDefault="00961DDF" w:rsidP="00C47BC5">
            <w:pPr>
              <w:jc w:val="center"/>
              <w:rPr>
                <w:b/>
                <w:bCs/>
                <w:color w:val="000000"/>
                <w:sz w:val="20"/>
                <w:szCs w:val="20"/>
              </w:rPr>
            </w:pPr>
            <w:r w:rsidRPr="00A10FEC">
              <w:rPr>
                <w:b/>
                <w:bCs/>
                <w:color w:val="000000"/>
                <w:sz w:val="20"/>
                <w:szCs w:val="20"/>
              </w:rPr>
              <w:t>288</w:t>
            </w:r>
          </w:p>
        </w:tc>
        <w:tc>
          <w:tcPr>
            <w:tcW w:w="516" w:type="dxa"/>
            <w:shd w:val="clear" w:color="000000" w:fill="9BC2E6"/>
            <w:noWrap/>
            <w:vAlign w:val="bottom"/>
            <w:hideMark/>
          </w:tcPr>
          <w:p w14:paraId="6E1C6E93" w14:textId="77777777" w:rsidR="00961DDF" w:rsidRPr="00A10FEC" w:rsidRDefault="00961DDF" w:rsidP="00C47BC5">
            <w:pPr>
              <w:jc w:val="center"/>
              <w:rPr>
                <w:color w:val="000000"/>
                <w:sz w:val="20"/>
                <w:szCs w:val="20"/>
              </w:rPr>
            </w:pPr>
            <w:r w:rsidRPr="00A10FEC">
              <w:rPr>
                <w:color w:val="000000"/>
                <w:sz w:val="20"/>
                <w:szCs w:val="20"/>
              </w:rPr>
              <w:t>910</w:t>
            </w:r>
          </w:p>
        </w:tc>
        <w:tc>
          <w:tcPr>
            <w:tcW w:w="516" w:type="dxa"/>
            <w:shd w:val="clear" w:color="000000" w:fill="F8CBAD"/>
            <w:noWrap/>
            <w:vAlign w:val="bottom"/>
            <w:hideMark/>
          </w:tcPr>
          <w:p w14:paraId="53CB00E7" w14:textId="77777777" w:rsidR="00961DDF" w:rsidRPr="00A10FEC" w:rsidRDefault="00961DDF" w:rsidP="00C47BC5">
            <w:pPr>
              <w:jc w:val="center"/>
              <w:rPr>
                <w:color w:val="000000"/>
                <w:sz w:val="20"/>
                <w:szCs w:val="20"/>
              </w:rPr>
            </w:pPr>
            <w:r w:rsidRPr="00A10FEC">
              <w:rPr>
                <w:color w:val="000000"/>
                <w:sz w:val="20"/>
                <w:szCs w:val="20"/>
              </w:rPr>
              <w:t>884</w:t>
            </w:r>
          </w:p>
        </w:tc>
        <w:tc>
          <w:tcPr>
            <w:tcW w:w="906" w:type="dxa"/>
            <w:shd w:val="clear" w:color="000000" w:fill="E2EFDA"/>
            <w:noWrap/>
            <w:vAlign w:val="bottom"/>
            <w:hideMark/>
          </w:tcPr>
          <w:p w14:paraId="2DEE6F5E" w14:textId="77777777" w:rsidR="00961DDF" w:rsidRPr="00A10FEC" w:rsidRDefault="00961DDF" w:rsidP="00C47BC5">
            <w:pPr>
              <w:jc w:val="center"/>
              <w:rPr>
                <w:b/>
                <w:bCs/>
                <w:color w:val="000000"/>
                <w:sz w:val="20"/>
                <w:szCs w:val="20"/>
              </w:rPr>
            </w:pPr>
            <w:r w:rsidRPr="00A10FEC">
              <w:rPr>
                <w:b/>
                <w:bCs/>
                <w:color w:val="000000"/>
                <w:sz w:val="20"/>
                <w:szCs w:val="20"/>
              </w:rPr>
              <w:t>1794</w:t>
            </w:r>
          </w:p>
        </w:tc>
        <w:tc>
          <w:tcPr>
            <w:tcW w:w="516" w:type="dxa"/>
            <w:shd w:val="clear" w:color="000000" w:fill="9BC2E6"/>
            <w:noWrap/>
            <w:vAlign w:val="center"/>
            <w:hideMark/>
          </w:tcPr>
          <w:p w14:paraId="2F332DA2" w14:textId="77777777" w:rsidR="00961DDF" w:rsidRPr="00A10FEC" w:rsidRDefault="00961DDF" w:rsidP="00C47BC5">
            <w:pPr>
              <w:jc w:val="center"/>
              <w:rPr>
                <w:color w:val="000000"/>
                <w:sz w:val="20"/>
                <w:szCs w:val="20"/>
              </w:rPr>
            </w:pPr>
            <w:r w:rsidRPr="00A10FEC">
              <w:rPr>
                <w:color w:val="000000"/>
                <w:sz w:val="20"/>
                <w:szCs w:val="20"/>
              </w:rPr>
              <w:t>103</w:t>
            </w:r>
          </w:p>
        </w:tc>
        <w:tc>
          <w:tcPr>
            <w:tcW w:w="416" w:type="dxa"/>
            <w:shd w:val="clear" w:color="000000" w:fill="F8CBAD"/>
            <w:noWrap/>
            <w:vAlign w:val="center"/>
            <w:hideMark/>
          </w:tcPr>
          <w:p w14:paraId="596A7A70" w14:textId="77777777" w:rsidR="00961DDF" w:rsidRPr="00A10FEC" w:rsidRDefault="00961DDF" w:rsidP="00C47BC5">
            <w:pPr>
              <w:jc w:val="center"/>
              <w:rPr>
                <w:color w:val="000000"/>
                <w:sz w:val="20"/>
                <w:szCs w:val="20"/>
              </w:rPr>
            </w:pPr>
            <w:r w:rsidRPr="00A10FEC">
              <w:rPr>
                <w:color w:val="000000"/>
                <w:sz w:val="20"/>
                <w:szCs w:val="20"/>
              </w:rPr>
              <w:t>90</w:t>
            </w:r>
          </w:p>
        </w:tc>
        <w:tc>
          <w:tcPr>
            <w:tcW w:w="906" w:type="dxa"/>
            <w:shd w:val="clear" w:color="000000" w:fill="E2EFDA"/>
            <w:noWrap/>
            <w:vAlign w:val="bottom"/>
            <w:hideMark/>
          </w:tcPr>
          <w:p w14:paraId="64E80BAD" w14:textId="77777777" w:rsidR="00961DDF" w:rsidRPr="00A10FEC" w:rsidRDefault="00961DDF" w:rsidP="00C47BC5">
            <w:pPr>
              <w:jc w:val="center"/>
              <w:rPr>
                <w:b/>
                <w:bCs/>
                <w:color w:val="000000"/>
                <w:sz w:val="20"/>
                <w:szCs w:val="20"/>
              </w:rPr>
            </w:pPr>
            <w:r w:rsidRPr="00A10FEC">
              <w:rPr>
                <w:b/>
                <w:bCs/>
                <w:color w:val="000000"/>
                <w:sz w:val="20"/>
                <w:szCs w:val="20"/>
              </w:rPr>
              <w:t>193</w:t>
            </w:r>
          </w:p>
        </w:tc>
        <w:tc>
          <w:tcPr>
            <w:tcW w:w="445" w:type="dxa"/>
            <w:shd w:val="clear" w:color="000000" w:fill="9BC2E6"/>
            <w:noWrap/>
            <w:vAlign w:val="bottom"/>
            <w:hideMark/>
          </w:tcPr>
          <w:p w14:paraId="3514E8C1" w14:textId="77777777" w:rsidR="00961DDF" w:rsidRPr="00A10FEC" w:rsidRDefault="00961DDF" w:rsidP="00C47BC5">
            <w:pPr>
              <w:rPr>
                <w:color w:val="000000"/>
                <w:sz w:val="20"/>
                <w:szCs w:val="20"/>
              </w:rPr>
            </w:pPr>
            <w:r w:rsidRPr="00A10FEC">
              <w:rPr>
                <w:color w:val="000000"/>
                <w:sz w:val="20"/>
                <w:szCs w:val="20"/>
              </w:rPr>
              <w:t> </w:t>
            </w:r>
          </w:p>
        </w:tc>
        <w:tc>
          <w:tcPr>
            <w:tcW w:w="361" w:type="dxa"/>
            <w:shd w:val="clear" w:color="000000" w:fill="F8CBAD"/>
            <w:noWrap/>
            <w:vAlign w:val="bottom"/>
            <w:hideMark/>
          </w:tcPr>
          <w:p w14:paraId="7E320615" w14:textId="77777777" w:rsidR="00961DDF" w:rsidRPr="00A10FEC" w:rsidRDefault="00961DDF" w:rsidP="00C47BC5">
            <w:pPr>
              <w:rPr>
                <w:color w:val="000000"/>
                <w:sz w:val="20"/>
                <w:szCs w:val="20"/>
              </w:rPr>
            </w:pPr>
            <w:r w:rsidRPr="00A10FEC">
              <w:rPr>
                <w:color w:val="000000"/>
                <w:sz w:val="20"/>
                <w:szCs w:val="20"/>
              </w:rPr>
              <w:t> </w:t>
            </w:r>
          </w:p>
        </w:tc>
        <w:tc>
          <w:tcPr>
            <w:tcW w:w="906" w:type="dxa"/>
            <w:shd w:val="clear" w:color="000000" w:fill="E2EFDA"/>
            <w:noWrap/>
            <w:vAlign w:val="bottom"/>
            <w:hideMark/>
          </w:tcPr>
          <w:p w14:paraId="602048E4" w14:textId="77777777" w:rsidR="00961DDF" w:rsidRPr="00A10FEC" w:rsidRDefault="00961DDF" w:rsidP="00C47BC5">
            <w:pPr>
              <w:jc w:val="center"/>
              <w:rPr>
                <w:b/>
                <w:bCs/>
                <w:color w:val="000000"/>
                <w:sz w:val="20"/>
                <w:szCs w:val="20"/>
              </w:rPr>
            </w:pPr>
            <w:r w:rsidRPr="00A10FEC">
              <w:rPr>
                <w:b/>
                <w:bCs/>
                <w:color w:val="000000"/>
                <w:sz w:val="20"/>
                <w:szCs w:val="20"/>
              </w:rPr>
              <w:t>0</w:t>
            </w:r>
          </w:p>
        </w:tc>
        <w:tc>
          <w:tcPr>
            <w:tcW w:w="616" w:type="dxa"/>
            <w:shd w:val="clear" w:color="000000" w:fill="9BC2E6"/>
            <w:noWrap/>
            <w:vAlign w:val="bottom"/>
            <w:hideMark/>
          </w:tcPr>
          <w:p w14:paraId="51993702" w14:textId="77777777" w:rsidR="00961DDF" w:rsidRPr="00A10FEC" w:rsidRDefault="00961DDF" w:rsidP="00C47BC5">
            <w:pPr>
              <w:jc w:val="center"/>
              <w:rPr>
                <w:color w:val="000000"/>
                <w:sz w:val="20"/>
                <w:szCs w:val="20"/>
              </w:rPr>
            </w:pPr>
            <w:r w:rsidRPr="00A10FEC">
              <w:rPr>
                <w:color w:val="000000"/>
                <w:sz w:val="20"/>
                <w:szCs w:val="20"/>
              </w:rPr>
              <w:t>1160</w:t>
            </w:r>
          </w:p>
        </w:tc>
        <w:tc>
          <w:tcPr>
            <w:tcW w:w="616" w:type="dxa"/>
            <w:shd w:val="clear" w:color="000000" w:fill="F8CBAD"/>
            <w:noWrap/>
            <w:vAlign w:val="bottom"/>
            <w:hideMark/>
          </w:tcPr>
          <w:p w14:paraId="7DE01BF1" w14:textId="77777777" w:rsidR="00961DDF" w:rsidRPr="00A10FEC" w:rsidRDefault="00961DDF" w:rsidP="00C47BC5">
            <w:pPr>
              <w:jc w:val="center"/>
              <w:rPr>
                <w:color w:val="000000"/>
                <w:sz w:val="20"/>
                <w:szCs w:val="20"/>
              </w:rPr>
            </w:pPr>
            <w:r w:rsidRPr="00A10FEC">
              <w:rPr>
                <w:color w:val="000000"/>
                <w:sz w:val="20"/>
                <w:szCs w:val="20"/>
              </w:rPr>
              <w:t>1115</w:t>
            </w:r>
          </w:p>
        </w:tc>
        <w:tc>
          <w:tcPr>
            <w:tcW w:w="906" w:type="dxa"/>
            <w:shd w:val="clear" w:color="000000" w:fill="E2EFDA"/>
            <w:noWrap/>
            <w:vAlign w:val="bottom"/>
            <w:hideMark/>
          </w:tcPr>
          <w:p w14:paraId="199CF30D" w14:textId="77777777" w:rsidR="00961DDF" w:rsidRPr="00A10FEC" w:rsidRDefault="00961DDF" w:rsidP="00C47BC5">
            <w:pPr>
              <w:jc w:val="center"/>
              <w:rPr>
                <w:b/>
                <w:bCs/>
                <w:color w:val="000000"/>
                <w:sz w:val="20"/>
                <w:szCs w:val="20"/>
              </w:rPr>
            </w:pPr>
            <w:r w:rsidRPr="00A10FEC">
              <w:rPr>
                <w:b/>
                <w:bCs/>
                <w:color w:val="000000"/>
                <w:sz w:val="20"/>
                <w:szCs w:val="20"/>
              </w:rPr>
              <w:t>2275</w:t>
            </w:r>
          </w:p>
        </w:tc>
      </w:tr>
      <w:tr w:rsidR="00961DDF" w:rsidRPr="00961DDF" w14:paraId="1ACE8FE5" w14:textId="77777777" w:rsidTr="00961DDF">
        <w:trPr>
          <w:trHeight w:val="220"/>
        </w:trPr>
        <w:tc>
          <w:tcPr>
            <w:tcW w:w="1116" w:type="dxa"/>
            <w:shd w:val="clear" w:color="000000" w:fill="FFF2CC"/>
            <w:noWrap/>
            <w:vAlign w:val="bottom"/>
            <w:hideMark/>
          </w:tcPr>
          <w:p w14:paraId="64F18C18" w14:textId="77777777" w:rsidR="00961DDF" w:rsidRPr="00A10FEC" w:rsidRDefault="00961DDF" w:rsidP="00C47BC5">
            <w:pPr>
              <w:jc w:val="center"/>
              <w:rPr>
                <w:b/>
                <w:bCs/>
                <w:color w:val="000000"/>
                <w:sz w:val="20"/>
                <w:szCs w:val="20"/>
              </w:rPr>
            </w:pPr>
            <w:r w:rsidRPr="00A10FEC">
              <w:rPr>
                <w:b/>
                <w:bCs/>
                <w:color w:val="000000"/>
                <w:sz w:val="20"/>
                <w:szCs w:val="20"/>
              </w:rPr>
              <w:t>2024/2025</w:t>
            </w:r>
          </w:p>
        </w:tc>
        <w:tc>
          <w:tcPr>
            <w:tcW w:w="650" w:type="dxa"/>
            <w:shd w:val="clear" w:color="000000" w:fill="9BC2E6"/>
            <w:noWrap/>
            <w:vAlign w:val="bottom"/>
            <w:hideMark/>
          </w:tcPr>
          <w:p w14:paraId="21985E4B" w14:textId="77777777" w:rsidR="00961DDF" w:rsidRPr="00A10FEC" w:rsidRDefault="00961DDF" w:rsidP="00C47BC5">
            <w:pPr>
              <w:jc w:val="center"/>
              <w:rPr>
                <w:color w:val="000000"/>
                <w:sz w:val="20"/>
                <w:szCs w:val="20"/>
              </w:rPr>
            </w:pPr>
            <w:r w:rsidRPr="00A10FEC">
              <w:rPr>
                <w:color w:val="000000"/>
                <w:sz w:val="20"/>
                <w:szCs w:val="20"/>
              </w:rPr>
              <w:t>163</w:t>
            </w:r>
          </w:p>
        </w:tc>
        <w:tc>
          <w:tcPr>
            <w:tcW w:w="611" w:type="dxa"/>
            <w:shd w:val="clear" w:color="000000" w:fill="F8CBAD"/>
            <w:noWrap/>
            <w:vAlign w:val="bottom"/>
            <w:hideMark/>
          </w:tcPr>
          <w:p w14:paraId="6D663A76" w14:textId="77777777" w:rsidR="00961DDF" w:rsidRPr="00A10FEC" w:rsidRDefault="00961DDF" w:rsidP="00C47BC5">
            <w:pPr>
              <w:jc w:val="center"/>
              <w:rPr>
                <w:color w:val="000000"/>
                <w:sz w:val="20"/>
                <w:szCs w:val="20"/>
              </w:rPr>
            </w:pPr>
            <w:r w:rsidRPr="00A10FEC">
              <w:rPr>
                <w:color w:val="000000"/>
                <w:sz w:val="20"/>
                <w:szCs w:val="20"/>
              </w:rPr>
              <w:t>149</w:t>
            </w:r>
          </w:p>
        </w:tc>
        <w:tc>
          <w:tcPr>
            <w:tcW w:w="906" w:type="dxa"/>
            <w:shd w:val="clear" w:color="000000" w:fill="E2EFDA"/>
            <w:noWrap/>
            <w:vAlign w:val="bottom"/>
            <w:hideMark/>
          </w:tcPr>
          <w:p w14:paraId="05DDAB32" w14:textId="77777777" w:rsidR="00961DDF" w:rsidRPr="00A10FEC" w:rsidRDefault="00961DDF" w:rsidP="00C47BC5">
            <w:pPr>
              <w:jc w:val="center"/>
              <w:rPr>
                <w:b/>
                <w:bCs/>
                <w:color w:val="000000"/>
                <w:sz w:val="20"/>
                <w:szCs w:val="20"/>
              </w:rPr>
            </w:pPr>
            <w:r w:rsidRPr="00A10FEC">
              <w:rPr>
                <w:b/>
                <w:bCs/>
                <w:color w:val="000000"/>
                <w:sz w:val="20"/>
                <w:szCs w:val="20"/>
              </w:rPr>
              <w:t>312</w:t>
            </w:r>
          </w:p>
        </w:tc>
        <w:tc>
          <w:tcPr>
            <w:tcW w:w="516" w:type="dxa"/>
            <w:shd w:val="clear" w:color="000000" w:fill="9BC2E6"/>
            <w:noWrap/>
            <w:vAlign w:val="bottom"/>
            <w:hideMark/>
          </w:tcPr>
          <w:p w14:paraId="23FD470D" w14:textId="77777777" w:rsidR="00961DDF" w:rsidRPr="00A10FEC" w:rsidRDefault="00961DDF" w:rsidP="00C47BC5">
            <w:pPr>
              <w:jc w:val="center"/>
              <w:rPr>
                <w:color w:val="000000"/>
                <w:sz w:val="20"/>
                <w:szCs w:val="20"/>
              </w:rPr>
            </w:pPr>
            <w:r w:rsidRPr="00A10FEC">
              <w:rPr>
                <w:color w:val="000000"/>
                <w:sz w:val="20"/>
                <w:szCs w:val="20"/>
              </w:rPr>
              <w:t>868</w:t>
            </w:r>
          </w:p>
        </w:tc>
        <w:tc>
          <w:tcPr>
            <w:tcW w:w="516" w:type="dxa"/>
            <w:shd w:val="clear" w:color="000000" w:fill="F8CBAD"/>
            <w:noWrap/>
            <w:vAlign w:val="bottom"/>
            <w:hideMark/>
          </w:tcPr>
          <w:p w14:paraId="469B85CE" w14:textId="77777777" w:rsidR="00961DDF" w:rsidRPr="00A10FEC" w:rsidRDefault="00961DDF" w:rsidP="00C47BC5">
            <w:pPr>
              <w:jc w:val="center"/>
              <w:rPr>
                <w:color w:val="000000"/>
                <w:sz w:val="20"/>
                <w:szCs w:val="20"/>
              </w:rPr>
            </w:pPr>
            <w:r w:rsidRPr="00A10FEC">
              <w:rPr>
                <w:color w:val="000000"/>
                <w:sz w:val="20"/>
                <w:szCs w:val="20"/>
              </w:rPr>
              <w:t>856</w:t>
            </w:r>
          </w:p>
        </w:tc>
        <w:tc>
          <w:tcPr>
            <w:tcW w:w="906" w:type="dxa"/>
            <w:shd w:val="clear" w:color="000000" w:fill="E2EFDA"/>
            <w:noWrap/>
            <w:vAlign w:val="bottom"/>
            <w:hideMark/>
          </w:tcPr>
          <w:p w14:paraId="5768FFA2" w14:textId="77777777" w:rsidR="00961DDF" w:rsidRPr="00A10FEC" w:rsidRDefault="00961DDF" w:rsidP="00C47BC5">
            <w:pPr>
              <w:jc w:val="center"/>
              <w:rPr>
                <w:b/>
                <w:bCs/>
                <w:color w:val="000000"/>
                <w:sz w:val="20"/>
                <w:szCs w:val="20"/>
              </w:rPr>
            </w:pPr>
            <w:r w:rsidRPr="00A10FEC">
              <w:rPr>
                <w:b/>
                <w:bCs/>
                <w:color w:val="000000"/>
                <w:sz w:val="20"/>
                <w:szCs w:val="20"/>
              </w:rPr>
              <w:t>1724</w:t>
            </w:r>
          </w:p>
        </w:tc>
        <w:tc>
          <w:tcPr>
            <w:tcW w:w="516" w:type="dxa"/>
            <w:shd w:val="clear" w:color="000000" w:fill="9BC2E6"/>
            <w:noWrap/>
            <w:vAlign w:val="bottom"/>
            <w:hideMark/>
          </w:tcPr>
          <w:p w14:paraId="7223D4D9" w14:textId="77777777" w:rsidR="00961DDF" w:rsidRPr="00A10FEC" w:rsidRDefault="00961DDF" w:rsidP="00C47BC5">
            <w:pPr>
              <w:jc w:val="center"/>
              <w:rPr>
                <w:color w:val="000000"/>
                <w:sz w:val="20"/>
                <w:szCs w:val="20"/>
              </w:rPr>
            </w:pPr>
            <w:r w:rsidRPr="00A10FEC">
              <w:rPr>
                <w:color w:val="000000"/>
                <w:sz w:val="20"/>
                <w:szCs w:val="20"/>
              </w:rPr>
              <w:t>98</w:t>
            </w:r>
          </w:p>
        </w:tc>
        <w:tc>
          <w:tcPr>
            <w:tcW w:w="416" w:type="dxa"/>
            <w:shd w:val="clear" w:color="000000" w:fill="F8CBAD"/>
            <w:noWrap/>
            <w:vAlign w:val="bottom"/>
            <w:hideMark/>
          </w:tcPr>
          <w:p w14:paraId="63A9715B" w14:textId="77777777" w:rsidR="00961DDF" w:rsidRPr="00A10FEC" w:rsidRDefault="00961DDF" w:rsidP="00C47BC5">
            <w:pPr>
              <w:jc w:val="center"/>
              <w:rPr>
                <w:color w:val="000000"/>
                <w:sz w:val="20"/>
                <w:szCs w:val="20"/>
              </w:rPr>
            </w:pPr>
            <w:r w:rsidRPr="00A10FEC">
              <w:rPr>
                <w:color w:val="000000"/>
                <w:sz w:val="20"/>
                <w:szCs w:val="20"/>
              </w:rPr>
              <w:t>74</w:t>
            </w:r>
          </w:p>
        </w:tc>
        <w:tc>
          <w:tcPr>
            <w:tcW w:w="906" w:type="dxa"/>
            <w:shd w:val="clear" w:color="000000" w:fill="E2EFDA"/>
            <w:noWrap/>
            <w:vAlign w:val="bottom"/>
            <w:hideMark/>
          </w:tcPr>
          <w:p w14:paraId="766E98E1" w14:textId="77777777" w:rsidR="00961DDF" w:rsidRPr="00A10FEC" w:rsidRDefault="00961DDF" w:rsidP="00C47BC5">
            <w:pPr>
              <w:jc w:val="center"/>
              <w:rPr>
                <w:b/>
                <w:bCs/>
                <w:color w:val="000000"/>
                <w:sz w:val="20"/>
                <w:szCs w:val="20"/>
              </w:rPr>
            </w:pPr>
            <w:r w:rsidRPr="00A10FEC">
              <w:rPr>
                <w:b/>
                <w:bCs/>
                <w:color w:val="000000"/>
                <w:sz w:val="20"/>
                <w:szCs w:val="20"/>
              </w:rPr>
              <w:t>172</w:t>
            </w:r>
          </w:p>
        </w:tc>
        <w:tc>
          <w:tcPr>
            <w:tcW w:w="445" w:type="dxa"/>
            <w:shd w:val="clear" w:color="000000" w:fill="9BC2E6"/>
            <w:noWrap/>
            <w:vAlign w:val="bottom"/>
            <w:hideMark/>
          </w:tcPr>
          <w:p w14:paraId="0BEBF45D" w14:textId="77777777" w:rsidR="00961DDF" w:rsidRPr="00A10FEC" w:rsidRDefault="00961DDF" w:rsidP="00C47BC5">
            <w:pPr>
              <w:rPr>
                <w:color w:val="000000"/>
                <w:sz w:val="20"/>
                <w:szCs w:val="20"/>
              </w:rPr>
            </w:pPr>
            <w:r w:rsidRPr="00A10FEC">
              <w:rPr>
                <w:color w:val="000000"/>
                <w:sz w:val="20"/>
                <w:szCs w:val="20"/>
              </w:rPr>
              <w:t> </w:t>
            </w:r>
          </w:p>
        </w:tc>
        <w:tc>
          <w:tcPr>
            <w:tcW w:w="361" w:type="dxa"/>
            <w:shd w:val="clear" w:color="000000" w:fill="F8CBAD"/>
            <w:noWrap/>
            <w:vAlign w:val="bottom"/>
            <w:hideMark/>
          </w:tcPr>
          <w:p w14:paraId="760A5A97" w14:textId="77777777" w:rsidR="00961DDF" w:rsidRPr="00A10FEC" w:rsidRDefault="00961DDF" w:rsidP="00C47BC5">
            <w:pPr>
              <w:rPr>
                <w:color w:val="000000"/>
                <w:sz w:val="20"/>
                <w:szCs w:val="20"/>
              </w:rPr>
            </w:pPr>
            <w:r w:rsidRPr="00A10FEC">
              <w:rPr>
                <w:color w:val="000000"/>
                <w:sz w:val="20"/>
                <w:szCs w:val="20"/>
              </w:rPr>
              <w:t> </w:t>
            </w:r>
          </w:p>
        </w:tc>
        <w:tc>
          <w:tcPr>
            <w:tcW w:w="906" w:type="dxa"/>
            <w:shd w:val="clear" w:color="000000" w:fill="E2EFDA"/>
            <w:noWrap/>
            <w:vAlign w:val="bottom"/>
            <w:hideMark/>
          </w:tcPr>
          <w:p w14:paraId="064245A6" w14:textId="77777777" w:rsidR="00961DDF" w:rsidRPr="00A10FEC" w:rsidRDefault="00961DDF" w:rsidP="00C47BC5">
            <w:pPr>
              <w:jc w:val="center"/>
              <w:rPr>
                <w:b/>
                <w:bCs/>
                <w:color w:val="000000"/>
                <w:sz w:val="20"/>
                <w:szCs w:val="20"/>
              </w:rPr>
            </w:pPr>
            <w:r w:rsidRPr="00A10FEC">
              <w:rPr>
                <w:b/>
                <w:bCs/>
                <w:color w:val="000000"/>
                <w:sz w:val="20"/>
                <w:szCs w:val="20"/>
              </w:rPr>
              <w:t>0</w:t>
            </w:r>
          </w:p>
        </w:tc>
        <w:tc>
          <w:tcPr>
            <w:tcW w:w="616" w:type="dxa"/>
            <w:shd w:val="clear" w:color="000000" w:fill="9BC2E6"/>
            <w:noWrap/>
            <w:vAlign w:val="bottom"/>
            <w:hideMark/>
          </w:tcPr>
          <w:p w14:paraId="3776AF45" w14:textId="77777777" w:rsidR="00961DDF" w:rsidRPr="00A10FEC" w:rsidRDefault="00961DDF" w:rsidP="00C47BC5">
            <w:pPr>
              <w:jc w:val="center"/>
              <w:rPr>
                <w:color w:val="000000"/>
                <w:sz w:val="20"/>
                <w:szCs w:val="20"/>
              </w:rPr>
            </w:pPr>
            <w:r w:rsidRPr="00A10FEC">
              <w:rPr>
                <w:color w:val="000000"/>
                <w:sz w:val="20"/>
                <w:szCs w:val="20"/>
              </w:rPr>
              <w:t>1129</w:t>
            </w:r>
          </w:p>
        </w:tc>
        <w:tc>
          <w:tcPr>
            <w:tcW w:w="616" w:type="dxa"/>
            <w:shd w:val="clear" w:color="000000" w:fill="F8CBAD"/>
            <w:noWrap/>
            <w:vAlign w:val="bottom"/>
            <w:hideMark/>
          </w:tcPr>
          <w:p w14:paraId="5F2ECC39" w14:textId="77777777" w:rsidR="00961DDF" w:rsidRPr="00A10FEC" w:rsidRDefault="00961DDF" w:rsidP="00C47BC5">
            <w:pPr>
              <w:jc w:val="center"/>
              <w:rPr>
                <w:color w:val="000000"/>
                <w:sz w:val="20"/>
                <w:szCs w:val="20"/>
              </w:rPr>
            </w:pPr>
            <w:r w:rsidRPr="00A10FEC">
              <w:rPr>
                <w:color w:val="000000"/>
                <w:sz w:val="20"/>
                <w:szCs w:val="20"/>
              </w:rPr>
              <w:t>1079</w:t>
            </w:r>
          </w:p>
        </w:tc>
        <w:tc>
          <w:tcPr>
            <w:tcW w:w="906" w:type="dxa"/>
            <w:shd w:val="clear" w:color="000000" w:fill="E2EFDA"/>
            <w:noWrap/>
            <w:vAlign w:val="bottom"/>
            <w:hideMark/>
          </w:tcPr>
          <w:p w14:paraId="215D7E9A" w14:textId="77777777" w:rsidR="00961DDF" w:rsidRPr="00A10FEC" w:rsidRDefault="00961DDF" w:rsidP="00C47BC5">
            <w:pPr>
              <w:jc w:val="center"/>
              <w:rPr>
                <w:b/>
                <w:bCs/>
                <w:color w:val="000000"/>
                <w:sz w:val="20"/>
                <w:szCs w:val="20"/>
              </w:rPr>
            </w:pPr>
            <w:r w:rsidRPr="00A10FEC">
              <w:rPr>
                <w:b/>
                <w:bCs/>
                <w:color w:val="000000"/>
                <w:sz w:val="20"/>
                <w:szCs w:val="20"/>
              </w:rPr>
              <w:t>2208</w:t>
            </w:r>
          </w:p>
        </w:tc>
      </w:tr>
      <w:tr w:rsidR="00961DDF" w:rsidRPr="00961DDF" w14:paraId="6B0E3158" w14:textId="77777777" w:rsidTr="00961DDF">
        <w:trPr>
          <w:trHeight w:val="220"/>
        </w:trPr>
        <w:tc>
          <w:tcPr>
            <w:tcW w:w="1116" w:type="dxa"/>
            <w:shd w:val="clear" w:color="000000" w:fill="FFF2CC"/>
            <w:noWrap/>
            <w:vAlign w:val="bottom"/>
            <w:hideMark/>
          </w:tcPr>
          <w:p w14:paraId="017315A5" w14:textId="77777777" w:rsidR="00961DDF" w:rsidRPr="00A10FEC" w:rsidRDefault="00961DDF" w:rsidP="00C47BC5">
            <w:pPr>
              <w:jc w:val="center"/>
              <w:rPr>
                <w:b/>
                <w:bCs/>
                <w:color w:val="000000"/>
                <w:sz w:val="20"/>
                <w:szCs w:val="20"/>
              </w:rPr>
            </w:pPr>
            <w:r w:rsidRPr="00A10FEC">
              <w:rPr>
                <w:b/>
                <w:bCs/>
                <w:color w:val="000000"/>
                <w:sz w:val="20"/>
                <w:szCs w:val="20"/>
              </w:rPr>
              <w:t>2025/2026</w:t>
            </w:r>
          </w:p>
        </w:tc>
        <w:tc>
          <w:tcPr>
            <w:tcW w:w="650" w:type="dxa"/>
            <w:shd w:val="clear" w:color="000000" w:fill="9BC2E6"/>
            <w:noWrap/>
            <w:vAlign w:val="bottom"/>
            <w:hideMark/>
          </w:tcPr>
          <w:p w14:paraId="3711F910" w14:textId="77777777" w:rsidR="00961DDF" w:rsidRPr="00A10FEC" w:rsidRDefault="00961DDF" w:rsidP="00C47BC5">
            <w:pPr>
              <w:jc w:val="center"/>
              <w:rPr>
                <w:color w:val="000000"/>
                <w:sz w:val="20"/>
                <w:szCs w:val="20"/>
              </w:rPr>
            </w:pPr>
            <w:r w:rsidRPr="00A10FEC">
              <w:rPr>
                <w:color w:val="000000"/>
                <w:sz w:val="20"/>
                <w:szCs w:val="20"/>
              </w:rPr>
              <w:t>179</w:t>
            </w:r>
          </w:p>
        </w:tc>
        <w:tc>
          <w:tcPr>
            <w:tcW w:w="611" w:type="dxa"/>
            <w:shd w:val="clear" w:color="000000" w:fill="F8CBAD"/>
            <w:noWrap/>
            <w:vAlign w:val="bottom"/>
            <w:hideMark/>
          </w:tcPr>
          <w:p w14:paraId="478CB567" w14:textId="77777777" w:rsidR="00961DDF" w:rsidRPr="00A10FEC" w:rsidRDefault="00961DDF" w:rsidP="00C47BC5">
            <w:pPr>
              <w:jc w:val="center"/>
              <w:rPr>
                <w:color w:val="000000"/>
                <w:sz w:val="20"/>
                <w:szCs w:val="20"/>
              </w:rPr>
            </w:pPr>
            <w:r w:rsidRPr="00A10FEC">
              <w:rPr>
                <w:color w:val="000000"/>
                <w:sz w:val="20"/>
                <w:szCs w:val="20"/>
              </w:rPr>
              <w:t>154</w:t>
            </w:r>
          </w:p>
        </w:tc>
        <w:tc>
          <w:tcPr>
            <w:tcW w:w="906" w:type="dxa"/>
            <w:shd w:val="clear" w:color="000000" w:fill="E2EFDA"/>
            <w:noWrap/>
            <w:vAlign w:val="bottom"/>
            <w:hideMark/>
          </w:tcPr>
          <w:p w14:paraId="7C180682" w14:textId="77777777" w:rsidR="00961DDF" w:rsidRPr="00A10FEC" w:rsidRDefault="00961DDF" w:rsidP="00C47BC5">
            <w:pPr>
              <w:jc w:val="center"/>
              <w:rPr>
                <w:b/>
                <w:bCs/>
                <w:color w:val="000000"/>
                <w:sz w:val="20"/>
                <w:szCs w:val="20"/>
              </w:rPr>
            </w:pPr>
            <w:r w:rsidRPr="00A10FEC">
              <w:rPr>
                <w:b/>
                <w:bCs/>
                <w:color w:val="000000"/>
                <w:sz w:val="20"/>
                <w:szCs w:val="20"/>
              </w:rPr>
              <w:t>333</w:t>
            </w:r>
          </w:p>
        </w:tc>
        <w:tc>
          <w:tcPr>
            <w:tcW w:w="516" w:type="dxa"/>
            <w:shd w:val="clear" w:color="000000" w:fill="9BC2E6"/>
            <w:noWrap/>
            <w:vAlign w:val="bottom"/>
            <w:hideMark/>
          </w:tcPr>
          <w:p w14:paraId="40BE9E1D" w14:textId="77777777" w:rsidR="00961DDF" w:rsidRPr="00A10FEC" w:rsidRDefault="00961DDF" w:rsidP="00C47BC5">
            <w:pPr>
              <w:jc w:val="center"/>
              <w:rPr>
                <w:color w:val="000000"/>
                <w:sz w:val="20"/>
                <w:szCs w:val="20"/>
              </w:rPr>
            </w:pPr>
            <w:r w:rsidRPr="00A10FEC">
              <w:rPr>
                <w:color w:val="000000"/>
                <w:sz w:val="20"/>
                <w:szCs w:val="20"/>
              </w:rPr>
              <w:t>884</w:t>
            </w:r>
          </w:p>
        </w:tc>
        <w:tc>
          <w:tcPr>
            <w:tcW w:w="516" w:type="dxa"/>
            <w:shd w:val="clear" w:color="000000" w:fill="F8CBAD"/>
            <w:noWrap/>
            <w:vAlign w:val="bottom"/>
            <w:hideMark/>
          </w:tcPr>
          <w:p w14:paraId="6BC4A629" w14:textId="77777777" w:rsidR="00961DDF" w:rsidRPr="00A10FEC" w:rsidRDefault="00961DDF" w:rsidP="00C47BC5">
            <w:pPr>
              <w:jc w:val="center"/>
              <w:rPr>
                <w:color w:val="000000"/>
                <w:sz w:val="20"/>
                <w:szCs w:val="20"/>
              </w:rPr>
            </w:pPr>
            <w:r w:rsidRPr="00A10FEC">
              <w:rPr>
                <w:color w:val="000000"/>
                <w:sz w:val="20"/>
                <w:szCs w:val="20"/>
              </w:rPr>
              <w:t>864</w:t>
            </w:r>
          </w:p>
        </w:tc>
        <w:tc>
          <w:tcPr>
            <w:tcW w:w="906" w:type="dxa"/>
            <w:shd w:val="clear" w:color="000000" w:fill="E2EFDA"/>
            <w:noWrap/>
            <w:vAlign w:val="bottom"/>
            <w:hideMark/>
          </w:tcPr>
          <w:p w14:paraId="722754C0" w14:textId="77777777" w:rsidR="00961DDF" w:rsidRPr="00A10FEC" w:rsidRDefault="00961DDF" w:rsidP="00C47BC5">
            <w:pPr>
              <w:jc w:val="center"/>
              <w:rPr>
                <w:b/>
                <w:bCs/>
                <w:color w:val="000000"/>
                <w:sz w:val="20"/>
                <w:szCs w:val="20"/>
              </w:rPr>
            </w:pPr>
            <w:r w:rsidRPr="00A10FEC">
              <w:rPr>
                <w:b/>
                <w:bCs/>
                <w:color w:val="000000"/>
                <w:sz w:val="20"/>
                <w:szCs w:val="20"/>
              </w:rPr>
              <w:t>1748</w:t>
            </w:r>
          </w:p>
        </w:tc>
        <w:tc>
          <w:tcPr>
            <w:tcW w:w="516" w:type="dxa"/>
            <w:shd w:val="clear" w:color="000000" w:fill="9BC2E6"/>
            <w:noWrap/>
            <w:vAlign w:val="bottom"/>
            <w:hideMark/>
          </w:tcPr>
          <w:p w14:paraId="69EB2C21" w14:textId="77777777" w:rsidR="00961DDF" w:rsidRPr="00A10FEC" w:rsidRDefault="00961DDF" w:rsidP="00C47BC5">
            <w:pPr>
              <w:jc w:val="center"/>
              <w:rPr>
                <w:color w:val="000000"/>
                <w:sz w:val="20"/>
                <w:szCs w:val="20"/>
              </w:rPr>
            </w:pPr>
            <w:r w:rsidRPr="00A10FEC">
              <w:rPr>
                <w:color w:val="000000"/>
                <w:sz w:val="20"/>
                <w:szCs w:val="20"/>
              </w:rPr>
              <w:t>93</w:t>
            </w:r>
          </w:p>
        </w:tc>
        <w:tc>
          <w:tcPr>
            <w:tcW w:w="416" w:type="dxa"/>
            <w:shd w:val="clear" w:color="000000" w:fill="F8CBAD"/>
            <w:noWrap/>
            <w:vAlign w:val="bottom"/>
            <w:hideMark/>
          </w:tcPr>
          <w:p w14:paraId="7E08DADB" w14:textId="77777777" w:rsidR="00961DDF" w:rsidRPr="00A10FEC" w:rsidRDefault="00961DDF" w:rsidP="00C47BC5">
            <w:pPr>
              <w:jc w:val="center"/>
              <w:rPr>
                <w:color w:val="000000"/>
                <w:sz w:val="20"/>
                <w:szCs w:val="20"/>
              </w:rPr>
            </w:pPr>
            <w:r w:rsidRPr="00A10FEC">
              <w:rPr>
                <w:color w:val="000000"/>
                <w:sz w:val="20"/>
                <w:szCs w:val="20"/>
              </w:rPr>
              <w:t>70</w:t>
            </w:r>
          </w:p>
        </w:tc>
        <w:tc>
          <w:tcPr>
            <w:tcW w:w="906" w:type="dxa"/>
            <w:shd w:val="clear" w:color="000000" w:fill="E2EFDA"/>
            <w:noWrap/>
            <w:vAlign w:val="bottom"/>
            <w:hideMark/>
          </w:tcPr>
          <w:p w14:paraId="34C100D7" w14:textId="77777777" w:rsidR="00961DDF" w:rsidRPr="00A10FEC" w:rsidRDefault="00961DDF" w:rsidP="00C47BC5">
            <w:pPr>
              <w:jc w:val="center"/>
              <w:rPr>
                <w:b/>
                <w:bCs/>
                <w:color w:val="000000"/>
                <w:sz w:val="20"/>
                <w:szCs w:val="20"/>
              </w:rPr>
            </w:pPr>
            <w:r w:rsidRPr="00A10FEC">
              <w:rPr>
                <w:b/>
                <w:bCs/>
                <w:color w:val="000000"/>
                <w:sz w:val="20"/>
                <w:szCs w:val="20"/>
              </w:rPr>
              <w:t>163</w:t>
            </w:r>
          </w:p>
        </w:tc>
        <w:tc>
          <w:tcPr>
            <w:tcW w:w="445" w:type="dxa"/>
            <w:shd w:val="clear" w:color="000000" w:fill="9BC2E6"/>
            <w:noWrap/>
            <w:vAlign w:val="bottom"/>
            <w:hideMark/>
          </w:tcPr>
          <w:p w14:paraId="6B4A068E" w14:textId="77777777" w:rsidR="00961DDF" w:rsidRPr="00A10FEC" w:rsidRDefault="00961DDF" w:rsidP="00C47BC5">
            <w:pPr>
              <w:rPr>
                <w:color w:val="000000"/>
                <w:sz w:val="20"/>
                <w:szCs w:val="20"/>
              </w:rPr>
            </w:pPr>
            <w:r w:rsidRPr="00A10FEC">
              <w:rPr>
                <w:color w:val="000000"/>
                <w:sz w:val="20"/>
                <w:szCs w:val="20"/>
              </w:rPr>
              <w:t> </w:t>
            </w:r>
          </w:p>
        </w:tc>
        <w:tc>
          <w:tcPr>
            <w:tcW w:w="361" w:type="dxa"/>
            <w:shd w:val="clear" w:color="000000" w:fill="F8CBAD"/>
            <w:noWrap/>
            <w:vAlign w:val="bottom"/>
            <w:hideMark/>
          </w:tcPr>
          <w:p w14:paraId="11EA563F" w14:textId="77777777" w:rsidR="00961DDF" w:rsidRPr="00A10FEC" w:rsidRDefault="00961DDF" w:rsidP="00C47BC5">
            <w:pPr>
              <w:rPr>
                <w:color w:val="000000"/>
                <w:sz w:val="20"/>
                <w:szCs w:val="20"/>
              </w:rPr>
            </w:pPr>
            <w:r w:rsidRPr="00A10FEC">
              <w:rPr>
                <w:color w:val="000000"/>
                <w:sz w:val="20"/>
                <w:szCs w:val="20"/>
              </w:rPr>
              <w:t> </w:t>
            </w:r>
          </w:p>
        </w:tc>
        <w:tc>
          <w:tcPr>
            <w:tcW w:w="906" w:type="dxa"/>
            <w:shd w:val="clear" w:color="000000" w:fill="E2EFDA"/>
            <w:noWrap/>
            <w:vAlign w:val="bottom"/>
            <w:hideMark/>
          </w:tcPr>
          <w:p w14:paraId="65FB6E80" w14:textId="77777777" w:rsidR="00961DDF" w:rsidRPr="00A10FEC" w:rsidRDefault="00961DDF" w:rsidP="00C47BC5">
            <w:pPr>
              <w:jc w:val="center"/>
              <w:rPr>
                <w:b/>
                <w:bCs/>
                <w:color w:val="000000"/>
                <w:sz w:val="20"/>
                <w:szCs w:val="20"/>
              </w:rPr>
            </w:pPr>
            <w:r w:rsidRPr="00A10FEC">
              <w:rPr>
                <w:b/>
                <w:bCs/>
                <w:color w:val="000000"/>
                <w:sz w:val="20"/>
                <w:szCs w:val="20"/>
              </w:rPr>
              <w:t>0</w:t>
            </w:r>
          </w:p>
        </w:tc>
        <w:tc>
          <w:tcPr>
            <w:tcW w:w="616" w:type="dxa"/>
            <w:shd w:val="clear" w:color="000000" w:fill="9BC2E6"/>
            <w:noWrap/>
            <w:vAlign w:val="bottom"/>
            <w:hideMark/>
          </w:tcPr>
          <w:p w14:paraId="79CB0681" w14:textId="77777777" w:rsidR="00961DDF" w:rsidRPr="00A10FEC" w:rsidRDefault="00961DDF" w:rsidP="00C47BC5">
            <w:pPr>
              <w:jc w:val="center"/>
              <w:rPr>
                <w:color w:val="000000"/>
                <w:sz w:val="20"/>
                <w:szCs w:val="20"/>
              </w:rPr>
            </w:pPr>
            <w:r w:rsidRPr="00A10FEC">
              <w:rPr>
                <w:color w:val="000000"/>
                <w:sz w:val="20"/>
                <w:szCs w:val="20"/>
              </w:rPr>
              <w:t>1156</w:t>
            </w:r>
          </w:p>
        </w:tc>
        <w:tc>
          <w:tcPr>
            <w:tcW w:w="616" w:type="dxa"/>
            <w:shd w:val="clear" w:color="000000" w:fill="F8CBAD"/>
            <w:noWrap/>
            <w:vAlign w:val="bottom"/>
            <w:hideMark/>
          </w:tcPr>
          <w:p w14:paraId="7CC5732D" w14:textId="77777777" w:rsidR="00961DDF" w:rsidRPr="00A10FEC" w:rsidRDefault="00961DDF" w:rsidP="00C47BC5">
            <w:pPr>
              <w:jc w:val="center"/>
              <w:rPr>
                <w:color w:val="000000"/>
                <w:sz w:val="20"/>
                <w:szCs w:val="20"/>
              </w:rPr>
            </w:pPr>
            <w:r w:rsidRPr="00A10FEC">
              <w:rPr>
                <w:color w:val="000000"/>
                <w:sz w:val="20"/>
                <w:szCs w:val="20"/>
              </w:rPr>
              <w:t>1088</w:t>
            </w:r>
          </w:p>
        </w:tc>
        <w:tc>
          <w:tcPr>
            <w:tcW w:w="906" w:type="dxa"/>
            <w:shd w:val="clear" w:color="000000" w:fill="E2EFDA"/>
            <w:noWrap/>
            <w:vAlign w:val="bottom"/>
            <w:hideMark/>
          </w:tcPr>
          <w:p w14:paraId="3DE09057" w14:textId="77777777" w:rsidR="00961DDF" w:rsidRPr="00A10FEC" w:rsidRDefault="00961DDF" w:rsidP="00C47BC5">
            <w:pPr>
              <w:jc w:val="center"/>
              <w:rPr>
                <w:b/>
                <w:bCs/>
                <w:color w:val="000000"/>
                <w:sz w:val="20"/>
                <w:szCs w:val="20"/>
              </w:rPr>
            </w:pPr>
            <w:r w:rsidRPr="00A10FEC">
              <w:rPr>
                <w:b/>
                <w:bCs/>
                <w:color w:val="000000"/>
                <w:sz w:val="20"/>
                <w:szCs w:val="20"/>
              </w:rPr>
              <w:t>2244</w:t>
            </w:r>
          </w:p>
        </w:tc>
      </w:tr>
    </w:tbl>
    <w:p w14:paraId="2F3B6D92" w14:textId="77777777" w:rsidR="007946F9" w:rsidRDefault="007946F9" w:rsidP="00887A97">
      <w:pPr>
        <w:jc w:val="both"/>
        <w:rPr>
          <w:color w:val="000000"/>
        </w:rPr>
      </w:pPr>
    </w:p>
    <w:p w14:paraId="6610F5D7" w14:textId="6B85E0CD" w:rsidR="007946F9" w:rsidRDefault="007946F9" w:rsidP="009543B4">
      <w:pPr>
        <w:spacing w:before="100" w:beforeAutospacing="1" w:after="100" w:afterAutospacing="1"/>
        <w:jc w:val="both"/>
        <w:rPr>
          <w:color w:val="000000"/>
        </w:rPr>
      </w:pPr>
      <w:r>
        <w:rPr>
          <w:color w:val="000000"/>
        </w:rPr>
        <w:t>U odnosu na stopu završetka osnovne škole, podaci Ministarstva su sledeći:</w:t>
      </w:r>
    </w:p>
    <w:tbl>
      <w:tblPr>
        <w:tblW w:w="11412" w:type="dxa"/>
        <w:tblInd w:w="-1202" w:type="dxa"/>
        <w:tblLook w:val="04A0" w:firstRow="1" w:lastRow="0" w:firstColumn="1" w:lastColumn="0" w:noHBand="0" w:noVBand="1"/>
      </w:tblPr>
      <w:tblGrid>
        <w:gridCol w:w="1203"/>
        <w:gridCol w:w="551"/>
        <w:gridCol w:w="551"/>
        <w:gridCol w:w="1035"/>
        <w:gridCol w:w="551"/>
        <w:gridCol w:w="551"/>
        <w:gridCol w:w="1035"/>
        <w:gridCol w:w="875"/>
        <w:gridCol w:w="875"/>
        <w:gridCol w:w="1283"/>
        <w:gridCol w:w="440"/>
        <w:gridCol w:w="440"/>
        <w:gridCol w:w="938"/>
        <w:gridCol w:w="1084"/>
      </w:tblGrid>
      <w:tr w:rsidR="007946F9" w:rsidRPr="00887A97" w14:paraId="60C809C6" w14:textId="77777777" w:rsidTr="007946F9">
        <w:trPr>
          <w:trHeight w:val="791"/>
        </w:trPr>
        <w:tc>
          <w:tcPr>
            <w:tcW w:w="1203" w:type="dxa"/>
            <w:vMerge w:val="restart"/>
            <w:tcBorders>
              <w:top w:val="single" w:sz="4" w:space="0" w:color="auto"/>
              <w:left w:val="single" w:sz="4" w:space="0" w:color="auto"/>
              <w:bottom w:val="double" w:sz="6" w:space="0" w:color="000000"/>
              <w:right w:val="single" w:sz="4" w:space="0" w:color="auto"/>
            </w:tcBorders>
            <w:shd w:val="clear" w:color="000000" w:fill="FFF2CC"/>
            <w:noWrap/>
            <w:vAlign w:val="center"/>
            <w:hideMark/>
          </w:tcPr>
          <w:p w14:paraId="2DCB0413"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Školska godina</w:t>
            </w:r>
          </w:p>
        </w:tc>
        <w:tc>
          <w:tcPr>
            <w:tcW w:w="1102" w:type="dxa"/>
            <w:gridSpan w:val="2"/>
            <w:tcBorders>
              <w:top w:val="single" w:sz="4" w:space="0" w:color="auto"/>
              <w:left w:val="nil"/>
              <w:bottom w:val="single" w:sz="4" w:space="0" w:color="auto"/>
              <w:right w:val="single" w:sz="4" w:space="0" w:color="auto"/>
            </w:tcBorders>
            <w:shd w:val="clear" w:color="000000" w:fill="A9D08E"/>
            <w:noWrap/>
            <w:vAlign w:val="bottom"/>
            <w:hideMark/>
          </w:tcPr>
          <w:p w14:paraId="60681069"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Osnovna škola</w:t>
            </w:r>
          </w:p>
        </w:tc>
        <w:tc>
          <w:tcPr>
            <w:tcW w:w="1035" w:type="dxa"/>
            <w:vMerge w:val="restart"/>
            <w:tcBorders>
              <w:top w:val="single" w:sz="4" w:space="0" w:color="auto"/>
              <w:left w:val="single" w:sz="4" w:space="0" w:color="auto"/>
              <w:bottom w:val="double" w:sz="6" w:space="0" w:color="000000"/>
              <w:right w:val="single" w:sz="4" w:space="0" w:color="auto"/>
            </w:tcBorders>
            <w:shd w:val="clear" w:color="000000" w:fill="E2EFDA"/>
            <w:noWrap/>
            <w:vAlign w:val="center"/>
            <w:hideMark/>
          </w:tcPr>
          <w:p w14:paraId="134A7F3D"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UKUPNO</w:t>
            </w:r>
          </w:p>
        </w:tc>
        <w:tc>
          <w:tcPr>
            <w:tcW w:w="1102" w:type="dxa"/>
            <w:gridSpan w:val="2"/>
            <w:tcBorders>
              <w:top w:val="single" w:sz="4" w:space="0" w:color="auto"/>
              <w:left w:val="nil"/>
              <w:bottom w:val="single" w:sz="4" w:space="0" w:color="auto"/>
              <w:right w:val="single" w:sz="4" w:space="0" w:color="auto"/>
            </w:tcBorders>
            <w:shd w:val="clear" w:color="000000" w:fill="8497B0"/>
            <w:noWrap/>
            <w:vAlign w:val="bottom"/>
            <w:hideMark/>
          </w:tcPr>
          <w:p w14:paraId="2BFFFAA3"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Osnovna škola</w:t>
            </w:r>
          </w:p>
        </w:tc>
        <w:tc>
          <w:tcPr>
            <w:tcW w:w="1035" w:type="dxa"/>
            <w:vMerge w:val="restart"/>
            <w:tcBorders>
              <w:top w:val="single" w:sz="4" w:space="0" w:color="auto"/>
              <w:left w:val="single" w:sz="4" w:space="0" w:color="auto"/>
              <w:bottom w:val="double" w:sz="6" w:space="0" w:color="000000"/>
              <w:right w:val="single" w:sz="4" w:space="0" w:color="000000"/>
            </w:tcBorders>
            <w:shd w:val="clear" w:color="000000" w:fill="E2EFDA"/>
            <w:noWrap/>
            <w:vAlign w:val="center"/>
            <w:hideMark/>
          </w:tcPr>
          <w:p w14:paraId="163F10E4"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UKUPNO</w:t>
            </w:r>
          </w:p>
        </w:tc>
        <w:tc>
          <w:tcPr>
            <w:tcW w:w="1750" w:type="dxa"/>
            <w:gridSpan w:val="2"/>
            <w:tcBorders>
              <w:top w:val="single" w:sz="4" w:space="0" w:color="auto"/>
              <w:left w:val="nil"/>
              <w:bottom w:val="single" w:sz="4" w:space="0" w:color="auto"/>
              <w:right w:val="single" w:sz="4" w:space="0" w:color="000000"/>
            </w:tcBorders>
            <w:shd w:val="clear" w:color="000000" w:fill="FFD966"/>
            <w:noWrap/>
            <w:vAlign w:val="bottom"/>
            <w:hideMark/>
          </w:tcPr>
          <w:p w14:paraId="0C77ADDC"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Procenat završetka</w:t>
            </w:r>
          </w:p>
        </w:tc>
        <w:tc>
          <w:tcPr>
            <w:tcW w:w="1283" w:type="dxa"/>
            <w:vMerge w:val="restart"/>
            <w:tcBorders>
              <w:top w:val="single" w:sz="4" w:space="0" w:color="auto"/>
              <w:left w:val="single" w:sz="4" w:space="0" w:color="auto"/>
              <w:bottom w:val="double" w:sz="6" w:space="0" w:color="000000"/>
              <w:right w:val="single" w:sz="4" w:space="0" w:color="000000"/>
            </w:tcBorders>
            <w:shd w:val="clear" w:color="000000" w:fill="FFD966"/>
            <w:vAlign w:val="center"/>
            <w:hideMark/>
          </w:tcPr>
          <w:p w14:paraId="665578C8"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UKUPNA STOPA ZAVRŠETKA</w:t>
            </w:r>
          </w:p>
        </w:tc>
        <w:tc>
          <w:tcPr>
            <w:tcW w:w="880" w:type="dxa"/>
            <w:gridSpan w:val="2"/>
            <w:tcBorders>
              <w:top w:val="single" w:sz="4" w:space="0" w:color="auto"/>
              <w:left w:val="nil"/>
              <w:bottom w:val="nil"/>
              <w:right w:val="single" w:sz="4" w:space="0" w:color="000000"/>
            </w:tcBorders>
            <w:shd w:val="clear" w:color="000000" w:fill="FCE4D6"/>
            <w:noWrap/>
            <w:vAlign w:val="center"/>
            <w:hideMark/>
          </w:tcPr>
          <w:p w14:paraId="780782C5"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Završili razred IX</w:t>
            </w:r>
          </w:p>
        </w:tc>
        <w:tc>
          <w:tcPr>
            <w:tcW w:w="938" w:type="dxa"/>
            <w:vMerge w:val="restart"/>
            <w:tcBorders>
              <w:top w:val="single" w:sz="4" w:space="0" w:color="auto"/>
              <w:left w:val="single" w:sz="4" w:space="0" w:color="auto"/>
              <w:bottom w:val="double" w:sz="6" w:space="0" w:color="000000"/>
              <w:right w:val="single" w:sz="4" w:space="0" w:color="000000"/>
            </w:tcBorders>
            <w:shd w:val="clear" w:color="000000" w:fill="FCE4D6"/>
            <w:noWrap/>
            <w:vAlign w:val="center"/>
            <w:hideMark/>
          </w:tcPr>
          <w:p w14:paraId="5330B1E8"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Ukupno</w:t>
            </w:r>
          </w:p>
        </w:tc>
        <w:tc>
          <w:tcPr>
            <w:tcW w:w="1084" w:type="dxa"/>
            <w:vMerge w:val="restart"/>
            <w:tcBorders>
              <w:top w:val="single" w:sz="4" w:space="0" w:color="auto"/>
              <w:left w:val="single" w:sz="4" w:space="0" w:color="auto"/>
              <w:bottom w:val="double" w:sz="6" w:space="0" w:color="000000"/>
              <w:right w:val="single" w:sz="4" w:space="0" w:color="auto"/>
            </w:tcBorders>
            <w:shd w:val="clear" w:color="000000" w:fill="FFD966"/>
            <w:noWrap/>
            <w:vAlign w:val="center"/>
            <w:hideMark/>
          </w:tcPr>
          <w:p w14:paraId="0E25F22B"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Stopa završetka IX RAZRED</w:t>
            </w:r>
          </w:p>
        </w:tc>
      </w:tr>
      <w:tr w:rsidR="007946F9" w:rsidRPr="00887A97" w14:paraId="3801FA30" w14:textId="77777777" w:rsidTr="007946F9">
        <w:trPr>
          <w:trHeight w:val="843"/>
        </w:trPr>
        <w:tc>
          <w:tcPr>
            <w:tcW w:w="1203" w:type="dxa"/>
            <w:vMerge/>
            <w:tcBorders>
              <w:top w:val="single" w:sz="4" w:space="0" w:color="auto"/>
              <w:left w:val="single" w:sz="4" w:space="0" w:color="auto"/>
              <w:bottom w:val="double" w:sz="6" w:space="0" w:color="000000"/>
              <w:right w:val="single" w:sz="4" w:space="0" w:color="auto"/>
            </w:tcBorders>
            <w:vAlign w:val="center"/>
            <w:hideMark/>
          </w:tcPr>
          <w:p w14:paraId="752BECEF" w14:textId="77777777" w:rsidR="007946F9" w:rsidRPr="00887A97" w:rsidRDefault="007946F9" w:rsidP="00C47BC5">
            <w:pPr>
              <w:rPr>
                <w:rFonts w:ascii="Calibri" w:hAnsi="Calibri" w:cs="Calibri"/>
                <w:b/>
                <w:bCs/>
                <w:color w:val="000000"/>
                <w:sz w:val="20"/>
                <w:szCs w:val="20"/>
              </w:rPr>
            </w:pPr>
          </w:p>
        </w:tc>
        <w:tc>
          <w:tcPr>
            <w:tcW w:w="551" w:type="dxa"/>
            <w:tcBorders>
              <w:top w:val="nil"/>
              <w:left w:val="nil"/>
              <w:bottom w:val="double" w:sz="6" w:space="0" w:color="auto"/>
              <w:right w:val="single" w:sz="4" w:space="0" w:color="auto"/>
            </w:tcBorders>
            <w:shd w:val="clear" w:color="000000" w:fill="9BC2E6"/>
            <w:noWrap/>
            <w:vAlign w:val="bottom"/>
            <w:hideMark/>
          </w:tcPr>
          <w:p w14:paraId="312D7E44"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M</w:t>
            </w:r>
          </w:p>
        </w:tc>
        <w:tc>
          <w:tcPr>
            <w:tcW w:w="551" w:type="dxa"/>
            <w:tcBorders>
              <w:top w:val="nil"/>
              <w:left w:val="nil"/>
              <w:bottom w:val="double" w:sz="6" w:space="0" w:color="auto"/>
              <w:right w:val="single" w:sz="4" w:space="0" w:color="auto"/>
            </w:tcBorders>
            <w:shd w:val="clear" w:color="000000" w:fill="F8CBAD"/>
            <w:noWrap/>
            <w:vAlign w:val="bottom"/>
            <w:hideMark/>
          </w:tcPr>
          <w:p w14:paraId="3951D0B1" w14:textId="77777777" w:rsidR="007946F9" w:rsidRPr="00887A97" w:rsidRDefault="007946F9" w:rsidP="00C47BC5">
            <w:pPr>
              <w:jc w:val="center"/>
              <w:rPr>
                <w:rFonts w:ascii="Calibri" w:hAnsi="Calibri" w:cs="Calibri"/>
                <w:b/>
                <w:bCs/>
                <w:sz w:val="20"/>
                <w:szCs w:val="20"/>
              </w:rPr>
            </w:pPr>
            <w:r w:rsidRPr="00887A97">
              <w:rPr>
                <w:rFonts w:ascii="Calibri" w:hAnsi="Calibri" w:cs="Calibri"/>
                <w:b/>
                <w:bCs/>
                <w:sz w:val="20"/>
                <w:szCs w:val="20"/>
              </w:rPr>
              <w:t>Ž</w:t>
            </w:r>
          </w:p>
        </w:tc>
        <w:tc>
          <w:tcPr>
            <w:tcW w:w="1035" w:type="dxa"/>
            <w:vMerge/>
            <w:tcBorders>
              <w:top w:val="nil"/>
              <w:left w:val="nil"/>
              <w:bottom w:val="double" w:sz="6" w:space="0" w:color="auto"/>
              <w:right w:val="single" w:sz="4" w:space="0" w:color="auto"/>
            </w:tcBorders>
            <w:vAlign w:val="center"/>
            <w:hideMark/>
          </w:tcPr>
          <w:p w14:paraId="12BFF5EA" w14:textId="77777777" w:rsidR="007946F9" w:rsidRPr="00887A97" w:rsidRDefault="007946F9" w:rsidP="00C47BC5">
            <w:pPr>
              <w:rPr>
                <w:rFonts w:ascii="Calibri" w:hAnsi="Calibri" w:cs="Calibri"/>
                <w:b/>
                <w:bCs/>
                <w:color w:val="000000"/>
                <w:sz w:val="20"/>
                <w:szCs w:val="20"/>
              </w:rPr>
            </w:pPr>
          </w:p>
        </w:tc>
        <w:tc>
          <w:tcPr>
            <w:tcW w:w="551" w:type="dxa"/>
            <w:tcBorders>
              <w:top w:val="nil"/>
              <w:left w:val="nil"/>
              <w:bottom w:val="double" w:sz="6" w:space="0" w:color="auto"/>
              <w:right w:val="single" w:sz="4" w:space="0" w:color="auto"/>
            </w:tcBorders>
            <w:shd w:val="clear" w:color="000000" w:fill="9BC2E6"/>
            <w:noWrap/>
            <w:vAlign w:val="bottom"/>
            <w:hideMark/>
          </w:tcPr>
          <w:p w14:paraId="6949BCCA"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M</w:t>
            </w:r>
          </w:p>
        </w:tc>
        <w:tc>
          <w:tcPr>
            <w:tcW w:w="551" w:type="dxa"/>
            <w:tcBorders>
              <w:top w:val="nil"/>
              <w:left w:val="nil"/>
              <w:bottom w:val="double" w:sz="6" w:space="0" w:color="auto"/>
              <w:right w:val="single" w:sz="4" w:space="0" w:color="auto"/>
            </w:tcBorders>
            <w:shd w:val="clear" w:color="000000" w:fill="F8CBAD"/>
            <w:noWrap/>
            <w:vAlign w:val="bottom"/>
            <w:hideMark/>
          </w:tcPr>
          <w:p w14:paraId="4CDC86B8"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Ž</w:t>
            </w:r>
          </w:p>
        </w:tc>
        <w:tc>
          <w:tcPr>
            <w:tcW w:w="1035" w:type="dxa"/>
            <w:vMerge/>
            <w:tcBorders>
              <w:top w:val="nil"/>
              <w:left w:val="nil"/>
              <w:bottom w:val="double" w:sz="6" w:space="0" w:color="auto"/>
              <w:right w:val="single" w:sz="4" w:space="0" w:color="auto"/>
            </w:tcBorders>
            <w:vAlign w:val="center"/>
            <w:hideMark/>
          </w:tcPr>
          <w:p w14:paraId="43292BEB" w14:textId="77777777" w:rsidR="007946F9" w:rsidRPr="00887A97" w:rsidRDefault="007946F9" w:rsidP="00C47BC5">
            <w:pPr>
              <w:rPr>
                <w:rFonts w:ascii="Calibri" w:hAnsi="Calibri" w:cs="Calibri"/>
                <w:b/>
                <w:bCs/>
                <w:color w:val="000000"/>
                <w:sz w:val="20"/>
                <w:szCs w:val="20"/>
              </w:rPr>
            </w:pPr>
          </w:p>
        </w:tc>
        <w:tc>
          <w:tcPr>
            <w:tcW w:w="875" w:type="dxa"/>
            <w:tcBorders>
              <w:top w:val="nil"/>
              <w:left w:val="nil"/>
              <w:bottom w:val="double" w:sz="6" w:space="0" w:color="auto"/>
              <w:right w:val="single" w:sz="4" w:space="0" w:color="auto"/>
            </w:tcBorders>
            <w:shd w:val="clear" w:color="000000" w:fill="9BC2E6"/>
            <w:noWrap/>
            <w:vAlign w:val="bottom"/>
            <w:hideMark/>
          </w:tcPr>
          <w:p w14:paraId="1D869F81"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M</w:t>
            </w:r>
          </w:p>
        </w:tc>
        <w:tc>
          <w:tcPr>
            <w:tcW w:w="875" w:type="dxa"/>
            <w:tcBorders>
              <w:top w:val="nil"/>
              <w:left w:val="nil"/>
              <w:bottom w:val="double" w:sz="6" w:space="0" w:color="auto"/>
              <w:right w:val="single" w:sz="4" w:space="0" w:color="auto"/>
            </w:tcBorders>
            <w:shd w:val="clear" w:color="000000" w:fill="F8CBAD"/>
            <w:noWrap/>
            <w:vAlign w:val="bottom"/>
            <w:hideMark/>
          </w:tcPr>
          <w:p w14:paraId="50A1D621"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Ž</w:t>
            </w:r>
          </w:p>
        </w:tc>
        <w:tc>
          <w:tcPr>
            <w:tcW w:w="1283" w:type="dxa"/>
            <w:vMerge/>
            <w:tcBorders>
              <w:top w:val="nil"/>
              <w:left w:val="nil"/>
              <w:bottom w:val="double" w:sz="6" w:space="0" w:color="auto"/>
              <w:right w:val="single" w:sz="4" w:space="0" w:color="auto"/>
            </w:tcBorders>
            <w:vAlign w:val="center"/>
            <w:hideMark/>
          </w:tcPr>
          <w:p w14:paraId="6BA087A7" w14:textId="77777777" w:rsidR="007946F9" w:rsidRPr="00887A97" w:rsidRDefault="007946F9" w:rsidP="00C47BC5">
            <w:pPr>
              <w:rPr>
                <w:rFonts w:ascii="Calibri" w:hAnsi="Calibri" w:cs="Calibri"/>
                <w:b/>
                <w:bCs/>
                <w:color w:val="000000"/>
                <w:sz w:val="20"/>
                <w:szCs w:val="20"/>
              </w:rPr>
            </w:pPr>
          </w:p>
        </w:tc>
        <w:tc>
          <w:tcPr>
            <w:tcW w:w="440" w:type="dxa"/>
            <w:tcBorders>
              <w:top w:val="single" w:sz="4" w:space="0" w:color="auto"/>
              <w:left w:val="nil"/>
              <w:bottom w:val="double" w:sz="6" w:space="0" w:color="auto"/>
              <w:right w:val="single" w:sz="4" w:space="0" w:color="auto"/>
            </w:tcBorders>
            <w:shd w:val="clear" w:color="000000" w:fill="FCE4D6"/>
            <w:noWrap/>
            <w:vAlign w:val="center"/>
            <w:hideMark/>
          </w:tcPr>
          <w:p w14:paraId="0880FF71"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M</w:t>
            </w:r>
          </w:p>
        </w:tc>
        <w:tc>
          <w:tcPr>
            <w:tcW w:w="440" w:type="dxa"/>
            <w:tcBorders>
              <w:top w:val="single" w:sz="4" w:space="0" w:color="auto"/>
              <w:left w:val="nil"/>
              <w:bottom w:val="double" w:sz="6" w:space="0" w:color="auto"/>
              <w:right w:val="single" w:sz="4" w:space="0" w:color="auto"/>
            </w:tcBorders>
            <w:shd w:val="clear" w:color="000000" w:fill="FCE4D6"/>
            <w:noWrap/>
            <w:vAlign w:val="center"/>
            <w:hideMark/>
          </w:tcPr>
          <w:p w14:paraId="57D44992"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Ž</w:t>
            </w:r>
          </w:p>
        </w:tc>
        <w:tc>
          <w:tcPr>
            <w:tcW w:w="938" w:type="dxa"/>
            <w:vMerge/>
            <w:tcBorders>
              <w:top w:val="single" w:sz="4" w:space="0" w:color="auto"/>
              <w:left w:val="nil"/>
              <w:bottom w:val="double" w:sz="6" w:space="0" w:color="auto"/>
              <w:right w:val="single" w:sz="4" w:space="0" w:color="auto"/>
            </w:tcBorders>
            <w:vAlign w:val="center"/>
            <w:hideMark/>
          </w:tcPr>
          <w:p w14:paraId="061756BC" w14:textId="77777777" w:rsidR="007946F9" w:rsidRPr="00887A97" w:rsidRDefault="007946F9" w:rsidP="00C47BC5">
            <w:pPr>
              <w:rPr>
                <w:rFonts w:ascii="Calibri" w:hAnsi="Calibri" w:cs="Calibri"/>
                <w:b/>
                <w:bCs/>
                <w:color w:val="000000"/>
                <w:sz w:val="20"/>
                <w:szCs w:val="20"/>
              </w:rPr>
            </w:pPr>
          </w:p>
        </w:tc>
        <w:tc>
          <w:tcPr>
            <w:tcW w:w="1084" w:type="dxa"/>
            <w:vMerge/>
            <w:tcBorders>
              <w:top w:val="single" w:sz="4" w:space="0" w:color="auto"/>
              <w:left w:val="nil"/>
              <w:bottom w:val="double" w:sz="6" w:space="0" w:color="auto"/>
              <w:right w:val="single" w:sz="4" w:space="0" w:color="auto"/>
            </w:tcBorders>
            <w:vAlign w:val="center"/>
            <w:hideMark/>
          </w:tcPr>
          <w:p w14:paraId="486724F7" w14:textId="77777777" w:rsidR="007946F9" w:rsidRPr="00887A97" w:rsidRDefault="007946F9" w:rsidP="00C47BC5">
            <w:pPr>
              <w:rPr>
                <w:rFonts w:ascii="Calibri" w:hAnsi="Calibri" w:cs="Calibri"/>
                <w:b/>
                <w:bCs/>
                <w:color w:val="000000"/>
                <w:sz w:val="20"/>
                <w:szCs w:val="20"/>
              </w:rPr>
            </w:pPr>
          </w:p>
        </w:tc>
      </w:tr>
      <w:tr w:rsidR="007946F9" w:rsidRPr="00887A97" w14:paraId="404162C1" w14:textId="77777777" w:rsidTr="007946F9">
        <w:trPr>
          <w:trHeight w:val="843"/>
        </w:trPr>
        <w:tc>
          <w:tcPr>
            <w:tcW w:w="1203" w:type="dxa"/>
            <w:tcBorders>
              <w:top w:val="nil"/>
              <w:left w:val="single" w:sz="4" w:space="0" w:color="auto"/>
              <w:bottom w:val="single" w:sz="4" w:space="0" w:color="auto"/>
              <w:right w:val="single" w:sz="4" w:space="0" w:color="auto"/>
            </w:tcBorders>
            <w:shd w:val="clear" w:color="000000" w:fill="FFF2CC"/>
            <w:noWrap/>
            <w:vAlign w:val="bottom"/>
            <w:hideMark/>
          </w:tcPr>
          <w:p w14:paraId="3EE7D0D7"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2022/2023</w:t>
            </w:r>
          </w:p>
        </w:tc>
        <w:tc>
          <w:tcPr>
            <w:tcW w:w="551" w:type="dxa"/>
            <w:tcBorders>
              <w:top w:val="nil"/>
              <w:left w:val="nil"/>
              <w:bottom w:val="single" w:sz="4" w:space="0" w:color="auto"/>
              <w:right w:val="single" w:sz="4" w:space="0" w:color="auto"/>
            </w:tcBorders>
            <w:shd w:val="clear" w:color="000000" w:fill="9BC2E6"/>
            <w:noWrap/>
            <w:vAlign w:val="bottom"/>
            <w:hideMark/>
          </w:tcPr>
          <w:p w14:paraId="5E4393EE"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949</w:t>
            </w:r>
          </w:p>
        </w:tc>
        <w:tc>
          <w:tcPr>
            <w:tcW w:w="551" w:type="dxa"/>
            <w:tcBorders>
              <w:top w:val="nil"/>
              <w:left w:val="nil"/>
              <w:bottom w:val="single" w:sz="4" w:space="0" w:color="auto"/>
              <w:right w:val="single" w:sz="4" w:space="0" w:color="auto"/>
            </w:tcBorders>
            <w:shd w:val="clear" w:color="000000" w:fill="F8CBAD"/>
            <w:noWrap/>
            <w:vAlign w:val="bottom"/>
            <w:hideMark/>
          </w:tcPr>
          <w:p w14:paraId="618F0AC5" w14:textId="77777777" w:rsidR="007946F9" w:rsidRPr="00887A97" w:rsidRDefault="007946F9" w:rsidP="00C47BC5">
            <w:pPr>
              <w:jc w:val="center"/>
              <w:rPr>
                <w:rFonts w:ascii="Calibri" w:hAnsi="Calibri" w:cs="Calibri"/>
                <w:sz w:val="20"/>
                <w:szCs w:val="20"/>
              </w:rPr>
            </w:pPr>
            <w:r w:rsidRPr="00887A97">
              <w:rPr>
                <w:rFonts w:ascii="Calibri" w:hAnsi="Calibri" w:cs="Calibri"/>
                <w:sz w:val="20"/>
                <w:szCs w:val="20"/>
              </w:rPr>
              <w:t>883</w:t>
            </w:r>
          </w:p>
        </w:tc>
        <w:tc>
          <w:tcPr>
            <w:tcW w:w="1035" w:type="dxa"/>
            <w:tcBorders>
              <w:top w:val="nil"/>
              <w:left w:val="nil"/>
              <w:bottom w:val="single" w:sz="4" w:space="0" w:color="auto"/>
              <w:right w:val="single" w:sz="4" w:space="0" w:color="auto"/>
            </w:tcBorders>
            <w:shd w:val="clear" w:color="000000" w:fill="E2EFDA"/>
            <w:noWrap/>
            <w:vAlign w:val="bottom"/>
            <w:hideMark/>
          </w:tcPr>
          <w:p w14:paraId="479D0454"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1832</w:t>
            </w:r>
          </w:p>
        </w:tc>
        <w:tc>
          <w:tcPr>
            <w:tcW w:w="551" w:type="dxa"/>
            <w:tcBorders>
              <w:top w:val="nil"/>
              <w:left w:val="nil"/>
              <w:bottom w:val="single" w:sz="4" w:space="0" w:color="auto"/>
              <w:right w:val="single" w:sz="4" w:space="0" w:color="auto"/>
            </w:tcBorders>
            <w:shd w:val="clear" w:color="000000" w:fill="9BC2E6"/>
            <w:noWrap/>
            <w:vAlign w:val="bottom"/>
            <w:hideMark/>
          </w:tcPr>
          <w:p w14:paraId="6DBBDF68"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784</w:t>
            </w:r>
          </w:p>
        </w:tc>
        <w:tc>
          <w:tcPr>
            <w:tcW w:w="551" w:type="dxa"/>
            <w:tcBorders>
              <w:top w:val="nil"/>
              <w:left w:val="nil"/>
              <w:bottom w:val="single" w:sz="4" w:space="0" w:color="auto"/>
              <w:right w:val="single" w:sz="4" w:space="0" w:color="auto"/>
            </w:tcBorders>
            <w:shd w:val="clear" w:color="000000" w:fill="F8CBAD"/>
            <w:noWrap/>
            <w:vAlign w:val="bottom"/>
            <w:hideMark/>
          </w:tcPr>
          <w:p w14:paraId="5B769144"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764</w:t>
            </w:r>
          </w:p>
        </w:tc>
        <w:tc>
          <w:tcPr>
            <w:tcW w:w="1035" w:type="dxa"/>
            <w:tcBorders>
              <w:top w:val="double" w:sz="6" w:space="0" w:color="auto"/>
              <w:left w:val="nil"/>
              <w:bottom w:val="single" w:sz="4" w:space="0" w:color="auto"/>
              <w:right w:val="single" w:sz="4" w:space="0" w:color="000000"/>
            </w:tcBorders>
            <w:shd w:val="clear" w:color="000000" w:fill="E2EFDA"/>
            <w:noWrap/>
            <w:vAlign w:val="bottom"/>
            <w:hideMark/>
          </w:tcPr>
          <w:p w14:paraId="6EAFBA89"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1548</w:t>
            </w:r>
          </w:p>
        </w:tc>
        <w:tc>
          <w:tcPr>
            <w:tcW w:w="875" w:type="dxa"/>
            <w:tcBorders>
              <w:top w:val="nil"/>
              <w:left w:val="nil"/>
              <w:bottom w:val="single" w:sz="4" w:space="0" w:color="auto"/>
              <w:right w:val="single" w:sz="4" w:space="0" w:color="auto"/>
            </w:tcBorders>
            <w:shd w:val="clear" w:color="000000" w:fill="9BC2E6"/>
            <w:noWrap/>
            <w:vAlign w:val="bottom"/>
            <w:hideMark/>
          </w:tcPr>
          <w:p w14:paraId="66941BFE"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82,61%</w:t>
            </w:r>
          </w:p>
        </w:tc>
        <w:tc>
          <w:tcPr>
            <w:tcW w:w="875" w:type="dxa"/>
            <w:tcBorders>
              <w:top w:val="nil"/>
              <w:left w:val="nil"/>
              <w:bottom w:val="single" w:sz="4" w:space="0" w:color="auto"/>
              <w:right w:val="single" w:sz="4" w:space="0" w:color="auto"/>
            </w:tcBorders>
            <w:shd w:val="clear" w:color="000000" w:fill="F8CBAD"/>
            <w:noWrap/>
            <w:vAlign w:val="bottom"/>
            <w:hideMark/>
          </w:tcPr>
          <w:p w14:paraId="5B02D3A3"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86,52%</w:t>
            </w:r>
          </w:p>
        </w:tc>
        <w:tc>
          <w:tcPr>
            <w:tcW w:w="1283" w:type="dxa"/>
            <w:tcBorders>
              <w:top w:val="double" w:sz="6" w:space="0" w:color="auto"/>
              <w:left w:val="nil"/>
              <w:bottom w:val="single" w:sz="4" w:space="0" w:color="auto"/>
              <w:right w:val="single" w:sz="4" w:space="0" w:color="000000"/>
            </w:tcBorders>
            <w:shd w:val="clear" w:color="000000" w:fill="FFD966"/>
            <w:noWrap/>
            <w:vAlign w:val="bottom"/>
            <w:hideMark/>
          </w:tcPr>
          <w:p w14:paraId="167DF16E"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84,50%</w:t>
            </w:r>
          </w:p>
        </w:tc>
        <w:tc>
          <w:tcPr>
            <w:tcW w:w="440" w:type="dxa"/>
            <w:tcBorders>
              <w:top w:val="nil"/>
              <w:left w:val="nil"/>
              <w:bottom w:val="single" w:sz="4" w:space="0" w:color="auto"/>
              <w:right w:val="single" w:sz="4" w:space="0" w:color="auto"/>
            </w:tcBorders>
            <w:shd w:val="clear" w:color="000000" w:fill="FCE4D6"/>
            <w:noWrap/>
            <w:vAlign w:val="bottom"/>
            <w:hideMark/>
          </w:tcPr>
          <w:p w14:paraId="78A3BAEF"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55</w:t>
            </w:r>
          </w:p>
        </w:tc>
        <w:tc>
          <w:tcPr>
            <w:tcW w:w="440" w:type="dxa"/>
            <w:tcBorders>
              <w:top w:val="nil"/>
              <w:left w:val="nil"/>
              <w:bottom w:val="single" w:sz="4" w:space="0" w:color="auto"/>
              <w:right w:val="single" w:sz="4" w:space="0" w:color="auto"/>
            </w:tcBorders>
            <w:shd w:val="clear" w:color="000000" w:fill="FCE4D6"/>
            <w:noWrap/>
            <w:vAlign w:val="bottom"/>
            <w:hideMark/>
          </w:tcPr>
          <w:p w14:paraId="3C4768F2"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53</w:t>
            </w:r>
          </w:p>
        </w:tc>
        <w:tc>
          <w:tcPr>
            <w:tcW w:w="938" w:type="dxa"/>
            <w:tcBorders>
              <w:top w:val="double" w:sz="6" w:space="0" w:color="auto"/>
              <w:left w:val="nil"/>
              <w:bottom w:val="single" w:sz="4" w:space="0" w:color="auto"/>
              <w:right w:val="single" w:sz="4" w:space="0" w:color="000000"/>
            </w:tcBorders>
            <w:shd w:val="clear" w:color="000000" w:fill="FCE4D6"/>
            <w:noWrap/>
            <w:vAlign w:val="bottom"/>
            <w:hideMark/>
          </w:tcPr>
          <w:p w14:paraId="1A91EB00"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108</w:t>
            </w:r>
          </w:p>
        </w:tc>
        <w:tc>
          <w:tcPr>
            <w:tcW w:w="1084" w:type="dxa"/>
            <w:tcBorders>
              <w:top w:val="double" w:sz="6" w:space="0" w:color="auto"/>
              <w:left w:val="nil"/>
              <w:bottom w:val="single" w:sz="4" w:space="0" w:color="auto"/>
              <w:right w:val="single" w:sz="4" w:space="0" w:color="000000"/>
            </w:tcBorders>
            <w:shd w:val="clear" w:color="000000" w:fill="FFD966"/>
            <w:noWrap/>
            <w:vAlign w:val="bottom"/>
            <w:hideMark/>
          </w:tcPr>
          <w:p w14:paraId="6AF125BB"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88,52%</w:t>
            </w:r>
          </w:p>
        </w:tc>
      </w:tr>
      <w:tr w:rsidR="007946F9" w:rsidRPr="00887A97" w14:paraId="65F6D3DC" w14:textId="77777777" w:rsidTr="007946F9">
        <w:trPr>
          <w:trHeight w:val="791"/>
        </w:trPr>
        <w:tc>
          <w:tcPr>
            <w:tcW w:w="1203"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7766EA4"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2023/2024</w:t>
            </w:r>
          </w:p>
        </w:tc>
        <w:tc>
          <w:tcPr>
            <w:tcW w:w="551" w:type="dxa"/>
            <w:tcBorders>
              <w:top w:val="nil"/>
              <w:left w:val="nil"/>
              <w:bottom w:val="single" w:sz="4" w:space="0" w:color="auto"/>
              <w:right w:val="single" w:sz="4" w:space="0" w:color="auto"/>
            </w:tcBorders>
            <w:shd w:val="clear" w:color="000000" w:fill="9BC2E6"/>
            <w:noWrap/>
            <w:vAlign w:val="bottom"/>
            <w:hideMark/>
          </w:tcPr>
          <w:p w14:paraId="057F4BF8"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910</w:t>
            </w:r>
          </w:p>
        </w:tc>
        <w:tc>
          <w:tcPr>
            <w:tcW w:w="551" w:type="dxa"/>
            <w:tcBorders>
              <w:top w:val="nil"/>
              <w:left w:val="nil"/>
              <w:bottom w:val="single" w:sz="4" w:space="0" w:color="auto"/>
              <w:right w:val="single" w:sz="4" w:space="0" w:color="auto"/>
            </w:tcBorders>
            <w:shd w:val="clear" w:color="000000" w:fill="F8CBAD"/>
            <w:noWrap/>
            <w:vAlign w:val="bottom"/>
            <w:hideMark/>
          </w:tcPr>
          <w:p w14:paraId="7F921A05" w14:textId="77777777" w:rsidR="007946F9" w:rsidRPr="00887A97" w:rsidRDefault="007946F9" w:rsidP="00C47BC5">
            <w:pPr>
              <w:jc w:val="center"/>
              <w:rPr>
                <w:rFonts w:ascii="Calibri" w:hAnsi="Calibri" w:cs="Calibri"/>
                <w:sz w:val="20"/>
                <w:szCs w:val="20"/>
              </w:rPr>
            </w:pPr>
            <w:r w:rsidRPr="00887A97">
              <w:rPr>
                <w:rFonts w:ascii="Calibri" w:hAnsi="Calibri" w:cs="Calibri"/>
                <w:sz w:val="20"/>
                <w:szCs w:val="20"/>
              </w:rPr>
              <w:t>884</w:t>
            </w:r>
          </w:p>
        </w:tc>
        <w:tc>
          <w:tcPr>
            <w:tcW w:w="1035" w:type="dxa"/>
            <w:tcBorders>
              <w:top w:val="nil"/>
              <w:left w:val="nil"/>
              <w:bottom w:val="single" w:sz="4" w:space="0" w:color="auto"/>
              <w:right w:val="single" w:sz="4" w:space="0" w:color="auto"/>
            </w:tcBorders>
            <w:shd w:val="clear" w:color="000000" w:fill="E2EFDA"/>
            <w:noWrap/>
            <w:vAlign w:val="bottom"/>
            <w:hideMark/>
          </w:tcPr>
          <w:p w14:paraId="22FD231C"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1794</w:t>
            </w:r>
          </w:p>
        </w:tc>
        <w:tc>
          <w:tcPr>
            <w:tcW w:w="551" w:type="dxa"/>
            <w:tcBorders>
              <w:top w:val="nil"/>
              <w:left w:val="nil"/>
              <w:bottom w:val="single" w:sz="4" w:space="0" w:color="auto"/>
              <w:right w:val="single" w:sz="4" w:space="0" w:color="auto"/>
            </w:tcBorders>
            <w:shd w:val="clear" w:color="000000" w:fill="9BC2E6"/>
            <w:noWrap/>
            <w:vAlign w:val="bottom"/>
            <w:hideMark/>
          </w:tcPr>
          <w:p w14:paraId="6438B539"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704</w:t>
            </w:r>
          </w:p>
        </w:tc>
        <w:tc>
          <w:tcPr>
            <w:tcW w:w="551" w:type="dxa"/>
            <w:tcBorders>
              <w:top w:val="nil"/>
              <w:left w:val="nil"/>
              <w:bottom w:val="single" w:sz="4" w:space="0" w:color="auto"/>
              <w:right w:val="single" w:sz="4" w:space="0" w:color="auto"/>
            </w:tcBorders>
            <w:shd w:val="clear" w:color="000000" w:fill="F8CBAD"/>
            <w:noWrap/>
            <w:vAlign w:val="bottom"/>
            <w:hideMark/>
          </w:tcPr>
          <w:p w14:paraId="6E8D338E"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723</w:t>
            </w:r>
          </w:p>
        </w:tc>
        <w:tc>
          <w:tcPr>
            <w:tcW w:w="1035" w:type="dxa"/>
            <w:tcBorders>
              <w:top w:val="single" w:sz="4" w:space="0" w:color="auto"/>
              <w:left w:val="nil"/>
              <w:bottom w:val="single" w:sz="4" w:space="0" w:color="auto"/>
              <w:right w:val="single" w:sz="4" w:space="0" w:color="000000"/>
            </w:tcBorders>
            <w:shd w:val="clear" w:color="000000" w:fill="E2EFDA"/>
            <w:noWrap/>
            <w:vAlign w:val="bottom"/>
            <w:hideMark/>
          </w:tcPr>
          <w:p w14:paraId="39FFC559"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1427</w:t>
            </w:r>
          </w:p>
        </w:tc>
        <w:tc>
          <w:tcPr>
            <w:tcW w:w="875" w:type="dxa"/>
            <w:tcBorders>
              <w:top w:val="nil"/>
              <w:left w:val="nil"/>
              <w:bottom w:val="single" w:sz="4" w:space="0" w:color="auto"/>
              <w:right w:val="single" w:sz="4" w:space="0" w:color="auto"/>
            </w:tcBorders>
            <w:shd w:val="clear" w:color="000000" w:fill="9BC2E6"/>
            <w:noWrap/>
            <w:vAlign w:val="bottom"/>
            <w:hideMark/>
          </w:tcPr>
          <w:p w14:paraId="2442BD6D"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77,36%</w:t>
            </w:r>
          </w:p>
        </w:tc>
        <w:tc>
          <w:tcPr>
            <w:tcW w:w="875" w:type="dxa"/>
            <w:tcBorders>
              <w:top w:val="nil"/>
              <w:left w:val="nil"/>
              <w:bottom w:val="single" w:sz="4" w:space="0" w:color="auto"/>
              <w:right w:val="single" w:sz="4" w:space="0" w:color="auto"/>
            </w:tcBorders>
            <w:shd w:val="clear" w:color="000000" w:fill="F8CBAD"/>
            <w:noWrap/>
            <w:vAlign w:val="bottom"/>
            <w:hideMark/>
          </w:tcPr>
          <w:p w14:paraId="2F69CD20"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81,79%</w:t>
            </w:r>
          </w:p>
        </w:tc>
        <w:tc>
          <w:tcPr>
            <w:tcW w:w="1283" w:type="dxa"/>
            <w:tcBorders>
              <w:top w:val="single" w:sz="4" w:space="0" w:color="auto"/>
              <w:left w:val="nil"/>
              <w:bottom w:val="single" w:sz="4" w:space="0" w:color="auto"/>
              <w:right w:val="single" w:sz="4" w:space="0" w:color="000000"/>
            </w:tcBorders>
            <w:shd w:val="clear" w:color="000000" w:fill="FFD966"/>
            <w:noWrap/>
            <w:vAlign w:val="bottom"/>
            <w:hideMark/>
          </w:tcPr>
          <w:p w14:paraId="08EF05E4"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79,54%</w:t>
            </w:r>
          </w:p>
        </w:tc>
        <w:tc>
          <w:tcPr>
            <w:tcW w:w="440" w:type="dxa"/>
            <w:tcBorders>
              <w:top w:val="nil"/>
              <w:left w:val="nil"/>
              <w:bottom w:val="single" w:sz="4" w:space="0" w:color="auto"/>
              <w:right w:val="single" w:sz="4" w:space="0" w:color="auto"/>
            </w:tcBorders>
            <w:shd w:val="clear" w:color="000000" w:fill="FCE4D6"/>
            <w:noWrap/>
            <w:vAlign w:val="bottom"/>
            <w:hideMark/>
          </w:tcPr>
          <w:p w14:paraId="54C1B752"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57</w:t>
            </w:r>
          </w:p>
        </w:tc>
        <w:tc>
          <w:tcPr>
            <w:tcW w:w="440" w:type="dxa"/>
            <w:tcBorders>
              <w:top w:val="nil"/>
              <w:left w:val="nil"/>
              <w:bottom w:val="single" w:sz="4" w:space="0" w:color="auto"/>
              <w:right w:val="single" w:sz="4" w:space="0" w:color="auto"/>
            </w:tcBorders>
            <w:shd w:val="clear" w:color="000000" w:fill="FCE4D6"/>
            <w:noWrap/>
            <w:vAlign w:val="bottom"/>
            <w:hideMark/>
          </w:tcPr>
          <w:p w14:paraId="26A2A72C"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58</w:t>
            </w:r>
          </w:p>
        </w:tc>
        <w:tc>
          <w:tcPr>
            <w:tcW w:w="938" w:type="dxa"/>
            <w:tcBorders>
              <w:top w:val="single" w:sz="4" w:space="0" w:color="auto"/>
              <w:left w:val="nil"/>
              <w:bottom w:val="single" w:sz="4" w:space="0" w:color="auto"/>
              <w:right w:val="single" w:sz="4" w:space="0" w:color="000000"/>
            </w:tcBorders>
            <w:shd w:val="clear" w:color="000000" w:fill="FCE4D6"/>
            <w:noWrap/>
            <w:vAlign w:val="bottom"/>
            <w:hideMark/>
          </w:tcPr>
          <w:p w14:paraId="48F4096B"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115</w:t>
            </w:r>
          </w:p>
        </w:tc>
        <w:tc>
          <w:tcPr>
            <w:tcW w:w="1084" w:type="dxa"/>
            <w:tcBorders>
              <w:top w:val="single" w:sz="4" w:space="0" w:color="auto"/>
              <w:left w:val="nil"/>
              <w:bottom w:val="single" w:sz="4" w:space="0" w:color="auto"/>
              <w:right w:val="single" w:sz="4" w:space="0" w:color="000000"/>
            </w:tcBorders>
            <w:shd w:val="clear" w:color="000000" w:fill="FFD966"/>
            <w:noWrap/>
            <w:vAlign w:val="bottom"/>
            <w:hideMark/>
          </w:tcPr>
          <w:p w14:paraId="551A1DD2"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86,47%</w:t>
            </w:r>
          </w:p>
        </w:tc>
      </w:tr>
      <w:tr w:rsidR="007946F9" w:rsidRPr="00887A97" w14:paraId="0B7FA3AE" w14:textId="77777777" w:rsidTr="007946F9">
        <w:trPr>
          <w:trHeight w:val="791"/>
        </w:trPr>
        <w:tc>
          <w:tcPr>
            <w:tcW w:w="1203"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492A7F34"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2024/2025</w:t>
            </w:r>
          </w:p>
        </w:tc>
        <w:tc>
          <w:tcPr>
            <w:tcW w:w="551" w:type="dxa"/>
            <w:tcBorders>
              <w:top w:val="nil"/>
              <w:left w:val="nil"/>
              <w:bottom w:val="single" w:sz="4" w:space="0" w:color="auto"/>
              <w:right w:val="single" w:sz="4" w:space="0" w:color="auto"/>
            </w:tcBorders>
            <w:shd w:val="clear" w:color="000000" w:fill="9BC2E6"/>
            <w:noWrap/>
            <w:vAlign w:val="bottom"/>
            <w:hideMark/>
          </w:tcPr>
          <w:p w14:paraId="7E5ED763"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880</w:t>
            </w:r>
          </w:p>
        </w:tc>
        <w:tc>
          <w:tcPr>
            <w:tcW w:w="551" w:type="dxa"/>
            <w:tcBorders>
              <w:top w:val="nil"/>
              <w:left w:val="nil"/>
              <w:bottom w:val="single" w:sz="4" w:space="0" w:color="auto"/>
              <w:right w:val="single" w:sz="4" w:space="0" w:color="auto"/>
            </w:tcBorders>
            <w:shd w:val="clear" w:color="000000" w:fill="F8CBAD"/>
            <w:noWrap/>
            <w:vAlign w:val="bottom"/>
            <w:hideMark/>
          </w:tcPr>
          <w:p w14:paraId="1779E794" w14:textId="77777777" w:rsidR="007946F9" w:rsidRPr="00887A97" w:rsidRDefault="007946F9" w:rsidP="00C47BC5">
            <w:pPr>
              <w:jc w:val="center"/>
              <w:rPr>
                <w:rFonts w:ascii="Calibri" w:hAnsi="Calibri" w:cs="Calibri"/>
                <w:sz w:val="20"/>
                <w:szCs w:val="20"/>
              </w:rPr>
            </w:pPr>
            <w:r w:rsidRPr="00887A97">
              <w:rPr>
                <w:rFonts w:ascii="Calibri" w:hAnsi="Calibri" w:cs="Calibri"/>
                <w:sz w:val="20"/>
                <w:szCs w:val="20"/>
              </w:rPr>
              <w:t>866</w:t>
            </w:r>
          </w:p>
        </w:tc>
        <w:tc>
          <w:tcPr>
            <w:tcW w:w="1035" w:type="dxa"/>
            <w:tcBorders>
              <w:top w:val="nil"/>
              <w:left w:val="nil"/>
              <w:bottom w:val="single" w:sz="4" w:space="0" w:color="auto"/>
              <w:right w:val="single" w:sz="4" w:space="0" w:color="auto"/>
            </w:tcBorders>
            <w:shd w:val="clear" w:color="000000" w:fill="E2EFDA"/>
            <w:noWrap/>
            <w:vAlign w:val="bottom"/>
            <w:hideMark/>
          </w:tcPr>
          <w:p w14:paraId="3AB5E0EC"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1746</w:t>
            </w:r>
          </w:p>
        </w:tc>
        <w:tc>
          <w:tcPr>
            <w:tcW w:w="551" w:type="dxa"/>
            <w:tcBorders>
              <w:top w:val="nil"/>
              <w:left w:val="nil"/>
              <w:bottom w:val="single" w:sz="4" w:space="0" w:color="auto"/>
              <w:right w:val="single" w:sz="4" w:space="0" w:color="auto"/>
            </w:tcBorders>
            <w:shd w:val="clear" w:color="000000" w:fill="9BC2E6"/>
            <w:noWrap/>
            <w:vAlign w:val="bottom"/>
            <w:hideMark/>
          </w:tcPr>
          <w:p w14:paraId="6E829480"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687</w:t>
            </w:r>
          </w:p>
        </w:tc>
        <w:tc>
          <w:tcPr>
            <w:tcW w:w="551" w:type="dxa"/>
            <w:tcBorders>
              <w:top w:val="nil"/>
              <w:left w:val="nil"/>
              <w:bottom w:val="single" w:sz="4" w:space="0" w:color="auto"/>
              <w:right w:val="single" w:sz="4" w:space="0" w:color="auto"/>
            </w:tcBorders>
            <w:shd w:val="clear" w:color="000000" w:fill="F8CBAD"/>
            <w:noWrap/>
            <w:vAlign w:val="bottom"/>
            <w:hideMark/>
          </w:tcPr>
          <w:p w14:paraId="2287D961"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728</w:t>
            </w:r>
          </w:p>
        </w:tc>
        <w:tc>
          <w:tcPr>
            <w:tcW w:w="1035" w:type="dxa"/>
            <w:tcBorders>
              <w:top w:val="single" w:sz="4" w:space="0" w:color="auto"/>
              <w:left w:val="nil"/>
              <w:bottom w:val="single" w:sz="4" w:space="0" w:color="auto"/>
              <w:right w:val="single" w:sz="4" w:space="0" w:color="000000"/>
            </w:tcBorders>
            <w:shd w:val="clear" w:color="000000" w:fill="E2EFDA"/>
            <w:noWrap/>
            <w:vAlign w:val="bottom"/>
            <w:hideMark/>
          </w:tcPr>
          <w:p w14:paraId="50AB20D9"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1415</w:t>
            </w:r>
          </w:p>
        </w:tc>
        <w:tc>
          <w:tcPr>
            <w:tcW w:w="875" w:type="dxa"/>
            <w:tcBorders>
              <w:top w:val="nil"/>
              <w:left w:val="nil"/>
              <w:bottom w:val="single" w:sz="4" w:space="0" w:color="auto"/>
              <w:right w:val="single" w:sz="4" w:space="0" w:color="auto"/>
            </w:tcBorders>
            <w:shd w:val="clear" w:color="000000" w:fill="9BC2E6"/>
            <w:noWrap/>
            <w:vAlign w:val="bottom"/>
            <w:hideMark/>
          </w:tcPr>
          <w:p w14:paraId="50181107"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78,07%</w:t>
            </w:r>
          </w:p>
        </w:tc>
        <w:tc>
          <w:tcPr>
            <w:tcW w:w="875" w:type="dxa"/>
            <w:tcBorders>
              <w:top w:val="nil"/>
              <w:left w:val="nil"/>
              <w:bottom w:val="single" w:sz="4" w:space="0" w:color="auto"/>
              <w:right w:val="single" w:sz="4" w:space="0" w:color="auto"/>
            </w:tcBorders>
            <w:shd w:val="clear" w:color="000000" w:fill="F8CBAD"/>
            <w:noWrap/>
            <w:vAlign w:val="bottom"/>
            <w:hideMark/>
          </w:tcPr>
          <w:p w14:paraId="46521E79"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84,06%</w:t>
            </w:r>
          </w:p>
        </w:tc>
        <w:tc>
          <w:tcPr>
            <w:tcW w:w="1283" w:type="dxa"/>
            <w:tcBorders>
              <w:top w:val="single" w:sz="4" w:space="0" w:color="auto"/>
              <w:left w:val="nil"/>
              <w:bottom w:val="single" w:sz="4" w:space="0" w:color="auto"/>
              <w:right w:val="single" w:sz="4" w:space="0" w:color="000000"/>
            </w:tcBorders>
            <w:shd w:val="clear" w:color="000000" w:fill="FFD966"/>
            <w:noWrap/>
            <w:vAlign w:val="bottom"/>
            <w:hideMark/>
          </w:tcPr>
          <w:p w14:paraId="5767D522"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81,04%</w:t>
            </w:r>
          </w:p>
        </w:tc>
        <w:tc>
          <w:tcPr>
            <w:tcW w:w="440" w:type="dxa"/>
            <w:tcBorders>
              <w:top w:val="nil"/>
              <w:left w:val="nil"/>
              <w:bottom w:val="single" w:sz="4" w:space="0" w:color="auto"/>
              <w:right w:val="single" w:sz="4" w:space="0" w:color="auto"/>
            </w:tcBorders>
            <w:shd w:val="clear" w:color="000000" w:fill="FCE4D6"/>
            <w:noWrap/>
            <w:vAlign w:val="bottom"/>
            <w:hideMark/>
          </w:tcPr>
          <w:p w14:paraId="456856A3"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58</w:t>
            </w:r>
          </w:p>
        </w:tc>
        <w:tc>
          <w:tcPr>
            <w:tcW w:w="440" w:type="dxa"/>
            <w:tcBorders>
              <w:top w:val="nil"/>
              <w:left w:val="nil"/>
              <w:bottom w:val="single" w:sz="4" w:space="0" w:color="auto"/>
              <w:right w:val="single" w:sz="4" w:space="0" w:color="auto"/>
            </w:tcBorders>
            <w:shd w:val="clear" w:color="000000" w:fill="FCE4D6"/>
            <w:noWrap/>
            <w:vAlign w:val="bottom"/>
            <w:hideMark/>
          </w:tcPr>
          <w:p w14:paraId="4ED08A86"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64</w:t>
            </w:r>
          </w:p>
        </w:tc>
        <w:tc>
          <w:tcPr>
            <w:tcW w:w="938" w:type="dxa"/>
            <w:tcBorders>
              <w:top w:val="single" w:sz="4" w:space="0" w:color="auto"/>
              <w:left w:val="nil"/>
              <w:bottom w:val="single" w:sz="4" w:space="0" w:color="auto"/>
              <w:right w:val="single" w:sz="4" w:space="0" w:color="000000"/>
            </w:tcBorders>
            <w:shd w:val="clear" w:color="000000" w:fill="FCE4D6"/>
            <w:noWrap/>
            <w:vAlign w:val="bottom"/>
            <w:hideMark/>
          </w:tcPr>
          <w:p w14:paraId="315F1251"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122</w:t>
            </w:r>
          </w:p>
        </w:tc>
        <w:tc>
          <w:tcPr>
            <w:tcW w:w="1084" w:type="dxa"/>
            <w:tcBorders>
              <w:top w:val="single" w:sz="4" w:space="0" w:color="auto"/>
              <w:left w:val="nil"/>
              <w:bottom w:val="single" w:sz="4" w:space="0" w:color="auto"/>
              <w:right w:val="single" w:sz="4" w:space="0" w:color="000000"/>
            </w:tcBorders>
            <w:shd w:val="clear" w:color="000000" w:fill="FFD966"/>
            <w:noWrap/>
            <w:vAlign w:val="bottom"/>
            <w:hideMark/>
          </w:tcPr>
          <w:p w14:paraId="274E8CE3"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87,77%</w:t>
            </w:r>
          </w:p>
        </w:tc>
      </w:tr>
      <w:tr w:rsidR="007946F9" w:rsidRPr="00887A97" w14:paraId="5FCA990A" w14:textId="77777777" w:rsidTr="007946F9">
        <w:trPr>
          <w:gridAfter w:val="1"/>
          <w:wAfter w:w="1084" w:type="dxa"/>
          <w:trHeight w:val="791"/>
        </w:trPr>
        <w:tc>
          <w:tcPr>
            <w:tcW w:w="1203"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AB6FB11" w14:textId="77777777" w:rsidR="007946F9" w:rsidRPr="00887A97" w:rsidRDefault="007946F9" w:rsidP="00C47BC5">
            <w:pPr>
              <w:jc w:val="center"/>
              <w:rPr>
                <w:rFonts w:ascii="Calibri" w:hAnsi="Calibri" w:cs="Calibri"/>
                <w:b/>
                <w:bCs/>
                <w:color w:val="000000"/>
                <w:sz w:val="20"/>
                <w:szCs w:val="20"/>
              </w:rPr>
            </w:pPr>
            <w:r w:rsidRPr="00887A97">
              <w:rPr>
                <w:rFonts w:ascii="Calibri" w:hAnsi="Calibri" w:cs="Calibri"/>
                <w:b/>
                <w:bCs/>
                <w:color w:val="000000"/>
                <w:sz w:val="20"/>
                <w:szCs w:val="20"/>
              </w:rPr>
              <w:t>2025/2026</w:t>
            </w:r>
          </w:p>
        </w:tc>
        <w:tc>
          <w:tcPr>
            <w:tcW w:w="551" w:type="dxa"/>
            <w:tcBorders>
              <w:top w:val="nil"/>
              <w:left w:val="nil"/>
              <w:bottom w:val="single" w:sz="4" w:space="0" w:color="auto"/>
              <w:right w:val="single" w:sz="4" w:space="0" w:color="auto"/>
            </w:tcBorders>
            <w:shd w:val="clear" w:color="000000" w:fill="9BC2E6"/>
            <w:noWrap/>
            <w:vAlign w:val="bottom"/>
            <w:hideMark/>
          </w:tcPr>
          <w:p w14:paraId="18CA7F23"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884</w:t>
            </w:r>
          </w:p>
        </w:tc>
        <w:tc>
          <w:tcPr>
            <w:tcW w:w="551" w:type="dxa"/>
            <w:tcBorders>
              <w:top w:val="nil"/>
              <w:left w:val="nil"/>
              <w:bottom w:val="single" w:sz="4" w:space="0" w:color="auto"/>
              <w:right w:val="single" w:sz="4" w:space="0" w:color="auto"/>
            </w:tcBorders>
            <w:shd w:val="clear" w:color="000000" w:fill="F8CBAD"/>
            <w:noWrap/>
            <w:vAlign w:val="bottom"/>
            <w:hideMark/>
          </w:tcPr>
          <w:p w14:paraId="2B7C31E4" w14:textId="77777777" w:rsidR="007946F9" w:rsidRPr="00887A97" w:rsidRDefault="007946F9" w:rsidP="00C47BC5">
            <w:pPr>
              <w:jc w:val="center"/>
              <w:rPr>
                <w:rFonts w:ascii="Calibri" w:hAnsi="Calibri" w:cs="Calibri"/>
                <w:sz w:val="20"/>
                <w:szCs w:val="20"/>
              </w:rPr>
            </w:pPr>
            <w:r w:rsidRPr="00887A97">
              <w:rPr>
                <w:rFonts w:ascii="Calibri" w:hAnsi="Calibri" w:cs="Calibri"/>
                <w:sz w:val="20"/>
                <w:szCs w:val="20"/>
              </w:rPr>
              <w:t>864</w:t>
            </w:r>
          </w:p>
        </w:tc>
        <w:tc>
          <w:tcPr>
            <w:tcW w:w="1035" w:type="dxa"/>
            <w:tcBorders>
              <w:top w:val="nil"/>
              <w:left w:val="nil"/>
              <w:bottom w:val="single" w:sz="4" w:space="0" w:color="auto"/>
              <w:right w:val="single" w:sz="4" w:space="0" w:color="auto"/>
            </w:tcBorders>
            <w:shd w:val="clear" w:color="000000" w:fill="E2EFDA"/>
            <w:noWrap/>
            <w:vAlign w:val="bottom"/>
            <w:hideMark/>
          </w:tcPr>
          <w:p w14:paraId="5692B8F1"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1748</w:t>
            </w:r>
          </w:p>
        </w:tc>
        <w:tc>
          <w:tcPr>
            <w:tcW w:w="551" w:type="dxa"/>
            <w:tcBorders>
              <w:top w:val="nil"/>
              <w:left w:val="nil"/>
              <w:bottom w:val="single" w:sz="4" w:space="0" w:color="auto"/>
              <w:right w:val="single" w:sz="4" w:space="0" w:color="auto"/>
            </w:tcBorders>
            <w:shd w:val="clear" w:color="000000" w:fill="9BC2E6"/>
            <w:noWrap/>
            <w:vAlign w:val="bottom"/>
            <w:hideMark/>
          </w:tcPr>
          <w:p w14:paraId="55CDC978"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 </w:t>
            </w:r>
          </w:p>
        </w:tc>
        <w:tc>
          <w:tcPr>
            <w:tcW w:w="551" w:type="dxa"/>
            <w:tcBorders>
              <w:top w:val="nil"/>
              <w:left w:val="nil"/>
              <w:bottom w:val="single" w:sz="4" w:space="0" w:color="auto"/>
              <w:right w:val="single" w:sz="4" w:space="0" w:color="auto"/>
            </w:tcBorders>
            <w:shd w:val="clear" w:color="000000" w:fill="F8CBAD"/>
            <w:noWrap/>
            <w:vAlign w:val="bottom"/>
            <w:hideMark/>
          </w:tcPr>
          <w:p w14:paraId="52B6EB37"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 </w:t>
            </w:r>
          </w:p>
        </w:tc>
        <w:tc>
          <w:tcPr>
            <w:tcW w:w="1035" w:type="dxa"/>
            <w:tcBorders>
              <w:top w:val="single" w:sz="4" w:space="0" w:color="auto"/>
              <w:left w:val="nil"/>
              <w:bottom w:val="single" w:sz="4" w:space="0" w:color="auto"/>
              <w:right w:val="single" w:sz="4" w:space="0" w:color="000000"/>
            </w:tcBorders>
            <w:shd w:val="clear" w:color="000000" w:fill="E2EFDA"/>
            <w:noWrap/>
            <w:vAlign w:val="bottom"/>
            <w:hideMark/>
          </w:tcPr>
          <w:p w14:paraId="4E6A8907"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0</w:t>
            </w:r>
          </w:p>
        </w:tc>
        <w:tc>
          <w:tcPr>
            <w:tcW w:w="875" w:type="dxa"/>
            <w:tcBorders>
              <w:top w:val="nil"/>
              <w:left w:val="nil"/>
              <w:bottom w:val="single" w:sz="4" w:space="0" w:color="auto"/>
              <w:right w:val="single" w:sz="4" w:space="0" w:color="auto"/>
            </w:tcBorders>
            <w:shd w:val="clear" w:color="000000" w:fill="9BC2E6"/>
            <w:noWrap/>
            <w:vAlign w:val="bottom"/>
            <w:hideMark/>
          </w:tcPr>
          <w:p w14:paraId="6817A888"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 </w:t>
            </w:r>
          </w:p>
        </w:tc>
        <w:tc>
          <w:tcPr>
            <w:tcW w:w="875" w:type="dxa"/>
            <w:tcBorders>
              <w:top w:val="nil"/>
              <w:left w:val="nil"/>
              <w:bottom w:val="single" w:sz="4" w:space="0" w:color="auto"/>
              <w:right w:val="single" w:sz="4" w:space="0" w:color="auto"/>
            </w:tcBorders>
            <w:shd w:val="clear" w:color="000000" w:fill="F8CBAD"/>
            <w:noWrap/>
            <w:vAlign w:val="bottom"/>
            <w:hideMark/>
          </w:tcPr>
          <w:p w14:paraId="6EA9652F"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 </w:t>
            </w:r>
          </w:p>
        </w:tc>
        <w:tc>
          <w:tcPr>
            <w:tcW w:w="1283" w:type="dxa"/>
            <w:tcBorders>
              <w:top w:val="single" w:sz="4" w:space="0" w:color="auto"/>
              <w:left w:val="nil"/>
              <w:bottom w:val="single" w:sz="4" w:space="0" w:color="auto"/>
              <w:right w:val="single" w:sz="4" w:space="0" w:color="000000"/>
            </w:tcBorders>
            <w:shd w:val="clear" w:color="000000" w:fill="FFD966"/>
            <w:noWrap/>
            <w:vAlign w:val="bottom"/>
            <w:hideMark/>
          </w:tcPr>
          <w:p w14:paraId="739BBEF9"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 </w:t>
            </w:r>
          </w:p>
        </w:tc>
        <w:tc>
          <w:tcPr>
            <w:tcW w:w="440" w:type="dxa"/>
            <w:tcBorders>
              <w:top w:val="nil"/>
              <w:left w:val="nil"/>
              <w:bottom w:val="single" w:sz="4" w:space="0" w:color="auto"/>
              <w:right w:val="single" w:sz="4" w:space="0" w:color="auto"/>
            </w:tcBorders>
            <w:shd w:val="clear" w:color="000000" w:fill="FCE4D6"/>
            <w:noWrap/>
            <w:vAlign w:val="bottom"/>
            <w:hideMark/>
          </w:tcPr>
          <w:p w14:paraId="38FA3CE3"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 </w:t>
            </w:r>
          </w:p>
        </w:tc>
        <w:tc>
          <w:tcPr>
            <w:tcW w:w="440" w:type="dxa"/>
            <w:tcBorders>
              <w:top w:val="nil"/>
              <w:left w:val="nil"/>
              <w:bottom w:val="single" w:sz="4" w:space="0" w:color="auto"/>
              <w:right w:val="single" w:sz="4" w:space="0" w:color="auto"/>
            </w:tcBorders>
            <w:shd w:val="clear" w:color="000000" w:fill="FCE4D6"/>
            <w:noWrap/>
            <w:vAlign w:val="bottom"/>
            <w:hideMark/>
          </w:tcPr>
          <w:p w14:paraId="72FE8FA0"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 </w:t>
            </w:r>
          </w:p>
        </w:tc>
        <w:tc>
          <w:tcPr>
            <w:tcW w:w="938" w:type="dxa"/>
            <w:tcBorders>
              <w:top w:val="single" w:sz="4" w:space="0" w:color="auto"/>
              <w:left w:val="nil"/>
              <w:bottom w:val="single" w:sz="4" w:space="0" w:color="auto"/>
              <w:right w:val="single" w:sz="4" w:space="0" w:color="000000"/>
            </w:tcBorders>
            <w:shd w:val="clear" w:color="000000" w:fill="FCE4D6"/>
            <w:noWrap/>
            <w:vAlign w:val="bottom"/>
            <w:hideMark/>
          </w:tcPr>
          <w:p w14:paraId="2AD8F20D" w14:textId="77777777" w:rsidR="007946F9" w:rsidRPr="00887A97" w:rsidRDefault="007946F9" w:rsidP="00C47BC5">
            <w:pPr>
              <w:jc w:val="center"/>
              <w:rPr>
                <w:rFonts w:ascii="Calibri" w:hAnsi="Calibri" w:cs="Calibri"/>
                <w:color w:val="000000"/>
                <w:sz w:val="20"/>
                <w:szCs w:val="20"/>
              </w:rPr>
            </w:pPr>
            <w:r w:rsidRPr="00887A97">
              <w:rPr>
                <w:rFonts w:ascii="Calibri" w:hAnsi="Calibri" w:cs="Calibri"/>
                <w:color w:val="000000"/>
                <w:sz w:val="20"/>
                <w:szCs w:val="20"/>
              </w:rPr>
              <w:t>0</w:t>
            </w:r>
          </w:p>
        </w:tc>
      </w:tr>
    </w:tbl>
    <w:p w14:paraId="02F1D17B" w14:textId="42D33E4E" w:rsidR="00D15797" w:rsidRDefault="00274D80" w:rsidP="009543B4">
      <w:pPr>
        <w:spacing w:before="100" w:beforeAutospacing="1" w:after="100" w:afterAutospacing="1"/>
        <w:jc w:val="both"/>
        <w:rPr>
          <w:color w:val="000000"/>
        </w:rPr>
      </w:pPr>
      <w:r>
        <w:rPr>
          <w:color w:val="000000"/>
        </w:rPr>
        <w:t>Podaci ukazuju da je procenat djevojčica koje završe osnovnu školu izjednačne ili nešto viši u odnosu na procenat dječaka koji završe osnovnu školu.</w:t>
      </w:r>
    </w:p>
    <w:p w14:paraId="566E4C6E" w14:textId="7545699E" w:rsidR="009543B4" w:rsidRPr="009543B4" w:rsidRDefault="009543B4" w:rsidP="009543B4">
      <w:pPr>
        <w:spacing w:before="100" w:beforeAutospacing="1" w:after="100" w:afterAutospacing="1"/>
        <w:jc w:val="both"/>
        <w:rPr>
          <w:color w:val="000000"/>
        </w:rPr>
      </w:pPr>
      <w:r>
        <w:rPr>
          <w:color w:val="000000"/>
        </w:rPr>
        <w:t xml:space="preserve">Kada je u pitanju stopa prelaska iz osnovne u srednju školu, podaci Ministarstva su sledeći: </w:t>
      </w:r>
    </w:p>
    <w:tbl>
      <w:tblPr>
        <w:tblW w:w="8784" w:type="dxa"/>
        <w:tblLook w:val="04A0" w:firstRow="1" w:lastRow="0" w:firstColumn="1" w:lastColumn="0" w:noHBand="0" w:noVBand="1"/>
      </w:tblPr>
      <w:tblGrid>
        <w:gridCol w:w="1405"/>
        <w:gridCol w:w="758"/>
        <w:gridCol w:w="759"/>
        <w:gridCol w:w="1083"/>
        <w:gridCol w:w="541"/>
        <w:gridCol w:w="759"/>
        <w:gridCol w:w="1083"/>
        <w:gridCol w:w="433"/>
        <w:gridCol w:w="758"/>
        <w:gridCol w:w="1306"/>
      </w:tblGrid>
      <w:tr w:rsidR="009543B4" w:rsidRPr="009543B4" w14:paraId="49F289CD" w14:textId="77777777" w:rsidTr="009543B4">
        <w:trPr>
          <w:trHeight w:val="303"/>
        </w:trPr>
        <w:tc>
          <w:tcPr>
            <w:tcW w:w="1405" w:type="dxa"/>
            <w:vMerge w:val="restart"/>
            <w:tcBorders>
              <w:top w:val="single" w:sz="4" w:space="0" w:color="auto"/>
              <w:left w:val="single" w:sz="4" w:space="0" w:color="auto"/>
              <w:bottom w:val="double" w:sz="6" w:space="0" w:color="000000"/>
              <w:right w:val="single" w:sz="4" w:space="0" w:color="auto"/>
            </w:tcBorders>
            <w:shd w:val="clear" w:color="000000" w:fill="FFF2CC"/>
            <w:noWrap/>
            <w:vAlign w:val="center"/>
            <w:hideMark/>
          </w:tcPr>
          <w:p w14:paraId="607705E1" w14:textId="77777777" w:rsidR="009543B4" w:rsidRPr="00C01EF6" w:rsidRDefault="009543B4" w:rsidP="00C47BC5">
            <w:pPr>
              <w:jc w:val="center"/>
              <w:rPr>
                <w:b/>
                <w:bCs/>
                <w:color w:val="000000"/>
                <w:sz w:val="20"/>
                <w:szCs w:val="20"/>
              </w:rPr>
            </w:pPr>
            <w:r w:rsidRPr="00C01EF6">
              <w:rPr>
                <w:b/>
                <w:bCs/>
                <w:color w:val="000000"/>
                <w:sz w:val="20"/>
                <w:szCs w:val="20"/>
              </w:rPr>
              <w:t>Školska godina</w:t>
            </w:r>
          </w:p>
        </w:tc>
        <w:tc>
          <w:tcPr>
            <w:tcW w:w="1517" w:type="dxa"/>
            <w:gridSpan w:val="2"/>
            <w:tcBorders>
              <w:top w:val="single" w:sz="4" w:space="0" w:color="auto"/>
              <w:left w:val="nil"/>
              <w:bottom w:val="single" w:sz="4" w:space="0" w:color="auto"/>
              <w:right w:val="single" w:sz="4" w:space="0" w:color="auto"/>
            </w:tcBorders>
            <w:shd w:val="clear" w:color="000000" w:fill="A9D08E"/>
            <w:noWrap/>
            <w:vAlign w:val="bottom"/>
            <w:hideMark/>
          </w:tcPr>
          <w:p w14:paraId="5129747C" w14:textId="77777777" w:rsidR="009543B4" w:rsidRPr="00C01EF6" w:rsidRDefault="009543B4" w:rsidP="00C47BC5">
            <w:pPr>
              <w:jc w:val="center"/>
              <w:rPr>
                <w:b/>
                <w:bCs/>
                <w:color w:val="000000"/>
                <w:sz w:val="20"/>
                <w:szCs w:val="20"/>
              </w:rPr>
            </w:pPr>
            <w:r w:rsidRPr="00C01EF6">
              <w:rPr>
                <w:b/>
                <w:bCs/>
                <w:color w:val="000000"/>
                <w:sz w:val="20"/>
                <w:szCs w:val="20"/>
              </w:rPr>
              <w:t>IX razred</w:t>
            </w:r>
          </w:p>
        </w:tc>
        <w:tc>
          <w:tcPr>
            <w:tcW w:w="1035" w:type="dxa"/>
            <w:vMerge w:val="restart"/>
            <w:tcBorders>
              <w:top w:val="single" w:sz="4" w:space="0" w:color="auto"/>
              <w:left w:val="single" w:sz="4" w:space="0" w:color="auto"/>
              <w:bottom w:val="double" w:sz="6" w:space="0" w:color="000000"/>
              <w:right w:val="single" w:sz="4" w:space="0" w:color="auto"/>
            </w:tcBorders>
            <w:shd w:val="clear" w:color="000000" w:fill="E2EFDA"/>
            <w:noWrap/>
            <w:vAlign w:val="center"/>
            <w:hideMark/>
          </w:tcPr>
          <w:p w14:paraId="3E669A87" w14:textId="77777777" w:rsidR="009543B4" w:rsidRPr="00C01EF6" w:rsidRDefault="009543B4" w:rsidP="00C47BC5">
            <w:pPr>
              <w:jc w:val="center"/>
              <w:rPr>
                <w:b/>
                <w:bCs/>
                <w:color w:val="000000"/>
                <w:sz w:val="20"/>
                <w:szCs w:val="20"/>
              </w:rPr>
            </w:pPr>
            <w:r w:rsidRPr="00C01EF6">
              <w:rPr>
                <w:b/>
                <w:bCs/>
                <w:color w:val="000000"/>
                <w:sz w:val="20"/>
                <w:szCs w:val="20"/>
              </w:rPr>
              <w:t>UKUPNO</w:t>
            </w:r>
          </w:p>
        </w:tc>
        <w:tc>
          <w:tcPr>
            <w:tcW w:w="1300" w:type="dxa"/>
            <w:gridSpan w:val="2"/>
            <w:tcBorders>
              <w:top w:val="single" w:sz="4" w:space="0" w:color="auto"/>
              <w:left w:val="nil"/>
              <w:bottom w:val="single" w:sz="4" w:space="0" w:color="auto"/>
              <w:right w:val="single" w:sz="4" w:space="0" w:color="auto"/>
            </w:tcBorders>
            <w:shd w:val="clear" w:color="000000" w:fill="8497B0"/>
            <w:noWrap/>
            <w:vAlign w:val="bottom"/>
            <w:hideMark/>
          </w:tcPr>
          <w:p w14:paraId="014312F3" w14:textId="77777777" w:rsidR="009543B4" w:rsidRPr="00C01EF6" w:rsidRDefault="009543B4" w:rsidP="00C47BC5">
            <w:pPr>
              <w:jc w:val="center"/>
              <w:rPr>
                <w:b/>
                <w:bCs/>
                <w:color w:val="000000"/>
                <w:sz w:val="20"/>
                <w:szCs w:val="20"/>
              </w:rPr>
            </w:pPr>
            <w:r w:rsidRPr="00C01EF6">
              <w:rPr>
                <w:b/>
                <w:bCs/>
                <w:color w:val="000000"/>
                <w:sz w:val="20"/>
                <w:szCs w:val="20"/>
              </w:rPr>
              <w:t>I razred srednje</w:t>
            </w:r>
          </w:p>
        </w:tc>
        <w:tc>
          <w:tcPr>
            <w:tcW w:w="1035" w:type="dxa"/>
            <w:vMerge w:val="restart"/>
            <w:tcBorders>
              <w:top w:val="single" w:sz="4" w:space="0" w:color="auto"/>
              <w:left w:val="single" w:sz="4" w:space="0" w:color="auto"/>
              <w:bottom w:val="double" w:sz="6" w:space="0" w:color="000000"/>
              <w:right w:val="single" w:sz="4" w:space="0" w:color="auto"/>
            </w:tcBorders>
            <w:shd w:val="clear" w:color="000000" w:fill="E2EFDA"/>
            <w:noWrap/>
            <w:vAlign w:val="center"/>
            <w:hideMark/>
          </w:tcPr>
          <w:p w14:paraId="053AA8F5" w14:textId="77777777" w:rsidR="009543B4" w:rsidRPr="00C01EF6" w:rsidRDefault="009543B4" w:rsidP="00C47BC5">
            <w:pPr>
              <w:jc w:val="center"/>
              <w:rPr>
                <w:b/>
                <w:bCs/>
                <w:color w:val="000000"/>
                <w:sz w:val="20"/>
                <w:szCs w:val="20"/>
              </w:rPr>
            </w:pPr>
            <w:r w:rsidRPr="00C01EF6">
              <w:rPr>
                <w:b/>
                <w:bCs/>
                <w:color w:val="000000"/>
                <w:sz w:val="20"/>
                <w:szCs w:val="20"/>
              </w:rPr>
              <w:t>UKUPNO</w:t>
            </w:r>
          </w:p>
        </w:tc>
        <w:tc>
          <w:tcPr>
            <w:tcW w:w="1191" w:type="dxa"/>
            <w:gridSpan w:val="2"/>
            <w:tcBorders>
              <w:top w:val="single" w:sz="4" w:space="0" w:color="auto"/>
              <w:left w:val="nil"/>
              <w:bottom w:val="single" w:sz="4" w:space="0" w:color="auto"/>
              <w:right w:val="single" w:sz="4" w:space="0" w:color="auto"/>
            </w:tcBorders>
            <w:shd w:val="clear" w:color="000000" w:fill="FFD966"/>
            <w:noWrap/>
            <w:vAlign w:val="bottom"/>
            <w:hideMark/>
          </w:tcPr>
          <w:p w14:paraId="367066B8" w14:textId="77777777" w:rsidR="009543B4" w:rsidRPr="00C01EF6" w:rsidRDefault="009543B4" w:rsidP="00C47BC5">
            <w:pPr>
              <w:jc w:val="center"/>
              <w:rPr>
                <w:b/>
                <w:bCs/>
                <w:color w:val="000000"/>
                <w:sz w:val="20"/>
                <w:szCs w:val="20"/>
              </w:rPr>
            </w:pPr>
            <w:r w:rsidRPr="00C01EF6">
              <w:rPr>
                <w:b/>
                <w:bCs/>
                <w:color w:val="000000"/>
                <w:sz w:val="20"/>
                <w:szCs w:val="20"/>
              </w:rPr>
              <w:t>Procenat prelaska</w:t>
            </w:r>
          </w:p>
        </w:tc>
        <w:tc>
          <w:tcPr>
            <w:tcW w:w="1301" w:type="dxa"/>
            <w:vMerge w:val="restart"/>
            <w:tcBorders>
              <w:top w:val="single" w:sz="4" w:space="0" w:color="auto"/>
              <w:left w:val="single" w:sz="4" w:space="0" w:color="auto"/>
              <w:bottom w:val="double" w:sz="6" w:space="0" w:color="000000"/>
              <w:right w:val="single" w:sz="4" w:space="0" w:color="auto"/>
            </w:tcBorders>
            <w:shd w:val="clear" w:color="000000" w:fill="FFD966"/>
            <w:vAlign w:val="center"/>
            <w:hideMark/>
          </w:tcPr>
          <w:p w14:paraId="11216A2A" w14:textId="77777777" w:rsidR="009543B4" w:rsidRPr="00C01EF6" w:rsidRDefault="009543B4" w:rsidP="00C47BC5">
            <w:pPr>
              <w:jc w:val="center"/>
              <w:rPr>
                <w:b/>
                <w:bCs/>
                <w:color w:val="000000"/>
                <w:sz w:val="20"/>
                <w:szCs w:val="20"/>
              </w:rPr>
            </w:pPr>
            <w:r w:rsidRPr="00C01EF6">
              <w:rPr>
                <w:b/>
                <w:bCs/>
                <w:color w:val="000000"/>
                <w:sz w:val="20"/>
                <w:szCs w:val="20"/>
              </w:rPr>
              <w:t>UKUPNA STOPA PRELASKA</w:t>
            </w:r>
          </w:p>
        </w:tc>
      </w:tr>
      <w:tr w:rsidR="009543B4" w:rsidRPr="009543B4" w14:paraId="567B51E9" w14:textId="77777777" w:rsidTr="009543B4">
        <w:trPr>
          <w:trHeight w:val="324"/>
        </w:trPr>
        <w:tc>
          <w:tcPr>
            <w:tcW w:w="1405" w:type="dxa"/>
            <w:vMerge/>
            <w:tcBorders>
              <w:top w:val="single" w:sz="4" w:space="0" w:color="auto"/>
              <w:left w:val="single" w:sz="4" w:space="0" w:color="auto"/>
              <w:bottom w:val="double" w:sz="6" w:space="0" w:color="000000"/>
              <w:right w:val="single" w:sz="4" w:space="0" w:color="auto"/>
            </w:tcBorders>
            <w:vAlign w:val="center"/>
            <w:hideMark/>
          </w:tcPr>
          <w:p w14:paraId="789D4E51" w14:textId="77777777" w:rsidR="009543B4" w:rsidRPr="00C01EF6" w:rsidRDefault="009543B4" w:rsidP="00C47BC5">
            <w:pPr>
              <w:rPr>
                <w:b/>
                <w:bCs/>
                <w:color w:val="000000"/>
                <w:sz w:val="20"/>
                <w:szCs w:val="20"/>
              </w:rPr>
            </w:pPr>
          </w:p>
        </w:tc>
        <w:tc>
          <w:tcPr>
            <w:tcW w:w="758" w:type="dxa"/>
            <w:tcBorders>
              <w:top w:val="nil"/>
              <w:left w:val="nil"/>
              <w:bottom w:val="double" w:sz="6" w:space="0" w:color="auto"/>
              <w:right w:val="single" w:sz="4" w:space="0" w:color="auto"/>
            </w:tcBorders>
            <w:shd w:val="clear" w:color="000000" w:fill="9BC2E6"/>
            <w:noWrap/>
            <w:vAlign w:val="bottom"/>
            <w:hideMark/>
          </w:tcPr>
          <w:p w14:paraId="45D27941" w14:textId="77777777" w:rsidR="009543B4" w:rsidRPr="00C01EF6" w:rsidRDefault="009543B4" w:rsidP="00C47BC5">
            <w:pPr>
              <w:jc w:val="center"/>
              <w:rPr>
                <w:b/>
                <w:bCs/>
                <w:color w:val="000000"/>
                <w:sz w:val="20"/>
                <w:szCs w:val="20"/>
              </w:rPr>
            </w:pPr>
            <w:r w:rsidRPr="00C01EF6">
              <w:rPr>
                <w:b/>
                <w:bCs/>
                <w:color w:val="000000"/>
                <w:sz w:val="20"/>
                <w:szCs w:val="20"/>
              </w:rPr>
              <w:t>M</w:t>
            </w:r>
          </w:p>
        </w:tc>
        <w:tc>
          <w:tcPr>
            <w:tcW w:w="759" w:type="dxa"/>
            <w:tcBorders>
              <w:top w:val="nil"/>
              <w:left w:val="nil"/>
              <w:bottom w:val="double" w:sz="6" w:space="0" w:color="auto"/>
              <w:right w:val="single" w:sz="4" w:space="0" w:color="auto"/>
            </w:tcBorders>
            <w:shd w:val="clear" w:color="000000" w:fill="F8CBAD"/>
            <w:noWrap/>
            <w:vAlign w:val="bottom"/>
            <w:hideMark/>
          </w:tcPr>
          <w:p w14:paraId="368287CF" w14:textId="77777777" w:rsidR="009543B4" w:rsidRPr="00C01EF6" w:rsidRDefault="009543B4" w:rsidP="00C47BC5">
            <w:pPr>
              <w:jc w:val="center"/>
              <w:rPr>
                <w:b/>
                <w:bCs/>
                <w:sz w:val="20"/>
                <w:szCs w:val="20"/>
              </w:rPr>
            </w:pPr>
            <w:r w:rsidRPr="00C01EF6">
              <w:rPr>
                <w:b/>
                <w:bCs/>
                <w:sz w:val="20"/>
                <w:szCs w:val="20"/>
              </w:rPr>
              <w:t>Ž</w:t>
            </w:r>
          </w:p>
        </w:tc>
        <w:tc>
          <w:tcPr>
            <w:tcW w:w="1035" w:type="dxa"/>
            <w:vMerge/>
            <w:tcBorders>
              <w:top w:val="nil"/>
              <w:left w:val="nil"/>
              <w:bottom w:val="double" w:sz="6" w:space="0" w:color="auto"/>
              <w:right w:val="single" w:sz="4" w:space="0" w:color="auto"/>
            </w:tcBorders>
            <w:vAlign w:val="center"/>
            <w:hideMark/>
          </w:tcPr>
          <w:p w14:paraId="48A0D7D5" w14:textId="77777777" w:rsidR="009543B4" w:rsidRPr="00C01EF6" w:rsidRDefault="009543B4" w:rsidP="00C47BC5">
            <w:pPr>
              <w:rPr>
                <w:b/>
                <w:bCs/>
                <w:color w:val="000000"/>
                <w:sz w:val="20"/>
                <w:szCs w:val="20"/>
              </w:rPr>
            </w:pPr>
          </w:p>
        </w:tc>
        <w:tc>
          <w:tcPr>
            <w:tcW w:w="541" w:type="dxa"/>
            <w:tcBorders>
              <w:top w:val="nil"/>
              <w:left w:val="nil"/>
              <w:bottom w:val="double" w:sz="6" w:space="0" w:color="auto"/>
              <w:right w:val="single" w:sz="4" w:space="0" w:color="auto"/>
            </w:tcBorders>
            <w:shd w:val="clear" w:color="000000" w:fill="9BC2E6"/>
            <w:noWrap/>
            <w:vAlign w:val="bottom"/>
            <w:hideMark/>
          </w:tcPr>
          <w:p w14:paraId="5D84D2BB" w14:textId="77777777" w:rsidR="009543B4" w:rsidRPr="00C01EF6" w:rsidRDefault="009543B4" w:rsidP="00C47BC5">
            <w:pPr>
              <w:jc w:val="center"/>
              <w:rPr>
                <w:b/>
                <w:bCs/>
                <w:color w:val="000000"/>
                <w:sz w:val="20"/>
                <w:szCs w:val="20"/>
              </w:rPr>
            </w:pPr>
            <w:r w:rsidRPr="00C01EF6">
              <w:rPr>
                <w:b/>
                <w:bCs/>
                <w:color w:val="000000"/>
                <w:sz w:val="20"/>
                <w:szCs w:val="20"/>
              </w:rPr>
              <w:t>M</w:t>
            </w:r>
          </w:p>
        </w:tc>
        <w:tc>
          <w:tcPr>
            <w:tcW w:w="759" w:type="dxa"/>
            <w:tcBorders>
              <w:top w:val="nil"/>
              <w:left w:val="nil"/>
              <w:bottom w:val="double" w:sz="6" w:space="0" w:color="auto"/>
              <w:right w:val="single" w:sz="4" w:space="0" w:color="auto"/>
            </w:tcBorders>
            <w:shd w:val="clear" w:color="000000" w:fill="F8CBAD"/>
            <w:noWrap/>
            <w:vAlign w:val="bottom"/>
            <w:hideMark/>
          </w:tcPr>
          <w:p w14:paraId="4B952D4B" w14:textId="77777777" w:rsidR="009543B4" w:rsidRPr="00C01EF6" w:rsidRDefault="009543B4" w:rsidP="00C47BC5">
            <w:pPr>
              <w:jc w:val="center"/>
              <w:rPr>
                <w:b/>
                <w:bCs/>
                <w:color w:val="000000"/>
                <w:sz w:val="20"/>
                <w:szCs w:val="20"/>
              </w:rPr>
            </w:pPr>
            <w:r w:rsidRPr="00C01EF6">
              <w:rPr>
                <w:b/>
                <w:bCs/>
                <w:color w:val="000000"/>
                <w:sz w:val="20"/>
                <w:szCs w:val="20"/>
              </w:rPr>
              <w:t>Ž</w:t>
            </w:r>
          </w:p>
        </w:tc>
        <w:tc>
          <w:tcPr>
            <w:tcW w:w="1035" w:type="dxa"/>
            <w:vMerge/>
            <w:tcBorders>
              <w:top w:val="nil"/>
              <w:left w:val="nil"/>
              <w:bottom w:val="double" w:sz="6" w:space="0" w:color="auto"/>
              <w:right w:val="single" w:sz="4" w:space="0" w:color="auto"/>
            </w:tcBorders>
            <w:vAlign w:val="center"/>
            <w:hideMark/>
          </w:tcPr>
          <w:p w14:paraId="34F77C86" w14:textId="77777777" w:rsidR="009543B4" w:rsidRPr="00C01EF6" w:rsidRDefault="009543B4" w:rsidP="00C47BC5">
            <w:pPr>
              <w:rPr>
                <w:b/>
                <w:bCs/>
                <w:color w:val="000000"/>
                <w:sz w:val="20"/>
                <w:szCs w:val="20"/>
              </w:rPr>
            </w:pPr>
          </w:p>
        </w:tc>
        <w:tc>
          <w:tcPr>
            <w:tcW w:w="433" w:type="dxa"/>
            <w:tcBorders>
              <w:top w:val="nil"/>
              <w:left w:val="nil"/>
              <w:bottom w:val="double" w:sz="6" w:space="0" w:color="auto"/>
              <w:right w:val="single" w:sz="4" w:space="0" w:color="auto"/>
            </w:tcBorders>
            <w:shd w:val="clear" w:color="000000" w:fill="9BC2E6"/>
            <w:noWrap/>
            <w:vAlign w:val="bottom"/>
            <w:hideMark/>
          </w:tcPr>
          <w:p w14:paraId="1570F833" w14:textId="77777777" w:rsidR="009543B4" w:rsidRPr="00C01EF6" w:rsidRDefault="009543B4" w:rsidP="00C47BC5">
            <w:pPr>
              <w:jc w:val="center"/>
              <w:rPr>
                <w:b/>
                <w:bCs/>
                <w:color w:val="000000"/>
                <w:sz w:val="20"/>
                <w:szCs w:val="20"/>
              </w:rPr>
            </w:pPr>
            <w:r w:rsidRPr="00C01EF6">
              <w:rPr>
                <w:b/>
                <w:bCs/>
                <w:color w:val="000000"/>
                <w:sz w:val="20"/>
                <w:szCs w:val="20"/>
              </w:rPr>
              <w:t>M</w:t>
            </w:r>
          </w:p>
        </w:tc>
        <w:tc>
          <w:tcPr>
            <w:tcW w:w="758" w:type="dxa"/>
            <w:tcBorders>
              <w:top w:val="nil"/>
              <w:left w:val="nil"/>
              <w:bottom w:val="double" w:sz="6" w:space="0" w:color="auto"/>
              <w:right w:val="single" w:sz="4" w:space="0" w:color="auto"/>
            </w:tcBorders>
            <w:shd w:val="clear" w:color="000000" w:fill="F8CBAD"/>
            <w:noWrap/>
            <w:vAlign w:val="bottom"/>
            <w:hideMark/>
          </w:tcPr>
          <w:p w14:paraId="29EE7600" w14:textId="77777777" w:rsidR="009543B4" w:rsidRPr="00C01EF6" w:rsidRDefault="009543B4" w:rsidP="00C47BC5">
            <w:pPr>
              <w:jc w:val="center"/>
              <w:rPr>
                <w:b/>
                <w:bCs/>
                <w:color w:val="000000"/>
                <w:sz w:val="20"/>
                <w:szCs w:val="20"/>
              </w:rPr>
            </w:pPr>
            <w:r w:rsidRPr="00C01EF6">
              <w:rPr>
                <w:b/>
                <w:bCs/>
                <w:color w:val="000000"/>
                <w:sz w:val="20"/>
                <w:szCs w:val="20"/>
              </w:rPr>
              <w:t>Ž</w:t>
            </w:r>
          </w:p>
        </w:tc>
        <w:tc>
          <w:tcPr>
            <w:tcW w:w="1301" w:type="dxa"/>
            <w:vMerge/>
            <w:tcBorders>
              <w:top w:val="nil"/>
              <w:left w:val="nil"/>
              <w:bottom w:val="double" w:sz="6" w:space="0" w:color="auto"/>
              <w:right w:val="single" w:sz="4" w:space="0" w:color="auto"/>
            </w:tcBorders>
            <w:vAlign w:val="center"/>
            <w:hideMark/>
          </w:tcPr>
          <w:p w14:paraId="3C319DB1" w14:textId="77777777" w:rsidR="009543B4" w:rsidRPr="00C01EF6" w:rsidRDefault="009543B4" w:rsidP="00C47BC5">
            <w:pPr>
              <w:rPr>
                <w:b/>
                <w:bCs/>
                <w:color w:val="000000"/>
                <w:sz w:val="20"/>
                <w:szCs w:val="20"/>
              </w:rPr>
            </w:pPr>
          </w:p>
        </w:tc>
      </w:tr>
      <w:tr w:rsidR="009543B4" w:rsidRPr="009543B4" w14:paraId="76E75091" w14:textId="77777777" w:rsidTr="009543B4">
        <w:trPr>
          <w:trHeight w:val="324"/>
        </w:trPr>
        <w:tc>
          <w:tcPr>
            <w:tcW w:w="1405" w:type="dxa"/>
            <w:tcBorders>
              <w:top w:val="nil"/>
              <w:left w:val="single" w:sz="4" w:space="0" w:color="auto"/>
              <w:bottom w:val="single" w:sz="4" w:space="0" w:color="auto"/>
              <w:right w:val="single" w:sz="4" w:space="0" w:color="auto"/>
            </w:tcBorders>
            <w:shd w:val="clear" w:color="000000" w:fill="FFF2CC"/>
            <w:noWrap/>
            <w:vAlign w:val="bottom"/>
            <w:hideMark/>
          </w:tcPr>
          <w:p w14:paraId="540243D7" w14:textId="77777777" w:rsidR="009543B4" w:rsidRPr="00C01EF6" w:rsidRDefault="009543B4" w:rsidP="00C47BC5">
            <w:pPr>
              <w:jc w:val="center"/>
              <w:rPr>
                <w:b/>
                <w:bCs/>
                <w:color w:val="000000"/>
                <w:sz w:val="20"/>
                <w:szCs w:val="20"/>
              </w:rPr>
            </w:pPr>
            <w:r w:rsidRPr="00C01EF6">
              <w:rPr>
                <w:b/>
                <w:bCs/>
                <w:color w:val="000000"/>
                <w:sz w:val="20"/>
                <w:szCs w:val="20"/>
              </w:rPr>
              <w:t>2022/2023</w:t>
            </w:r>
          </w:p>
        </w:tc>
        <w:tc>
          <w:tcPr>
            <w:tcW w:w="758" w:type="dxa"/>
            <w:tcBorders>
              <w:top w:val="nil"/>
              <w:left w:val="nil"/>
              <w:bottom w:val="single" w:sz="4" w:space="0" w:color="auto"/>
              <w:right w:val="single" w:sz="4" w:space="0" w:color="auto"/>
            </w:tcBorders>
            <w:shd w:val="clear" w:color="000000" w:fill="9BC2E6"/>
            <w:noWrap/>
            <w:vAlign w:val="bottom"/>
            <w:hideMark/>
          </w:tcPr>
          <w:p w14:paraId="75F17408" w14:textId="77777777" w:rsidR="009543B4" w:rsidRPr="00C01EF6" w:rsidRDefault="009543B4" w:rsidP="00C47BC5">
            <w:pPr>
              <w:jc w:val="center"/>
              <w:rPr>
                <w:color w:val="000000"/>
                <w:sz w:val="20"/>
                <w:szCs w:val="20"/>
              </w:rPr>
            </w:pPr>
            <w:r w:rsidRPr="00C01EF6">
              <w:rPr>
                <w:color w:val="000000"/>
                <w:sz w:val="20"/>
                <w:szCs w:val="20"/>
              </w:rPr>
              <w:t>62</w:t>
            </w:r>
          </w:p>
        </w:tc>
        <w:tc>
          <w:tcPr>
            <w:tcW w:w="759" w:type="dxa"/>
            <w:tcBorders>
              <w:top w:val="nil"/>
              <w:left w:val="nil"/>
              <w:bottom w:val="single" w:sz="4" w:space="0" w:color="auto"/>
              <w:right w:val="single" w:sz="4" w:space="0" w:color="auto"/>
            </w:tcBorders>
            <w:shd w:val="clear" w:color="000000" w:fill="F8CBAD"/>
            <w:noWrap/>
            <w:vAlign w:val="bottom"/>
            <w:hideMark/>
          </w:tcPr>
          <w:p w14:paraId="4AFD4A72" w14:textId="77777777" w:rsidR="009543B4" w:rsidRPr="00C01EF6" w:rsidRDefault="009543B4" w:rsidP="00C47BC5">
            <w:pPr>
              <w:jc w:val="center"/>
              <w:rPr>
                <w:sz w:val="20"/>
                <w:szCs w:val="20"/>
              </w:rPr>
            </w:pPr>
            <w:r w:rsidRPr="00C01EF6">
              <w:rPr>
                <w:sz w:val="20"/>
                <w:szCs w:val="20"/>
              </w:rPr>
              <w:t>60</w:t>
            </w:r>
          </w:p>
        </w:tc>
        <w:tc>
          <w:tcPr>
            <w:tcW w:w="1035" w:type="dxa"/>
            <w:tcBorders>
              <w:top w:val="nil"/>
              <w:left w:val="nil"/>
              <w:bottom w:val="single" w:sz="4" w:space="0" w:color="auto"/>
              <w:right w:val="single" w:sz="4" w:space="0" w:color="auto"/>
            </w:tcBorders>
            <w:shd w:val="clear" w:color="000000" w:fill="E2EFDA"/>
            <w:noWrap/>
            <w:vAlign w:val="bottom"/>
            <w:hideMark/>
          </w:tcPr>
          <w:p w14:paraId="721DD4B2" w14:textId="77777777" w:rsidR="009543B4" w:rsidRPr="00C01EF6" w:rsidRDefault="009543B4" w:rsidP="00C47BC5">
            <w:pPr>
              <w:jc w:val="center"/>
              <w:rPr>
                <w:color w:val="000000"/>
                <w:sz w:val="20"/>
                <w:szCs w:val="20"/>
              </w:rPr>
            </w:pPr>
            <w:r w:rsidRPr="00C01EF6">
              <w:rPr>
                <w:color w:val="000000"/>
                <w:sz w:val="20"/>
                <w:szCs w:val="20"/>
              </w:rPr>
              <w:t>122</w:t>
            </w:r>
          </w:p>
        </w:tc>
        <w:tc>
          <w:tcPr>
            <w:tcW w:w="541" w:type="dxa"/>
            <w:tcBorders>
              <w:top w:val="nil"/>
              <w:left w:val="nil"/>
              <w:bottom w:val="single" w:sz="4" w:space="0" w:color="auto"/>
              <w:right w:val="single" w:sz="4" w:space="0" w:color="auto"/>
            </w:tcBorders>
            <w:shd w:val="clear" w:color="000000" w:fill="9BC2E6"/>
            <w:noWrap/>
            <w:vAlign w:val="bottom"/>
            <w:hideMark/>
          </w:tcPr>
          <w:p w14:paraId="7D75B655" w14:textId="77777777" w:rsidR="009543B4" w:rsidRPr="00C01EF6" w:rsidRDefault="009543B4" w:rsidP="00C47BC5">
            <w:pPr>
              <w:jc w:val="center"/>
              <w:rPr>
                <w:color w:val="000000"/>
                <w:sz w:val="20"/>
                <w:szCs w:val="20"/>
              </w:rPr>
            </w:pPr>
            <w:r w:rsidRPr="00C01EF6">
              <w:rPr>
                <w:color w:val="000000"/>
                <w:sz w:val="20"/>
                <w:szCs w:val="20"/>
              </w:rPr>
              <w:t>36</w:t>
            </w:r>
          </w:p>
        </w:tc>
        <w:tc>
          <w:tcPr>
            <w:tcW w:w="759" w:type="dxa"/>
            <w:tcBorders>
              <w:top w:val="nil"/>
              <w:left w:val="nil"/>
              <w:bottom w:val="single" w:sz="4" w:space="0" w:color="auto"/>
              <w:right w:val="single" w:sz="4" w:space="0" w:color="auto"/>
            </w:tcBorders>
            <w:shd w:val="clear" w:color="000000" w:fill="F8CBAD"/>
            <w:noWrap/>
            <w:vAlign w:val="bottom"/>
            <w:hideMark/>
          </w:tcPr>
          <w:p w14:paraId="27E0DCE2" w14:textId="77777777" w:rsidR="009543B4" w:rsidRPr="00C01EF6" w:rsidRDefault="009543B4" w:rsidP="00C47BC5">
            <w:pPr>
              <w:jc w:val="center"/>
              <w:rPr>
                <w:color w:val="000000"/>
                <w:sz w:val="20"/>
                <w:szCs w:val="20"/>
              </w:rPr>
            </w:pPr>
            <w:r w:rsidRPr="00C01EF6">
              <w:rPr>
                <w:color w:val="000000"/>
                <w:sz w:val="20"/>
                <w:szCs w:val="20"/>
              </w:rPr>
              <w:t>27</w:t>
            </w:r>
          </w:p>
        </w:tc>
        <w:tc>
          <w:tcPr>
            <w:tcW w:w="1035" w:type="dxa"/>
            <w:tcBorders>
              <w:top w:val="nil"/>
              <w:left w:val="nil"/>
              <w:bottom w:val="single" w:sz="4" w:space="0" w:color="auto"/>
              <w:right w:val="single" w:sz="4" w:space="0" w:color="auto"/>
            </w:tcBorders>
            <w:shd w:val="clear" w:color="000000" w:fill="E2EFDA"/>
            <w:noWrap/>
            <w:vAlign w:val="bottom"/>
            <w:hideMark/>
          </w:tcPr>
          <w:p w14:paraId="78868345" w14:textId="77777777" w:rsidR="009543B4" w:rsidRPr="00C01EF6" w:rsidRDefault="009543B4" w:rsidP="00C47BC5">
            <w:pPr>
              <w:jc w:val="center"/>
              <w:rPr>
                <w:color w:val="000000"/>
                <w:sz w:val="20"/>
                <w:szCs w:val="20"/>
              </w:rPr>
            </w:pPr>
            <w:r w:rsidRPr="00C01EF6">
              <w:rPr>
                <w:color w:val="000000"/>
                <w:sz w:val="20"/>
                <w:szCs w:val="20"/>
              </w:rPr>
              <w:t>63</w:t>
            </w:r>
          </w:p>
        </w:tc>
        <w:tc>
          <w:tcPr>
            <w:tcW w:w="433" w:type="dxa"/>
            <w:tcBorders>
              <w:top w:val="nil"/>
              <w:left w:val="nil"/>
              <w:bottom w:val="single" w:sz="4" w:space="0" w:color="auto"/>
              <w:right w:val="single" w:sz="4" w:space="0" w:color="auto"/>
            </w:tcBorders>
            <w:shd w:val="clear" w:color="000000" w:fill="9BC2E6"/>
            <w:noWrap/>
            <w:vAlign w:val="bottom"/>
            <w:hideMark/>
          </w:tcPr>
          <w:p w14:paraId="5B66DE9B" w14:textId="77777777" w:rsidR="009543B4" w:rsidRPr="00C01EF6" w:rsidRDefault="009543B4" w:rsidP="00C47BC5">
            <w:pPr>
              <w:jc w:val="center"/>
              <w:rPr>
                <w:color w:val="000000"/>
                <w:sz w:val="20"/>
                <w:szCs w:val="20"/>
              </w:rPr>
            </w:pPr>
            <w:r w:rsidRPr="00C01EF6">
              <w:rPr>
                <w:color w:val="000000"/>
                <w:sz w:val="20"/>
                <w:szCs w:val="20"/>
              </w:rPr>
              <w:t> </w:t>
            </w:r>
          </w:p>
        </w:tc>
        <w:tc>
          <w:tcPr>
            <w:tcW w:w="758" w:type="dxa"/>
            <w:tcBorders>
              <w:top w:val="nil"/>
              <w:left w:val="nil"/>
              <w:bottom w:val="single" w:sz="4" w:space="0" w:color="auto"/>
              <w:right w:val="single" w:sz="4" w:space="0" w:color="auto"/>
            </w:tcBorders>
            <w:shd w:val="clear" w:color="000000" w:fill="F8CBAD"/>
            <w:noWrap/>
            <w:vAlign w:val="bottom"/>
            <w:hideMark/>
          </w:tcPr>
          <w:p w14:paraId="1476D9C5" w14:textId="77777777" w:rsidR="009543B4" w:rsidRPr="00C01EF6" w:rsidRDefault="009543B4" w:rsidP="00C47BC5">
            <w:pPr>
              <w:jc w:val="center"/>
              <w:rPr>
                <w:color w:val="000000"/>
                <w:sz w:val="20"/>
                <w:szCs w:val="20"/>
              </w:rPr>
            </w:pPr>
            <w:r w:rsidRPr="00C01EF6">
              <w:rPr>
                <w:color w:val="000000"/>
                <w:sz w:val="20"/>
                <w:szCs w:val="20"/>
              </w:rPr>
              <w:t> </w:t>
            </w:r>
          </w:p>
        </w:tc>
        <w:tc>
          <w:tcPr>
            <w:tcW w:w="1301" w:type="dxa"/>
            <w:tcBorders>
              <w:top w:val="nil"/>
              <w:left w:val="nil"/>
              <w:bottom w:val="single" w:sz="4" w:space="0" w:color="auto"/>
              <w:right w:val="single" w:sz="4" w:space="0" w:color="auto"/>
            </w:tcBorders>
            <w:shd w:val="clear" w:color="000000" w:fill="FFD966"/>
            <w:noWrap/>
            <w:vAlign w:val="bottom"/>
            <w:hideMark/>
          </w:tcPr>
          <w:p w14:paraId="2E8D1EE7" w14:textId="77777777" w:rsidR="009543B4" w:rsidRPr="00C01EF6" w:rsidRDefault="009543B4" w:rsidP="00C47BC5">
            <w:pPr>
              <w:jc w:val="center"/>
              <w:rPr>
                <w:b/>
                <w:bCs/>
                <w:color w:val="000000"/>
                <w:sz w:val="20"/>
                <w:szCs w:val="20"/>
              </w:rPr>
            </w:pPr>
            <w:r w:rsidRPr="00C01EF6">
              <w:rPr>
                <w:b/>
                <w:bCs/>
                <w:color w:val="000000"/>
                <w:sz w:val="20"/>
                <w:szCs w:val="20"/>
              </w:rPr>
              <w:t>51,64%</w:t>
            </w:r>
          </w:p>
        </w:tc>
      </w:tr>
      <w:tr w:rsidR="009543B4" w:rsidRPr="009543B4" w14:paraId="0994BE8E" w14:textId="77777777" w:rsidTr="009543B4">
        <w:trPr>
          <w:trHeight w:val="303"/>
        </w:trPr>
        <w:tc>
          <w:tcPr>
            <w:tcW w:w="1405"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30AC3E9" w14:textId="77777777" w:rsidR="009543B4" w:rsidRPr="00C01EF6" w:rsidRDefault="009543B4" w:rsidP="00C47BC5">
            <w:pPr>
              <w:jc w:val="center"/>
              <w:rPr>
                <w:b/>
                <w:bCs/>
                <w:color w:val="000000"/>
                <w:sz w:val="20"/>
                <w:szCs w:val="20"/>
              </w:rPr>
            </w:pPr>
            <w:r w:rsidRPr="00C01EF6">
              <w:rPr>
                <w:b/>
                <w:bCs/>
                <w:color w:val="000000"/>
                <w:sz w:val="20"/>
                <w:szCs w:val="20"/>
              </w:rPr>
              <w:t>2023/2024</w:t>
            </w:r>
          </w:p>
        </w:tc>
        <w:tc>
          <w:tcPr>
            <w:tcW w:w="758" w:type="dxa"/>
            <w:tcBorders>
              <w:top w:val="nil"/>
              <w:left w:val="nil"/>
              <w:bottom w:val="single" w:sz="4" w:space="0" w:color="auto"/>
              <w:right w:val="single" w:sz="4" w:space="0" w:color="auto"/>
            </w:tcBorders>
            <w:shd w:val="clear" w:color="000000" w:fill="9BC2E6"/>
            <w:noWrap/>
            <w:vAlign w:val="bottom"/>
            <w:hideMark/>
          </w:tcPr>
          <w:p w14:paraId="6F0A976F" w14:textId="77777777" w:rsidR="009543B4" w:rsidRPr="00C01EF6" w:rsidRDefault="009543B4" w:rsidP="00C47BC5">
            <w:pPr>
              <w:jc w:val="center"/>
              <w:rPr>
                <w:color w:val="000000"/>
                <w:sz w:val="20"/>
                <w:szCs w:val="20"/>
              </w:rPr>
            </w:pPr>
            <w:r w:rsidRPr="00C01EF6">
              <w:rPr>
                <w:color w:val="000000"/>
                <w:sz w:val="20"/>
                <w:szCs w:val="20"/>
              </w:rPr>
              <w:t>67</w:t>
            </w:r>
          </w:p>
        </w:tc>
        <w:tc>
          <w:tcPr>
            <w:tcW w:w="759" w:type="dxa"/>
            <w:tcBorders>
              <w:top w:val="nil"/>
              <w:left w:val="nil"/>
              <w:bottom w:val="single" w:sz="4" w:space="0" w:color="auto"/>
              <w:right w:val="single" w:sz="4" w:space="0" w:color="auto"/>
            </w:tcBorders>
            <w:shd w:val="clear" w:color="000000" w:fill="F8CBAD"/>
            <w:noWrap/>
            <w:vAlign w:val="bottom"/>
            <w:hideMark/>
          </w:tcPr>
          <w:p w14:paraId="04607CB5" w14:textId="77777777" w:rsidR="009543B4" w:rsidRPr="00C01EF6" w:rsidRDefault="009543B4" w:rsidP="00C47BC5">
            <w:pPr>
              <w:jc w:val="center"/>
              <w:rPr>
                <w:sz w:val="20"/>
                <w:szCs w:val="20"/>
              </w:rPr>
            </w:pPr>
            <w:r w:rsidRPr="00C01EF6">
              <w:rPr>
                <w:sz w:val="20"/>
                <w:szCs w:val="20"/>
              </w:rPr>
              <w:t>66</w:t>
            </w:r>
          </w:p>
        </w:tc>
        <w:tc>
          <w:tcPr>
            <w:tcW w:w="1035" w:type="dxa"/>
            <w:tcBorders>
              <w:top w:val="nil"/>
              <w:left w:val="nil"/>
              <w:bottom w:val="single" w:sz="4" w:space="0" w:color="auto"/>
              <w:right w:val="single" w:sz="4" w:space="0" w:color="auto"/>
            </w:tcBorders>
            <w:shd w:val="clear" w:color="000000" w:fill="E2EFDA"/>
            <w:noWrap/>
            <w:vAlign w:val="bottom"/>
            <w:hideMark/>
          </w:tcPr>
          <w:p w14:paraId="049CD724" w14:textId="77777777" w:rsidR="009543B4" w:rsidRPr="00C01EF6" w:rsidRDefault="009543B4" w:rsidP="00C47BC5">
            <w:pPr>
              <w:jc w:val="center"/>
              <w:rPr>
                <w:color w:val="000000"/>
                <w:sz w:val="20"/>
                <w:szCs w:val="20"/>
              </w:rPr>
            </w:pPr>
            <w:r w:rsidRPr="00C01EF6">
              <w:rPr>
                <w:color w:val="000000"/>
                <w:sz w:val="20"/>
                <w:szCs w:val="20"/>
              </w:rPr>
              <w:t>133</w:t>
            </w:r>
          </w:p>
        </w:tc>
        <w:tc>
          <w:tcPr>
            <w:tcW w:w="541" w:type="dxa"/>
            <w:tcBorders>
              <w:top w:val="nil"/>
              <w:left w:val="nil"/>
              <w:bottom w:val="single" w:sz="4" w:space="0" w:color="auto"/>
              <w:right w:val="single" w:sz="4" w:space="0" w:color="auto"/>
            </w:tcBorders>
            <w:shd w:val="clear" w:color="000000" w:fill="9BC2E6"/>
            <w:noWrap/>
            <w:vAlign w:val="bottom"/>
            <w:hideMark/>
          </w:tcPr>
          <w:p w14:paraId="0FF63A13" w14:textId="77777777" w:rsidR="009543B4" w:rsidRPr="00C01EF6" w:rsidRDefault="009543B4" w:rsidP="00C47BC5">
            <w:pPr>
              <w:jc w:val="center"/>
              <w:rPr>
                <w:color w:val="000000"/>
                <w:sz w:val="20"/>
                <w:szCs w:val="20"/>
              </w:rPr>
            </w:pPr>
            <w:r w:rsidRPr="00C01EF6">
              <w:rPr>
                <w:color w:val="000000"/>
                <w:sz w:val="20"/>
                <w:szCs w:val="20"/>
              </w:rPr>
              <w:t>36</w:t>
            </w:r>
          </w:p>
        </w:tc>
        <w:tc>
          <w:tcPr>
            <w:tcW w:w="759" w:type="dxa"/>
            <w:tcBorders>
              <w:top w:val="nil"/>
              <w:left w:val="nil"/>
              <w:bottom w:val="single" w:sz="4" w:space="0" w:color="auto"/>
              <w:right w:val="single" w:sz="4" w:space="0" w:color="auto"/>
            </w:tcBorders>
            <w:shd w:val="clear" w:color="000000" w:fill="F8CBAD"/>
            <w:noWrap/>
            <w:vAlign w:val="bottom"/>
            <w:hideMark/>
          </w:tcPr>
          <w:p w14:paraId="741EB501" w14:textId="77777777" w:rsidR="009543B4" w:rsidRPr="00C01EF6" w:rsidRDefault="009543B4" w:rsidP="00C47BC5">
            <w:pPr>
              <w:jc w:val="center"/>
              <w:rPr>
                <w:color w:val="000000"/>
                <w:sz w:val="20"/>
                <w:szCs w:val="20"/>
              </w:rPr>
            </w:pPr>
            <w:r w:rsidRPr="00C01EF6">
              <w:rPr>
                <w:color w:val="000000"/>
                <w:sz w:val="20"/>
                <w:szCs w:val="20"/>
              </w:rPr>
              <w:t>23</w:t>
            </w:r>
          </w:p>
        </w:tc>
        <w:tc>
          <w:tcPr>
            <w:tcW w:w="1035" w:type="dxa"/>
            <w:tcBorders>
              <w:top w:val="nil"/>
              <w:left w:val="nil"/>
              <w:bottom w:val="single" w:sz="4" w:space="0" w:color="auto"/>
              <w:right w:val="single" w:sz="4" w:space="0" w:color="auto"/>
            </w:tcBorders>
            <w:shd w:val="clear" w:color="000000" w:fill="E2EFDA"/>
            <w:noWrap/>
            <w:vAlign w:val="bottom"/>
            <w:hideMark/>
          </w:tcPr>
          <w:p w14:paraId="5912D9DA" w14:textId="77777777" w:rsidR="009543B4" w:rsidRPr="00C01EF6" w:rsidRDefault="009543B4" w:rsidP="00C47BC5">
            <w:pPr>
              <w:jc w:val="center"/>
              <w:rPr>
                <w:color w:val="000000"/>
                <w:sz w:val="20"/>
                <w:szCs w:val="20"/>
              </w:rPr>
            </w:pPr>
            <w:r w:rsidRPr="00C01EF6">
              <w:rPr>
                <w:color w:val="000000"/>
                <w:sz w:val="20"/>
                <w:szCs w:val="20"/>
              </w:rPr>
              <w:t>59</w:t>
            </w:r>
          </w:p>
        </w:tc>
        <w:tc>
          <w:tcPr>
            <w:tcW w:w="433" w:type="dxa"/>
            <w:tcBorders>
              <w:top w:val="nil"/>
              <w:left w:val="nil"/>
              <w:bottom w:val="single" w:sz="4" w:space="0" w:color="auto"/>
              <w:right w:val="single" w:sz="4" w:space="0" w:color="auto"/>
            </w:tcBorders>
            <w:shd w:val="clear" w:color="000000" w:fill="9BC2E6"/>
            <w:noWrap/>
            <w:vAlign w:val="bottom"/>
            <w:hideMark/>
          </w:tcPr>
          <w:p w14:paraId="433C6F04" w14:textId="77777777" w:rsidR="009543B4" w:rsidRPr="00C01EF6" w:rsidRDefault="009543B4" w:rsidP="00C47BC5">
            <w:pPr>
              <w:jc w:val="center"/>
              <w:rPr>
                <w:color w:val="000000"/>
                <w:sz w:val="20"/>
                <w:szCs w:val="20"/>
              </w:rPr>
            </w:pPr>
            <w:r w:rsidRPr="00C01EF6">
              <w:rPr>
                <w:color w:val="000000"/>
                <w:sz w:val="20"/>
                <w:szCs w:val="20"/>
              </w:rPr>
              <w:t> </w:t>
            </w:r>
          </w:p>
        </w:tc>
        <w:tc>
          <w:tcPr>
            <w:tcW w:w="758" w:type="dxa"/>
            <w:tcBorders>
              <w:top w:val="nil"/>
              <w:left w:val="nil"/>
              <w:bottom w:val="single" w:sz="4" w:space="0" w:color="auto"/>
              <w:right w:val="single" w:sz="4" w:space="0" w:color="auto"/>
            </w:tcBorders>
            <w:shd w:val="clear" w:color="000000" w:fill="F8CBAD"/>
            <w:noWrap/>
            <w:vAlign w:val="bottom"/>
            <w:hideMark/>
          </w:tcPr>
          <w:p w14:paraId="007BB8BC" w14:textId="77777777" w:rsidR="009543B4" w:rsidRPr="00C01EF6" w:rsidRDefault="009543B4" w:rsidP="00C47BC5">
            <w:pPr>
              <w:jc w:val="center"/>
              <w:rPr>
                <w:color w:val="000000"/>
                <w:sz w:val="20"/>
                <w:szCs w:val="20"/>
              </w:rPr>
            </w:pPr>
            <w:r w:rsidRPr="00C01EF6">
              <w:rPr>
                <w:color w:val="000000"/>
                <w:sz w:val="20"/>
                <w:szCs w:val="20"/>
              </w:rPr>
              <w:t> </w:t>
            </w:r>
          </w:p>
        </w:tc>
        <w:tc>
          <w:tcPr>
            <w:tcW w:w="1301" w:type="dxa"/>
            <w:tcBorders>
              <w:top w:val="single" w:sz="4" w:space="0" w:color="auto"/>
              <w:left w:val="nil"/>
              <w:bottom w:val="single" w:sz="4" w:space="0" w:color="auto"/>
              <w:right w:val="single" w:sz="4" w:space="0" w:color="auto"/>
            </w:tcBorders>
            <w:shd w:val="clear" w:color="000000" w:fill="FFD966"/>
            <w:noWrap/>
            <w:vAlign w:val="bottom"/>
            <w:hideMark/>
          </w:tcPr>
          <w:p w14:paraId="256AB454" w14:textId="77777777" w:rsidR="009543B4" w:rsidRPr="00C01EF6" w:rsidRDefault="009543B4" w:rsidP="00C47BC5">
            <w:pPr>
              <w:jc w:val="center"/>
              <w:rPr>
                <w:b/>
                <w:bCs/>
                <w:color w:val="000000"/>
                <w:sz w:val="20"/>
                <w:szCs w:val="20"/>
              </w:rPr>
            </w:pPr>
            <w:r w:rsidRPr="00C01EF6">
              <w:rPr>
                <w:b/>
                <w:bCs/>
                <w:color w:val="000000"/>
                <w:sz w:val="20"/>
                <w:szCs w:val="20"/>
              </w:rPr>
              <w:t>44,36%</w:t>
            </w:r>
          </w:p>
        </w:tc>
      </w:tr>
      <w:tr w:rsidR="009543B4" w:rsidRPr="009543B4" w14:paraId="3C2B1CFF" w14:textId="77777777" w:rsidTr="009543B4">
        <w:trPr>
          <w:trHeight w:val="303"/>
        </w:trPr>
        <w:tc>
          <w:tcPr>
            <w:tcW w:w="1405"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A5F09DE" w14:textId="77777777" w:rsidR="009543B4" w:rsidRPr="00C01EF6" w:rsidRDefault="009543B4" w:rsidP="00C47BC5">
            <w:pPr>
              <w:jc w:val="center"/>
              <w:rPr>
                <w:b/>
                <w:bCs/>
                <w:color w:val="000000"/>
                <w:sz w:val="20"/>
                <w:szCs w:val="20"/>
              </w:rPr>
            </w:pPr>
            <w:r w:rsidRPr="00C01EF6">
              <w:rPr>
                <w:b/>
                <w:bCs/>
                <w:color w:val="000000"/>
                <w:sz w:val="20"/>
                <w:szCs w:val="20"/>
              </w:rPr>
              <w:t>2024/2025</w:t>
            </w:r>
          </w:p>
        </w:tc>
        <w:tc>
          <w:tcPr>
            <w:tcW w:w="758" w:type="dxa"/>
            <w:tcBorders>
              <w:top w:val="nil"/>
              <w:left w:val="nil"/>
              <w:bottom w:val="single" w:sz="4" w:space="0" w:color="auto"/>
              <w:right w:val="single" w:sz="4" w:space="0" w:color="auto"/>
            </w:tcBorders>
            <w:shd w:val="clear" w:color="000000" w:fill="9BC2E6"/>
            <w:noWrap/>
            <w:vAlign w:val="bottom"/>
            <w:hideMark/>
          </w:tcPr>
          <w:p w14:paraId="1B0A554B" w14:textId="77777777" w:rsidR="009543B4" w:rsidRPr="00C01EF6" w:rsidRDefault="009543B4" w:rsidP="00C47BC5">
            <w:pPr>
              <w:jc w:val="center"/>
              <w:rPr>
                <w:color w:val="000000"/>
                <w:sz w:val="20"/>
                <w:szCs w:val="20"/>
              </w:rPr>
            </w:pPr>
            <w:r w:rsidRPr="00C01EF6">
              <w:rPr>
                <w:color w:val="000000"/>
                <w:sz w:val="20"/>
                <w:szCs w:val="20"/>
              </w:rPr>
              <w:t>58</w:t>
            </w:r>
          </w:p>
        </w:tc>
        <w:tc>
          <w:tcPr>
            <w:tcW w:w="759" w:type="dxa"/>
            <w:tcBorders>
              <w:top w:val="nil"/>
              <w:left w:val="nil"/>
              <w:bottom w:val="single" w:sz="4" w:space="0" w:color="auto"/>
              <w:right w:val="single" w:sz="4" w:space="0" w:color="auto"/>
            </w:tcBorders>
            <w:shd w:val="clear" w:color="000000" w:fill="F8CBAD"/>
            <w:noWrap/>
            <w:vAlign w:val="bottom"/>
            <w:hideMark/>
          </w:tcPr>
          <w:p w14:paraId="7676CC96" w14:textId="77777777" w:rsidR="009543B4" w:rsidRPr="00C01EF6" w:rsidRDefault="009543B4" w:rsidP="00C47BC5">
            <w:pPr>
              <w:jc w:val="center"/>
              <w:rPr>
                <w:sz w:val="20"/>
                <w:szCs w:val="20"/>
              </w:rPr>
            </w:pPr>
            <w:r w:rsidRPr="00C01EF6">
              <w:rPr>
                <w:sz w:val="20"/>
                <w:szCs w:val="20"/>
              </w:rPr>
              <w:t>64</w:t>
            </w:r>
          </w:p>
        </w:tc>
        <w:tc>
          <w:tcPr>
            <w:tcW w:w="1035" w:type="dxa"/>
            <w:tcBorders>
              <w:top w:val="nil"/>
              <w:left w:val="nil"/>
              <w:bottom w:val="single" w:sz="4" w:space="0" w:color="auto"/>
              <w:right w:val="single" w:sz="4" w:space="0" w:color="auto"/>
            </w:tcBorders>
            <w:shd w:val="clear" w:color="000000" w:fill="E2EFDA"/>
            <w:noWrap/>
            <w:vAlign w:val="bottom"/>
            <w:hideMark/>
          </w:tcPr>
          <w:p w14:paraId="469390BD" w14:textId="77777777" w:rsidR="009543B4" w:rsidRPr="00C01EF6" w:rsidRDefault="009543B4" w:rsidP="00C47BC5">
            <w:pPr>
              <w:jc w:val="center"/>
              <w:rPr>
                <w:color w:val="000000"/>
                <w:sz w:val="20"/>
                <w:szCs w:val="20"/>
              </w:rPr>
            </w:pPr>
            <w:r w:rsidRPr="00C01EF6">
              <w:rPr>
                <w:color w:val="000000"/>
                <w:sz w:val="20"/>
                <w:szCs w:val="20"/>
              </w:rPr>
              <w:t>122</w:t>
            </w:r>
          </w:p>
        </w:tc>
        <w:tc>
          <w:tcPr>
            <w:tcW w:w="541" w:type="dxa"/>
            <w:tcBorders>
              <w:top w:val="nil"/>
              <w:left w:val="nil"/>
              <w:bottom w:val="single" w:sz="4" w:space="0" w:color="auto"/>
              <w:right w:val="single" w:sz="4" w:space="0" w:color="auto"/>
            </w:tcBorders>
            <w:shd w:val="clear" w:color="000000" w:fill="9BC2E6"/>
            <w:noWrap/>
            <w:vAlign w:val="bottom"/>
            <w:hideMark/>
          </w:tcPr>
          <w:p w14:paraId="262476A8" w14:textId="77777777" w:rsidR="009543B4" w:rsidRPr="00C01EF6" w:rsidRDefault="009543B4" w:rsidP="00C47BC5">
            <w:pPr>
              <w:jc w:val="center"/>
              <w:rPr>
                <w:color w:val="000000"/>
                <w:sz w:val="20"/>
                <w:szCs w:val="20"/>
              </w:rPr>
            </w:pPr>
            <w:r w:rsidRPr="00C01EF6">
              <w:rPr>
                <w:color w:val="000000"/>
                <w:sz w:val="20"/>
                <w:szCs w:val="20"/>
              </w:rPr>
              <w:t>41</w:t>
            </w:r>
          </w:p>
        </w:tc>
        <w:tc>
          <w:tcPr>
            <w:tcW w:w="759" w:type="dxa"/>
            <w:tcBorders>
              <w:top w:val="nil"/>
              <w:left w:val="nil"/>
              <w:bottom w:val="single" w:sz="4" w:space="0" w:color="auto"/>
              <w:right w:val="single" w:sz="4" w:space="0" w:color="auto"/>
            </w:tcBorders>
            <w:shd w:val="clear" w:color="000000" w:fill="F8CBAD"/>
            <w:noWrap/>
            <w:vAlign w:val="bottom"/>
            <w:hideMark/>
          </w:tcPr>
          <w:p w14:paraId="5FE8D642" w14:textId="77777777" w:rsidR="009543B4" w:rsidRPr="00C01EF6" w:rsidRDefault="009543B4" w:rsidP="00C47BC5">
            <w:pPr>
              <w:jc w:val="center"/>
              <w:rPr>
                <w:color w:val="000000"/>
                <w:sz w:val="20"/>
                <w:szCs w:val="20"/>
              </w:rPr>
            </w:pPr>
            <w:r w:rsidRPr="00C01EF6">
              <w:rPr>
                <w:color w:val="000000"/>
                <w:sz w:val="20"/>
                <w:szCs w:val="20"/>
              </w:rPr>
              <w:t>35</w:t>
            </w:r>
          </w:p>
        </w:tc>
        <w:tc>
          <w:tcPr>
            <w:tcW w:w="1035" w:type="dxa"/>
            <w:tcBorders>
              <w:top w:val="nil"/>
              <w:left w:val="nil"/>
              <w:bottom w:val="single" w:sz="4" w:space="0" w:color="auto"/>
              <w:right w:val="single" w:sz="4" w:space="0" w:color="auto"/>
            </w:tcBorders>
            <w:shd w:val="clear" w:color="000000" w:fill="E2EFDA"/>
            <w:noWrap/>
            <w:vAlign w:val="bottom"/>
            <w:hideMark/>
          </w:tcPr>
          <w:p w14:paraId="027089E8" w14:textId="77777777" w:rsidR="009543B4" w:rsidRPr="00C01EF6" w:rsidRDefault="009543B4" w:rsidP="00C47BC5">
            <w:pPr>
              <w:jc w:val="center"/>
              <w:rPr>
                <w:color w:val="000000"/>
                <w:sz w:val="20"/>
                <w:szCs w:val="20"/>
              </w:rPr>
            </w:pPr>
            <w:r w:rsidRPr="00C01EF6">
              <w:rPr>
                <w:color w:val="000000"/>
                <w:sz w:val="20"/>
                <w:szCs w:val="20"/>
              </w:rPr>
              <w:t>76</w:t>
            </w:r>
          </w:p>
        </w:tc>
        <w:tc>
          <w:tcPr>
            <w:tcW w:w="433" w:type="dxa"/>
            <w:tcBorders>
              <w:top w:val="nil"/>
              <w:left w:val="nil"/>
              <w:bottom w:val="single" w:sz="4" w:space="0" w:color="auto"/>
              <w:right w:val="single" w:sz="4" w:space="0" w:color="auto"/>
            </w:tcBorders>
            <w:shd w:val="clear" w:color="000000" w:fill="9BC2E6"/>
            <w:noWrap/>
            <w:vAlign w:val="bottom"/>
            <w:hideMark/>
          </w:tcPr>
          <w:p w14:paraId="32673A49" w14:textId="77777777" w:rsidR="009543B4" w:rsidRPr="00C01EF6" w:rsidRDefault="009543B4" w:rsidP="00C47BC5">
            <w:pPr>
              <w:jc w:val="center"/>
              <w:rPr>
                <w:color w:val="000000"/>
                <w:sz w:val="20"/>
                <w:szCs w:val="20"/>
              </w:rPr>
            </w:pPr>
            <w:r w:rsidRPr="00C01EF6">
              <w:rPr>
                <w:color w:val="000000"/>
                <w:sz w:val="20"/>
                <w:szCs w:val="20"/>
              </w:rPr>
              <w:t> </w:t>
            </w:r>
          </w:p>
        </w:tc>
        <w:tc>
          <w:tcPr>
            <w:tcW w:w="758" w:type="dxa"/>
            <w:tcBorders>
              <w:top w:val="nil"/>
              <w:left w:val="nil"/>
              <w:bottom w:val="single" w:sz="4" w:space="0" w:color="auto"/>
              <w:right w:val="single" w:sz="4" w:space="0" w:color="auto"/>
            </w:tcBorders>
            <w:shd w:val="clear" w:color="000000" w:fill="F8CBAD"/>
            <w:noWrap/>
            <w:vAlign w:val="bottom"/>
            <w:hideMark/>
          </w:tcPr>
          <w:p w14:paraId="3D33D46B" w14:textId="77777777" w:rsidR="009543B4" w:rsidRPr="00C01EF6" w:rsidRDefault="009543B4" w:rsidP="00C47BC5">
            <w:pPr>
              <w:jc w:val="center"/>
              <w:rPr>
                <w:color w:val="000000"/>
                <w:sz w:val="20"/>
                <w:szCs w:val="20"/>
              </w:rPr>
            </w:pPr>
            <w:r w:rsidRPr="00C01EF6">
              <w:rPr>
                <w:color w:val="000000"/>
                <w:sz w:val="20"/>
                <w:szCs w:val="20"/>
              </w:rPr>
              <w:t> </w:t>
            </w:r>
          </w:p>
        </w:tc>
        <w:tc>
          <w:tcPr>
            <w:tcW w:w="1301" w:type="dxa"/>
            <w:tcBorders>
              <w:top w:val="single" w:sz="4" w:space="0" w:color="auto"/>
              <w:left w:val="nil"/>
              <w:bottom w:val="single" w:sz="4" w:space="0" w:color="auto"/>
              <w:right w:val="single" w:sz="4" w:space="0" w:color="auto"/>
            </w:tcBorders>
            <w:shd w:val="clear" w:color="000000" w:fill="FFD966"/>
            <w:noWrap/>
            <w:vAlign w:val="bottom"/>
            <w:hideMark/>
          </w:tcPr>
          <w:p w14:paraId="0868EBCF" w14:textId="77777777" w:rsidR="009543B4" w:rsidRPr="00C01EF6" w:rsidRDefault="009543B4" w:rsidP="00C47BC5">
            <w:pPr>
              <w:jc w:val="center"/>
              <w:rPr>
                <w:b/>
                <w:bCs/>
                <w:color w:val="000000"/>
                <w:sz w:val="20"/>
                <w:szCs w:val="20"/>
              </w:rPr>
            </w:pPr>
            <w:r w:rsidRPr="00C01EF6">
              <w:rPr>
                <w:b/>
                <w:bCs/>
                <w:color w:val="000000"/>
                <w:sz w:val="20"/>
                <w:szCs w:val="20"/>
              </w:rPr>
              <w:t>62,30%</w:t>
            </w:r>
          </w:p>
        </w:tc>
      </w:tr>
    </w:tbl>
    <w:p w14:paraId="5D043056" w14:textId="77777777" w:rsidR="009543B4" w:rsidRDefault="009543B4" w:rsidP="009543B4"/>
    <w:p w14:paraId="282D307C" w14:textId="6971D026" w:rsidR="009543B4" w:rsidRDefault="00E64319" w:rsidP="00386325">
      <w:pPr>
        <w:spacing w:before="100" w:beforeAutospacing="1" w:after="100" w:afterAutospacing="1"/>
        <w:jc w:val="both"/>
        <w:rPr>
          <w:color w:val="000000"/>
        </w:rPr>
      </w:pPr>
      <w:r>
        <w:rPr>
          <w:color w:val="000000"/>
        </w:rPr>
        <w:t xml:space="preserve">U odnosu na broj učenika i učenica koje završe </w:t>
      </w:r>
      <w:r w:rsidR="00E90C8A">
        <w:rPr>
          <w:color w:val="000000"/>
        </w:rPr>
        <w:t xml:space="preserve">III I IV razred </w:t>
      </w:r>
      <w:r>
        <w:rPr>
          <w:color w:val="000000"/>
        </w:rPr>
        <w:t>srednj</w:t>
      </w:r>
      <w:r w:rsidR="00E90C8A">
        <w:rPr>
          <w:color w:val="000000"/>
        </w:rPr>
        <w:t>e</w:t>
      </w:r>
      <w:r>
        <w:rPr>
          <w:color w:val="000000"/>
        </w:rPr>
        <w:t xml:space="preserve"> škol</w:t>
      </w:r>
      <w:r w:rsidR="00E90C8A">
        <w:rPr>
          <w:color w:val="000000"/>
        </w:rPr>
        <w:t>e</w:t>
      </w:r>
      <w:r>
        <w:rPr>
          <w:color w:val="000000"/>
        </w:rPr>
        <w:t>, podaci su sledeći:</w:t>
      </w:r>
    </w:p>
    <w:tbl>
      <w:tblPr>
        <w:tblW w:w="10632" w:type="dxa"/>
        <w:tblInd w:w="-1139" w:type="dxa"/>
        <w:tblLook w:val="04A0" w:firstRow="1" w:lastRow="0" w:firstColumn="1" w:lastColumn="0" w:noHBand="0" w:noVBand="1"/>
      </w:tblPr>
      <w:tblGrid>
        <w:gridCol w:w="1111"/>
        <w:gridCol w:w="422"/>
        <w:gridCol w:w="423"/>
        <w:gridCol w:w="873"/>
        <w:gridCol w:w="557"/>
        <w:gridCol w:w="452"/>
        <w:gridCol w:w="873"/>
        <w:gridCol w:w="1009"/>
        <w:gridCol w:w="406"/>
        <w:gridCol w:w="438"/>
        <w:gridCol w:w="873"/>
        <w:gridCol w:w="504"/>
        <w:gridCol w:w="505"/>
        <w:gridCol w:w="873"/>
        <w:gridCol w:w="1009"/>
        <w:gridCol w:w="996"/>
      </w:tblGrid>
      <w:tr w:rsidR="00E90C8A" w:rsidRPr="00E90C8A" w14:paraId="4B21CA4B" w14:textId="77777777" w:rsidTr="00E90C8A">
        <w:trPr>
          <w:trHeight w:val="163"/>
        </w:trPr>
        <w:tc>
          <w:tcPr>
            <w:tcW w:w="1111" w:type="dxa"/>
            <w:vMerge w:val="restart"/>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5E251B5B" w14:textId="77777777" w:rsidR="00E90C8A" w:rsidRPr="00E90C8A" w:rsidRDefault="00E90C8A" w:rsidP="00C47BC5">
            <w:pPr>
              <w:jc w:val="center"/>
              <w:rPr>
                <w:b/>
                <w:bCs/>
                <w:color w:val="000000"/>
                <w:sz w:val="18"/>
                <w:szCs w:val="18"/>
              </w:rPr>
            </w:pPr>
            <w:r w:rsidRPr="00E90C8A">
              <w:rPr>
                <w:b/>
                <w:bCs/>
                <w:color w:val="000000"/>
                <w:sz w:val="18"/>
                <w:szCs w:val="18"/>
              </w:rPr>
              <w:t>Školska godina</w:t>
            </w:r>
          </w:p>
        </w:tc>
        <w:tc>
          <w:tcPr>
            <w:tcW w:w="845" w:type="dxa"/>
            <w:gridSpan w:val="2"/>
            <w:tcBorders>
              <w:top w:val="single" w:sz="4" w:space="0" w:color="auto"/>
              <w:left w:val="nil"/>
              <w:bottom w:val="single" w:sz="4" w:space="0" w:color="auto"/>
              <w:right w:val="single" w:sz="4" w:space="0" w:color="auto"/>
            </w:tcBorders>
            <w:shd w:val="clear" w:color="000000" w:fill="FFD966"/>
            <w:noWrap/>
            <w:vAlign w:val="bottom"/>
            <w:hideMark/>
          </w:tcPr>
          <w:p w14:paraId="509764C6" w14:textId="12235E92" w:rsidR="00E90C8A" w:rsidRPr="00E90C8A" w:rsidRDefault="00E90C8A" w:rsidP="00C47BC5">
            <w:pPr>
              <w:jc w:val="center"/>
              <w:rPr>
                <w:b/>
                <w:bCs/>
                <w:color w:val="000000"/>
                <w:sz w:val="18"/>
                <w:szCs w:val="18"/>
              </w:rPr>
            </w:pPr>
            <w:r w:rsidRPr="00E90C8A">
              <w:rPr>
                <w:b/>
                <w:bCs/>
                <w:color w:val="000000"/>
                <w:sz w:val="18"/>
                <w:szCs w:val="18"/>
              </w:rPr>
              <w:t>Završni (III stepen)</w:t>
            </w:r>
          </w:p>
        </w:tc>
        <w:tc>
          <w:tcPr>
            <w:tcW w:w="873" w:type="dxa"/>
            <w:tcBorders>
              <w:top w:val="single" w:sz="4" w:space="0" w:color="auto"/>
              <w:left w:val="single" w:sz="4" w:space="0" w:color="auto"/>
              <w:bottom w:val="double" w:sz="6" w:space="0" w:color="000000"/>
              <w:right w:val="single" w:sz="4" w:space="0" w:color="000000"/>
            </w:tcBorders>
            <w:shd w:val="clear" w:color="000000" w:fill="E2EFDA"/>
            <w:noWrap/>
            <w:hideMark/>
          </w:tcPr>
          <w:p w14:paraId="5B01DD4A" w14:textId="77777777" w:rsidR="00E90C8A" w:rsidRPr="00E90C8A" w:rsidRDefault="00E90C8A" w:rsidP="00C47BC5">
            <w:pPr>
              <w:jc w:val="center"/>
              <w:rPr>
                <w:b/>
                <w:bCs/>
                <w:color w:val="000000"/>
                <w:sz w:val="18"/>
                <w:szCs w:val="18"/>
              </w:rPr>
            </w:pPr>
            <w:r w:rsidRPr="00E90C8A">
              <w:rPr>
                <w:b/>
                <w:bCs/>
                <w:color w:val="000000"/>
                <w:sz w:val="18"/>
                <w:szCs w:val="18"/>
              </w:rPr>
              <w:t>Ukupno</w:t>
            </w:r>
          </w:p>
        </w:tc>
        <w:tc>
          <w:tcPr>
            <w:tcW w:w="1009" w:type="dxa"/>
            <w:gridSpan w:val="2"/>
            <w:tcBorders>
              <w:top w:val="single" w:sz="4" w:space="0" w:color="auto"/>
              <w:left w:val="nil"/>
              <w:bottom w:val="single" w:sz="4" w:space="0" w:color="auto"/>
              <w:right w:val="single" w:sz="4" w:space="0" w:color="auto"/>
            </w:tcBorders>
            <w:shd w:val="clear" w:color="000000" w:fill="FFE699"/>
            <w:noWrap/>
            <w:hideMark/>
          </w:tcPr>
          <w:p w14:paraId="71934628" w14:textId="77777777" w:rsidR="00E90C8A" w:rsidRPr="00E90C8A" w:rsidRDefault="00E90C8A" w:rsidP="00C47BC5">
            <w:pPr>
              <w:jc w:val="center"/>
              <w:rPr>
                <w:b/>
                <w:bCs/>
                <w:color w:val="000000"/>
                <w:sz w:val="18"/>
                <w:szCs w:val="18"/>
              </w:rPr>
            </w:pPr>
            <w:r w:rsidRPr="00E90C8A">
              <w:rPr>
                <w:b/>
                <w:bCs/>
                <w:color w:val="000000"/>
                <w:sz w:val="18"/>
                <w:szCs w:val="18"/>
              </w:rPr>
              <w:t>Stopa završetka</w:t>
            </w:r>
          </w:p>
        </w:tc>
        <w:tc>
          <w:tcPr>
            <w:tcW w:w="873" w:type="dxa"/>
            <w:vMerge w:val="restart"/>
            <w:tcBorders>
              <w:top w:val="single" w:sz="4" w:space="0" w:color="auto"/>
              <w:left w:val="single" w:sz="4" w:space="0" w:color="auto"/>
              <w:bottom w:val="double" w:sz="6" w:space="0" w:color="000000"/>
              <w:right w:val="single" w:sz="4" w:space="0" w:color="000000"/>
            </w:tcBorders>
            <w:shd w:val="clear" w:color="000000" w:fill="E2EFDA"/>
            <w:noWrap/>
            <w:hideMark/>
          </w:tcPr>
          <w:p w14:paraId="39F76A69" w14:textId="77777777" w:rsidR="00E90C8A" w:rsidRPr="00E90C8A" w:rsidRDefault="00E90C8A" w:rsidP="00C47BC5">
            <w:pPr>
              <w:jc w:val="center"/>
              <w:rPr>
                <w:b/>
                <w:bCs/>
                <w:color w:val="000000"/>
                <w:sz w:val="18"/>
                <w:szCs w:val="18"/>
              </w:rPr>
            </w:pPr>
            <w:r w:rsidRPr="00E90C8A">
              <w:rPr>
                <w:b/>
                <w:bCs/>
                <w:color w:val="000000"/>
                <w:sz w:val="18"/>
                <w:szCs w:val="18"/>
              </w:rPr>
              <w:t>Ukupno</w:t>
            </w:r>
          </w:p>
        </w:tc>
        <w:tc>
          <w:tcPr>
            <w:tcW w:w="1009" w:type="dxa"/>
            <w:vMerge w:val="restart"/>
            <w:tcBorders>
              <w:top w:val="single" w:sz="4" w:space="0" w:color="auto"/>
              <w:left w:val="single" w:sz="4" w:space="0" w:color="auto"/>
              <w:bottom w:val="double" w:sz="6" w:space="0" w:color="000000"/>
              <w:right w:val="single" w:sz="4" w:space="0" w:color="000000"/>
            </w:tcBorders>
            <w:shd w:val="clear" w:color="000000" w:fill="E2EFDA"/>
            <w:hideMark/>
          </w:tcPr>
          <w:p w14:paraId="63BA1DFA" w14:textId="77777777" w:rsidR="00E90C8A" w:rsidRPr="00E90C8A" w:rsidRDefault="00E90C8A" w:rsidP="00C47BC5">
            <w:pPr>
              <w:jc w:val="center"/>
              <w:rPr>
                <w:b/>
                <w:bCs/>
                <w:color w:val="000000"/>
                <w:sz w:val="18"/>
                <w:szCs w:val="18"/>
              </w:rPr>
            </w:pPr>
            <w:r w:rsidRPr="00E90C8A">
              <w:rPr>
                <w:b/>
                <w:bCs/>
                <w:color w:val="000000"/>
                <w:sz w:val="18"/>
                <w:szCs w:val="18"/>
              </w:rPr>
              <w:t>Procenat završetka III stepen</w:t>
            </w:r>
          </w:p>
        </w:tc>
        <w:tc>
          <w:tcPr>
            <w:tcW w:w="844" w:type="dxa"/>
            <w:gridSpan w:val="2"/>
            <w:tcBorders>
              <w:top w:val="single" w:sz="4" w:space="0" w:color="auto"/>
              <w:left w:val="nil"/>
              <w:bottom w:val="single" w:sz="4" w:space="0" w:color="auto"/>
              <w:right w:val="single" w:sz="4" w:space="0" w:color="auto"/>
            </w:tcBorders>
            <w:shd w:val="clear" w:color="000000" w:fill="FFD966"/>
            <w:noWrap/>
            <w:vAlign w:val="bottom"/>
            <w:hideMark/>
          </w:tcPr>
          <w:p w14:paraId="761CE5DF" w14:textId="77777777" w:rsidR="00E90C8A" w:rsidRPr="00E90C8A" w:rsidRDefault="00E90C8A" w:rsidP="00C47BC5">
            <w:pPr>
              <w:jc w:val="center"/>
              <w:rPr>
                <w:b/>
                <w:bCs/>
                <w:color w:val="000000"/>
                <w:sz w:val="18"/>
                <w:szCs w:val="18"/>
              </w:rPr>
            </w:pPr>
            <w:r w:rsidRPr="00E90C8A">
              <w:rPr>
                <w:b/>
                <w:bCs/>
                <w:color w:val="000000"/>
                <w:sz w:val="18"/>
                <w:szCs w:val="18"/>
              </w:rPr>
              <w:t>Završni  (IV stepen)</w:t>
            </w:r>
          </w:p>
        </w:tc>
        <w:tc>
          <w:tcPr>
            <w:tcW w:w="873" w:type="dxa"/>
            <w:vMerge w:val="restart"/>
            <w:tcBorders>
              <w:top w:val="single" w:sz="4" w:space="0" w:color="auto"/>
              <w:left w:val="single" w:sz="4" w:space="0" w:color="auto"/>
              <w:bottom w:val="double" w:sz="6" w:space="0" w:color="000000"/>
              <w:right w:val="single" w:sz="4" w:space="0" w:color="000000"/>
            </w:tcBorders>
            <w:shd w:val="clear" w:color="000000" w:fill="E2EFDA"/>
            <w:noWrap/>
            <w:hideMark/>
          </w:tcPr>
          <w:p w14:paraId="4DAB84FC" w14:textId="77777777" w:rsidR="00E90C8A" w:rsidRPr="00E90C8A" w:rsidRDefault="00E90C8A" w:rsidP="00C47BC5">
            <w:pPr>
              <w:jc w:val="center"/>
              <w:rPr>
                <w:b/>
                <w:bCs/>
                <w:color w:val="000000"/>
                <w:sz w:val="18"/>
                <w:szCs w:val="18"/>
              </w:rPr>
            </w:pPr>
            <w:r w:rsidRPr="00E90C8A">
              <w:rPr>
                <w:b/>
                <w:bCs/>
                <w:color w:val="000000"/>
                <w:sz w:val="18"/>
                <w:szCs w:val="18"/>
              </w:rPr>
              <w:t>Ukupno</w:t>
            </w:r>
          </w:p>
        </w:tc>
        <w:tc>
          <w:tcPr>
            <w:tcW w:w="1009" w:type="dxa"/>
            <w:gridSpan w:val="2"/>
            <w:tcBorders>
              <w:top w:val="single" w:sz="4" w:space="0" w:color="auto"/>
              <w:left w:val="nil"/>
              <w:bottom w:val="single" w:sz="4" w:space="0" w:color="auto"/>
              <w:right w:val="single" w:sz="4" w:space="0" w:color="auto"/>
            </w:tcBorders>
            <w:shd w:val="clear" w:color="000000" w:fill="FFE699"/>
            <w:noWrap/>
            <w:hideMark/>
          </w:tcPr>
          <w:p w14:paraId="4819A3D1" w14:textId="77777777" w:rsidR="00E90C8A" w:rsidRPr="00E90C8A" w:rsidRDefault="00E90C8A" w:rsidP="00C47BC5">
            <w:pPr>
              <w:jc w:val="center"/>
              <w:rPr>
                <w:b/>
                <w:bCs/>
                <w:color w:val="000000"/>
                <w:sz w:val="18"/>
                <w:szCs w:val="18"/>
              </w:rPr>
            </w:pPr>
            <w:r w:rsidRPr="00E90C8A">
              <w:rPr>
                <w:b/>
                <w:bCs/>
                <w:color w:val="000000"/>
                <w:sz w:val="18"/>
                <w:szCs w:val="18"/>
              </w:rPr>
              <w:t>Stopa završetka</w:t>
            </w:r>
          </w:p>
        </w:tc>
        <w:tc>
          <w:tcPr>
            <w:tcW w:w="873" w:type="dxa"/>
            <w:vMerge w:val="restart"/>
            <w:tcBorders>
              <w:top w:val="single" w:sz="4" w:space="0" w:color="auto"/>
              <w:left w:val="single" w:sz="4" w:space="0" w:color="auto"/>
              <w:bottom w:val="double" w:sz="6" w:space="0" w:color="000000"/>
              <w:right w:val="nil"/>
            </w:tcBorders>
            <w:shd w:val="clear" w:color="000000" w:fill="E2EFDA"/>
            <w:noWrap/>
            <w:hideMark/>
          </w:tcPr>
          <w:p w14:paraId="1AAE74D3" w14:textId="77777777" w:rsidR="00E90C8A" w:rsidRPr="00E90C8A" w:rsidRDefault="00E90C8A" w:rsidP="00C47BC5">
            <w:pPr>
              <w:jc w:val="center"/>
              <w:rPr>
                <w:b/>
                <w:bCs/>
                <w:color w:val="000000"/>
                <w:sz w:val="18"/>
                <w:szCs w:val="18"/>
              </w:rPr>
            </w:pPr>
            <w:r w:rsidRPr="00E90C8A">
              <w:rPr>
                <w:b/>
                <w:bCs/>
                <w:color w:val="000000"/>
                <w:sz w:val="18"/>
                <w:szCs w:val="18"/>
              </w:rPr>
              <w:t>Ukupno</w:t>
            </w:r>
          </w:p>
        </w:tc>
        <w:tc>
          <w:tcPr>
            <w:tcW w:w="1009" w:type="dxa"/>
            <w:vMerge w:val="restart"/>
            <w:tcBorders>
              <w:top w:val="single" w:sz="4" w:space="0" w:color="auto"/>
              <w:left w:val="single" w:sz="4" w:space="0" w:color="auto"/>
              <w:bottom w:val="double" w:sz="6" w:space="0" w:color="000000"/>
              <w:right w:val="single" w:sz="4" w:space="0" w:color="000000"/>
            </w:tcBorders>
            <w:shd w:val="clear" w:color="000000" w:fill="E2EFDA"/>
            <w:hideMark/>
          </w:tcPr>
          <w:p w14:paraId="31C48BB5" w14:textId="77777777" w:rsidR="00E90C8A" w:rsidRPr="00E90C8A" w:rsidRDefault="00E90C8A" w:rsidP="00C47BC5">
            <w:pPr>
              <w:jc w:val="center"/>
              <w:rPr>
                <w:b/>
                <w:bCs/>
                <w:color w:val="000000"/>
                <w:sz w:val="18"/>
                <w:szCs w:val="18"/>
              </w:rPr>
            </w:pPr>
            <w:r w:rsidRPr="00E90C8A">
              <w:rPr>
                <w:b/>
                <w:bCs/>
                <w:color w:val="000000"/>
                <w:sz w:val="18"/>
                <w:szCs w:val="18"/>
              </w:rPr>
              <w:t>Procenat završetka IV  stepen</w:t>
            </w:r>
          </w:p>
        </w:tc>
        <w:tc>
          <w:tcPr>
            <w:tcW w:w="304" w:type="dxa"/>
            <w:vMerge w:val="restart"/>
            <w:tcBorders>
              <w:top w:val="single" w:sz="4" w:space="0" w:color="auto"/>
              <w:left w:val="single" w:sz="4" w:space="0" w:color="auto"/>
              <w:bottom w:val="single" w:sz="4" w:space="0" w:color="000000"/>
              <w:right w:val="single" w:sz="4" w:space="0" w:color="auto"/>
            </w:tcBorders>
            <w:vAlign w:val="bottom"/>
            <w:hideMark/>
          </w:tcPr>
          <w:p w14:paraId="5C307C6A" w14:textId="77777777" w:rsidR="00E90C8A" w:rsidRPr="00E90C8A" w:rsidRDefault="00E90C8A" w:rsidP="00C47BC5">
            <w:pPr>
              <w:jc w:val="center"/>
              <w:rPr>
                <w:b/>
                <w:bCs/>
                <w:color w:val="000000"/>
                <w:sz w:val="18"/>
                <w:szCs w:val="18"/>
              </w:rPr>
            </w:pPr>
            <w:r w:rsidRPr="00E90C8A">
              <w:rPr>
                <w:b/>
                <w:bCs/>
                <w:color w:val="000000"/>
                <w:sz w:val="18"/>
                <w:szCs w:val="18"/>
              </w:rPr>
              <w:t>UKUPNO III+IV</w:t>
            </w:r>
          </w:p>
        </w:tc>
      </w:tr>
      <w:tr w:rsidR="00E90C8A" w:rsidRPr="00E90C8A" w14:paraId="15875CDC" w14:textId="77777777" w:rsidTr="00E90C8A">
        <w:trPr>
          <w:trHeight w:val="175"/>
        </w:trPr>
        <w:tc>
          <w:tcPr>
            <w:tcW w:w="1111" w:type="dxa"/>
            <w:vMerge/>
            <w:tcBorders>
              <w:top w:val="single" w:sz="4" w:space="0" w:color="auto"/>
              <w:left w:val="single" w:sz="4" w:space="0" w:color="auto"/>
              <w:bottom w:val="single" w:sz="4" w:space="0" w:color="auto"/>
              <w:right w:val="single" w:sz="4" w:space="0" w:color="auto"/>
            </w:tcBorders>
            <w:vAlign w:val="center"/>
            <w:hideMark/>
          </w:tcPr>
          <w:p w14:paraId="6A5A8CA4" w14:textId="77777777" w:rsidR="00E90C8A" w:rsidRPr="00E90C8A" w:rsidRDefault="00E90C8A" w:rsidP="00C47BC5">
            <w:pPr>
              <w:rPr>
                <w:b/>
                <w:bCs/>
                <w:color w:val="000000"/>
                <w:sz w:val="18"/>
                <w:szCs w:val="18"/>
              </w:rPr>
            </w:pPr>
          </w:p>
        </w:tc>
        <w:tc>
          <w:tcPr>
            <w:tcW w:w="422" w:type="dxa"/>
            <w:tcBorders>
              <w:top w:val="nil"/>
              <w:left w:val="nil"/>
              <w:bottom w:val="double" w:sz="6" w:space="0" w:color="auto"/>
              <w:right w:val="single" w:sz="4" w:space="0" w:color="auto"/>
            </w:tcBorders>
            <w:shd w:val="clear" w:color="000000" w:fill="9BC2E6"/>
            <w:noWrap/>
            <w:vAlign w:val="bottom"/>
            <w:hideMark/>
          </w:tcPr>
          <w:p w14:paraId="2ED250E9" w14:textId="77777777" w:rsidR="00E90C8A" w:rsidRPr="00E90C8A" w:rsidRDefault="00E90C8A" w:rsidP="00C47BC5">
            <w:pPr>
              <w:jc w:val="center"/>
              <w:rPr>
                <w:b/>
                <w:bCs/>
                <w:color w:val="000000"/>
                <w:sz w:val="18"/>
                <w:szCs w:val="18"/>
              </w:rPr>
            </w:pPr>
            <w:r w:rsidRPr="00E90C8A">
              <w:rPr>
                <w:b/>
                <w:bCs/>
                <w:color w:val="000000"/>
                <w:sz w:val="18"/>
                <w:szCs w:val="18"/>
              </w:rPr>
              <w:t>M</w:t>
            </w:r>
          </w:p>
        </w:tc>
        <w:tc>
          <w:tcPr>
            <w:tcW w:w="423" w:type="dxa"/>
            <w:tcBorders>
              <w:top w:val="nil"/>
              <w:left w:val="nil"/>
              <w:bottom w:val="double" w:sz="6" w:space="0" w:color="auto"/>
              <w:right w:val="single" w:sz="4" w:space="0" w:color="auto"/>
            </w:tcBorders>
            <w:shd w:val="clear" w:color="000000" w:fill="F8CBAD"/>
            <w:noWrap/>
            <w:vAlign w:val="bottom"/>
            <w:hideMark/>
          </w:tcPr>
          <w:p w14:paraId="5576D29C" w14:textId="77777777" w:rsidR="00E90C8A" w:rsidRPr="00E90C8A" w:rsidRDefault="00E90C8A" w:rsidP="00C47BC5">
            <w:pPr>
              <w:jc w:val="center"/>
              <w:rPr>
                <w:b/>
                <w:bCs/>
                <w:color w:val="000000"/>
                <w:sz w:val="18"/>
                <w:szCs w:val="18"/>
              </w:rPr>
            </w:pPr>
            <w:r w:rsidRPr="00E90C8A">
              <w:rPr>
                <w:b/>
                <w:bCs/>
                <w:color w:val="000000"/>
                <w:sz w:val="18"/>
                <w:szCs w:val="18"/>
              </w:rPr>
              <w:t>Ž</w:t>
            </w:r>
          </w:p>
        </w:tc>
        <w:tc>
          <w:tcPr>
            <w:tcW w:w="873" w:type="dxa"/>
            <w:tcBorders>
              <w:top w:val="nil"/>
              <w:left w:val="nil"/>
              <w:bottom w:val="double" w:sz="6" w:space="0" w:color="auto"/>
              <w:right w:val="single" w:sz="4" w:space="0" w:color="auto"/>
            </w:tcBorders>
            <w:vAlign w:val="center"/>
            <w:hideMark/>
          </w:tcPr>
          <w:p w14:paraId="4A7A8DF4" w14:textId="77777777" w:rsidR="00E90C8A" w:rsidRPr="00E90C8A" w:rsidRDefault="00E90C8A" w:rsidP="00C47BC5">
            <w:pPr>
              <w:rPr>
                <w:b/>
                <w:bCs/>
                <w:color w:val="000000"/>
                <w:sz w:val="18"/>
                <w:szCs w:val="18"/>
              </w:rPr>
            </w:pPr>
          </w:p>
        </w:tc>
        <w:tc>
          <w:tcPr>
            <w:tcW w:w="557" w:type="dxa"/>
            <w:tcBorders>
              <w:top w:val="nil"/>
              <w:left w:val="nil"/>
              <w:bottom w:val="double" w:sz="6" w:space="0" w:color="auto"/>
              <w:right w:val="single" w:sz="4" w:space="0" w:color="auto"/>
            </w:tcBorders>
            <w:shd w:val="clear" w:color="000000" w:fill="FFE699"/>
            <w:noWrap/>
            <w:hideMark/>
          </w:tcPr>
          <w:p w14:paraId="5AA496F7" w14:textId="77777777" w:rsidR="00E90C8A" w:rsidRPr="00E90C8A" w:rsidRDefault="00E90C8A" w:rsidP="00C47BC5">
            <w:pPr>
              <w:jc w:val="center"/>
              <w:rPr>
                <w:b/>
                <w:bCs/>
                <w:color w:val="000000"/>
                <w:sz w:val="18"/>
                <w:szCs w:val="18"/>
              </w:rPr>
            </w:pPr>
            <w:r w:rsidRPr="00E90C8A">
              <w:rPr>
                <w:b/>
                <w:bCs/>
                <w:color w:val="000000"/>
                <w:sz w:val="18"/>
                <w:szCs w:val="18"/>
              </w:rPr>
              <w:t>M</w:t>
            </w:r>
          </w:p>
        </w:tc>
        <w:tc>
          <w:tcPr>
            <w:tcW w:w="452" w:type="dxa"/>
            <w:tcBorders>
              <w:top w:val="nil"/>
              <w:left w:val="nil"/>
              <w:bottom w:val="double" w:sz="6" w:space="0" w:color="auto"/>
              <w:right w:val="single" w:sz="4" w:space="0" w:color="auto"/>
            </w:tcBorders>
            <w:shd w:val="clear" w:color="000000" w:fill="FFE699"/>
            <w:noWrap/>
            <w:hideMark/>
          </w:tcPr>
          <w:p w14:paraId="77406CF3" w14:textId="77777777" w:rsidR="00E90C8A" w:rsidRPr="00E90C8A" w:rsidRDefault="00E90C8A" w:rsidP="00C47BC5">
            <w:pPr>
              <w:jc w:val="center"/>
              <w:rPr>
                <w:b/>
                <w:bCs/>
                <w:color w:val="000000"/>
                <w:sz w:val="18"/>
                <w:szCs w:val="18"/>
              </w:rPr>
            </w:pPr>
            <w:r w:rsidRPr="00E90C8A">
              <w:rPr>
                <w:b/>
                <w:bCs/>
                <w:color w:val="000000"/>
                <w:sz w:val="18"/>
                <w:szCs w:val="18"/>
              </w:rPr>
              <w:t>Ž</w:t>
            </w:r>
          </w:p>
        </w:tc>
        <w:tc>
          <w:tcPr>
            <w:tcW w:w="873" w:type="dxa"/>
            <w:vMerge/>
            <w:tcBorders>
              <w:top w:val="nil"/>
              <w:left w:val="nil"/>
              <w:bottom w:val="double" w:sz="6" w:space="0" w:color="auto"/>
              <w:right w:val="single" w:sz="4" w:space="0" w:color="auto"/>
            </w:tcBorders>
            <w:vAlign w:val="center"/>
            <w:hideMark/>
          </w:tcPr>
          <w:p w14:paraId="7DA0A3B4" w14:textId="77777777" w:rsidR="00E90C8A" w:rsidRPr="00E90C8A" w:rsidRDefault="00E90C8A" w:rsidP="00C47BC5">
            <w:pPr>
              <w:rPr>
                <w:b/>
                <w:bCs/>
                <w:color w:val="000000"/>
                <w:sz w:val="18"/>
                <w:szCs w:val="18"/>
              </w:rPr>
            </w:pPr>
          </w:p>
        </w:tc>
        <w:tc>
          <w:tcPr>
            <w:tcW w:w="1009" w:type="dxa"/>
            <w:vMerge/>
            <w:tcBorders>
              <w:top w:val="nil"/>
              <w:left w:val="nil"/>
              <w:bottom w:val="double" w:sz="6" w:space="0" w:color="auto"/>
              <w:right w:val="single" w:sz="4" w:space="0" w:color="auto"/>
            </w:tcBorders>
            <w:vAlign w:val="center"/>
            <w:hideMark/>
          </w:tcPr>
          <w:p w14:paraId="16B53325" w14:textId="77777777" w:rsidR="00E90C8A" w:rsidRPr="00E90C8A" w:rsidRDefault="00E90C8A" w:rsidP="00C47BC5">
            <w:pPr>
              <w:rPr>
                <w:b/>
                <w:bCs/>
                <w:color w:val="000000"/>
                <w:sz w:val="18"/>
                <w:szCs w:val="18"/>
              </w:rPr>
            </w:pPr>
          </w:p>
        </w:tc>
        <w:tc>
          <w:tcPr>
            <w:tcW w:w="406" w:type="dxa"/>
            <w:tcBorders>
              <w:top w:val="nil"/>
              <w:left w:val="nil"/>
              <w:bottom w:val="double" w:sz="6" w:space="0" w:color="auto"/>
              <w:right w:val="single" w:sz="4" w:space="0" w:color="auto"/>
            </w:tcBorders>
            <w:shd w:val="clear" w:color="000000" w:fill="9BC2E6"/>
            <w:noWrap/>
            <w:vAlign w:val="bottom"/>
            <w:hideMark/>
          </w:tcPr>
          <w:p w14:paraId="4077C492" w14:textId="77777777" w:rsidR="00E90C8A" w:rsidRPr="00E90C8A" w:rsidRDefault="00E90C8A" w:rsidP="00C47BC5">
            <w:pPr>
              <w:jc w:val="center"/>
              <w:rPr>
                <w:b/>
                <w:bCs/>
                <w:color w:val="000000"/>
                <w:sz w:val="18"/>
                <w:szCs w:val="18"/>
              </w:rPr>
            </w:pPr>
            <w:r w:rsidRPr="00E90C8A">
              <w:rPr>
                <w:b/>
                <w:bCs/>
                <w:color w:val="000000"/>
                <w:sz w:val="18"/>
                <w:szCs w:val="18"/>
              </w:rPr>
              <w:t>M</w:t>
            </w:r>
          </w:p>
        </w:tc>
        <w:tc>
          <w:tcPr>
            <w:tcW w:w="438" w:type="dxa"/>
            <w:tcBorders>
              <w:top w:val="nil"/>
              <w:left w:val="nil"/>
              <w:bottom w:val="double" w:sz="6" w:space="0" w:color="auto"/>
              <w:right w:val="single" w:sz="4" w:space="0" w:color="auto"/>
            </w:tcBorders>
            <w:shd w:val="clear" w:color="000000" w:fill="F8CBAD"/>
            <w:noWrap/>
            <w:vAlign w:val="bottom"/>
            <w:hideMark/>
          </w:tcPr>
          <w:p w14:paraId="4DBCDC5F" w14:textId="77777777" w:rsidR="00E90C8A" w:rsidRPr="00E90C8A" w:rsidRDefault="00E90C8A" w:rsidP="00C47BC5">
            <w:pPr>
              <w:jc w:val="center"/>
              <w:rPr>
                <w:b/>
                <w:bCs/>
                <w:color w:val="000000"/>
                <w:sz w:val="18"/>
                <w:szCs w:val="18"/>
              </w:rPr>
            </w:pPr>
            <w:r w:rsidRPr="00E90C8A">
              <w:rPr>
                <w:b/>
                <w:bCs/>
                <w:color w:val="000000"/>
                <w:sz w:val="18"/>
                <w:szCs w:val="18"/>
              </w:rPr>
              <w:t>Ž</w:t>
            </w:r>
          </w:p>
        </w:tc>
        <w:tc>
          <w:tcPr>
            <w:tcW w:w="873" w:type="dxa"/>
            <w:vMerge/>
            <w:tcBorders>
              <w:top w:val="nil"/>
              <w:left w:val="nil"/>
              <w:bottom w:val="double" w:sz="6" w:space="0" w:color="auto"/>
              <w:right w:val="single" w:sz="4" w:space="0" w:color="auto"/>
            </w:tcBorders>
            <w:vAlign w:val="center"/>
            <w:hideMark/>
          </w:tcPr>
          <w:p w14:paraId="615EFF5A" w14:textId="77777777" w:rsidR="00E90C8A" w:rsidRPr="00E90C8A" w:rsidRDefault="00E90C8A" w:rsidP="00C47BC5">
            <w:pPr>
              <w:rPr>
                <w:b/>
                <w:bCs/>
                <w:color w:val="000000"/>
                <w:sz w:val="18"/>
                <w:szCs w:val="18"/>
              </w:rPr>
            </w:pPr>
          </w:p>
        </w:tc>
        <w:tc>
          <w:tcPr>
            <w:tcW w:w="504" w:type="dxa"/>
            <w:tcBorders>
              <w:top w:val="nil"/>
              <w:left w:val="nil"/>
              <w:bottom w:val="double" w:sz="6" w:space="0" w:color="auto"/>
              <w:right w:val="single" w:sz="4" w:space="0" w:color="auto"/>
            </w:tcBorders>
            <w:shd w:val="clear" w:color="000000" w:fill="FFE699"/>
            <w:noWrap/>
            <w:hideMark/>
          </w:tcPr>
          <w:p w14:paraId="14770D8B" w14:textId="77777777" w:rsidR="00E90C8A" w:rsidRPr="00E90C8A" w:rsidRDefault="00E90C8A" w:rsidP="00C47BC5">
            <w:pPr>
              <w:jc w:val="center"/>
              <w:rPr>
                <w:b/>
                <w:bCs/>
                <w:color w:val="000000"/>
                <w:sz w:val="18"/>
                <w:szCs w:val="18"/>
              </w:rPr>
            </w:pPr>
            <w:r w:rsidRPr="00E90C8A">
              <w:rPr>
                <w:b/>
                <w:bCs/>
                <w:color w:val="000000"/>
                <w:sz w:val="18"/>
                <w:szCs w:val="18"/>
              </w:rPr>
              <w:t>M</w:t>
            </w:r>
          </w:p>
        </w:tc>
        <w:tc>
          <w:tcPr>
            <w:tcW w:w="505" w:type="dxa"/>
            <w:tcBorders>
              <w:top w:val="nil"/>
              <w:left w:val="nil"/>
              <w:bottom w:val="double" w:sz="6" w:space="0" w:color="auto"/>
              <w:right w:val="single" w:sz="4" w:space="0" w:color="auto"/>
            </w:tcBorders>
            <w:shd w:val="clear" w:color="000000" w:fill="FFE699"/>
            <w:noWrap/>
            <w:hideMark/>
          </w:tcPr>
          <w:p w14:paraId="364F4BEA" w14:textId="77777777" w:rsidR="00E90C8A" w:rsidRPr="00E90C8A" w:rsidRDefault="00E90C8A" w:rsidP="00C47BC5">
            <w:pPr>
              <w:jc w:val="center"/>
              <w:rPr>
                <w:b/>
                <w:bCs/>
                <w:color w:val="000000"/>
                <w:sz w:val="18"/>
                <w:szCs w:val="18"/>
              </w:rPr>
            </w:pPr>
            <w:r w:rsidRPr="00E90C8A">
              <w:rPr>
                <w:b/>
                <w:bCs/>
                <w:color w:val="000000"/>
                <w:sz w:val="18"/>
                <w:szCs w:val="18"/>
              </w:rPr>
              <w:t>Ž</w:t>
            </w:r>
          </w:p>
        </w:tc>
        <w:tc>
          <w:tcPr>
            <w:tcW w:w="873" w:type="dxa"/>
            <w:vMerge/>
            <w:tcBorders>
              <w:top w:val="single" w:sz="4" w:space="0" w:color="auto"/>
              <w:left w:val="single" w:sz="4" w:space="0" w:color="auto"/>
              <w:bottom w:val="double" w:sz="6" w:space="0" w:color="000000"/>
              <w:right w:val="nil"/>
            </w:tcBorders>
            <w:vAlign w:val="center"/>
            <w:hideMark/>
          </w:tcPr>
          <w:p w14:paraId="1B200F40" w14:textId="77777777" w:rsidR="00E90C8A" w:rsidRPr="00E90C8A" w:rsidRDefault="00E90C8A" w:rsidP="00C47BC5">
            <w:pPr>
              <w:rPr>
                <w:b/>
                <w:bCs/>
                <w:color w:val="000000"/>
                <w:sz w:val="18"/>
                <w:szCs w:val="18"/>
              </w:rPr>
            </w:pPr>
          </w:p>
        </w:tc>
        <w:tc>
          <w:tcPr>
            <w:tcW w:w="1009" w:type="dxa"/>
            <w:vMerge/>
            <w:tcBorders>
              <w:top w:val="single" w:sz="4" w:space="0" w:color="auto"/>
              <w:left w:val="single" w:sz="4" w:space="0" w:color="auto"/>
              <w:bottom w:val="double" w:sz="6" w:space="0" w:color="000000"/>
              <w:right w:val="single" w:sz="4" w:space="0" w:color="000000"/>
            </w:tcBorders>
            <w:vAlign w:val="center"/>
            <w:hideMark/>
          </w:tcPr>
          <w:p w14:paraId="37F5C96A" w14:textId="77777777" w:rsidR="00E90C8A" w:rsidRPr="00E90C8A" w:rsidRDefault="00E90C8A" w:rsidP="00C47BC5">
            <w:pPr>
              <w:rPr>
                <w:b/>
                <w:bCs/>
                <w:color w:val="000000"/>
                <w:sz w:val="18"/>
                <w:szCs w:val="18"/>
              </w:rPr>
            </w:pPr>
          </w:p>
        </w:tc>
        <w:tc>
          <w:tcPr>
            <w:tcW w:w="304" w:type="dxa"/>
            <w:vMerge/>
            <w:tcBorders>
              <w:top w:val="single" w:sz="4" w:space="0" w:color="auto"/>
              <w:left w:val="single" w:sz="4" w:space="0" w:color="auto"/>
              <w:bottom w:val="single" w:sz="4" w:space="0" w:color="000000"/>
              <w:right w:val="single" w:sz="4" w:space="0" w:color="auto"/>
            </w:tcBorders>
            <w:vAlign w:val="center"/>
            <w:hideMark/>
          </w:tcPr>
          <w:p w14:paraId="6B3CC611" w14:textId="77777777" w:rsidR="00E90C8A" w:rsidRPr="00E90C8A" w:rsidRDefault="00E90C8A" w:rsidP="00C47BC5">
            <w:pPr>
              <w:rPr>
                <w:b/>
                <w:bCs/>
                <w:color w:val="000000"/>
                <w:sz w:val="18"/>
                <w:szCs w:val="18"/>
              </w:rPr>
            </w:pPr>
          </w:p>
        </w:tc>
      </w:tr>
      <w:tr w:rsidR="00E90C8A" w:rsidRPr="00E90C8A" w14:paraId="27CF5538" w14:textId="77777777" w:rsidTr="00E90C8A">
        <w:trPr>
          <w:trHeight w:val="175"/>
        </w:trPr>
        <w:tc>
          <w:tcPr>
            <w:tcW w:w="1111" w:type="dxa"/>
            <w:tcBorders>
              <w:top w:val="nil"/>
              <w:left w:val="single" w:sz="4" w:space="0" w:color="auto"/>
              <w:bottom w:val="single" w:sz="4" w:space="0" w:color="auto"/>
              <w:right w:val="single" w:sz="4" w:space="0" w:color="auto"/>
            </w:tcBorders>
            <w:shd w:val="clear" w:color="000000" w:fill="FFF2CC"/>
            <w:noWrap/>
            <w:vAlign w:val="bottom"/>
            <w:hideMark/>
          </w:tcPr>
          <w:p w14:paraId="05021FF2" w14:textId="77777777" w:rsidR="00E90C8A" w:rsidRPr="00E90C8A" w:rsidRDefault="00E90C8A" w:rsidP="00C47BC5">
            <w:pPr>
              <w:jc w:val="center"/>
              <w:rPr>
                <w:color w:val="000000"/>
                <w:sz w:val="18"/>
                <w:szCs w:val="18"/>
              </w:rPr>
            </w:pPr>
            <w:r w:rsidRPr="00E90C8A">
              <w:rPr>
                <w:color w:val="000000"/>
                <w:sz w:val="18"/>
                <w:szCs w:val="18"/>
              </w:rPr>
              <w:t>2022/2023</w:t>
            </w:r>
          </w:p>
        </w:tc>
        <w:tc>
          <w:tcPr>
            <w:tcW w:w="422" w:type="dxa"/>
            <w:tcBorders>
              <w:top w:val="nil"/>
              <w:left w:val="nil"/>
              <w:bottom w:val="single" w:sz="4" w:space="0" w:color="auto"/>
              <w:right w:val="single" w:sz="4" w:space="0" w:color="auto"/>
            </w:tcBorders>
            <w:shd w:val="clear" w:color="000000" w:fill="9BC2E6"/>
            <w:noWrap/>
            <w:vAlign w:val="bottom"/>
            <w:hideMark/>
          </w:tcPr>
          <w:p w14:paraId="3D9026FC" w14:textId="77777777" w:rsidR="00E90C8A" w:rsidRPr="00E90C8A" w:rsidRDefault="00E90C8A" w:rsidP="00C47BC5">
            <w:pPr>
              <w:jc w:val="center"/>
              <w:rPr>
                <w:color w:val="000000"/>
                <w:sz w:val="18"/>
                <w:szCs w:val="18"/>
              </w:rPr>
            </w:pPr>
            <w:r w:rsidRPr="00E90C8A">
              <w:rPr>
                <w:color w:val="000000"/>
                <w:sz w:val="18"/>
                <w:szCs w:val="18"/>
              </w:rPr>
              <w:t>14</w:t>
            </w:r>
          </w:p>
        </w:tc>
        <w:tc>
          <w:tcPr>
            <w:tcW w:w="423" w:type="dxa"/>
            <w:tcBorders>
              <w:top w:val="nil"/>
              <w:left w:val="nil"/>
              <w:bottom w:val="single" w:sz="4" w:space="0" w:color="auto"/>
              <w:right w:val="single" w:sz="4" w:space="0" w:color="auto"/>
            </w:tcBorders>
            <w:shd w:val="clear" w:color="000000" w:fill="F8CBAD"/>
            <w:noWrap/>
            <w:vAlign w:val="bottom"/>
            <w:hideMark/>
          </w:tcPr>
          <w:p w14:paraId="5E34617E" w14:textId="77777777" w:rsidR="00E90C8A" w:rsidRPr="00E90C8A" w:rsidRDefault="00E90C8A" w:rsidP="00C47BC5">
            <w:pPr>
              <w:jc w:val="center"/>
              <w:rPr>
                <w:color w:val="000000"/>
                <w:sz w:val="18"/>
                <w:szCs w:val="18"/>
              </w:rPr>
            </w:pPr>
            <w:r w:rsidRPr="00E90C8A">
              <w:rPr>
                <w:color w:val="000000"/>
                <w:sz w:val="18"/>
                <w:szCs w:val="18"/>
              </w:rPr>
              <w:t>12</w:t>
            </w:r>
          </w:p>
        </w:tc>
        <w:tc>
          <w:tcPr>
            <w:tcW w:w="873" w:type="dxa"/>
            <w:tcBorders>
              <w:top w:val="nil"/>
              <w:left w:val="nil"/>
              <w:bottom w:val="single" w:sz="4" w:space="0" w:color="auto"/>
              <w:right w:val="single" w:sz="4" w:space="0" w:color="000000"/>
            </w:tcBorders>
            <w:shd w:val="clear" w:color="000000" w:fill="E2EFDA"/>
            <w:noWrap/>
            <w:vAlign w:val="bottom"/>
            <w:hideMark/>
          </w:tcPr>
          <w:p w14:paraId="1A8D17B6" w14:textId="77777777" w:rsidR="00E90C8A" w:rsidRPr="00E90C8A" w:rsidRDefault="00E90C8A" w:rsidP="00C47BC5">
            <w:pPr>
              <w:jc w:val="center"/>
              <w:rPr>
                <w:color w:val="000000"/>
                <w:sz w:val="18"/>
                <w:szCs w:val="18"/>
              </w:rPr>
            </w:pPr>
            <w:r w:rsidRPr="00E90C8A">
              <w:rPr>
                <w:color w:val="000000"/>
                <w:sz w:val="18"/>
                <w:szCs w:val="18"/>
              </w:rPr>
              <w:t>26</w:t>
            </w:r>
          </w:p>
        </w:tc>
        <w:tc>
          <w:tcPr>
            <w:tcW w:w="557" w:type="dxa"/>
            <w:tcBorders>
              <w:top w:val="nil"/>
              <w:left w:val="nil"/>
              <w:bottom w:val="single" w:sz="4" w:space="0" w:color="auto"/>
              <w:right w:val="single" w:sz="4" w:space="0" w:color="auto"/>
            </w:tcBorders>
            <w:shd w:val="clear" w:color="000000" w:fill="FFE699"/>
            <w:noWrap/>
            <w:vAlign w:val="bottom"/>
            <w:hideMark/>
          </w:tcPr>
          <w:p w14:paraId="31D35B0A" w14:textId="77777777" w:rsidR="00E90C8A" w:rsidRPr="00E90C8A" w:rsidRDefault="00E90C8A" w:rsidP="00C47BC5">
            <w:pPr>
              <w:jc w:val="center"/>
              <w:rPr>
                <w:color w:val="000000"/>
                <w:sz w:val="18"/>
                <w:szCs w:val="18"/>
              </w:rPr>
            </w:pPr>
            <w:r w:rsidRPr="00E90C8A">
              <w:rPr>
                <w:color w:val="000000"/>
                <w:sz w:val="18"/>
                <w:szCs w:val="18"/>
              </w:rPr>
              <w:t>13</w:t>
            </w:r>
          </w:p>
        </w:tc>
        <w:tc>
          <w:tcPr>
            <w:tcW w:w="452" w:type="dxa"/>
            <w:tcBorders>
              <w:top w:val="nil"/>
              <w:left w:val="nil"/>
              <w:bottom w:val="single" w:sz="4" w:space="0" w:color="auto"/>
              <w:right w:val="single" w:sz="4" w:space="0" w:color="auto"/>
            </w:tcBorders>
            <w:shd w:val="clear" w:color="000000" w:fill="FFE699"/>
            <w:noWrap/>
            <w:vAlign w:val="bottom"/>
            <w:hideMark/>
          </w:tcPr>
          <w:p w14:paraId="145851C6" w14:textId="77777777" w:rsidR="00E90C8A" w:rsidRPr="00E90C8A" w:rsidRDefault="00E90C8A" w:rsidP="00C47BC5">
            <w:pPr>
              <w:jc w:val="center"/>
              <w:rPr>
                <w:color w:val="000000"/>
                <w:sz w:val="18"/>
                <w:szCs w:val="18"/>
              </w:rPr>
            </w:pPr>
            <w:r w:rsidRPr="00E90C8A">
              <w:rPr>
                <w:color w:val="000000"/>
                <w:sz w:val="18"/>
                <w:szCs w:val="18"/>
              </w:rPr>
              <w:t>12</w:t>
            </w:r>
          </w:p>
        </w:tc>
        <w:tc>
          <w:tcPr>
            <w:tcW w:w="873" w:type="dxa"/>
            <w:tcBorders>
              <w:top w:val="nil"/>
              <w:left w:val="nil"/>
              <w:bottom w:val="single" w:sz="4" w:space="0" w:color="auto"/>
              <w:right w:val="single" w:sz="4" w:space="0" w:color="000000"/>
            </w:tcBorders>
            <w:shd w:val="clear" w:color="000000" w:fill="E2EFDA"/>
            <w:noWrap/>
            <w:vAlign w:val="bottom"/>
            <w:hideMark/>
          </w:tcPr>
          <w:p w14:paraId="1B45C2D1" w14:textId="77777777" w:rsidR="00E90C8A" w:rsidRPr="00E90C8A" w:rsidRDefault="00E90C8A" w:rsidP="00C47BC5">
            <w:pPr>
              <w:jc w:val="center"/>
              <w:rPr>
                <w:color w:val="000000"/>
                <w:sz w:val="18"/>
                <w:szCs w:val="18"/>
              </w:rPr>
            </w:pPr>
            <w:r w:rsidRPr="00E90C8A">
              <w:rPr>
                <w:color w:val="000000"/>
                <w:sz w:val="18"/>
                <w:szCs w:val="18"/>
              </w:rPr>
              <w:t>25</w:t>
            </w:r>
          </w:p>
        </w:tc>
        <w:tc>
          <w:tcPr>
            <w:tcW w:w="1009" w:type="dxa"/>
            <w:tcBorders>
              <w:top w:val="nil"/>
              <w:left w:val="nil"/>
              <w:bottom w:val="single" w:sz="4" w:space="0" w:color="auto"/>
              <w:right w:val="single" w:sz="4" w:space="0" w:color="000000"/>
            </w:tcBorders>
            <w:shd w:val="clear" w:color="000000" w:fill="E2EFDA"/>
            <w:noWrap/>
            <w:vAlign w:val="bottom"/>
            <w:hideMark/>
          </w:tcPr>
          <w:p w14:paraId="5E4F9401" w14:textId="77777777" w:rsidR="00E90C8A" w:rsidRPr="00E90C8A" w:rsidRDefault="00E90C8A" w:rsidP="00C47BC5">
            <w:pPr>
              <w:jc w:val="center"/>
              <w:rPr>
                <w:b/>
                <w:bCs/>
                <w:color w:val="000000"/>
                <w:sz w:val="18"/>
                <w:szCs w:val="18"/>
              </w:rPr>
            </w:pPr>
            <w:r w:rsidRPr="00E90C8A">
              <w:rPr>
                <w:b/>
                <w:bCs/>
                <w:color w:val="000000"/>
                <w:sz w:val="18"/>
                <w:szCs w:val="18"/>
              </w:rPr>
              <w:t>96,15%</w:t>
            </w:r>
          </w:p>
        </w:tc>
        <w:tc>
          <w:tcPr>
            <w:tcW w:w="406" w:type="dxa"/>
            <w:tcBorders>
              <w:top w:val="nil"/>
              <w:left w:val="nil"/>
              <w:bottom w:val="single" w:sz="4" w:space="0" w:color="auto"/>
              <w:right w:val="single" w:sz="4" w:space="0" w:color="auto"/>
            </w:tcBorders>
            <w:shd w:val="clear" w:color="000000" w:fill="9BC2E6"/>
            <w:noWrap/>
            <w:vAlign w:val="bottom"/>
            <w:hideMark/>
          </w:tcPr>
          <w:p w14:paraId="2DEDE087" w14:textId="77777777" w:rsidR="00E90C8A" w:rsidRPr="00E90C8A" w:rsidRDefault="00E90C8A" w:rsidP="00C47BC5">
            <w:pPr>
              <w:jc w:val="center"/>
              <w:rPr>
                <w:color w:val="000000"/>
                <w:sz w:val="18"/>
                <w:szCs w:val="18"/>
              </w:rPr>
            </w:pPr>
            <w:r w:rsidRPr="00E90C8A">
              <w:rPr>
                <w:color w:val="000000"/>
                <w:sz w:val="18"/>
                <w:szCs w:val="18"/>
              </w:rPr>
              <w:t>4</w:t>
            </w:r>
          </w:p>
        </w:tc>
        <w:tc>
          <w:tcPr>
            <w:tcW w:w="438" w:type="dxa"/>
            <w:tcBorders>
              <w:top w:val="nil"/>
              <w:left w:val="nil"/>
              <w:bottom w:val="single" w:sz="4" w:space="0" w:color="auto"/>
              <w:right w:val="single" w:sz="4" w:space="0" w:color="auto"/>
            </w:tcBorders>
            <w:shd w:val="clear" w:color="000000" w:fill="F8CBAD"/>
            <w:noWrap/>
            <w:vAlign w:val="bottom"/>
            <w:hideMark/>
          </w:tcPr>
          <w:p w14:paraId="19CB5FAE" w14:textId="77777777" w:rsidR="00E90C8A" w:rsidRPr="00E90C8A" w:rsidRDefault="00E90C8A" w:rsidP="00C47BC5">
            <w:pPr>
              <w:jc w:val="center"/>
              <w:rPr>
                <w:color w:val="000000"/>
                <w:sz w:val="18"/>
                <w:szCs w:val="18"/>
              </w:rPr>
            </w:pPr>
            <w:r w:rsidRPr="00E90C8A">
              <w:rPr>
                <w:color w:val="000000"/>
                <w:sz w:val="18"/>
                <w:szCs w:val="18"/>
              </w:rPr>
              <w:t>3</w:t>
            </w:r>
          </w:p>
        </w:tc>
        <w:tc>
          <w:tcPr>
            <w:tcW w:w="873" w:type="dxa"/>
            <w:tcBorders>
              <w:top w:val="nil"/>
              <w:left w:val="nil"/>
              <w:bottom w:val="single" w:sz="4" w:space="0" w:color="auto"/>
              <w:right w:val="single" w:sz="4" w:space="0" w:color="000000"/>
            </w:tcBorders>
            <w:shd w:val="clear" w:color="000000" w:fill="E2EFDA"/>
            <w:noWrap/>
            <w:vAlign w:val="bottom"/>
            <w:hideMark/>
          </w:tcPr>
          <w:p w14:paraId="2A225860" w14:textId="77777777" w:rsidR="00E90C8A" w:rsidRPr="00E90C8A" w:rsidRDefault="00E90C8A" w:rsidP="00C47BC5">
            <w:pPr>
              <w:jc w:val="center"/>
              <w:rPr>
                <w:color w:val="000000"/>
                <w:sz w:val="18"/>
                <w:szCs w:val="18"/>
              </w:rPr>
            </w:pPr>
            <w:r w:rsidRPr="00E90C8A">
              <w:rPr>
                <w:color w:val="000000"/>
                <w:sz w:val="18"/>
                <w:szCs w:val="18"/>
              </w:rPr>
              <w:t>7</w:t>
            </w:r>
          </w:p>
        </w:tc>
        <w:tc>
          <w:tcPr>
            <w:tcW w:w="504" w:type="dxa"/>
            <w:tcBorders>
              <w:top w:val="nil"/>
              <w:left w:val="nil"/>
              <w:bottom w:val="single" w:sz="4" w:space="0" w:color="auto"/>
              <w:right w:val="single" w:sz="4" w:space="0" w:color="auto"/>
            </w:tcBorders>
            <w:shd w:val="clear" w:color="000000" w:fill="FFE699"/>
            <w:noWrap/>
            <w:vAlign w:val="bottom"/>
            <w:hideMark/>
          </w:tcPr>
          <w:p w14:paraId="02A51D44" w14:textId="77777777" w:rsidR="00E90C8A" w:rsidRPr="00E90C8A" w:rsidRDefault="00E90C8A" w:rsidP="00C47BC5">
            <w:pPr>
              <w:jc w:val="center"/>
              <w:rPr>
                <w:color w:val="000000"/>
                <w:sz w:val="18"/>
                <w:szCs w:val="18"/>
              </w:rPr>
            </w:pPr>
            <w:r w:rsidRPr="00E90C8A">
              <w:rPr>
                <w:color w:val="000000"/>
                <w:sz w:val="18"/>
                <w:szCs w:val="18"/>
              </w:rPr>
              <w:t>4</w:t>
            </w:r>
          </w:p>
        </w:tc>
        <w:tc>
          <w:tcPr>
            <w:tcW w:w="505" w:type="dxa"/>
            <w:tcBorders>
              <w:top w:val="nil"/>
              <w:left w:val="nil"/>
              <w:bottom w:val="single" w:sz="4" w:space="0" w:color="auto"/>
              <w:right w:val="single" w:sz="4" w:space="0" w:color="auto"/>
            </w:tcBorders>
            <w:shd w:val="clear" w:color="000000" w:fill="FFE699"/>
            <w:noWrap/>
            <w:vAlign w:val="bottom"/>
            <w:hideMark/>
          </w:tcPr>
          <w:p w14:paraId="13606AA2" w14:textId="77777777" w:rsidR="00E90C8A" w:rsidRPr="00E90C8A" w:rsidRDefault="00E90C8A" w:rsidP="00C47BC5">
            <w:pPr>
              <w:jc w:val="center"/>
              <w:rPr>
                <w:color w:val="000000"/>
                <w:sz w:val="18"/>
                <w:szCs w:val="18"/>
              </w:rPr>
            </w:pPr>
            <w:r w:rsidRPr="00E90C8A">
              <w:rPr>
                <w:color w:val="000000"/>
                <w:sz w:val="18"/>
                <w:szCs w:val="18"/>
              </w:rPr>
              <w:t>2</w:t>
            </w:r>
          </w:p>
        </w:tc>
        <w:tc>
          <w:tcPr>
            <w:tcW w:w="873" w:type="dxa"/>
            <w:tcBorders>
              <w:top w:val="nil"/>
              <w:left w:val="nil"/>
              <w:bottom w:val="single" w:sz="4" w:space="0" w:color="auto"/>
              <w:right w:val="nil"/>
            </w:tcBorders>
            <w:shd w:val="clear" w:color="000000" w:fill="E2EFDA"/>
            <w:noWrap/>
            <w:vAlign w:val="bottom"/>
            <w:hideMark/>
          </w:tcPr>
          <w:p w14:paraId="74E793C7" w14:textId="77777777" w:rsidR="00E90C8A" w:rsidRPr="00E90C8A" w:rsidRDefault="00E90C8A" w:rsidP="00C47BC5">
            <w:pPr>
              <w:jc w:val="center"/>
              <w:rPr>
                <w:color w:val="000000"/>
                <w:sz w:val="18"/>
                <w:szCs w:val="18"/>
              </w:rPr>
            </w:pPr>
            <w:r w:rsidRPr="00E90C8A">
              <w:rPr>
                <w:color w:val="000000"/>
                <w:sz w:val="18"/>
                <w:szCs w:val="18"/>
              </w:rPr>
              <w:t>6</w:t>
            </w:r>
          </w:p>
        </w:tc>
        <w:tc>
          <w:tcPr>
            <w:tcW w:w="1009" w:type="dxa"/>
            <w:tcBorders>
              <w:top w:val="nil"/>
              <w:left w:val="nil"/>
              <w:bottom w:val="single" w:sz="4" w:space="0" w:color="auto"/>
              <w:right w:val="single" w:sz="4" w:space="0" w:color="000000"/>
            </w:tcBorders>
            <w:shd w:val="clear" w:color="000000" w:fill="E2EFDA"/>
            <w:noWrap/>
            <w:vAlign w:val="bottom"/>
            <w:hideMark/>
          </w:tcPr>
          <w:p w14:paraId="731D42B5" w14:textId="77777777" w:rsidR="00E90C8A" w:rsidRPr="00E90C8A" w:rsidRDefault="00E90C8A" w:rsidP="00C47BC5">
            <w:pPr>
              <w:jc w:val="center"/>
              <w:rPr>
                <w:b/>
                <w:bCs/>
                <w:color w:val="000000"/>
                <w:sz w:val="18"/>
                <w:szCs w:val="18"/>
              </w:rPr>
            </w:pPr>
            <w:r w:rsidRPr="00E90C8A">
              <w:rPr>
                <w:b/>
                <w:bCs/>
                <w:color w:val="000000"/>
                <w:sz w:val="18"/>
                <w:szCs w:val="18"/>
              </w:rPr>
              <w:t>85,71%</w:t>
            </w:r>
          </w:p>
        </w:tc>
        <w:tc>
          <w:tcPr>
            <w:tcW w:w="304" w:type="dxa"/>
            <w:tcBorders>
              <w:top w:val="nil"/>
              <w:left w:val="nil"/>
              <w:bottom w:val="single" w:sz="4" w:space="0" w:color="auto"/>
              <w:right w:val="single" w:sz="4" w:space="0" w:color="auto"/>
            </w:tcBorders>
            <w:noWrap/>
            <w:vAlign w:val="bottom"/>
            <w:hideMark/>
          </w:tcPr>
          <w:p w14:paraId="44951EE7" w14:textId="77777777" w:rsidR="00E90C8A" w:rsidRPr="00E90C8A" w:rsidRDefault="00E90C8A" w:rsidP="00C47BC5">
            <w:pPr>
              <w:jc w:val="center"/>
              <w:rPr>
                <w:color w:val="000000"/>
                <w:sz w:val="18"/>
                <w:szCs w:val="18"/>
              </w:rPr>
            </w:pPr>
            <w:r w:rsidRPr="00E90C8A">
              <w:rPr>
                <w:color w:val="000000"/>
                <w:sz w:val="18"/>
                <w:szCs w:val="18"/>
              </w:rPr>
              <w:t> </w:t>
            </w:r>
          </w:p>
        </w:tc>
      </w:tr>
      <w:tr w:rsidR="00E90C8A" w:rsidRPr="00E90C8A" w14:paraId="70658B23" w14:textId="77777777" w:rsidTr="00E90C8A">
        <w:trPr>
          <w:trHeight w:val="163"/>
        </w:trPr>
        <w:tc>
          <w:tcPr>
            <w:tcW w:w="1111" w:type="dxa"/>
            <w:tcBorders>
              <w:top w:val="nil"/>
              <w:left w:val="single" w:sz="4" w:space="0" w:color="auto"/>
              <w:bottom w:val="single" w:sz="4" w:space="0" w:color="auto"/>
              <w:right w:val="single" w:sz="4" w:space="0" w:color="auto"/>
            </w:tcBorders>
            <w:shd w:val="clear" w:color="000000" w:fill="FFF2CC"/>
            <w:noWrap/>
            <w:vAlign w:val="bottom"/>
            <w:hideMark/>
          </w:tcPr>
          <w:p w14:paraId="5804FBE4" w14:textId="77777777" w:rsidR="00E90C8A" w:rsidRPr="00E90C8A" w:rsidRDefault="00E90C8A" w:rsidP="00C47BC5">
            <w:pPr>
              <w:jc w:val="center"/>
              <w:rPr>
                <w:color w:val="000000"/>
                <w:sz w:val="18"/>
                <w:szCs w:val="18"/>
              </w:rPr>
            </w:pPr>
            <w:r w:rsidRPr="00E90C8A">
              <w:rPr>
                <w:color w:val="000000"/>
                <w:sz w:val="18"/>
                <w:szCs w:val="18"/>
              </w:rPr>
              <w:t>2023/2024</w:t>
            </w:r>
          </w:p>
        </w:tc>
        <w:tc>
          <w:tcPr>
            <w:tcW w:w="422" w:type="dxa"/>
            <w:tcBorders>
              <w:top w:val="nil"/>
              <w:left w:val="nil"/>
              <w:bottom w:val="single" w:sz="4" w:space="0" w:color="auto"/>
              <w:right w:val="single" w:sz="4" w:space="0" w:color="auto"/>
            </w:tcBorders>
            <w:shd w:val="clear" w:color="000000" w:fill="9BC2E6"/>
            <w:noWrap/>
            <w:vAlign w:val="bottom"/>
            <w:hideMark/>
          </w:tcPr>
          <w:p w14:paraId="52403CA8" w14:textId="77777777" w:rsidR="00E90C8A" w:rsidRPr="00E90C8A" w:rsidRDefault="00E90C8A" w:rsidP="00C47BC5">
            <w:pPr>
              <w:jc w:val="center"/>
              <w:rPr>
                <w:color w:val="000000"/>
                <w:sz w:val="18"/>
                <w:szCs w:val="18"/>
              </w:rPr>
            </w:pPr>
            <w:r w:rsidRPr="00E90C8A">
              <w:rPr>
                <w:color w:val="000000"/>
                <w:sz w:val="18"/>
                <w:szCs w:val="18"/>
              </w:rPr>
              <w:t>19</w:t>
            </w:r>
          </w:p>
        </w:tc>
        <w:tc>
          <w:tcPr>
            <w:tcW w:w="423" w:type="dxa"/>
            <w:tcBorders>
              <w:top w:val="nil"/>
              <w:left w:val="nil"/>
              <w:bottom w:val="single" w:sz="4" w:space="0" w:color="auto"/>
              <w:right w:val="single" w:sz="4" w:space="0" w:color="auto"/>
            </w:tcBorders>
            <w:shd w:val="clear" w:color="000000" w:fill="F8CBAD"/>
            <w:noWrap/>
            <w:vAlign w:val="bottom"/>
            <w:hideMark/>
          </w:tcPr>
          <w:p w14:paraId="0563E947" w14:textId="77777777" w:rsidR="00E90C8A" w:rsidRPr="00E90C8A" w:rsidRDefault="00E90C8A" w:rsidP="00C47BC5">
            <w:pPr>
              <w:jc w:val="center"/>
              <w:rPr>
                <w:color w:val="000000"/>
                <w:sz w:val="18"/>
                <w:szCs w:val="18"/>
              </w:rPr>
            </w:pPr>
            <w:r w:rsidRPr="00E90C8A">
              <w:rPr>
                <w:color w:val="000000"/>
                <w:sz w:val="18"/>
                <w:szCs w:val="18"/>
              </w:rPr>
              <w:t>14</w:t>
            </w:r>
          </w:p>
        </w:tc>
        <w:tc>
          <w:tcPr>
            <w:tcW w:w="873" w:type="dxa"/>
            <w:tcBorders>
              <w:top w:val="single" w:sz="4" w:space="0" w:color="auto"/>
              <w:left w:val="nil"/>
              <w:bottom w:val="single" w:sz="4" w:space="0" w:color="auto"/>
              <w:right w:val="single" w:sz="4" w:space="0" w:color="000000"/>
            </w:tcBorders>
            <w:shd w:val="clear" w:color="000000" w:fill="E2EFDA"/>
            <w:noWrap/>
            <w:vAlign w:val="bottom"/>
            <w:hideMark/>
          </w:tcPr>
          <w:p w14:paraId="64F90003" w14:textId="77777777" w:rsidR="00E90C8A" w:rsidRPr="00E90C8A" w:rsidRDefault="00E90C8A" w:rsidP="00C47BC5">
            <w:pPr>
              <w:jc w:val="center"/>
              <w:rPr>
                <w:color w:val="000000"/>
                <w:sz w:val="18"/>
                <w:szCs w:val="18"/>
              </w:rPr>
            </w:pPr>
            <w:r w:rsidRPr="00E90C8A">
              <w:rPr>
                <w:color w:val="000000"/>
                <w:sz w:val="18"/>
                <w:szCs w:val="18"/>
              </w:rPr>
              <w:t>33</w:t>
            </w:r>
          </w:p>
        </w:tc>
        <w:tc>
          <w:tcPr>
            <w:tcW w:w="557" w:type="dxa"/>
            <w:tcBorders>
              <w:top w:val="nil"/>
              <w:left w:val="nil"/>
              <w:bottom w:val="single" w:sz="4" w:space="0" w:color="auto"/>
              <w:right w:val="single" w:sz="4" w:space="0" w:color="auto"/>
            </w:tcBorders>
            <w:shd w:val="clear" w:color="000000" w:fill="FFE699"/>
            <w:noWrap/>
            <w:vAlign w:val="bottom"/>
            <w:hideMark/>
          </w:tcPr>
          <w:p w14:paraId="3F826E46" w14:textId="77777777" w:rsidR="00E90C8A" w:rsidRPr="00E90C8A" w:rsidRDefault="00E90C8A" w:rsidP="00C47BC5">
            <w:pPr>
              <w:jc w:val="center"/>
              <w:rPr>
                <w:color w:val="000000"/>
                <w:sz w:val="18"/>
                <w:szCs w:val="18"/>
              </w:rPr>
            </w:pPr>
            <w:r w:rsidRPr="00E90C8A">
              <w:rPr>
                <w:color w:val="000000"/>
                <w:sz w:val="18"/>
                <w:szCs w:val="18"/>
              </w:rPr>
              <w:t>18</w:t>
            </w:r>
          </w:p>
        </w:tc>
        <w:tc>
          <w:tcPr>
            <w:tcW w:w="452" w:type="dxa"/>
            <w:tcBorders>
              <w:top w:val="nil"/>
              <w:left w:val="nil"/>
              <w:bottom w:val="single" w:sz="4" w:space="0" w:color="auto"/>
              <w:right w:val="single" w:sz="4" w:space="0" w:color="auto"/>
            </w:tcBorders>
            <w:shd w:val="clear" w:color="000000" w:fill="FFE699"/>
            <w:noWrap/>
            <w:vAlign w:val="bottom"/>
            <w:hideMark/>
          </w:tcPr>
          <w:p w14:paraId="09CD3E96" w14:textId="77777777" w:rsidR="00E90C8A" w:rsidRPr="00E90C8A" w:rsidRDefault="00E90C8A" w:rsidP="00C47BC5">
            <w:pPr>
              <w:jc w:val="center"/>
              <w:rPr>
                <w:color w:val="000000"/>
                <w:sz w:val="18"/>
                <w:szCs w:val="18"/>
              </w:rPr>
            </w:pPr>
            <w:r w:rsidRPr="00E90C8A">
              <w:rPr>
                <w:color w:val="000000"/>
                <w:sz w:val="18"/>
                <w:szCs w:val="18"/>
              </w:rPr>
              <w:t>10</w:t>
            </w:r>
          </w:p>
        </w:tc>
        <w:tc>
          <w:tcPr>
            <w:tcW w:w="873" w:type="dxa"/>
            <w:tcBorders>
              <w:top w:val="single" w:sz="4" w:space="0" w:color="auto"/>
              <w:left w:val="nil"/>
              <w:bottom w:val="single" w:sz="4" w:space="0" w:color="auto"/>
              <w:right w:val="single" w:sz="4" w:space="0" w:color="000000"/>
            </w:tcBorders>
            <w:shd w:val="clear" w:color="000000" w:fill="E2EFDA"/>
            <w:noWrap/>
            <w:vAlign w:val="bottom"/>
            <w:hideMark/>
          </w:tcPr>
          <w:p w14:paraId="21E6BB17" w14:textId="77777777" w:rsidR="00E90C8A" w:rsidRPr="00E90C8A" w:rsidRDefault="00E90C8A" w:rsidP="00C47BC5">
            <w:pPr>
              <w:jc w:val="center"/>
              <w:rPr>
                <w:color w:val="000000"/>
                <w:sz w:val="18"/>
                <w:szCs w:val="18"/>
              </w:rPr>
            </w:pPr>
            <w:r w:rsidRPr="00E90C8A">
              <w:rPr>
                <w:color w:val="000000"/>
                <w:sz w:val="18"/>
                <w:szCs w:val="18"/>
              </w:rPr>
              <w:t>28</w:t>
            </w:r>
          </w:p>
        </w:tc>
        <w:tc>
          <w:tcPr>
            <w:tcW w:w="1009" w:type="dxa"/>
            <w:tcBorders>
              <w:top w:val="single" w:sz="4" w:space="0" w:color="auto"/>
              <w:left w:val="nil"/>
              <w:bottom w:val="single" w:sz="4" w:space="0" w:color="auto"/>
              <w:right w:val="single" w:sz="4" w:space="0" w:color="000000"/>
            </w:tcBorders>
            <w:shd w:val="clear" w:color="000000" w:fill="E2EFDA"/>
            <w:noWrap/>
            <w:vAlign w:val="bottom"/>
            <w:hideMark/>
          </w:tcPr>
          <w:p w14:paraId="2BA4167B" w14:textId="77777777" w:rsidR="00E90C8A" w:rsidRPr="00E90C8A" w:rsidRDefault="00E90C8A" w:rsidP="00C47BC5">
            <w:pPr>
              <w:jc w:val="center"/>
              <w:rPr>
                <w:b/>
                <w:bCs/>
                <w:color w:val="000000"/>
                <w:sz w:val="18"/>
                <w:szCs w:val="18"/>
              </w:rPr>
            </w:pPr>
            <w:r w:rsidRPr="00E90C8A">
              <w:rPr>
                <w:b/>
                <w:bCs/>
                <w:color w:val="000000"/>
                <w:sz w:val="18"/>
                <w:szCs w:val="18"/>
              </w:rPr>
              <w:t>84,85%</w:t>
            </w:r>
          </w:p>
        </w:tc>
        <w:tc>
          <w:tcPr>
            <w:tcW w:w="406" w:type="dxa"/>
            <w:tcBorders>
              <w:top w:val="nil"/>
              <w:left w:val="nil"/>
              <w:bottom w:val="single" w:sz="4" w:space="0" w:color="auto"/>
              <w:right w:val="single" w:sz="4" w:space="0" w:color="auto"/>
            </w:tcBorders>
            <w:shd w:val="clear" w:color="000000" w:fill="9BC2E6"/>
            <w:noWrap/>
            <w:vAlign w:val="bottom"/>
            <w:hideMark/>
          </w:tcPr>
          <w:p w14:paraId="50FF3E34" w14:textId="77777777" w:rsidR="00E90C8A" w:rsidRPr="00E90C8A" w:rsidRDefault="00E90C8A" w:rsidP="00C47BC5">
            <w:pPr>
              <w:jc w:val="center"/>
              <w:rPr>
                <w:color w:val="000000"/>
                <w:sz w:val="18"/>
                <w:szCs w:val="18"/>
              </w:rPr>
            </w:pPr>
            <w:r w:rsidRPr="00E90C8A">
              <w:rPr>
                <w:color w:val="000000"/>
                <w:sz w:val="18"/>
                <w:szCs w:val="18"/>
              </w:rPr>
              <w:t>4</w:t>
            </w:r>
          </w:p>
        </w:tc>
        <w:tc>
          <w:tcPr>
            <w:tcW w:w="438" w:type="dxa"/>
            <w:tcBorders>
              <w:top w:val="nil"/>
              <w:left w:val="nil"/>
              <w:bottom w:val="single" w:sz="4" w:space="0" w:color="auto"/>
              <w:right w:val="single" w:sz="4" w:space="0" w:color="auto"/>
            </w:tcBorders>
            <w:shd w:val="clear" w:color="000000" w:fill="F8CBAD"/>
            <w:noWrap/>
            <w:vAlign w:val="bottom"/>
            <w:hideMark/>
          </w:tcPr>
          <w:p w14:paraId="6B0242B4" w14:textId="77777777" w:rsidR="00E90C8A" w:rsidRPr="00E90C8A" w:rsidRDefault="00E90C8A" w:rsidP="00C47BC5">
            <w:pPr>
              <w:jc w:val="center"/>
              <w:rPr>
                <w:color w:val="000000"/>
                <w:sz w:val="18"/>
                <w:szCs w:val="18"/>
              </w:rPr>
            </w:pPr>
            <w:r w:rsidRPr="00E90C8A">
              <w:rPr>
                <w:color w:val="000000"/>
                <w:sz w:val="18"/>
                <w:szCs w:val="18"/>
              </w:rPr>
              <w:t>7</w:t>
            </w:r>
          </w:p>
        </w:tc>
        <w:tc>
          <w:tcPr>
            <w:tcW w:w="873" w:type="dxa"/>
            <w:tcBorders>
              <w:top w:val="single" w:sz="4" w:space="0" w:color="auto"/>
              <w:left w:val="nil"/>
              <w:bottom w:val="single" w:sz="4" w:space="0" w:color="auto"/>
              <w:right w:val="single" w:sz="4" w:space="0" w:color="000000"/>
            </w:tcBorders>
            <w:shd w:val="clear" w:color="000000" w:fill="E2EFDA"/>
            <w:noWrap/>
            <w:vAlign w:val="bottom"/>
            <w:hideMark/>
          </w:tcPr>
          <w:p w14:paraId="50C5F038" w14:textId="77777777" w:rsidR="00E90C8A" w:rsidRPr="00E90C8A" w:rsidRDefault="00E90C8A" w:rsidP="00C47BC5">
            <w:pPr>
              <w:jc w:val="center"/>
              <w:rPr>
                <w:color w:val="000000"/>
                <w:sz w:val="18"/>
                <w:szCs w:val="18"/>
              </w:rPr>
            </w:pPr>
            <w:r w:rsidRPr="00E90C8A">
              <w:rPr>
                <w:color w:val="000000"/>
                <w:sz w:val="18"/>
                <w:szCs w:val="18"/>
              </w:rPr>
              <w:t>11</w:t>
            </w:r>
          </w:p>
        </w:tc>
        <w:tc>
          <w:tcPr>
            <w:tcW w:w="504" w:type="dxa"/>
            <w:tcBorders>
              <w:top w:val="nil"/>
              <w:left w:val="nil"/>
              <w:bottom w:val="single" w:sz="4" w:space="0" w:color="auto"/>
              <w:right w:val="single" w:sz="4" w:space="0" w:color="auto"/>
            </w:tcBorders>
            <w:shd w:val="clear" w:color="000000" w:fill="FFE699"/>
            <w:noWrap/>
            <w:vAlign w:val="bottom"/>
            <w:hideMark/>
          </w:tcPr>
          <w:p w14:paraId="549D85B6" w14:textId="77777777" w:rsidR="00E90C8A" w:rsidRPr="00E90C8A" w:rsidRDefault="00E90C8A" w:rsidP="00C47BC5">
            <w:pPr>
              <w:jc w:val="center"/>
              <w:rPr>
                <w:color w:val="000000"/>
                <w:sz w:val="18"/>
                <w:szCs w:val="18"/>
              </w:rPr>
            </w:pPr>
            <w:r w:rsidRPr="00E90C8A">
              <w:rPr>
                <w:color w:val="000000"/>
                <w:sz w:val="18"/>
                <w:szCs w:val="18"/>
              </w:rPr>
              <w:t>4</w:t>
            </w:r>
          </w:p>
        </w:tc>
        <w:tc>
          <w:tcPr>
            <w:tcW w:w="505" w:type="dxa"/>
            <w:tcBorders>
              <w:top w:val="nil"/>
              <w:left w:val="nil"/>
              <w:bottom w:val="single" w:sz="4" w:space="0" w:color="auto"/>
              <w:right w:val="single" w:sz="4" w:space="0" w:color="auto"/>
            </w:tcBorders>
            <w:shd w:val="clear" w:color="000000" w:fill="FFE699"/>
            <w:noWrap/>
            <w:vAlign w:val="bottom"/>
            <w:hideMark/>
          </w:tcPr>
          <w:p w14:paraId="3A1F6A23" w14:textId="77777777" w:rsidR="00E90C8A" w:rsidRPr="00E90C8A" w:rsidRDefault="00E90C8A" w:rsidP="00C47BC5">
            <w:pPr>
              <w:jc w:val="center"/>
              <w:rPr>
                <w:color w:val="000000"/>
                <w:sz w:val="18"/>
                <w:szCs w:val="18"/>
              </w:rPr>
            </w:pPr>
            <w:r w:rsidRPr="00E90C8A">
              <w:rPr>
                <w:color w:val="000000"/>
                <w:sz w:val="18"/>
                <w:szCs w:val="18"/>
              </w:rPr>
              <w:t>6</w:t>
            </w:r>
          </w:p>
        </w:tc>
        <w:tc>
          <w:tcPr>
            <w:tcW w:w="873" w:type="dxa"/>
            <w:tcBorders>
              <w:top w:val="nil"/>
              <w:left w:val="nil"/>
              <w:bottom w:val="single" w:sz="4" w:space="0" w:color="auto"/>
              <w:right w:val="nil"/>
            </w:tcBorders>
            <w:shd w:val="clear" w:color="000000" w:fill="E2EFDA"/>
            <w:noWrap/>
            <w:vAlign w:val="bottom"/>
            <w:hideMark/>
          </w:tcPr>
          <w:p w14:paraId="6237A471" w14:textId="77777777" w:rsidR="00E90C8A" w:rsidRPr="00E90C8A" w:rsidRDefault="00E90C8A" w:rsidP="00C47BC5">
            <w:pPr>
              <w:jc w:val="center"/>
              <w:rPr>
                <w:color w:val="000000"/>
                <w:sz w:val="18"/>
                <w:szCs w:val="18"/>
              </w:rPr>
            </w:pPr>
            <w:r w:rsidRPr="00E90C8A">
              <w:rPr>
                <w:color w:val="000000"/>
                <w:sz w:val="18"/>
                <w:szCs w:val="18"/>
              </w:rPr>
              <w:t>10</w:t>
            </w:r>
          </w:p>
        </w:tc>
        <w:tc>
          <w:tcPr>
            <w:tcW w:w="1009" w:type="dxa"/>
            <w:tcBorders>
              <w:top w:val="single" w:sz="4" w:space="0" w:color="auto"/>
              <w:left w:val="nil"/>
              <w:bottom w:val="single" w:sz="4" w:space="0" w:color="auto"/>
              <w:right w:val="single" w:sz="4" w:space="0" w:color="000000"/>
            </w:tcBorders>
            <w:shd w:val="clear" w:color="000000" w:fill="E2EFDA"/>
            <w:noWrap/>
            <w:vAlign w:val="bottom"/>
            <w:hideMark/>
          </w:tcPr>
          <w:p w14:paraId="0BAC7A31" w14:textId="77777777" w:rsidR="00E90C8A" w:rsidRPr="00E90C8A" w:rsidRDefault="00E90C8A" w:rsidP="00C47BC5">
            <w:pPr>
              <w:jc w:val="center"/>
              <w:rPr>
                <w:b/>
                <w:bCs/>
                <w:color w:val="000000"/>
                <w:sz w:val="18"/>
                <w:szCs w:val="18"/>
              </w:rPr>
            </w:pPr>
            <w:r w:rsidRPr="00E90C8A">
              <w:rPr>
                <w:b/>
                <w:bCs/>
                <w:color w:val="000000"/>
                <w:sz w:val="18"/>
                <w:szCs w:val="18"/>
              </w:rPr>
              <w:t>90,91%</w:t>
            </w:r>
          </w:p>
        </w:tc>
        <w:tc>
          <w:tcPr>
            <w:tcW w:w="304" w:type="dxa"/>
            <w:tcBorders>
              <w:top w:val="nil"/>
              <w:left w:val="nil"/>
              <w:bottom w:val="single" w:sz="4" w:space="0" w:color="auto"/>
              <w:right w:val="single" w:sz="4" w:space="0" w:color="auto"/>
            </w:tcBorders>
            <w:noWrap/>
            <w:vAlign w:val="bottom"/>
            <w:hideMark/>
          </w:tcPr>
          <w:p w14:paraId="72D855EE" w14:textId="77777777" w:rsidR="00E90C8A" w:rsidRPr="00E90C8A" w:rsidRDefault="00E90C8A" w:rsidP="00C47BC5">
            <w:pPr>
              <w:jc w:val="center"/>
              <w:rPr>
                <w:color w:val="000000"/>
                <w:sz w:val="18"/>
                <w:szCs w:val="18"/>
              </w:rPr>
            </w:pPr>
            <w:r w:rsidRPr="00E90C8A">
              <w:rPr>
                <w:color w:val="000000"/>
                <w:sz w:val="18"/>
                <w:szCs w:val="18"/>
              </w:rPr>
              <w:t> </w:t>
            </w:r>
          </w:p>
        </w:tc>
      </w:tr>
      <w:tr w:rsidR="00E90C8A" w:rsidRPr="00E90C8A" w14:paraId="44D9D9C1" w14:textId="77777777" w:rsidTr="00E90C8A">
        <w:trPr>
          <w:trHeight w:val="163"/>
        </w:trPr>
        <w:tc>
          <w:tcPr>
            <w:tcW w:w="1111" w:type="dxa"/>
            <w:tcBorders>
              <w:top w:val="nil"/>
              <w:left w:val="single" w:sz="4" w:space="0" w:color="auto"/>
              <w:bottom w:val="single" w:sz="4" w:space="0" w:color="auto"/>
              <w:right w:val="single" w:sz="4" w:space="0" w:color="auto"/>
            </w:tcBorders>
            <w:shd w:val="clear" w:color="000000" w:fill="FFF2CC"/>
            <w:noWrap/>
            <w:vAlign w:val="bottom"/>
            <w:hideMark/>
          </w:tcPr>
          <w:p w14:paraId="0297AB57" w14:textId="77777777" w:rsidR="00E90C8A" w:rsidRPr="00E90C8A" w:rsidRDefault="00E90C8A" w:rsidP="00C47BC5">
            <w:pPr>
              <w:jc w:val="center"/>
              <w:rPr>
                <w:color w:val="000000"/>
                <w:sz w:val="18"/>
                <w:szCs w:val="18"/>
              </w:rPr>
            </w:pPr>
            <w:r w:rsidRPr="00E90C8A">
              <w:rPr>
                <w:color w:val="000000"/>
                <w:sz w:val="18"/>
                <w:szCs w:val="18"/>
              </w:rPr>
              <w:t>2024/2025</w:t>
            </w:r>
          </w:p>
        </w:tc>
        <w:tc>
          <w:tcPr>
            <w:tcW w:w="422" w:type="dxa"/>
            <w:tcBorders>
              <w:top w:val="nil"/>
              <w:left w:val="nil"/>
              <w:bottom w:val="single" w:sz="4" w:space="0" w:color="auto"/>
              <w:right w:val="single" w:sz="4" w:space="0" w:color="auto"/>
            </w:tcBorders>
            <w:shd w:val="clear" w:color="000000" w:fill="9BC2E6"/>
            <w:noWrap/>
            <w:vAlign w:val="bottom"/>
            <w:hideMark/>
          </w:tcPr>
          <w:p w14:paraId="0F94D232" w14:textId="77777777" w:rsidR="00E90C8A" w:rsidRPr="00E90C8A" w:rsidRDefault="00E90C8A" w:rsidP="00C47BC5">
            <w:pPr>
              <w:jc w:val="center"/>
              <w:rPr>
                <w:color w:val="000000"/>
                <w:sz w:val="18"/>
                <w:szCs w:val="18"/>
              </w:rPr>
            </w:pPr>
            <w:r w:rsidRPr="00E90C8A">
              <w:rPr>
                <w:color w:val="000000"/>
                <w:sz w:val="18"/>
                <w:szCs w:val="18"/>
              </w:rPr>
              <w:t>21</w:t>
            </w:r>
          </w:p>
        </w:tc>
        <w:tc>
          <w:tcPr>
            <w:tcW w:w="423" w:type="dxa"/>
            <w:tcBorders>
              <w:top w:val="nil"/>
              <w:left w:val="nil"/>
              <w:bottom w:val="single" w:sz="4" w:space="0" w:color="auto"/>
              <w:right w:val="single" w:sz="4" w:space="0" w:color="auto"/>
            </w:tcBorders>
            <w:shd w:val="clear" w:color="000000" w:fill="F8CBAD"/>
            <w:noWrap/>
            <w:vAlign w:val="bottom"/>
            <w:hideMark/>
          </w:tcPr>
          <w:p w14:paraId="5B50745F" w14:textId="77777777" w:rsidR="00E90C8A" w:rsidRPr="00E90C8A" w:rsidRDefault="00E90C8A" w:rsidP="00C47BC5">
            <w:pPr>
              <w:jc w:val="center"/>
              <w:rPr>
                <w:color w:val="000000"/>
                <w:sz w:val="18"/>
                <w:szCs w:val="18"/>
              </w:rPr>
            </w:pPr>
            <w:r w:rsidRPr="00E90C8A">
              <w:rPr>
                <w:color w:val="000000"/>
                <w:sz w:val="18"/>
                <w:szCs w:val="18"/>
              </w:rPr>
              <w:t>13</w:t>
            </w:r>
          </w:p>
        </w:tc>
        <w:tc>
          <w:tcPr>
            <w:tcW w:w="873" w:type="dxa"/>
            <w:tcBorders>
              <w:top w:val="single" w:sz="4" w:space="0" w:color="auto"/>
              <w:left w:val="nil"/>
              <w:bottom w:val="single" w:sz="4" w:space="0" w:color="auto"/>
              <w:right w:val="single" w:sz="4" w:space="0" w:color="000000"/>
            </w:tcBorders>
            <w:shd w:val="clear" w:color="000000" w:fill="E2EFDA"/>
            <w:noWrap/>
            <w:vAlign w:val="bottom"/>
            <w:hideMark/>
          </w:tcPr>
          <w:p w14:paraId="388D57CC" w14:textId="77777777" w:rsidR="00E90C8A" w:rsidRPr="00E90C8A" w:rsidRDefault="00E90C8A" w:rsidP="00C47BC5">
            <w:pPr>
              <w:jc w:val="center"/>
              <w:rPr>
                <w:color w:val="000000"/>
                <w:sz w:val="18"/>
                <w:szCs w:val="18"/>
              </w:rPr>
            </w:pPr>
            <w:r w:rsidRPr="00E90C8A">
              <w:rPr>
                <w:color w:val="000000"/>
                <w:sz w:val="18"/>
                <w:szCs w:val="18"/>
              </w:rPr>
              <w:t>34</w:t>
            </w:r>
          </w:p>
        </w:tc>
        <w:tc>
          <w:tcPr>
            <w:tcW w:w="557" w:type="dxa"/>
            <w:tcBorders>
              <w:top w:val="nil"/>
              <w:left w:val="nil"/>
              <w:bottom w:val="single" w:sz="4" w:space="0" w:color="auto"/>
              <w:right w:val="single" w:sz="4" w:space="0" w:color="auto"/>
            </w:tcBorders>
            <w:shd w:val="clear" w:color="000000" w:fill="FFE699"/>
            <w:noWrap/>
            <w:vAlign w:val="bottom"/>
            <w:hideMark/>
          </w:tcPr>
          <w:p w14:paraId="216E0D8B" w14:textId="77777777" w:rsidR="00E90C8A" w:rsidRPr="00E90C8A" w:rsidRDefault="00E90C8A" w:rsidP="00C47BC5">
            <w:pPr>
              <w:jc w:val="center"/>
              <w:rPr>
                <w:color w:val="000000"/>
                <w:sz w:val="18"/>
                <w:szCs w:val="18"/>
              </w:rPr>
            </w:pPr>
            <w:r w:rsidRPr="00E90C8A">
              <w:rPr>
                <w:color w:val="000000"/>
                <w:sz w:val="18"/>
                <w:szCs w:val="18"/>
              </w:rPr>
              <w:t>14</w:t>
            </w:r>
          </w:p>
        </w:tc>
        <w:tc>
          <w:tcPr>
            <w:tcW w:w="452" w:type="dxa"/>
            <w:tcBorders>
              <w:top w:val="nil"/>
              <w:left w:val="nil"/>
              <w:bottom w:val="single" w:sz="4" w:space="0" w:color="auto"/>
              <w:right w:val="single" w:sz="4" w:space="0" w:color="auto"/>
            </w:tcBorders>
            <w:shd w:val="clear" w:color="000000" w:fill="FFE699"/>
            <w:noWrap/>
            <w:vAlign w:val="bottom"/>
            <w:hideMark/>
          </w:tcPr>
          <w:p w14:paraId="160A5E92" w14:textId="77777777" w:rsidR="00E90C8A" w:rsidRPr="00E90C8A" w:rsidRDefault="00E90C8A" w:rsidP="00C47BC5">
            <w:pPr>
              <w:jc w:val="center"/>
              <w:rPr>
                <w:color w:val="000000"/>
                <w:sz w:val="18"/>
                <w:szCs w:val="18"/>
              </w:rPr>
            </w:pPr>
            <w:r w:rsidRPr="00E90C8A">
              <w:rPr>
                <w:color w:val="000000"/>
                <w:sz w:val="18"/>
                <w:szCs w:val="18"/>
              </w:rPr>
              <w:t>11</w:t>
            </w:r>
          </w:p>
        </w:tc>
        <w:tc>
          <w:tcPr>
            <w:tcW w:w="873" w:type="dxa"/>
            <w:tcBorders>
              <w:top w:val="single" w:sz="4" w:space="0" w:color="auto"/>
              <w:left w:val="nil"/>
              <w:bottom w:val="single" w:sz="4" w:space="0" w:color="auto"/>
              <w:right w:val="single" w:sz="4" w:space="0" w:color="000000"/>
            </w:tcBorders>
            <w:shd w:val="clear" w:color="000000" w:fill="E2EFDA"/>
            <w:noWrap/>
            <w:vAlign w:val="bottom"/>
            <w:hideMark/>
          </w:tcPr>
          <w:p w14:paraId="26DACF0C" w14:textId="77777777" w:rsidR="00E90C8A" w:rsidRPr="00E90C8A" w:rsidRDefault="00E90C8A" w:rsidP="00C47BC5">
            <w:pPr>
              <w:jc w:val="center"/>
              <w:rPr>
                <w:color w:val="000000"/>
                <w:sz w:val="18"/>
                <w:szCs w:val="18"/>
              </w:rPr>
            </w:pPr>
            <w:r w:rsidRPr="00E90C8A">
              <w:rPr>
                <w:color w:val="000000"/>
                <w:sz w:val="18"/>
                <w:szCs w:val="18"/>
              </w:rPr>
              <w:t>25</w:t>
            </w:r>
          </w:p>
        </w:tc>
        <w:tc>
          <w:tcPr>
            <w:tcW w:w="1009" w:type="dxa"/>
            <w:tcBorders>
              <w:top w:val="single" w:sz="4" w:space="0" w:color="auto"/>
              <w:left w:val="nil"/>
              <w:bottom w:val="single" w:sz="4" w:space="0" w:color="auto"/>
              <w:right w:val="single" w:sz="4" w:space="0" w:color="000000"/>
            </w:tcBorders>
            <w:shd w:val="clear" w:color="000000" w:fill="E2EFDA"/>
            <w:noWrap/>
            <w:vAlign w:val="bottom"/>
            <w:hideMark/>
          </w:tcPr>
          <w:p w14:paraId="3345C831" w14:textId="77777777" w:rsidR="00E90C8A" w:rsidRPr="00E90C8A" w:rsidRDefault="00E90C8A" w:rsidP="00C47BC5">
            <w:pPr>
              <w:jc w:val="center"/>
              <w:rPr>
                <w:b/>
                <w:bCs/>
                <w:color w:val="000000"/>
                <w:sz w:val="18"/>
                <w:szCs w:val="18"/>
              </w:rPr>
            </w:pPr>
            <w:r w:rsidRPr="00E90C8A">
              <w:rPr>
                <w:b/>
                <w:bCs/>
                <w:color w:val="000000"/>
                <w:sz w:val="18"/>
                <w:szCs w:val="18"/>
              </w:rPr>
              <w:t>74,00%</w:t>
            </w:r>
          </w:p>
        </w:tc>
        <w:tc>
          <w:tcPr>
            <w:tcW w:w="406" w:type="dxa"/>
            <w:tcBorders>
              <w:top w:val="nil"/>
              <w:left w:val="nil"/>
              <w:bottom w:val="single" w:sz="4" w:space="0" w:color="auto"/>
              <w:right w:val="single" w:sz="4" w:space="0" w:color="auto"/>
            </w:tcBorders>
            <w:shd w:val="clear" w:color="000000" w:fill="9BC2E6"/>
            <w:noWrap/>
            <w:vAlign w:val="bottom"/>
            <w:hideMark/>
          </w:tcPr>
          <w:p w14:paraId="171DC88F" w14:textId="77777777" w:rsidR="00E90C8A" w:rsidRPr="00E90C8A" w:rsidRDefault="00E90C8A" w:rsidP="00C47BC5">
            <w:pPr>
              <w:jc w:val="center"/>
              <w:rPr>
                <w:color w:val="000000"/>
                <w:sz w:val="18"/>
                <w:szCs w:val="18"/>
              </w:rPr>
            </w:pPr>
            <w:r w:rsidRPr="00E90C8A">
              <w:rPr>
                <w:color w:val="000000"/>
                <w:sz w:val="18"/>
                <w:szCs w:val="18"/>
              </w:rPr>
              <w:t>6</w:t>
            </w:r>
          </w:p>
        </w:tc>
        <w:tc>
          <w:tcPr>
            <w:tcW w:w="438" w:type="dxa"/>
            <w:tcBorders>
              <w:top w:val="nil"/>
              <w:left w:val="nil"/>
              <w:bottom w:val="single" w:sz="4" w:space="0" w:color="auto"/>
              <w:right w:val="single" w:sz="4" w:space="0" w:color="auto"/>
            </w:tcBorders>
            <w:shd w:val="clear" w:color="000000" w:fill="F8CBAD"/>
            <w:noWrap/>
            <w:vAlign w:val="bottom"/>
            <w:hideMark/>
          </w:tcPr>
          <w:p w14:paraId="6CA3D7BC" w14:textId="77777777" w:rsidR="00E90C8A" w:rsidRPr="00E90C8A" w:rsidRDefault="00E90C8A" w:rsidP="00C47BC5">
            <w:pPr>
              <w:jc w:val="center"/>
              <w:rPr>
                <w:color w:val="000000"/>
                <w:sz w:val="18"/>
                <w:szCs w:val="18"/>
              </w:rPr>
            </w:pPr>
            <w:r w:rsidRPr="00E90C8A">
              <w:rPr>
                <w:color w:val="000000"/>
                <w:sz w:val="18"/>
                <w:szCs w:val="18"/>
              </w:rPr>
              <w:t>12</w:t>
            </w:r>
          </w:p>
        </w:tc>
        <w:tc>
          <w:tcPr>
            <w:tcW w:w="873" w:type="dxa"/>
            <w:tcBorders>
              <w:top w:val="single" w:sz="4" w:space="0" w:color="auto"/>
              <w:left w:val="nil"/>
              <w:bottom w:val="single" w:sz="4" w:space="0" w:color="auto"/>
              <w:right w:val="single" w:sz="4" w:space="0" w:color="000000"/>
            </w:tcBorders>
            <w:shd w:val="clear" w:color="000000" w:fill="E2EFDA"/>
            <w:noWrap/>
            <w:vAlign w:val="bottom"/>
            <w:hideMark/>
          </w:tcPr>
          <w:p w14:paraId="64983391" w14:textId="77777777" w:rsidR="00E90C8A" w:rsidRPr="00E90C8A" w:rsidRDefault="00E90C8A" w:rsidP="00C47BC5">
            <w:pPr>
              <w:jc w:val="center"/>
              <w:rPr>
                <w:color w:val="000000"/>
                <w:sz w:val="18"/>
                <w:szCs w:val="18"/>
              </w:rPr>
            </w:pPr>
            <w:r w:rsidRPr="00E90C8A">
              <w:rPr>
                <w:color w:val="000000"/>
                <w:sz w:val="18"/>
                <w:szCs w:val="18"/>
              </w:rPr>
              <w:t>18</w:t>
            </w:r>
          </w:p>
        </w:tc>
        <w:tc>
          <w:tcPr>
            <w:tcW w:w="504" w:type="dxa"/>
            <w:tcBorders>
              <w:top w:val="nil"/>
              <w:left w:val="nil"/>
              <w:bottom w:val="single" w:sz="4" w:space="0" w:color="auto"/>
              <w:right w:val="single" w:sz="4" w:space="0" w:color="auto"/>
            </w:tcBorders>
            <w:shd w:val="clear" w:color="000000" w:fill="FFE699"/>
            <w:noWrap/>
            <w:vAlign w:val="bottom"/>
            <w:hideMark/>
          </w:tcPr>
          <w:p w14:paraId="3DFF2DA6" w14:textId="77777777" w:rsidR="00E90C8A" w:rsidRPr="00E90C8A" w:rsidRDefault="00E90C8A" w:rsidP="00C47BC5">
            <w:pPr>
              <w:jc w:val="center"/>
              <w:rPr>
                <w:color w:val="000000"/>
                <w:sz w:val="18"/>
                <w:szCs w:val="18"/>
              </w:rPr>
            </w:pPr>
            <w:r w:rsidRPr="00E90C8A">
              <w:rPr>
                <w:color w:val="000000"/>
                <w:sz w:val="18"/>
                <w:szCs w:val="18"/>
              </w:rPr>
              <w:t>4</w:t>
            </w:r>
          </w:p>
        </w:tc>
        <w:tc>
          <w:tcPr>
            <w:tcW w:w="505" w:type="dxa"/>
            <w:tcBorders>
              <w:top w:val="nil"/>
              <w:left w:val="nil"/>
              <w:bottom w:val="single" w:sz="4" w:space="0" w:color="auto"/>
              <w:right w:val="single" w:sz="4" w:space="0" w:color="auto"/>
            </w:tcBorders>
            <w:shd w:val="clear" w:color="000000" w:fill="FFE699"/>
            <w:noWrap/>
            <w:vAlign w:val="bottom"/>
            <w:hideMark/>
          </w:tcPr>
          <w:p w14:paraId="01870955" w14:textId="77777777" w:rsidR="00E90C8A" w:rsidRPr="00E90C8A" w:rsidRDefault="00E90C8A" w:rsidP="00C47BC5">
            <w:pPr>
              <w:jc w:val="center"/>
              <w:rPr>
                <w:color w:val="000000"/>
                <w:sz w:val="18"/>
                <w:szCs w:val="18"/>
              </w:rPr>
            </w:pPr>
            <w:r w:rsidRPr="00E90C8A">
              <w:rPr>
                <w:color w:val="000000"/>
                <w:sz w:val="18"/>
                <w:szCs w:val="18"/>
              </w:rPr>
              <w:t>12</w:t>
            </w:r>
          </w:p>
        </w:tc>
        <w:tc>
          <w:tcPr>
            <w:tcW w:w="873" w:type="dxa"/>
            <w:tcBorders>
              <w:top w:val="nil"/>
              <w:left w:val="nil"/>
              <w:bottom w:val="single" w:sz="4" w:space="0" w:color="auto"/>
              <w:right w:val="nil"/>
            </w:tcBorders>
            <w:shd w:val="clear" w:color="000000" w:fill="E2EFDA"/>
            <w:noWrap/>
            <w:vAlign w:val="bottom"/>
            <w:hideMark/>
          </w:tcPr>
          <w:p w14:paraId="347DB50E" w14:textId="77777777" w:rsidR="00E90C8A" w:rsidRPr="00E90C8A" w:rsidRDefault="00E90C8A" w:rsidP="00C47BC5">
            <w:pPr>
              <w:jc w:val="center"/>
              <w:rPr>
                <w:color w:val="000000"/>
                <w:sz w:val="18"/>
                <w:szCs w:val="18"/>
              </w:rPr>
            </w:pPr>
            <w:r w:rsidRPr="00E90C8A">
              <w:rPr>
                <w:color w:val="000000"/>
                <w:sz w:val="18"/>
                <w:szCs w:val="18"/>
              </w:rPr>
              <w:t>16</w:t>
            </w:r>
          </w:p>
        </w:tc>
        <w:tc>
          <w:tcPr>
            <w:tcW w:w="1009" w:type="dxa"/>
            <w:tcBorders>
              <w:top w:val="single" w:sz="4" w:space="0" w:color="auto"/>
              <w:left w:val="nil"/>
              <w:bottom w:val="single" w:sz="4" w:space="0" w:color="auto"/>
              <w:right w:val="single" w:sz="4" w:space="0" w:color="000000"/>
            </w:tcBorders>
            <w:shd w:val="clear" w:color="000000" w:fill="E2EFDA"/>
            <w:noWrap/>
            <w:vAlign w:val="bottom"/>
            <w:hideMark/>
          </w:tcPr>
          <w:p w14:paraId="5597B63F" w14:textId="77777777" w:rsidR="00E90C8A" w:rsidRPr="00E90C8A" w:rsidRDefault="00E90C8A" w:rsidP="00C47BC5">
            <w:pPr>
              <w:jc w:val="center"/>
              <w:rPr>
                <w:b/>
                <w:bCs/>
                <w:color w:val="000000"/>
                <w:sz w:val="18"/>
                <w:szCs w:val="18"/>
              </w:rPr>
            </w:pPr>
            <w:r w:rsidRPr="00E90C8A">
              <w:rPr>
                <w:b/>
                <w:bCs/>
                <w:color w:val="000000"/>
                <w:sz w:val="18"/>
                <w:szCs w:val="18"/>
              </w:rPr>
              <w:t>88,89%</w:t>
            </w:r>
          </w:p>
        </w:tc>
        <w:tc>
          <w:tcPr>
            <w:tcW w:w="304" w:type="dxa"/>
            <w:tcBorders>
              <w:top w:val="nil"/>
              <w:left w:val="nil"/>
              <w:bottom w:val="single" w:sz="4" w:space="0" w:color="auto"/>
              <w:right w:val="single" w:sz="4" w:space="0" w:color="auto"/>
            </w:tcBorders>
            <w:noWrap/>
            <w:vAlign w:val="bottom"/>
            <w:hideMark/>
          </w:tcPr>
          <w:p w14:paraId="38378443" w14:textId="77777777" w:rsidR="00E90C8A" w:rsidRPr="00E90C8A" w:rsidRDefault="00E90C8A" w:rsidP="00C47BC5">
            <w:pPr>
              <w:jc w:val="center"/>
              <w:rPr>
                <w:color w:val="000000"/>
                <w:sz w:val="18"/>
                <w:szCs w:val="18"/>
              </w:rPr>
            </w:pPr>
            <w:r w:rsidRPr="00E90C8A">
              <w:rPr>
                <w:color w:val="000000"/>
                <w:sz w:val="18"/>
                <w:szCs w:val="18"/>
              </w:rPr>
              <w:t>79%</w:t>
            </w:r>
          </w:p>
        </w:tc>
      </w:tr>
    </w:tbl>
    <w:p w14:paraId="3FB05E5D" w14:textId="77777777" w:rsidR="00E64319" w:rsidRPr="00E90C8A" w:rsidRDefault="00E64319" w:rsidP="00887A97">
      <w:pPr>
        <w:jc w:val="both"/>
        <w:rPr>
          <w:color w:val="000000"/>
          <w:sz w:val="18"/>
          <w:szCs w:val="18"/>
        </w:rPr>
      </w:pPr>
    </w:p>
    <w:p w14:paraId="03DA20BE" w14:textId="085D148C" w:rsidR="00EE292F" w:rsidRDefault="00986E4C" w:rsidP="00386325">
      <w:pPr>
        <w:spacing w:before="100" w:beforeAutospacing="1" w:after="100" w:afterAutospacing="1"/>
        <w:jc w:val="both"/>
        <w:rPr>
          <w:color w:val="000000"/>
        </w:rPr>
      </w:pPr>
      <w:r w:rsidRPr="00AE09ED">
        <w:rPr>
          <w:color w:val="000000"/>
        </w:rPr>
        <w:t xml:space="preserve">Postoji nekoliko akreditovanih programa obuke koji su u vezi sa pitanjima drušvene kohezije </w:t>
      </w:r>
      <w:r w:rsidR="00DB210D" w:rsidRPr="00DB210D">
        <w:rPr>
          <w:color w:val="000000"/>
        </w:rPr>
        <w:t xml:space="preserve">i </w:t>
      </w:r>
      <w:r w:rsidRPr="00DB210D">
        <w:rPr>
          <w:color w:val="000000"/>
        </w:rPr>
        <w:t>smanjenja socijalne distance</w:t>
      </w:r>
      <w:r w:rsidR="00EE292F">
        <w:rPr>
          <w:color w:val="000000"/>
        </w:rPr>
        <w:t xml:space="preserve"> među kojima - </w:t>
      </w:r>
      <w:r w:rsidRPr="00EE292F">
        <w:t>Akreditovani program obuke – Socijalni mentor-pristup radnoj integraciji ranjivih drustvenih grupa</w:t>
      </w:r>
      <w:r w:rsidRPr="00DB210D">
        <w:rPr>
          <w:rStyle w:val="FootnoteReference"/>
        </w:rPr>
        <w:footnoteReference w:id="67"/>
      </w:r>
      <w:r w:rsidRPr="00EE292F">
        <w:t xml:space="preserve"> </w:t>
      </w:r>
    </w:p>
    <w:p w14:paraId="63D825EB" w14:textId="7F4B3917" w:rsidR="00386325" w:rsidRDefault="001C7493" w:rsidP="00386325">
      <w:pPr>
        <w:spacing w:before="100" w:beforeAutospacing="1" w:after="100" w:afterAutospacing="1"/>
        <w:jc w:val="both"/>
        <w:rPr>
          <w:color w:val="000000"/>
        </w:rPr>
      </w:pPr>
      <w:r w:rsidRPr="00AE09ED">
        <w:rPr>
          <w:color w:val="000000"/>
        </w:rPr>
        <w:t>Kvalitetno i inkluzivno obrazovanje ključno je za promovisanje interkulturalnih vrijednosti i razumijevanja među mladima.</w:t>
      </w:r>
      <w:r w:rsidR="00386325" w:rsidRPr="00AE09ED">
        <w:rPr>
          <w:color w:val="000000"/>
        </w:rPr>
        <w:t xml:space="preserve"> </w:t>
      </w:r>
      <w:r w:rsidRPr="00AE09ED">
        <w:rPr>
          <w:color w:val="000000"/>
        </w:rPr>
        <w:t>Jezičke barijere mogu predstavljati izazov za interakciju između zajednica, ali istovremeno višejezičnost zemlje predstavlja resurs koji treba njegovati.</w:t>
      </w:r>
      <w:r w:rsidR="00386325" w:rsidRPr="00AE09ED">
        <w:rPr>
          <w:color w:val="000000"/>
        </w:rPr>
        <w:t xml:space="preserve"> </w:t>
      </w:r>
      <w:r w:rsidRPr="00AE09ED">
        <w:rPr>
          <w:color w:val="000000"/>
        </w:rPr>
        <w:t>Uloga medija je kritična u oblikovanju javne percepcije o različitim kulturama; pozitivno i uravnoteženo izvještavanje može podstaći toleranciju i razumijevanje.</w:t>
      </w:r>
    </w:p>
    <w:p w14:paraId="09484288" w14:textId="36FBBCBE" w:rsidR="0071203E" w:rsidRDefault="0071203E" w:rsidP="0071203E">
      <w:pPr>
        <w:jc w:val="both"/>
      </w:pPr>
      <w:r>
        <w:t>Očuvanje jezika, tradicije i kulturnog identiteta Roma i Egipćana u Crnoj Gori suočeno je sa brojnim izazovima koji proističu iz kombinacije ograničene institucionalne podrške, nedovoljne zastupljenosti u obrazovnom sistemu i medijima, kao i fragmentisanog i nestabilnog finansiranja kulturnih aktivnosti. Slaba vidljivost kulture i romskog jezika u javnom prostoru doprinosi postupnom slabljenju kulturnog identiteta i smanjenom osjećaju pripadnosti društvu u cjelini.</w:t>
      </w:r>
    </w:p>
    <w:p w14:paraId="39FE3EAC" w14:textId="77777777" w:rsidR="00FF0BC7" w:rsidRDefault="00060E20" w:rsidP="00FF0BC7">
      <w:pPr>
        <w:jc w:val="both"/>
      </w:pPr>
      <w:r>
        <w:t>Jedan od osnovnih izazova odnosi se na nepostojanje sistemske upotrebe i nastave romskog jezika. Romski jezik, iako priznat u okviru Evropske povelje o regionalnim ili manjinskim jezicima (ECRML), nije u službenoj upotrebi i u potpunosti je odsutan iz redovnog obrazovnog sistema zbog nedostatka obučenih nastavnika i odgovarajućih udžbenika.</w:t>
      </w:r>
      <w:r>
        <w:rPr>
          <w:i/>
        </w:rPr>
        <w:t xml:space="preserve"> (ECRML monitoring report, Council of Europe (2024).)</w:t>
      </w:r>
      <w:r w:rsidR="00FF0BC7">
        <w:rPr>
          <w:i/>
        </w:rPr>
        <w:t xml:space="preserve">. </w:t>
      </w:r>
      <w:r w:rsidR="00FF0BC7">
        <w:t>Iako romski ima status priznatog jezika prema ECRML, on nije u službenoj upotrebi niti dio redovne nastave. Preporuke Savjeta Evrope ukazuju na potrebu standardizacije romskog jezika, razvoj kurikuluma i program obuke nastavnika. Ovi procesi su najavljeni u okviru pripreme nove Strategije za RE populaciju za period nakon 2025. godine.</w:t>
      </w:r>
      <w:r w:rsidR="00FF0BC7">
        <w:rPr>
          <w:i/>
        </w:rPr>
        <w:t xml:space="preserve"> (ECRML Council of Europe Monitoring, 2024.)</w:t>
      </w:r>
    </w:p>
    <w:p w14:paraId="3537FC15" w14:textId="69B714F0" w:rsidR="00060E20" w:rsidRDefault="00060E20" w:rsidP="00060E20">
      <w:pPr>
        <w:jc w:val="both"/>
      </w:pPr>
    </w:p>
    <w:p w14:paraId="1CC3FC12" w14:textId="77777777" w:rsidR="00491802" w:rsidRPr="00BB657C" w:rsidRDefault="00060E20" w:rsidP="00D44D28">
      <w:pPr>
        <w:jc w:val="both"/>
        <w:rPr>
          <w:color w:val="000000" w:themeColor="text1"/>
        </w:rPr>
      </w:pPr>
      <w:r w:rsidRPr="002F053B">
        <w:t xml:space="preserve">Drugi važan faktor odnosi se na nedostatak stabilne institucionalne podrške. U posljednjim godinama zabilježeno je smanjenje budžeta Centra za očuvanje i razvoj kulture manjina (CEKUM) i Fonda za zaštitu i ostvarivanje prava manjina, što direktno utiče na mogućnost </w:t>
      </w:r>
      <w:r w:rsidRPr="00BB657C">
        <w:rPr>
          <w:color w:val="000000" w:themeColor="text1"/>
        </w:rPr>
        <w:t>kontinuiranog sprovođenja kulturnih programa i projekata RE zajednice.</w:t>
      </w:r>
      <w:r w:rsidRPr="00BB657C">
        <w:rPr>
          <w:i/>
          <w:color w:val="000000" w:themeColor="text1"/>
        </w:rPr>
        <w:t xml:space="preserve"> (CEKUM i Fond za zaštitu i ostvarivanje prava manjina, budžetski izvještaji 2022–2024.)</w:t>
      </w:r>
      <w:r w:rsidR="002F053B" w:rsidRPr="00BB657C">
        <w:rPr>
          <w:i/>
          <w:color w:val="000000" w:themeColor="text1"/>
        </w:rPr>
        <w:t xml:space="preserve">. </w:t>
      </w:r>
      <w:r w:rsidR="002F053B" w:rsidRPr="00BB657C">
        <w:rPr>
          <w:color w:val="000000" w:themeColor="text1"/>
        </w:rPr>
        <w:t xml:space="preserve">Fond se finansira iz budžeta Crne Gore i iz drugih izvora, u skladu sa zakonom. Budžetom Crne Gore se opredijeljuje najmanje 0,15 % od tekućeg budžeta se za aktivnosti Fonda na način što se za rad Fonda opredjeljuje do 30% a za finansiranje projekata 70%. </w:t>
      </w:r>
    </w:p>
    <w:p w14:paraId="026F0BD5" w14:textId="17045881" w:rsidR="00491802" w:rsidRPr="00BB657C" w:rsidRDefault="00491802" w:rsidP="00D44D28">
      <w:pPr>
        <w:jc w:val="both"/>
        <w:rPr>
          <w:color w:val="000000" w:themeColor="text1"/>
        </w:rPr>
      </w:pPr>
      <w:r w:rsidRPr="00BB657C">
        <w:rPr>
          <w:color w:val="000000" w:themeColor="text1"/>
        </w:rPr>
        <w:t>U 2022. godini, budžet Fonda 1.374.484,48€ od čega je 1.050.000,00€ (76,40%) opredjeljeno za projekte;</w:t>
      </w:r>
    </w:p>
    <w:p w14:paraId="7925ADD0" w14:textId="77777777" w:rsidR="00491802" w:rsidRPr="00BB657C" w:rsidRDefault="00491802" w:rsidP="00D44D28">
      <w:pPr>
        <w:jc w:val="both"/>
        <w:rPr>
          <w:color w:val="000000" w:themeColor="text1"/>
        </w:rPr>
      </w:pPr>
      <w:r w:rsidRPr="00BB657C">
        <w:rPr>
          <w:color w:val="000000" w:themeColor="text1"/>
        </w:rPr>
        <w:t>U 2023. godini, budžet Fonda 1.909.500,00€ od čega je 1.410.000,00€ (73,85%) opredjeljeno za projekte;</w:t>
      </w:r>
    </w:p>
    <w:p w14:paraId="3589F0B0" w14:textId="77777777" w:rsidR="00491802" w:rsidRPr="00BB657C" w:rsidRDefault="00491802" w:rsidP="00D44D28">
      <w:pPr>
        <w:jc w:val="both"/>
        <w:rPr>
          <w:color w:val="000000" w:themeColor="text1"/>
        </w:rPr>
      </w:pPr>
      <w:r w:rsidRPr="00BB657C">
        <w:rPr>
          <w:color w:val="000000" w:themeColor="text1"/>
        </w:rPr>
        <w:t>U 2024. godini, budžet Fonda 2.253.126,08€ od čega je 1.591.125,00€ (70,61%) opredjeljeno za projekte;</w:t>
      </w:r>
    </w:p>
    <w:p w14:paraId="15172D77" w14:textId="342D074C" w:rsidR="00060E20" w:rsidRPr="00BB657C" w:rsidRDefault="00491802" w:rsidP="00491802">
      <w:pPr>
        <w:rPr>
          <w:color w:val="000000" w:themeColor="text1"/>
        </w:rPr>
      </w:pPr>
      <w:r w:rsidRPr="00BB657C">
        <w:rPr>
          <w:color w:val="000000" w:themeColor="text1"/>
        </w:rPr>
        <w:t>U 2025. godini, budžet Fonda 2.080.500,00€ od čega je 1.690.000,00€ (81,23%) opredjeljeno za projekte.</w:t>
      </w:r>
    </w:p>
    <w:p w14:paraId="67ECB759" w14:textId="77777777" w:rsidR="00491802" w:rsidRPr="00491802" w:rsidRDefault="00491802" w:rsidP="00491802">
      <w:pPr>
        <w:rPr>
          <w:color w:val="EE0000"/>
        </w:rPr>
      </w:pPr>
    </w:p>
    <w:p w14:paraId="37927967" w14:textId="24024F54" w:rsidR="0071203E" w:rsidRDefault="00FF0BC7" w:rsidP="00213416">
      <w:pPr>
        <w:jc w:val="both"/>
        <w:rPr>
          <w:i/>
        </w:rPr>
      </w:pPr>
      <w:r>
        <w:t>Pozitivan primjer institucionalne podrške predstavlja obilježavanje 5. novembra – Svjetskog dana romskog jezika, koji se redovno organizuje od 2014. godine u saradnji sa Ministarstvom za ljudska i manjinska prava i partnerskim organizacijama. Ovaj datum ima simboličan značaj za jačanje jezičkog i kulturnog identiteta RE zajednice.</w:t>
      </w:r>
      <w:r>
        <w:rPr>
          <w:i/>
        </w:rPr>
        <w:t xml:space="preserve"> (Ministarstvo ljudskih i manjinskih prava – obilježavanje Svjetskog dana romskog jezika (2014–2024).)</w:t>
      </w:r>
    </w:p>
    <w:p w14:paraId="2429B699" w14:textId="77777777" w:rsidR="00213416" w:rsidRPr="00213416" w:rsidRDefault="00213416" w:rsidP="00213416">
      <w:pPr>
        <w:jc w:val="both"/>
        <w:rPr>
          <w:i/>
        </w:rPr>
      </w:pPr>
    </w:p>
    <w:p w14:paraId="34D73818" w14:textId="41762DE9" w:rsidR="001C7493" w:rsidRDefault="000502D6" w:rsidP="00213416">
      <w:pPr>
        <w:jc w:val="both"/>
        <w:rPr>
          <w:color w:val="000000"/>
        </w:rPr>
      </w:pPr>
      <w:r w:rsidRPr="00AE09ED">
        <w:rPr>
          <w:color w:val="000000"/>
        </w:rPr>
        <w:t>Organizacije c</w:t>
      </w:r>
      <w:r w:rsidR="001C7493" w:rsidRPr="00AE09ED">
        <w:rPr>
          <w:color w:val="000000"/>
        </w:rPr>
        <w:t>ivilno</w:t>
      </w:r>
      <w:r w:rsidRPr="00AE09ED">
        <w:rPr>
          <w:color w:val="000000"/>
        </w:rPr>
        <w:t>g</w:t>
      </w:r>
      <w:r w:rsidR="001C7493" w:rsidRPr="00AE09ED">
        <w:rPr>
          <w:color w:val="000000"/>
        </w:rPr>
        <w:t xml:space="preserve"> društv</w:t>
      </w:r>
      <w:r w:rsidRPr="00AE09ED">
        <w:rPr>
          <w:color w:val="000000"/>
        </w:rPr>
        <w:t>a (OCD)</w:t>
      </w:r>
      <w:r w:rsidR="001C7493" w:rsidRPr="00AE09ED">
        <w:rPr>
          <w:color w:val="000000"/>
        </w:rPr>
        <w:t xml:space="preserve"> </w:t>
      </w:r>
      <w:r w:rsidRPr="00AE09ED">
        <w:rPr>
          <w:color w:val="000000"/>
        </w:rPr>
        <w:t>u oblasti sticanja neformalnog obrazovanja (uključujući i sticanje vještina) igra važnu ulogu u zajednici. Takođe, a</w:t>
      </w:r>
      <w:r w:rsidR="001C7493" w:rsidRPr="00AE09ED">
        <w:rPr>
          <w:color w:val="000000"/>
        </w:rPr>
        <w:t>ktivn</w:t>
      </w:r>
      <w:r w:rsidR="00546077">
        <w:rPr>
          <w:color w:val="000000"/>
        </w:rPr>
        <w:t>e</w:t>
      </w:r>
      <w:r w:rsidR="001C7493" w:rsidRPr="00AE09ED">
        <w:rPr>
          <w:color w:val="000000"/>
        </w:rPr>
        <w:t xml:space="preserve"> organizacije</w:t>
      </w:r>
      <w:r w:rsidR="00546077">
        <w:rPr>
          <w:color w:val="000000"/>
        </w:rPr>
        <w:t xml:space="preserve"> civilnog društva</w:t>
      </w:r>
      <w:r w:rsidR="001C7493" w:rsidRPr="00AE09ED">
        <w:rPr>
          <w:color w:val="000000"/>
        </w:rPr>
        <w:t xml:space="preserve"> igraju ključnu ulogu u promociji </w:t>
      </w:r>
      <w:r w:rsidR="00546077">
        <w:rPr>
          <w:color w:val="000000"/>
        </w:rPr>
        <w:t>socijalne inkluzije Roma i Egipćana</w:t>
      </w:r>
      <w:r w:rsidR="001C7493" w:rsidRPr="00AE09ED">
        <w:rPr>
          <w:color w:val="000000"/>
        </w:rPr>
        <w:t xml:space="preserve"> kroz različite projekte i inicijative.</w:t>
      </w:r>
      <w:r w:rsidRPr="00AE09ED">
        <w:rPr>
          <w:color w:val="000000"/>
        </w:rPr>
        <w:t xml:space="preserve"> </w:t>
      </w:r>
      <w:r w:rsidR="001C7493" w:rsidRPr="00AE09ED">
        <w:rPr>
          <w:color w:val="000000"/>
        </w:rPr>
        <w:t>Saradnja sa međunarodnim organizacijama pruža dodatnu podršku i resurse za sprovođenje programa</w:t>
      </w:r>
      <w:r w:rsidR="007F4E45">
        <w:rPr>
          <w:color w:val="000000"/>
        </w:rPr>
        <w:t xml:space="preserve"> socijalne inkluzije Roma i Egipćana</w:t>
      </w:r>
      <w:r w:rsidR="001C7493" w:rsidRPr="00AE09ED">
        <w:rPr>
          <w:color w:val="000000"/>
        </w:rPr>
        <w:t>.</w:t>
      </w:r>
      <w:r w:rsidRPr="00AE09ED">
        <w:rPr>
          <w:color w:val="000000"/>
        </w:rPr>
        <w:t xml:space="preserve"> </w:t>
      </w:r>
    </w:p>
    <w:p w14:paraId="7BEA9392" w14:textId="77777777" w:rsidR="00213416" w:rsidRDefault="00213416" w:rsidP="00213416">
      <w:pPr>
        <w:jc w:val="both"/>
        <w:rPr>
          <w:color w:val="000000"/>
          <w:highlight w:val="yellow"/>
        </w:rPr>
      </w:pPr>
    </w:p>
    <w:p w14:paraId="0AFB9A62" w14:textId="43FE266D" w:rsidR="004F1E83" w:rsidRDefault="00A53A01" w:rsidP="00213416">
      <w:pPr>
        <w:jc w:val="both"/>
        <w:rPr>
          <w:lang w:val="pl-PL"/>
        </w:rPr>
      </w:pPr>
      <w:r w:rsidRPr="00A53A01">
        <w:rPr>
          <w:lang w:val="pl-PL"/>
        </w:rPr>
        <w:t>Fond za zaštitu i ostvarivanje manjinskih prava u 2023. godini finansira</w:t>
      </w:r>
      <w:r w:rsidR="00045ADB">
        <w:rPr>
          <w:lang w:val="pl-PL"/>
        </w:rPr>
        <w:t>o</w:t>
      </w:r>
      <w:r w:rsidRPr="00A53A01">
        <w:rPr>
          <w:lang w:val="pl-PL"/>
        </w:rPr>
        <w:t xml:space="preserve"> je </w:t>
      </w:r>
      <w:r>
        <w:rPr>
          <w:lang w:val="pl-PL"/>
        </w:rPr>
        <w:t xml:space="preserve">sa 1.409.880,00 </w:t>
      </w:r>
      <w:r w:rsidRPr="00A53A01">
        <w:rPr>
          <w:lang w:val="pl-PL"/>
        </w:rPr>
        <w:t>eura za 209 projekta</w:t>
      </w:r>
      <w:r>
        <w:rPr>
          <w:lang w:val="pl-PL"/>
        </w:rPr>
        <w:t xml:space="preserve">. </w:t>
      </w:r>
      <w:r w:rsidRPr="00A53A01">
        <w:rPr>
          <w:color w:val="000000"/>
        </w:rPr>
        <w:t xml:space="preserve"> </w:t>
      </w:r>
      <w:r>
        <w:rPr>
          <w:color w:val="000000"/>
        </w:rPr>
        <w:t xml:space="preserve">U okviru ukupnog broja projekata, njih 17 </w:t>
      </w:r>
      <w:r w:rsidR="004F1E83" w:rsidRPr="00A53A01">
        <w:rPr>
          <w:color w:val="000000"/>
        </w:rPr>
        <w:t xml:space="preserve">su posvećeni </w:t>
      </w:r>
      <w:r w:rsidR="00DB210D" w:rsidRPr="00A53A01">
        <w:rPr>
          <w:color w:val="000000"/>
        </w:rPr>
        <w:t>socijalnoj inkluziji Roma I Egipćana</w:t>
      </w:r>
      <w:r w:rsidR="004F1E83" w:rsidRPr="00A53A01">
        <w:rPr>
          <w:color w:val="000000"/>
        </w:rPr>
        <w:t xml:space="preserve">, </w:t>
      </w:r>
      <w:r>
        <w:rPr>
          <w:lang w:val="pl-PL"/>
        </w:rPr>
        <w:t>u ukupnom iznosu od 108.975,00 eura (8% uku</w:t>
      </w:r>
      <w:r w:rsidR="00045ADB">
        <w:rPr>
          <w:lang w:val="pl-PL"/>
        </w:rPr>
        <w:t>p</w:t>
      </w:r>
      <w:r>
        <w:rPr>
          <w:lang w:val="pl-PL"/>
        </w:rPr>
        <w:t>no dodijeljenih sredst</w:t>
      </w:r>
      <w:r w:rsidR="006B504F">
        <w:rPr>
          <w:lang w:val="pl-PL"/>
        </w:rPr>
        <w:t>a</w:t>
      </w:r>
      <w:r>
        <w:rPr>
          <w:lang w:val="pl-PL"/>
        </w:rPr>
        <w:t>va)</w:t>
      </w:r>
      <w:r w:rsidR="0064588C" w:rsidRPr="00A53A01">
        <w:rPr>
          <w:lang w:val="pl-PL"/>
        </w:rPr>
        <w:t xml:space="preserve">. </w:t>
      </w:r>
    </w:p>
    <w:p w14:paraId="780EDC40" w14:textId="29CD347A" w:rsidR="000A0468" w:rsidRPr="000A0468" w:rsidRDefault="00045ADB" w:rsidP="000A0468">
      <w:pPr>
        <w:jc w:val="both"/>
        <w:rPr>
          <w:lang w:val="pl-PL"/>
        </w:rPr>
      </w:pPr>
      <w:r>
        <w:rPr>
          <w:lang w:val="pl-PL"/>
        </w:rPr>
        <w:t xml:space="preserve">U 2024. godini, Fond je podržao 221 projekat sa iznosom od 1.591.125,00 eura. Ovom rapodjelom obuhvaćen je 21 projekat posvećen </w:t>
      </w:r>
      <w:r w:rsidRPr="00A53A01">
        <w:rPr>
          <w:color w:val="000000"/>
        </w:rPr>
        <w:t xml:space="preserve">socijalnoj inkluziji Roma </w:t>
      </w:r>
      <w:r>
        <w:rPr>
          <w:color w:val="000000"/>
        </w:rPr>
        <w:t>i</w:t>
      </w:r>
      <w:r w:rsidRPr="00A53A01">
        <w:rPr>
          <w:color w:val="000000"/>
        </w:rPr>
        <w:t xml:space="preserve"> Egipćana, </w:t>
      </w:r>
      <w:r>
        <w:rPr>
          <w:lang w:val="pl-PL"/>
        </w:rPr>
        <w:t>u ukupnom iznosu od 136.350,00 eura (9,5% ukupno dodijeljenih sredst</w:t>
      </w:r>
      <w:r w:rsidR="006B504F">
        <w:rPr>
          <w:lang w:val="pl-PL"/>
        </w:rPr>
        <w:t>a</w:t>
      </w:r>
      <w:r>
        <w:rPr>
          <w:lang w:val="pl-PL"/>
        </w:rPr>
        <w:t>va)</w:t>
      </w:r>
      <w:r w:rsidRPr="00A53A01">
        <w:rPr>
          <w:lang w:val="pl-PL"/>
        </w:rPr>
        <w:t xml:space="preserve">. </w:t>
      </w:r>
    </w:p>
    <w:p w14:paraId="6D248433" w14:textId="613783EE" w:rsidR="000A0468" w:rsidRPr="003376DC" w:rsidRDefault="000A0468" w:rsidP="000A0468">
      <w:pPr>
        <w:jc w:val="both"/>
        <w:rPr>
          <w:color w:val="000000" w:themeColor="text1"/>
          <w:lang w:val="en-GB"/>
        </w:rPr>
      </w:pPr>
      <w:r w:rsidRPr="003376DC">
        <w:rPr>
          <w:color w:val="000000" w:themeColor="text1"/>
          <w:lang w:val="pl-PL"/>
        </w:rPr>
        <w:t xml:space="preserve">U 2025. godini, Fond je podržao </w:t>
      </w:r>
      <w:r w:rsidRPr="003376DC">
        <w:rPr>
          <w:color w:val="000000" w:themeColor="text1"/>
          <w:lang w:val="en-GB"/>
        </w:rPr>
        <w:t>221 projekat sa 1.690.000,00€, od čega se 20 projekata odnosi na romsku I egipćansku populaciju sa iznosom od 155.960,00€ (9,23%).</w:t>
      </w:r>
    </w:p>
    <w:p w14:paraId="715E5407" w14:textId="19F6F7E4" w:rsidR="00C06253" w:rsidRDefault="00C06253" w:rsidP="000502D6">
      <w:pPr>
        <w:spacing w:before="100" w:beforeAutospacing="1" w:after="100" w:afterAutospacing="1"/>
        <w:jc w:val="both"/>
        <w:rPr>
          <w:color w:val="000000"/>
        </w:rPr>
      </w:pPr>
      <w:r w:rsidRPr="00A53A01">
        <w:rPr>
          <w:color w:val="000000"/>
        </w:rPr>
        <w:t>Kada je u pitanju rad tradicionalnih medija (televizijski i radio emiteri), primjetno je da nema</w:t>
      </w:r>
      <w:r>
        <w:rPr>
          <w:color w:val="000000"/>
        </w:rPr>
        <w:t xml:space="preserve"> dovoljno sadržaja koji se tiču promocije </w:t>
      </w:r>
      <w:r w:rsidR="00DB210D">
        <w:rPr>
          <w:color w:val="000000"/>
        </w:rPr>
        <w:t>kulture, običaja, problema u vezi sa socojalnom inkluzijom Roma i Egipćana</w:t>
      </w:r>
      <w:r>
        <w:rPr>
          <w:color w:val="000000"/>
        </w:rPr>
        <w:t>.</w:t>
      </w:r>
      <w:r w:rsidR="004F1E83">
        <w:rPr>
          <w:color w:val="000000"/>
        </w:rPr>
        <w:t xml:space="preserve"> Situacija je tek ne</w:t>
      </w:r>
      <w:r w:rsidR="00E24C24">
        <w:rPr>
          <w:color w:val="000000"/>
        </w:rPr>
        <w:t>š</w:t>
      </w:r>
      <w:r w:rsidR="004F1E83">
        <w:rPr>
          <w:color w:val="000000"/>
        </w:rPr>
        <w:t>to bolja kada je u pitanju rad javni</w:t>
      </w:r>
      <w:r w:rsidR="0063126D">
        <w:rPr>
          <w:color w:val="000000"/>
        </w:rPr>
        <w:t>h</w:t>
      </w:r>
      <w:r w:rsidR="004F1E83">
        <w:rPr>
          <w:color w:val="000000"/>
        </w:rPr>
        <w:t xml:space="preserve"> emitera.</w:t>
      </w:r>
    </w:p>
    <w:p w14:paraId="4ACA73BF" w14:textId="59AEE23A" w:rsidR="005617F8" w:rsidRPr="009C0B0C" w:rsidRDefault="005617F8" w:rsidP="005617F8">
      <w:pPr>
        <w:jc w:val="both"/>
        <w:rPr>
          <w:bCs/>
          <w:color w:val="000000"/>
        </w:rPr>
      </w:pPr>
      <w:r w:rsidRPr="009C0B0C">
        <w:rPr>
          <w:bCs/>
          <w:color w:val="000000"/>
        </w:rPr>
        <w:t>Na programima RTCG-a , a u okviru Redakcije na jezicima manje brojnih naroda, na Televiziji CG se emituju emisij</w:t>
      </w:r>
      <w:r w:rsidR="009917EE">
        <w:rPr>
          <w:bCs/>
          <w:color w:val="000000"/>
        </w:rPr>
        <w:t xml:space="preserve">a </w:t>
      </w:r>
      <w:r w:rsidRPr="009C0B0C">
        <w:rPr>
          <w:bCs/>
          <w:color w:val="000000"/>
        </w:rPr>
        <w:t>„Savore“, a na Radiju CG emisi</w:t>
      </w:r>
      <w:r w:rsidR="009917EE">
        <w:rPr>
          <w:bCs/>
          <w:color w:val="000000"/>
        </w:rPr>
        <w:t xml:space="preserve">ja </w:t>
      </w:r>
      <w:r w:rsidRPr="009C0B0C">
        <w:rPr>
          <w:bCs/>
          <w:color w:val="000000"/>
        </w:rPr>
        <w:t xml:space="preserve">„Glas Roma“, u kojima se </w:t>
      </w:r>
      <w:r w:rsidR="00DB210D">
        <w:rPr>
          <w:bCs/>
          <w:color w:val="000000"/>
        </w:rPr>
        <w:t>obrađuje</w:t>
      </w:r>
      <w:r w:rsidRPr="009C0B0C">
        <w:rPr>
          <w:bCs/>
          <w:color w:val="000000"/>
        </w:rPr>
        <w:t xml:space="preserve"> promocij</w:t>
      </w:r>
      <w:r w:rsidR="00DB210D">
        <w:rPr>
          <w:bCs/>
          <w:color w:val="000000"/>
        </w:rPr>
        <w:t>a</w:t>
      </w:r>
      <w:r w:rsidRPr="009C0B0C">
        <w:rPr>
          <w:bCs/>
          <w:color w:val="000000"/>
        </w:rPr>
        <w:t>, očuvanje i zaštit</w:t>
      </w:r>
      <w:r w:rsidR="00DB210D">
        <w:rPr>
          <w:bCs/>
          <w:color w:val="000000"/>
        </w:rPr>
        <w:t>a</w:t>
      </w:r>
      <w:r w:rsidRPr="009C0B0C">
        <w:rPr>
          <w:bCs/>
          <w:color w:val="000000"/>
        </w:rPr>
        <w:t xml:space="preserve"> kulturne raznolikosti. </w:t>
      </w:r>
      <w:r w:rsidRPr="009C0B0C">
        <w:t xml:space="preserve">U polusatnim emisijima,  gledaocima se nude sadržaji vezane za kulturu i tradiciju </w:t>
      </w:r>
      <w:r w:rsidR="009917EE">
        <w:t>romske I egipćanske</w:t>
      </w:r>
      <w:r w:rsidRPr="009C0B0C">
        <w:t xml:space="preserve"> zajednic</w:t>
      </w:r>
      <w:r w:rsidR="009917EE">
        <w:t>e</w:t>
      </w:r>
      <w:r w:rsidRPr="009C0B0C">
        <w:t>, informisanje o aktuelnim događajima, predstavlja</w:t>
      </w:r>
      <w:r w:rsidR="00DB210D">
        <w:t>ju</w:t>
      </w:r>
      <w:r w:rsidRPr="009C0B0C">
        <w:t xml:space="preserve"> kulturno-zabavn</w:t>
      </w:r>
      <w:r w:rsidR="00DB210D">
        <w:t>e</w:t>
      </w:r>
      <w:r w:rsidRPr="009C0B0C">
        <w:t xml:space="preserve"> manifestacij</w:t>
      </w:r>
      <w:r w:rsidR="00DB210D">
        <w:t>e</w:t>
      </w:r>
      <w:r w:rsidRPr="009C0B0C">
        <w:t xml:space="preserve">. Kroz ostale infromativne emisije (Dnevnik, Jutarnji program, Naša baština,..), plasiraju se  najzanimljiviji segmenti iz emisija posvećenih </w:t>
      </w:r>
      <w:r w:rsidR="009917EE">
        <w:t>romskoj I egipćanskoj</w:t>
      </w:r>
      <w:r w:rsidRPr="009C0B0C">
        <w:t xml:space="preserve"> zajednic</w:t>
      </w:r>
      <w:r w:rsidR="009917EE">
        <w:t>i</w:t>
      </w:r>
      <w:r w:rsidRPr="009C0B0C">
        <w:t>, kako bi što više gledalaca bilo upoznato sa sadržajem.</w:t>
      </w:r>
    </w:p>
    <w:p w14:paraId="20CC2227" w14:textId="77777777" w:rsidR="005617F8" w:rsidRPr="005617F8" w:rsidRDefault="005617F8" w:rsidP="005617F8">
      <w:pPr>
        <w:jc w:val="both"/>
        <w:rPr>
          <w:color w:val="000000" w:themeColor="text1"/>
          <w:lang w:val="bs-Latn-BA"/>
        </w:rPr>
      </w:pPr>
    </w:p>
    <w:p w14:paraId="213011D6" w14:textId="34921F2A" w:rsidR="004F1E83" w:rsidRPr="004F1E83" w:rsidRDefault="004F1E83" w:rsidP="004F1E83">
      <w:pPr>
        <w:jc w:val="both"/>
      </w:pPr>
      <w:r w:rsidRPr="004F1E83">
        <w:t xml:space="preserve">Prema nalazima </w:t>
      </w:r>
      <w:r w:rsidR="007B532F" w:rsidRPr="007B532F">
        <w:t>Analiz</w:t>
      </w:r>
      <w:r w:rsidR="007B532F">
        <w:t>e</w:t>
      </w:r>
      <w:r w:rsidR="007B532F" w:rsidRPr="007B532F">
        <w:t xml:space="preserve"> uključenosti ranjivih društvenih grupa u televizijskim programima sa nacionalnim pokrivanjem</w:t>
      </w:r>
      <w:r w:rsidR="007B532F">
        <w:t xml:space="preserve"> (jun 2024.)</w:t>
      </w:r>
      <w:r w:rsidR="007B532F">
        <w:rPr>
          <w:rStyle w:val="FootnoteReference"/>
        </w:rPr>
        <w:footnoteReference w:id="68"/>
      </w:r>
      <w:r w:rsidR="007B532F">
        <w:t xml:space="preserve">, </w:t>
      </w:r>
      <w:r w:rsidR="005617F8">
        <w:t xml:space="preserve"> </w:t>
      </w:r>
      <w:r w:rsidRPr="004F1E83">
        <w:t xml:space="preserve">Agencije za audiovizuelne medijske usluge, Rožaje emituje sadržaje na albanskom jeziku (jezik </w:t>
      </w:r>
      <w:r w:rsidR="00F43118">
        <w:t xml:space="preserve">manjinski narodi i druge nacionalne manjinske zajednice </w:t>
      </w:r>
      <w:r w:rsidRPr="004F1E83">
        <w:t xml:space="preserve">) u kratkoj informativnoj formi „Lajmet“ (vijesti na albanskom jeziku), kratkog trajanja (prosječno oko četiri minuta). Ostali lokalni javni televizijski emiteri nemaju sadržaje na jezicima </w:t>
      </w:r>
      <w:r w:rsidR="007E3844">
        <w:t>manjinskih naroda</w:t>
      </w:r>
      <w:r w:rsidRPr="004F1E83">
        <w:t>.</w:t>
      </w:r>
    </w:p>
    <w:p w14:paraId="3C234BAB" w14:textId="0EAAEE84" w:rsidR="004F1E83" w:rsidRPr="0060119A" w:rsidRDefault="004F1E83" w:rsidP="0060119A">
      <w:pPr>
        <w:pStyle w:val="p1"/>
        <w:jc w:val="both"/>
        <w:rPr>
          <w:rFonts w:ascii="Times New Roman" w:hAnsi="Times New Roman" w:cs="Times New Roman"/>
          <w:sz w:val="24"/>
          <w:szCs w:val="24"/>
        </w:rPr>
      </w:pPr>
      <w:r w:rsidRPr="0060119A">
        <w:rPr>
          <w:rFonts w:ascii="Times New Roman" w:hAnsi="Times New Roman" w:cs="Times New Roman"/>
          <w:sz w:val="24"/>
          <w:szCs w:val="24"/>
        </w:rPr>
        <w:t xml:space="preserve">Prema Analizi programske strukture komercijalnih TV emitera s nacionalnom pokrivenošću, urađene </w:t>
      </w:r>
      <w:r w:rsidR="0060119A" w:rsidRPr="0060119A">
        <w:rPr>
          <w:rFonts w:ascii="Times New Roman" w:hAnsi="Times New Roman" w:cs="Times New Roman"/>
          <w:sz w:val="24"/>
          <w:szCs w:val="24"/>
        </w:rPr>
        <w:t>u junu 2024</w:t>
      </w:r>
      <w:r w:rsidR="0060119A">
        <w:rPr>
          <w:rFonts w:ascii="Times New Roman" w:hAnsi="Times New Roman" w:cs="Times New Roman"/>
          <w:sz w:val="24"/>
          <w:szCs w:val="24"/>
        </w:rPr>
        <w:t>.</w:t>
      </w:r>
      <w:r w:rsidR="0060119A" w:rsidRPr="0060119A">
        <w:rPr>
          <w:rFonts w:ascii="Times New Roman" w:hAnsi="Times New Roman" w:cs="Times New Roman"/>
          <w:sz w:val="24"/>
          <w:szCs w:val="24"/>
        </w:rPr>
        <w:t xml:space="preserve"> godine</w:t>
      </w:r>
      <w:r w:rsidR="0060119A">
        <w:rPr>
          <w:rStyle w:val="FootnoteReference"/>
          <w:rFonts w:ascii="Times New Roman" w:hAnsi="Times New Roman" w:cs="Times New Roman"/>
          <w:sz w:val="24"/>
          <w:szCs w:val="24"/>
        </w:rPr>
        <w:footnoteReference w:id="69"/>
      </w:r>
      <w:r w:rsidR="0060119A" w:rsidRPr="0060119A">
        <w:rPr>
          <w:rFonts w:ascii="Times New Roman" w:hAnsi="Times New Roman" w:cs="Times New Roman"/>
          <w:sz w:val="24"/>
          <w:szCs w:val="24"/>
        </w:rPr>
        <w:t xml:space="preserve"> godine a </w:t>
      </w:r>
      <w:r w:rsidRPr="0060119A">
        <w:rPr>
          <w:rFonts w:ascii="Times New Roman" w:hAnsi="Times New Roman" w:cs="Times New Roman"/>
          <w:sz w:val="24"/>
          <w:szCs w:val="24"/>
        </w:rPr>
        <w:t>na osnovu podataka dobijenih monitoringom programskih sadržaja. godine u periodu od 00 do 24 časa, na osnovu kvantitativne obrade</w:t>
      </w:r>
      <w:r w:rsidR="0060119A" w:rsidRPr="0060119A">
        <w:rPr>
          <w:rFonts w:ascii="Times New Roman" w:hAnsi="Times New Roman" w:cs="Times New Roman"/>
          <w:sz w:val="24"/>
          <w:szCs w:val="24"/>
        </w:rPr>
        <w:t xml:space="preserve"> tokom jedne sedmice, na programu osam televizijskih programa sa nacionalnim pokrivanjem,  prosjeku se emituje oko 2% sadržaja posvećenih ranjivim kategorijama stanovništva u odnosu na ukupno emitovani sadržaj.</w:t>
      </w:r>
    </w:p>
    <w:p w14:paraId="23AE9A1E" w14:textId="77777777" w:rsidR="005811B6" w:rsidRDefault="004738F2" w:rsidP="005811B6">
      <w:pPr>
        <w:autoSpaceDE w:val="0"/>
        <w:autoSpaceDN w:val="0"/>
        <w:adjustRightInd w:val="0"/>
        <w:spacing w:after="120"/>
        <w:jc w:val="both"/>
        <w:rPr>
          <w:noProof/>
        </w:rPr>
      </w:pPr>
      <w:r w:rsidRPr="004738F2">
        <w:rPr>
          <w:noProof/>
        </w:rPr>
        <w:t>Agencija za AVM usluge je javnim konkursom za raspodjelu sredstava iz Fonda namijenjenih komercijalnim i neprofitnim elektronskim medijima za 2023. godinu (od 16. 2. 2023. godine)</w:t>
      </w:r>
      <w:r w:rsidRPr="004738F2">
        <w:rPr>
          <w:rStyle w:val="FootnoteReference"/>
          <w:noProof/>
        </w:rPr>
        <w:footnoteReference w:id="70"/>
      </w:r>
      <w:r w:rsidRPr="004738F2">
        <w:rPr>
          <w:noProof/>
        </w:rPr>
        <w:t xml:space="preserve"> predvidjela da će se grantovima finansirati premijerne emisije programskih sadržaja koji su, između ostalog, značajni za društvenu integraciju ranjivih kategorija društva (lica s invaliditetom, nezaposlena lica, lica treće životne dobi, samohrani roditelji, žrtve porodičnog nasilja i drugi). </w:t>
      </w:r>
    </w:p>
    <w:p w14:paraId="324BE0F8" w14:textId="77777777" w:rsidR="00213416" w:rsidRDefault="00213416" w:rsidP="00213416">
      <w:pPr>
        <w:jc w:val="both"/>
      </w:pPr>
      <w:r>
        <w:t>Kultura i tradicija Roma i Egipćana čine važan dio multikulturalnog identiteta Crne Gore, ali zahtijevaju jaču institucionalnu podršku, sistemsku zastupljenost u obrazovanju i medijima, kao i stabilno finansiranje. U narednom periodu, prioriteti treba da budu: standardizacija i institucionalizacija romskog jezika u obrazovanju, povećanje medijske zastupljenosti i kulturne vidljivosti, stabilno finansiranje kulturnih programa i jačanje kapaciteta RE organizacija, te uvođenje statističkog praćenja kulturne participacije Roma i Egipćana kroz MONSTAT i resorna ministarstva.</w:t>
      </w:r>
    </w:p>
    <w:p w14:paraId="5418944C" w14:textId="77777777" w:rsidR="005811B6" w:rsidRDefault="005811B6" w:rsidP="005811B6">
      <w:pPr>
        <w:autoSpaceDE w:val="0"/>
        <w:autoSpaceDN w:val="0"/>
        <w:adjustRightInd w:val="0"/>
        <w:spacing w:after="120"/>
        <w:jc w:val="both"/>
        <w:rPr>
          <w:noProof/>
        </w:rPr>
      </w:pPr>
    </w:p>
    <w:p w14:paraId="69F43E80" w14:textId="7C5B42A4" w:rsidR="00A47A91" w:rsidRPr="004459C7" w:rsidRDefault="00A47A91" w:rsidP="005811B6">
      <w:pPr>
        <w:autoSpaceDE w:val="0"/>
        <w:autoSpaceDN w:val="0"/>
        <w:adjustRightInd w:val="0"/>
        <w:spacing w:after="120"/>
        <w:jc w:val="both"/>
        <w:rPr>
          <w:b/>
          <w:bCs/>
          <w:color w:val="000000"/>
        </w:rPr>
      </w:pPr>
      <w:r w:rsidRPr="004459C7">
        <w:rPr>
          <w:b/>
          <w:bCs/>
          <w:color w:val="000000"/>
        </w:rPr>
        <w:t>Socijalna distanca</w:t>
      </w:r>
      <w:r w:rsidR="00DF5DC7" w:rsidRPr="004459C7">
        <w:rPr>
          <w:b/>
          <w:bCs/>
          <w:color w:val="000000"/>
        </w:rPr>
        <w:t xml:space="preserve"> </w:t>
      </w:r>
    </w:p>
    <w:p w14:paraId="184F34A5" w14:textId="0E106A3B" w:rsidR="00CE0600" w:rsidRPr="008215E4" w:rsidRDefault="00CE0600" w:rsidP="008215E4">
      <w:pPr>
        <w:jc w:val="both"/>
        <w:rPr>
          <w:color w:val="141413"/>
          <w:shd w:val="clear" w:color="auto" w:fill="FFFFFF"/>
        </w:rPr>
      </w:pPr>
      <w:r w:rsidRPr="008215E4">
        <w:rPr>
          <w:color w:val="000000"/>
        </w:rPr>
        <w:t xml:space="preserve">Socijalna distanca definiše se kao </w:t>
      </w:r>
      <w:r w:rsidR="004E0A33" w:rsidRPr="008215E4">
        <w:rPr>
          <w:color w:val="000000"/>
        </w:rPr>
        <w:t>“</w:t>
      </w:r>
      <w:r w:rsidR="004E0A33" w:rsidRPr="008215E4">
        <w:rPr>
          <w:rStyle w:val="t"/>
          <w:color w:val="000000"/>
          <w:spacing w:val="-7"/>
        </w:rPr>
        <w:t>st</w:t>
      </w:r>
      <w:r w:rsidR="0016449A">
        <w:rPr>
          <w:rStyle w:val="t"/>
          <w:color w:val="000000"/>
          <w:spacing w:val="-7"/>
        </w:rPr>
        <w:t>epen</w:t>
      </w:r>
      <w:r w:rsidR="004E0A33" w:rsidRPr="008215E4">
        <w:rPr>
          <w:rStyle w:val="t"/>
          <w:color w:val="000000"/>
          <w:spacing w:val="-7"/>
        </w:rPr>
        <w:t xml:space="preserve"> bliskosti koji pojedinac prihvata u odnosima sa pripad</w:t>
      </w:r>
      <w:r w:rsidR="004E0A33" w:rsidRPr="008215E4">
        <w:rPr>
          <w:rStyle w:val="t"/>
          <w:color w:val="000000"/>
          <w:spacing w:val="-6"/>
        </w:rPr>
        <w:t xml:space="preserve">nikom neke druge socijalne grupe (veća bliskost </w:t>
      </w:r>
      <w:r w:rsidR="004E0A33" w:rsidRPr="008215E4">
        <w:rPr>
          <w:rStyle w:val="t"/>
          <w:color w:val="000000"/>
        </w:rPr>
        <w:t xml:space="preserve">– </w:t>
      </w:r>
      <w:r w:rsidR="004E0A33" w:rsidRPr="008215E4">
        <w:rPr>
          <w:rStyle w:val="t"/>
          <w:color w:val="000000"/>
          <w:spacing w:val="-7"/>
        </w:rPr>
        <w:t>manja distanca)”</w:t>
      </w:r>
      <w:r w:rsidR="0094653A">
        <w:rPr>
          <w:rStyle w:val="FootnoteReference"/>
          <w:color w:val="000000"/>
          <w:spacing w:val="-7"/>
        </w:rPr>
        <w:footnoteReference w:id="71"/>
      </w:r>
      <w:r w:rsidR="0094653A">
        <w:rPr>
          <w:color w:val="000000"/>
        </w:rPr>
        <w:t>.</w:t>
      </w:r>
      <w:r w:rsidRPr="008215E4">
        <w:rPr>
          <w:color w:val="000000"/>
        </w:rPr>
        <w:t xml:space="preserve"> </w:t>
      </w:r>
    </w:p>
    <w:p w14:paraId="6CEC189E" w14:textId="60FDAD77" w:rsidR="0027359D" w:rsidRDefault="00C869DE" w:rsidP="001F7EC3">
      <w:pPr>
        <w:spacing w:before="100" w:beforeAutospacing="1" w:after="100" w:afterAutospacing="1"/>
        <w:jc w:val="both"/>
        <w:rPr>
          <w:color w:val="000000"/>
        </w:rPr>
      </w:pPr>
      <w:r w:rsidRPr="00C869DE">
        <w:rPr>
          <w:color w:val="000000"/>
        </w:rPr>
        <w:t xml:space="preserve">U </w:t>
      </w:r>
      <w:r w:rsidR="00FB36A1">
        <w:rPr>
          <w:color w:val="000000"/>
        </w:rPr>
        <w:t>julu</w:t>
      </w:r>
      <w:r w:rsidRPr="00C869DE">
        <w:rPr>
          <w:color w:val="000000"/>
        </w:rPr>
        <w:t xml:space="preserve"> 202</w:t>
      </w:r>
      <w:r w:rsidR="00FB36A1">
        <w:rPr>
          <w:color w:val="000000"/>
        </w:rPr>
        <w:t>5</w:t>
      </w:r>
      <w:r>
        <w:rPr>
          <w:color w:val="000000"/>
        </w:rPr>
        <w:t>.</w:t>
      </w:r>
      <w:r w:rsidRPr="00C869DE">
        <w:rPr>
          <w:color w:val="000000"/>
        </w:rPr>
        <w:t xml:space="preserve"> godine CEDEM je </w:t>
      </w:r>
      <w:r>
        <w:rPr>
          <w:color w:val="000000"/>
        </w:rPr>
        <w:t>objavio istraživanje “Etnička distanca u Crnoj Gori”</w:t>
      </w:r>
      <w:r w:rsidR="00D5686C">
        <w:rPr>
          <w:rStyle w:val="FootnoteReference"/>
          <w:color w:val="000000"/>
        </w:rPr>
        <w:footnoteReference w:id="72"/>
      </w:r>
      <w:r>
        <w:rPr>
          <w:color w:val="000000"/>
        </w:rPr>
        <w:t xml:space="preserve">. </w:t>
      </w:r>
      <w:r w:rsidR="001F7EC3">
        <w:rPr>
          <w:color w:val="000000"/>
        </w:rPr>
        <w:t xml:space="preserve"> </w:t>
      </w:r>
      <w:r w:rsidR="00AE428E" w:rsidRPr="00AE428E">
        <w:rPr>
          <w:color w:val="000000"/>
        </w:rPr>
        <w:t xml:space="preserve">Podaci, </w:t>
      </w:r>
      <w:r w:rsidR="00AE428E">
        <w:rPr>
          <w:color w:val="000000"/>
        </w:rPr>
        <w:t>kada su u pitanju Romi</w:t>
      </w:r>
      <w:r w:rsidR="00E24C24">
        <w:rPr>
          <w:color w:val="000000"/>
        </w:rPr>
        <w:t>/kinje</w:t>
      </w:r>
      <w:r w:rsidR="00AE428E">
        <w:rPr>
          <w:color w:val="000000"/>
        </w:rPr>
        <w:t xml:space="preserve">, </w:t>
      </w:r>
      <w:r w:rsidR="00AE428E" w:rsidRPr="00AE428E">
        <w:rPr>
          <w:color w:val="000000"/>
        </w:rPr>
        <w:t xml:space="preserve">ukazuju na tradicionalno visok nivo distanciranja prema pripadnicima ove etničke </w:t>
      </w:r>
      <w:r w:rsidR="00AE428E">
        <w:rPr>
          <w:color w:val="000000"/>
        </w:rPr>
        <w:t>zajednice</w:t>
      </w:r>
      <w:r w:rsidR="00AE428E" w:rsidRPr="00AE428E">
        <w:rPr>
          <w:color w:val="000000"/>
        </w:rPr>
        <w:t xml:space="preserve">. Podaci </w:t>
      </w:r>
      <w:r w:rsidR="00AE428E">
        <w:rPr>
          <w:color w:val="000000"/>
        </w:rPr>
        <w:t xml:space="preserve">ipak </w:t>
      </w:r>
      <w:r w:rsidR="00AE428E" w:rsidRPr="00AE428E">
        <w:rPr>
          <w:color w:val="000000"/>
        </w:rPr>
        <w:t xml:space="preserve">ukazuju </w:t>
      </w:r>
      <w:r w:rsidR="00AE428E">
        <w:rPr>
          <w:color w:val="000000"/>
        </w:rPr>
        <w:t xml:space="preserve">na </w:t>
      </w:r>
      <w:r w:rsidR="00AE428E" w:rsidRPr="00AE428E">
        <w:rPr>
          <w:color w:val="000000"/>
        </w:rPr>
        <w:t>značajno niži nivo etničke distance prema Romima</w:t>
      </w:r>
      <w:r w:rsidR="00E24C24">
        <w:rPr>
          <w:color w:val="000000"/>
        </w:rPr>
        <w:t>/kinjama</w:t>
      </w:r>
      <w:r w:rsidR="00AE428E" w:rsidRPr="00AE428E">
        <w:rPr>
          <w:color w:val="000000"/>
        </w:rPr>
        <w:t xml:space="preserve"> od strane svih ostalih etničkih zajednica nego što je to bio slučaj </w:t>
      </w:r>
      <w:r w:rsidR="00AE428E">
        <w:rPr>
          <w:color w:val="000000"/>
        </w:rPr>
        <w:t xml:space="preserve">2019. </w:t>
      </w:r>
      <w:r w:rsidR="00AE428E" w:rsidRPr="00AE428E">
        <w:rPr>
          <w:color w:val="000000"/>
        </w:rPr>
        <w:t xml:space="preserve">godine. </w:t>
      </w:r>
    </w:p>
    <w:tbl>
      <w:tblPr>
        <w:tblStyle w:val="TableGrid0"/>
        <w:tblW w:w="7918" w:type="dxa"/>
        <w:tblInd w:w="10" w:type="dxa"/>
        <w:tblCellMar>
          <w:top w:w="45" w:type="dxa"/>
          <w:left w:w="79" w:type="dxa"/>
          <w:right w:w="80" w:type="dxa"/>
        </w:tblCellMar>
        <w:tblLook w:val="04A0" w:firstRow="1" w:lastRow="0" w:firstColumn="1" w:lastColumn="0" w:noHBand="0" w:noVBand="1"/>
      </w:tblPr>
      <w:tblGrid>
        <w:gridCol w:w="929"/>
        <w:gridCol w:w="572"/>
        <w:gridCol w:w="745"/>
        <w:gridCol w:w="772"/>
        <w:gridCol w:w="778"/>
        <w:gridCol w:w="1000"/>
        <w:gridCol w:w="854"/>
        <w:gridCol w:w="707"/>
        <w:gridCol w:w="718"/>
        <w:gridCol w:w="843"/>
      </w:tblGrid>
      <w:tr w:rsidR="0044091C" w14:paraId="71482CA6" w14:textId="77777777" w:rsidTr="0044091C">
        <w:trPr>
          <w:trHeight w:val="2777"/>
        </w:trPr>
        <w:tc>
          <w:tcPr>
            <w:tcW w:w="929" w:type="dxa"/>
            <w:tcBorders>
              <w:top w:val="single" w:sz="8" w:space="0" w:color="056B8F"/>
              <w:left w:val="single" w:sz="8" w:space="0" w:color="056B8F"/>
              <w:bottom w:val="single" w:sz="8" w:space="0" w:color="056B8F"/>
              <w:right w:val="single" w:sz="8" w:space="0" w:color="056B8F"/>
            </w:tcBorders>
          </w:tcPr>
          <w:p w14:paraId="327A14ED" w14:textId="77777777" w:rsidR="0044091C" w:rsidRDefault="0044091C" w:rsidP="002C39C7">
            <w:pPr>
              <w:spacing w:line="259" w:lineRule="auto"/>
              <w:ind w:left="1"/>
            </w:pPr>
          </w:p>
        </w:tc>
        <w:tc>
          <w:tcPr>
            <w:tcW w:w="572" w:type="dxa"/>
            <w:tcBorders>
              <w:top w:val="single" w:sz="8" w:space="0" w:color="056B8F"/>
              <w:left w:val="single" w:sz="8" w:space="0" w:color="056B8F"/>
              <w:bottom w:val="single" w:sz="8" w:space="0" w:color="056B8F"/>
              <w:right w:val="single" w:sz="8" w:space="0" w:color="056B8F"/>
            </w:tcBorders>
            <w:shd w:val="clear" w:color="auto" w:fill="B4D2DD"/>
          </w:tcPr>
          <w:p w14:paraId="108191D5" w14:textId="77777777" w:rsidR="0044091C" w:rsidRDefault="0044091C" w:rsidP="002C39C7">
            <w:pPr>
              <w:spacing w:line="259" w:lineRule="auto"/>
              <w:ind w:left="158"/>
            </w:pPr>
            <w:r>
              <w:rPr>
                <w:noProof/>
                <w:lang w:val="en-GB"/>
              </w:rPr>
              <mc:AlternateContent>
                <mc:Choice Requires="wpg">
                  <w:drawing>
                    <wp:inline distT="0" distB="0" distL="0" distR="0" wp14:anchorId="452EDBEE" wp14:editId="31B806F0">
                      <wp:extent cx="138303" cy="904113"/>
                      <wp:effectExtent l="0" t="0" r="0" b="0"/>
                      <wp:docPr id="153512" name="Group 153512"/>
                      <wp:cNvGraphicFramePr/>
                      <a:graphic xmlns:a="http://schemas.openxmlformats.org/drawingml/2006/main">
                        <a:graphicData uri="http://schemas.microsoft.com/office/word/2010/wordprocessingGroup">
                          <wpg:wgp>
                            <wpg:cNvGrpSpPr/>
                            <wpg:grpSpPr>
                              <a:xfrm>
                                <a:off x="0" y="0"/>
                                <a:ext cx="138303" cy="904113"/>
                                <a:chOff x="0" y="0"/>
                                <a:chExt cx="138303" cy="904113"/>
                              </a:xfrm>
                            </wpg:grpSpPr>
                            <wps:wsp>
                              <wps:cNvPr id="14605" name="Rectangle 14605"/>
                              <wps:cNvSpPr/>
                              <wps:spPr>
                                <a:xfrm rot="-5399999">
                                  <a:off x="-509263" y="210906"/>
                                  <a:ext cx="1202470" cy="183943"/>
                                </a:xfrm>
                                <a:prstGeom prst="rect">
                                  <a:avLst/>
                                </a:prstGeom>
                                <a:ln>
                                  <a:noFill/>
                                </a:ln>
                              </wps:spPr>
                              <wps:txbx>
                                <w:txbxContent>
                                  <w:p w14:paraId="5A89CBBC" w14:textId="77777777" w:rsidR="00C47BC5" w:rsidRDefault="00C47BC5" w:rsidP="0044091C">
                                    <w:pPr>
                                      <w:spacing w:after="160" w:line="259" w:lineRule="auto"/>
                                    </w:pPr>
                                    <w:r>
                                      <w:rPr>
                                        <w:rFonts w:ascii="Calibri" w:eastAsia="Calibri" w:hAnsi="Calibri" w:cs="Calibri"/>
                                        <w:sz w:val="18"/>
                                      </w:rPr>
                                      <w:t>Da</w:t>
                                    </w:r>
                                    <w:r>
                                      <w:rPr>
                                        <w:rFonts w:ascii="Calibri" w:eastAsia="Calibri" w:hAnsi="Calibri" w:cs="Calibri"/>
                                        <w:spacing w:val="-258"/>
                                        <w:sz w:val="18"/>
                                      </w:rPr>
                                      <w:t xml:space="preserve"> </w:t>
                                    </w:r>
                                    <w:r>
                                      <w:rPr>
                                        <w:rFonts w:ascii="Calibri" w:eastAsia="Calibri" w:hAnsi="Calibri" w:cs="Calibri"/>
                                        <w:sz w:val="18"/>
                                      </w:rPr>
                                      <w:t>živi</w:t>
                                    </w:r>
                                    <w:r>
                                      <w:rPr>
                                        <w:rFonts w:ascii="Calibri" w:eastAsia="Calibri" w:hAnsi="Calibri" w:cs="Calibri"/>
                                        <w:spacing w:val="-258"/>
                                        <w:sz w:val="18"/>
                                      </w:rPr>
                                      <w:t xml:space="preserve"> </w:t>
                                    </w:r>
                                    <w:r>
                                      <w:rPr>
                                        <w:rFonts w:ascii="Calibri" w:eastAsia="Calibri" w:hAnsi="Calibri" w:cs="Calibri"/>
                                        <w:sz w:val="18"/>
                                      </w:rPr>
                                      <w:t>u</w:t>
                                    </w:r>
                                    <w:r>
                                      <w:rPr>
                                        <w:rFonts w:ascii="Calibri" w:eastAsia="Calibri" w:hAnsi="Calibri" w:cs="Calibri"/>
                                        <w:spacing w:val="-258"/>
                                        <w:sz w:val="18"/>
                                      </w:rPr>
                                      <w:t xml:space="preserve"> </w:t>
                                    </w:r>
                                    <w:r>
                                      <w:rPr>
                                        <w:rFonts w:ascii="Calibri" w:eastAsia="Calibri" w:hAnsi="Calibri" w:cs="Calibri"/>
                                        <w:sz w:val="18"/>
                                      </w:rPr>
                                      <w:t>istoj</w:t>
                                    </w:r>
                                    <w:r>
                                      <w:rPr>
                                        <w:rFonts w:ascii="Calibri" w:eastAsia="Calibri" w:hAnsi="Calibri" w:cs="Calibri"/>
                                        <w:spacing w:val="-258"/>
                                        <w:sz w:val="18"/>
                                      </w:rPr>
                                      <w:t xml:space="preserve"> </w:t>
                                    </w:r>
                                    <w:r>
                                      <w:rPr>
                                        <w:rFonts w:ascii="Calibri" w:eastAsia="Calibri" w:hAnsi="Calibri" w:cs="Calibri"/>
                                        <w:sz w:val="18"/>
                                      </w:rPr>
                                      <w:t>državi</w:t>
                                    </w:r>
                                  </w:p>
                                </w:txbxContent>
                              </wps:txbx>
                              <wps:bodyPr horzOverflow="overflow" vert="horz" lIns="0" tIns="0" rIns="0" bIns="0" rtlCol="0">
                                <a:noAutofit/>
                              </wps:bodyPr>
                            </wps:wsp>
                          </wpg:wgp>
                        </a:graphicData>
                      </a:graphic>
                    </wp:inline>
                  </w:drawing>
                </mc:Choice>
                <mc:Fallback>
                  <w:pict>
                    <v:group w14:anchorId="452EDBEE" id="Group 153512" o:spid="_x0000_s1026" style="width:10.9pt;height:71.2pt;mso-position-horizontal-relative:char;mso-position-vertical-relative:line" coordsize="1383,9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">
                      <v:rect id="Rectangle 14605" o:spid="_x0000_s1027" style="position:absolute;left:-5092;top:2109;width:12024;height:18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jnBsQA&#10;AADeAAAADwAAAGRycy9kb3ducmV2LnhtbERPS2vCQBC+C/6HZQrezEaxVqKriFDipUK1iscxO3nQ&#10;7GyaXTX9992C4G0+vucsVp2pxY1aV1lWMIpiEMSZ1RUXCr4O78MZCOeRNdaWScEvOVgt+70FJtre&#10;+ZNue1+IEMIuQQWl900ipctKMugi2xAHLretQR9gW0jd4j2Em1qO43gqDVYcGkpsaFNS9r2/GgXH&#10;0eF6St3uwuf8523y4dNdXqRKDV669RyEp84/xQ/3Vof5k2n8Cv/vhBv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o5wbEAAAA3gAAAA8AAAAAAAAAAAAAAAAAmAIAAGRycy9k&#10;b3ducmV2LnhtbFBLBQYAAAAABAAEAPUAAACJAwAAAAA=&#10;" filled="f" stroked="f">
                        <v:textbox inset="0,0,0,0">
                          <w:txbxContent>
                            <w:p w14:paraId="5A89CBBC" w14:textId="77777777" w:rsidR="00C47BC5" w:rsidRDefault="00C47BC5" w:rsidP="0044091C">
                              <w:pPr>
                                <w:spacing w:after="160" w:line="259" w:lineRule="auto"/>
                              </w:pPr>
                              <w:r>
                                <w:rPr>
                                  <w:rFonts w:ascii="Calibri" w:eastAsia="Calibri" w:hAnsi="Calibri" w:cs="Calibri"/>
                                  <w:sz w:val="18"/>
                                </w:rPr>
                                <w:t>Da</w:t>
                              </w:r>
                              <w:r>
                                <w:rPr>
                                  <w:rFonts w:ascii="Calibri" w:eastAsia="Calibri" w:hAnsi="Calibri" w:cs="Calibri"/>
                                  <w:spacing w:val="-258"/>
                                  <w:sz w:val="18"/>
                                </w:rPr>
                                <w:t xml:space="preserve"> </w:t>
                              </w:r>
                              <w:r>
                                <w:rPr>
                                  <w:rFonts w:ascii="Calibri" w:eastAsia="Calibri" w:hAnsi="Calibri" w:cs="Calibri"/>
                                  <w:sz w:val="18"/>
                                </w:rPr>
                                <w:t>živi</w:t>
                              </w:r>
                              <w:r>
                                <w:rPr>
                                  <w:rFonts w:ascii="Calibri" w:eastAsia="Calibri" w:hAnsi="Calibri" w:cs="Calibri"/>
                                  <w:spacing w:val="-258"/>
                                  <w:sz w:val="18"/>
                                </w:rPr>
                                <w:t xml:space="preserve"> </w:t>
                              </w:r>
                              <w:r>
                                <w:rPr>
                                  <w:rFonts w:ascii="Calibri" w:eastAsia="Calibri" w:hAnsi="Calibri" w:cs="Calibri"/>
                                  <w:sz w:val="18"/>
                                </w:rPr>
                                <w:t>u</w:t>
                              </w:r>
                              <w:r>
                                <w:rPr>
                                  <w:rFonts w:ascii="Calibri" w:eastAsia="Calibri" w:hAnsi="Calibri" w:cs="Calibri"/>
                                  <w:spacing w:val="-258"/>
                                  <w:sz w:val="18"/>
                                </w:rPr>
                                <w:t xml:space="preserve"> </w:t>
                              </w:r>
                              <w:r>
                                <w:rPr>
                                  <w:rFonts w:ascii="Calibri" w:eastAsia="Calibri" w:hAnsi="Calibri" w:cs="Calibri"/>
                                  <w:sz w:val="18"/>
                                </w:rPr>
                                <w:t>istoj</w:t>
                              </w:r>
                              <w:r>
                                <w:rPr>
                                  <w:rFonts w:ascii="Calibri" w:eastAsia="Calibri" w:hAnsi="Calibri" w:cs="Calibri"/>
                                  <w:spacing w:val="-258"/>
                                  <w:sz w:val="18"/>
                                </w:rPr>
                                <w:t xml:space="preserve"> </w:t>
                              </w:r>
                              <w:r>
                                <w:rPr>
                                  <w:rFonts w:ascii="Calibri" w:eastAsia="Calibri" w:hAnsi="Calibri" w:cs="Calibri"/>
                                  <w:sz w:val="18"/>
                                </w:rPr>
                                <w:t>državi</w:t>
                              </w:r>
                            </w:p>
                          </w:txbxContent>
                        </v:textbox>
                      </v:rect>
                      <w10:anchorlock/>
                    </v:group>
                  </w:pict>
                </mc:Fallback>
              </mc:AlternateContent>
            </w:r>
          </w:p>
        </w:tc>
        <w:tc>
          <w:tcPr>
            <w:tcW w:w="745" w:type="dxa"/>
            <w:tcBorders>
              <w:top w:val="single" w:sz="8" w:space="0" w:color="056B8F"/>
              <w:left w:val="single" w:sz="8" w:space="0" w:color="056B8F"/>
              <w:bottom w:val="single" w:sz="8" w:space="0" w:color="056B8F"/>
              <w:right w:val="single" w:sz="8" w:space="0" w:color="056B8F"/>
            </w:tcBorders>
            <w:shd w:val="clear" w:color="auto" w:fill="B4D2DD"/>
          </w:tcPr>
          <w:p w14:paraId="55C441AA" w14:textId="77777777" w:rsidR="0044091C" w:rsidRDefault="0044091C" w:rsidP="002C39C7">
            <w:pPr>
              <w:spacing w:line="259" w:lineRule="auto"/>
              <w:ind w:left="115"/>
            </w:pPr>
            <w:r>
              <w:rPr>
                <w:noProof/>
                <w:lang w:val="en-GB"/>
              </w:rPr>
              <mc:AlternateContent>
                <mc:Choice Requires="wpg">
                  <w:drawing>
                    <wp:inline distT="0" distB="0" distL="0" distR="0" wp14:anchorId="7BEEF7FB" wp14:editId="19AC4D60">
                      <wp:extent cx="138303" cy="341071"/>
                      <wp:effectExtent l="0" t="0" r="0" b="0"/>
                      <wp:docPr id="153517" name="Group 153517"/>
                      <wp:cNvGraphicFramePr/>
                      <a:graphic xmlns:a="http://schemas.openxmlformats.org/drawingml/2006/main">
                        <a:graphicData uri="http://schemas.microsoft.com/office/word/2010/wordprocessingGroup">
                          <wpg:wgp>
                            <wpg:cNvGrpSpPr/>
                            <wpg:grpSpPr>
                              <a:xfrm>
                                <a:off x="0" y="0"/>
                                <a:ext cx="138303" cy="341071"/>
                                <a:chOff x="0" y="0"/>
                                <a:chExt cx="138303" cy="341071"/>
                              </a:xfrm>
                            </wpg:grpSpPr>
                            <wps:wsp>
                              <wps:cNvPr id="14606" name="Rectangle 14606"/>
                              <wps:cNvSpPr/>
                              <wps:spPr>
                                <a:xfrm rot="-5399999">
                                  <a:off x="-134840" y="22287"/>
                                  <a:ext cx="453625" cy="183943"/>
                                </a:xfrm>
                                <a:prstGeom prst="rect">
                                  <a:avLst/>
                                </a:prstGeom>
                                <a:ln>
                                  <a:noFill/>
                                </a:ln>
                              </wps:spPr>
                              <wps:txbx>
                                <w:txbxContent>
                                  <w:p w14:paraId="7359DAB7" w14:textId="77777777" w:rsidR="00C47BC5" w:rsidRDefault="00C47BC5" w:rsidP="0044091C">
                                    <w:pPr>
                                      <w:spacing w:after="160" w:line="259" w:lineRule="auto"/>
                                    </w:pPr>
                                    <w:r>
                                      <w:rPr>
                                        <w:rFonts w:ascii="Calibri" w:eastAsia="Calibri" w:hAnsi="Calibri" w:cs="Calibri"/>
                                        <w:sz w:val="18"/>
                                      </w:rPr>
                                      <w:t>Komšija</w:t>
                                    </w:r>
                                  </w:p>
                                </w:txbxContent>
                              </wps:txbx>
                              <wps:bodyPr horzOverflow="overflow" vert="horz" lIns="0" tIns="0" rIns="0" bIns="0" rtlCol="0">
                                <a:noAutofit/>
                              </wps:bodyPr>
                            </wps:wsp>
                          </wpg:wgp>
                        </a:graphicData>
                      </a:graphic>
                    </wp:inline>
                  </w:drawing>
                </mc:Choice>
                <mc:Fallback>
                  <w:pict>
                    <v:group w14:anchorId="7BEEF7FB" id="Group 153517" o:spid="_x0000_s1028" style="width:10.9pt;height:26.85pt;mso-position-horizontal-relative:char;mso-position-vertical-relative:line" coordsize="138303,34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">
                      <v:rect id="Rectangle 14606" o:spid="_x0000_s1029" style="position:absolute;left:-134840;top:22287;width:453625;height:1839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p5ccUA&#10;AADeAAAADwAAAGRycy9kb3ducmV2LnhtbERPS2vCQBC+C/6HZQq96cYiqUQ3oQglvVTw0eJxzE4e&#10;mJ1Ns6um/74rFLzNx/ecVTaYVlypd41lBbNpBIK4sLrhSsFh/z5ZgHAeWWNrmRT8koMsHY9WmGh7&#10;4y1dd74SIYRdggpq77tESlfUZNBNbUccuNL2Bn2AfSV1j7cQblr5EkWxNNhwaKixo3VNxXl3MQq+&#10;ZvvLd+42Jz6WP6/zT59vyipX6vlpeFuC8DT4h/jf/aHD/HkcxXB/J9w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nlxxQAAAN4AAAAPAAAAAAAAAAAAAAAAAJgCAABkcnMv&#10;ZG93bnJldi54bWxQSwUGAAAAAAQABAD1AAAAigMAAAAA&#10;" filled="f" stroked="f">
                        <v:textbox inset="0,0,0,0">
                          <w:txbxContent>
                            <w:p w14:paraId="7359DAB7" w14:textId="77777777" w:rsidR="00C47BC5" w:rsidRDefault="00C47BC5" w:rsidP="0044091C">
                              <w:pPr>
                                <w:spacing w:after="160" w:line="259" w:lineRule="auto"/>
                              </w:pPr>
                              <w:r>
                                <w:rPr>
                                  <w:rFonts w:ascii="Calibri" w:eastAsia="Calibri" w:hAnsi="Calibri" w:cs="Calibri"/>
                                  <w:sz w:val="18"/>
                                </w:rPr>
                                <w:t>Komšija</w:t>
                              </w:r>
                            </w:p>
                          </w:txbxContent>
                        </v:textbox>
                      </v:rect>
                      <w10:anchorlock/>
                    </v:group>
                  </w:pict>
                </mc:Fallback>
              </mc:AlternateContent>
            </w:r>
          </w:p>
        </w:tc>
        <w:tc>
          <w:tcPr>
            <w:tcW w:w="772" w:type="dxa"/>
            <w:tcBorders>
              <w:top w:val="single" w:sz="8" w:space="0" w:color="056B8F"/>
              <w:left w:val="single" w:sz="8" w:space="0" w:color="056B8F"/>
              <w:bottom w:val="single" w:sz="8" w:space="0" w:color="056B8F"/>
              <w:right w:val="single" w:sz="8" w:space="0" w:color="056B8F"/>
            </w:tcBorders>
            <w:shd w:val="clear" w:color="auto" w:fill="B4D2DD"/>
          </w:tcPr>
          <w:p w14:paraId="6517F3D1" w14:textId="77777777" w:rsidR="0044091C" w:rsidRDefault="0044091C" w:rsidP="002C39C7">
            <w:pPr>
              <w:spacing w:line="259" w:lineRule="auto"/>
              <w:ind w:left="172"/>
            </w:pPr>
            <w:r>
              <w:rPr>
                <w:noProof/>
                <w:lang w:val="en-GB"/>
              </w:rPr>
              <mc:AlternateContent>
                <mc:Choice Requires="wpg">
                  <w:drawing>
                    <wp:inline distT="0" distB="0" distL="0" distR="0" wp14:anchorId="022112A7" wp14:editId="49D53BAD">
                      <wp:extent cx="138303" cy="800100"/>
                      <wp:effectExtent l="0" t="0" r="0" b="0"/>
                      <wp:docPr id="153536" name="Group 153536"/>
                      <wp:cNvGraphicFramePr/>
                      <a:graphic xmlns:a="http://schemas.openxmlformats.org/drawingml/2006/main">
                        <a:graphicData uri="http://schemas.microsoft.com/office/word/2010/wordprocessingGroup">
                          <wpg:wgp>
                            <wpg:cNvGrpSpPr/>
                            <wpg:grpSpPr>
                              <a:xfrm>
                                <a:off x="0" y="0"/>
                                <a:ext cx="138303" cy="800100"/>
                                <a:chOff x="0" y="0"/>
                                <a:chExt cx="138303" cy="800100"/>
                              </a:xfrm>
                            </wpg:grpSpPr>
                            <wps:wsp>
                              <wps:cNvPr id="14607" name="Rectangle 14607"/>
                              <wps:cNvSpPr/>
                              <wps:spPr>
                                <a:xfrm rot="-5399999">
                                  <a:off x="-440094" y="176062"/>
                                  <a:ext cx="1064133" cy="183943"/>
                                </a:xfrm>
                                <a:prstGeom prst="rect">
                                  <a:avLst/>
                                </a:prstGeom>
                                <a:ln>
                                  <a:noFill/>
                                </a:ln>
                              </wps:spPr>
                              <wps:txbx>
                                <w:txbxContent>
                                  <w:p w14:paraId="5928879B" w14:textId="77777777" w:rsidR="00C47BC5" w:rsidRDefault="00C47BC5" w:rsidP="0044091C">
                                    <w:pPr>
                                      <w:spacing w:after="160" w:line="259" w:lineRule="auto"/>
                                    </w:pPr>
                                    <w:r>
                                      <w:rPr>
                                        <w:rFonts w:ascii="Calibri" w:eastAsia="Calibri" w:hAnsi="Calibri" w:cs="Calibri"/>
                                        <w:sz w:val="18"/>
                                      </w:rPr>
                                      <w:t>Saradnik</w:t>
                                    </w:r>
                                    <w:r>
                                      <w:rPr>
                                        <w:rFonts w:ascii="Calibri" w:eastAsia="Calibri" w:hAnsi="Calibri" w:cs="Calibri"/>
                                        <w:spacing w:val="-258"/>
                                        <w:sz w:val="18"/>
                                      </w:rPr>
                                      <w:t xml:space="preserve"> </w:t>
                                    </w:r>
                                    <w:r>
                                      <w:rPr>
                                        <w:rFonts w:ascii="Calibri" w:eastAsia="Calibri" w:hAnsi="Calibri" w:cs="Calibri"/>
                                        <w:sz w:val="18"/>
                                      </w:rPr>
                                      <w:t>na</w:t>
                                    </w:r>
                                    <w:r>
                                      <w:rPr>
                                        <w:rFonts w:ascii="Calibri" w:eastAsia="Calibri" w:hAnsi="Calibri" w:cs="Calibri"/>
                                        <w:spacing w:val="-258"/>
                                        <w:sz w:val="18"/>
                                      </w:rPr>
                                      <w:t xml:space="preserve"> </w:t>
                                    </w:r>
                                    <w:r>
                                      <w:rPr>
                                        <w:rFonts w:ascii="Calibri" w:eastAsia="Calibri" w:hAnsi="Calibri" w:cs="Calibri"/>
                                        <w:sz w:val="18"/>
                                      </w:rPr>
                                      <w:t>poslu</w:t>
                                    </w:r>
                                  </w:p>
                                </w:txbxContent>
                              </wps:txbx>
                              <wps:bodyPr horzOverflow="overflow" vert="horz" lIns="0" tIns="0" rIns="0" bIns="0" rtlCol="0">
                                <a:noAutofit/>
                              </wps:bodyPr>
                            </wps:wsp>
                          </wpg:wgp>
                        </a:graphicData>
                      </a:graphic>
                    </wp:inline>
                  </w:drawing>
                </mc:Choice>
                <mc:Fallback>
                  <w:pict>
                    <v:group w14:anchorId="022112A7" id="Group 153536" o:spid="_x0000_s1030" style="width:10.9pt;height:63pt;mso-position-horizontal-relative:char;mso-position-vertical-relative:line" coordsize="138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">
                      <v:rect id="Rectangle 14607" o:spid="_x0000_s1031" style="position:absolute;left:-4401;top:1761;width:10641;height:18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bc6sMA&#10;AADeAAAADwAAAGRycy9kb3ducmV2LnhtbERPS4vCMBC+C/sfwix401QRlWqUZWGpFwWfeByb6YNt&#10;JrWJWv+9WVjwNh/fc+bL1lTiTo0rLSsY9CMQxKnVJecKDvuf3hSE88gaK8uk4EkOlouPzhxjbR+8&#10;pfvO5yKEsItRQeF9HUvp0oIMur6tiQOX2cagD7DJpW7wEcJNJYdRNJYGSw4NBdb0XVD6u7sZBcfB&#10;/nZK3ObC5+w6Ga19ssnyRKnuZ/s1A+Gp9W/xv3ulw/zROJrA3zvhBr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bc6sMAAADeAAAADwAAAAAAAAAAAAAAAACYAgAAZHJzL2Rv&#10;d25yZXYueG1sUEsFBgAAAAAEAAQA9QAAAIgDAAAAAA==&#10;" filled="f" stroked="f">
                        <v:textbox inset="0,0,0,0">
                          <w:txbxContent>
                            <w:p w14:paraId="5928879B" w14:textId="77777777" w:rsidR="00C47BC5" w:rsidRDefault="00C47BC5" w:rsidP="0044091C">
                              <w:pPr>
                                <w:spacing w:after="160" w:line="259" w:lineRule="auto"/>
                              </w:pPr>
                              <w:r>
                                <w:rPr>
                                  <w:rFonts w:ascii="Calibri" w:eastAsia="Calibri" w:hAnsi="Calibri" w:cs="Calibri"/>
                                  <w:sz w:val="18"/>
                                </w:rPr>
                                <w:t>Saradnik</w:t>
                              </w:r>
                              <w:r>
                                <w:rPr>
                                  <w:rFonts w:ascii="Calibri" w:eastAsia="Calibri" w:hAnsi="Calibri" w:cs="Calibri"/>
                                  <w:spacing w:val="-258"/>
                                  <w:sz w:val="18"/>
                                </w:rPr>
                                <w:t xml:space="preserve"> </w:t>
                              </w:r>
                              <w:r>
                                <w:rPr>
                                  <w:rFonts w:ascii="Calibri" w:eastAsia="Calibri" w:hAnsi="Calibri" w:cs="Calibri"/>
                                  <w:sz w:val="18"/>
                                </w:rPr>
                                <w:t>na</w:t>
                              </w:r>
                              <w:r>
                                <w:rPr>
                                  <w:rFonts w:ascii="Calibri" w:eastAsia="Calibri" w:hAnsi="Calibri" w:cs="Calibri"/>
                                  <w:spacing w:val="-258"/>
                                  <w:sz w:val="18"/>
                                </w:rPr>
                                <w:t xml:space="preserve"> </w:t>
                              </w:r>
                              <w:r>
                                <w:rPr>
                                  <w:rFonts w:ascii="Calibri" w:eastAsia="Calibri" w:hAnsi="Calibri" w:cs="Calibri"/>
                                  <w:sz w:val="18"/>
                                </w:rPr>
                                <w:t>poslu</w:t>
                              </w:r>
                            </w:p>
                          </w:txbxContent>
                        </v:textbox>
                      </v:rect>
                      <w10:anchorlock/>
                    </v:group>
                  </w:pict>
                </mc:Fallback>
              </mc:AlternateContent>
            </w:r>
          </w:p>
        </w:tc>
        <w:tc>
          <w:tcPr>
            <w:tcW w:w="778" w:type="dxa"/>
            <w:tcBorders>
              <w:top w:val="single" w:sz="8" w:space="0" w:color="056B8F"/>
              <w:left w:val="single" w:sz="8" w:space="0" w:color="056B8F"/>
              <w:bottom w:val="single" w:sz="8" w:space="0" w:color="056B8F"/>
              <w:right w:val="single" w:sz="8" w:space="0" w:color="056B8F"/>
            </w:tcBorders>
            <w:shd w:val="clear" w:color="auto" w:fill="B4D2DD"/>
          </w:tcPr>
          <w:p w14:paraId="62F189B1" w14:textId="77777777" w:rsidR="0044091C" w:rsidRDefault="0044091C" w:rsidP="002C39C7">
            <w:pPr>
              <w:spacing w:line="259" w:lineRule="auto"/>
              <w:ind w:left="172"/>
            </w:pPr>
            <w:r>
              <w:rPr>
                <w:noProof/>
                <w:lang w:val="en-GB"/>
              </w:rPr>
              <mc:AlternateContent>
                <mc:Choice Requires="wpg">
                  <w:drawing>
                    <wp:inline distT="0" distB="0" distL="0" distR="0" wp14:anchorId="145F3FBB" wp14:editId="251CB849">
                      <wp:extent cx="138303" cy="1079564"/>
                      <wp:effectExtent l="0" t="0" r="0" b="0"/>
                      <wp:docPr id="153559" name="Group 153559"/>
                      <wp:cNvGraphicFramePr/>
                      <a:graphic xmlns:a="http://schemas.openxmlformats.org/drawingml/2006/main">
                        <a:graphicData uri="http://schemas.microsoft.com/office/word/2010/wordprocessingGroup">
                          <wpg:wgp>
                            <wpg:cNvGrpSpPr/>
                            <wpg:grpSpPr>
                              <a:xfrm>
                                <a:off x="0" y="0"/>
                                <a:ext cx="138303" cy="1079564"/>
                                <a:chOff x="0" y="0"/>
                                <a:chExt cx="138303" cy="1079564"/>
                              </a:xfrm>
                            </wpg:grpSpPr>
                            <wps:wsp>
                              <wps:cNvPr id="14608" name="Rectangle 14608"/>
                              <wps:cNvSpPr/>
                              <wps:spPr>
                                <a:xfrm rot="-5399999">
                                  <a:off x="-625937" y="269682"/>
                                  <a:ext cx="1435819" cy="183943"/>
                                </a:xfrm>
                                <a:prstGeom prst="rect">
                                  <a:avLst/>
                                </a:prstGeom>
                                <a:ln>
                                  <a:noFill/>
                                </a:ln>
                              </wps:spPr>
                              <wps:txbx>
                                <w:txbxContent>
                                  <w:p w14:paraId="02E71928" w14:textId="77777777" w:rsidR="00C47BC5" w:rsidRDefault="00C47BC5" w:rsidP="0044091C">
                                    <w:pPr>
                                      <w:spacing w:after="160" w:line="259" w:lineRule="auto"/>
                                    </w:pPr>
                                    <w:r>
                                      <w:rPr>
                                        <w:rFonts w:ascii="Calibri" w:eastAsia="Calibri" w:hAnsi="Calibri" w:cs="Calibri"/>
                                        <w:sz w:val="18"/>
                                      </w:rPr>
                                      <w:t>Pretpostavljeni</w:t>
                                    </w:r>
                                    <w:r>
                                      <w:rPr>
                                        <w:rFonts w:ascii="Calibri" w:eastAsia="Calibri" w:hAnsi="Calibri" w:cs="Calibri"/>
                                        <w:spacing w:val="-258"/>
                                        <w:sz w:val="18"/>
                                      </w:rPr>
                                      <w:t xml:space="preserve"> </w:t>
                                    </w:r>
                                    <w:r>
                                      <w:rPr>
                                        <w:rFonts w:ascii="Calibri" w:eastAsia="Calibri" w:hAnsi="Calibri" w:cs="Calibri"/>
                                        <w:sz w:val="18"/>
                                      </w:rPr>
                                      <w:t>na</w:t>
                                    </w:r>
                                    <w:r>
                                      <w:rPr>
                                        <w:rFonts w:ascii="Calibri" w:eastAsia="Calibri" w:hAnsi="Calibri" w:cs="Calibri"/>
                                        <w:spacing w:val="-258"/>
                                        <w:sz w:val="18"/>
                                      </w:rPr>
                                      <w:t xml:space="preserve"> </w:t>
                                    </w:r>
                                    <w:r>
                                      <w:rPr>
                                        <w:rFonts w:ascii="Calibri" w:eastAsia="Calibri" w:hAnsi="Calibri" w:cs="Calibri"/>
                                        <w:sz w:val="18"/>
                                      </w:rPr>
                                      <w:t>poslu</w:t>
                                    </w:r>
                                  </w:p>
                                </w:txbxContent>
                              </wps:txbx>
                              <wps:bodyPr horzOverflow="overflow" vert="horz" lIns="0" tIns="0" rIns="0" bIns="0" rtlCol="0">
                                <a:noAutofit/>
                              </wps:bodyPr>
                            </wps:wsp>
                          </wpg:wgp>
                        </a:graphicData>
                      </a:graphic>
                    </wp:inline>
                  </w:drawing>
                </mc:Choice>
                <mc:Fallback>
                  <w:pict>
                    <v:group w14:anchorId="145F3FBB" id="Group 153559" o:spid="_x0000_s1032" style="width:10.9pt;height:85pt;mso-position-horizontal-relative:char;mso-position-vertical-relative:line" coordsize="1383,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">
                      <v:rect id="Rectangle 14608" o:spid="_x0000_s1033" style="position:absolute;left:-6259;top:2697;width:14357;height:18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mMgA&#10;AADeAAAADwAAAGRycy9kb3ducmV2LnhtbESPS2sCQRCE7wH/w9BCbnHWICasjhIE2Vwi+Ih4bHd6&#10;H2SnZ7Mz6ubf24eAt26quurr+bJ3jbpSF2rPBsajBBRx7m3NpYHDfv3yDipEZIuNZzLwRwGWi8HT&#10;HFPrb7yl6y6WSkI4pGigirFNtQ55RQ7DyLfEohW+cxhl7UptO7xJuGv0a5JMtcOapaHCllYV5T+7&#10;izPwPd5fjlnYnPlU/L5NvmK2KcrMmOdh/zEDFamPD/P/9acV/Mk0EV55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KUiYyAAAAN4AAAAPAAAAAAAAAAAAAAAAAJgCAABk&#10;cnMvZG93bnJldi54bWxQSwUGAAAAAAQABAD1AAAAjQMAAAAA&#10;" filled="f" stroked="f">
                        <v:textbox inset="0,0,0,0">
                          <w:txbxContent>
                            <w:p w14:paraId="02E71928" w14:textId="77777777" w:rsidR="00C47BC5" w:rsidRDefault="00C47BC5" w:rsidP="0044091C">
                              <w:pPr>
                                <w:spacing w:after="160" w:line="259" w:lineRule="auto"/>
                              </w:pPr>
                              <w:r>
                                <w:rPr>
                                  <w:rFonts w:ascii="Calibri" w:eastAsia="Calibri" w:hAnsi="Calibri" w:cs="Calibri"/>
                                  <w:sz w:val="18"/>
                                </w:rPr>
                                <w:t>Pretpostavljeni</w:t>
                              </w:r>
                              <w:r>
                                <w:rPr>
                                  <w:rFonts w:ascii="Calibri" w:eastAsia="Calibri" w:hAnsi="Calibri" w:cs="Calibri"/>
                                  <w:spacing w:val="-258"/>
                                  <w:sz w:val="18"/>
                                </w:rPr>
                                <w:t xml:space="preserve"> </w:t>
                              </w:r>
                              <w:r>
                                <w:rPr>
                                  <w:rFonts w:ascii="Calibri" w:eastAsia="Calibri" w:hAnsi="Calibri" w:cs="Calibri"/>
                                  <w:sz w:val="18"/>
                                </w:rPr>
                                <w:t>na</w:t>
                              </w:r>
                              <w:r>
                                <w:rPr>
                                  <w:rFonts w:ascii="Calibri" w:eastAsia="Calibri" w:hAnsi="Calibri" w:cs="Calibri"/>
                                  <w:spacing w:val="-258"/>
                                  <w:sz w:val="18"/>
                                </w:rPr>
                                <w:t xml:space="preserve"> </w:t>
                              </w:r>
                              <w:r>
                                <w:rPr>
                                  <w:rFonts w:ascii="Calibri" w:eastAsia="Calibri" w:hAnsi="Calibri" w:cs="Calibri"/>
                                  <w:sz w:val="18"/>
                                </w:rPr>
                                <w:t>poslu</w:t>
                              </w:r>
                            </w:p>
                          </w:txbxContent>
                        </v:textbox>
                      </v:rect>
                      <w10:anchorlock/>
                    </v:group>
                  </w:pict>
                </mc:Fallback>
              </mc:AlternateContent>
            </w:r>
          </w:p>
        </w:tc>
        <w:tc>
          <w:tcPr>
            <w:tcW w:w="1000" w:type="dxa"/>
            <w:tcBorders>
              <w:top w:val="single" w:sz="8" w:space="0" w:color="056B8F"/>
              <w:left w:val="single" w:sz="8" w:space="0" w:color="056B8F"/>
              <w:bottom w:val="single" w:sz="8" w:space="0" w:color="056B8F"/>
              <w:right w:val="single" w:sz="8" w:space="0" w:color="056B8F"/>
            </w:tcBorders>
            <w:shd w:val="clear" w:color="auto" w:fill="B4D2DD"/>
          </w:tcPr>
          <w:p w14:paraId="673C334D" w14:textId="77777777" w:rsidR="0044091C" w:rsidRDefault="0044091C" w:rsidP="002C39C7">
            <w:pPr>
              <w:spacing w:line="259" w:lineRule="auto"/>
              <w:ind w:left="172"/>
            </w:pPr>
            <w:r>
              <w:rPr>
                <w:noProof/>
                <w:lang w:val="en-GB"/>
              </w:rPr>
              <mc:AlternateContent>
                <mc:Choice Requires="wpg">
                  <w:drawing>
                    <wp:inline distT="0" distB="0" distL="0" distR="0" wp14:anchorId="59D689B5" wp14:editId="166DBFA5">
                      <wp:extent cx="138303" cy="705917"/>
                      <wp:effectExtent l="0" t="0" r="0" b="0"/>
                      <wp:docPr id="153592" name="Group 153592"/>
                      <wp:cNvGraphicFramePr/>
                      <a:graphic xmlns:a="http://schemas.openxmlformats.org/drawingml/2006/main">
                        <a:graphicData uri="http://schemas.microsoft.com/office/word/2010/wordprocessingGroup">
                          <wpg:wgp>
                            <wpg:cNvGrpSpPr/>
                            <wpg:grpSpPr>
                              <a:xfrm>
                                <a:off x="0" y="0"/>
                                <a:ext cx="138303" cy="705917"/>
                                <a:chOff x="0" y="0"/>
                                <a:chExt cx="138303" cy="705917"/>
                              </a:xfrm>
                            </wpg:grpSpPr>
                            <wps:wsp>
                              <wps:cNvPr id="14609" name="Rectangle 14609"/>
                              <wps:cNvSpPr/>
                              <wps:spPr>
                                <a:xfrm rot="-5399999">
                                  <a:off x="-377462" y="144510"/>
                                  <a:ext cx="938869" cy="183943"/>
                                </a:xfrm>
                                <a:prstGeom prst="rect">
                                  <a:avLst/>
                                </a:prstGeom>
                                <a:ln>
                                  <a:noFill/>
                                </a:ln>
                              </wps:spPr>
                              <wps:txbx>
                                <w:txbxContent>
                                  <w:p w14:paraId="76BCD0D2" w14:textId="77777777" w:rsidR="00C47BC5" w:rsidRDefault="00C47BC5" w:rsidP="0044091C">
                                    <w:pPr>
                                      <w:spacing w:after="160" w:line="259" w:lineRule="auto"/>
                                    </w:pPr>
                                    <w:r>
                                      <w:rPr>
                                        <w:rFonts w:ascii="Calibri" w:eastAsia="Calibri" w:hAnsi="Calibri" w:cs="Calibri"/>
                                        <w:sz w:val="18"/>
                                      </w:rPr>
                                      <w:t>Vaspitava</w:t>
                                    </w:r>
                                    <w:r>
                                      <w:rPr>
                                        <w:rFonts w:ascii="Calibri" w:eastAsia="Calibri" w:hAnsi="Calibri" w:cs="Calibri"/>
                                        <w:spacing w:val="-258"/>
                                        <w:sz w:val="18"/>
                                      </w:rPr>
                                      <w:t xml:space="preserve"> </w:t>
                                    </w:r>
                                    <w:r>
                                      <w:rPr>
                                        <w:rFonts w:ascii="Calibri" w:eastAsia="Calibri" w:hAnsi="Calibri" w:cs="Calibri"/>
                                        <w:sz w:val="18"/>
                                      </w:rPr>
                                      <w:t>djecu</w:t>
                                    </w:r>
                                  </w:p>
                                </w:txbxContent>
                              </wps:txbx>
                              <wps:bodyPr horzOverflow="overflow" vert="horz" lIns="0" tIns="0" rIns="0" bIns="0" rtlCol="0">
                                <a:noAutofit/>
                              </wps:bodyPr>
                            </wps:wsp>
                          </wpg:wgp>
                        </a:graphicData>
                      </a:graphic>
                    </wp:inline>
                  </w:drawing>
                </mc:Choice>
                <mc:Fallback>
                  <w:pict>
                    <v:group w14:anchorId="59D689B5" id="Group 153592" o:spid="_x0000_s1034" style="width:10.9pt;height:55.6pt;mso-position-horizontal-relative:char;mso-position-vertical-relative:line" coordsize="1383,7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">
                      <v:rect id="Rectangle 14609" o:spid="_x0000_s1035" style="position:absolute;left:-3774;top:1445;width:9388;height:18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XtA8UA&#10;AADeAAAADwAAAGRycy9kb3ducmV2LnhtbERPS2vCQBC+F/oflhG81Y1F1KZuQilIvFTwUfE4zU4e&#10;mJ2N2VXTf+8Khd7m43vOIu1NI67UudqygvEoAkGcW11zqWC/W77MQTiPrLGxTAp+yUGaPD8tMNb2&#10;xhu6bn0pQgi7GBVU3rexlC6vyKAb2ZY4cIXtDPoAu1LqDm8h3DTyNYqm0mDNoaHClj4ryk/bi1Hw&#10;Pd5dDplb//CxOM8mXz5bF2Wm1HDQf7yD8NT7f/Gfe6XD/Mk0eoPHO+EGm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Ze0DxQAAAN4AAAAPAAAAAAAAAAAAAAAAAJgCAABkcnMv&#10;ZG93bnJldi54bWxQSwUGAAAAAAQABAD1AAAAigMAAAAA&#10;" filled="f" stroked="f">
                        <v:textbox inset="0,0,0,0">
                          <w:txbxContent>
                            <w:p w14:paraId="76BCD0D2" w14:textId="77777777" w:rsidR="00C47BC5" w:rsidRDefault="00C47BC5" w:rsidP="0044091C">
                              <w:pPr>
                                <w:spacing w:after="160" w:line="259" w:lineRule="auto"/>
                              </w:pPr>
                              <w:r>
                                <w:rPr>
                                  <w:rFonts w:ascii="Calibri" w:eastAsia="Calibri" w:hAnsi="Calibri" w:cs="Calibri"/>
                                  <w:sz w:val="18"/>
                                </w:rPr>
                                <w:t>Vaspitava</w:t>
                              </w:r>
                              <w:r>
                                <w:rPr>
                                  <w:rFonts w:ascii="Calibri" w:eastAsia="Calibri" w:hAnsi="Calibri" w:cs="Calibri"/>
                                  <w:spacing w:val="-258"/>
                                  <w:sz w:val="18"/>
                                </w:rPr>
                                <w:t xml:space="preserve"> </w:t>
                              </w:r>
                              <w:r>
                                <w:rPr>
                                  <w:rFonts w:ascii="Calibri" w:eastAsia="Calibri" w:hAnsi="Calibri" w:cs="Calibri"/>
                                  <w:sz w:val="18"/>
                                </w:rPr>
                                <w:t>djecu</w:t>
                              </w:r>
                            </w:p>
                          </w:txbxContent>
                        </v:textbox>
                      </v:rect>
                      <w10:anchorlock/>
                    </v:group>
                  </w:pict>
                </mc:Fallback>
              </mc:AlternateContent>
            </w:r>
          </w:p>
        </w:tc>
        <w:tc>
          <w:tcPr>
            <w:tcW w:w="854" w:type="dxa"/>
            <w:tcBorders>
              <w:top w:val="single" w:sz="8" w:space="0" w:color="056B8F"/>
              <w:left w:val="single" w:sz="8" w:space="0" w:color="056B8F"/>
              <w:bottom w:val="single" w:sz="8" w:space="0" w:color="056B8F"/>
              <w:right w:val="single" w:sz="8" w:space="0" w:color="056B8F"/>
            </w:tcBorders>
            <w:shd w:val="clear" w:color="auto" w:fill="B4D2DD"/>
          </w:tcPr>
          <w:p w14:paraId="0B88EF50" w14:textId="77777777" w:rsidR="0044091C" w:rsidRDefault="0044091C" w:rsidP="002C39C7">
            <w:pPr>
              <w:spacing w:line="259" w:lineRule="auto"/>
              <w:ind w:left="144"/>
            </w:pPr>
            <w:r>
              <w:rPr>
                <w:noProof/>
                <w:lang w:val="en-GB"/>
              </w:rPr>
              <mc:AlternateContent>
                <mc:Choice Requires="wpg">
                  <w:drawing>
                    <wp:inline distT="0" distB="0" distL="0" distR="0" wp14:anchorId="0B5DDD15" wp14:editId="2AF734B0">
                      <wp:extent cx="138303" cy="1045616"/>
                      <wp:effectExtent l="0" t="0" r="0" b="0"/>
                      <wp:docPr id="153603" name="Group 153603"/>
                      <wp:cNvGraphicFramePr/>
                      <a:graphic xmlns:a="http://schemas.openxmlformats.org/drawingml/2006/main">
                        <a:graphicData uri="http://schemas.microsoft.com/office/word/2010/wordprocessingGroup">
                          <wpg:wgp>
                            <wpg:cNvGrpSpPr/>
                            <wpg:grpSpPr>
                              <a:xfrm>
                                <a:off x="0" y="0"/>
                                <a:ext cx="138303" cy="1045616"/>
                                <a:chOff x="0" y="0"/>
                                <a:chExt cx="138303" cy="1045616"/>
                              </a:xfrm>
                            </wpg:grpSpPr>
                            <wps:wsp>
                              <wps:cNvPr id="14610" name="Rectangle 14610"/>
                              <wps:cNvSpPr/>
                              <wps:spPr>
                                <a:xfrm rot="-5399999">
                                  <a:off x="-603363" y="258310"/>
                                  <a:ext cx="1390670" cy="183943"/>
                                </a:xfrm>
                                <a:prstGeom prst="rect">
                                  <a:avLst/>
                                </a:prstGeom>
                                <a:ln>
                                  <a:noFill/>
                                </a:ln>
                              </wps:spPr>
                              <wps:txbx>
                                <w:txbxContent>
                                  <w:p w14:paraId="44A3F876" w14:textId="77777777" w:rsidR="00C47BC5" w:rsidRDefault="00C47BC5" w:rsidP="0044091C">
                                    <w:pPr>
                                      <w:spacing w:after="160" w:line="259" w:lineRule="auto"/>
                                    </w:pPr>
                                    <w:r>
                                      <w:rPr>
                                        <w:rFonts w:ascii="Calibri" w:eastAsia="Calibri" w:hAnsi="Calibri" w:cs="Calibri"/>
                                        <w:sz w:val="18"/>
                                      </w:rPr>
                                      <w:t>Druženje</w:t>
                                    </w:r>
                                    <w:r>
                                      <w:rPr>
                                        <w:rFonts w:ascii="Calibri" w:eastAsia="Calibri" w:hAnsi="Calibri" w:cs="Calibri"/>
                                        <w:spacing w:val="-258"/>
                                        <w:sz w:val="18"/>
                                      </w:rPr>
                                      <w:t xml:space="preserve"> </w:t>
                                    </w:r>
                                    <w:r>
                                      <w:rPr>
                                        <w:rFonts w:ascii="Calibri" w:eastAsia="Calibri" w:hAnsi="Calibri" w:cs="Calibri"/>
                                        <w:sz w:val="18"/>
                                      </w:rPr>
                                      <w:t>i</w:t>
                                    </w:r>
                                    <w:r>
                                      <w:rPr>
                                        <w:rFonts w:ascii="Calibri" w:eastAsia="Calibri" w:hAnsi="Calibri" w:cs="Calibri"/>
                                        <w:spacing w:val="-258"/>
                                        <w:sz w:val="18"/>
                                      </w:rPr>
                                      <w:t xml:space="preserve"> </w:t>
                                    </w:r>
                                    <w:r>
                                      <w:rPr>
                                        <w:rFonts w:ascii="Calibri" w:eastAsia="Calibri" w:hAnsi="Calibri" w:cs="Calibri"/>
                                        <w:sz w:val="18"/>
                                      </w:rPr>
                                      <w:t>posjećivanje</w:t>
                                    </w:r>
                                  </w:p>
                                </w:txbxContent>
                              </wps:txbx>
                              <wps:bodyPr horzOverflow="overflow" vert="horz" lIns="0" tIns="0" rIns="0" bIns="0" rtlCol="0">
                                <a:noAutofit/>
                              </wps:bodyPr>
                            </wps:wsp>
                          </wpg:wgp>
                        </a:graphicData>
                      </a:graphic>
                    </wp:inline>
                  </w:drawing>
                </mc:Choice>
                <mc:Fallback>
                  <w:pict>
                    <v:group w14:anchorId="0B5DDD15" id="Group 153603" o:spid="_x0000_s1036" style="width:10.9pt;height:82.35pt;mso-position-horizontal-relative:char;mso-position-vertical-relative:line" coordsize="1383,10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">
                      <v:rect id="Rectangle 14610" o:spid="_x0000_s1037" style="position:absolute;left:-6033;top:2583;width:13906;height:18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SQ8gA&#10;AADeAAAADwAAAGRycy9kb3ducmV2LnhtbESPS2vDQAyE74X+h0WF3pq1Q0iDk00oheJeGmhe5Kh4&#10;5Qf1ah3vJnH/fXUo5Cah0cx8i9XgWnWlPjSeDaSjBBRx4W3DlYHd9uNlBipEZIutZzLwSwFWy8eH&#10;BWbW3/ibrptYKTHhkKGBOsYu0zoUNTkMI98Ry630vcMoa19p2+NNzF2rx0ky1Q4bloQaO3qvqfjZ&#10;XJyBfbq9HPKwPvGxPL9OvmK+LqvcmOen4W0OKtIQ7+L/708r9SfTVAAER2b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htJDyAAAAN4AAAAPAAAAAAAAAAAAAAAAAJgCAABk&#10;cnMvZG93bnJldi54bWxQSwUGAAAAAAQABAD1AAAAjQMAAAAA&#10;" filled="f" stroked="f">
                        <v:textbox inset="0,0,0,0">
                          <w:txbxContent>
                            <w:p w14:paraId="44A3F876" w14:textId="77777777" w:rsidR="00C47BC5" w:rsidRDefault="00C47BC5" w:rsidP="0044091C">
                              <w:pPr>
                                <w:spacing w:after="160" w:line="259" w:lineRule="auto"/>
                              </w:pPr>
                              <w:r>
                                <w:rPr>
                                  <w:rFonts w:ascii="Calibri" w:eastAsia="Calibri" w:hAnsi="Calibri" w:cs="Calibri"/>
                                  <w:sz w:val="18"/>
                                </w:rPr>
                                <w:t>Druženje</w:t>
                              </w:r>
                              <w:r>
                                <w:rPr>
                                  <w:rFonts w:ascii="Calibri" w:eastAsia="Calibri" w:hAnsi="Calibri" w:cs="Calibri"/>
                                  <w:spacing w:val="-258"/>
                                  <w:sz w:val="18"/>
                                </w:rPr>
                                <w:t xml:space="preserve"> </w:t>
                              </w:r>
                              <w:r>
                                <w:rPr>
                                  <w:rFonts w:ascii="Calibri" w:eastAsia="Calibri" w:hAnsi="Calibri" w:cs="Calibri"/>
                                  <w:sz w:val="18"/>
                                </w:rPr>
                                <w:t>i</w:t>
                              </w:r>
                              <w:r>
                                <w:rPr>
                                  <w:rFonts w:ascii="Calibri" w:eastAsia="Calibri" w:hAnsi="Calibri" w:cs="Calibri"/>
                                  <w:spacing w:val="-258"/>
                                  <w:sz w:val="18"/>
                                </w:rPr>
                                <w:t xml:space="preserve"> </w:t>
                              </w:r>
                              <w:r>
                                <w:rPr>
                                  <w:rFonts w:ascii="Calibri" w:eastAsia="Calibri" w:hAnsi="Calibri" w:cs="Calibri"/>
                                  <w:sz w:val="18"/>
                                </w:rPr>
                                <w:t>posjećivanje</w:t>
                              </w:r>
                            </w:p>
                          </w:txbxContent>
                        </v:textbox>
                      </v:rect>
                      <w10:anchorlock/>
                    </v:group>
                  </w:pict>
                </mc:Fallback>
              </mc:AlternateContent>
            </w:r>
          </w:p>
        </w:tc>
        <w:tc>
          <w:tcPr>
            <w:tcW w:w="707" w:type="dxa"/>
            <w:tcBorders>
              <w:top w:val="single" w:sz="8" w:space="0" w:color="056B8F"/>
              <w:left w:val="single" w:sz="8" w:space="0" w:color="056B8F"/>
              <w:bottom w:val="single" w:sz="8" w:space="0" w:color="056B8F"/>
              <w:right w:val="single" w:sz="8" w:space="0" w:color="056B8F"/>
            </w:tcBorders>
            <w:shd w:val="clear" w:color="auto" w:fill="B4D2DD"/>
          </w:tcPr>
          <w:p w14:paraId="1F51777A" w14:textId="77777777" w:rsidR="0044091C" w:rsidRDefault="0044091C" w:rsidP="002C39C7">
            <w:pPr>
              <w:spacing w:line="259" w:lineRule="auto"/>
              <w:ind w:left="172"/>
            </w:pPr>
            <w:r>
              <w:rPr>
                <w:noProof/>
                <w:lang w:val="en-GB"/>
              </w:rPr>
              <mc:AlternateContent>
                <mc:Choice Requires="wpg">
                  <w:drawing>
                    <wp:inline distT="0" distB="0" distL="0" distR="0" wp14:anchorId="68AD1768" wp14:editId="5367D7F5">
                      <wp:extent cx="138303" cy="1266215"/>
                      <wp:effectExtent l="0" t="0" r="0" b="0"/>
                      <wp:docPr id="153609" name="Group 153609"/>
                      <wp:cNvGraphicFramePr/>
                      <a:graphic xmlns:a="http://schemas.openxmlformats.org/drawingml/2006/main">
                        <a:graphicData uri="http://schemas.microsoft.com/office/word/2010/wordprocessingGroup">
                          <wpg:wgp>
                            <wpg:cNvGrpSpPr/>
                            <wpg:grpSpPr>
                              <a:xfrm>
                                <a:off x="0" y="0"/>
                                <a:ext cx="138303" cy="1266215"/>
                                <a:chOff x="0" y="0"/>
                                <a:chExt cx="138303" cy="1266215"/>
                              </a:xfrm>
                            </wpg:grpSpPr>
                            <wps:wsp>
                              <wps:cNvPr id="14611" name="Rectangle 14611"/>
                              <wps:cNvSpPr/>
                              <wps:spPr>
                                <a:xfrm rot="-5399999">
                                  <a:off x="-750060" y="332211"/>
                                  <a:ext cx="1684066" cy="183943"/>
                                </a:xfrm>
                                <a:prstGeom prst="rect">
                                  <a:avLst/>
                                </a:prstGeom>
                                <a:ln>
                                  <a:noFill/>
                                </a:ln>
                              </wps:spPr>
                              <wps:txbx>
                                <w:txbxContent>
                                  <w:p w14:paraId="617F8E1F" w14:textId="77777777" w:rsidR="00C47BC5" w:rsidRDefault="00C47BC5" w:rsidP="0044091C">
                                    <w:pPr>
                                      <w:spacing w:after="160" w:line="259" w:lineRule="auto"/>
                                    </w:pPr>
                                    <w:r>
                                      <w:rPr>
                                        <w:rFonts w:ascii="Calibri" w:eastAsia="Calibri" w:hAnsi="Calibri" w:cs="Calibri"/>
                                        <w:sz w:val="18"/>
                                      </w:rPr>
                                      <w:t>Rukovodeći</w:t>
                                    </w:r>
                                    <w:r>
                                      <w:rPr>
                                        <w:rFonts w:ascii="Calibri" w:eastAsia="Calibri" w:hAnsi="Calibri" w:cs="Calibri"/>
                                        <w:spacing w:val="-258"/>
                                        <w:sz w:val="18"/>
                                      </w:rPr>
                                      <w:t xml:space="preserve"> </w:t>
                                    </w:r>
                                    <w:r>
                                      <w:rPr>
                                        <w:rFonts w:ascii="Calibri" w:eastAsia="Calibri" w:hAnsi="Calibri" w:cs="Calibri"/>
                                        <w:sz w:val="18"/>
                                      </w:rPr>
                                      <w:t>položaj</w:t>
                                    </w:r>
                                    <w:r>
                                      <w:rPr>
                                        <w:rFonts w:ascii="Calibri" w:eastAsia="Calibri" w:hAnsi="Calibri" w:cs="Calibri"/>
                                        <w:spacing w:val="-258"/>
                                        <w:sz w:val="18"/>
                                      </w:rPr>
                                      <w:t xml:space="preserve"> </w:t>
                                    </w:r>
                                    <w:r>
                                      <w:rPr>
                                        <w:rFonts w:ascii="Calibri" w:eastAsia="Calibri" w:hAnsi="Calibri" w:cs="Calibri"/>
                                        <w:sz w:val="18"/>
                                      </w:rPr>
                                      <w:t>u</w:t>
                                    </w:r>
                                    <w:r>
                                      <w:rPr>
                                        <w:rFonts w:ascii="Calibri" w:eastAsia="Calibri" w:hAnsi="Calibri" w:cs="Calibri"/>
                                        <w:spacing w:val="-258"/>
                                        <w:sz w:val="18"/>
                                      </w:rPr>
                                      <w:t xml:space="preserve"> </w:t>
                                    </w:r>
                                    <w:r>
                                      <w:rPr>
                                        <w:rFonts w:ascii="Calibri" w:eastAsia="Calibri" w:hAnsi="Calibri" w:cs="Calibri"/>
                                        <w:sz w:val="18"/>
                                      </w:rPr>
                                      <w:t>državi</w:t>
                                    </w:r>
                                  </w:p>
                                </w:txbxContent>
                              </wps:txbx>
                              <wps:bodyPr horzOverflow="overflow" vert="horz" lIns="0" tIns="0" rIns="0" bIns="0" rtlCol="0">
                                <a:noAutofit/>
                              </wps:bodyPr>
                            </wps:wsp>
                          </wpg:wgp>
                        </a:graphicData>
                      </a:graphic>
                    </wp:inline>
                  </w:drawing>
                </mc:Choice>
                <mc:Fallback>
                  <w:pict>
                    <v:group w14:anchorId="68AD1768" id="Group 153609" o:spid="_x0000_s1038" style="width:10.9pt;height:99.7pt;mso-position-horizontal-relative:char;mso-position-vertical-relative:line" coordsize="1383,1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">
                      <v:rect id="Rectangle 14611" o:spid="_x0000_s1039" style="position:absolute;left:-7500;top:3322;width:16840;height:18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p32MQA&#10;AADeAAAADwAAAGRycy9kb3ducmV2LnhtbERPS2vCQBC+C/6HZQq9mU1EVFJXKYKklwo+WnqcZicP&#10;mp1Ns6vGf+8Kgrf5+J6zWPWmEWfqXG1ZQRLFIIhzq2suFRwPm9EchPPIGhvLpOBKDlbL4WCBqbYX&#10;3tF570sRQtilqKDyvk2ldHlFBl1kW+LAFbYz6APsSqk7vIRw08hxHE+lwZpDQ4UtrSvK//Yno+Ar&#10;OZy+M7f95Z/ifzb59Nm2KDOlXl/69zcQnnr/FD/cHzrMn0yTBO7vhBv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Kd9jEAAAA3gAAAA8AAAAAAAAAAAAAAAAAmAIAAGRycy9k&#10;b3ducmV2LnhtbFBLBQYAAAAABAAEAPUAAACJAwAAAAA=&#10;" filled="f" stroked="f">
                        <v:textbox inset="0,0,0,0">
                          <w:txbxContent>
                            <w:p w14:paraId="617F8E1F" w14:textId="77777777" w:rsidR="00C47BC5" w:rsidRDefault="00C47BC5" w:rsidP="0044091C">
                              <w:pPr>
                                <w:spacing w:after="160" w:line="259" w:lineRule="auto"/>
                              </w:pPr>
                              <w:r>
                                <w:rPr>
                                  <w:rFonts w:ascii="Calibri" w:eastAsia="Calibri" w:hAnsi="Calibri" w:cs="Calibri"/>
                                  <w:sz w:val="18"/>
                                </w:rPr>
                                <w:t>Rukovodeći</w:t>
                              </w:r>
                              <w:r>
                                <w:rPr>
                                  <w:rFonts w:ascii="Calibri" w:eastAsia="Calibri" w:hAnsi="Calibri" w:cs="Calibri"/>
                                  <w:spacing w:val="-258"/>
                                  <w:sz w:val="18"/>
                                </w:rPr>
                                <w:t xml:space="preserve"> </w:t>
                              </w:r>
                              <w:r>
                                <w:rPr>
                                  <w:rFonts w:ascii="Calibri" w:eastAsia="Calibri" w:hAnsi="Calibri" w:cs="Calibri"/>
                                  <w:sz w:val="18"/>
                                </w:rPr>
                                <w:t>položaj</w:t>
                              </w:r>
                              <w:r>
                                <w:rPr>
                                  <w:rFonts w:ascii="Calibri" w:eastAsia="Calibri" w:hAnsi="Calibri" w:cs="Calibri"/>
                                  <w:spacing w:val="-258"/>
                                  <w:sz w:val="18"/>
                                </w:rPr>
                                <w:t xml:space="preserve"> </w:t>
                              </w:r>
                              <w:r>
                                <w:rPr>
                                  <w:rFonts w:ascii="Calibri" w:eastAsia="Calibri" w:hAnsi="Calibri" w:cs="Calibri"/>
                                  <w:sz w:val="18"/>
                                </w:rPr>
                                <w:t>u</w:t>
                              </w:r>
                              <w:r>
                                <w:rPr>
                                  <w:rFonts w:ascii="Calibri" w:eastAsia="Calibri" w:hAnsi="Calibri" w:cs="Calibri"/>
                                  <w:spacing w:val="-258"/>
                                  <w:sz w:val="18"/>
                                </w:rPr>
                                <w:t xml:space="preserve"> </w:t>
                              </w:r>
                              <w:r>
                                <w:rPr>
                                  <w:rFonts w:ascii="Calibri" w:eastAsia="Calibri" w:hAnsi="Calibri" w:cs="Calibri"/>
                                  <w:sz w:val="18"/>
                                </w:rPr>
                                <w:t>državi</w:t>
                              </w:r>
                            </w:p>
                          </w:txbxContent>
                        </v:textbox>
                      </v:rect>
                      <w10:anchorlock/>
                    </v:group>
                  </w:pict>
                </mc:Fallback>
              </mc:AlternateContent>
            </w:r>
          </w:p>
        </w:tc>
        <w:tc>
          <w:tcPr>
            <w:tcW w:w="718" w:type="dxa"/>
            <w:tcBorders>
              <w:top w:val="single" w:sz="8" w:space="0" w:color="056B8F"/>
              <w:left w:val="single" w:sz="8" w:space="0" w:color="056B8F"/>
              <w:bottom w:val="single" w:sz="8" w:space="0" w:color="056B8F"/>
              <w:right w:val="single" w:sz="8" w:space="0" w:color="056B8F"/>
            </w:tcBorders>
            <w:shd w:val="clear" w:color="auto" w:fill="B4D2DD"/>
          </w:tcPr>
          <w:p w14:paraId="13614BA1" w14:textId="77777777" w:rsidR="0044091C" w:rsidRDefault="0044091C" w:rsidP="002C39C7">
            <w:pPr>
              <w:spacing w:line="259" w:lineRule="auto"/>
              <w:ind w:left="186"/>
            </w:pPr>
            <w:r>
              <w:rPr>
                <w:noProof/>
                <w:lang w:val="en-GB"/>
              </w:rPr>
              <mc:AlternateContent>
                <mc:Choice Requires="wpg">
                  <w:drawing>
                    <wp:inline distT="0" distB="0" distL="0" distR="0" wp14:anchorId="51D4B06A" wp14:editId="6780A740">
                      <wp:extent cx="138303" cy="650024"/>
                      <wp:effectExtent l="0" t="0" r="0" b="0"/>
                      <wp:docPr id="153614" name="Group 153614"/>
                      <wp:cNvGraphicFramePr/>
                      <a:graphic xmlns:a="http://schemas.openxmlformats.org/drawingml/2006/main">
                        <a:graphicData uri="http://schemas.microsoft.com/office/word/2010/wordprocessingGroup">
                          <wpg:wgp>
                            <wpg:cNvGrpSpPr/>
                            <wpg:grpSpPr>
                              <a:xfrm>
                                <a:off x="0" y="0"/>
                                <a:ext cx="138303" cy="650024"/>
                                <a:chOff x="0" y="0"/>
                                <a:chExt cx="138303" cy="650024"/>
                              </a:xfrm>
                            </wpg:grpSpPr>
                            <wps:wsp>
                              <wps:cNvPr id="14612" name="Rectangle 14612"/>
                              <wps:cNvSpPr/>
                              <wps:spPr>
                                <a:xfrm rot="-5399999">
                                  <a:off x="-340294" y="125787"/>
                                  <a:ext cx="864533" cy="183943"/>
                                </a:xfrm>
                                <a:prstGeom prst="rect">
                                  <a:avLst/>
                                </a:prstGeom>
                                <a:ln>
                                  <a:noFill/>
                                </a:ln>
                              </wps:spPr>
                              <wps:txbx>
                                <w:txbxContent>
                                  <w:p w14:paraId="757C317F" w14:textId="77777777" w:rsidR="00C47BC5" w:rsidRDefault="00C47BC5" w:rsidP="0044091C">
                                    <w:pPr>
                                      <w:spacing w:after="160" w:line="259" w:lineRule="auto"/>
                                    </w:pPr>
                                    <w:r>
                                      <w:rPr>
                                        <w:rFonts w:ascii="Calibri" w:eastAsia="Calibri" w:hAnsi="Calibri" w:cs="Calibri"/>
                                        <w:sz w:val="18"/>
                                      </w:rPr>
                                      <w:t>Dalje</w:t>
                                    </w:r>
                                    <w:r>
                                      <w:rPr>
                                        <w:rFonts w:ascii="Calibri" w:eastAsia="Calibri" w:hAnsi="Calibri" w:cs="Calibri"/>
                                        <w:spacing w:val="-258"/>
                                        <w:sz w:val="18"/>
                                      </w:rPr>
                                      <w:t xml:space="preserve"> </w:t>
                                    </w:r>
                                    <w:r>
                                      <w:rPr>
                                        <w:rFonts w:ascii="Calibri" w:eastAsia="Calibri" w:hAnsi="Calibri" w:cs="Calibri"/>
                                        <w:sz w:val="18"/>
                                      </w:rPr>
                                      <w:t>srodstvo</w:t>
                                    </w:r>
                                  </w:p>
                                </w:txbxContent>
                              </wps:txbx>
                              <wps:bodyPr horzOverflow="overflow" vert="horz" lIns="0" tIns="0" rIns="0" bIns="0" rtlCol="0">
                                <a:noAutofit/>
                              </wps:bodyPr>
                            </wps:wsp>
                          </wpg:wgp>
                        </a:graphicData>
                      </a:graphic>
                    </wp:inline>
                  </w:drawing>
                </mc:Choice>
                <mc:Fallback>
                  <w:pict>
                    <v:group w14:anchorId="51D4B06A" id="Group 153614" o:spid="_x0000_s1040" style="width:10.9pt;height:51.2pt;mso-position-horizontal-relative:char;mso-position-vertical-relative:line" coordsize="1383,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">
                      <v:rect id="Rectangle 14612" o:spid="_x0000_s1041" style="position:absolute;left:-3403;top:1258;width:8645;height:18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pr8UA&#10;AADeAAAADwAAAGRycy9kb3ducmV2LnhtbERPS2vCQBC+F/wPywje6iYitsRspAiSXhTUVjyO2cmD&#10;ZmfT7Krpv+8Khd7m43tOuhpMK27Uu8aygngagSAurG64UvBx3Dy/gnAeWWNrmRT8kINVNnpKMdH2&#10;znu6HXwlQgi7BBXU3neJlK6oyaCb2o44cKXtDfoA+0rqHu8h3LRyFkULabDh0FBjR+uaiq/D1Sj4&#10;jI/XU+52Fz6X3y/zrc93ZZUrNRkPb0sQngb/L/5zv+swf76IZ/B4J9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GOmvxQAAAN4AAAAPAAAAAAAAAAAAAAAAAJgCAABkcnMv&#10;ZG93bnJldi54bWxQSwUGAAAAAAQABAD1AAAAigMAAAAA&#10;" filled="f" stroked="f">
                        <v:textbox inset="0,0,0,0">
                          <w:txbxContent>
                            <w:p w14:paraId="757C317F" w14:textId="77777777" w:rsidR="00C47BC5" w:rsidRDefault="00C47BC5" w:rsidP="0044091C">
                              <w:pPr>
                                <w:spacing w:after="160" w:line="259" w:lineRule="auto"/>
                              </w:pPr>
                              <w:r>
                                <w:rPr>
                                  <w:rFonts w:ascii="Calibri" w:eastAsia="Calibri" w:hAnsi="Calibri" w:cs="Calibri"/>
                                  <w:sz w:val="18"/>
                                </w:rPr>
                                <w:t>Dalje</w:t>
                              </w:r>
                              <w:r>
                                <w:rPr>
                                  <w:rFonts w:ascii="Calibri" w:eastAsia="Calibri" w:hAnsi="Calibri" w:cs="Calibri"/>
                                  <w:spacing w:val="-258"/>
                                  <w:sz w:val="18"/>
                                </w:rPr>
                                <w:t xml:space="preserve"> </w:t>
                              </w:r>
                              <w:r>
                                <w:rPr>
                                  <w:rFonts w:ascii="Calibri" w:eastAsia="Calibri" w:hAnsi="Calibri" w:cs="Calibri"/>
                                  <w:sz w:val="18"/>
                                </w:rPr>
                                <w:t>srodstvo</w:t>
                              </w:r>
                            </w:p>
                          </w:txbxContent>
                        </v:textbox>
                      </v:rect>
                      <w10:anchorlock/>
                    </v:group>
                  </w:pict>
                </mc:Fallback>
              </mc:AlternateContent>
            </w:r>
          </w:p>
        </w:tc>
        <w:tc>
          <w:tcPr>
            <w:tcW w:w="843" w:type="dxa"/>
            <w:tcBorders>
              <w:top w:val="single" w:sz="8" w:space="0" w:color="056B8F"/>
              <w:left w:val="single" w:sz="8" w:space="0" w:color="056B8F"/>
              <w:bottom w:val="single" w:sz="8" w:space="0" w:color="056B8F"/>
              <w:right w:val="single" w:sz="8" w:space="0" w:color="056B8F"/>
            </w:tcBorders>
            <w:shd w:val="clear" w:color="auto" w:fill="B4D2DD"/>
          </w:tcPr>
          <w:p w14:paraId="169F1DD5" w14:textId="77777777" w:rsidR="0044091C" w:rsidRDefault="0044091C" w:rsidP="002C39C7">
            <w:pPr>
              <w:spacing w:line="259" w:lineRule="auto"/>
              <w:ind w:left="246"/>
            </w:pPr>
            <w:r>
              <w:rPr>
                <w:noProof/>
                <w:lang w:val="en-GB"/>
              </w:rPr>
              <mc:AlternateContent>
                <mc:Choice Requires="wpg">
                  <w:drawing>
                    <wp:inline distT="0" distB="0" distL="0" distR="0" wp14:anchorId="4D9D2CCC" wp14:editId="21CC7331">
                      <wp:extent cx="138303" cy="678942"/>
                      <wp:effectExtent l="0" t="0" r="0" b="0"/>
                      <wp:docPr id="153619" name="Group 153619"/>
                      <wp:cNvGraphicFramePr/>
                      <a:graphic xmlns:a="http://schemas.openxmlformats.org/drawingml/2006/main">
                        <a:graphicData uri="http://schemas.microsoft.com/office/word/2010/wordprocessingGroup">
                          <wpg:wgp>
                            <wpg:cNvGrpSpPr/>
                            <wpg:grpSpPr>
                              <a:xfrm>
                                <a:off x="0" y="0"/>
                                <a:ext cx="138303" cy="678942"/>
                                <a:chOff x="0" y="0"/>
                                <a:chExt cx="138303" cy="678942"/>
                              </a:xfrm>
                            </wpg:grpSpPr>
                            <wps:wsp>
                              <wps:cNvPr id="14613" name="Rectangle 14613"/>
                              <wps:cNvSpPr/>
                              <wps:spPr>
                                <a:xfrm rot="-5399999">
                                  <a:off x="-359524" y="135474"/>
                                  <a:ext cx="902992" cy="183943"/>
                                </a:xfrm>
                                <a:prstGeom prst="rect">
                                  <a:avLst/>
                                </a:prstGeom>
                                <a:ln>
                                  <a:noFill/>
                                </a:ln>
                              </wps:spPr>
                              <wps:txbx>
                                <w:txbxContent>
                                  <w:p w14:paraId="3883C71A" w14:textId="77777777" w:rsidR="00C47BC5" w:rsidRDefault="00C47BC5" w:rsidP="0044091C">
                                    <w:pPr>
                                      <w:spacing w:after="160" w:line="259" w:lineRule="auto"/>
                                    </w:pPr>
                                    <w:r>
                                      <w:rPr>
                                        <w:rFonts w:ascii="Calibri" w:eastAsia="Calibri" w:hAnsi="Calibri" w:cs="Calibri"/>
                                        <w:sz w:val="18"/>
                                      </w:rPr>
                                      <w:t>Blisko</w:t>
                                    </w:r>
                                    <w:r>
                                      <w:rPr>
                                        <w:rFonts w:ascii="Calibri" w:eastAsia="Calibri" w:hAnsi="Calibri" w:cs="Calibri"/>
                                        <w:spacing w:val="-258"/>
                                        <w:sz w:val="18"/>
                                      </w:rPr>
                                      <w:t xml:space="preserve"> </w:t>
                                    </w:r>
                                    <w:r>
                                      <w:rPr>
                                        <w:rFonts w:ascii="Calibri" w:eastAsia="Calibri" w:hAnsi="Calibri" w:cs="Calibri"/>
                                        <w:sz w:val="18"/>
                                      </w:rPr>
                                      <w:t>srodstvo</w:t>
                                    </w:r>
                                  </w:p>
                                </w:txbxContent>
                              </wps:txbx>
                              <wps:bodyPr horzOverflow="overflow" vert="horz" lIns="0" tIns="0" rIns="0" bIns="0" rtlCol="0">
                                <a:noAutofit/>
                              </wps:bodyPr>
                            </wps:wsp>
                          </wpg:wgp>
                        </a:graphicData>
                      </a:graphic>
                    </wp:inline>
                  </w:drawing>
                </mc:Choice>
                <mc:Fallback>
                  <w:pict>
                    <v:group w14:anchorId="4D9D2CCC" id="Group 153619" o:spid="_x0000_s1042" style="width:10.9pt;height:53.45pt;mso-position-horizontal-relative:char;mso-position-vertical-relative:line" coordsize="1383,6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">
                      <v:rect id="Rectangle 14613" o:spid="_x0000_s1043" style="position:absolute;left:-3595;top:1355;width:9029;height:18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MNMQA&#10;AADeAAAADwAAAGRycy9kb3ducmV2LnhtbERPS2vCQBC+C/0PyxS86SYqtqSuUgSJFwW1LT1Os5MH&#10;zc7G7Krx37uC4G0+vufMFp2pxZlaV1lWEA8jEMSZ1RUXCr4Oq8E7COeRNdaWScGVHCzmL70ZJtpe&#10;eEfnvS9ECGGXoILS+yaR0mUlGXRD2xAHLretQR9gW0jd4iWEm1qOomgqDVYcGkpsaFlS9r8/GQXf&#10;8eH0k7rtH//mx7fJxqfbvEiV6r92nx8gPHX+KX641zrMn0zjMdzfCT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UTDTEAAAA3gAAAA8AAAAAAAAAAAAAAAAAmAIAAGRycy9k&#10;b3ducmV2LnhtbFBLBQYAAAAABAAEAPUAAACJAwAAAAA=&#10;" filled="f" stroked="f">
                        <v:textbox inset="0,0,0,0">
                          <w:txbxContent>
                            <w:p w14:paraId="3883C71A" w14:textId="77777777" w:rsidR="00C47BC5" w:rsidRDefault="00C47BC5" w:rsidP="0044091C">
                              <w:pPr>
                                <w:spacing w:after="160" w:line="259" w:lineRule="auto"/>
                              </w:pPr>
                              <w:r>
                                <w:rPr>
                                  <w:rFonts w:ascii="Calibri" w:eastAsia="Calibri" w:hAnsi="Calibri" w:cs="Calibri"/>
                                  <w:sz w:val="18"/>
                                </w:rPr>
                                <w:t>Blisko</w:t>
                              </w:r>
                              <w:r>
                                <w:rPr>
                                  <w:rFonts w:ascii="Calibri" w:eastAsia="Calibri" w:hAnsi="Calibri" w:cs="Calibri"/>
                                  <w:spacing w:val="-258"/>
                                  <w:sz w:val="18"/>
                                </w:rPr>
                                <w:t xml:space="preserve"> </w:t>
                              </w:r>
                              <w:r>
                                <w:rPr>
                                  <w:rFonts w:ascii="Calibri" w:eastAsia="Calibri" w:hAnsi="Calibri" w:cs="Calibri"/>
                                  <w:sz w:val="18"/>
                                </w:rPr>
                                <w:t>srodstvo</w:t>
                              </w:r>
                            </w:p>
                          </w:txbxContent>
                        </v:textbox>
                      </v:rect>
                      <w10:anchorlock/>
                    </v:group>
                  </w:pict>
                </mc:Fallback>
              </mc:AlternateContent>
            </w:r>
          </w:p>
        </w:tc>
      </w:tr>
      <w:tr w:rsidR="0044091C" w14:paraId="7F67611A" w14:textId="77777777" w:rsidTr="0044091C">
        <w:trPr>
          <w:trHeight w:val="320"/>
        </w:trPr>
        <w:tc>
          <w:tcPr>
            <w:tcW w:w="929" w:type="dxa"/>
            <w:tcBorders>
              <w:top w:val="single" w:sz="8" w:space="0" w:color="056B8F"/>
              <w:left w:val="single" w:sz="8" w:space="0" w:color="056B8F"/>
              <w:bottom w:val="single" w:sz="8" w:space="0" w:color="056B8F"/>
              <w:right w:val="single" w:sz="8" w:space="0" w:color="056B8F"/>
            </w:tcBorders>
            <w:shd w:val="clear" w:color="auto" w:fill="B4D2DD"/>
          </w:tcPr>
          <w:p w14:paraId="78E5C5F3" w14:textId="77777777" w:rsidR="0044091C" w:rsidRDefault="0044091C" w:rsidP="002C39C7">
            <w:pPr>
              <w:spacing w:line="259" w:lineRule="auto"/>
              <w:ind w:left="1"/>
            </w:pPr>
            <w:r>
              <w:rPr>
                <w:rFonts w:ascii="Calibri" w:eastAsia="Calibri" w:hAnsi="Calibri" w:cs="Calibri"/>
                <w:sz w:val="18"/>
              </w:rPr>
              <w:t>Crnogorac</w:t>
            </w:r>
          </w:p>
        </w:tc>
        <w:tc>
          <w:tcPr>
            <w:tcW w:w="572" w:type="dxa"/>
            <w:tcBorders>
              <w:top w:val="single" w:sz="8" w:space="0" w:color="056B8F"/>
              <w:left w:val="single" w:sz="8" w:space="0" w:color="056B8F"/>
              <w:bottom w:val="single" w:sz="8" w:space="0" w:color="056B8F"/>
              <w:right w:val="single" w:sz="8" w:space="0" w:color="056B8F"/>
            </w:tcBorders>
          </w:tcPr>
          <w:p w14:paraId="21E7FFD4" w14:textId="77777777" w:rsidR="0044091C" w:rsidRDefault="0044091C" w:rsidP="002C39C7">
            <w:pPr>
              <w:spacing w:line="259" w:lineRule="auto"/>
              <w:jc w:val="right"/>
            </w:pPr>
            <w:r>
              <w:rPr>
                <w:rFonts w:ascii="Calibri" w:eastAsia="Calibri" w:hAnsi="Calibri" w:cs="Calibri"/>
                <w:sz w:val="18"/>
              </w:rPr>
              <w:t>6.0%</w:t>
            </w:r>
          </w:p>
        </w:tc>
        <w:tc>
          <w:tcPr>
            <w:tcW w:w="745" w:type="dxa"/>
            <w:tcBorders>
              <w:top w:val="single" w:sz="8" w:space="0" w:color="056B8F"/>
              <w:left w:val="single" w:sz="8" w:space="0" w:color="056B8F"/>
              <w:bottom w:val="single" w:sz="8" w:space="0" w:color="056B8F"/>
              <w:right w:val="single" w:sz="8" w:space="0" w:color="056B8F"/>
            </w:tcBorders>
          </w:tcPr>
          <w:p w14:paraId="5C4E27EE" w14:textId="77777777" w:rsidR="0044091C" w:rsidRDefault="0044091C" w:rsidP="002C39C7">
            <w:pPr>
              <w:spacing w:line="259" w:lineRule="auto"/>
              <w:ind w:left="68"/>
            </w:pPr>
            <w:r>
              <w:rPr>
                <w:rFonts w:ascii="Calibri" w:eastAsia="Calibri" w:hAnsi="Calibri" w:cs="Calibri"/>
                <w:sz w:val="18"/>
              </w:rPr>
              <w:t>17.9%</w:t>
            </w:r>
          </w:p>
        </w:tc>
        <w:tc>
          <w:tcPr>
            <w:tcW w:w="772" w:type="dxa"/>
            <w:tcBorders>
              <w:top w:val="single" w:sz="8" w:space="0" w:color="056B8F"/>
              <w:left w:val="single" w:sz="8" w:space="0" w:color="056B8F"/>
              <w:bottom w:val="single" w:sz="8" w:space="0" w:color="056B8F"/>
              <w:right w:val="single" w:sz="8" w:space="0" w:color="056B8F"/>
            </w:tcBorders>
          </w:tcPr>
          <w:p w14:paraId="3D5EACFA" w14:textId="77777777" w:rsidR="0044091C" w:rsidRDefault="0044091C" w:rsidP="002C39C7">
            <w:pPr>
              <w:spacing w:line="259" w:lineRule="auto"/>
              <w:ind w:left="165"/>
            </w:pPr>
            <w:r>
              <w:rPr>
                <w:rFonts w:ascii="Calibri" w:eastAsia="Calibri" w:hAnsi="Calibri" w:cs="Calibri"/>
                <w:sz w:val="18"/>
              </w:rPr>
              <w:t>12.5%</w:t>
            </w:r>
          </w:p>
        </w:tc>
        <w:tc>
          <w:tcPr>
            <w:tcW w:w="778" w:type="dxa"/>
            <w:tcBorders>
              <w:top w:val="single" w:sz="8" w:space="0" w:color="056B8F"/>
              <w:left w:val="single" w:sz="8" w:space="0" w:color="056B8F"/>
              <w:bottom w:val="single" w:sz="8" w:space="0" w:color="056B8F"/>
              <w:right w:val="single" w:sz="8" w:space="0" w:color="056B8F"/>
            </w:tcBorders>
          </w:tcPr>
          <w:p w14:paraId="741ED2A7" w14:textId="77777777" w:rsidR="0044091C" w:rsidRDefault="0044091C" w:rsidP="002C39C7">
            <w:pPr>
              <w:spacing w:line="259" w:lineRule="auto"/>
              <w:ind w:left="171"/>
            </w:pPr>
            <w:r>
              <w:rPr>
                <w:rFonts w:ascii="Calibri" w:eastAsia="Calibri" w:hAnsi="Calibri" w:cs="Calibri"/>
                <w:sz w:val="18"/>
              </w:rPr>
              <w:t>24.1%</w:t>
            </w:r>
          </w:p>
        </w:tc>
        <w:tc>
          <w:tcPr>
            <w:tcW w:w="1000" w:type="dxa"/>
            <w:tcBorders>
              <w:top w:val="single" w:sz="8" w:space="0" w:color="056B8F"/>
              <w:left w:val="single" w:sz="8" w:space="0" w:color="056B8F"/>
              <w:bottom w:val="single" w:sz="8" w:space="0" w:color="056B8F"/>
              <w:right w:val="single" w:sz="8" w:space="0" w:color="056B8F"/>
            </w:tcBorders>
          </w:tcPr>
          <w:p w14:paraId="5D8436B8" w14:textId="77777777" w:rsidR="0044091C" w:rsidRDefault="0044091C" w:rsidP="002C39C7">
            <w:pPr>
              <w:spacing w:line="259" w:lineRule="auto"/>
              <w:ind w:left="161"/>
            </w:pPr>
            <w:r>
              <w:rPr>
                <w:rFonts w:ascii="Calibri" w:eastAsia="Calibri" w:hAnsi="Calibri" w:cs="Calibri"/>
                <w:sz w:val="18"/>
              </w:rPr>
              <w:t>28.1%</w:t>
            </w:r>
          </w:p>
        </w:tc>
        <w:tc>
          <w:tcPr>
            <w:tcW w:w="854" w:type="dxa"/>
            <w:tcBorders>
              <w:top w:val="single" w:sz="8" w:space="0" w:color="056B8F"/>
              <w:left w:val="single" w:sz="8" w:space="0" w:color="056B8F"/>
              <w:bottom w:val="single" w:sz="8" w:space="0" w:color="056B8F"/>
              <w:right w:val="nil"/>
            </w:tcBorders>
          </w:tcPr>
          <w:p w14:paraId="343419D2" w14:textId="77777777" w:rsidR="0044091C" w:rsidRDefault="0044091C" w:rsidP="002C39C7">
            <w:pPr>
              <w:spacing w:line="259" w:lineRule="auto"/>
              <w:ind w:left="114"/>
              <w:jc w:val="center"/>
            </w:pPr>
            <w:r>
              <w:rPr>
                <w:rFonts w:ascii="Calibri" w:eastAsia="Calibri" w:hAnsi="Calibri" w:cs="Calibri"/>
                <w:sz w:val="18"/>
              </w:rPr>
              <w:t>24.1%</w:t>
            </w:r>
          </w:p>
        </w:tc>
        <w:tc>
          <w:tcPr>
            <w:tcW w:w="707" w:type="dxa"/>
            <w:tcBorders>
              <w:top w:val="single" w:sz="8" w:space="0" w:color="056B8F"/>
              <w:left w:val="nil"/>
              <w:bottom w:val="single" w:sz="8" w:space="0" w:color="056B8F"/>
              <w:right w:val="single" w:sz="8" w:space="0" w:color="056B8F"/>
            </w:tcBorders>
          </w:tcPr>
          <w:p w14:paraId="4DCF531F" w14:textId="77777777" w:rsidR="0044091C" w:rsidRDefault="0044091C" w:rsidP="002C39C7">
            <w:pPr>
              <w:spacing w:line="259" w:lineRule="auto"/>
              <w:jc w:val="right"/>
            </w:pPr>
            <w:r>
              <w:rPr>
                <w:rFonts w:ascii="Calibri" w:eastAsia="Calibri" w:hAnsi="Calibri" w:cs="Calibri"/>
                <w:sz w:val="18"/>
              </w:rPr>
              <w:t>42.0%</w:t>
            </w:r>
          </w:p>
        </w:tc>
        <w:tc>
          <w:tcPr>
            <w:tcW w:w="718" w:type="dxa"/>
            <w:tcBorders>
              <w:top w:val="single" w:sz="8" w:space="0" w:color="056B8F"/>
              <w:left w:val="single" w:sz="8" w:space="0" w:color="056B8F"/>
              <w:bottom w:val="single" w:sz="8" w:space="0" w:color="056B8F"/>
              <w:right w:val="single" w:sz="8" w:space="0" w:color="056B8F"/>
            </w:tcBorders>
          </w:tcPr>
          <w:p w14:paraId="25B4B131" w14:textId="77777777" w:rsidR="0044091C" w:rsidRDefault="0044091C" w:rsidP="002C39C7">
            <w:pPr>
              <w:spacing w:line="259" w:lineRule="auto"/>
              <w:jc w:val="right"/>
            </w:pPr>
            <w:r>
              <w:rPr>
                <w:rFonts w:ascii="Calibri" w:eastAsia="Calibri" w:hAnsi="Calibri" w:cs="Calibri"/>
                <w:sz w:val="18"/>
              </w:rPr>
              <w:t>54.5%</w:t>
            </w:r>
          </w:p>
        </w:tc>
        <w:tc>
          <w:tcPr>
            <w:tcW w:w="843" w:type="dxa"/>
            <w:tcBorders>
              <w:top w:val="single" w:sz="8" w:space="0" w:color="056B8F"/>
              <w:left w:val="single" w:sz="8" w:space="0" w:color="056B8F"/>
              <w:bottom w:val="single" w:sz="8" w:space="0" w:color="056B8F"/>
              <w:right w:val="nil"/>
            </w:tcBorders>
          </w:tcPr>
          <w:p w14:paraId="1FFE71FB" w14:textId="77777777" w:rsidR="0044091C" w:rsidRDefault="0044091C" w:rsidP="002C39C7">
            <w:pPr>
              <w:spacing w:line="259" w:lineRule="auto"/>
              <w:jc w:val="right"/>
            </w:pPr>
            <w:r>
              <w:rPr>
                <w:rFonts w:ascii="Calibri" w:eastAsia="Calibri" w:hAnsi="Calibri" w:cs="Calibri"/>
                <w:sz w:val="18"/>
              </w:rPr>
              <w:t>78.4%</w:t>
            </w:r>
          </w:p>
        </w:tc>
      </w:tr>
      <w:tr w:rsidR="0044091C" w14:paraId="44D6745F" w14:textId="77777777" w:rsidTr="0044091C">
        <w:trPr>
          <w:trHeight w:val="315"/>
        </w:trPr>
        <w:tc>
          <w:tcPr>
            <w:tcW w:w="929" w:type="dxa"/>
            <w:tcBorders>
              <w:top w:val="single" w:sz="8" w:space="0" w:color="056B8F"/>
              <w:left w:val="single" w:sz="8" w:space="0" w:color="056B8F"/>
              <w:bottom w:val="single" w:sz="8" w:space="0" w:color="056B8F"/>
              <w:right w:val="single" w:sz="8" w:space="0" w:color="056B8F"/>
            </w:tcBorders>
            <w:shd w:val="clear" w:color="auto" w:fill="B4D2DD"/>
          </w:tcPr>
          <w:p w14:paraId="3C05281E" w14:textId="77777777" w:rsidR="0044091C" w:rsidRDefault="0044091C" w:rsidP="002C39C7">
            <w:pPr>
              <w:spacing w:line="259" w:lineRule="auto"/>
              <w:ind w:left="1"/>
            </w:pPr>
            <w:r>
              <w:rPr>
                <w:rFonts w:ascii="Calibri" w:eastAsia="Calibri" w:hAnsi="Calibri" w:cs="Calibri"/>
                <w:sz w:val="18"/>
              </w:rPr>
              <w:t>Srbin</w:t>
            </w:r>
          </w:p>
        </w:tc>
        <w:tc>
          <w:tcPr>
            <w:tcW w:w="572" w:type="dxa"/>
            <w:tcBorders>
              <w:top w:val="single" w:sz="8" w:space="0" w:color="056B8F"/>
              <w:left w:val="single" w:sz="8" w:space="0" w:color="056B8F"/>
              <w:bottom w:val="single" w:sz="8" w:space="0" w:color="056B8F"/>
              <w:right w:val="single" w:sz="8" w:space="0" w:color="056B8F"/>
            </w:tcBorders>
          </w:tcPr>
          <w:p w14:paraId="2CE0E28A" w14:textId="77777777" w:rsidR="0044091C" w:rsidRDefault="0044091C" w:rsidP="002C39C7">
            <w:pPr>
              <w:spacing w:line="259" w:lineRule="auto"/>
              <w:jc w:val="right"/>
            </w:pPr>
            <w:r>
              <w:rPr>
                <w:rFonts w:ascii="Calibri" w:eastAsia="Calibri" w:hAnsi="Calibri" w:cs="Calibri"/>
                <w:sz w:val="18"/>
              </w:rPr>
              <w:t>8.0%</w:t>
            </w:r>
          </w:p>
        </w:tc>
        <w:tc>
          <w:tcPr>
            <w:tcW w:w="745" w:type="dxa"/>
            <w:tcBorders>
              <w:top w:val="single" w:sz="8" w:space="0" w:color="056B8F"/>
              <w:left w:val="single" w:sz="8" w:space="0" w:color="056B8F"/>
              <w:bottom w:val="single" w:sz="8" w:space="0" w:color="056B8F"/>
              <w:right w:val="single" w:sz="8" w:space="0" w:color="056B8F"/>
            </w:tcBorders>
          </w:tcPr>
          <w:p w14:paraId="4A5F813A" w14:textId="77777777" w:rsidR="0044091C" w:rsidRDefault="0044091C" w:rsidP="002C39C7">
            <w:pPr>
              <w:spacing w:line="259" w:lineRule="auto"/>
              <w:ind w:left="89"/>
              <w:jc w:val="center"/>
            </w:pPr>
            <w:r>
              <w:rPr>
                <w:rFonts w:ascii="Calibri" w:eastAsia="Calibri" w:hAnsi="Calibri" w:cs="Calibri"/>
                <w:sz w:val="18"/>
              </w:rPr>
              <w:t>16.1%</w:t>
            </w:r>
          </w:p>
        </w:tc>
        <w:tc>
          <w:tcPr>
            <w:tcW w:w="772" w:type="dxa"/>
            <w:tcBorders>
              <w:top w:val="single" w:sz="8" w:space="0" w:color="056B8F"/>
              <w:left w:val="single" w:sz="8" w:space="0" w:color="056B8F"/>
              <w:bottom w:val="single" w:sz="8" w:space="0" w:color="056B8F"/>
              <w:right w:val="single" w:sz="8" w:space="0" w:color="056B8F"/>
            </w:tcBorders>
          </w:tcPr>
          <w:p w14:paraId="4CED77A5" w14:textId="77777777" w:rsidR="0044091C" w:rsidRDefault="0044091C" w:rsidP="002C39C7">
            <w:pPr>
              <w:spacing w:line="259" w:lineRule="auto"/>
              <w:ind w:left="157"/>
              <w:jc w:val="center"/>
            </w:pPr>
            <w:r>
              <w:rPr>
                <w:rFonts w:ascii="Calibri" w:eastAsia="Calibri" w:hAnsi="Calibri" w:cs="Calibri"/>
                <w:sz w:val="18"/>
              </w:rPr>
              <w:t>19.9%</w:t>
            </w:r>
          </w:p>
        </w:tc>
        <w:tc>
          <w:tcPr>
            <w:tcW w:w="778" w:type="dxa"/>
            <w:tcBorders>
              <w:top w:val="single" w:sz="8" w:space="0" w:color="056B8F"/>
              <w:left w:val="single" w:sz="8" w:space="0" w:color="056B8F"/>
              <w:bottom w:val="single" w:sz="8" w:space="0" w:color="056B8F"/>
              <w:right w:val="single" w:sz="8" w:space="0" w:color="056B8F"/>
            </w:tcBorders>
          </w:tcPr>
          <w:p w14:paraId="4D13CC28" w14:textId="77777777" w:rsidR="0044091C" w:rsidRDefault="0044091C" w:rsidP="002C39C7">
            <w:pPr>
              <w:spacing w:line="259" w:lineRule="auto"/>
              <w:jc w:val="right"/>
            </w:pPr>
            <w:r>
              <w:rPr>
                <w:rFonts w:ascii="Calibri" w:eastAsia="Calibri" w:hAnsi="Calibri" w:cs="Calibri"/>
                <w:sz w:val="18"/>
              </w:rPr>
              <w:t>33.9%</w:t>
            </w:r>
          </w:p>
        </w:tc>
        <w:tc>
          <w:tcPr>
            <w:tcW w:w="1000" w:type="dxa"/>
            <w:tcBorders>
              <w:top w:val="single" w:sz="8" w:space="0" w:color="056B8F"/>
              <w:left w:val="single" w:sz="8" w:space="0" w:color="056B8F"/>
              <w:bottom w:val="single" w:sz="8" w:space="0" w:color="056B8F"/>
              <w:right w:val="single" w:sz="8" w:space="0" w:color="056B8F"/>
            </w:tcBorders>
          </w:tcPr>
          <w:p w14:paraId="0B8C04DC" w14:textId="77777777" w:rsidR="0044091C" w:rsidRDefault="0044091C" w:rsidP="002C39C7">
            <w:pPr>
              <w:spacing w:line="259" w:lineRule="auto"/>
              <w:jc w:val="right"/>
            </w:pPr>
            <w:r>
              <w:rPr>
                <w:rFonts w:ascii="Calibri" w:eastAsia="Calibri" w:hAnsi="Calibri" w:cs="Calibri"/>
                <w:sz w:val="18"/>
              </w:rPr>
              <w:t>37.6%</w:t>
            </w:r>
          </w:p>
        </w:tc>
        <w:tc>
          <w:tcPr>
            <w:tcW w:w="854" w:type="dxa"/>
            <w:tcBorders>
              <w:top w:val="single" w:sz="8" w:space="0" w:color="056B8F"/>
              <w:left w:val="single" w:sz="8" w:space="0" w:color="056B8F"/>
              <w:bottom w:val="single" w:sz="8" w:space="0" w:color="056B8F"/>
              <w:right w:val="nil"/>
            </w:tcBorders>
          </w:tcPr>
          <w:p w14:paraId="15A315BC" w14:textId="77777777" w:rsidR="0044091C" w:rsidRDefault="0044091C" w:rsidP="002C39C7">
            <w:pPr>
              <w:spacing w:line="259" w:lineRule="auto"/>
              <w:ind w:left="67"/>
            </w:pPr>
            <w:r>
              <w:rPr>
                <w:rFonts w:ascii="Calibri" w:eastAsia="Calibri" w:hAnsi="Calibri" w:cs="Calibri"/>
                <w:sz w:val="18"/>
              </w:rPr>
              <w:t>29.3%</w:t>
            </w:r>
          </w:p>
        </w:tc>
        <w:tc>
          <w:tcPr>
            <w:tcW w:w="707" w:type="dxa"/>
            <w:tcBorders>
              <w:top w:val="single" w:sz="8" w:space="0" w:color="056B8F"/>
              <w:left w:val="nil"/>
              <w:bottom w:val="single" w:sz="8" w:space="0" w:color="056B8F"/>
              <w:right w:val="nil"/>
            </w:tcBorders>
          </w:tcPr>
          <w:p w14:paraId="2C858E69" w14:textId="77777777" w:rsidR="0044091C" w:rsidRDefault="0044091C" w:rsidP="002C39C7">
            <w:pPr>
              <w:spacing w:line="259" w:lineRule="auto"/>
              <w:jc w:val="right"/>
            </w:pPr>
            <w:r>
              <w:rPr>
                <w:rFonts w:ascii="Calibri" w:eastAsia="Calibri" w:hAnsi="Calibri" w:cs="Calibri"/>
                <w:sz w:val="18"/>
              </w:rPr>
              <w:t>60.1%</w:t>
            </w:r>
          </w:p>
        </w:tc>
        <w:tc>
          <w:tcPr>
            <w:tcW w:w="718" w:type="dxa"/>
            <w:tcBorders>
              <w:top w:val="single" w:sz="8" w:space="0" w:color="056B8F"/>
              <w:left w:val="nil"/>
              <w:bottom w:val="single" w:sz="8" w:space="0" w:color="056B8F"/>
              <w:right w:val="nil"/>
            </w:tcBorders>
          </w:tcPr>
          <w:p w14:paraId="1AB52611" w14:textId="77777777" w:rsidR="0044091C" w:rsidRDefault="0044091C" w:rsidP="002C39C7">
            <w:pPr>
              <w:spacing w:line="259" w:lineRule="auto"/>
              <w:jc w:val="right"/>
            </w:pPr>
            <w:r>
              <w:rPr>
                <w:rFonts w:ascii="Calibri" w:eastAsia="Calibri" w:hAnsi="Calibri" w:cs="Calibri"/>
                <w:sz w:val="18"/>
              </w:rPr>
              <w:t>74.9%</w:t>
            </w:r>
          </w:p>
        </w:tc>
        <w:tc>
          <w:tcPr>
            <w:tcW w:w="843" w:type="dxa"/>
            <w:tcBorders>
              <w:top w:val="single" w:sz="8" w:space="0" w:color="056B8F"/>
              <w:left w:val="nil"/>
              <w:bottom w:val="single" w:sz="8" w:space="0" w:color="056B8F"/>
              <w:right w:val="nil"/>
            </w:tcBorders>
          </w:tcPr>
          <w:p w14:paraId="32821E70" w14:textId="77777777" w:rsidR="0044091C" w:rsidRDefault="0044091C" w:rsidP="002C39C7">
            <w:pPr>
              <w:spacing w:line="259" w:lineRule="auto"/>
              <w:jc w:val="right"/>
            </w:pPr>
            <w:r>
              <w:rPr>
                <w:rFonts w:ascii="Calibri" w:eastAsia="Calibri" w:hAnsi="Calibri" w:cs="Calibri"/>
                <w:sz w:val="18"/>
              </w:rPr>
              <w:t>88.5%</w:t>
            </w:r>
          </w:p>
        </w:tc>
      </w:tr>
      <w:tr w:rsidR="0044091C" w14:paraId="19255164" w14:textId="77777777" w:rsidTr="0044091C">
        <w:trPr>
          <w:trHeight w:val="315"/>
        </w:trPr>
        <w:tc>
          <w:tcPr>
            <w:tcW w:w="929" w:type="dxa"/>
            <w:tcBorders>
              <w:top w:val="single" w:sz="8" w:space="0" w:color="056B8F"/>
              <w:left w:val="single" w:sz="8" w:space="0" w:color="056B8F"/>
              <w:bottom w:val="single" w:sz="8" w:space="0" w:color="056B8F"/>
              <w:right w:val="single" w:sz="8" w:space="0" w:color="056B8F"/>
            </w:tcBorders>
            <w:shd w:val="clear" w:color="auto" w:fill="B4D2DD"/>
          </w:tcPr>
          <w:p w14:paraId="723B3780" w14:textId="77777777" w:rsidR="0044091C" w:rsidRDefault="0044091C" w:rsidP="002C39C7">
            <w:pPr>
              <w:spacing w:line="259" w:lineRule="auto"/>
            </w:pPr>
            <w:r>
              <w:rPr>
                <w:rFonts w:ascii="Calibri" w:eastAsia="Calibri" w:hAnsi="Calibri" w:cs="Calibri"/>
                <w:sz w:val="18"/>
              </w:rPr>
              <w:t>Albanac</w:t>
            </w:r>
          </w:p>
        </w:tc>
        <w:tc>
          <w:tcPr>
            <w:tcW w:w="572" w:type="dxa"/>
            <w:tcBorders>
              <w:top w:val="single" w:sz="8" w:space="0" w:color="056B8F"/>
              <w:left w:val="single" w:sz="8" w:space="0" w:color="056B8F"/>
              <w:bottom w:val="single" w:sz="8" w:space="0" w:color="056B8F"/>
              <w:right w:val="single" w:sz="8" w:space="0" w:color="056B8F"/>
            </w:tcBorders>
          </w:tcPr>
          <w:p w14:paraId="64CD2548" w14:textId="77777777" w:rsidR="0044091C" w:rsidRDefault="0044091C" w:rsidP="002C39C7">
            <w:pPr>
              <w:spacing w:line="259" w:lineRule="auto"/>
              <w:jc w:val="right"/>
            </w:pPr>
            <w:r>
              <w:rPr>
                <w:rFonts w:ascii="Calibri" w:eastAsia="Calibri" w:hAnsi="Calibri" w:cs="Calibri"/>
                <w:sz w:val="18"/>
              </w:rPr>
              <w:t>9.6%</w:t>
            </w:r>
          </w:p>
        </w:tc>
        <w:tc>
          <w:tcPr>
            <w:tcW w:w="745" w:type="dxa"/>
            <w:tcBorders>
              <w:top w:val="single" w:sz="8" w:space="0" w:color="056B8F"/>
              <w:left w:val="single" w:sz="8" w:space="0" w:color="056B8F"/>
              <w:bottom w:val="single" w:sz="8" w:space="0" w:color="056B8F"/>
              <w:right w:val="single" w:sz="8" w:space="0" w:color="056B8F"/>
            </w:tcBorders>
          </w:tcPr>
          <w:p w14:paraId="2D1C17B2" w14:textId="77777777" w:rsidR="0044091C" w:rsidRDefault="0044091C" w:rsidP="002C39C7">
            <w:pPr>
              <w:spacing w:line="259" w:lineRule="auto"/>
              <w:ind w:left="18"/>
            </w:pPr>
            <w:r>
              <w:rPr>
                <w:rFonts w:ascii="Calibri" w:eastAsia="Calibri" w:hAnsi="Calibri" w:cs="Calibri"/>
                <w:sz w:val="18"/>
              </w:rPr>
              <w:t>39.7%</w:t>
            </w:r>
          </w:p>
        </w:tc>
        <w:tc>
          <w:tcPr>
            <w:tcW w:w="772" w:type="dxa"/>
            <w:tcBorders>
              <w:top w:val="single" w:sz="8" w:space="0" w:color="056B8F"/>
              <w:left w:val="single" w:sz="8" w:space="0" w:color="056B8F"/>
              <w:bottom w:val="single" w:sz="8" w:space="0" w:color="056B8F"/>
              <w:right w:val="single" w:sz="8" w:space="0" w:color="056B8F"/>
            </w:tcBorders>
          </w:tcPr>
          <w:p w14:paraId="29C5C7A8" w14:textId="77777777" w:rsidR="0044091C" w:rsidRDefault="0044091C" w:rsidP="002C39C7">
            <w:pPr>
              <w:spacing w:line="259" w:lineRule="auto"/>
              <w:ind w:left="160"/>
            </w:pPr>
            <w:r>
              <w:rPr>
                <w:rFonts w:ascii="Calibri" w:eastAsia="Calibri" w:hAnsi="Calibri" w:cs="Calibri"/>
                <w:sz w:val="18"/>
              </w:rPr>
              <w:t>31.6%</w:t>
            </w:r>
          </w:p>
        </w:tc>
        <w:tc>
          <w:tcPr>
            <w:tcW w:w="778" w:type="dxa"/>
            <w:tcBorders>
              <w:top w:val="single" w:sz="8" w:space="0" w:color="056B8F"/>
              <w:left w:val="single" w:sz="8" w:space="0" w:color="056B8F"/>
              <w:bottom w:val="single" w:sz="8" w:space="0" w:color="056B8F"/>
              <w:right w:val="single" w:sz="8" w:space="0" w:color="056B8F"/>
            </w:tcBorders>
          </w:tcPr>
          <w:p w14:paraId="23893028" w14:textId="77777777" w:rsidR="0044091C" w:rsidRDefault="0044091C" w:rsidP="002C39C7">
            <w:pPr>
              <w:spacing w:line="259" w:lineRule="auto"/>
              <w:jc w:val="right"/>
            </w:pPr>
            <w:r>
              <w:rPr>
                <w:rFonts w:ascii="Calibri" w:eastAsia="Calibri" w:hAnsi="Calibri" w:cs="Calibri"/>
                <w:sz w:val="18"/>
              </w:rPr>
              <w:t>44.9%</w:t>
            </w:r>
          </w:p>
        </w:tc>
        <w:tc>
          <w:tcPr>
            <w:tcW w:w="1000" w:type="dxa"/>
            <w:tcBorders>
              <w:top w:val="single" w:sz="8" w:space="0" w:color="056B8F"/>
              <w:left w:val="single" w:sz="8" w:space="0" w:color="056B8F"/>
              <w:bottom w:val="single" w:sz="8" w:space="0" w:color="056B8F"/>
              <w:right w:val="single" w:sz="8" w:space="0" w:color="056B8F"/>
            </w:tcBorders>
          </w:tcPr>
          <w:p w14:paraId="610923E1" w14:textId="77777777" w:rsidR="0044091C" w:rsidRDefault="0044091C" w:rsidP="002C39C7">
            <w:pPr>
              <w:spacing w:line="259" w:lineRule="auto"/>
              <w:jc w:val="right"/>
            </w:pPr>
            <w:r>
              <w:rPr>
                <w:rFonts w:ascii="Calibri" w:eastAsia="Calibri" w:hAnsi="Calibri" w:cs="Calibri"/>
                <w:sz w:val="18"/>
              </w:rPr>
              <w:t>47.8%</w:t>
            </w:r>
          </w:p>
        </w:tc>
        <w:tc>
          <w:tcPr>
            <w:tcW w:w="854" w:type="dxa"/>
            <w:tcBorders>
              <w:top w:val="single" w:sz="8" w:space="0" w:color="056B8F"/>
              <w:left w:val="single" w:sz="8" w:space="0" w:color="056B8F"/>
              <w:bottom w:val="single" w:sz="8" w:space="0" w:color="056B8F"/>
              <w:right w:val="nil"/>
            </w:tcBorders>
          </w:tcPr>
          <w:p w14:paraId="36B2552B" w14:textId="77777777" w:rsidR="0044091C" w:rsidRDefault="0044091C" w:rsidP="002C39C7">
            <w:pPr>
              <w:spacing w:line="259" w:lineRule="auto"/>
              <w:ind w:left="54"/>
            </w:pPr>
            <w:r>
              <w:rPr>
                <w:rFonts w:ascii="Calibri" w:eastAsia="Calibri" w:hAnsi="Calibri" w:cs="Calibri"/>
                <w:sz w:val="18"/>
              </w:rPr>
              <w:t>44.9%</w:t>
            </w:r>
          </w:p>
        </w:tc>
        <w:tc>
          <w:tcPr>
            <w:tcW w:w="707" w:type="dxa"/>
            <w:tcBorders>
              <w:top w:val="single" w:sz="8" w:space="0" w:color="056B8F"/>
              <w:left w:val="nil"/>
              <w:bottom w:val="single" w:sz="8" w:space="0" w:color="056B8F"/>
              <w:right w:val="nil"/>
            </w:tcBorders>
          </w:tcPr>
          <w:p w14:paraId="727A11B5" w14:textId="77777777" w:rsidR="0044091C" w:rsidRDefault="0044091C" w:rsidP="002C39C7">
            <w:pPr>
              <w:spacing w:line="259" w:lineRule="auto"/>
              <w:jc w:val="right"/>
            </w:pPr>
            <w:r>
              <w:rPr>
                <w:rFonts w:ascii="Calibri" w:eastAsia="Calibri" w:hAnsi="Calibri" w:cs="Calibri"/>
                <w:sz w:val="18"/>
              </w:rPr>
              <w:t>49.3%</w:t>
            </w:r>
          </w:p>
        </w:tc>
        <w:tc>
          <w:tcPr>
            <w:tcW w:w="718" w:type="dxa"/>
            <w:tcBorders>
              <w:top w:val="single" w:sz="8" w:space="0" w:color="056B8F"/>
              <w:left w:val="nil"/>
              <w:bottom w:val="single" w:sz="8" w:space="0" w:color="056B8F"/>
              <w:right w:val="nil"/>
            </w:tcBorders>
          </w:tcPr>
          <w:p w14:paraId="50064AB5" w14:textId="77777777" w:rsidR="0044091C" w:rsidRDefault="0044091C" w:rsidP="002C39C7">
            <w:pPr>
              <w:spacing w:line="259" w:lineRule="auto"/>
              <w:jc w:val="right"/>
            </w:pPr>
            <w:r>
              <w:rPr>
                <w:rFonts w:ascii="Calibri" w:eastAsia="Calibri" w:hAnsi="Calibri" w:cs="Calibri"/>
                <w:sz w:val="18"/>
              </w:rPr>
              <w:t>64.0%</w:t>
            </w:r>
          </w:p>
        </w:tc>
        <w:tc>
          <w:tcPr>
            <w:tcW w:w="843" w:type="dxa"/>
            <w:tcBorders>
              <w:top w:val="single" w:sz="8" w:space="0" w:color="056B8F"/>
              <w:left w:val="nil"/>
              <w:bottom w:val="single" w:sz="8" w:space="0" w:color="056B8F"/>
              <w:right w:val="nil"/>
            </w:tcBorders>
          </w:tcPr>
          <w:p w14:paraId="1C6CE8A2" w14:textId="77777777" w:rsidR="0044091C" w:rsidRDefault="0044091C" w:rsidP="002C39C7">
            <w:pPr>
              <w:spacing w:line="259" w:lineRule="auto"/>
              <w:ind w:right="1"/>
              <w:jc w:val="right"/>
            </w:pPr>
            <w:r>
              <w:rPr>
                <w:rFonts w:ascii="Calibri" w:eastAsia="Calibri" w:hAnsi="Calibri" w:cs="Calibri"/>
                <w:sz w:val="18"/>
              </w:rPr>
              <w:t>85.3%</w:t>
            </w:r>
          </w:p>
        </w:tc>
      </w:tr>
      <w:tr w:rsidR="0044091C" w14:paraId="0396385C" w14:textId="77777777" w:rsidTr="0044091C">
        <w:trPr>
          <w:trHeight w:val="315"/>
        </w:trPr>
        <w:tc>
          <w:tcPr>
            <w:tcW w:w="929" w:type="dxa"/>
            <w:tcBorders>
              <w:top w:val="single" w:sz="8" w:space="0" w:color="056B8F"/>
              <w:left w:val="single" w:sz="8" w:space="0" w:color="056B8F"/>
              <w:bottom w:val="single" w:sz="8" w:space="0" w:color="056B8F"/>
              <w:right w:val="single" w:sz="8" w:space="0" w:color="056B8F"/>
            </w:tcBorders>
            <w:shd w:val="clear" w:color="auto" w:fill="B4D2DD"/>
          </w:tcPr>
          <w:p w14:paraId="47B02831" w14:textId="77777777" w:rsidR="0044091C" w:rsidRDefault="0044091C" w:rsidP="002C39C7">
            <w:pPr>
              <w:spacing w:line="259" w:lineRule="auto"/>
            </w:pPr>
            <w:r>
              <w:rPr>
                <w:rFonts w:ascii="Calibri" w:eastAsia="Calibri" w:hAnsi="Calibri" w:cs="Calibri"/>
                <w:sz w:val="18"/>
              </w:rPr>
              <w:t>Bošnjak</w:t>
            </w:r>
          </w:p>
        </w:tc>
        <w:tc>
          <w:tcPr>
            <w:tcW w:w="572" w:type="dxa"/>
            <w:tcBorders>
              <w:top w:val="single" w:sz="8" w:space="0" w:color="056B8F"/>
              <w:left w:val="single" w:sz="8" w:space="0" w:color="056B8F"/>
              <w:bottom w:val="single" w:sz="8" w:space="0" w:color="056B8F"/>
              <w:right w:val="single" w:sz="8" w:space="0" w:color="056B8F"/>
            </w:tcBorders>
          </w:tcPr>
          <w:p w14:paraId="4C02C8DA" w14:textId="77777777" w:rsidR="0044091C" w:rsidRDefault="0044091C" w:rsidP="002C39C7">
            <w:pPr>
              <w:spacing w:line="259" w:lineRule="auto"/>
              <w:ind w:right="1"/>
              <w:jc w:val="right"/>
            </w:pPr>
            <w:r>
              <w:rPr>
                <w:rFonts w:ascii="Calibri" w:eastAsia="Calibri" w:hAnsi="Calibri" w:cs="Calibri"/>
                <w:sz w:val="18"/>
              </w:rPr>
              <w:t>8.6%</w:t>
            </w:r>
          </w:p>
        </w:tc>
        <w:tc>
          <w:tcPr>
            <w:tcW w:w="745" w:type="dxa"/>
            <w:tcBorders>
              <w:top w:val="single" w:sz="8" w:space="0" w:color="056B8F"/>
              <w:left w:val="single" w:sz="8" w:space="0" w:color="056B8F"/>
              <w:bottom w:val="single" w:sz="8" w:space="0" w:color="056B8F"/>
              <w:right w:val="single" w:sz="8" w:space="0" w:color="056B8F"/>
            </w:tcBorders>
          </w:tcPr>
          <w:p w14:paraId="21E02000" w14:textId="77777777" w:rsidR="0044091C" w:rsidRDefault="0044091C" w:rsidP="002C39C7">
            <w:pPr>
              <w:spacing w:line="259" w:lineRule="auto"/>
              <w:ind w:left="138"/>
            </w:pPr>
            <w:r>
              <w:rPr>
                <w:rFonts w:ascii="Calibri" w:eastAsia="Calibri" w:hAnsi="Calibri" w:cs="Calibri"/>
                <w:sz w:val="18"/>
              </w:rPr>
              <w:t>11.1%</w:t>
            </w:r>
          </w:p>
        </w:tc>
        <w:tc>
          <w:tcPr>
            <w:tcW w:w="772" w:type="dxa"/>
            <w:tcBorders>
              <w:top w:val="single" w:sz="8" w:space="0" w:color="056B8F"/>
              <w:left w:val="single" w:sz="8" w:space="0" w:color="056B8F"/>
              <w:bottom w:val="single" w:sz="8" w:space="0" w:color="056B8F"/>
              <w:right w:val="single" w:sz="8" w:space="0" w:color="056B8F"/>
            </w:tcBorders>
          </w:tcPr>
          <w:p w14:paraId="2E385A72" w14:textId="77777777" w:rsidR="0044091C" w:rsidRDefault="0044091C" w:rsidP="002C39C7">
            <w:pPr>
              <w:spacing w:line="259" w:lineRule="auto"/>
              <w:ind w:right="1"/>
              <w:jc w:val="right"/>
            </w:pPr>
            <w:r>
              <w:rPr>
                <w:rFonts w:ascii="Calibri" w:eastAsia="Calibri" w:hAnsi="Calibri" w:cs="Calibri"/>
                <w:sz w:val="18"/>
              </w:rPr>
              <w:t>10.4%</w:t>
            </w:r>
          </w:p>
        </w:tc>
        <w:tc>
          <w:tcPr>
            <w:tcW w:w="778" w:type="dxa"/>
            <w:tcBorders>
              <w:top w:val="single" w:sz="8" w:space="0" w:color="056B8F"/>
              <w:left w:val="single" w:sz="8" w:space="0" w:color="056B8F"/>
              <w:bottom w:val="single" w:sz="8" w:space="0" w:color="056B8F"/>
              <w:right w:val="single" w:sz="8" w:space="0" w:color="056B8F"/>
            </w:tcBorders>
          </w:tcPr>
          <w:p w14:paraId="42F294F7" w14:textId="77777777" w:rsidR="0044091C" w:rsidRDefault="0044091C" w:rsidP="002C39C7">
            <w:pPr>
              <w:spacing w:line="259" w:lineRule="auto"/>
              <w:ind w:right="1"/>
              <w:jc w:val="right"/>
            </w:pPr>
            <w:r>
              <w:rPr>
                <w:rFonts w:ascii="Calibri" w:eastAsia="Calibri" w:hAnsi="Calibri" w:cs="Calibri"/>
                <w:sz w:val="18"/>
              </w:rPr>
              <w:t>21.0%</w:t>
            </w:r>
          </w:p>
        </w:tc>
        <w:tc>
          <w:tcPr>
            <w:tcW w:w="1000" w:type="dxa"/>
            <w:tcBorders>
              <w:top w:val="single" w:sz="8" w:space="0" w:color="056B8F"/>
              <w:left w:val="single" w:sz="8" w:space="0" w:color="056B8F"/>
              <w:bottom w:val="single" w:sz="8" w:space="0" w:color="056B8F"/>
              <w:right w:val="single" w:sz="8" w:space="0" w:color="056B8F"/>
            </w:tcBorders>
          </w:tcPr>
          <w:p w14:paraId="6F49A17E" w14:textId="77777777" w:rsidR="0044091C" w:rsidRDefault="0044091C" w:rsidP="002C39C7">
            <w:pPr>
              <w:spacing w:line="259" w:lineRule="auto"/>
              <w:ind w:left="156"/>
              <w:jc w:val="center"/>
            </w:pPr>
            <w:r>
              <w:rPr>
                <w:rFonts w:ascii="Calibri" w:eastAsia="Calibri" w:hAnsi="Calibri" w:cs="Calibri"/>
                <w:sz w:val="18"/>
              </w:rPr>
              <w:t>19.6%</w:t>
            </w:r>
          </w:p>
        </w:tc>
        <w:tc>
          <w:tcPr>
            <w:tcW w:w="854" w:type="dxa"/>
            <w:tcBorders>
              <w:top w:val="single" w:sz="8" w:space="0" w:color="056B8F"/>
              <w:left w:val="single" w:sz="8" w:space="0" w:color="056B8F"/>
              <w:bottom w:val="single" w:sz="8" w:space="0" w:color="056B8F"/>
              <w:right w:val="nil"/>
            </w:tcBorders>
          </w:tcPr>
          <w:p w14:paraId="76C54FD6" w14:textId="77777777" w:rsidR="0044091C" w:rsidRDefault="0044091C" w:rsidP="002C39C7">
            <w:pPr>
              <w:spacing w:line="259" w:lineRule="auto"/>
              <w:ind w:left="109"/>
              <w:jc w:val="center"/>
            </w:pPr>
            <w:r>
              <w:rPr>
                <w:rFonts w:ascii="Calibri" w:eastAsia="Calibri" w:hAnsi="Calibri" w:cs="Calibri"/>
                <w:sz w:val="18"/>
              </w:rPr>
              <w:t>16.7%</w:t>
            </w:r>
          </w:p>
        </w:tc>
        <w:tc>
          <w:tcPr>
            <w:tcW w:w="707" w:type="dxa"/>
            <w:tcBorders>
              <w:top w:val="single" w:sz="8" w:space="0" w:color="056B8F"/>
              <w:left w:val="nil"/>
              <w:bottom w:val="single" w:sz="8" w:space="0" w:color="056B8F"/>
              <w:right w:val="nil"/>
            </w:tcBorders>
          </w:tcPr>
          <w:p w14:paraId="0A94C8B2" w14:textId="77777777" w:rsidR="0044091C" w:rsidRDefault="0044091C" w:rsidP="002C39C7">
            <w:pPr>
              <w:spacing w:line="259" w:lineRule="auto"/>
              <w:ind w:right="1"/>
              <w:jc w:val="right"/>
            </w:pPr>
            <w:r>
              <w:rPr>
                <w:rFonts w:ascii="Calibri" w:eastAsia="Calibri" w:hAnsi="Calibri" w:cs="Calibri"/>
                <w:sz w:val="18"/>
              </w:rPr>
              <w:t>36.4%</w:t>
            </w:r>
          </w:p>
        </w:tc>
        <w:tc>
          <w:tcPr>
            <w:tcW w:w="718" w:type="dxa"/>
            <w:tcBorders>
              <w:top w:val="single" w:sz="8" w:space="0" w:color="056B8F"/>
              <w:left w:val="nil"/>
              <w:bottom w:val="single" w:sz="8" w:space="0" w:color="056B8F"/>
              <w:right w:val="nil"/>
            </w:tcBorders>
          </w:tcPr>
          <w:p w14:paraId="08E40333" w14:textId="77777777" w:rsidR="0044091C" w:rsidRDefault="0044091C" w:rsidP="002C39C7">
            <w:pPr>
              <w:spacing w:line="259" w:lineRule="auto"/>
              <w:ind w:right="1"/>
              <w:jc w:val="right"/>
            </w:pPr>
            <w:r>
              <w:rPr>
                <w:rFonts w:ascii="Calibri" w:eastAsia="Calibri" w:hAnsi="Calibri" w:cs="Calibri"/>
                <w:sz w:val="18"/>
              </w:rPr>
              <w:t>64.8%</w:t>
            </w:r>
          </w:p>
        </w:tc>
        <w:tc>
          <w:tcPr>
            <w:tcW w:w="843" w:type="dxa"/>
            <w:tcBorders>
              <w:top w:val="single" w:sz="8" w:space="0" w:color="056B8F"/>
              <w:left w:val="nil"/>
              <w:bottom w:val="single" w:sz="8" w:space="0" w:color="056B8F"/>
              <w:right w:val="nil"/>
            </w:tcBorders>
          </w:tcPr>
          <w:p w14:paraId="2E5B6749" w14:textId="77777777" w:rsidR="0044091C" w:rsidRDefault="0044091C" w:rsidP="002C39C7">
            <w:pPr>
              <w:spacing w:line="259" w:lineRule="auto"/>
              <w:ind w:right="1"/>
              <w:jc w:val="right"/>
            </w:pPr>
            <w:r>
              <w:rPr>
                <w:rFonts w:ascii="Calibri" w:eastAsia="Calibri" w:hAnsi="Calibri" w:cs="Calibri"/>
                <w:sz w:val="18"/>
              </w:rPr>
              <w:t>80.2%</w:t>
            </w:r>
          </w:p>
        </w:tc>
      </w:tr>
      <w:tr w:rsidR="0044091C" w14:paraId="486426BC" w14:textId="77777777" w:rsidTr="0044091C">
        <w:trPr>
          <w:trHeight w:val="315"/>
        </w:trPr>
        <w:tc>
          <w:tcPr>
            <w:tcW w:w="929" w:type="dxa"/>
            <w:tcBorders>
              <w:top w:val="single" w:sz="8" w:space="0" w:color="056B8F"/>
              <w:left w:val="single" w:sz="8" w:space="0" w:color="056B8F"/>
              <w:bottom w:val="single" w:sz="8" w:space="0" w:color="056B8F"/>
              <w:right w:val="single" w:sz="8" w:space="0" w:color="056B8F"/>
            </w:tcBorders>
            <w:shd w:val="clear" w:color="auto" w:fill="B4D2DD"/>
          </w:tcPr>
          <w:p w14:paraId="34FCD6EC" w14:textId="77777777" w:rsidR="0044091C" w:rsidRDefault="0044091C" w:rsidP="002C39C7">
            <w:pPr>
              <w:spacing w:line="259" w:lineRule="auto"/>
            </w:pPr>
            <w:r>
              <w:rPr>
                <w:rFonts w:ascii="Calibri" w:eastAsia="Calibri" w:hAnsi="Calibri" w:cs="Calibri"/>
                <w:sz w:val="18"/>
              </w:rPr>
              <w:t>Musliman</w:t>
            </w:r>
          </w:p>
        </w:tc>
        <w:tc>
          <w:tcPr>
            <w:tcW w:w="572" w:type="dxa"/>
            <w:tcBorders>
              <w:top w:val="single" w:sz="8" w:space="0" w:color="056B8F"/>
              <w:left w:val="single" w:sz="8" w:space="0" w:color="056B8F"/>
              <w:bottom w:val="single" w:sz="8" w:space="0" w:color="056B8F"/>
              <w:right w:val="single" w:sz="8" w:space="0" w:color="056B8F"/>
            </w:tcBorders>
          </w:tcPr>
          <w:p w14:paraId="62CDE9BC" w14:textId="77777777" w:rsidR="0044091C" w:rsidRDefault="0044091C" w:rsidP="002C39C7">
            <w:pPr>
              <w:spacing w:line="259" w:lineRule="auto"/>
              <w:ind w:right="1"/>
              <w:jc w:val="right"/>
            </w:pPr>
            <w:r>
              <w:rPr>
                <w:rFonts w:ascii="Calibri" w:eastAsia="Calibri" w:hAnsi="Calibri" w:cs="Calibri"/>
                <w:sz w:val="18"/>
              </w:rPr>
              <w:t>0%</w:t>
            </w:r>
          </w:p>
        </w:tc>
        <w:tc>
          <w:tcPr>
            <w:tcW w:w="745" w:type="dxa"/>
            <w:tcBorders>
              <w:top w:val="single" w:sz="8" w:space="0" w:color="056B8F"/>
              <w:left w:val="single" w:sz="8" w:space="0" w:color="056B8F"/>
              <w:bottom w:val="single" w:sz="8" w:space="0" w:color="056B8F"/>
              <w:right w:val="single" w:sz="8" w:space="0" w:color="056B8F"/>
            </w:tcBorders>
          </w:tcPr>
          <w:p w14:paraId="108CAE83" w14:textId="77777777" w:rsidR="0044091C" w:rsidRDefault="0044091C" w:rsidP="002C39C7">
            <w:pPr>
              <w:spacing w:line="259" w:lineRule="auto"/>
              <w:ind w:left="82"/>
            </w:pPr>
            <w:r>
              <w:rPr>
                <w:rFonts w:ascii="Calibri" w:eastAsia="Calibri" w:hAnsi="Calibri" w:cs="Calibri"/>
                <w:sz w:val="18"/>
              </w:rPr>
              <w:t>6.8%</w:t>
            </w:r>
          </w:p>
        </w:tc>
        <w:tc>
          <w:tcPr>
            <w:tcW w:w="772" w:type="dxa"/>
            <w:tcBorders>
              <w:top w:val="single" w:sz="8" w:space="0" w:color="056B8F"/>
              <w:left w:val="single" w:sz="8" w:space="0" w:color="056B8F"/>
              <w:bottom w:val="single" w:sz="8" w:space="0" w:color="056B8F"/>
              <w:right w:val="single" w:sz="8" w:space="0" w:color="056B8F"/>
            </w:tcBorders>
          </w:tcPr>
          <w:p w14:paraId="000F8992" w14:textId="77777777" w:rsidR="0044091C" w:rsidRDefault="0044091C" w:rsidP="002C39C7">
            <w:pPr>
              <w:spacing w:line="259" w:lineRule="auto"/>
              <w:ind w:left="256"/>
            </w:pPr>
            <w:r>
              <w:rPr>
                <w:rFonts w:ascii="Calibri" w:eastAsia="Calibri" w:hAnsi="Calibri" w:cs="Calibri"/>
                <w:sz w:val="18"/>
              </w:rPr>
              <w:t>9.1%</w:t>
            </w:r>
          </w:p>
        </w:tc>
        <w:tc>
          <w:tcPr>
            <w:tcW w:w="778" w:type="dxa"/>
            <w:tcBorders>
              <w:top w:val="single" w:sz="8" w:space="0" w:color="056B8F"/>
              <w:left w:val="single" w:sz="8" w:space="0" w:color="056B8F"/>
              <w:bottom w:val="single" w:sz="8" w:space="0" w:color="056B8F"/>
              <w:right w:val="single" w:sz="8" w:space="0" w:color="056B8F"/>
            </w:tcBorders>
          </w:tcPr>
          <w:p w14:paraId="6F1D5F6E" w14:textId="77777777" w:rsidR="0044091C" w:rsidRDefault="0044091C" w:rsidP="002C39C7">
            <w:pPr>
              <w:spacing w:line="259" w:lineRule="auto"/>
              <w:ind w:left="154"/>
              <w:jc w:val="center"/>
            </w:pPr>
            <w:r>
              <w:rPr>
                <w:rFonts w:ascii="Calibri" w:eastAsia="Calibri" w:hAnsi="Calibri" w:cs="Calibri"/>
                <w:sz w:val="18"/>
              </w:rPr>
              <w:t>18.2%</w:t>
            </w:r>
          </w:p>
        </w:tc>
        <w:tc>
          <w:tcPr>
            <w:tcW w:w="1000" w:type="dxa"/>
            <w:tcBorders>
              <w:top w:val="single" w:sz="8" w:space="0" w:color="056B8F"/>
              <w:left w:val="single" w:sz="8" w:space="0" w:color="056B8F"/>
              <w:bottom w:val="single" w:sz="8" w:space="0" w:color="056B8F"/>
              <w:right w:val="single" w:sz="8" w:space="0" w:color="056B8F"/>
            </w:tcBorders>
          </w:tcPr>
          <w:p w14:paraId="54E30469" w14:textId="77777777" w:rsidR="0044091C" w:rsidRDefault="0044091C" w:rsidP="002C39C7">
            <w:pPr>
              <w:spacing w:line="259" w:lineRule="auto"/>
              <w:ind w:right="1"/>
              <w:jc w:val="right"/>
            </w:pPr>
            <w:r>
              <w:rPr>
                <w:rFonts w:ascii="Calibri" w:eastAsia="Calibri" w:hAnsi="Calibri" w:cs="Calibri"/>
                <w:sz w:val="18"/>
              </w:rPr>
              <w:t>24.4%</w:t>
            </w:r>
          </w:p>
        </w:tc>
        <w:tc>
          <w:tcPr>
            <w:tcW w:w="854" w:type="dxa"/>
            <w:tcBorders>
              <w:top w:val="single" w:sz="8" w:space="0" w:color="056B8F"/>
              <w:left w:val="single" w:sz="8" w:space="0" w:color="056B8F"/>
              <w:bottom w:val="single" w:sz="8" w:space="0" w:color="056B8F"/>
              <w:right w:val="nil"/>
            </w:tcBorders>
          </w:tcPr>
          <w:p w14:paraId="242D0497" w14:textId="77777777" w:rsidR="0044091C" w:rsidRDefault="0044091C" w:rsidP="002C39C7">
            <w:pPr>
              <w:spacing w:line="259" w:lineRule="auto"/>
              <w:ind w:left="109"/>
              <w:jc w:val="center"/>
            </w:pPr>
            <w:r>
              <w:rPr>
                <w:rFonts w:ascii="Calibri" w:eastAsia="Calibri" w:hAnsi="Calibri" w:cs="Calibri"/>
                <w:sz w:val="18"/>
              </w:rPr>
              <w:t>13.3%</w:t>
            </w:r>
          </w:p>
        </w:tc>
        <w:tc>
          <w:tcPr>
            <w:tcW w:w="707" w:type="dxa"/>
            <w:tcBorders>
              <w:top w:val="single" w:sz="8" w:space="0" w:color="056B8F"/>
              <w:left w:val="nil"/>
              <w:bottom w:val="single" w:sz="8" w:space="0" w:color="056B8F"/>
              <w:right w:val="nil"/>
            </w:tcBorders>
          </w:tcPr>
          <w:p w14:paraId="6E15E387" w14:textId="77777777" w:rsidR="0044091C" w:rsidRDefault="0044091C" w:rsidP="002C39C7">
            <w:pPr>
              <w:spacing w:line="259" w:lineRule="auto"/>
              <w:ind w:right="1"/>
              <w:jc w:val="right"/>
            </w:pPr>
            <w:r>
              <w:rPr>
                <w:rFonts w:ascii="Calibri" w:eastAsia="Calibri" w:hAnsi="Calibri" w:cs="Calibri"/>
                <w:sz w:val="18"/>
              </w:rPr>
              <w:t>47.7%</w:t>
            </w:r>
          </w:p>
        </w:tc>
        <w:tc>
          <w:tcPr>
            <w:tcW w:w="718" w:type="dxa"/>
            <w:tcBorders>
              <w:top w:val="single" w:sz="8" w:space="0" w:color="056B8F"/>
              <w:left w:val="nil"/>
              <w:bottom w:val="single" w:sz="8" w:space="0" w:color="056B8F"/>
              <w:right w:val="nil"/>
            </w:tcBorders>
          </w:tcPr>
          <w:p w14:paraId="58C6A79B" w14:textId="77777777" w:rsidR="0044091C" w:rsidRDefault="0044091C" w:rsidP="002C39C7">
            <w:pPr>
              <w:spacing w:line="259" w:lineRule="auto"/>
              <w:ind w:left="111"/>
            </w:pPr>
            <w:r>
              <w:rPr>
                <w:rFonts w:ascii="Calibri" w:eastAsia="Calibri" w:hAnsi="Calibri" w:cs="Calibri"/>
                <w:sz w:val="18"/>
              </w:rPr>
              <w:t>80.0%</w:t>
            </w:r>
          </w:p>
        </w:tc>
        <w:tc>
          <w:tcPr>
            <w:tcW w:w="843" w:type="dxa"/>
            <w:tcBorders>
              <w:top w:val="single" w:sz="8" w:space="0" w:color="056B8F"/>
              <w:left w:val="nil"/>
              <w:bottom w:val="single" w:sz="8" w:space="0" w:color="056B8F"/>
              <w:right w:val="nil"/>
            </w:tcBorders>
          </w:tcPr>
          <w:p w14:paraId="5818BEFF" w14:textId="77777777" w:rsidR="0044091C" w:rsidRDefault="0044091C" w:rsidP="002C39C7">
            <w:pPr>
              <w:spacing w:line="259" w:lineRule="auto"/>
              <w:ind w:right="1"/>
              <w:jc w:val="right"/>
            </w:pPr>
            <w:r>
              <w:rPr>
                <w:rFonts w:ascii="Calibri" w:eastAsia="Calibri" w:hAnsi="Calibri" w:cs="Calibri"/>
                <w:sz w:val="18"/>
              </w:rPr>
              <w:t>88.9%</w:t>
            </w:r>
          </w:p>
        </w:tc>
      </w:tr>
    </w:tbl>
    <w:p w14:paraId="363F4D5A" w14:textId="364FBEDC" w:rsidR="00C63F83" w:rsidRDefault="00C63F83" w:rsidP="00C63F83">
      <w:pPr>
        <w:jc w:val="both"/>
        <w:outlineLvl w:val="3"/>
        <w:rPr>
          <w:color w:val="000000"/>
        </w:rPr>
      </w:pPr>
      <w:r w:rsidRPr="007F441F">
        <w:rPr>
          <w:rFonts w:eastAsia="Arial"/>
          <w:b/>
          <w:iCs/>
          <w:sz w:val="20"/>
        </w:rPr>
        <w:t xml:space="preserve">Tabela </w:t>
      </w:r>
      <w:r w:rsidR="00711931">
        <w:rPr>
          <w:rFonts w:eastAsia="Arial"/>
          <w:b/>
          <w:iCs/>
          <w:sz w:val="20"/>
        </w:rPr>
        <w:t>1</w:t>
      </w:r>
      <w:r w:rsidRPr="007F441F">
        <w:rPr>
          <w:rFonts w:eastAsia="Arial"/>
          <w:b/>
          <w:iCs/>
          <w:sz w:val="20"/>
        </w:rPr>
        <w:t xml:space="preserve"> </w:t>
      </w:r>
      <w:r w:rsidRPr="007F441F">
        <w:rPr>
          <w:rFonts w:eastAsia="Trebuchet MS"/>
          <w:iCs/>
          <w:sz w:val="20"/>
        </w:rPr>
        <w:t>Distanca prema</w:t>
      </w:r>
      <w:r>
        <w:rPr>
          <w:rFonts w:eastAsia="Trebuchet MS"/>
          <w:iCs/>
          <w:sz w:val="20"/>
        </w:rPr>
        <w:t xml:space="preserve"> Romima</w:t>
      </w:r>
      <w:r w:rsidRPr="007F441F">
        <w:rPr>
          <w:rFonts w:eastAsia="Trebuchet MS"/>
          <w:iCs/>
          <w:sz w:val="20"/>
        </w:rPr>
        <w:t xml:space="preserve"> (preuzeto iz istraživa</w:t>
      </w:r>
      <w:r>
        <w:rPr>
          <w:rFonts w:eastAsia="Trebuchet MS"/>
          <w:iCs/>
          <w:sz w:val="20"/>
        </w:rPr>
        <w:t>n</w:t>
      </w:r>
      <w:r w:rsidRPr="007F441F">
        <w:rPr>
          <w:rFonts w:eastAsia="Trebuchet MS"/>
          <w:iCs/>
          <w:sz w:val="20"/>
        </w:rPr>
        <w:t>ja Etnička distanca u Cr</w:t>
      </w:r>
      <w:r>
        <w:rPr>
          <w:rFonts w:eastAsia="Trebuchet MS"/>
          <w:iCs/>
          <w:sz w:val="20"/>
        </w:rPr>
        <w:t>no</w:t>
      </w:r>
      <w:r w:rsidRPr="007F441F">
        <w:rPr>
          <w:rFonts w:eastAsia="Trebuchet MS"/>
          <w:iCs/>
          <w:sz w:val="20"/>
        </w:rPr>
        <w:t>j Gori, CEDEM, Miloš Beši</w:t>
      </w:r>
      <w:r>
        <w:rPr>
          <w:rFonts w:eastAsia="Trebuchet MS"/>
          <w:iCs/>
          <w:sz w:val="20"/>
        </w:rPr>
        <w:t>ć</w:t>
      </w:r>
      <w:r w:rsidRPr="007F441F">
        <w:rPr>
          <w:rFonts w:eastAsia="Trebuchet MS"/>
          <w:iCs/>
          <w:sz w:val="20"/>
        </w:rPr>
        <w:t>, 202</w:t>
      </w:r>
      <w:r w:rsidR="001F7EC3">
        <w:rPr>
          <w:rFonts w:eastAsia="Trebuchet MS"/>
          <w:iCs/>
          <w:sz w:val="20"/>
        </w:rPr>
        <w:t>5</w:t>
      </w:r>
      <w:r>
        <w:rPr>
          <w:rFonts w:eastAsia="Trebuchet MS"/>
          <w:iCs/>
          <w:sz w:val="20"/>
        </w:rPr>
        <w:t>.</w:t>
      </w:r>
      <w:r w:rsidRPr="007F441F">
        <w:rPr>
          <w:rFonts w:eastAsia="Trebuchet MS"/>
          <w:iCs/>
          <w:sz w:val="20"/>
        </w:rPr>
        <w:t>)</w:t>
      </w:r>
    </w:p>
    <w:p w14:paraId="7C407CBA" w14:textId="05C2B633" w:rsidR="00711931" w:rsidRDefault="00D77B7C" w:rsidP="00D77B7C">
      <w:pPr>
        <w:ind w:left="-6"/>
        <w:jc w:val="both"/>
      </w:pPr>
      <w:r w:rsidRPr="00D77B7C">
        <w:t xml:space="preserve">Podaci ukazuju </w:t>
      </w:r>
      <w:r w:rsidRPr="00D77B7C">
        <w:rPr>
          <w:rFonts w:eastAsia="Calibri"/>
          <w:b/>
        </w:rPr>
        <w:t xml:space="preserve"> da se prosječna distanca od 2007. do danas najviše smanjila prema Hrvatima</w:t>
      </w:r>
      <w:r w:rsidR="009858ED">
        <w:rPr>
          <w:rFonts w:eastAsia="Calibri"/>
          <w:b/>
        </w:rPr>
        <w:t xml:space="preserve"> (za 25%)</w:t>
      </w:r>
      <w:r w:rsidRPr="00D77B7C">
        <w:rPr>
          <w:rFonts w:eastAsia="Calibri"/>
          <w:b/>
        </w:rPr>
        <w:t>, zatim prema Romima</w:t>
      </w:r>
      <w:r w:rsidR="009858ED">
        <w:rPr>
          <w:rFonts w:eastAsia="Calibri"/>
          <w:b/>
        </w:rPr>
        <w:t xml:space="preserve"> (za 24,3%)</w:t>
      </w:r>
      <w:r w:rsidRPr="00D77B7C">
        <w:rPr>
          <w:rFonts w:eastAsia="Calibri"/>
          <w:b/>
        </w:rPr>
        <w:t xml:space="preserve">, praćeno značajnim smanjenjem distance prema Albancima </w:t>
      </w:r>
      <w:r w:rsidRPr="00D77B7C">
        <w:t>. Simbolično smanjenje mjerimo i kada je riječ o prosječnom distanciranju ‘drugih’ prema Srbima i Crnogorcima.</w:t>
      </w:r>
    </w:p>
    <w:p w14:paraId="5DAD8AD3" w14:textId="77777777" w:rsidR="00D77B7C" w:rsidRPr="00D77B7C" w:rsidRDefault="00D77B7C" w:rsidP="00D77B7C">
      <w:pPr>
        <w:ind w:left="-6"/>
        <w:jc w:val="both"/>
      </w:pPr>
    </w:p>
    <w:tbl>
      <w:tblPr>
        <w:tblStyle w:val="TableGrid0"/>
        <w:tblW w:w="7327" w:type="dxa"/>
        <w:tblInd w:w="10" w:type="dxa"/>
        <w:tblCellMar>
          <w:top w:w="21" w:type="dxa"/>
          <w:left w:w="80" w:type="dxa"/>
          <w:right w:w="94" w:type="dxa"/>
        </w:tblCellMar>
        <w:tblLook w:val="04A0" w:firstRow="1" w:lastRow="0" w:firstColumn="1" w:lastColumn="0" w:noHBand="0" w:noVBand="1"/>
      </w:tblPr>
      <w:tblGrid>
        <w:gridCol w:w="3135"/>
        <w:gridCol w:w="749"/>
        <w:gridCol w:w="693"/>
        <w:gridCol w:w="723"/>
        <w:gridCol w:w="716"/>
        <w:gridCol w:w="658"/>
        <w:gridCol w:w="653"/>
      </w:tblGrid>
      <w:tr w:rsidR="00711931" w14:paraId="01B4F008" w14:textId="77777777" w:rsidTr="002C39C7">
        <w:trPr>
          <w:trHeight w:val="297"/>
        </w:trPr>
        <w:tc>
          <w:tcPr>
            <w:tcW w:w="3182" w:type="dxa"/>
            <w:tcBorders>
              <w:top w:val="single" w:sz="8" w:space="0" w:color="056B8F"/>
              <w:left w:val="single" w:sz="8" w:space="0" w:color="056B8F"/>
              <w:bottom w:val="single" w:sz="8" w:space="0" w:color="056B8F"/>
              <w:right w:val="single" w:sz="8" w:space="0" w:color="056B8F"/>
            </w:tcBorders>
          </w:tcPr>
          <w:p w14:paraId="50FDD717" w14:textId="77777777" w:rsidR="00711931" w:rsidRDefault="00711931" w:rsidP="002C39C7">
            <w:pPr>
              <w:spacing w:after="160" w:line="259" w:lineRule="auto"/>
            </w:pPr>
          </w:p>
        </w:tc>
        <w:tc>
          <w:tcPr>
            <w:tcW w:w="751" w:type="dxa"/>
            <w:tcBorders>
              <w:top w:val="single" w:sz="8" w:space="0" w:color="056B8F"/>
              <w:left w:val="single" w:sz="8" w:space="0" w:color="056B8F"/>
              <w:bottom w:val="single" w:sz="8" w:space="0" w:color="056B8F"/>
              <w:right w:val="single" w:sz="8" w:space="0" w:color="056B8F"/>
            </w:tcBorders>
            <w:shd w:val="clear" w:color="auto" w:fill="B4D2DD"/>
          </w:tcPr>
          <w:p w14:paraId="3531805F" w14:textId="77777777" w:rsidR="00711931" w:rsidRDefault="00711931" w:rsidP="002C39C7">
            <w:pPr>
              <w:spacing w:line="259" w:lineRule="auto"/>
              <w:ind w:left="101"/>
            </w:pPr>
            <w:r>
              <w:rPr>
                <w:sz w:val="18"/>
              </w:rPr>
              <w:t>2007</w:t>
            </w:r>
          </w:p>
        </w:tc>
        <w:tc>
          <w:tcPr>
            <w:tcW w:w="694" w:type="dxa"/>
            <w:tcBorders>
              <w:top w:val="single" w:sz="8" w:space="0" w:color="056B8F"/>
              <w:left w:val="single" w:sz="8" w:space="0" w:color="056B8F"/>
              <w:bottom w:val="single" w:sz="8" w:space="0" w:color="056B8F"/>
              <w:right w:val="single" w:sz="8" w:space="0" w:color="056B8F"/>
            </w:tcBorders>
            <w:shd w:val="clear" w:color="auto" w:fill="B4D2DD"/>
          </w:tcPr>
          <w:p w14:paraId="47168F62" w14:textId="77777777" w:rsidR="00711931" w:rsidRDefault="00711931" w:rsidP="002C39C7">
            <w:pPr>
              <w:spacing w:line="259" w:lineRule="auto"/>
              <w:ind w:left="15"/>
              <w:jc w:val="center"/>
            </w:pPr>
            <w:r>
              <w:rPr>
                <w:sz w:val="18"/>
              </w:rPr>
              <w:t>2013</w:t>
            </w:r>
          </w:p>
        </w:tc>
        <w:tc>
          <w:tcPr>
            <w:tcW w:w="723" w:type="dxa"/>
            <w:tcBorders>
              <w:top w:val="single" w:sz="8" w:space="0" w:color="056B8F"/>
              <w:left w:val="single" w:sz="8" w:space="0" w:color="056B8F"/>
              <w:bottom w:val="single" w:sz="8" w:space="0" w:color="056B8F"/>
              <w:right w:val="single" w:sz="8" w:space="0" w:color="056B8F"/>
            </w:tcBorders>
            <w:shd w:val="clear" w:color="auto" w:fill="B4D2DD"/>
          </w:tcPr>
          <w:p w14:paraId="47877865" w14:textId="77777777" w:rsidR="00711931" w:rsidRDefault="00711931" w:rsidP="002C39C7">
            <w:pPr>
              <w:spacing w:line="259" w:lineRule="auto"/>
              <w:ind w:left="15"/>
              <w:jc w:val="center"/>
            </w:pPr>
            <w:r>
              <w:rPr>
                <w:sz w:val="18"/>
              </w:rPr>
              <w:t>2018</w:t>
            </w:r>
          </w:p>
        </w:tc>
        <w:tc>
          <w:tcPr>
            <w:tcW w:w="709" w:type="dxa"/>
            <w:tcBorders>
              <w:top w:val="single" w:sz="8" w:space="0" w:color="056B8F"/>
              <w:left w:val="single" w:sz="8" w:space="0" w:color="056B8F"/>
              <w:bottom w:val="single" w:sz="8" w:space="0" w:color="056B8F"/>
              <w:right w:val="single" w:sz="8" w:space="0" w:color="056B8F"/>
            </w:tcBorders>
            <w:shd w:val="clear" w:color="auto" w:fill="B4D2DD"/>
          </w:tcPr>
          <w:p w14:paraId="332293B5" w14:textId="77777777" w:rsidR="00711931" w:rsidRDefault="00711931" w:rsidP="002C39C7">
            <w:pPr>
              <w:spacing w:line="259" w:lineRule="auto"/>
              <w:ind w:left="15"/>
              <w:jc w:val="center"/>
            </w:pPr>
            <w:r>
              <w:rPr>
                <w:sz w:val="18"/>
              </w:rPr>
              <w:t>2019</w:t>
            </w:r>
          </w:p>
        </w:tc>
        <w:tc>
          <w:tcPr>
            <w:tcW w:w="638" w:type="dxa"/>
            <w:tcBorders>
              <w:top w:val="single" w:sz="8" w:space="0" w:color="056B8F"/>
              <w:left w:val="single" w:sz="8" w:space="0" w:color="056B8F"/>
              <w:bottom w:val="single" w:sz="8" w:space="0" w:color="056B8F"/>
              <w:right w:val="single" w:sz="8" w:space="0" w:color="056B8F"/>
            </w:tcBorders>
            <w:shd w:val="clear" w:color="auto" w:fill="B4D2DD"/>
          </w:tcPr>
          <w:p w14:paraId="50895880" w14:textId="77777777" w:rsidR="00711931" w:rsidRDefault="00711931" w:rsidP="002C39C7">
            <w:pPr>
              <w:spacing w:line="259" w:lineRule="auto"/>
              <w:ind w:left="48"/>
            </w:pPr>
            <w:r>
              <w:rPr>
                <w:sz w:val="18"/>
              </w:rPr>
              <w:t>2023</w:t>
            </w:r>
          </w:p>
        </w:tc>
        <w:tc>
          <w:tcPr>
            <w:tcW w:w="631" w:type="dxa"/>
            <w:tcBorders>
              <w:top w:val="single" w:sz="8" w:space="0" w:color="056B8F"/>
              <w:left w:val="single" w:sz="8" w:space="0" w:color="056B8F"/>
              <w:bottom w:val="single" w:sz="8" w:space="0" w:color="056B8F"/>
              <w:right w:val="nil"/>
            </w:tcBorders>
            <w:shd w:val="clear" w:color="auto" w:fill="B4D2DD"/>
          </w:tcPr>
          <w:p w14:paraId="401506DC" w14:textId="77777777" w:rsidR="00711931" w:rsidRDefault="00711931" w:rsidP="002C39C7">
            <w:pPr>
              <w:spacing w:line="259" w:lineRule="auto"/>
              <w:ind w:left="44"/>
            </w:pPr>
            <w:r>
              <w:rPr>
                <w:sz w:val="18"/>
              </w:rPr>
              <w:t>2025</w:t>
            </w:r>
          </w:p>
        </w:tc>
      </w:tr>
      <w:tr w:rsidR="00711931" w14:paraId="1D85B82A" w14:textId="77777777" w:rsidTr="002C39C7">
        <w:trPr>
          <w:trHeight w:val="297"/>
        </w:trPr>
        <w:tc>
          <w:tcPr>
            <w:tcW w:w="3182" w:type="dxa"/>
            <w:tcBorders>
              <w:top w:val="single" w:sz="8" w:space="0" w:color="056B8F"/>
              <w:left w:val="single" w:sz="8" w:space="0" w:color="056B8F"/>
              <w:bottom w:val="single" w:sz="8" w:space="0" w:color="056B8F"/>
              <w:right w:val="single" w:sz="8" w:space="0" w:color="056B8F"/>
            </w:tcBorders>
            <w:shd w:val="clear" w:color="auto" w:fill="B4D2DD"/>
          </w:tcPr>
          <w:p w14:paraId="156908AC" w14:textId="77777777" w:rsidR="00711931" w:rsidRDefault="00711931" w:rsidP="002C39C7">
            <w:pPr>
              <w:spacing w:line="259" w:lineRule="auto"/>
              <w:ind w:left="1"/>
            </w:pPr>
            <w:r>
              <w:rPr>
                <w:sz w:val="18"/>
              </w:rPr>
              <w:t>Distanca prema Crnogorcima</w:t>
            </w:r>
          </w:p>
        </w:tc>
        <w:tc>
          <w:tcPr>
            <w:tcW w:w="751" w:type="dxa"/>
            <w:tcBorders>
              <w:top w:val="single" w:sz="8" w:space="0" w:color="056B8F"/>
              <w:left w:val="single" w:sz="8" w:space="0" w:color="056B8F"/>
              <w:bottom w:val="single" w:sz="8" w:space="0" w:color="056B8F"/>
              <w:right w:val="nil"/>
            </w:tcBorders>
          </w:tcPr>
          <w:p w14:paraId="797E76F0" w14:textId="77777777" w:rsidR="00711931" w:rsidRDefault="00711931" w:rsidP="002C39C7">
            <w:pPr>
              <w:spacing w:line="259" w:lineRule="auto"/>
              <w:ind w:left="15"/>
              <w:jc w:val="center"/>
            </w:pPr>
            <w:r>
              <w:rPr>
                <w:sz w:val="18"/>
              </w:rPr>
              <w:t>11.2%</w:t>
            </w:r>
          </w:p>
        </w:tc>
        <w:tc>
          <w:tcPr>
            <w:tcW w:w="694" w:type="dxa"/>
            <w:tcBorders>
              <w:top w:val="single" w:sz="8" w:space="0" w:color="056B8F"/>
              <w:left w:val="nil"/>
              <w:bottom w:val="single" w:sz="8" w:space="0" w:color="056B8F"/>
              <w:right w:val="nil"/>
            </w:tcBorders>
          </w:tcPr>
          <w:p w14:paraId="03A5DED6" w14:textId="77777777" w:rsidR="00711931" w:rsidRDefault="00711931" w:rsidP="002C39C7">
            <w:pPr>
              <w:spacing w:line="259" w:lineRule="auto"/>
              <w:ind w:left="87"/>
            </w:pPr>
            <w:r>
              <w:rPr>
                <w:sz w:val="18"/>
              </w:rPr>
              <w:t>8.6%</w:t>
            </w:r>
          </w:p>
        </w:tc>
        <w:tc>
          <w:tcPr>
            <w:tcW w:w="723" w:type="dxa"/>
            <w:tcBorders>
              <w:top w:val="single" w:sz="8" w:space="0" w:color="056B8F"/>
              <w:left w:val="nil"/>
              <w:bottom w:val="single" w:sz="8" w:space="0" w:color="056B8F"/>
              <w:right w:val="nil"/>
            </w:tcBorders>
          </w:tcPr>
          <w:p w14:paraId="0D625EC9" w14:textId="77777777" w:rsidR="00711931" w:rsidRDefault="00711931" w:rsidP="002C39C7">
            <w:pPr>
              <w:spacing w:line="259" w:lineRule="auto"/>
              <w:ind w:left="78"/>
            </w:pPr>
            <w:r>
              <w:rPr>
                <w:sz w:val="18"/>
              </w:rPr>
              <w:t>14.6%</w:t>
            </w:r>
          </w:p>
        </w:tc>
        <w:tc>
          <w:tcPr>
            <w:tcW w:w="709" w:type="dxa"/>
            <w:tcBorders>
              <w:top w:val="single" w:sz="8" w:space="0" w:color="056B8F"/>
              <w:left w:val="nil"/>
              <w:bottom w:val="single" w:sz="8" w:space="0" w:color="056B8F"/>
              <w:right w:val="nil"/>
            </w:tcBorders>
          </w:tcPr>
          <w:p w14:paraId="11DAEA7D" w14:textId="77777777" w:rsidR="00711931" w:rsidRDefault="00711931" w:rsidP="002C39C7">
            <w:pPr>
              <w:spacing w:line="259" w:lineRule="auto"/>
              <w:ind w:left="77"/>
            </w:pPr>
            <w:r>
              <w:rPr>
                <w:sz w:val="18"/>
              </w:rPr>
              <w:t>13.5%</w:t>
            </w:r>
          </w:p>
        </w:tc>
        <w:tc>
          <w:tcPr>
            <w:tcW w:w="638" w:type="dxa"/>
            <w:tcBorders>
              <w:top w:val="single" w:sz="8" w:space="0" w:color="056B8F"/>
              <w:left w:val="nil"/>
              <w:bottom w:val="single" w:sz="8" w:space="0" w:color="056B8F"/>
              <w:right w:val="nil"/>
            </w:tcBorders>
          </w:tcPr>
          <w:p w14:paraId="166269FF" w14:textId="77777777" w:rsidR="00711931" w:rsidRDefault="00711931" w:rsidP="002C39C7">
            <w:pPr>
              <w:spacing w:line="259" w:lineRule="auto"/>
              <w:ind w:left="60"/>
            </w:pPr>
            <w:r>
              <w:rPr>
                <w:sz w:val="18"/>
              </w:rPr>
              <w:t>9.8%</w:t>
            </w:r>
          </w:p>
        </w:tc>
        <w:tc>
          <w:tcPr>
            <w:tcW w:w="631" w:type="dxa"/>
            <w:tcBorders>
              <w:top w:val="single" w:sz="8" w:space="0" w:color="056B8F"/>
              <w:left w:val="nil"/>
              <w:bottom w:val="single" w:sz="8" w:space="0" w:color="056B8F"/>
              <w:right w:val="nil"/>
            </w:tcBorders>
          </w:tcPr>
          <w:p w14:paraId="58891209" w14:textId="77777777" w:rsidR="00711931" w:rsidRDefault="00711931" w:rsidP="002C39C7">
            <w:pPr>
              <w:spacing w:line="259" w:lineRule="auto"/>
              <w:ind w:left="55"/>
            </w:pPr>
            <w:r>
              <w:rPr>
                <w:sz w:val="18"/>
              </w:rPr>
              <w:t>8.6%</w:t>
            </w:r>
          </w:p>
        </w:tc>
      </w:tr>
      <w:tr w:rsidR="00711931" w14:paraId="39EF1FC4" w14:textId="77777777" w:rsidTr="002C39C7">
        <w:trPr>
          <w:trHeight w:val="297"/>
        </w:trPr>
        <w:tc>
          <w:tcPr>
            <w:tcW w:w="3182" w:type="dxa"/>
            <w:tcBorders>
              <w:top w:val="single" w:sz="8" w:space="0" w:color="056B8F"/>
              <w:left w:val="single" w:sz="8" w:space="0" w:color="056B8F"/>
              <w:bottom w:val="single" w:sz="8" w:space="0" w:color="056B8F"/>
              <w:right w:val="single" w:sz="8" w:space="0" w:color="056B8F"/>
            </w:tcBorders>
            <w:shd w:val="clear" w:color="auto" w:fill="B4D2DD"/>
          </w:tcPr>
          <w:p w14:paraId="2DF6F561" w14:textId="77777777" w:rsidR="00711931" w:rsidRDefault="00711931" w:rsidP="002C39C7">
            <w:pPr>
              <w:spacing w:line="259" w:lineRule="auto"/>
            </w:pPr>
            <w:r>
              <w:rPr>
                <w:sz w:val="18"/>
              </w:rPr>
              <w:t>Distanca prema Srbima</w:t>
            </w:r>
          </w:p>
        </w:tc>
        <w:tc>
          <w:tcPr>
            <w:tcW w:w="4146" w:type="dxa"/>
            <w:gridSpan w:val="6"/>
            <w:tcBorders>
              <w:top w:val="single" w:sz="8" w:space="0" w:color="056B8F"/>
              <w:left w:val="single" w:sz="8" w:space="0" w:color="056B8F"/>
              <w:bottom w:val="single" w:sz="8" w:space="0" w:color="056B8F"/>
              <w:right w:val="nil"/>
            </w:tcBorders>
          </w:tcPr>
          <w:p w14:paraId="76306712" w14:textId="77777777" w:rsidR="00711931" w:rsidRDefault="00711931" w:rsidP="002C39C7">
            <w:pPr>
              <w:tabs>
                <w:tab w:val="center" w:pos="672"/>
                <w:tab w:val="center" w:pos="1019"/>
                <w:tab w:val="center" w:pos="1366"/>
                <w:tab w:val="center" w:pos="1727"/>
                <w:tab w:val="center" w:pos="2089"/>
                <w:tab w:val="center" w:pos="2443"/>
                <w:tab w:val="right" w:pos="3972"/>
              </w:tabs>
              <w:spacing w:line="259" w:lineRule="auto"/>
            </w:pPr>
            <w:r>
              <w:rPr>
                <w:sz w:val="18"/>
              </w:rPr>
              <w:t>24.4%</w:t>
            </w:r>
            <w:r>
              <w:rPr>
                <w:sz w:val="18"/>
              </w:rPr>
              <w:tab/>
            </w:r>
            <w:r>
              <w:rPr>
                <w:noProof/>
                <w:lang w:val="en-GB"/>
              </w:rPr>
              <mc:AlternateContent>
                <mc:Choice Requires="wpg">
                  <w:drawing>
                    <wp:inline distT="0" distB="0" distL="0" distR="0" wp14:anchorId="0C0EAA0C" wp14:editId="299E4DE6">
                      <wp:extent cx="12700" cy="148082"/>
                      <wp:effectExtent l="0" t="0" r="0" b="0"/>
                      <wp:docPr id="152999" name="Group 152999"/>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5887" name="Shape 15887"/>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FB598B4" id="Group 152999"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">
                      <v:shape id="Shape 15887"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" path="m,148082l,e" filled="f" strokecolor="#056b8f" strokeweight="1pt">
                        <v:stroke endcap="round"/>
                        <v:path arrowok="t" textboxrect="0,0,0,148082"/>
                      </v:shape>
                      <w10:anchorlock/>
                    </v:group>
                  </w:pict>
                </mc:Fallback>
              </mc:AlternateContent>
            </w:r>
            <w:r>
              <w:rPr>
                <w:sz w:val="18"/>
              </w:rPr>
              <w:tab/>
              <w:t>18.9%</w:t>
            </w:r>
            <w:r>
              <w:rPr>
                <w:sz w:val="18"/>
              </w:rPr>
              <w:tab/>
            </w:r>
            <w:r>
              <w:rPr>
                <w:noProof/>
                <w:lang w:val="en-GB"/>
              </w:rPr>
              <mc:AlternateContent>
                <mc:Choice Requires="wpg">
                  <w:drawing>
                    <wp:inline distT="0" distB="0" distL="0" distR="0" wp14:anchorId="391F4B98" wp14:editId="00A3D44C">
                      <wp:extent cx="12700" cy="148082"/>
                      <wp:effectExtent l="0" t="0" r="0" b="0"/>
                      <wp:docPr id="153000" name="Group 153000"/>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5893" name="Shape 15893"/>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46A2074" id="Group 153000"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">
                      <v:shape id="Shape 15893"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" path="m,148082l,e" filled="f" strokecolor="#056b8f" strokeweight="1pt">
                        <v:stroke endcap="round"/>
                        <v:path arrowok="t" textboxrect="0,0,0,148082"/>
                      </v:shape>
                      <w10:anchorlock/>
                    </v:group>
                  </w:pict>
                </mc:Fallback>
              </mc:AlternateContent>
            </w:r>
            <w:r>
              <w:rPr>
                <w:sz w:val="18"/>
              </w:rPr>
              <w:tab/>
              <w:t>22.2%</w:t>
            </w:r>
            <w:r>
              <w:rPr>
                <w:sz w:val="18"/>
              </w:rPr>
              <w:tab/>
            </w:r>
            <w:r>
              <w:rPr>
                <w:noProof/>
                <w:lang w:val="en-GB"/>
              </w:rPr>
              <mc:AlternateContent>
                <mc:Choice Requires="wpg">
                  <w:drawing>
                    <wp:inline distT="0" distB="0" distL="0" distR="0" wp14:anchorId="2814256D" wp14:editId="27EC9AD2">
                      <wp:extent cx="12700" cy="148082"/>
                      <wp:effectExtent l="0" t="0" r="0" b="0"/>
                      <wp:docPr id="153001" name="Group 153001"/>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5899" name="Shape 15899"/>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2303105" id="Group 153001"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">
                      <v:shape id="Shape 15899"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" path="m,148082l,e" filled="f" strokecolor="#056b8f" strokeweight="1pt">
                        <v:stroke endcap="round"/>
                        <v:path arrowok="t" textboxrect="0,0,0,148082"/>
                      </v:shape>
                      <w10:anchorlock/>
                    </v:group>
                  </w:pict>
                </mc:Fallback>
              </mc:AlternateContent>
            </w:r>
            <w:r>
              <w:rPr>
                <w:sz w:val="18"/>
              </w:rPr>
              <w:tab/>
              <w:t>24.7%</w:t>
            </w:r>
            <w:r>
              <w:rPr>
                <w:sz w:val="18"/>
              </w:rPr>
              <w:tab/>
            </w:r>
            <w:r>
              <w:rPr>
                <w:noProof/>
                <w:lang w:val="en-GB"/>
              </w:rPr>
              <mc:AlternateContent>
                <mc:Choice Requires="wpg">
                  <w:drawing>
                    <wp:inline distT="0" distB="0" distL="0" distR="0" wp14:anchorId="3AFC2F90" wp14:editId="77B96B28">
                      <wp:extent cx="12700" cy="148082"/>
                      <wp:effectExtent l="0" t="0" r="0" b="0"/>
                      <wp:docPr id="153003" name="Group 153003"/>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5905" name="Shape 15905"/>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36244AB" id="Group 153003"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">
                      <v:shape id="Shape 15905"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" path="m,148082l,e" filled="f" strokecolor="#056b8f" strokeweight="1pt">
                        <v:stroke endcap="round"/>
                        <v:path arrowok="t" textboxrect="0,0,0,148082"/>
                      </v:shape>
                      <w10:anchorlock/>
                    </v:group>
                  </w:pict>
                </mc:Fallback>
              </mc:AlternateContent>
            </w:r>
            <w:r>
              <w:rPr>
                <w:sz w:val="18"/>
              </w:rPr>
              <w:t xml:space="preserve"> 19.8% </w:t>
            </w:r>
            <w:r>
              <w:rPr>
                <w:noProof/>
                <w:lang w:val="en-GB"/>
              </w:rPr>
              <mc:AlternateContent>
                <mc:Choice Requires="wpg">
                  <w:drawing>
                    <wp:inline distT="0" distB="0" distL="0" distR="0" wp14:anchorId="1F50DCD6" wp14:editId="7C34C898">
                      <wp:extent cx="12700" cy="148082"/>
                      <wp:effectExtent l="0" t="0" r="0" b="0"/>
                      <wp:docPr id="153004" name="Group 153004"/>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5911" name="Shape 15911"/>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2FE3752" id="Group 153004"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">
                      <v:shape id="Shape 15911"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" path="m,148082l,e" filled="f" strokecolor="#056b8f" strokeweight="1pt">
                        <v:stroke endcap="round"/>
                        <v:path arrowok="t" textboxrect="0,0,0,148082"/>
                      </v:shape>
                      <w10:anchorlock/>
                    </v:group>
                  </w:pict>
                </mc:Fallback>
              </mc:AlternateContent>
            </w:r>
            <w:r>
              <w:rPr>
                <w:sz w:val="18"/>
              </w:rPr>
              <w:t xml:space="preserve"> 15.7%</w:t>
            </w:r>
          </w:p>
        </w:tc>
      </w:tr>
      <w:tr w:rsidR="00711931" w14:paraId="0BBBB5CA" w14:textId="77777777" w:rsidTr="002C39C7">
        <w:trPr>
          <w:trHeight w:val="297"/>
        </w:trPr>
        <w:tc>
          <w:tcPr>
            <w:tcW w:w="3182" w:type="dxa"/>
            <w:tcBorders>
              <w:top w:val="single" w:sz="8" w:space="0" w:color="056B8F"/>
              <w:left w:val="single" w:sz="8" w:space="0" w:color="056B8F"/>
              <w:bottom w:val="single" w:sz="8" w:space="0" w:color="056B8F"/>
              <w:right w:val="single" w:sz="8" w:space="0" w:color="056B8F"/>
            </w:tcBorders>
            <w:shd w:val="clear" w:color="auto" w:fill="B4D2DD"/>
          </w:tcPr>
          <w:p w14:paraId="25A27035" w14:textId="77777777" w:rsidR="00711931" w:rsidRDefault="00711931" w:rsidP="002C39C7">
            <w:pPr>
              <w:spacing w:line="259" w:lineRule="auto"/>
            </w:pPr>
            <w:r>
              <w:rPr>
                <w:sz w:val="18"/>
              </w:rPr>
              <w:t>Distanca prema Bošnjacima/Muslimanima</w:t>
            </w:r>
          </w:p>
        </w:tc>
        <w:tc>
          <w:tcPr>
            <w:tcW w:w="4146" w:type="dxa"/>
            <w:gridSpan w:val="6"/>
            <w:tcBorders>
              <w:top w:val="single" w:sz="8" w:space="0" w:color="056B8F"/>
              <w:left w:val="single" w:sz="8" w:space="0" w:color="056B8F"/>
              <w:bottom w:val="single" w:sz="8" w:space="0" w:color="056B8F"/>
              <w:right w:val="nil"/>
            </w:tcBorders>
          </w:tcPr>
          <w:p w14:paraId="63B75819" w14:textId="77777777" w:rsidR="00711931" w:rsidRDefault="00711931" w:rsidP="002C39C7">
            <w:pPr>
              <w:tabs>
                <w:tab w:val="center" w:pos="672"/>
                <w:tab w:val="center" w:pos="1019"/>
                <w:tab w:val="center" w:pos="1366"/>
                <w:tab w:val="center" w:pos="1727"/>
                <w:tab w:val="center" w:pos="2089"/>
                <w:tab w:val="center" w:pos="2443"/>
                <w:tab w:val="right" w:pos="3972"/>
              </w:tabs>
              <w:spacing w:line="259" w:lineRule="auto"/>
            </w:pPr>
            <w:r>
              <w:rPr>
                <w:sz w:val="18"/>
              </w:rPr>
              <w:t>30.6%</w:t>
            </w:r>
            <w:r>
              <w:rPr>
                <w:sz w:val="18"/>
              </w:rPr>
              <w:tab/>
            </w:r>
            <w:r>
              <w:rPr>
                <w:noProof/>
                <w:lang w:val="en-GB"/>
              </w:rPr>
              <mc:AlternateContent>
                <mc:Choice Requires="wpg">
                  <w:drawing>
                    <wp:inline distT="0" distB="0" distL="0" distR="0" wp14:anchorId="10005AAB" wp14:editId="78A317BA">
                      <wp:extent cx="12700" cy="148082"/>
                      <wp:effectExtent l="0" t="0" r="0" b="0"/>
                      <wp:docPr id="153172" name="Group 153172"/>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5932" name="Shape 15932"/>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657A732" id="Group 153172"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">
                      <v:shape id="Shape 15932"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" path="m,148082l,e" filled="f" strokecolor="#056b8f" strokeweight="1pt">
                        <v:stroke endcap="round"/>
                        <v:path arrowok="t" textboxrect="0,0,0,148082"/>
                      </v:shape>
                      <w10:anchorlock/>
                    </v:group>
                  </w:pict>
                </mc:Fallback>
              </mc:AlternateContent>
            </w:r>
            <w:r>
              <w:rPr>
                <w:sz w:val="18"/>
              </w:rPr>
              <w:tab/>
              <w:t>21.6%</w:t>
            </w:r>
            <w:r>
              <w:rPr>
                <w:sz w:val="18"/>
              </w:rPr>
              <w:tab/>
            </w:r>
            <w:r>
              <w:rPr>
                <w:noProof/>
                <w:lang w:val="en-GB"/>
              </w:rPr>
              <mc:AlternateContent>
                <mc:Choice Requires="wpg">
                  <w:drawing>
                    <wp:inline distT="0" distB="0" distL="0" distR="0" wp14:anchorId="23D230F6" wp14:editId="51AD008B">
                      <wp:extent cx="12700" cy="148082"/>
                      <wp:effectExtent l="0" t="0" r="0" b="0"/>
                      <wp:docPr id="153173" name="Group 153173"/>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5938" name="Shape 15938"/>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67F63F0" id="Group 153173"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">
                      <v:shape id="Shape 15938"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" path="m,148082l,e" filled="f" strokecolor="#056b8f" strokeweight="1pt">
                        <v:stroke endcap="round"/>
                        <v:path arrowok="t" textboxrect="0,0,0,148082"/>
                      </v:shape>
                      <w10:anchorlock/>
                    </v:group>
                  </w:pict>
                </mc:Fallback>
              </mc:AlternateContent>
            </w:r>
            <w:r>
              <w:rPr>
                <w:sz w:val="18"/>
              </w:rPr>
              <w:tab/>
              <w:t>31.4%</w:t>
            </w:r>
            <w:r>
              <w:rPr>
                <w:sz w:val="18"/>
              </w:rPr>
              <w:tab/>
            </w:r>
            <w:r>
              <w:rPr>
                <w:noProof/>
                <w:lang w:val="en-GB"/>
              </w:rPr>
              <mc:AlternateContent>
                <mc:Choice Requires="wpg">
                  <w:drawing>
                    <wp:inline distT="0" distB="0" distL="0" distR="0" wp14:anchorId="74FAB0A8" wp14:editId="505806E7">
                      <wp:extent cx="12700" cy="148082"/>
                      <wp:effectExtent l="0" t="0" r="0" b="0"/>
                      <wp:docPr id="153175" name="Group 153175"/>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5944" name="Shape 15944"/>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348E0CC" id="Group 153175"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">
                      <v:shape id="Shape 15944"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" path="m,148082l,e" filled="f" strokecolor="#056b8f" strokeweight="1pt">
                        <v:stroke endcap="round"/>
                        <v:path arrowok="t" textboxrect="0,0,0,148082"/>
                      </v:shape>
                      <w10:anchorlock/>
                    </v:group>
                  </w:pict>
                </mc:Fallback>
              </mc:AlternateContent>
            </w:r>
            <w:r>
              <w:rPr>
                <w:sz w:val="18"/>
              </w:rPr>
              <w:tab/>
              <w:t>19.4%</w:t>
            </w:r>
            <w:r>
              <w:rPr>
                <w:sz w:val="18"/>
              </w:rPr>
              <w:tab/>
            </w:r>
            <w:r>
              <w:rPr>
                <w:noProof/>
                <w:lang w:val="en-GB"/>
              </w:rPr>
              <mc:AlternateContent>
                <mc:Choice Requires="wpg">
                  <w:drawing>
                    <wp:inline distT="0" distB="0" distL="0" distR="0" wp14:anchorId="5C0DBF15" wp14:editId="16686970">
                      <wp:extent cx="12700" cy="148082"/>
                      <wp:effectExtent l="0" t="0" r="0" b="0"/>
                      <wp:docPr id="153176" name="Group 153176"/>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5950" name="Shape 15950"/>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5513D03" id="Group 153176"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">
                      <v:shape id="Shape 15950"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" path="m,148082l,e" filled="f" strokecolor="#056b8f" strokeweight="1pt">
                        <v:stroke endcap="round"/>
                        <v:path arrowok="t" textboxrect="0,0,0,148082"/>
                      </v:shape>
                      <w10:anchorlock/>
                    </v:group>
                  </w:pict>
                </mc:Fallback>
              </mc:AlternateContent>
            </w:r>
            <w:r>
              <w:rPr>
                <w:sz w:val="18"/>
              </w:rPr>
              <w:t xml:space="preserve"> 14.2% </w:t>
            </w:r>
            <w:r>
              <w:rPr>
                <w:noProof/>
                <w:lang w:val="en-GB"/>
              </w:rPr>
              <mc:AlternateContent>
                <mc:Choice Requires="wpg">
                  <w:drawing>
                    <wp:inline distT="0" distB="0" distL="0" distR="0" wp14:anchorId="3EA1BB3D" wp14:editId="5D98ECEC">
                      <wp:extent cx="12700" cy="148082"/>
                      <wp:effectExtent l="0" t="0" r="0" b="0"/>
                      <wp:docPr id="153177" name="Group 153177"/>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5956" name="Shape 15956"/>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6132548" id="Group 153177"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">
                      <v:shape id="Shape 15956"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" path="m,148082l,e" filled="f" strokecolor="#056b8f" strokeweight="1pt">
                        <v:stroke endcap="round"/>
                        <v:path arrowok="t" textboxrect="0,0,0,148082"/>
                      </v:shape>
                      <w10:anchorlock/>
                    </v:group>
                  </w:pict>
                </mc:Fallback>
              </mc:AlternateContent>
            </w:r>
            <w:r>
              <w:rPr>
                <w:sz w:val="18"/>
              </w:rPr>
              <w:t xml:space="preserve"> 13.8%</w:t>
            </w:r>
          </w:p>
        </w:tc>
      </w:tr>
      <w:tr w:rsidR="00711931" w14:paraId="733D93F8" w14:textId="77777777" w:rsidTr="002C39C7">
        <w:trPr>
          <w:trHeight w:val="297"/>
        </w:trPr>
        <w:tc>
          <w:tcPr>
            <w:tcW w:w="3182" w:type="dxa"/>
            <w:tcBorders>
              <w:top w:val="single" w:sz="8" w:space="0" w:color="056B8F"/>
              <w:left w:val="single" w:sz="8" w:space="0" w:color="056B8F"/>
              <w:bottom w:val="single" w:sz="8" w:space="0" w:color="056B8F"/>
              <w:right w:val="single" w:sz="8" w:space="0" w:color="056B8F"/>
            </w:tcBorders>
            <w:shd w:val="clear" w:color="auto" w:fill="B4D2DD"/>
          </w:tcPr>
          <w:p w14:paraId="3B39BFC7" w14:textId="77777777" w:rsidR="00711931" w:rsidRDefault="00711931" w:rsidP="002C39C7">
            <w:pPr>
              <w:spacing w:line="259" w:lineRule="auto"/>
            </w:pPr>
            <w:r>
              <w:rPr>
                <w:sz w:val="18"/>
              </w:rPr>
              <w:t>Distanca prema Albancima</w:t>
            </w:r>
          </w:p>
        </w:tc>
        <w:tc>
          <w:tcPr>
            <w:tcW w:w="4146" w:type="dxa"/>
            <w:gridSpan w:val="6"/>
            <w:tcBorders>
              <w:top w:val="single" w:sz="8" w:space="0" w:color="056B8F"/>
              <w:left w:val="single" w:sz="8" w:space="0" w:color="056B8F"/>
              <w:bottom w:val="single" w:sz="8" w:space="0" w:color="056B8F"/>
              <w:right w:val="nil"/>
            </w:tcBorders>
          </w:tcPr>
          <w:p w14:paraId="317F1461" w14:textId="77777777" w:rsidR="00711931" w:rsidRDefault="00711931" w:rsidP="002C39C7">
            <w:pPr>
              <w:tabs>
                <w:tab w:val="center" w:pos="1019"/>
                <w:tab w:val="center" w:pos="1727"/>
                <w:tab w:val="center" w:pos="2089"/>
                <w:tab w:val="center" w:pos="2443"/>
                <w:tab w:val="right" w:pos="3972"/>
              </w:tabs>
              <w:spacing w:line="259" w:lineRule="auto"/>
            </w:pPr>
            <w:r>
              <w:rPr>
                <w:sz w:val="18"/>
              </w:rPr>
              <w:t>47.1%</w:t>
            </w:r>
            <w:r>
              <w:rPr>
                <w:sz w:val="18"/>
              </w:rPr>
              <w:tab/>
            </w:r>
            <w:r>
              <w:rPr>
                <w:noProof/>
                <w:lang w:val="en-GB"/>
              </w:rPr>
              <mc:AlternateContent>
                <mc:Choice Requires="wpg">
                  <w:drawing>
                    <wp:inline distT="0" distB="0" distL="0" distR="0" wp14:anchorId="4EC60ACD" wp14:editId="1E9937FC">
                      <wp:extent cx="12700" cy="148082"/>
                      <wp:effectExtent l="0" t="0" r="0" b="0"/>
                      <wp:docPr id="153347" name="Group 153347"/>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5977" name="Shape 15977"/>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A696ED5" id="Group 153347"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">
                      <v:shape id="Shape 15977"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" path="m,148082l,e" filled="f" strokecolor="#056b8f" strokeweight="1pt">
                        <v:stroke endcap="round"/>
                        <v:path arrowok="t" textboxrect="0,0,0,148082"/>
                      </v:shape>
                      <w10:anchorlock/>
                    </v:group>
                  </w:pict>
                </mc:Fallback>
              </mc:AlternateContent>
            </w:r>
            <w:r>
              <w:rPr>
                <w:sz w:val="18"/>
              </w:rPr>
              <w:t xml:space="preserve"> 33.0% </w:t>
            </w:r>
            <w:r>
              <w:rPr>
                <w:noProof/>
                <w:lang w:val="en-GB"/>
              </w:rPr>
              <mc:AlternateContent>
                <mc:Choice Requires="wpg">
                  <w:drawing>
                    <wp:inline distT="0" distB="0" distL="0" distR="0" wp14:anchorId="77058C65" wp14:editId="2AE7F455">
                      <wp:extent cx="12700" cy="148082"/>
                      <wp:effectExtent l="0" t="0" r="0" b="0"/>
                      <wp:docPr id="153348" name="Group 153348"/>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5983" name="Shape 15983"/>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5BFF746" id="Group 153348"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">
                      <v:shape id="Shape 15983"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" path="m,148082l,e" filled="f" strokecolor="#056b8f" strokeweight="1pt">
                        <v:stroke endcap="round"/>
                        <v:path arrowok="t" textboxrect="0,0,0,148082"/>
                      </v:shape>
                      <w10:anchorlock/>
                    </v:group>
                  </w:pict>
                </mc:Fallback>
              </mc:AlternateContent>
            </w:r>
            <w:r>
              <w:rPr>
                <w:sz w:val="18"/>
              </w:rPr>
              <w:tab/>
              <w:t>38.3%</w:t>
            </w:r>
            <w:r>
              <w:rPr>
                <w:sz w:val="18"/>
              </w:rPr>
              <w:tab/>
            </w:r>
            <w:r>
              <w:rPr>
                <w:noProof/>
                <w:lang w:val="en-GB"/>
              </w:rPr>
              <mc:AlternateContent>
                <mc:Choice Requires="wpg">
                  <w:drawing>
                    <wp:inline distT="0" distB="0" distL="0" distR="0" wp14:anchorId="1F951B1A" wp14:editId="363D6D18">
                      <wp:extent cx="12700" cy="148082"/>
                      <wp:effectExtent l="0" t="0" r="0" b="0"/>
                      <wp:docPr id="153349" name="Group 153349"/>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5989" name="Shape 15989"/>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8F12479" id="Group 153349"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">
                      <v:shape id="Shape 15989"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" path="m,148082l,e" filled="f" strokecolor="#056b8f" strokeweight="1pt">
                        <v:stroke endcap="round"/>
                        <v:path arrowok="t" textboxrect="0,0,0,148082"/>
                      </v:shape>
                      <w10:anchorlock/>
                    </v:group>
                  </w:pict>
                </mc:Fallback>
              </mc:AlternateContent>
            </w:r>
            <w:r>
              <w:rPr>
                <w:sz w:val="18"/>
              </w:rPr>
              <w:tab/>
              <w:t>41.5%</w:t>
            </w:r>
            <w:r>
              <w:rPr>
                <w:sz w:val="18"/>
              </w:rPr>
              <w:tab/>
            </w:r>
            <w:r>
              <w:rPr>
                <w:noProof/>
                <w:lang w:val="en-GB"/>
              </w:rPr>
              <mc:AlternateContent>
                <mc:Choice Requires="wpg">
                  <w:drawing>
                    <wp:inline distT="0" distB="0" distL="0" distR="0" wp14:anchorId="6D8EF17B" wp14:editId="1FD2EBA1">
                      <wp:extent cx="12700" cy="148082"/>
                      <wp:effectExtent l="0" t="0" r="0" b="0"/>
                      <wp:docPr id="153350" name="Group 153350"/>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5995" name="Shape 15995"/>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B85EF3E" id="Group 153350"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">
                      <v:shape id="Shape 15995"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" path="m,148082l,e" filled="f" strokecolor="#056b8f" strokeweight="1pt">
                        <v:stroke endcap="round"/>
                        <v:path arrowok="t" textboxrect="0,0,0,148082"/>
                      </v:shape>
                      <w10:anchorlock/>
                    </v:group>
                  </w:pict>
                </mc:Fallback>
              </mc:AlternateContent>
            </w:r>
            <w:r>
              <w:rPr>
                <w:sz w:val="18"/>
              </w:rPr>
              <w:t xml:space="preserve"> 32.4% </w:t>
            </w:r>
            <w:r>
              <w:rPr>
                <w:noProof/>
                <w:lang w:val="en-GB"/>
              </w:rPr>
              <mc:AlternateContent>
                <mc:Choice Requires="wpg">
                  <w:drawing>
                    <wp:inline distT="0" distB="0" distL="0" distR="0" wp14:anchorId="79A64132" wp14:editId="7A2026D4">
                      <wp:extent cx="12700" cy="148082"/>
                      <wp:effectExtent l="0" t="0" r="0" b="0"/>
                      <wp:docPr id="153351" name="Group 153351"/>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6001" name="Shape 16001"/>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53D4C3F" id="Group 153351"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">
                      <v:shape id="Shape 16001"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" path="m,148082l,e" filled="f" strokecolor="#056b8f" strokeweight="1pt">
                        <v:stroke endcap="round"/>
                        <v:path arrowok="t" textboxrect="0,0,0,148082"/>
                      </v:shape>
                      <w10:anchorlock/>
                    </v:group>
                  </w:pict>
                </mc:Fallback>
              </mc:AlternateContent>
            </w:r>
            <w:r>
              <w:rPr>
                <w:sz w:val="18"/>
              </w:rPr>
              <w:t xml:space="preserve"> 29.2%</w:t>
            </w:r>
          </w:p>
        </w:tc>
      </w:tr>
      <w:tr w:rsidR="00711931" w14:paraId="1D641B29" w14:textId="77777777" w:rsidTr="002C39C7">
        <w:trPr>
          <w:trHeight w:val="297"/>
        </w:trPr>
        <w:tc>
          <w:tcPr>
            <w:tcW w:w="3182" w:type="dxa"/>
            <w:tcBorders>
              <w:top w:val="single" w:sz="8" w:space="0" w:color="056B8F"/>
              <w:left w:val="single" w:sz="8" w:space="0" w:color="056B8F"/>
              <w:bottom w:val="single" w:sz="8" w:space="0" w:color="056B8F"/>
              <w:right w:val="single" w:sz="8" w:space="0" w:color="056B8F"/>
            </w:tcBorders>
            <w:shd w:val="clear" w:color="auto" w:fill="B4D2DD"/>
          </w:tcPr>
          <w:p w14:paraId="1C627CEB" w14:textId="77777777" w:rsidR="00711931" w:rsidRDefault="00711931" w:rsidP="002C39C7">
            <w:pPr>
              <w:spacing w:line="259" w:lineRule="auto"/>
            </w:pPr>
            <w:r>
              <w:rPr>
                <w:sz w:val="18"/>
              </w:rPr>
              <w:t>Distanca prema Hrvatima</w:t>
            </w:r>
          </w:p>
        </w:tc>
        <w:tc>
          <w:tcPr>
            <w:tcW w:w="4146" w:type="dxa"/>
            <w:gridSpan w:val="6"/>
            <w:tcBorders>
              <w:top w:val="single" w:sz="8" w:space="0" w:color="056B8F"/>
              <w:left w:val="single" w:sz="8" w:space="0" w:color="056B8F"/>
              <w:bottom w:val="single" w:sz="8" w:space="0" w:color="056B8F"/>
              <w:right w:val="nil"/>
            </w:tcBorders>
          </w:tcPr>
          <w:p w14:paraId="095F0589" w14:textId="77777777" w:rsidR="00711931" w:rsidRDefault="00711931" w:rsidP="002C39C7">
            <w:pPr>
              <w:tabs>
                <w:tab w:val="center" w:pos="672"/>
                <w:tab w:val="center" w:pos="1018"/>
                <w:tab w:val="center" w:pos="1366"/>
                <w:tab w:val="center" w:pos="1727"/>
                <w:tab w:val="center" w:pos="2089"/>
                <w:tab w:val="center" w:pos="2443"/>
                <w:tab w:val="right" w:pos="3972"/>
              </w:tabs>
              <w:spacing w:line="259" w:lineRule="auto"/>
            </w:pPr>
            <w:r>
              <w:rPr>
                <w:sz w:val="18"/>
              </w:rPr>
              <w:t>47.9%</w:t>
            </w:r>
            <w:r>
              <w:rPr>
                <w:sz w:val="18"/>
              </w:rPr>
              <w:tab/>
            </w:r>
            <w:r>
              <w:rPr>
                <w:noProof/>
                <w:lang w:val="en-GB"/>
              </w:rPr>
              <mc:AlternateContent>
                <mc:Choice Requires="wpg">
                  <w:drawing>
                    <wp:inline distT="0" distB="0" distL="0" distR="0" wp14:anchorId="3E7E8309" wp14:editId="1675B907">
                      <wp:extent cx="12700" cy="148082"/>
                      <wp:effectExtent l="0" t="0" r="0" b="0"/>
                      <wp:docPr id="153407" name="Group 153407"/>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6022" name="Shape 16022"/>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40ED65D" id="Group 153407"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">
                      <v:shape id="Shape 16022"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" path="m,148082l,e" filled="f" strokecolor="#056b8f" strokeweight="1pt">
                        <v:stroke endcap="round"/>
                        <v:path arrowok="t" textboxrect="0,0,0,148082"/>
                      </v:shape>
                      <w10:anchorlock/>
                    </v:group>
                  </w:pict>
                </mc:Fallback>
              </mc:AlternateContent>
            </w:r>
            <w:r>
              <w:rPr>
                <w:sz w:val="18"/>
              </w:rPr>
              <w:tab/>
              <w:t>36.1%</w:t>
            </w:r>
            <w:r>
              <w:rPr>
                <w:sz w:val="18"/>
              </w:rPr>
              <w:tab/>
            </w:r>
            <w:r>
              <w:rPr>
                <w:noProof/>
                <w:lang w:val="en-GB"/>
              </w:rPr>
              <mc:AlternateContent>
                <mc:Choice Requires="wpg">
                  <w:drawing>
                    <wp:inline distT="0" distB="0" distL="0" distR="0" wp14:anchorId="3D480355" wp14:editId="0EB499CA">
                      <wp:extent cx="12700" cy="148082"/>
                      <wp:effectExtent l="0" t="0" r="0" b="0"/>
                      <wp:docPr id="153408" name="Group 153408"/>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6028" name="Shape 16028"/>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3FF011D" id="Group 153408"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">
                      <v:shape id="Shape 16028"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" path="m,148082l,e" filled="f" strokecolor="#056b8f" strokeweight="1pt">
                        <v:stroke endcap="round"/>
                        <v:path arrowok="t" textboxrect="0,0,0,148082"/>
                      </v:shape>
                      <w10:anchorlock/>
                    </v:group>
                  </w:pict>
                </mc:Fallback>
              </mc:AlternateContent>
            </w:r>
            <w:r>
              <w:rPr>
                <w:sz w:val="18"/>
              </w:rPr>
              <w:tab/>
              <w:t>47.2%</w:t>
            </w:r>
            <w:r>
              <w:rPr>
                <w:sz w:val="18"/>
              </w:rPr>
              <w:tab/>
            </w:r>
            <w:r>
              <w:rPr>
                <w:noProof/>
                <w:lang w:val="en-GB"/>
              </w:rPr>
              <mc:AlternateContent>
                <mc:Choice Requires="wpg">
                  <w:drawing>
                    <wp:inline distT="0" distB="0" distL="0" distR="0" wp14:anchorId="417C9FEB" wp14:editId="650FC36D">
                      <wp:extent cx="12700" cy="148082"/>
                      <wp:effectExtent l="0" t="0" r="0" b="0"/>
                      <wp:docPr id="153409" name="Group 153409"/>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6034" name="Shape 16034"/>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3B0FB1A" id="Group 153409"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">
                      <v:shape id="Shape 16034"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" path="m,148082l,e" filled="f" strokecolor="#056b8f" strokeweight="1pt">
                        <v:stroke endcap="round"/>
                        <v:path arrowok="t" textboxrect="0,0,0,148082"/>
                      </v:shape>
                      <w10:anchorlock/>
                    </v:group>
                  </w:pict>
                </mc:Fallback>
              </mc:AlternateContent>
            </w:r>
            <w:r>
              <w:rPr>
                <w:sz w:val="18"/>
              </w:rPr>
              <w:tab/>
              <w:t>47.7%</w:t>
            </w:r>
            <w:r>
              <w:rPr>
                <w:sz w:val="18"/>
              </w:rPr>
              <w:tab/>
            </w:r>
            <w:r>
              <w:rPr>
                <w:noProof/>
                <w:lang w:val="en-GB"/>
              </w:rPr>
              <mc:AlternateContent>
                <mc:Choice Requires="wpg">
                  <w:drawing>
                    <wp:inline distT="0" distB="0" distL="0" distR="0" wp14:anchorId="28C90A42" wp14:editId="439B61C4">
                      <wp:extent cx="12700" cy="148082"/>
                      <wp:effectExtent l="0" t="0" r="0" b="0"/>
                      <wp:docPr id="153410" name="Group 153410"/>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6040" name="Shape 16040"/>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B97EDE7" id="Group 153410"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">
                      <v:shape id="Shape 16040"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" path="m,148082l,e" filled="f" strokecolor="#056b8f" strokeweight="1pt">
                        <v:stroke endcap="round"/>
                        <v:path arrowok="t" textboxrect="0,0,0,148082"/>
                      </v:shape>
                      <w10:anchorlock/>
                    </v:group>
                  </w:pict>
                </mc:Fallback>
              </mc:AlternateContent>
            </w:r>
            <w:r>
              <w:rPr>
                <w:sz w:val="18"/>
              </w:rPr>
              <w:t xml:space="preserve"> 25.8% </w:t>
            </w:r>
            <w:r>
              <w:rPr>
                <w:noProof/>
                <w:lang w:val="en-GB"/>
              </w:rPr>
              <mc:AlternateContent>
                <mc:Choice Requires="wpg">
                  <w:drawing>
                    <wp:inline distT="0" distB="0" distL="0" distR="0" wp14:anchorId="3B02633C" wp14:editId="65A5D620">
                      <wp:extent cx="12700" cy="148082"/>
                      <wp:effectExtent l="0" t="0" r="0" b="0"/>
                      <wp:docPr id="153411" name="Group 153411"/>
                      <wp:cNvGraphicFramePr/>
                      <a:graphic xmlns:a="http://schemas.openxmlformats.org/drawingml/2006/main">
                        <a:graphicData uri="http://schemas.microsoft.com/office/word/2010/wordprocessingGroup">
                          <wpg:wgp>
                            <wpg:cNvGrpSpPr/>
                            <wpg:grpSpPr>
                              <a:xfrm>
                                <a:off x="0" y="0"/>
                                <a:ext cx="12700" cy="148082"/>
                                <a:chOff x="0" y="0"/>
                                <a:chExt cx="12700" cy="148082"/>
                              </a:xfrm>
                            </wpg:grpSpPr>
                            <wps:wsp>
                              <wps:cNvPr id="16046" name="Shape 16046"/>
                              <wps:cNvSpPr/>
                              <wps:spPr>
                                <a:xfrm>
                                  <a:off x="0" y="0"/>
                                  <a:ext cx="0" cy="148082"/>
                                </a:xfrm>
                                <a:custGeom>
                                  <a:avLst/>
                                  <a:gdLst/>
                                  <a:ahLst/>
                                  <a:cxnLst/>
                                  <a:rect l="0" t="0" r="0" b="0"/>
                                  <a:pathLst>
                                    <a:path h="148082">
                                      <a:moveTo>
                                        <a:pt x="0" y="148082"/>
                                      </a:moveTo>
                                      <a:lnTo>
                                        <a:pt x="0" y="0"/>
                                      </a:lnTo>
                                    </a:path>
                                  </a:pathLst>
                                </a:custGeom>
                                <a:ln w="12700" cap="rnd">
                                  <a:custDash>
                                    <a:ds d="1" sp="212000"/>
                                  </a:custDash>
                                  <a:round/>
                                </a:ln>
                              </wps:spPr>
                              <wps:style>
                                <a:lnRef idx="1">
                                  <a:srgbClr val="056B8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CEE8688" id="Group 153411" o:spid="_x0000_s1026" style="width:1pt;height:11.65pt;mso-position-horizontal-relative:char;mso-position-vertical-relative:line" coordsize="12700,1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">
                      <v:shape id="Shape 16046" o:spid="_x0000_s1027" style="position:absolute;width:0;height:148082;visibility:visible;mso-wrap-style:square;v-text-anchor:top" coordsize="0,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" path="m,148082l,e" filled="f" strokecolor="#056b8f" strokeweight="1pt">
                        <v:stroke endcap="round"/>
                        <v:path arrowok="t" textboxrect="0,0,0,148082"/>
                      </v:shape>
                      <w10:anchorlock/>
                    </v:group>
                  </w:pict>
                </mc:Fallback>
              </mc:AlternateContent>
            </w:r>
            <w:r>
              <w:rPr>
                <w:sz w:val="18"/>
              </w:rPr>
              <w:t xml:space="preserve"> 22.9%</w:t>
            </w:r>
          </w:p>
        </w:tc>
      </w:tr>
      <w:tr w:rsidR="00711931" w14:paraId="276941D1" w14:textId="77777777" w:rsidTr="002C39C7">
        <w:trPr>
          <w:trHeight w:val="297"/>
        </w:trPr>
        <w:tc>
          <w:tcPr>
            <w:tcW w:w="3182" w:type="dxa"/>
            <w:tcBorders>
              <w:top w:val="single" w:sz="8" w:space="0" w:color="056B8F"/>
              <w:left w:val="single" w:sz="8" w:space="0" w:color="056B8F"/>
              <w:bottom w:val="single" w:sz="8" w:space="0" w:color="056B8F"/>
              <w:right w:val="single" w:sz="8" w:space="0" w:color="056B8F"/>
            </w:tcBorders>
            <w:shd w:val="clear" w:color="auto" w:fill="B4D2DD"/>
          </w:tcPr>
          <w:p w14:paraId="2472A4D3" w14:textId="77777777" w:rsidR="00711931" w:rsidRDefault="00711931" w:rsidP="002C39C7">
            <w:pPr>
              <w:spacing w:line="259" w:lineRule="auto"/>
            </w:pPr>
            <w:r>
              <w:rPr>
                <w:sz w:val="18"/>
              </w:rPr>
              <w:t>Distanca prema Romima</w:t>
            </w:r>
          </w:p>
        </w:tc>
        <w:tc>
          <w:tcPr>
            <w:tcW w:w="751" w:type="dxa"/>
            <w:tcBorders>
              <w:top w:val="single" w:sz="8" w:space="0" w:color="056B8F"/>
              <w:left w:val="single" w:sz="8" w:space="0" w:color="056B8F"/>
              <w:bottom w:val="single" w:sz="8" w:space="0" w:color="056B8F"/>
              <w:right w:val="nil"/>
            </w:tcBorders>
          </w:tcPr>
          <w:p w14:paraId="5D29FD94" w14:textId="77777777" w:rsidR="00711931" w:rsidRDefault="00711931" w:rsidP="002C39C7">
            <w:pPr>
              <w:spacing w:line="259" w:lineRule="auto"/>
              <w:ind w:left="65"/>
            </w:pPr>
            <w:r>
              <w:rPr>
                <w:sz w:val="18"/>
              </w:rPr>
              <w:t>60.5%</w:t>
            </w:r>
          </w:p>
        </w:tc>
        <w:tc>
          <w:tcPr>
            <w:tcW w:w="694" w:type="dxa"/>
            <w:tcBorders>
              <w:top w:val="single" w:sz="8" w:space="0" w:color="056B8F"/>
              <w:left w:val="nil"/>
              <w:bottom w:val="single" w:sz="8" w:space="0" w:color="056B8F"/>
              <w:right w:val="nil"/>
            </w:tcBorders>
          </w:tcPr>
          <w:p w14:paraId="2EF2092F" w14:textId="77777777" w:rsidR="00711931" w:rsidRDefault="00711931" w:rsidP="002C39C7">
            <w:pPr>
              <w:spacing w:line="259" w:lineRule="auto"/>
              <w:ind w:left="42"/>
            </w:pPr>
            <w:r>
              <w:rPr>
                <w:sz w:val="18"/>
              </w:rPr>
              <w:t>46.5%</w:t>
            </w:r>
          </w:p>
        </w:tc>
        <w:tc>
          <w:tcPr>
            <w:tcW w:w="723" w:type="dxa"/>
            <w:tcBorders>
              <w:top w:val="single" w:sz="8" w:space="0" w:color="056B8F"/>
              <w:left w:val="nil"/>
              <w:bottom w:val="single" w:sz="8" w:space="0" w:color="056B8F"/>
              <w:right w:val="nil"/>
            </w:tcBorders>
          </w:tcPr>
          <w:p w14:paraId="16571190" w14:textId="77777777" w:rsidR="00711931" w:rsidRDefault="00711931" w:rsidP="002C39C7">
            <w:pPr>
              <w:spacing w:line="259" w:lineRule="auto"/>
              <w:ind w:left="51"/>
            </w:pPr>
            <w:r>
              <w:rPr>
                <w:sz w:val="18"/>
              </w:rPr>
              <w:t>60.5%</w:t>
            </w:r>
          </w:p>
        </w:tc>
        <w:tc>
          <w:tcPr>
            <w:tcW w:w="709" w:type="dxa"/>
            <w:tcBorders>
              <w:top w:val="single" w:sz="8" w:space="0" w:color="056B8F"/>
              <w:left w:val="nil"/>
              <w:bottom w:val="single" w:sz="8" w:space="0" w:color="056B8F"/>
              <w:right w:val="nil"/>
            </w:tcBorders>
          </w:tcPr>
          <w:p w14:paraId="254991B6" w14:textId="77777777" w:rsidR="00711931" w:rsidRDefault="00711931" w:rsidP="002C39C7">
            <w:pPr>
              <w:spacing w:line="259" w:lineRule="auto"/>
              <w:ind w:left="45"/>
            </w:pPr>
            <w:r>
              <w:rPr>
                <w:sz w:val="18"/>
              </w:rPr>
              <w:t>64.9%</w:t>
            </w:r>
          </w:p>
        </w:tc>
        <w:tc>
          <w:tcPr>
            <w:tcW w:w="638" w:type="dxa"/>
            <w:tcBorders>
              <w:top w:val="single" w:sz="8" w:space="0" w:color="056B8F"/>
              <w:left w:val="nil"/>
              <w:bottom w:val="single" w:sz="8" w:space="0" w:color="056B8F"/>
              <w:right w:val="nil"/>
            </w:tcBorders>
          </w:tcPr>
          <w:p w14:paraId="1267C923" w14:textId="77777777" w:rsidR="00711931" w:rsidRDefault="00711931" w:rsidP="002C39C7">
            <w:pPr>
              <w:spacing w:line="259" w:lineRule="auto"/>
              <w:ind w:left="19"/>
            </w:pPr>
            <w:r>
              <w:rPr>
                <w:sz w:val="18"/>
              </w:rPr>
              <w:t>35.6%</w:t>
            </w:r>
          </w:p>
        </w:tc>
        <w:tc>
          <w:tcPr>
            <w:tcW w:w="631" w:type="dxa"/>
            <w:tcBorders>
              <w:top w:val="single" w:sz="8" w:space="0" w:color="056B8F"/>
              <w:left w:val="nil"/>
              <w:bottom w:val="single" w:sz="8" w:space="0" w:color="056B8F"/>
              <w:right w:val="nil"/>
            </w:tcBorders>
          </w:tcPr>
          <w:p w14:paraId="329C0B46" w14:textId="77777777" w:rsidR="00711931" w:rsidRDefault="00711931" w:rsidP="002C39C7">
            <w:pPr>
              <w:spacing w:line="259" w:lineRule="auto"/>
              <w:ind w:left="14"/>
            </w:pPr>
            <w:r>
              <w:rPr>
                <w:sz w:val="18"/>
              </w:rPr>
              <w:t>36.2%</w:t>
            </w:r>
          </w:p>
        </w:tc>
      </w:tr>
    </w:tbl>
    <w:p w14:paraId="256013F0" w14:textId="0D8087F9" w:rsidR="00C63F83" w:rsidRPr="005A1432" w:rsidRDefault="00C63F83" w:rsidP="00C63F83">
      <w:pPr>
        <w:jc w:val="both"/>
        <w:outlineLvl w:val="3"/>
        <w:rPr>
          <w:color w:val="000000"/>
        </w:rPr>
      </w:pPr>
      <w:r w:rsidRPr="005A1432">
        <w:rPr>
          <w:rFonts w:eastAsia="Arial"/>
          <w:b/>
          <w:iCs/>
          <w:sz w:val="20"/>
        </w:rPr>
        <w:t xml:space="preserve">Tabela </w:t>
      </w:r>
      <w:r w:rsidR="00711931">
        <w:rPr>
          <w:rFonts w:eastAsia="Arial"/>
          <w:b/>
          <w:iCs/>
          <w:sz w:val="20"/>
        </w:rPr>
        <w:t>2</w:t>
      </w:r>
      <w:r w:rsidRPr="005A1432">
        <w:rPr>
          <w:rFonts w:eastAsia="Arial"/>
          <w:b/>
          <w:iCs/>
          <w:sz w:val="20"/>
        </w:rPr>
        <w:t xml:space="preserve"> </w:t>
      </w:r>
      <w:r w:rsidR="005A1432" w:rsidRPr="005A1432">
        <w:rPr>
          <w:rFonts w:eastAsia="Trebuchet MS"/>
          <w:i/>
          <w:sz w:val="20"/>
        </w:rPr>
        <w:t xml:space="preserve">Etnička distanca prema svim grupama – UKUPAN TREND </w:t>
      </w:r>
      <w:r w:rsidRPr="005A1432">
        <w:rPr>
          <w:rFonts w:eastAsia="Trebuchet MS"/>
          <w:iCs/>
          <w:sz w:val="20"/>
        </w:rPr>
        <w:t>(preuzeto iz istraživanja Etnička distanca u Crnoj Gori, CEDEM, Miloš Bešić, 202</w:t>
      </w:r>
      <w:r w:rsidR="00711931">
        <w:rPr>
          <w:rFonts w:eastAsia="Trebuchet MS"/>
          <w:iCs/>
          <w:sz w:val="20"/>
        </w:rPr>
        <w:t>5</w:t>
      </w:r>
      <w:r w:rsidRPr="005A1432">
        <w:rPr>
          <w:rFonts w:eastAsia="Trebuchet MS"/>
          <w:iCs/>
          <w:sz w:val="20"/>
        </w:rPr>
        <w:t>.)</w:t>
      </w:r>
    </w:p>
    <w:p w14:paraId="4AD8FDA4" w14:textId="77777777" w:rsidR="006D5B4A" w:rsidRDefault="006D5B4A" w:rsidP="0086763C">
      <w:pPr>
        <w:jc w:val="both"/>
        <w:outlineLvl w:val="3"/>
        <w:rPr>
          <w:color w:val="000000"/>
        </w:rPr>
      </w:pPr>
    </w:p>
    <w:p w14:paraId="3DFA3057" w14:textId="08CA7363" w:rsidR="006D5B4A" w:rsidRDefault="006D5B4A" w:rsidP="006E1F71">
      <w:pPr>
        <w:jc w:val="both"/>
        <w:outlineLvl w:val="3"/>
        <w:rPr>
          <w:color w:val="000000"/>
          <w:lang w:val="en-GB"/>
        </w:rPr>
      </w:pPr>
      <w:r>
        <w:rPr>
          <w:color w:val="000000"/>
        </w:rPr>
        <w:t>Prema istraživanju Centra za građansko obrazovanje (CGO)</w:t>
      </w:r>
      <w:r>
        <w:rPr>
          <w:rStyle w:val="FootnoteReference"/>
          <w:color w:val="000000"/>
        </w:rPr>
        <w:footnoteReference w:id="73"/>
      </w:r>
      <w:r w:rsidR="006F1FE6">
        <w:rPr>
          <w:color w:val="000000"/>
        </w:rPr>
        <w:t xml:space="preserve"> “Multikulturalnost u fokusu”, sprovedenom od 17-25 oktobra 2024. godine, </w:t>
      </w:r>
      <w:r w:rsidR="002E2510">
        <w:rPr>
          <w:color w:val="000000"/>
        </w:rPr>
        <w:t>“u</w:t>
      </w:r>
      <w:r w:rsidR="002E2510" w:rsidRPr="002E2510">
        <w:rPr>
          <w:color w:val="000000"/>
        </w:rPr>
        <w:t xml:space="preserve"> 2024. godini 76.8% građana/ki Crne Gore smatra da je društvo u kojem žive multikulturalno, a što je pad u odnosu na 81.7% takvih iz 2023. godine.</w:t>
      </w:r>
      <w:r w:rsidR="002E2510">
        <w:rPr>
          <w:color w:val="000000"/>
        </w:rPr>
        <w:t xml:space="preserve"> </w:t>
      </w:r>
      <w:r w:rsidR="002E2510" w:rsidRPr="002E2510">
        <w:rPr>
          <w:color w:val="000000"/>
        </w:rPr>
        <w:t>Istovremeno, procenat onih koji ne vide Crnu Goru kao multikulturalno društvo porastao je sa 18.3% na 23.2%.</w:t>
      </w:r>
      <w:r w:rsidR="002E2510">
        <w:rPr>
          <w:color w:val="000000"/>
        </w:rPr>
        <w:t>”</w:t>
      </w:r>
      <w:r w:rsidR="0096313B">
        <w:rPr>
          <w:color w:val="000000"/>
        </w:rPr>
        <w:t xml:space="preserve"> Takođe, isto istra</w:t>
      </w:r>
      <w:r w:rsidR="00FA42A9">
        <w:rPr>
          <w:color w:val="000000"/>
        </w:rPr>
        <w:t>ž</w:t>
      </w:r>
      <w:r w:rsidR="0096313B">
        <w:rPr>
          <w:color w:val="000000"/>
        </w:rPr>
        <w:t>ivanje ukazuje da je i dalje</w:t>
      </w:r>
      <w:r w:rsidR="0096313B" w:rsidRPr="0096313B">
        <w:rPr>
          <w:b/>
          <w:bCs/>
          <w:color w:val="000000"/>
          <w:lang w:val="en-GB"/>
        </w:rPr>
        <w:t xml:space="preserve"> </w:t>
      </w:r>
      <w:r w:rsidR="0096313B" w:rsidRPr="0096313B">
        <w:rPr>
          <w:color w:val="000000"/>
          <w:lang w:val="en-GB"/>
        </w:rPr>
        <w:t>značajno visoka percepcija prisutnosti diskriminacije po osnovu vjerske pripadnosti – 49.1% u 2024. godini u odnosu na 48.4% u 2023. godini, a posljedično pada i procenat onih koji je ne vide.</w:t>
      </w:r>
      <w:r w:rsidR="00FA42A9">
        <w:rPr>
          <w:color w:val="000000"/>
          <w:lang w:val="en-GB"/>
        </w:rPr>
        <w:t xml:space="preserve"> </w:t>
      </w:r>
      <w:r w:rsidR="00FA42A9" w:rsidRPr="00FA42A9">
        <w:rPr>
          <w:color w:val="000000"/>
          <w:lang w:val="en-GB"/>
        </w:rPr>
        <w:t>I percepcija diskriminaciji po osnovu nacionalne pripadnosti u Crnoj Gori ostaje na visokom nivou.</w:t>
      </w:r>
      <w:r w:rsidR="00FA42A9">
        <w:rPr>
          <w:color w:val="000000"/>
          <w:lang w:val="en-GB"/>
        </w:rPr>
        <w:t xml:space="preserve"> </w:t>
      </w:r>
      <w:r w:rsidR="00FA42A9" w:rsidRPr="00FA42A9">
        <w:rPr>
          <w:color w:val="000000"/>
          <w:lang w:val="en-GB"/>
        </w:rPr>
        <w:t>U 2024. godini, 59.7% ispitanika smatra da postoji takva diskriminacija u odnosu na 59.1% iz 2023. godine.</w:t>
      </w:r>
      <w:r w:rsidR="006E1F71">
        <w:rPr>
          <w:color w:val="000000"/>
          <w:lang w:val="en-GB"/>
        </w:rPr>
        <w:t xml:space="preserve"> “</w:t>
      </w:r>
      <w:r w:rsidR="006E1F71" w:rsidRPr="006E1F71">
        <w:rPr>
          <w:color w:val="000000"/>
          <w:lang w:val="en-GB"/>
        </w:rPr>
        <w:t>Romi ostaju percipirani kao najdiskriminisanija grupa, s prosječnom ocjenom od 4.20, a što je značajan rast u odnosu na 3.77 iz 2023. godine.</w:t>
      </w:r>
      <w:r w:rsidR="006E1F71">
        <w:rPr>
          <w:color w:val="000000"/>
          <w:lang w:val="en-GB"/>
        </w:rPr>
        <w:t xml:space="preserve"> </w:t>
      </w:r>
      <w:r w:rsidR="006E1F71" w:rsidRPr="006E1F71">
        <w:rPr>
          <w:color w:val="000000"/>
          <w:lang w:val="en-GB"/>
        </w:rPr>
        <w:t>Slijede Muslimani sa ocjenom od 2.76, koja je porasla u odnosu na 2.56 iz 2023. godine.</w:t>
      </w:r>
      <w:r w:rsidR="006E1F71">
        <w:rPr>
          <w:color w:val="000000"/>
          <w:lang w:val="en-GB"/>
        </w:rPr>
        <w:t xml:space="preserve"> </w:t>
      </w:r>
      <w:r w:rsidR="006E1F71" w:rsidRPr="006E1F71">
        <w:rPr>
          <w:color w:val="000000"/>
          <w:lang w:val="en-GB"/>
        </w:rPr>
        <w:t>Ostale grupe, kao što su Albanci, Hrvati i Bošnjaci, zabilježile su manje promjene, dok su ocjene za Crnogorce i Srbe ostale na sličnom nivou od prošle godine.</w:t>
      </w:r>
      <w:r w:rsidR="006E1F71">
        <w:rPr>
          <w:color w:val="000000"/>
          <w:lang w:val="en-GB"/>
        </w:rPr>
        <w:t>”</w:t>
      </w:r>
      <w:r w:rsidR="00830538">
        <w:rPr>
          <w:color w:val="000000"/>
          <w:lang w:val="en-GB"/>
        </w:rPr>
        <w:t xml:space="preserve"> Po nalazima CGO-a,</w:t>
      </w:r>
      <w:r w:rsidR="00830538" w:rsidRPr="00830538">
        <w:rPr>
          <w:color w:val="000000"/>
          <w:lang w:val="en-GB"/>
        </w:rPr>
        <w:t xml:space="preserve"> 54.2% ispitanika/ca vjeruje da postoje privilegije za pripadnike/ce određenih nacionalnosti, što je rast u odnosu na 2023. godinu kada je to bilo 51.5%.</w:t>
      </w:r>
      <w:r w:rsidR="00CE7E3B">
        <w:rPr>
          <w:color w:val="000000"/>
          <w:lang w:val="en-GB"/>
        </w:rPr>
        <w:t xml:space="preserve"> Istraživanje CGO-a takođe ukazuje na činjenicu da se u</w:t>
      </w:r>
      <w:r w:rsidR="00CE7E3B" w:rsidRPr="00CE7E3B">
        <w:rPr>
          <w:color w:val="000000"/>
          <w:lang w:val="en-GB"/>
        </w:rPr>
        <w:t xml:space="preserve"> 2024. </w:t>
      </w:r>
      <w:r w:rsidR="00CE7E3B">
        <w:rPr>
          <w:color w:val="000000"/>
          <w:lang w:val="en-GB"/>
        </w:rPr>
        <w:t>g</w:t>
      </w:r>
      <w:r w:rsidR="00CE7E3B" w:rsidRPr="00CE7E3B">
        <w:rPr>
          <w:color w:val="000000"/>
          <w:lang w:val="en-GB"/>
        </w:rPr>
        <w:t>odini</w:t>
      </w:r>
      <w:r w:rsidR="00CE7E3B">
        <w:rPr>
          <w:color w:val="000000"/>
          <w:lang w:val="en-GB"/>
        </w:rPr>
        <w:t xml:space="preserve"> </w:t>
      </w:r>
      <w:r w:rsidR="00CE7E3B" w:rsidRPr="00CE7E3B">
        <w:rPr>
          <w:color w:val="000000"/>
          <w:lang w:val="en-GB"/>
        </w:rPr>
        <w:t>značajno povećao procenat građana/ki koji smatraju da su pripadnici njihove nacionalne zajednice dovoljno zastupljeni na mjestima odlučivanja na državnom nivou - sa 15.2% u 2023. na 24.2%.</w:t>
      </w:r>
      <w:r w:rsidR="000B5FDA">
        <w:rPr>
          <w:color w:val="000000"/>
          <w:lang w:val="en-GB"/>
        </w:rPr>
        <w:t xml:space="preserve"> Važan podatak iz istraživanja je i da se n</w:t>
      </w:r>
      <w:r w:rsidR="000B5FDA" w:rsidRPr="000B5FDA">
        <w:rPr>
          <w:color w:val="000000"/>
          <w:lang w:val="en-GB"/>
        </w:rPr>
        <w:t>evladine organizacije najčešće prepoznaju kao ključni akteri u smanjenju diskriminacije - sa 39.4%, što je porast u odnosu na 36.2% iz 2023.</w:t>
      </w:r>
    </w:p>
    <w:p w14:paraId="4CCB11C4" w14:textId="3763A25C" w:rsidR="00CF0896" w:rsidRPr="00CF0896" w:rsidRDefault="00A002ED" w:rsidP="00CF0896">
      <w:pPr>
        <w:spacing w:before="100" w:beforeAutospacing="1" w:after="100" w:afterAutospacing="1"/>
        <w:jc w:val="both"/>
        <w:outlineLvl w:val="3"/>
        <w:rPr>
          <w:color w:val="000000"/>
        </w:rPr>
      </w:pPr>
      <w:r w:rsidRPr="00A002ED">
        <w:rPr>
          <w:color w:val="000000"/>
        </w:rPr>
        <w:t>Nei</w:t>
      </w:r>
      <w:r w:rsidR="00324C51">
        <w:rPr>
          <w:color w:val="000000"/>
        </w:rPr>
        <w:t>n</w:t>
      </w:r>
      <w:r w:rsidRPr="00A002ED">
        <w:rPr>
          <w:color w:val="000000"/>
        </w:rPr>
        <w:t>formisanost i dezinformisanost su jedne od značajnijih boljki naše šire zajednice.“ (NVO Novi Horizonti, „Razumijevanje interkulturalnost“, 2022. godina.)</w:t>
      </w:r>
      <w:r>
        <w:rPr>
          <w:color w:val="000000"/>
        </w:rPr>
        <w:t xml:space="preserve"> </w:t>
      </w:r>
      <w:r w:rsidR="00660DA2">
        <w:rPr>
          <w:color w:val="000000"/>
        </w:rPr>
        <w:t>G</w:t>
      </w:r>
      <w:r w:rsidRPr="00A002ED">
        <w:rPr>
          <w:color w:val="000000"/>
        </w:rPr>
        <w:t xml:space="preserve">ovor mržnje </w:t>
      </w:r>
      <w:r w:rsidR="00660DA2">
        <w:rPr>
          <w:color w:val="000000"/>
        </w:rPr>
        <w:t xml:space="preserve">predstavlja </w:t>
      </w:r>
      <w:r w:rsidRPr="00A002ED">
        <w:rPr>
          <w:color w:val="000000"/>
        </w:rPr>
        <w:t>svaki oblik izražavanja ideja, tvrdnji, informacija i mišljenja koji širi, raspiruje, podstiče ili pravda diskriminaciju, mržnju ili nasilje protiv lica ili grupe lica zbog njihovog ličnog svojstva; širi ksenofobiju, rasnu mržnju, antisemitizam ili ostale oblike mržnje zasnovane na netoleranciji, uključujući i netoleranciju izraženu u formi nacionalizma, diskriminacije i neprijateljstva protiv manjina.</w:t>
      </w:r>
      <w:r w:rsidR="00CF0896">
        <w:rPr>
          <w:color w:val="000000"/>
        </w:rPr>
        <w:t xml:space="preserve"> </w:t>
      </w:r>
      <w:r w:rsidR="00CF0896" w:rsidRPr="00CF0896">
        <w:rPr>
          <w:color w:val="000000"/>
        </w:rPr>
        <w:t xml:space="preserve">Prema istraživanju, 31.2% </w:t>
      </w:r>
      <w:r w:rsidR="00660DA2">
        <w:rPr>
          <w:color w:val="000000"/>
        </w:rPr>
        <w:t xml:space="preserve">(od ukupno </w:t>
      </w:r>
      <w:r w:rsidR="00660DA2" w:rsidRPr="00CF0896">
        <w:rPr>
          <w:color w:val="000000"/>
        </w:rPr>
        <w:t xml:space="preserve">od 997 </w:t>
      </w:r>
      <w:r w:rsidR="00660DA2">
        <w:rPr>
          <w:color w:val="000000"/>
        </w:rPr>
        <w:t xml:space="preserve">ispitanika) </w:t>
      </w:r>
      <w:r w:rsidR="00CF0896" w:rsidRPr="00CF0896">
        <w:rPr>
          <w:color w:val="000000"/>
        </w:rPr>
        <w:t>vezuje govor mržnje za rasnu netrpeljivost, dok svaki četvrti ispitanik povezuje govor mržnje sa nacionalnom i etničkom netrpeljivošću.</w:t>
      </w:r>
      <w:r w:rsidR="002746C0">
        <w:rPr>
          <w:color w:val="000000"/>
        </w:rPr>
        <w:t xml:space="preserve"> </w:t>
      </w:r>
      <w:r w:rsidR="00CF0896" w:rsidRPr="00CF0896">
        <w:rPr>
          <w:color w:val="000000"/>
        </w:rPr>
        <w:t>Svaki peti ispitanik ukazuje na govor mržnje po vjerskom i religijskom kriterijumu, dok svaki deseti ispitanik vidi seksualne manjine kao ključnu grupu koja je izložena govoru mržnje. Da je govor mržnje zapravo jezik ličnih uvreda, iliti uvreda usmjerenih na pojedinca bez obzira na njihove socijalne karakteristike, smatra gotovo 6% ispitanika. Konačno, 4.5% ispitanika govor mržnje identifikuje sa jezikom usmjerenim na osnovu političke orijentacije, te 4.2% govori o polnoj/rodnoj diskriminaciji korišćenjem govora mržnje.</w:t>
      </w:r>
    </w:p>
    <w:p w14:paraId="25755DE0" w14:textId="766C737E" w:rsidR="00CF0896" w:rsidRPr="00CF0896" w:rsidRDefault="00CF0896" w:rsidP="00CF0896">
      <w:pPr>
        <w:jc w:val="both"/>
        <w:outlineLvl w:val="3"/>
        <w:rPr>
          <w:color w:val="000000"/>
        </w:rPr>
      </w:pPr>
      <w:r w:rsidRPr="00CF0896">
        <w:rPr>
          <w:color w:val="000000"/>
        </w:rPr>
        <w:t>Govor mržnje je izraženo prisutan u cjelokupnom medijskom i društvenom prostoru. Komparativno, građani</w:t>
      </w:r>
      <w:r w:rsidR="00E24C24">
        <w:rPr>
          <w:color w:val="000000"/>
        </w:rPr>
        <w:t>/ke</w:t>
      </w:r>
      <w:r w:rsidRPr="00CF0896">
        <w:rPr>
          <w:color w:val="000000"/>
        </w:rPr>
        <w:t xml:space="preserve"> ocjenjuju da je govor mržnje najprisutniji u narativima političara i na društvenim mrežama. No, jako visoke vrijednosti procijenjene frekventnosti govora mržnje javljaju se i kada je riječ o televiziji, sportskim događajima i u svakodnevnom govoru.</w:t>
      </w:r>
    </w:p>
    <w:p w14:paraId="229F33C4" w14:textId="62E285D6" w:rsidR="00A47A91" w:rsidRDefault="00CF0896" w:rsidP="00CF0896">
      <w:pPr>
        <w:jc w:val="both"/>
        <w:outlineLvl w:val="3"/>
        <w:rPr>
          <w:color w:val="000000"/>
        </w:rPr>
      </w:pPr>
      <w:r w:rsidRPr="00CF0896">
        <w:rPr>
          <w:color w:val="000000"/>
        </w:rPr>
        <w:t>Čak je i vrijednost procijenjene frekventnosti govora mržnje u školama jako visok (43.8%), zatim i u medijima, dok su zdravstvene ustanove procijenjene kao mjesto gdje se najrjeđe može čuti govor mržnje. No, ne treba izgubiti iz vida da čak i u ovom slučaju preko 22% građana</w:t>
      </w:r>
      <w:r w:rsidR="00E24C24">
        <w:rPr>
          <w:color w:val="000000"/>
        </w:rPr>
        <w:t>/ki</w:t>
      </w:r>
      <w:r w:rsidRPr="00CF0896">
        <w:rPr>
          <w:color w:val="000000"/>
        </w:rPr>
        <w:t xml:space="preserve"> procjenjuje da se u zdravstvenim ustanovama govor mržnje može čuti veoma često. Drugim riječima, i na mjestu gde je govor mržnje po procjeni najmanje frekventan, ne može se reći da se to rijetko dešava, što je zabrinjavajući podatak.</w:t>
      </w:r>
    </w:p>
    <w:p w14:paraId="77BAAF0F" w14:textId="77777777" w:rsidR="007D5D8D" w:rsidRDefault="007D5D8D" w:rsidP="00CF0896">
      <w:pPr>
        <w:jc w:val="both"/>
        <w:outlineLvl w:val="3"/>
        <w:rPr>
          <w:color w:val="000000"/>
        </w:rPr>
      </w:pPr>
    </w:p>
    <w:p w14:paraId="038AF4BF" w14:textId="16B6F868" w:rsidR="007D5D8D" w:rsidRPr="000243BE" w:rsidRDefault="007D5D8D" w:rsidP="007D5D8D">
      <w:pPr>
        <w:jc w:val="both"/>
        <w:rPr>
          <w:color w:val="000000" w:themeColor="text1"/>
        </w:rPr>
      </w:pPr>
      <w:r w:rsidRPr="000243BE">
        <w:rPr>
          <w:color w:val="000000" w:themeColor="text1"/>
        </w:rPr>
        <w:t>Prema podacima Zaštitinika ljudskih prava i soboda, ukupno je bilo 5 (pet) predmeta koji su započeti i/ili završeni u 2024. godini a koji su izraz diskriminacije prema Romima i Egipćanima. Po jedan predmet iz oblasti:</w:t>
      </w:r>
    </w:p>
    <w:p w14:paraId="04DBFD16" w14:textId="3BABBD04" w:rsidR="007D5D8D" w:rsidRPr="000243BE" w:rsidRDefault="007D5D8D" w:rsidP="007D5D8D">
      <w:pPr>
        <w:jc w:val="both"/>
        <w:rPr>
          <w:color w:val="000000" w:themeColor="text1"/>
        </w:rPr>
      </w:pPr>
      <w:r w:rsidRPr="000243BE">
        <w:rPr>
          <w:color w:val="000000" w:themeColor="text1"/>
        </w:rPr>
        <w:t>-  pristupa dobrima i uslugama (stambeno i socijalno zbrinjavanje ugroženih pripadnika/ca romske i egipćanske populacije u Baru);</w:t>
      </w:r>
    </w:p>
    <w:p w14:paraId="0688E33A" w14:textId="16AC5AA3" w:rsidR="007D5D8D" w:rsidRPr="000243BE" w:rsidRDefault="007D5D8D" w:rsidP="007D5D8D">
      <w:pPr>
        <w:jc w:val="both"/>
        <w:rPr>
          <w:color w:val="000000" w:themeColor="text1"/>
        </w:rPr>
      </w:pPr>
      <w:r w:rsidRPr="000243BE">
        <w:rPr>
          <w:color w:val="000000" w:themeColor="text1"/>
        </w:rPr>
        <w:t>-  rada i zapošljavanja (regulisanje prava medijatora u socijalnoj inkluziji romske i egipćanske populacije);</w:t>
      </w:r>
    </w:p>
    <w:p w14:paraId="4C81DE51" w14:textId="77777777" w:rsidR="007D5D8D" w:rsidRPr="000243BE" w:rsidRDefault="007D5D8D" w:rsidP="007D5D8D">
      <w:pPr>
        <w:jc w:val="both"/>
        <w:rPr>
          <w:color w:val="000000" w:themeColor="text1"/>
        </w:rPr>
      </w:pPr>
      <w:r w:rsidRPr="000243BE">
        <w:rPr>
          <w:color w:val="000000" w:themeColor="text1"/>
        </w:rPr>
        <w:t>-  zdravstvene zaštite.</w:t>
      </w:r>
    </w:p>
    <w:p w14:paraId="2D3AB6BF" w14:textId="77777777" w:rsidR="007D5D8D" w:rsidRPr="000243BE" w:rsidRDefault="007D5D8D" w:rsidP="007D5D8D">
      <w:pPr>
        <w:jc w:val="both"/>
        <w:rPr>
          <w:color w:val="000000" w:themeColor="text1"/>
        </w:rPr>
      </w:pPr>
      <w:r w:rsidRPr="000243BE">
        <w:rPr>
          <w:color w:val="000000" w:themeColor="text1"/>
        </w:rPr>
        <w:t>U dva predmeta se prigovaralo diskriminaciji u javnom nastupu odnosno govoru mržnje kao obliku diskriminacije.</w:t>
      </w:r>
    </w:p>
    <w:p w14:paraId="14B9D17E" w14:textId="408197C0" w:rsidR="007D5D8D" w:rsidRPr="000243BE" w:rsidRDefault="007D5D8D" w:rsidP="00CF0896">
      <w:pPr>
        <w:jc w:val="both"/>
        <w:outlineLvl w:val="3"/>
        <w:rPr>
          <w:color w:val="000000" w:themeColor="text1"/>
        </w:rPr>
      </w:pPr>
    </w:p>
    <w:p w14:paraId="6CE40C91" w14:textId="77777777" w:rsidR="00D15797" w:rsidRPr="000243BE" w:rsidRDefault="00D15797" w:rsidP="00D15797">
      <w:pPr>
        <w:autoSpaceDE w:val="0"/>
        <w:autoSpaceDN w:val="0"/>
        <w:adjustRightInd w:val="0"/>
        <w:spacing w:after="120"/>
        <w:jc w:val="both"/>
        <w:rPr>
          <w:b/>
          <w:bCs/>
          <w:color w:val="000000" w:themeColor="text1"/>
          <w:lang w:val="bs-Latn-BA"/>
        </w:rPr>
      </w:pPr>
      <w:r w:rsidRPr="000243BE">
        <w:rPr>
          <w:b/>
          <w:bCs/>
          <w:color w:val="000000" w:themeColor="text1"/>
          <w:lang w:val="bs-Latn-BA"/>
        </w:rPr>
        <w:t xml:space="preserve">Nedostatak lične dokumentacije </w:t>
      </w:r>
    </w:p>
    <w:p w14:paraId="03C30E31" w14:textId="77777777" w:rsidR="00D15797" w:rsidRPr="000243BE" w:rsidRDefault="00D15797" w:rsidP="00D15797">
      <w:pPr>
        <w:jc w:val="both"/>
        <w:outlineLvl w:val="3"/>
        <w:rPr>
          <w:color w:val="000000" w:themeColor="text1"/>
          <w:lang w:val="bs-Latn-BA"/>
        </w:rPr>
      </w:pPr>
      <w:r w:rsidRPr="000243BE">
        <w:rPr>
          <w:color w:val="000000" w:themeColor="text1"/>
          <w:lang w:val="bs-Latn-BA"/>
        </w:rPr>
        <w:t>Prema terenskim podacima UNHCR-a, prikupljenim kroz višegodišnji program besplatne pravne pomoći sa NF Građanska alijansa, na kraju oktobra 2025. godine, u Crnoj Gori je boravilo 358 lica u riziku od apatridije. U najvećem broju slučajeva se radi o licima iz romske i egipćanske zajednice, od kojih su neki došli u Crnu Goru tokom i nakon ratnog sukoba na Kosovu 1999. godine, dok su neki od ranije u Crnoj Gori i njihov boravak u Crnoj Gori se ne vezuje za ratna dejstva na Kosovu.  Među 358 lica u riziku od apatridije, 164 lica (46%) su ženskog pola. Posebno zabrinjava podatak da su bezmalo 2/3 lica (217 lica ili 61%) djeca.</w:t>
      </w:r>
    </w:p>
    <w:p w14:paraId="6D04167C" w14:textId="77777777" w:rsidR="00D15797" w:rsidRPr="000243BE" w:rsidRDefault="00D15797" w:rsidP="00D15797">
      <w:pPr>
        <w:jc w:val="both"/>
        <w:outlineLvl w:val="3"/>
        <w:rPr>
          <w:color w:val="000000" w:themeColor="text1"/>
          <w:lang w:val="bs-Latn-BA"/>
        </w:rPr>
      </w:pPr>
    </w:p>
    <w:p w14:paraId="50DF8516" w14:textId="77777777" w:rsidR="00D15797" w:rsidRPr="000243BE" w:rsidRDefault="00D15797" w:rsidP="00D15797">
      <w:pPr>
        <w:jc w:val="both"/>
        <w:outlineLvl w:val="3"/>
        <w:rPr>
          <w:color w:val="000000" w:themeColor="text1"/>
          <w:lang w:val="bs-Latn-BA"/>
        </w:rPr>
      </w:pPr>
      <w:r w:rsidRPr="000243BE">
        <w:rPr>
          <w:color w:val="000000" w:themeColor="text1"/>
          <w:lang w:val="bs-Latn-BA"/>
        </w:rPr>
        <w:t>Najve</w:t>
      </w:r>
      <w:r w:rsidRPr="000243BE">
        <w:rPr>
          <w:color w:val="000000" w:themeColor="text1"/>
          <w:lang w:val="sr-Latn-ME"/>
        </w:rPr>
        <w:t xml:space="preserve">ći broj lica u riziku od apatridije boravi u Podgorici (33% ili 117 lica), Beranama (19% ili 69 lica), Nikšiću (16% ili 59 lica) i Baru (11% ili 41 lice).  </w:t>
      </w:r>
      <w:r w:rsidRPr="000243BE">
        <w:rPr>
          <w:color w:val="000000" w:themeColor="text1"/>
          <w:lang w:val="bs-Latn-BA"/>
        </w:rPr>
        <w:t xml:space="preserve"> </w:t>
      </w:r>
    </w:p>
    <w:p w14:paraId="2A01885E" w14:textId="77777777" w:rsidR="00D15797" w:rsidRPr="000243BE" w:rsidRDefault="00D15797" w:rsidP="00D15797">
      <w:pPr>
        <w:jc w:val="both"/>
        <w:outlineLvl w:val="3"/>
        <w:rPr>
          <w:color w:val="000000" w:themeColor="text1"/>
          <w:lang w:val="bs-Latn-BA"/>
        </w:rPr>
      </w:pPr>
      <w:r w:rsidRPr="000243BE">
        <w:rPr>
          <w:color w:val="000000" w:themeColor="text1"/>
          <w:lang w:val="bs-Latn-BA"/>
        </w:rPr>
        <w:t xml:space="preserve"> </w:t>
      </w:r>
    </w:p>
    <w:tbl>
      <w:tblPr>
        <w:tblStyle w:val="TableGrid"/>
        <w:tblW w:w="0" w:type="auto"/>
        <w:tblLook w:val="04A0" w:firstRow="1" w:lastRow="0" w:firstColumn="1" w:lastColumn="0" w:noHBand="0" w:noVBand="1"/>
      </w:tblPr>
      <w:tblGrid>
        <w:gridCol w:w="1359"/>
        <w:gridCol w:w="1021"/>
        <w:gridCol w:w="962"/>
        <w:gridCol w:w="1044"/>
        <w:gridCol w:w="1059"/>
        <w:gridCol w:w="1271"/>
        <w:gridCol w:w="1044"/>
        <w:gridCol w:w="1256"/>
      </w:tblGrid>
      <w:tr w:rsidR="000243BE" w:rsidRPr="000243BE" w14:paraId="638EB7E2" w14:textId="77777777" w:rsidTr="00C47BC5">
        <w:tc>
          <w:tcPr>
            <w:tcW w:w="1410" w:type="dxa"/>
            <w:vMerge w:val="restart"/>
            <w:shd w:val="clear" w:color="auto" w:fill="D0CECE" w:themeFill="background2" w:themeFillShade="E6"/>
          </w:tcPr>
          <w:p w14:paraId="17D93CCB" w14:textId="77777777" w:rsidR="00D15797" w:rsidRPr="000243BE" w:rsidRDefault="00D15797" w:rsidP="00C47BC5">
            <w:pPr>
              <w:rPr>
                <w:b/>
                <w:bCs/>
                <w:color w:val="000000" w:themeColor="text1"/>
              </w:rPr>
            </w:pPr>
            <w:r w:rsidRPr="000243BE">
              <w:rPr>
                <w:b/>
                <w:bCs/>
                <w:color w:val="000000" w:themeColor="text1"/>
              </w:rPr>
              <w:t>Opština boravka</w:t>
            </w:r>
          </w:p>
        </w:tc>
        <w:tc>
          <w:tcPr>
            <w:tcW w:w="2384" w:type="dxa"/>
            <w:gridSpan w:val="2"/>
            <w:shd w:val="clear" w:color="auto" w:fill="EDEDED" w:themeFill="accent3" w:themeFillTint="33"/>
          </w:tcPr>
          <w:p w14:paraId="03FDE588" w14:textId="77777777" w:rsidR="00D15797" w:rsidRPr="000243BE" w:rsidRDefault="00D15797" w:rsidP="00C47BC5">
            <w:pPr>
              <w:jc w:val="center"/>
              <w:rPr>
                <w:b/>
                <w:bCs/>
                <w:color w:val="000000" w:themeColor="text1"/>
              </w:rPr>
            </w:pPr>
            <w:r w:rsidRPr="000243BE">
              <w:rPr>
                <w:b/>
                <w:bCs/>
                <w:color w:val="000000" w:themeColor="text1"/>
              </w:rPr>
              <w:t>DIJETE</w:t>
            </w:r>
          </w:p>
        </w:tc>
        <w:tc>
          <w:tcPr>
            <w:tcW w:w="945" w:type="dxa"/>
            <w:vMerge w:val="restart"/>
            <w:shd w:val="clear" w:color="auto" w:fill="EDEDED" w:themeFill="accent3" w:themeFillTint="33"/>
          </w:tcPr>
          <w:p w14:paraId="3E5B4535" w14:textId="77777777" w:rsidR="00D15797" w:rsidRPr="000243BE" w:rsidRDefault="00D15797" w:rsidP="00C47BC5">
            <w:pPr>
              <w:jc w:val="center"/>
              <w:rPr>
                <w:b/>
                <w:bCs/>
                <w:color w:val="000000" w:themeColor="text1"/>
              </w:rPr>
            </w:pPr>
            <w:r w:rsidRPr="000243BE">
              <w:rPr>
                <w:b/>
                <w:bCs/>
                <w:color w:val="000000" w:themeColor="text1"/>
              </w:rPr>
              <w:t>Ukupno djece</w:t>
            </w:r>
          </w:p>
        </w:tc>
        <w:tc>
          <w:tcPr>
            <w:tcW w:w="2822" w:type="dxa"/>
            <w:gridSpan w:val="2"/>
            <w:shd w:val="clear" w:color="auto" w:fill="D9E2F3" w:themeFill="accent1" w:themeFillTint="33"/>
          </w:tcPr>
          <w:p w14:paraId="4E7AE1F0" w14:textId="77777777" w:rsidR="00D15797" w:rsidRPr="000243BE" w:rsidRDefault="00D15797" w:rsidP="00C47BC5">
            <w:pPr>
              <w:jc w:val="center"/>
              <w:rPr>
                <w:b/>
                <w:bCs/>
                <w:color w:val="000000" w:themeColor="text1"/>
              </w:rPr>
            </w:pPr>
            <w:r w:rsidRPr="000243BE">
              <w:rPr>
                <w:b/>
                <w:bCs/>
                <w:color w:val="000000" w:themeColor="text1"/>
              </w:rPr>
              <w:t>ODRASLI</w:t>
            </w:r>
          </w:p>
        </w:tc>
        <w:tc>
          <w:tcPr>
            <w:tcW w:w="944" w:type="dxa"/>
            <w:vMerge w:val="restart"/>
            <w:shd w:val="clear" w:color="auto" w:fill="D9E2F3" w:themeFill="accent1" w:themeFillTint="33"/>
          </w:tcPr>
          <w:p w14:paraId="5B3A8C4D" w14:textId="77777777" w:rsidR="00D15797" w:rsidRPr="000243BE" w:rsidRDefault="00D15797" w:rsidP="00C47BC5">
            <w:pPr>
              <w:jc w:val="center"/>
              <w:rPr>
                <w:b/>
                <w:bCs/>
                <w:color w:val="000000" w:themeColor="text1"/>
              </w:rPr>
            </w:pPr>
            <w:r w:rsidRPr="000243BE">
              <w:rPr>
                <w:b/>
                <w:bCs/>
                <w:color w:val="000000" w:themeColor="text1"/>
              </w:rPr>
              <w:t>Ukupno odrasli</w:t>
            </w:r>
          </w:p>
        </w:tc>
        <w:tc>
          <w:tcPr>
            <w:tcW w:w="845" w:type="dxa"/>
            <w:vMerge w:val="restart"/>
            <w:shd w:val="clear" w:color="auto" w:fill="D0CECE" w:themeFill="background2" w:themeFillShade="E6"/>
          </w:tcPr>
          <w:p w14:paraId="70255730" w14:textId="77777777" w:rsidR="00D15797" w:rsidRPr="000243BE" w:rsidRDefault="00D15797" w:rsidP="00C47BC5">
            <w:pPr>
              <w:jc w:val="center"/>
              <w:rPr>
                <w:b/>
                <w:bCs/>
                <w:color w:val="000000" w:themeColor="text1"/>
              </w:rPr>
            </w:pPr>
            <w:r w:rsidRPr="000243BE">
              <w:rPr>
                <w:b/>
                <w:bCs/>
                <w:color w:val="000000" w:themeColor="text1"/>
              </w:rPr>
              <w:t>UKUPNO SVI</w:t>
            </w:r>
          </w:p>
        </w:tc>
      </w:tr>
      <w:tr w:rsidR="000243BE" w:rsidRPr="000243BE" w14:paraId="59F7A40C" w14:textId="77777777" w:rsidTr="00C47BC5">
        <w:tc>
          <w:tcPr>
            <w:tcW w:w="1410" w:type="dxa"/>
            <w:vMerge/>
            <w:shd w:val="clear" w:color="auto" w:fill="D0CECE" w:themeFill="background2" w:themeFillShade="E6"/>
          </w:tcPr>
          <w:p w14:paraId="75314512" w14:textId="77777777" w:rsidR="00D15797" w:rsidRPr="000243BE" w:rsidRDefault="00D15797" w:rsidP="00C47BC5">
            <w:pPr>
              <w:rPr>
                <w:b/>
                <w:bCs/>
                <w:color w:val="000000" w:themeColor="text1"/>
              </w:rPr>
            </w:pPr>
          </w:p>
        </w:tc>
        <w:tc>
          <w:tcPr>
            <w:tcW w:w="1236" w:type="dxa"/>
            <w:shd w:val="clear" w:color="auto" w:fill="EDEDED" w:themeFill="accent3" w:themeFillTint="33"/>
          </w:tcPr>
          <w:p w14:paraId="7E33B9EC" w14:textId="77777777" w:rsidR="00D15797" w:rsidRPr="000243BE" w:rsidRDefault="00D15797" w:rsidP="00C47BC5">
            <w:pPr>
              <w:jc w:val="center"/>
              <w:rPr>
                <w:b/>
                <w:bCs/>
                <w:color w:val="000000" w:themeColor="text1"/>
              </w:rPr>
            </w:pPr>
            <w:r w:rsidRPr="000243BE">
              <w:rPr>
                <w:b/>
                <w:bCs/>
                <w:color w:val="000000" w:themeColor="text1"/>
              </w:rPr>
              <w:t>Ž</w:t>
            </w:r>
          </w:p>
        </w:tc>
        <w:tc>
          <w:tcPr>
            <w:tcW w:w="1148" w:type="dxa"/>
            <w:shd w:val="clear" w:color="auto" w:fill="EDEDED" w:themeFill="accent3" w:themeFillTint="33"/>
          </w:tcPr>
          <w:p w14:paraId="217092A4" w14:textId="77777777" w:rsidR="00D15797" w:rsidRPr="000243BE" w:rsidRDefault="00D15797" w:rsidP="00C47BC5">
            <w:pPr>
              <w:jc w:val="center"/>
              <w:rPr>
                <w:b/>
                <w:bCs/>
                <w:color w:val="000000" w:themeColor="text1"/>
              </w:rPr>
            </w:pPr>
            <w:r w:rsidRPr="000243BE">
              <w:rPr>
                <w:b/>
                <w:bCs/>
                <w:color w:val="000000" w:themeColor="text1"/>
              </w:rPr>
              <w:t>M</w:t>
            </w:r>
          </w:p>
        </w:tc>
        <w:tc>
          <w:tcPr>
            <w:tcW w:w="945" w:type="dxa"/>
            <w:vMerge/>
            <w:shd w:val="clear" w:color="auto" w:fill="EDEDED" w:themeFill="accent3" w:themeFillTint="33"/>
          </w:tcPr>
          <w:p w14:paraId="76B65373" w14:textId="77777777" w:rsidR="00D15797" w:rsidRPr="000243BE" w:rsidRDefault="00D15797" w:rsidP="00C47BC5">
            <w:pPr>
              <w:jc w:val="center"/>
              <w:rPr>
                <w:b/>
                <w:bCs/>
                <w:color w:val="000000" w:themeColor="text1"/>
              </w:rPr>
            </w:pPr>
          </w:p>
        </w:tc>
        <w:tc>
          <w:tcPr>
            <w:tcW w:w="1239" w:type="dxa"/>
            <w:shd w:val="clear" w:color="auto" w:fill="D9E2F3" w:themeFill="accent1" w:themeFillTint="33"/>
          </w:tcPr>
          <w:p w14:paraId="4BAC539E" w14:textId="77777777" w:rsidR="00D15797" w:rsidRPr="000243BE" w:rsidRDefault="00D15797" w:rsidP="00C47BC5">
            <w:pPr>
              <w:jc w:val="center"/>
              <w:rPr>
                <w:b/>
                <w:bCs/>
                <w:color w:val="000000" w:themeColor="text1"/>
              </w:rPr>
            </w:pPr>
            <w:r w:rsidRPr="000243BE">
              <w:rPr>
                <w:b/>
                <w:bCs/>
                <w:color w:val="000000" w:themeColor="text1"/>
              </w:rPr>
              <w:t>Ž</w:t>
            </w:r>
          </w:p>
        </w:tc>
        <w:tc>
          <w:tcPr>
            <w:tcW w:w="1583" w:type="dxa"/>
            <w:shd w:val="clear" w:color="auto" w:fill="D9E2F3" w:themeFill="accent1" w:themeFillTint="33"/>
          </w:tcPr>
          <w:p w14:paraId="2D10C35E" w14:textId="77777777" w:rsidR="00D15797" w:rsidRPr="000243BE" w:rsidRDefault="00D15797" w:rsidP="00C47BC5">
            <w:pPr>
              <w:jc w:val="center"/>
              <w:rPr>
                <w:b/>
                <w:bCs/>
                <w:color w:val="000000" w:themeColor="text1"/>
              </w:rPr>
            </w:pPr>
            <w:r w:rsidRPr="000243BE">
              <w:rPr>
                <w:b/>
                <w:bCs/>
                <w:color w:val="000000" w:themeColor="text1"/>
              </w:rPr>
              <w:t>M</w:t>
            </w:r>
          </w:p>
        </w:tc>
        <w:tc>
          <w:tcPr>
            <w:tcW w:w="944" w:type="dxa"/>
            <w:vMerge/>
            <w:shd w:val="clear" w:color="auto" w:fill="D9E2F3" w:themeFill="accent1" w:themeFillTint="33"/>
          </w:tcPr>
          <w:p w14:paraId="7723C75C" w14:textId="77777777" w:rsidR="00D15797" w:rsidRPr="000243BE" w:rsidRDefault="00D15797" w:rsidP="00C47BC5">
            <w:pPr>
              <w:jc w:val="center"/>
              <w:rPr>
                <w:b/>
                <w:bCs/>
                <w:color w:val="000000" w:themeColor="text1"/>
              </w:rPr>
            </w:pPr>
          </w:p>
        </w:tc>
        <w:tc>
          <w:tcPr>
            <w:tcW w:w="845" w:type="dxa"/>
            <w:vMerge/>
            <w:shd w:val="clear" w:color="auto" w:fill="D0CECE" w:themeFill="background2" w:themeFillShade="E6"/>
          </w:tcPr>
          <w:p w14:paraId="32A408F0" w14:textId="77777777" w:rsidR="00D15797" w:rsidRPr="000243BE" w:rsidRDefault="00D15797" w:rsidP="00C47BC5">
            <w:pPr>
              <w:jc w:val="center"/>
              <w:rPr>
                <w:b/>
                <w:bCs/>
                <w:color w:val="000000" w:themeColor="text1"/>
              </w:rPr>
            </w:pPr>
          </w:p>
        </w:tc>
      </w:tr>
      <w:tr w:rsidR="000243BE" w:rsidRPr="000243BE" w14:paraId="2F5B99DF" w14:textId="77777777" w:rsidTr="00C47BC5">
        <w:tc>
          <w:tcPr>
            <w:tcW w:w="1410" w:type="dxa"/>
            <w:shd w:val="clear" w:color="auto" w:fill="D0CECE" w:themeFill="background2" w:themeFillShade="E6"/>
          </w:tcPr>
          <w:p w14:paraId="0C5D376E" w14:textId="77777777" w:rsidR="00D15797" w:rsidRPr="000243BE" w:rsidRDefault="00D15797" w:rsidP="00C47BC5">
            <w:pPr>
              <w:rPr>
                <w:b/>
                <w:bCs/>
                <w:color w:val="000000" w:themeColor="text1"/>
              </w:rPr>
            </w:pPr>
            <w:r w:rsidRPr="000243BE">
              <w:rPr>
                <w:b/>
                <w:bCs/>
                <w:color w:val="000000" w:themeColor="text1"/>
              </w:rPr>
              <w:t>Bar</w:t>
            </w:r>
          </w:p>
        </w:tc>
        <w:tc>
          <w:tcPr>
            <w:tcW w:w="1236" w:type="dxa"/>
            <w:shd w:val="clear" w:color="auto" w:fill="EDEDED" w:themeFill="accent3" w:themeFillTint="33"/>
          </w:tcPr>
          <w:p w14:paraId="6F242CFB" w14:textId="77777777" w:rsidR="00D15797" w:rsidRPr="000243BE" w:rsidRDefault="00D15797" w:rsidP="00C47BC5">
            <w:pPr>
              <w:jc w:val="center"/>
              <w:rPr>
                <w:color w:val="000000" w:themeColor="text1"/>
              </w:rPr>
            </w:pPr>
            <w:r w:rsidRPr="000243BE">
              <w:rPr>
                <w:color w:val="000000" w:themeColor="text1"/>
              </w:rPr>
              <w:t>7</w:t>
            </w:r>
          </w:p>
        </w:tc>
        <w:tc>
          <w:tcPr>
            <w:tcW w:w="1148" w:type="dxa"/>
            <w:shd w:val="clear" w:color="auto" w:fill="EDEDED" w:themeFill="accent3" w:themeFillTint="33"/>
          </w:tcPr>
          <w:p w14:paraId="59DE97F6" w14:textId="77777777" w:rsidR="00D15797" w:rsidRPr="000243BE" w:rsidRDefault="00D15797" w:rsidP="00C47BC5">
            <w:pPr>
              <w:jc w:val="center"/>
              <w:rPr>
                <w:color w:val="000000" w:themeColor="text1"/>
              </w:rPr>
            </w:pPr>
            <w:r w:rsidRPr="000243BE">
              <w:rPr>
                <w:color w:val="000000" w:themeColor="text1"/>
              </w:rPr>
              <w:t>18</w:t>
            </w:r>
          </w:p>
        </w:tc>
        <w:tc>
          <w:tcPr>
            <w:tcW w:w="945" w:type="dxa"/>
            <w:shd w:val="clear" w:color="auto" w:fill="EDEDED" w:themeFill="accent3" w:themeFillTint="33"/>
          </w:tcPr>
          <w:p w14:paraId="4B789F18" w14:textId="77777777" w:rsidR="00D15797" w:rsidRPr="000243BE" w:rsidRDefault="00D15797" w:rsidP="00C47BC5">
            <w:pPr>
              <w:jc w:val="center"/>
              <w:rPr>
                <w:b/>
                <w:bCs/>
                <w:color w:val="000000" w:themeColor="text1"/>
              </w:rPr>
            </w:pPr>
            <w:r w:rsidRPr="000243BE">
              <w:rPr>
                <w:b/>
                <w:bCs/>
                <w:color w:val="000000" w:themeColor="text1"/>
              </w:rPr>
              <w:t>25</w:t>
            </w:r>
          </w:p>
        </w:tc>
        <w:tc>
          <w:tcPr>
            <w:tcW w:w="1239" w:type="dxa"/>
            <w:shd w:val="clear" w:color="auto" w:fill="D9E2F3" w:themeFill="accent1" w:themeFillTint="33"/>
          </w:tcPr>
          <w:p w14:paraId="6D7C36AE" w14:textId="77777777" w:rsidR="00D15797" w:rsidRPr="000243BE" w:rsidRDefault="00D15797" w:rsidP="00C47BC5">
            <w:pPr>
              <w:jc w:val="center"/>
              <w:rPr>
                <w:color w:val="000000" w:themeColor="text1"/>
              </w:rPr>
            </w:pPr>
            <w:r w:rsidRPr="000243BE">
              <w:rPr>
                <w:color w:val="000000" w:themeColor="text1"/>
              </w:rPr>
              <w:t>5</w:t>
            </w:r>
          </w:p>
        </w:tc>
        <w:tc>
          <w:tcPr>
            <w:tcW w:w="1583" w:type="dxa"/>
            <w:shd w:val="clear" w:color="auto" w:fill="D9E2F3" w:themeFill="accent1" w:themeFillTint="33"/>
          </w:tcPr>
          <w:p w14:paraId="514A9EAE" w14:textId="77777777" w:rsidR="00D15797" w:rsidRPr="000243BE" w:rsidRDefault="00D15797" w:rsidP="00C47BC5">
            <w:pPr>
              <w:jc w:val="center"/>
              <w:rPr>
                <w:color w:val="000000" w:themeColor="text1"/>
              </w:rPr>
            </w:pPr>
            <w:r w:rsidRPr="000243BE">
              <w:rPr>
                <w:color w:val="000000" w:themeColor="text1"/>
              </w:rPr>
              <w:t>11</w:t>
            </w:r>
          </w:p>
        </w:tc>
        <w:tc>
          <w:tcPr>
            <w:tcW w:w="944" w:type="dxa"/>
            <w:shd w:val="clear" w:color="auto" w:fill="D9E2F3" w:themeFill="accent1" w:themeFillTint="33"/>
          </w:tcPr>
          <w:p w14:paraId="36B66196" w14:textId="77777777" w:rsidR="00D15797" w:rsidRPr="000243BE" w:rsidRDefault="00D15797" w:rsidP="00C47BC5">
            <w:pPr>
              <w:jc w:val="center"/>
              <w:rPr>
                <w:b/>
                <w:bCs/>
                <w:color w:val="000000" w:themeColor="text1"/>
              </w:rPr>
            </w:pPr>
            <w:r w:rsidRPr="000243BE">
              <w:rPr>
                <w:b/>
                <w:bCs/>
                <w:color w:val="000000" w:themeColor="text1"/>
              </w:rPr>
              <w:t>16</w:t>
            </w:r>
          </w:p>
        </w:tc>
        <w:tc>
          <w:tcPr>
            <w:tcW w:w="845" w:type="dxa"/>
            <w:shd w:val="clear" w:color="auto" w:fill="D0CECE" w:themeFill="background2" w:themeFillShade="E6"/>
          </w:tcPr>
          <w:p w14:paraId="0DCA924F" w14:textId="77777777" w:rsidR="00D15797" w:rsidRPr="000243BE" w:rsidRDefault="00D15797" w:rsidP="00C47BC5">
            <w:pPr>
              <w:jc w:val="center"/>
              <w:rPr>
                <w:b/>
                <w:bCs/>
                <w:color w:val="000000" w:themeColor="text1"/>
              </w:rPr>
            </w:pPr>
            <w:r w:rsidRPr="000243BE">
              <w:rPr>
                <w:b/>
                <w:bCs/>
                <w:color w:val="000000" w:themeColor="text1"/>
              </w:rPr>
              <w:t>41</w:t>
            </w:r>
          </w:p>
        </w:tc>
      </w:tr>
      <w:tr w:rsidR="000243BE" w:rsidRPr="000243BE" w14:paraId="57C01AC7" w14:textId="77777777" w:rsidTr="00C47BC5">
        <w:tc>
          <w:tcPr>
            <w:tcW w:w="1410" w:type="dxa"/>
            <w:shd w:val="clear" w:color="auto" w:fill="D0CECE" w:themeFill="background2" w:themeFillShade="E6"/>
          </w:tcPr>
          <w:p w14:paraId="682ACA30" w14:textId="77777777" w:rsidR="00D15797" w:rsidRPr="000243BE" w:rsidRDefault="00D15797" w:rsidP="00C47BC5">
            <w:pPr>
              <w:rPr>
                <w:b/>
                <w:bCs/>
                <w:color w:val="000000" w:themeColor="text1"/>
              </w:rPr>
            </w:pPr>
            <w:r w:rsidRPr="000243BE">
              <w:rPr>
                <w:b/>
                <w:bCs/>
                <w:color w:val="000000" w:themeColor="text1"/>
              </w:rPr>
              <w:t>Berane</w:t>
            </w:r>
          </w:p>
        </w:tc>
        <w:tc>
          <w:tcPr>
            <w:tcW w:w="1236" w:type="dxa"/>
            <w:shd w:val="clear" w:color="auto" w:fill="EDEDED" w:themeFill="accent3" w:themeFillTint="33"/>
          </w:tcPr>
          <w:p w14:paraId="4C9B8CE5" w14:textId="77777777" w:rsidR="00D15797" w:rsidRPr="000243BE" w:rsidRDefault="00D15797" w:rsidP="00C47BC5">
            <w:pPr>
              <w:jc w:val="center"/>
              <w:rPr>
                <w:color w:val="000000" w:themeColor="text1"/>
              </w:rPr>
            </w:pPr>
            <w:r w:rsidRPr="000243BE">
              <w:rPr>
                <w:color w:val="000000" w:themeColor="text1"/>
              </w:rPr>
              <w:t>27</w:t>
            </w:r>
          </w:p>
        </w:tc>
        <w:tc>
          <w:tcPr>
            <w:tcW w:w="1148" w:type="dxa"/>
            <w:shd w:val="clear" w:color="auto" w:fill="EDEDED" w:themeFill="accent3" w:themeFillTint="33"/>
          </w:tcPr>
          <w:p w14:paraId="067917E5" w14:textId="77777777" w:rsidR="00D15797" w:rsidRPr="000243BE" w:rsidRDefault="00D15797" w:rsidP="00C47BC5">
            <w:pPr>
              <w:jc w:val="center"/>
              <w:rPr>
                <w:color w:val="000000" w:themeColor="text1"/>
              </w:rPr>
            </w:pPr>
            <w:r w:rsidRPr="000243BE">
              <w:rPr>
                <w:color w:val="000000" w:themeColor="text1"/>
              </w:rPr>
              <w:t>26</w:t>
            </w:r>
          </w:p>
        </w:tc>
        <w:tc>
          <w:tcPr>
            <w:tcW w:w="945" w:type="dxa"/>
            <w:shd w:val="clear" w:color="auto" w:fill="EDEDED" w:themeFill="accent3" w:themeFillTint="33"/>
          </w:tcPr>
          <w:p w14:paraId="6E96527A" w14:textId="77777777" w:rsidR="00D15797" w:rsidRPr="000243BE" w:rsidRDefault="00D15797" w:rsidP="00C47BC5">
            <w:pPr>
              <w:jc w:val="center"/>
              <w:rPr>
                <w:b/>
                <w:bCs/>
                <w:color w:val="000000" w:themeColor="text1"/>
              </w:rPr>
            </w:pPr>
            <w:r w:rsidRPr="000243BE">
              <w:rPr>
                <w:b/>
                <w:bCs/>
                <w:color w:val="000000" w:themeColor="text1"/>
              </w:rPr>
              <w:t>53</w:t>
            </w:r>
          </w:p>
        </w:tc>
        <w:tc>
          <w:tcPr>
            <w:tcW w:w="1239" w:type="dxa"/>
            <w:shd w:val="clear" w:color="auto" w:fill="D9E2F3" w:themeFill="accent1" w:themeFillTint="33"/>
          </w:tcPr>
          <w:p w14:paraId="17E70B8F" w14:textId="77777777" w:rsidR="00D15797" w:rsidRPr="000243BE" w:rsidRDefault="00D15797" w:rsidP="00C47BC5">
            <w:pPr>
              <w:jc w:val="center"/>
              <w:rPr>
                <w:color w:val="000000" w:themeColor="text1"/>
              </w:rPr>
            </w:pPr>
            <w:r w:rsidRPr="000243BE">
              <w:rPr>
                <w:color w:val="000000" w:themeColor="text1"/>
              </w:rPr>
              <w:t>8</w:t>
            </w:r>
          </w:p>
        </w:tc>
        <w:tc>
          <w:tcPr>
            <w:tcW w:w="1583" w:type="dxa"/>
            <w:shd w:val="clear" w:color="auto" w:fill="D9E2F3" w:themeFill="accent1" w:themeFillTint="33"/>
          </w:tcPr>
          <w:p w14:paraId="15B31C62" w14:textId="77777777" w:rsidR="00D15797" w:rsidRPr="000243BE" w:rsidRDefault="00D15797" w:rsidP="00C47BC5">
            <w:pPr>
              <w:jc w:val="center"/>
              <w:rPr>
                <w:color w:val="000000" w:themeColor="text1"/>
              </w:rPr>
            </w:pPr>
            <w:r w:rsidRPr="000243BE">
              <w:rPr>
                <w:color w:val="000000" w:themeColor="text1"/>
              </w:rPr>
              <w:t>8</w:t>
            </w:r>
          </w:p>
        </w:tc>
        <w:tc>
          <w:tcPr>
            <w:tcW w:w="944" w:type="dxa"/>
            <w:shd w:val="clear" w:color="auto" w:fill="D9E2F3" w:themeFill="accent1" w:themeFillTint="33"/>
          </w:tcPr>
          <w:p w14:paraId="13548E42" w14:textId="77777777" w:rsidR="00D15797" w:rsidRPr="000243BE" w:rsidRDefault="00D15797" w:rsidP="00C47BC5">
            <w:pPr>
              <w:jc w:val="center"/>
              <w:rPr>
                <w:b/>
                <w:bCs/>
                <w:color w:val="000000" w:themeColor="text1"/>
              </w:rPr>
            </w:pPr>
            <w:r w:rsidRPr="000243BE">
              <w:rPr>
                <w:b/>
                <w:bCs/>
                <w:color w:val="000000" w:themeColor="text1"/>
              </w:rPr>
              <w:t>16</w:t>
            </w:r>
          </w:p>
        </w:tc>
        <w:tc>
          <w:tcPr>
            <w:tcW w:w="845" w:type="dxa"/>
            <w:shd w:val="clear" w:color="auto" w:fill="D0CECE" w:themeFill="background2" w:themeFillShade="E6"/>
          </w:tcPr>
          <w:p w14:paraId="2DE2255D" w14:textId="77777777" w:rsidR="00D15797" w:rsidRPr="000243BE" w:rsidRDefault="00D15797" w:rsidP="00C47BC5">
            <w:pPr>
              <w:jc w:val="center"/>
              <w:rPr>
                <w:b/>
                <w:bCs/>
                <w:color w:val="000000" w:themeColor="text1"/>
              </w:rPr>
            </w:pPr>
            <w:r w:rsidRPr="000243BE">
              <w:rPr>
                <w:b/>
                <w:bCs/>
                <w:color w:val="000000" w:themeColor="text1"/>
              </w:rPr>
              <w:t>69</w:t>
            </w:r>
          </w:p>
        </w:tc>
      </w:tr>
      <w:tr w:rsidR="000243BE" w:rsidRPr="000243BE" w14:paraId="0729C1A9" w14:textId="77777777" w:rsidTr="00C47BC5">
        <w:tc>
          <w:tcPr>
            <w:tcW w:w="1410" w:type="dxa"/>
            <w:shd w:val="clear" w:color="auto" w:fill="D0CECE" w:themeFill="background2" w:themeFillShade="E6"/>
          </w:tcPr>
          <w:p w14:paraId="7FD034C2" w14:textId="77777777" w:rsidR="00D15797" w:rsidRPr="000243BE" w:rsidRDefault="00D15797" w:rsidP="00C47BC5">
            <w:pPr>
              <w:rPr>
                <w:b/>
                <w:bCs/>
                <w:color w:val="000000" w:themeColor="text1"/>
              </w:rPr>
            </w:pPr>
            <w:r w:rsidRPr="000243BE">
              <w:rPr>
                <w:b/>
                <w:bCs/>
                <w:color w:val="000000" w:themeColor="text1"/>
              </w:rPr>
              <w:t>Budva</w:t>
            </w:r>
          </w:p>
        </w:tc>
        <w:tc>
          <w:tcPr>
            <w:tcW w:w="1236" w:type="dxa"/>
            <w:shd w:val="clear" w:color="auto" w:fill="EDEDED" w:themeFill="accent3" w:themeFillTint="33"/>
          </w:tcPr>
          <w:p w14:paraId="7184E8F7" w14:textId="77777777" w:rsidR="00D15797" w:rsidRPr="000243BE" w:rsidRDefault="00D15797" w:rsidP="00C47BC5">
            <w:pPr>
              <w:jc w:val="center"/>
              <w:rPr>
                <w:color w:val="000000" w:themeColor="text1"/>
              </w:rPr>
            </w:pPr>
            <w:r w:rsidRPr="000243BE">
              <w:rPr>
                <w:color w:val="000000" w:themeColor="text1"/>
              </w:rPr>
              <w:t>6</w:t>
            </w:r>
          </w:p>
        </w:tc>
        <w:tc>
          <w:tcPr>
            <w:tcW w:w="1148" w:type="dxa"/>
            <w:shd w:val="clear" w:color="auto" w:fill="EDEDED" w:themeFill="accent3" w:themeFillTint="33"/>
          </w:tcPr>
          <w:p w14:paraId="12EA3A8D" w14:textId="77777777" w:rsidR="00D15797" w:rsidRPr="000243BE" w:rsidRDefault="00D15797" w:rsidP="00C47BC5">
            <w:pPr>
              <w:jc w:val="center"/>
              <w:rPr>
                <w:color w:val="000000" w:themeColor="text1"/>
              </w:rPr>
            </w:pPr>
            <w:r w:rsidRPr="000243BE">
              <w:rPr>
                <w:color w:val="000000" w:themeColor="text1"/>
              </w:rPr>
              <w:t>3</w:t>
            </w:r>
          </w:p>
        </w:tc>
        <w:tc>
          <w:tcPr>
            <w:tcW w:w="945" w:type="dxa"/>
            <w:shd w:val="clear" w:color="auto" w:fill="EDEDED" w:themeFill="accent3" w:themeFillTint="33"/>
          </w:tcPr>
          <w:p w14:paraId="3ED4FF93" w14:textId="77777777" w:rsidR="00D15797" w:rsidRPr="000243BE" w:rsidRDefault="00D15797" w:rsidP="00C47BC5">
            <w:pPr>
              <w:jc w:val="center"/>
              <w:rPr>
                <w:b/>
                <w:bCs/>
                <w:color w:val="000000" w:themeColor="text1"/>
              </w:rPr>
            </w:pPr>
            <w:r w:rsidRPr="000243BE">
              <w:rPr>
                <w:b/>
                <w:bCs/>
                <w:color w:val="000000" w:themeColor="text1"/>
              </w:rPr>
              <w:t>9</w:t>
            </w:r>
          </w:p>
        </w:tc>
        <w:tc>
          <w:tcPr>
            <w:tcW w:w="1239" w:type="dxa"/>
            <w:shd w:val="clear" w:color="auto" w:fill="D9E2F3" w:themeFill="accent1" w:themeFillTint="33"/>
          </w:tcPr>
          <w:p w14:paraId="0C5D87C4" w14:textId="77777777" w:rsidR="00D15797" w:rsidRPr="000243BE" w:rsidRDefault="00D15797" w:rsidP="00C47BC5">
            <w:pPr>
              <w:jc w:val="center"/>
              <w:rPr>
                <w:color w:val="000000" w:themeColor="text1"/>
              </w:rPr>
            </w:pPr>
            <w:r w:rsidRPr="000243BE">
              <w:rPr>
                <w:color w:val="000000" w:themeColor="text1"/>
              </w:rPr>
              <w:t>3</w:t>
            </w:r>
          </w:p>
        </w:tc>
        <w:tc>
          <w:tcPr>
            <w:tcW w:w="1583" w:type="dxa"/>
            <w:shd w:val="clear" w:color="auto" w:fill="D9E2F3" w:themeFill="accent1" w:themeFillTint="33"/>
          </w:tcPr>
          <w:p w14:paraId="7B2E2A1D" w14:textId="77777777" w:rsidR="00D15797" w:rsidRPr="000243BE" w:rsidRDefault="00D15797" w:rsidP="00C47BC5">
            <w:pPr>
              <w:jc w:val="center"/>
              <w:rPr>
                <w:color w:val="000000" w:themeColor="text1"/>
              </w:rPr>
            </w:pPr>
            <w:r w:rsidRPr="000243BE">
              <w:rPr>
                <w:color w:val="000000" w:themeColor="text1"/>
              </w:rPr>
              <w:t>1</w:t>
            </w:r>
          </w:p>
        </w:tc>
        <w:tc>
          <w:tcPr>
            <w:tcW w:w="944" w:type="dxa"/>
            <w:shd w:val="clear" w:color="auto" w:fill="D9E2F3" w:themeFill="accent1" w:themeFillTint="33"/>
          </w:tcPr>
          <w:p w14:paraId="3512986A" w14:textId="77777777" w:rsidR="00D15797" w:rsidRPr="000243BE" w:rsidRDefault="00D15797" w:rsidP="00C47BC5">
            <w:pPr>
              <w:jc w:val="center"/>
              <w:rPr>
                <w:b/>
                <w:bCs/>
                <w:color w:val="000000" w:themeColor="text1"/>
              </w:rPr>
            </w:pPr>
            <w:r w:rsidRPr="000243BE">
              <w:rPr>
                <w:b/>
                <w:bCs/>
                <w:color w:val="000000" w:themeColor="text1"/>
              </w:rPr>
              <w:t>4</w:t>
            </w:r>
          </w:p>
        </w:tc>
        <w:tc>
          <w:tcPr>
            <w:tcW w:w="845" w:type="dxa"/>
            <w:shd w:val="clear" w:color="auto" w:fill="D0CECE" w:themeFill="background2" w:themeFillShade="E6"/>
          </w:tcPr>
          <w:p w14:paraId="256DFA58" w14:textId="77777777" w:rsidR="00D15797" w:rsidRPr="000243BE" w:rsidRDefault="00D15797" w:rsidP="00C47BC5">
            <w:pPr>
              <w:jc w:val="center"/>
              <w:rPr>
                <w:b/>
                <w:bCs/>
                <w:color w:val="000000" w:themeColor="text1"/>
              </w:rPr>
            </w:pPr>
            <w:r w:rsidRPr="000243BE">
              <w:rPr>
                <w:b/>
                <w:bCs/>
                <w:color w:val="000000" w:themeColor="text1"/>
              </w:rPr>
              <w:t>13</w:t>
            </w:r>
          </w:p>
        </w:tc>
      </w:tr>
      <w:tr w:rsidR="000243BE" w:rsidRPr="000243BE" w14:paraId="0990CED6" w14:textId="77777777" w:rsidTr="00C47BC5">
        <w:tc>
          <w:tcPr>
            <w:tcW w:w="1410" w:type="dxa"/>
            <w:shd w:val="clear" w:color="auto" w:fill="D0CECE" w:themeFill="background2" w:themeFillShade="E6"/>
          </w:tcPr>
          <w:p w14:paraId="67F73301" w14:textId="77777777" w:rsidR="00D15797" w:rsidRPr="000243BE" w:rsidRDefault="00D15797" w:rsidP="00C47BC5">
            <w:pPr>
              <w:rPr>
                <w:b/>
                <w:bCs/>
                <w:color w:val="000000" w:themeColor="text1"/>
              </w:rPr>
            </w:pPr>
            <w:r w:rsidRPr="000243BE">
              <w:rPr>
                <w:b/>
                <w:bCs/>
                <w:color w:val="000000" w:themeColor="text1"/>
              </w:rPr>
              <w:t>Kotor</w:t>
            </w:r>
          </w:p>
        </w:tc>
        <w:tc>
          <w:tcPr>
            <w:tcW w:w="1236" w:type="dxa"/>
            <w:shd w:val="clear" w:color="auto" w:fill="EDEDED" w:themeFill="accent3" w:themeFillTint="33"/>
          </w:tcPr>
          <w:p w14:paraId="116C9990" w14:textId="77777777" w:rsidR="00D15797" w:rsidRPr="000243BE" w:rsidRDefault="00D15797" w:rsidP="00C47BC5">
            <w:pPr>
              <w:jc w:val="center"/>
              <w:rPr>
                <w:color w:val="000000" w:themeColor="text1"/>
              </w:rPr>
            </w:pPr>
            <w:r w:rsidRPr="000243BE">
              <w:rPr>
                <w:color w:val="000000" w:themeColor="text1"/>
              </w:rPr>
              <w:t>1</w:t>
            </w:r>
          </w:p>
        </w:tc>
        <w:tc>
          <w:tcPr>
            <w:tcW w:w="1148" w:type="dxa"/>
            <w:shd w:val="clear" w:color="auto" w:fill="EDEDED" w:themeFill="accent3" w:themeFillTint="33"/>
          </w:tcPr>
          <w:p w14:paraId="0E4BE7E2" w14:textId="77777777" w:rsidR="00D15797" w:rsidRPr="000243BE" w:rsidRDefault="00D15797" w:rsidP="00C47BC5">
            <w:pPr>
              <w:jc w:val="center"/>
              <w:rPr>
                <w:color w:val="000000" w:themeColor="text1"/>
              </w:rPr>
            </w:pPr>
          </w:p>
        </w:tc>
        <w:tc>
          <w:tcPr>
            <w:tcW w:w="945" w:type="dxa"/>
            <w:shd w:val="clear" w:color="auto" w:fill="EDEDED" w:themeFill="accent3" w:themeFillTint="33"/>
          </w:tcPr>
          <w:p w14:paraId="110B6FEB" w14:textId="77777777" w:rsidR="00D15797" w:rsidRPr="000243BE" w:rsidRDefault="00D15797" w:rsidP="00C47BC5">
            <w:pPr>
              <w:jc w:val="center"/>
              <w:rPr>
                <w:b/>
                <w:bCs/>
                <w:color w:val="000000" w:themeColor="text1"/>
              </w:rPr>
            </w:pPr>
            <w:r w:rsidRPr="000243BE">
              <w:rPr>
                <w:b/>
                <w:bCs/>
                <w:color w:val="000000" w:themeColor="text1"/>
              </w:rPr>
              <w:t>1</w:t>
            </w:r>
          </w:p>
        </w:tc>
        <w:tc>
          <w:tcPr>
            <w:tcW w:w="1239" w:type="dxa"/>
            <w:shd w:val="clear" w:color="auto" w:fill="D9E2F3" w:themeFill="accent1" w:themeFillTint="33"/>
          </w:tcPr>
          <w:p w14:paraId="7ED1414A" w14:textId="77777777" w:rsidR="00D15797" w:rsidRPr="000243BE" w:rsidRDefault="00D15797" w:rsidP="00C47BC5">
            <w:pPr>
              <w:jc w:val="center"/>
              <w:rPr>
                <w:color w:val="000000" w:themeColor="text1"/>
              </w:rPr>
            </w:pPr>
            <w:r w:rsidRPr="000243BE">
              <w:rPr>
                <w:color w:val="000000" w:themeColor="text1"/>
              </w:rPr>
              <w:t>1</w:t>
            </w:r>
          </w:p>
        </w:tc>
        <w:tc>
          <w:tcPr>
            <w:tcW w:w="1583" w:type="dxa"/>
            <w:shd w:val="clear" w:color="auto" w:fill="D9E2F3" w:themeFill="accent1" w:themeFillTint="33"/>
          </w:tcPr>
          <w:p w14:paraId="3CC2B98E" w14:textId="77777777" w:rsidR="00D15797" w:rsidRPr="000243BE" w:rsidRDefault="00D15797" w:rsidP="00C47BC5">
            <w:pPr>
              <w:jc w:val="center"/>
              <w:rPr>
                <w:color w:val="000000" w:themeColor="text1"/>
              </w:rPr>
            </w:pPr>
            <w:r w:rsidRPr="000243BE">
              <w:rPr>
                <w:color w:val="000000" w:themeColor="text1"/>
              </w:rPr>
              <w:t>1</w:t>
            </w:r>
          </w:p>
        </w:tc>
        <w:tc>
          <w:tcPr>
            <w:tcW w:w="944" w:type="dxa"/>
            <w:shd w:val="clear" w:color="auto" w:fill="D9E2F3" w:themeFill="accent1" w:themeFillTint="33"/>
          </w:tcPr>
          <w:p w14:paraId="1555583A" w14:textId="77777777" w:rsidR="00D15797" w:rsidRPr="000243BE" w:rsidRDefault="00D15797" w:rsidP="00C47BC5">
            <w:pPr>
              <w:jc w:val="center"/>
              <w:rPr>
                <w:b/>
                <w:bCs/>
                <w:color w:val="000000" w:themeColor="text1"/>
              </w:rPr>
            </w:pPr>
            <w:r w:rsidRPr="000243BE">
              <w:rPr>
                <w:b/>
                <w:bCs/>
                <w:color w:val="000000" w:themeColor="text1"/>
              </w:rPr>
              <w:t>2</w:t>
            </w:r>
          </w:p>
        </w:tc>
        <w:tc>
          <w:tcPr>
            <w:tcW w:w="845" w:type="dxa"/>
            <w:shd w:val="clear" w:color="auto" w:fill="D0CECE" w:themeFill="background2" w:themeFillShade="E6"/>
          </w:tcPr>
          <w:p w14:paraId="0626622B" w14:textId="77777777" w:rsidR="00D15797" w:rsidRPr="000243BE" w:rsidRDefault="00D15797" w:rsidP="00C47BC5">
            <w:pPr>
              <w:jc w:val="center"/>
              <w:rPr>
                <w:b/>
                <w:bCs/>
                <w:color w:val="000000" w:themeColor="text1"/>
              </w:rPr>
            </w:pPr>
            <w:r w:rsidRPr="000243BE">
              <w:rPr>
                <w:b/>
                <w:bCs/>
                <w:color w:val="000000" w:themeColor="text1"/>
              </w:rPr>
              <w:t>3</w:t>
            </w:r>
          </w:p>
        </w:tc>
      </w:tr>
      <w:tr w:rsidR="000243BE" w:rsidRPr="000243BE" w14:paraId="56040F16" w14:textId="77777777" w:rsidTr="00C47BC5">
        <w:tc>
          <w:tcPr>
            <w:tcW w:w="1410" w:type="dxa"/>
            <w:shd w:val="clear" w:color="auto" w:fill="D0CECE" w:themeFill="background2" w:themeFillShade="E6"/>
          </w:tcPr>
          <w:p w14:paraId="135B9899" w14:textId="77777777" w:rsidR="00D15797" w:rsidRPr="000243BE" w:rsidRDefault="00D15797" w:rsidP="00C47BC5">
            <w:pPr>
              <w:rPr>
                <w:b/>
                <w:bCs/>
                <w:color w:val="000000" w:themeColor="text1"/>
              </w:rPr>
            </w:pPr>
            <w:r w:rsidRPr="000243BE">
              <w:rPr>
                <w:b/>
                <w:bCs/>
                <w:color w:val="000000" w:themeColor="text1"/>
              </w:rPr>
              <w:t>Nikšić</w:t>
            </w:r>
          </w:p>
        </w:tc>
        <w:tc>
          <w:tcPr>
            <w:tcW w:w="1236" w:type="dxa"/>
            <w:shd w:val="clear" w:color="auto" w:fill="EDEDED" w:themeFill="accent3" w:themeFillTint="33"/>
          </w:tcPr>
          <w:p w14:paraId="3BF9E98B" w14:textId="77777777" w:rsidR="00D15797" w:rsidRPr="000243BE" w:rsidRDefault="00D15797" w:rsidP="00C47BC5">
            <w:pPr>
              <w:jc w:val="center"/>
              <w:rPr>
                <w:color w:val="000000" w:themeColor="text1"/>
              </w:rPr>
            </w:pPr>
            <w:r w:rsidRPr="000243BE">
              <w:rPr>
                <w:color w:val="000000" w:themeColor="text1"/>
              </w:rPr>
              <w:t>12</w:t>
            </w:r>
          </w:p>
        </w:tc>
        <w:tc>
          <w:tcPr>
            <w:tcW w:w="1148" w:type="dxa"/>
            <w:shd w:val="clear" w:color="auto" w:fill="EDEDED" w:themeFill="accent3" w:themeFillTint="33"/>
          </w:tcPr>
          <w:p w14:paraId="7D8149AA" w14:textId="77777777" w:rsidR="00D15797" w:rsidRPr="000243BE" w:rsidRDefault="00D15797" w:rsidP="00C47BC5">
            <w:pPr>
              <w:jc w:val="center"/>
              <w:rPr>
                <w:color w:val="000000" w:themeColor="text1"/>
              </w:rPr>
            </w:pPr>
            <w:r w:rsidRPr="000243BE">
              <w:rPr>
                <w:color w:val="000000" w:themeColor="text1"/>
              </w:rPr>
              <w:t>18</w:t>
            </w:r>
          </w:p>
        </w:tc>
        <w:tc>
          <w:tcPr>
            <w:tcW w:w="945" w:type="dxa"/>
            <w:shd w:val="clear" w:color="auto" w:fill="EDEDED" w:themeFill="accent3" w:themeFillTint="33"/>
          </w:tcPr>
          <w:p w14:paraId="63F40C98" w14:textId="77777777" w:rsidR="00D15797" w:rsidRPr="000243BE" w:rsidRDefault="00D15797" w:rsidP="00C47BC5">
            <w:pPr>
              <w:jc w:val="center"/>
              <w:rPr>
                <w:b/>
                <w:bCs/>
                <w:color w:val="000000" w:themeColor="text1"/>
              </w:rPr>
            </w:pPr>
            <w:r w:rsidRPr="000243BE">
              <w:rPr>
                <w:b/>
                <w:bCs/>
                <w:color w:val="000000" w:themeColor="text1"/>
              </w:rPr>
              <w:t>30</w:t>
            </w:r>
          </w:p>
        </w:tc>
        <w:tc>
          <w:tcPr>
            <w:tcW w:w="1239" w:type="dxa"/>
            <w:shd w:val="clear" w:color="auto" w:fill="D9E2F3" w:themeFill="accent1" w:themeFillTint="33"/>
          </w:tcPr>
          <w:p w14:paraId="24941D94" w14:textId="77777777" w:rsidR="00D15797" w:rsidRPr="000243BE" w:rsidRDefault="00D15797" w:rsidP="00C47BC5">
            <w:pPr>
              <w:jc w:val="center"/>
              <w:rPr>
                <w:color w:val="000000" w:themeColor="text1"/>
              </w:rPr>
            </w:pPr>
            <w:r w:rsidRPr="000243BE">
              <w:rPr>
                <w:color w:val="000000" w:themeColor="text1"/>
              </w:rPr>
              <w:t>10</w:t>
            </w:r>
          </w:p>
        </w:tc>
        <w:tc>
          <w:tcPr>
            <w:tcW w:w="1583" w:type="dxa"/>
            <w:shd w:val="clear" w:color="auto" w:fill="D9E2F3" w:themeFill="accent1" w:themeFillTint="33"/>
          </w:tcPr>
          <w:p w14:paraId="613F81FE" w14:textId="77777777" w:rsidR="00D15797" w:rsidRPr="000243BE" w:rsidRDefault="00D15797" w:rsidP="00C47BC5">
            <w:pPr>
              <w:jc w:val="center"/>
              <w:rPr>
                <w:color w:val="000000" w:themeColor="text1"/>
              </w:rPr>
            </w:pPr>
            <w:r w:rsidRPr="000243BE">
              <w:rPr>
                <w:color w:val="000000" w:themeColor="text1"/>
              </w:rPr>
              <w:t>19</w:t>
            </w:r>
          </w:p>
        </w:tc>
        <w:tc>
          <w:tcPr>
            <w:tcW w:w="944" w:type="dxa"/>
            <w:shd w:val="clear" w:color="auto" w:fill="D9E2F3" w:themeFill="accent1" w:themeFillTint="33"/>
          </w:tcPr>
          <w:p w14:paraId="5C6AD533" w14:textId="77777777" w:rsidR="00D15797" w:rsidRPr="000243BE" w:rsidRDefault="00D15797" w:rsidP="00C47BC5">
            <w:pPr>
              <w:jc w:val="center"/>
              <w:rPr>
                <w:b/>
                <w:bCs/>
                <w:color w:val="000000" w:themeColor="text1"/>
              </w:rPr>
            </w:pPr>
            <w:r w:rsidRPr="000243BE">
              <w:rPr>
                <w:b/>
                <w:bCs/>
                <w:color w:val="000000" w:themeColor="text1"/>
              </w:rPr>
              <w:t>29</w:t>
            </w:r>
          </w:p>
        </w:tc>
        <w:tc>
          <w:tcPr>
            <w:tcW w:w="845" w:type="dxa"/>
            <w:shd w:val="clear" w:color="auto" w:fill="D0CECE" w:themeFill="background2" w:themeFillShade="E6"/>
          </w:tcPr>
          <w:p w14:paraId="0981DCE6" w14:textId="77777777" w:rsidR="00D15797" w:rsidRPr="000243BE" w:rsidRDefault="00D15797" w:rsidP="00C47BC5">
            <w:pPr>
              <w:jc w:val="center"/>
              <w:rPr>
                <w:b/>
                <w:bCs/>
                <w:color w:val="000000" w:themeColor="text1"/>
              </w:rPr>
            </w:pPr>
            <w:r w:rsidRPr="000243BE">
              <w:rPr>
                <w:b/>
                <w:bCs/>
                <w:color w:val="000000" w:themeColor="text1"/>
              </w:rPr>
              <w:t>59</w:t>
            </w:r>
          </w:p>
        </w:tc>
      </w:tr>
      <w:tr w:rsidR="000243BE" w:rsidRPr="000243BE" w14:paraId="49346958" w14:textId="77777777" w:rsidTr="00C47BC5">
        <w:tc>
          <w:tcPr>
            <w:tcW w:w="1410" w:type="dxa"/>
            <w:shd w:val="clear" w:color="auto" w:fill="D0CECE" w:themeFill="background2" w:themeFillShade="E6"/>
          </w:tcPr>
          <w:p w14:paraId="74C3AD49" w14:textId="77777777" w:rsidR="00D15797" w:rsidRPr="000243BE" w:rsidRDefault="00D15797" w:rsidP="00C47BC5">
            <w:pPr>
              <w:rPr>
                <w:b/>
                <w:bCs/>
                <w:color w:val="000000" w:themeColor="text1"/>
              </w:rPr>
            </w:pPr>
            <w:r w:rsidRPr="000243BE">
              <w:rPr>
                <w:b/>
                <w:bCs/>
                <w:color w:val="000000" w:themeColor="text1"/>
              </w:rPr>
              <w:t>Plav</w:t>
            </w:r>
          </w:p>
        </w:tc>
        <w:tc>
          <w:tcPr>
            <w:tcW w:w="1236" w:type="dxa"/>
            <w:shd w:val="clear" w:color="auto" w:fill="EDEDED" w:themeFill="accent3" w:themeFillTint="33"/>
          </w:tcPr>
          <w:p w14:paraId="11DBB1BF" w14:textId="77777777" w:rsidR="00D15797" w:rsidRPr="000243BE" w:rsidRDefault="00D15797" w:rsidP="00C47BC5">
            <w:pPr>
              <w:jc w:val="center"/>
              <w:rPr>
                <w:color w:val="000000" w:themeColor="text1"/>
              </w:rPr>
            </w:pPr>
          </w:p>
        </w:tc>
        <w:tc>
          <w:tcPr>
            <w:tcW w:w="1148" w:type="dxa"/>
            <w:shd w:val="clear" w:color="auto" w:fill="EDEDED" w:themeFill="accent3" w:themeFillTint="33"/>
          </w:tcPr>
          <w:p w14:paraId="343EB957" w14:textId="77777777" w:rsidR="00D15797" w:rsidRPr="000243BE" w:rsidRDefault="00D15797" w:rsidP="00C47BC5">
            <w:pPr>
              <w:jc w:val="center"/>
              <w:rPr>
                <w:color w:val="000000" w:themeColor="text1"/>
              </w:rPr>
            </w:pPr>
          </w:p>
        </w:tc>
        <w:tc>
          <w:tcPr>
            <w:tcW w:w="945" w:type="dxa"/>
            <w:shd w:val="clear" w:color="auto" w:fill="EDEDED" w:themeFill="accent3" w:themeFillTint="33"/>
          </w:tcPr>
          <w:p w14:paraId="655906FC" w14:textId="77777777" w:rsidR="00D15797" w:rsidRPr="000243BE" w:rsidRDefault="00D15797" w:rsidP="00C47BC5">
            <w:pPr>
              <w:jc w:val="center"/>
              <w:rPr>
                <w:b/>
                <w:bCs/>
                <w:color w:val="000000" w:themeColor="text1"/>
              </w:rPr>
            </w:pPr>
          </w:p>
        </w:tc>
        <w:tc>
          <w:tcPr>
            <w:tcW w:w="1239" w:type="dxa"/>
            <w:shd w:val="clear" w:color="auto" w:fill="D9E2F3" w:themeFill="accent1" w:themeFillTint="33"/>
          </w:tcPr>
          <w:p w14:paraId="236DDD39" w14:textId="77777777" w:rsidR="00D15797" w:rsidRPr="000243BE" w:rsidRDefault="00D15797" w:rsidP="00C47BC5">
            <w:pPr>
              <w:jc w:val="center"/>
              <w:rPr>
                <w:color w:val="000000" w:themeColor="text1"/>
              </w:rPr>
            </w:pPr>
          </w:p>
        </w:tc>
        <w:tc>
          <w:tcPr>
            <w:tcW w:w="1583" w:type="dxa"/>
            <w:shd w:val="clear" w:color="auto" w:fill="D9E2F3" w:themeFill="accent1" w:themeFillTint="33"/>
          </w:tcPr>
          <w:p w14:paraId="48CC87DB" w14:textId="77777777" w:rsidR="00D15797" w:rsidRPr="000243BE" w:rsidRDefault="00D15797" w:rsidP="00C47BC5">
            <w:pPr>
              <w:jc w:val="center"/>
              <w:rPr>
                <w:color w:val="000000" w:themeColor="text1"/>
              </w:rPr>
            </w:pPr>
            <w:r w:rsidRPr="000243BE">
              <w:rPr>
                <w:color w:val="000000" w:themeColor="text1"/>
              </w:rPr>
              <w:t>1</w:t>
            </w:r>
          </w:p>
        </w:tc>
        <w:tc>
          <w:tcPr>
            <w:tcW w:w="944" w:type="dxa"/>
            <w:shd w:val="clear" w:color="auto" w:fill="D9E2F3" w:themeFill="accent1" w:themeFillTint="33"/>
          </w:tcPr>
          <w:p w14:paraId="6984C694" w14:textId="77777777" w:rsidR="00D15797" w:rsidRPr="000243BE" w:rsidRDefault="00D15797" w:rsidP="00C47BC5">
            <w:pPr>
              <w:jc w:val="center"/>
              <w:rPr>
                <w:b/>
                <w:bCs/>
                <w:color w:val="000000" w:themeColor="text1"/>
              </w:rPr>
            </w:pPr>
            <w:r w:rsidRPr="000243BE">
              <w:rPr>
                <w:b/>
                <w:bCs/>
                <w:color w:val="000000" w:themeColor="text1"/>
              </w:rPr>
              <w:t>1</w:t>
            </w:r>
          </w:p>
        </w:tc>
        <w:tc>
          <w:tcPr>
            <w:tcW w:w="845" w:type="dxa"/>
            <w:shd w:val="clear" w:color="auto" w:fill="D0CECE" w:themeFill="background2" w:themeFillShade="E6"/>
          </w:tcPr>
          <w:p w14:paraId="25C31CCB" w14:textId="77777777" w:rsidR="00D15797" w:rsidRPr="000243BE" w:rsidRDefault="00D15797" w:rsidP="00C47BC5">
            <w:pPr>
              <w:jc w:val="center"/>
              <w:rPr>
                <w:b/>
                <w:bCs/>
                <w:color w:val="000000" w:themeColor="text1"/>
              </w:rPr>
            </w:pPr>
            <w:r w:rsidRPr="000243BE">
              <w:rPr>
                <w:b/>
                <w:bCs/>
                <w:color w:val="000000" w:themeColor="text1"/>
              </w:rPr>
              <w:t>1</w:t>
            </w:r>
          </w:p>
        </w:tc>
      </w:tr>
      <w:tr w:rsidR="000243BE" w:rsidRPr="000243BE" w14:paraId="1ABFBEC8" w14:textId="77777777" w:rsidTr="00C47BC5">
        <w:tc>
          <w:tcPr>
            <w:tcW w:w="1410" w:type="dxa"/>
            <w:shd w:val="clear" w:color="auto" w:fill="D0CECE" w:themeFill="background2" w:themeFillShade="E6"/>
          </w:tcPr>
          <w:p w14:paraId="7ABA2763" w14:textId="77777777" w:rsidR="00D15797" w:rsidRPr="000243BE" w:rsidRDefault="00D15797" w:rsidP="00C47BC5">
            <w:pPr>
              <w:rPr>
                <w:b/>
                <w:bCs/>
                <w:color w:val="000000" w:themeColor="text1"/>
              </w:rPr>
            </w:pPr>
            <w:r w:rsidRPr="000243BE">
              <w:rPr>
                <w:b/>
                <w:bCs/>
                <w:color w:val="000000" w:themeColor="text1"/>
              </w:rPr>
              <w:t>Pljevlja</w:t>
            </w:r>
          </w:p>
        </w:tc>
        <w:tc>
          <w:tcPr>
            <w:tcW w:w="1236" w:type="dxa"/>
            <w:shd w:val="clear" w:color="auto" w:fill="EDEDED" w:themeFill="accent3" w:themeFillTint="33"/>
          </w:tcPr>
          <w:p w14:paraId="5285F9AC" w14:textId="77777777" w:rsidR="00D15797" w:rsidRPr="000243BE" w:rsidRDefault="00D15797" w:rsidP="00C47BC5">
            <w:pPr>
              <w:jc w:val="center"/>
              <w:rPr>
                <w:color w:val="000000" w:themeColor="text1"/>
              </w:rPr>
            </w:pPr>
            <w:r w:rsidRPr="000243BE">
              <w:rPr>
                <w:color w:val="000000" w:themeColor="text1"/>
              </w:rPr>
              <w:t>3</w:t>
            </w:r>
          </w:p>
        </w:tc>
        <w:tc>
          <w:tcPr>
            <w:tcW w:w="1148" w:type="dxa"/>
            <w:shd w:val="clear" w:color="auto" w:fill="EDEDED" w:themeFill="accent3" w:themeFillTint="33"/>
          </w:tcPr>
          <w:p w14:paraId="78C82D4C" w14:textId="77777777" w:rsidR="00D15797" w:rsidRPr="000243BE" w:rsidRDefault="00D15797" w:rsidP="00C47BC5">
            <w:pPr>
              <w:jc w:val="center"/>
              <w:rPr>
                <w:color w:val="000000" w:themeColor="text1"/>
              </w:rPr>
            </w:pPr>
            <w:r w:rsidRPr="000243BE">
              <w:rPr>
                <w:color w:val="000000" w:themeColor="text1"/>
              </w:rPr>
              <w:t>2</w:t>
            </w:r>
          </w:p>
        </w:tc>
        <w:tc>
          <w:tcPr>
            <w:tcW w:w="945" w:type="dxa"/>
            <w:shd w:val="clear" w:color="auto" w:fill="EDEDED" w:themeFill="accent3" w:themeFillTint="33"/>
          </w:tcPr>
          <w:p w14:paraId="327EB971" w14:textId="77777777" w:rsidR="00D15797" w:rsidRPr="000243BE" w:rsidRDefault="00D15797" w:rsidP="00C47BC5">
            <w:pPr>
              <w:jc w:val="center"/>
              <w:rPr>
                <w:b/>
                <w:bCs/>
                <w:color w:val="000000" w:themeColor="text1"/>
              </w:rPr>
            </w:pPr>
            <w:r w:rsidRPr="000243BE">
              <w:rPr>
                <w:b/>
                <w:bCs/>
                <w:color w:val="000000" w:themeColor="text1"/>
              </w:rPr>
              <w:t>5</w:t>
            </w:r>
          </w:p>
        </w:tc>
        <w:tc>
          <w:tcPr>
            <w:tcW w:w="1239" w:type="dxa"/>
            <w:shd w:val="clear" w:color="auto" w:fill="D9E2F3" w:themeFill="accent1" w:themeFillTint="33"/>
          </w:tcPr>
          <w:p w14:paraId="429CEF0E" w14:textId="77777777" w:rsidR="00D15797" w:rsidRPr="000243BE" w:rsidRDefault="00D15797" w:rsidP="00C47BC5">
            <w:pPr>
              <w:jc w:val="center"/>
              <w:rPr>
                <w:color w:val="000000" w:themeColor="text1"/>
              </w:rPr>
            </w:pPr>
            <w:r w:rsidRPr="000243BE">
              <w:rPr>
                <w:color w:val="000000" w:themeColor="text1"/>
              </w:rPr>
              <w:t>2</w:t>
            </w:r>
          </w:p>
        </w:tc>
        <w:tc>
          <w:tcPr>
            <w:tcW w:w="1583" w:type="dxa"/>
            <w:shd w:val="clear" w:color="auto" w:fill="D9E2F3" w:themeFill="accent1" w:themeFillTint="33"/>
          </w:tcPr>
          <w:p w14:paraId="198BBF1C" w14:textId="77777777" w:rsidR="00D15797" w:rsidRPr="000243BE" w:rsidRDefault="00D15797" w:rsidP="00C47BC5">
            <w:pPr>
              <w:jc w:val="center"/>
              <w:rPr>
                <w:color w:val="000000" w:themeColor="text1"/>
              </w:rPr>
            </w:pPr>
            <w:r w:rsidRPr="000243BE">
              <w:rPr>
                <w:color w:val="000000" w:themeColor="text1"/>
              </w:rPr>
              <w:t>2</w:t>
            </w:r>
          </w:p>
        </w:tc>
        <w:tc>
          <w:tcPr>
            <w:tcW w:w="944" w:type="dxa"/>
            <w:shd w:val="clear" w:color="auto" w:fill="D9E2F3" w:themeFill="accent1" w:themeFillTint="33"/>
          </w:tcPr>
          <w:p w14:paraId="212F528A" w14:textId="77777777" w:rsidR="00D15797" w:rsidRPr="000243BE" w:rsidRDefault="00D15797" w:rsidP="00C47BC5">
            <w:pPr>
              <w:jc w:val="center"/>
              <w:rPr>
                <w:b/>
                <w:bCs/>
                <w:color w:val="000000" w:themeColor="text1"/>
              </w:rPr>
            </w:pPr>
            <w:r w:rsidRPr="000243BE">
              <w:rPr>
                <w:b/>
                <w:bCs/>
                <w:color w:val="000000" w:themeColor="text1"/>
              </w:rPr>
              <w:t>4</w:t>
            </w:r>
          </w:p>
        </w:tc>
        <w:tc>
          <w:tcPr>
            <w:tcW w:w="845" w:type="dxa"/>
            <w:shd w:val="clear" w:color="auto" w:fill="D0CECE" w:themeFill="background2" w:themeFillShade="E6"/>
          </w:tcPr>
          <w:p w14:paraId="2F7E48E8" w14:textId="77777777" w:rsidR="00D15797" w:rsidRPr="000243BE" w:rsidRDefault="00D15797" w:rsidP="00C47BC5">
            <w:pPr>
              <w:jc w:val="center"/>
              <w:rPr>
                <w:b/>
                <w:bCs/>
                <w:color w:val="000000" w:themeColor="text1"/>
              </w:rPr>
            </w:pPr>
            <w:r w:rsidRPr="000243BE">
              <w:rPr>
                <w:b/>
                <w:bCs/>
                <w:color w:val="000000" w:themeColor="text1"/>
              </w:rPr>
              <w:t>9</w:t>
            </w:r>
          </w:p>
        </w:tc>
      </w:tr>
      <w:tr w:rsidR="000243BE" w:rsidRPr="000243BE" w14:paraId="62D53338" w14:textId="77777777" w:rsidTr="00C47BC5">
        <w:tc>
          <w:tcPr>
            <w:tcW w:w="1410" w:type="dxa"/>
            <w:shd w:val="clear" w:color="auto" w:fill="D0CECE" w:themeFill="background2" w:themeFillShade="E6"/>
          </w:tcPr>
          <w:p w14:paraId="4906B19B" w14:textId="77777777" w:rsidR="00D15797" w:rsidRPr="000243BE" w:rsidRDefault="00D15797" w:rsidP="00C47BC5">
            <w:pPr>
              <w:rPr>
                <w:b/>
                <w:bCs/>
                <w:color w:val="000000" w:themeColor="text1"/>
              </w:rPr>
            </w:pPr>
            <w:r w:rsidRPr="000243BE">
              <w:rPr>
                <w:b/>
                <w:bCs/>
                <w:color w:val="000000" w:themeColor="text1"/>
              </w:rPr>
              <w:t>Podgorica</w:t>
            </w:r>
          </w:p>
        </w:tc>
        <w:tc>
          <w:tcPr>
            <w:tcW w:w="1236" w:type="dxa"/>
            <w:shd w:val="clear" w:color="auto" w:fill="EDEDED" w:themeFill="accent3" w:themeFillTint="33"/>
          </w:tcPr>
          <w:p w14:paraId="20D874EE" w14:textId="77777777" w:rsidR="00D15797" w:rsidRPr="000243BE" w:rsidRDefault="00D15797" w:rsidP="00C47BC5">
            <w:pPr>
              <w:jc w:val="center"/>
              <w:rPr>
                <w:color w:val="000000" w:themeColor="text1"/>
              </w:rPr>
            </w:pPr>
            <w:r w:rsidRPr="000243BE">
              <w:rPr>
                <w:color w:val="000000" w:themeColor="text1"/>
              </w:rPr>
              <w:t>38</w:t>
            </w:r>
          </w:p>
        </w:tc>
        <w:tc>
          <w:tcPr>
            <w:tcW w:w="1148" w:type="dxa"/>
            <w:shd w:val="clear" w:color="auto" w:fill="EDEDED" w:themeFill="accent3" w:themeFillTint="33"/>
          </w:tcPr>
          <w:p w14:paraId="2B0A9E56" w14:textId="77777777" w:rsidR="00D15797" w:rsidRPr="000243BE" w:rsidRDefault="00D15797" w:rsidP="00C47BC5">
            <w:pPr>
              <w:jc w:val="center"/>
              <w:rPr>
                <w:color w:val="000000" w:themeColor="text1"/>
              </w:rPr>
            </w:pPr>
            <w:r w:rsidRPr="000243BE">
              <w:rPr>
                <w:color w:val="000000" w:themeColor="text1"/>
              </w:rPr>
              <w:t>31</w:t>
            </w:r>
          </w:p>
        </w:tc>
        <w:tc>
          <w:tcPr>
            <w:tcW w:w="945" w:type="dxa"/>
            <w:shd w:val="clear" w:color="auto" w:fill="EDEDED" w:themeFill="accent3" w:themeFillTint="33"/>
          </w:tcPr>
          <w:p w14:paraId="516914D8" w14:textId="77777777" w:rsidR="00D15797" w:rsidRPr="000243BE" w:rsidRDefault="00D15797" w:rsidP="00C47BC5">
            <w:pPr>
              <w:jc w:val="center"/>
              <w:rPr>
                <w:b/>
                <w:bCs/>
                <w:color w:val="000000" w:themeColor="text1"/>
              </w:rPr>
            </w:pPr>
            <w:r w:rsidRPr="000243BE">
              <w:rPr>
                <w:b/>
                <w:bCs/>
                <w:color w:val="000000" w:themeColor="text1"/>
              </w:rPr>
              <w:t>69</w:t>
            </w:r>
          </w:p>
        </w:tc>
        <w:tc>
          <w:tcPr>
            <w:tcW w:w="1239" w:type="dxa"/>
            <w:shd w:val="clear" w:color="auto" w:fill="D9E2F3" w:themeFill="accent1" w:themeFillTint="33"/>
          </w:tcPr>
          <w:p w14:paraId="475186DF" w14:textId="77777777" w:rsidR="00D15797" w:rsidRPr="000243BE" w:rsidRDefault="00D15797" w:rsidP="00C47BC5">
            <w:pPr>
              <w:jc w:val="center"/>
              <w:rPr>
                <w:color w:val="000000" w:themeColor="text1"/>
              </w:rPr>
            </w:pPr>
            <w:r w:rsidRPr="000243BE">
              <w:rPr>
                <w:color w:val="000000" w:themeColor="text1"/>
              </w:rPr>
              <w:t>21</w:t>
            </w:r>
          </w:p>
        </w:tc>
        <w:tc>
          <w:tcPr>
            <w:tcW w:w="1583" w:type="dxa"/>
            <w:shd w:val="clear" w:color="auto" w:fill="D9E2F3" w:themeFill="accent1" w:themeFillTint="33"/>
          </w:tcPr>
          <w:p w14:paraId="1DB00223" w14:textId="77777777" w:rsidR="00D15797" w:rsidRPr="000243BE" w:rsidRDefault="00D15797" w:rsidP="00C47BC5">
            <w:pPr>
              <w:jc w:val="center"/>
              <w:rPr>
                <w:color w:val="000000" w:themeColor="text1"/>
              </w:rPr>
            </w:pPr>
            <w:r w:rsidRPr="000243BE">
              <w:rPr>
                <w:color w:val="000000" w:themeColor="text1"/>
              </w:rPr>
              <w:t>27</w:t>
            </w:r>
          </w:p>
        </w:tc>
        <w:tc>
          <w:tcPr>
            <w:tcW w:w="944" w:type="dxa"/>
            <w:shd w:val="clear" w:color="auto" w:fill="D9E2F3" w:themeFill="accent1" w:themeFillTint="33"/>
          </w:tcPr>
          <w:p w14:paraId="044ECC7D" w14:textId="77777777" w:rsidR="00D15797" w:rsidRPr="000243BE" w:rsidRDefault="00D15797" w:rsidP="00C47BC5">
            <w:pPr>
              <w:jc w:val="center"/>
              <w:rPr>
                <w:b/>
                <w:bCs/>
                <w:color w:val="000000" w:themeColor="text1"/>
              </w:rPr>
            </w:pPr>
            <w:r w:rsidRPr="000243BE">
              <w:rPr>
                <w:b/>
                <w:bCs/>
                <w:color w:val="000000" w:themeColor="text1"/>
              </w:rPr>
              <w:t>48</w:t>
            </w:r>
          </w:p>
        </w:tc>
        <w:tc>
          <w:tcPr>
            <w:tcW w:w="845" w:type="dxa"/>
            <w:shd w:val="clear" w:color="auto" w:fill="D0CECE" w:themeFill="background2" w:themeFillShade="E6"/>
          </w:tcPr>
          <w:p w14:paraId="5E078DBB" w14:textId="77777777" w:rsidR="00D15797" w:rsidRPr="000243BE" w:rsidRDefault="00D15797" w:rsidP="00C47BC5">
            <w:pPr>
              <w:jc w:val="center"/>
              <w:rPr>
                <w:b/>
                <w:bCs/>
                <w:color w:val="000000" w:themeColor="text1"/>
              </w:rPr>
            </w:pPr>
            <w:r w:rsidRPr="000243BE">
              <w:rPr>
                <w:b/>
                <w:bCs/>
                <w:color w:val="000000" w:themeColor="text1"/>
              </w:rPr>
              <w:t>117</w:t>
            </w:r>
          </w:p>
        </w:tc>
      </w:tr>
      <w:tr w:rsidR="000243BE" w:rsidRPr="000243BE" w14:paraId="23F7F12D" w14:textId="77777777" w:rsidTr="00C47BC5">
        <w:tc>
          <w:tcPr>
            <w:tcW w:w="1410" w:type="dxa"/>
            <w:shd w:val="clear" w:color="auto" w:fill="D0CECE" w:themeFill="background2" w:themeFillShade="E6"/>
          </w:tcPr>
          <w:p w14:paraId="281AE7F4" w14:textId="77777777" w:rsidR="00D15797" w:rsidRPr="000243BE" w:rsidRDefault="00D15797" w:rsidP="00C47BC5">
            <w:pPr>
              <w:rPr>
                <w:b/>
                <w:bCs/>
                <w:color w:val="000000" w:themeColor="text1"/>
              </w:rPr>
            </w:pPr>
            <w:r w:rsidRPr="000243BE">
              <w:rPr>
                <w:b/>
                <w:bCs/>
                <w:color w:val="000000" w:themeColor="text1"/>
              </w:rPr>
              <w:t>Rožaje</w:t>
            </w:r>
          </w:p>
        </w:tc>
        <w:tc>
          <w:tcPr>
            <w:tcW w:w="1236" w:type="dxa"/>
            <w:shd w:val="clear" w:color="auto" w:fill="EDEDED" w:themeFill="accent3" w:themeFillTint="33"/>
          </w:tcPr>
          <w:p w14:paraId="2B4131BE" w14:textId="77777777" w:rsidR="00D15797" w:rsidRPr="000243BE" w:rsidRDefault="00D15797" w:rsidP="00C47BC5">
            <w:pPr>
              <w:jc w:val="center"/>
              <w:rPr>
                <w:color w:val="000000" w:themeColor="text1"/>
              </w:rPr>
            </w:pPr>
          </w:p>
        </w:tc>
        <w:tc>
          <w:tcPr>
            <w:tcW w:w="1148" w:type="dxa"/>
            <w:shd w:val="clear" w:color="auto" w:fill="EDEDED" w:themeFill="accent3" w:themeFillTint="33"/>
          </w:tcPr>
          <w:p w14:paraId="7F1DFF0A" w14:textId="77777777" w:rsidR="00D15797" w:rsidRPr="000243BE" w:rsidRDefault="00D15797" w:rsidP="00C47BC5">
            <w:pPr>
              <w:jc w:val="center"/>
              <w:rPr>
                <w:color w:val="000000" w:themeColor="text1"/>
              </w:rPr>
            </w:pPr>
            <w:r w:rsidRPr="000243BE">
              <w:rPr>
                <w:color w:val="000000" w:themeColor="text1"/>
              </w:rPr>
              <w:t>3</w:t>
            </w:r>
          </w:p>
        </w:tc>
        <w:tc>
          <w:tcPr>
            <w:tcW w:w="945" w:type="dxa"/>
            <w:shd w:val="clear" w:color="auto" w:fill="EDEDED" w:themeFill="accent3" w:themeFillTint="33"/>
          </w:tcPr>
          <w:p w14:paraId="3CCE2B9A" w14:textId="77777777" w:rsidR="00D15797" w:rsidRPr="000243BE" w:rsidRDefault="00D15797" w:rsidP="00C47BC5">
            <w:pPr>
              <w:jc w:val="center"/>
              <w:rPr>
                <w:b/>
                <w:bCs/>
                <w:color w:val="000000" w:themeColor="text1"/>
              </w:rPr>
            </w:pPr>
            <w:r w:rsidRPr="000243BE">
              <w:rPr>
                <w:b/>
                <w:bCs/>
                <w:color w:val="000000" w:themeColor="text1"/>
              </w:rPr>
              <w:t>3</w:t>
            </w:r>
          </w:p>
        </w:tc>
        <w:tc>
          <w:tcPr>
            <w:tcW w:w="1239" w:type="dxa"/>
            <w:shd w:val="clear" w:color="auto" w:fill="D9E2F3" w:themeFill="accent1" w:themeFillTint="33"/>
          </w:tcPr>
          <w:p w14:paraId="4C6B8E48" w14:textId="77777777" w:rsidR="00D15797" w:rsidRPr="000243BE" w:rsidRDefault="00D15797" w:rsidP="00C47BC5">
            <w:pPr>
              <w:jc w:val="center"/>
              <w:rPr>
                <w:color w:val="000000" w:themeColor="text1"/>
              </w:rPr>
            </w:pPr>
            <w:r w:rsidRPr="000243BE">
              <w:rPr>
                <w:color w:val="000000" w:themeColor="text1"/>
              </w:rPr>
              <w:t>1</w:t>
            </w:r>
          </w:p>
        </w:tc>
        <w:tc>
          <w:tcPr>
            <w:tcW w:w="1583" w:type="dxa"/>
            <w:shd w:val="clear" w:color="auto" w:fill="D9E2F3" w:themeFill="accent1" w:themeFillTint="33"/>
          </w:tcPr>
          <w:p w14:paraId="553E4A1B" w14:textId="77777777" w:rsidR="00D15797" w:rsidRPr="000243BE" w:rsidRDefault="00D15797" w:rsidP="00C47BC5">
            <w:pPr>
              <w:jc w:val="center"/>
              <w:rPr>
                <w:color w:val="000000" w:themeColor="text1"/>
              </w:rPr>
            </w:pPr>
          </w:p>
        </w:tc>
        <w:tc>
          <w:tcPr>
            <w:tcW w:w="944" w:type="dxa"/>
            <w:shd w:val="clear" w:color="auto" w:fill="D9E2F3" w:themeFill="accent1" w:themeFillTint="33"/>
          </w:tcPr>
          <w:p w14:paraId="51ADC181" w14:textId="77777777" w:rsidR="00D15797" w:rsidRPr="000243BE" w:rsidRDefault="00D15797" w:rsidP="00C47BC5">
            <w:pPr>
              <w:jc w:val="center"/>
              <w:rPr>
                <w:b/>
                <w:bCs/>
                <w:color w:val="000000" w:themeColor="text1"/>
              </w:rPr>
            </w:pPr>
            <w:r w:rsidRPr="000243BE">
              <w:rPr>
                <w:b/>
                <w:bCs/>
                <w:color w:val="000000" w:themeColor="text1"/>
              </w:rPr>
              <w:t>1</w:t>
            </w:r>
          </w:p>
        </w:tc>
        <w:tc>
          <w:tcPr>
            <w:tcW w:w="845" w:type="dxa"/>
            <w:shd w:val="clear" w:color="auto" w:fill="D0CECE" w:themeFill="background2" w:themeFillShade="E6"/>
          </w:tcPr>
          <w:p w14:paraId="11E54796" w14:textId="77777777" w:rsidR="00D15797" w:rsidRPr="000243BE" w:rsidRDefault="00D15797" w:rsidP="00C47BC5">
            <w:pPr>
              <w:jc w:val="center"/>
              <w:rPr>
                <w:b/>
                <w:bCs/>
                <w:color w:val="000000" w:themeColor="text1"/>
              </w:rPr>
            </w:pPr>
            <w:r w:rsidRPr="000243BE">
              <w:rPr>
                <w:b/>
                <w:bCs/>
                <w:color w:val="000000" w:themeColor="text1"/>
              </w:rPr>
              <w:t>4</w:t>
            </w:r>
          </w:p>
        </w:tc>
      </w:tr>
      <w:tr w:rsidR="000243BE" w:rsidRPr="000243BE" w14:paraId="3F248147" w14:textId="77777777" w:rsidTr="00C47BC5">
        <w:tc>
          <w:tcPr>
            <w:tcW w:w="1410" w:type="dxa"/>
            <w:shd w:val="clear" w:color="auto" w:fill="D0CECE" w:themeFill="background2" w:themeFillShade="E6"/>
          </w:tcPr>
          <w:p w14:paraId="79EC2136" w14:textId="77777777" w:rsidR="00D15797" w:rsidRPr="000243BE" w:rsidRDefault="00D15797" w:rsidP="00C47BC5">
            <w:pPr>
              <w:rPr>
                <w:b/>
                <w:bCs/>
                <w:color w:val="000000" w:themeColor="text1"/>
              </w:rPr>
            </w:pPr>
            <w:r w:rsidRPr="000243BE">
              <w:rPr>
                <w:b/>
                <w:bCs/>
                <w:color w:val="000000" w:themeColor="text1"/>
              </w:rPr>
              <w:t>Šavnik</w:t>
            </w:r>
          </w:p>
        </w:tc>
        <w:tc>
          <w:tcPr>
            <w:tcW w:w="1236" w:type="dxa"/>
            <w:shd w:val="clear" w:color="auto" w:fill="EDEDED" w:themeFill="accent3" w:themeFillTint="33"/>
          </w:tcPr>
          <w:p w14:paraId="72C31AF6" w14:textId="77777777" w:rsidR="00D15797" w:rsidRPr="000243BE" w:rsidRDefault="00D15797" w:rsidP="00C47BC5">
            <w:pPr>
              <w:jc w:val="center"/>
              <w:rPr>
                <w:color w:val="000000" w:themeColor="text1"/>
              </w:rPr>
            </w:pPr>
          </w:p>
        </w:tc>
        <w:tc>
          <w:tcPr>
            <w:tcW w:w="1148" w:type="dxa"/>
            <w:shd w:val="clear" w:color="auto" w:fill="EDEDED" w:themeFill="accent3" w:themeFillTint="33"/>
          </w:tcPr>
          <w:p w14:paraId="41EE436E" w14:textId="77777777" w:rsidR="00D15797" w:rsidRPr="000243BE" w:rsidRDefault="00D15797" w:rsidP="00C47BC5">
            <w:pPr>
              <w:jc w:val="center"/>
              <w:rPr>
                <w:color w:val="000000" w:themeColor="text1"/>
              </w:rPr>
            </w:pPr>
          </w:p>
        </w:tc>
        <w:tc>
          <w:tcPr>
            <w:tcW w:w="945" w:type="dxa"/>
            <w:shd w:val="clear" w:color="auto" w:fill="EDEDED" w:themeFill="accent3" w:themeFillTint="33"/>
          </w:tcPr>
          <w:p w14:paraId="6C9DBABC" w14:textId="77777777" w:rsidR="00D15797" w:rsidRPr="000243BE" w:rsidRDefault="00D15797" w:rsidP="00C47BC5">
            <w:pPr>
              <w:jc w:val="center"/>
              <w:rPr>
                <w:b/>
                <w:bCs/>
                <w:color w:val="000000" w:themeColor="text1"/>
              </w:rPr>
            </w:pPr>
          </w:p>
        </w:tc>
        <w:tc>
          <w:tcPr>
            <w:tcW w:w="1239" w:type="dxa"/>
            <w:shd w:val="clear" w:color="auto" w:fill="D9E2F3" w:themeFill="accent1" w:themeFillTint="33"/>
          </w:tcPr>
          <w:p w14:paraId="7A11AE16" w14:textId="77777777" w:rsidR="00D15797" w:rsidRPr="000243BE" w:rsidRDefault="00D15797" w:rsidP="00C47BC5">
            <w:pPr>
              <w:jc w:val="center"/>
              <w:rPr>
                <w:color w:val="000000" w:themeColor="text1"/>
              </w:rPr>
            </w:pPr>
          </w:p>
        </w:tc>
        <w:tc>
          <w:tcPr>
            <w:tcW w:w="1583" w:type="dxa"/>
            <w:shd w:val="clear" w:color="auto" w:fill="D9E2F3" w:themeFill="accent1" w:themeFillTint="33"/>
          </w:tcPr>
          <w:p w14:paraId="1350827F" w14:textId="77777777" w:rsidR="00D15797" w:rsidRPr="000243BE" w:rsidRDefault="00D15797" w:rsidP="00C47BC5">
            <w:pPr>
              <w:jc w:val="center"/>
              <w:rPr>
                <w:color w:val="000000" w:themeColor="text1"/>
              </w:rPr>
            </w:pPr>
            <w:r w:rsidRPr="000243BE">
              <w:rPr>
                <w:color w:val="000000" w:themeColor="text1"/>
              </w:rPr>
              <w:t>1</w:t>
            </w:r>
          </w:p>
        </w:tc>
        <w:tc>
          <w:tcPr>
            <w:tcW w:w="944" w:type="dxa"/>
            <w:shd w:val="clear" w:color="auto" w:fill="D9E2F3" w:themeFill="accent1" w:themeFillTint="33"/>
          </w:tcPr>
          <w:p w14:paraId="12AB0966" w14:textId="77777777" w:rsidR="00D15797" w:rsidRPr="000243BE" w:rsidRDefault="00D15797" w:rsidP="00C47BC5">
            <w:pPr>
              <w:jc w:val="center"/>
              <w:rPr>
                <w:b/>
                <w:bCs/>
                <w:color w:val="000000" w:themeColor="text1"/>
              </w:rPr>
            </w:pPr>
            <w:r w:rsidRPr="000243BE">
              <w:rPr>
                <w:b/>
                <w:bCs/>
                <w:color w:val="000000" w:themeColor="text1"/>
              </w:rPr>
              <w:t>1</w:t>
            </w:r>
          </w:p>
        </w:tc>
        <w:tc>
          <w:tcPr>
            <w:tcW w:w="845" w:type="dxa"/>
            <w:shd w:val="clear" w:color="auto" w:fill="D0CECE" w:themeFill="background2" w:themeFillShade="E6"/>
          </w:tcPr>
          <w:p w14:paraId="46943791" w14:textId="77777777" w:rsidR="00D15797" w:rsidRPr="000243BE" w:rsidRDefault="00D15797" w:rsidP="00C47BC5">
            <w:pPr>
              <w:jc w:val="center"/>
              <w:rPr>
                <w:b/>
                <w:bCs/>
                <w:color w:val="000000" w:themeColor="text1"/>
              </w:rPr>
            </w:pPr>
            <w:r w:rsidRPr="000243BE">
              <w:rPr>
                <w:b/>
                <w:bCs/>
                <w:color w:val="000000" w:themeColor="text1"/>
              </w:rPr>
              <w:t>1</w:t>
            </w:r>
          </w:p>
        </w:tc>
      </w:tr>
      <w:tr w:rsidR="000243BE" w:rsidRPr="000243BE" w14:paraId="47D0A5D3" w14:textId="77777777" w:rsidTr="00C47BC5">
        <w:tc>
          <w:tcPr>
            <w:tcW w:w="1410" w:type="dxa"/>
            <w:shd w:val="clear" w:color="auto" w:fill="D0CECE" w:themeFill="background2" w:themeFillShade="E6"/>
          </w:tcPr>
          <w:p w14:paraId="76806532" w14:textId="77777777" w:rsidR="00D15797" w:rsidRPr="000243BE" w:rsidRDefault="00D15797" w:rsidP="00C47BC5">
            <w:pPr>
              <w:rPr>
                <w:b/>
                <w:bCs/>
                <w:color w:val="000000" w:themeColor="text1"/>
              </w:rPr>
            </w:pPr>
            <w:r w:rsidRPr="000243BE">
              <w:rPr>
                <w:b/>
                <w:bCs/>
                <w:color w:val="000000" w:themeColor="text1"/>
              </w:rPr>
              <w:t>Tivat</w:t>
            </w:r>
          </w:p>
        </w:tc>
        <w:tc>
          <w:tcPr>
            <w:tcW w:w="1236" w:type="dxa"/>
            <w:shd w:val="clear" w:color="auto" w:fill="EDEDED" w:themeFill="accent3" w:themeFillTint="33"/>
          </w:tcPr>
          <w:p w14:paraId="36B7184A" w14:textId="77777777" w:rsidR="00D15797" w:rsidRPr="000243BE" w:rsidRDefault="00D15797" w:rsidP="00C47BC5">
            <w:pPr>
              <w:jc w:val="center"/>
              <w:rPr>
                <w:color w:val="000000" w:themeColor="text1"/>
              </w:rPr>
            </w:pPr>
          </w:p>
        </w:tc>
        <w:tc>
          <w:tcPr>
            <w:tcW w:w="1148" w:type="dxa"/>
            <w:shd w:val="clear" w:color="auto" w:fill="EDEDED" w:themeFill="accent3" w:themeFillTint="33"/>
          </w:tcPr>
          <w:p w14:paraId="292BA2BB" w14:textId="77777777" w:rsidR="00D15797" w:rsidRPr="000243BE" w:rsidRDefault="00D15797" w:rsidP="00C47BC5">
            <w:pPr>
              <w:jc w:val="center"/>
              <w:rPr>
                <w:color w:val="000000" w:themeColor="text1"/>
              </w:rPr>
            </w:pPr>
            <w:r w:rsidRPr="000243BE">
              <w:rPr>
                <w:color w:val="000000" w:themeColor="text1"/>
              </w:rPr>
              <w:t>1</w:t>
            </w:r>
          </w:p>
        </w:tc>
        <w:tc>
          <w:tcPr>
            <w:tcW w:w="945" w:type="dxa"/>
            <w:shd w:val="clear" w:color="auto" w:fill="EDEDED" w:themeFill="accent3" w:themeFillTint="33"/>
          </w:tcPr>
          <w:p w14:paraId="0A0E9D3B" w14:textId="77777777" w:rsidR="00D15797" w:rsidRPr="000243BE" w:rsidRDefault="00D15797" w:rsidP="00C47BC5">
            <w:pPr>
              <w:jc w:val="center"/>
              <w:rPr>
                <w:b/>
                <w:bCs/>
                <w:color w:val="000000" w:themeColor="text1"/>
              </w:rPr>
            </w:pPr>
            <w:r w:rsidRPr="000243BE">
              <w:rPr>
                <w:b/>
                <w:bCs/>
                <w:color w:val="000000" w:themeColor="text1"/>
              </w:rPr>
              <w:t>1</w:t>
            </w:r>
          </w:p>
        </w:tc>
        <w:tc>
          <w:tcPr>
            <w:tcW w:w="1239" w:type="dxa"/>
            <w:shd w:val="clear" w:color="auto" w:fill="D9E2F3" w:themeFill="accent1" w:themeFillTint="33"/>
          </w:tcPr>
          <w:p w14:paraId="6DB283DF" w14:textId="77777777" w:rsidR="00D15797" w:rsidRPr="000243BE" w:rsidRDefault="00D15797" w:rsidP="00C47BC5">
            <w:pPr>
              <w:jc w:val="center"/>
              <w:rPr>
                <w:color w:val="000000" w:themeColor="text1"/>
              </w:rPr>
            </w:pPr>
            <w:r w:rsidRPr="000243BE">
              <w:rPr>
                <w:color w:val="000000" w:themeColor="text1"/>
              </w:rPr>
              <w:t>5</w:t>
            </w:r>
          </w:p>
        </w:tc>
        <w:tc>
          <w:tcPr>
            <w:tcW w:w="1583" w:type="dxa"/>
            <w:shd w:val="clear" w:color="auto" w:fill="D9E2F3" w:themeFill="accent1" w:themeFillTint="33"/>
          </w:tcPr>
          <w:p w14:paraId="7479FEFD" w14:textId="77777777" w:rsidR="00D15797" w:rsidRPr="000243BE" w:rsidRDefault="00D15797" w:rsidP="00C47BC5">
            <w:pPr>
              <w:jc w:val="center"/>
              <w:rPr>
                <w:color w:val="000000" w:themeColor="text1"/>
              </w:rPr>
            </w:pPr>
            <w:r w:rsidRPr="000243BE">
              <w:rPr>
                <w:color w:val="000000" w:themeColor="text1"/>
              </w:rPr>
              <w:t>1</w:t>
            </w:r>
          </w:p>
        </w:tc>
        <w:tc>
          <w:tcPr>
            <w:tcW w:w="944" w:type="dxa"/>
            <w:shd w:val="clear" w:color="auto" w:fill="D9E2F3" w:themeFill="accent1" w:themeFillTint="33"/>
          </w:tcPr>
          <w:p w14:paraId="07382F38" w14:textId="77777777" w:rsidR="00D15797" w:rsidRPr="000243BE" w:rsidRDefault="00D15797" w:rsidP="00C47BC5">
            <w:pPr>
              <w:jc w:val="center"/>
              <w:rPr>
                <w:b/>
                <w:bCs/>
                <w:color w:val="000000" w:themeColor="text1"/>
              </w:rPr>
            </w:pPr>
            <w:r w:rsidRPr="000243BE">
              <w:rPr>
                <w:b/>
                <w:bCs/>
                <w:color w:val="000000" w:themeColor="text1"/>
              </w:rPr>
              <w:t>6</w:t>
            </w:r>
          </w:p>
        </w:tc>
        <w:tc>
          <w:tcPr>
            <w:tcW w:w="845" w:type="dxa"/>
            <w:shd w:val="clear" w:color="auto" w:fill="D0CECE" w:themeFill="background2" w:themeFillShade="E6"/>
          </w:tcPr>
          <w:p w14:paraId="11781BD6" w14:textId="77777777" w:rsidR="00D15797" w:rsidRPr="000243BE" w:rsidRDefault="00D15797" w:rsidP="00C47BC5">
            <w:pPr>
              <w:jc w:val="center"/>
              <w:rPr>
                <w:b/>
                <w:bCs/>
                <w:color w:val="000000" w:themeColor="text1"/>
              </w:rPr>
            </w:pPr>
            <w:r w:rsidRPr="000243BE">
              <w:rPr>
                <w:b/>
                <w:bCs/>
                <w:color w:val="000000" w:themeColor="text1"/>
              </w:rPr>
              <w:t>7</w:t>
            </w:r>
          </w:p>
        </w:tc>
      </w:tr>
      <w:tr w:rsidR="000243BE" w:rsidRPr="000243BE" w14:paraId="64EF3FE1" w14:textId="77777777" w:rsidTr="00C47BC5">
        <w:tc>
          <w:tcPr>
            <w:tcW w:w="1410" w:type="dxa"/>
            <w:shd w:val="clear" w:color="auto" w:fill="D0CECE" w:themeFill="background2" w:themeFillShade="E6"/>
          </w:tcPr>
          <w:p w14:paraId="2A767BA0" w14:textId="77777777" w:rsidR="00D15797" w:rsidRPr="000243BE" w:rsidRDefault="00D15797" w:rsidP="00C47BC5">
            <w:pPr>
              <w:rPr>
                <w:b/>
                <w:bCs/>
                <w:color w:val="000000" w:themeColor="text1"/>
              </w:rPr>
            </w:pPr>
            <w:r w:rsidRPr="000243BE">
              <w:rPr>
                <w:b/>
                <w:bCs/>
                <w:color w:val="000000" w:themeColor="text1"/>
              </w:rPr>
              <w:t>Tuzi</w:t>
            </w:r>
          </w:p>
        </w:tc>
        <w:tc>
          <w:tcPr>
            <w:tcW w:w="1236" w:type="dxa"/>
            <w:shd w:val="clear" w:color="auto" w:fill="EDEDED" w:themeFill="accent3" w:themeFillTint="33"/>
          </w:tcPr>
          <w:p w14:paraId="1E717927" w14:textId="77777777" w:rsidR="00D15797" w:rsidRPr="000243BE" w:rsidRDefault="00D15797" w:rsidP="00C47BC5">
            <w:pPr>
              <w:jc w:val="center"/>
              <w:rPr>
                <w:color w:val="000000" w:themeColor="text1"/>
              </w:rPr>
            </w:pPr>
            <w:r w:rsidRPr="000243BE">
              <w:rPr>
                <w:color w:val="000000" w:themeColor="text1"/>
              </w:rPr>
              <w:t>2</w:t>
            </w:r>
          </w:p>
        </w:tc>
        <w:tc>
          <w:tcPr>
            <w:tcW w:w="1148" w:type="dxa"/>
            <w:shd w:val="clear" w:color="auto" w:fill="EDEDED" w:themeFill="accent3" w:themeFillTint="33"/>
          </w:tcPr>
          <w:p w14:paraId="02418059" w14:textId="77777777" w:rsidR="00D15797" w:rsidRPr="000243BE" w:rsidRDefault="00D15797" w:rsidP="00C47BC5">
            <w:pPr>
              <w:jc w:val="center"/>
              <w:rPr>
                <w:color w:val="000000" w:themeColor="text1"/>
              </w:rPr>
            </w:pPr>
            <w:r w:rsidRPr="000243BE">
              <w:rPr>
                <w:color w:val="000000" w:themeColor="text1"/>
              </w:rPr>
              <w:t>3</w:t>
            </w:r>
          </w:p>
        </w:tc>
        <w:tc>
          <w:tcPr>
            <w:tcW w:w="945" w:type="dxa"/>
            <w:shd w:val="clear" w:color="auto" w:fill="EDEDED" w:themeFill="accent3" w:themeFillTint="33"/>
          </w:tcPr>
          <w:p w14:paraId="25E58C22" w14:textId="77777777" w:rsidR="00D15797" w:rsidRPr="000243BE" w:rsidRDefault="00D15797" w:rsidP="00C47BC5">
            <w:pPr>
              <w:jc w:val="center"/>
              <w:rPr>
                <w:b/>
                <w:bCs/>
                <w:color w:val="000000" w:themeColor="text1"/>
              </w:rPr>
            </w:pPr>
            <w:r w:rsidRPr="000243BE">
              <w:rPr>
                <w:b/>
                <w:bCs/>
                <w:color w:val="000000" w:themeColor="text1"/>
              </w:rPr>
              <w:t>5</w:t>
            </w:r>
          </w:p>
        </w:tc>
        <w:tc>
          <w:tcPr>
            <w:tcW w:w="1239" w:type="dxa"/>
            <w:shd w:val="clear" w:color="auto" w:fill="D9E2F3" w:themeFill="accent1" w:themeFillTint="33"/>
          </w:tcPr>
          <w:p w14:paraId="723DB7DD" w14:textId="77777777" w:rsidR="00D15797" w:rsidRPr="000243BE" w:rsidRDefault="00D15797" w:rsidP="00C47BC5">
            <w:pPr>
              <w:jc w:val="center"/>
              <w:rPr>
                <w:color w:val="000000" w:themeColor="text1"/>
              </w:rPr>
            </w:pPr>
            <w:r w:rsidRPr="000243BE">
              <w:rPr>
                <w:color w:val="000000" w:themeColor="text1"/>
              </w:rPr>
              <w:t>3</w:t>
            </w:r>
          </w:p>
        </w:tc>
        <w:tc>
          <w:tcPr>
            <w:tcW w:w="1583" w:type="dxa"/>
            <w:shd w:val="clear" w:color="auto" w:fill="D9E2F3" w:themeFill="accent1" w:themeFillTint="33"/>
          </w:tcPr>
          <w:p w14:paraId="44C37D04" w14:textId="77777777" w:rsidR="00D15797" w:rsidRPr="000243BE" w:rsidRDefault="00D15797" w:rsidP="00C47BC5">
            <w:pPr>
              <w:jc w:val="center"/>
              <w:rPr>
                <w:color w:val="000000" w:themeColor="text1"/>
              </w:rPr>
            </w:pPr>
            <w:r w:rsidRPr="000243BE">
              <w:rPr>
                <w:color w:val="000000" w:themeColor="text1"/>
              </w:rPr>
              <w:t>2</w:t>
            </w:r>
          </w:p>
        </w:tc>
        <w:tc>
          <w:tcPr>
            <w:tcW w:w="944" w:type="dxa"/>
            <w:shd w:val="clear" w:color="auto" w:fill="D9E2F3" w:themeFill="accent1" w:themeFillTint="33"/>
          </w:tcPr>
          <w:p w14:paraId="1A9FD34E" w14:textId="77777777" w:rsidR="00D15797" w:rsidRPr="000243BE" w:rsidRDefault="00D15797" w:rsidP="00C47BC5">
            <w:pPr>
              <w:jc w:val="center"/>
              <w:rPr>
                <w:b/>
                <w:bCs/>
                <w:color w:val="000000" w:themeColor="text1"/>
              </w:rPr>
            </w:pPr>
            <w:r w:rsidRPr="000243BE">
              <w:rPr>
                <w:b/>
                <w:bCs/>
                <w:color w:val="000000" w:themeColor="text1"/>
              </w:rPr>
              <w:t>5</w:t>
            </w:r>
          </w:p>
        </w:tc>
        <w:tc>
          <w:tcPr>
            <w:tcW w:w="845" w:type="dxa"/>
            <w:shd w:val="clear" w:color="auto" w:fill="D0CECE" w:themeFill="background2" w:themeFillShade="E6"/>
          </w:tcPr>
          <w:p w14:paraId="007A0A71" w14:textId="77777777" w:rsidR="00D15797" w:rsidRPr="000243BE" w:rsidRDefault="00D15797" w:rsidP="00C47BC5">
            <w:pPr>
              <w:jc w:val="center"/>
              <w:rPr>
                <w:b/>
                <w:bCs/>
                <w:color w:val="000000" w:themeColor="text1"/>
              </w:rPr>
            </w:pPr>
            <w:r w:rsidRPr="000243BE">
              <w:rPr>
                <w:b/>
                <w:bCs/>
                <w:color w:val="000000" w:themeColor="text1"/>
              </w:rPr>
              <w:t>10</w:t>
            </w:r>
          </w:p>
        </w:tc>
      </w:tr>
      <w:tr w:rsidR="000243BE" w:rsidRPr="000243BE" w14:paraId="1AD2C65B" w14:textId="77777777" w:rsidTr="00C47BC5">
        <w:tc>
          <w:tcPr>
            <w:tcW w:w="1410" w:type="dxa"/>
            <w:shd w:val="clear" w:color="auto" w:fill="D0CECE" w:themeFill="background2" w:themeFillShade="E6"/>
          </w:tcPr>
          <w:p w14:paraId="497288BC" w14:textId="77777777" w:rsidR="00D15797" w:rsidRPr="000243BE" w:rsidRDefault="00D15797" w:rsidP="00C47BC5">
            <w:pPr>
              <w:rPr>
                <w:b/>
                <w:bCs/>
                <w:color w:val="000000" w:themeColor="text1"/>
              </w:rPr>
            </w:pPr>
            <w:r w:rsidRPr="000243BE">
              <w:rPr>
                <w:b/>
                <w:bCs/>
                <w:color w:val="000000" w:themeColor="text1"/>
              </w:rPr>
              <w:t>Ulcinj</w:t>
            </w:r>
          </w:p>
        </w:tc>
        <w:tc>
          <w:tcPr>
            <w:tcW w:w="1236" w:type="dxa"/>
            <w:shd w:val="clear" w:color="auto" w:fill="EDEDED" w:themeFill="accent3" w:themeFillTint="33"/>
          </w:tcPr>
          <w:p w14:paraId="49F46C1D" w14:textId="77777777" w:rsidR="00D15797" w:rsidRPr="000243BE" w:rsidRDefault="00D15797" w:rsidP="00C47BC5">
            <w:pPr>
              <w:jc w:val="center"/>
              <w:rPr>
                <w:color w:val="000000" w:themeColor="text1"/>
              </w:rPr>
            </w:pPr>
            <w:r w:rsidRPr="000243BE">
              <w:rPr>
                <w:color w:val="000000" w:themeColor="text1"/>
              </w:rPr>
              <w:t>4</w:t>
            </w:r>
          </w:p>
        </w:tc>
        <w:tc>
          <w:tcPr>
            <w:tcW w:w="1148" w:type="dxa"/>
            <w:shd w:val="clear" w:color="auto" w:fill="EDEDED" w:themeFill="accent3" w:themeFillTint="33"/>
          </w:tcPr>
          <w:p w14:paraId="40E469E1" w14:textId="77777777" w:rsidR="00D15797" w:rsidRPr="000243BE" w:rsidRDefault="00D15797" w:rsidP="00C47BC5">
            <w:pPr>
              <w:jc w:val="center"/>
              <w:rPr>
                <w:color w:val="000000" w:themeColor="text1"/>
              </w:rPr>
            </w:pPr>
            <w:r w:rsidRPr="000243BE">
              <w:rPr>
                <w:color w:val="000000" w:themeColor="text1"/>
              </w:rPr>
              <w:t>4</w:t>
            </w:r>
          </w:p>
        </w:tc>
        <w:tc>
          <w:tcPr>
            <w:tcW w:w="945" w:type="dxa"/>
            <w:shd w:val="clear" w:color="auto" w:fill="EDEDED" w:themeFill="accent3" w:themeFillTint="33"/>
          </w:tcPr>
          <w:p w14:paraId="15BEB24F" w14:textId="77777777" w:rsidR="00D15797" w:rsidRPr="000243BE" w:rsidRDefault="00D15797" w:rsidP="00C47BC5">
            <w:pPr>
              <w:jc w:val="center"/>
              <w:rPr>
                <w:b/>
                <w:bCs/>
                <w:color w:val="000000" w:themeColor="text1"/>
              </w:rPr>
            </w:pPr>
            <w:r w:rsidRPr="000243BE">
              <w:rPr>
                <w:b/>
                <w:bCs/>
                <w:color w:val="000000" w:themeColor="text1"/>
              </w:rPr>
              <w:t>8</w:t>
            </w:r>
          </w:p>
        </w:tc>
        <w:tc>
          <w:tcPr>
            <w:tcW w:w="1239" w:type="dxa"/>
            <w:shd w:val="clear" w:color="auto" w:fill="D9E2F3" w:themeFill="accent1" w:themeFillTint="33"/>
          </w:tcPr>
          <w:p w14:paraId="4FCB44CF" w14:textId="77777777" w:rsidR="00D15797" w:rsidRPr="000243BE" w:rsidRDefault="00D15797" w:rsidP="00C47BC5">
            <w:pPr>
              <w:jc w:val="center"/>
              <w:rPr>
                <w:color w:val="000000" w:themeColor="text1"/>
              </w:rPr>
            </w:pPr>
            <w:r w:rsidRPr="000243BE">
              <w:rPr>
                <w:color w:val="000000" w:themeColor="text1"/>
              </w:rPr>
              <w:t>2</w:t>
            </w:r>
          </w:p>
        </w:tc>
        <w:tc>
          <w:tcPr>
            <w:tcW w:w="1583" w:type="dxa"/>
            <w:shd w:val="clear" w:color="auto" w:fill="D9E2F3" w:themeFill="accent1" w:themeFillTint="33"/>
          </w:tcPr>
          <w:p w14:paraId="441B974F" w14:textId="77777777" w:rsidR="00D15797" w:rsidRPr="000243BE" w:rsidRDefault="00D15797" w:rsidP="00C47BC5">
            <w:pPr>
              <w:jc w:val="center"/>
              <w:rPr>
                <w:color w:val="000000" w:themeColor="text1"/>
              </w:rPr>
            </w:pPr>
            <w:r w:rsidRPr="000243BE">
              <w:rPr>
                <w:color w:val="000000" w:themeColor="text1"/>
              </w:rPr>
              <w:t>3</w:t>
            </w:r>
          </w:p>
        </w:tc>
        <w:tc>
          <w:tcPr>
            <w:tcW w:w="944" w:type="dxa"/>
            <w:shd w:val="clear" w:color="auto" w:fill="D9E2F3" w:themeFill="accent1" w:themeFillTint="33"/>
          </w:tcPr>
          <w:p w14:paraId="718890EE" w14:textId="77777777" w:rsidR="00D15797" w:rsidRPr="000243BE" w:rsidRDefault="00D15797" w:rsidP="00C47BC5">
            <w:pPr>
              <w:jc w:val="center"/>
              <w:rPr>
                <w:b/>
                <w:bCs/>
                <w:color w:val="000000" w:themeColor="text1"/>
              </w:rPr>
            </w:pPr>
            <w:r w:rsidRPr="000243BE">
              <w:rPr>
                <w:b/>
                <w:bCs/>
                <w:color w:val="000000" w:themeColor="text1"/>
              </w:rPr>
              <w:t>5</w:t>
            </w:r>
          </w:p>
        </w:tc>
        <w:tc>
          <w:tcPr>
            <w:tcW w:w="845" w:type="dxa"/>
            <w:shd w:val="clear" w:color="auto" w:fill="D0CECE" w:themeFill="background2" w:themeFillShade="E6"/>
          </w:tcPr>
          <w:p w14:paraId="1F2CF57F" w14:textId="77777777" w:rsidR="00D15797" w:rsidRPr="000243BE" w:rsidRDefault="00D15797" w:rsidP="00C47BC5">
            <w:pPr>
              <w:jc w:val="center"/>
              <w:rPr>
                <w:b/>
                <w:bCs/>
                <w:color w:val="000000" w:themeColor="text1"/>
              </w:rPr>
            </w:pPr>
            <w:r w:rsidRPr="000243BE">
              <w:rPr>
                <w:b/>
                <w:bCs/>
                <w:color w:val="000000" w:themeColor="text1"/>
              </w:rPr>
              <w:t>13</w:t>
            </w:r>
          </w:p>
        </w:tc>
      </w:tr>
      <w:tr w:rsidR="000243BE" w:rsidRPr="000243BE" w14:paraId="28BF5283" w14:textId="77777777" w:rsidTr="00C47BC5">
        <w:tc>
          <w:tcPr>
            <w:tcW w:w="1410" w:type="dxa"/>
            <w:shd w:val="clear" w:color="auto" w:fill="D0CECE" w:themeFill="background2" w:themeFillShade="E6"/>
          </w:tcPr>
          <w:p w14:paraId="231053E6" w14:textId="77777777" w:rsidR="00D15797" w:rsidRPr="000243BE" w:rsidRDefault="00D15797" w:rsidP="00C47BC5">
            <w:pPr>
              <w:rPr>
                <w:b/>
                <w:bCs/>
                <w:color w:val="000000" w:themeColor="text1"/>
              </w:rPr>
            </w:pPr>
            <w:r w:rsidRPr="000243BE">
              <w:rPr>
                <w:b/>
                <w:bCs/>
                <w:color w:val="000000" w:themeColor="text1"/>
              </w:rPr>
              <w:t>Zeta</w:t>
            </w:r>
          </w:p>
        </w:tc>
        <w:tc>
          <w:tcPr>
            <w:tcW w:w="1236" w:type="dxa"/>
            <w:shd w:val="clear" w:color="auto" w:fill="EDEDED" w:themeFill="accent3" w:themeFillTint="33"/>
          </w:tcPr>
          <w:p w14:paraId="446F52EE" w14:textId="77777777" w:rsidR="00D15797" w:rsidRPr="000243BE" w:rsidRDefault="00D15797" w:rsidP="00C47BC5">
            <w:pPr>
              <w:rPr>
                <w:color w:val="000000" w:themeColor="text1"/>
              </w:rPr>
            </w:pPr>
          </w:p>
        </w:tc>
        <w:tc>
          <w:tcPr>
            <w:tcW w:w="1148" w:type="dxa"/>
            <w:shd w:val="clear" w:color="auto" w:fill="EDEDED" w:themeFill="accent3" w:themeFillTint="33"/>
          </w:tcPr>
          <w:p w14:paraId="7DCD4D06" w14:textId="77777777" w:rsidR="00D15797" w:rsidRPr="000243BE" w:rsidRDefault="00D15797" w:rsidP="00C47BC5">
            <w:pPr>
              <w:rPr>
                <w:color w:val="000000" w:themeColor="text1"/>
              </w:rPr>
            </w:pPr>
          </w:p>
        </w:tc>
        <w:tc>
          <w:tcPr>
            <w:tcW w:w="945" w:type="dxa"/>
            <w:shd w:val="clear" w:color="auto" w:fill="EDEDED" w:themeFill="accent3" w:themeFillTint="33"/>
          </w:tcPr>
          <w:p w14:paraId="4810D3D8" w14:textId="77777777" w:rsidR="00D15797" w:rsidRPr="000243BE" w:rsidRDefault="00D15797" w:rsidP="00C47BC5">
            <w:pPr>
              <w:jc w:val="center"/>
              <w:rPr>
                <w:b/>
                <w:bCs/>
                <w:color w:val="000000" w:themeColor="text1"/>
              </w:rPr>
            </w:pPr>
          </w:p>
        </w:tc>
        <w:tc>
          <w:tcPr>
            <w:tcW w:w="1239" w:type="dxa"/>
            <w:shd w:val="clear" w:color="auto" w:fill="D9E2F3" w:themeFill="accent1" w:themeFillTint="33"/>
          </w:tcPr>
          <w:p w14:paraId="489BD844" w14:textId="77777777" w:rsidR="00D15797" w:rsidRPr="000243BE" w:rsidRDefault="00D15797" w:rsidP="00C47BC5">
            <w:pPr>
              <w:jc w:val="center"/>
              <w:rPr>
                <w:color w:val="000000" w:themeColor="text1"/>
              </w:rPr>
            </w:pPr>
            <w:r w:rsidRPr="000243BE">
              <w:rPr>
                <w:color w:val="000000" w:themeColor="text1"/>
              </w:rPr>
              <w:t>1</w:t>
            </w:r>
          </w:p>
        </w:tc>
        <w:tc>
          <w:tcPr>
            <w:tcW w:w="1583" w:type="dxa"/>
            <w:shd w:val="clear" w:color="auto" w:fill="D9E2F3" w:themeFill="accent1" w:themeFillTint="33"/>
          </w:tcPr>
          <w:p w14:paraId="1DC47788" w14:textId="77777777" w:rsidR="00D15797" w:rsidRPr="000243BE" w:rsidRDefault="00D15797" w:rsidP="00C47BC5">
            <w:pPr>
              <w:jc w:val="center"/>
              <w:rPr>
                <w:color w:val="000000" w:themeColor="text1"/>
              </w:rPr>
            </w:pPr>
            <w:r w:rsidRPr="000243BE">
              <w:rPr>
                <w:color w:val="000000" w:themeColor="text1"/>
              </w:rPr>
              <w:t>2</w:t>
            </w:r>
          </w:p>
        </w:tc>
        <w:tc>
          <w:tcPr>
            <w:tcW w:w="944" w:type="dxa"/>
            <w:shd w:val="clear" w:color="auto" w:fill="D9E2F3" w:themeFill="accent1" w:themeFillTint="33"/>
          </w:tcPr>
          <w:p w14:paraId="152A532F" w14:textId="77777777" w:rsidR="00D15797" w:rsidRPr="000243BE" w:rsidRDefault="00D15797" w:rsidP="00C47BC5">
            <w:pPr>
              <w:jc w:val="center"/>
              <w:rPr>
                <w:b/>
                <w:bCs/>
                <w:color w:val="000000" w:themeColor="text1"/>
              </w:rPr>
            </w:pPr>
            <w:r w:rsidRPr="000243BE">
              <w:rPr>
                <w:b/>
                <w:bCs/>
                <w:color w:val="000000" w:themeColor="text1"/>
              </w:rPr>
              <w:t>3</w:t>
            </w:r>
          </w:p>
        </w:tc>
        <w:tc>
          <w:tcPr>
            <w:tcW w:w="845" w:type="dxa"/>
            <w:shd w:val="clear" w:color="auto" w:fill="D0CECE" w:themeFill="background2" w:themeFillShade="E6"/>
          </w:tcPr>
          <w:p w14:paraId="13C5DD16" w14:textId="77777777" w:rsidR="00D15797" w:rsidRPr="000243BE" w:rsidRDefault="00D15797" w:rsidP="00C47BC5">
            <w:pPr>
              <w:jc w:val="center"/>
              <w:rPr>
                <w:b/>
                <w:bCs/>
                <w:color w:val="000000" w:themeColor="text1"/>
              </w:rPr>
            </w:pPr>
            <w:r w:rsidRPr="000243BE">
              <w:rPr>
                <w:b/>
                <w:bCs/>
                <w:color w:val="000000" w:themeColor="text1"/>
              </w:rPr>
              <w:t>3</w:t>
            </w:r>
          </w:p>
        </w:tc>
      </w:tr>
      <w:tr w:rsidR="000243BE" w:rsidRPr="000243BE" w14:paraId="1AC0FF0D" w14:textId="77777777" w:rsidTr="00C47BC5">
        <w:tc>
          <w:tcPr>
            <w:tcW w:w="1410" w:type="dxa"/>
            <w:shd w:val="clear" w:color="auto" w:fill="D0CECE" w:themeFill="background2" w:themeFillShade="E6"/>
          </w:tcPr>
          <w:p w14:paraId="4ECD23EF" w14:textId="77777777" w:rsidR="00D15797" w:rsidRPr="000243BE" w:rsidRDefault="00D15797" w:rsidP="00C47BC5">
            <w:pPr>
              <w:rPr>
                <w:b/>
                <w:bCs/>
                <w:color w:val="000000" w:themeColor="text1"/>
              </w:rPr>
            </w:pPr>
            <w:r w:rsidRPr="000243BE">
              <w:rPr>
                <w:b/>
                <w:bCs/>
                <w:color w:val="000000" w:themeColor="text1"/>
              </w:rPr>
              <w:t>Cetinje</w:t>
            </w:r>
          </w:p>
        </w:tc>
        <w:tc>
          <w:tcPr>
            <w:tcW w:w="1236" w:type="dxa"/>
            <w:shd w:val="clear" w:color="auto" w:fill="EDEDED" w:themeFill="accent3" w:themeFillTint="33"/>
          </w:tcPr>
          <w:p w14:paraId="2EE87871" w14:textId="77777777" w:rsidR="00D15797" w:rsidRPr="000243BE" w:rsidRDefault="00D15797" w:rsidP="00C47BC5">
            <w:pPr>
              <w:jc w:val="center"/>
              <w:rPr>
                <w:color w:val="000000" w:themeColor="text1"/>
              </w:rPr>
            </w:pPr>
            <w:r w:rsidRPr="000243BE">
              <w:rPr>
                <w:color w:val="000000" w:themeColor="text1"/>
              </w:rPr>
              <w:t>1</w:t>
            </w:r>
          </w:p>
        </w:tc>
        <w:tc>
          <w:tcPr>
            <w:tcW w:w="1148" w:type="dxa"/>
            <w:shd w:val="clear" w:color="auto" w:fill="EDEDED" w:themeFill="accent3" w:themeFillTint="33"/>
          </w:tcPr>
          <w:p w14:paraId="2761611E" w14:textId="77777777" w:rsidR="00D15797" w:rsidRPr="000243BE" w:rsidRDefault="00D15797" w:rsidP="00C47BC5">
            <w:pPr>
              <w:jc w:val="center"/>
              <w:rPr>
                <w:color w:val="000000" w:themeColor="text1"/>
              </w:rPr>
            </w:pPr>
            <w:r w:rsidRPr="000243BE">
              <w:rPr>
                <w:color w:val="000000" w:themeColor="text1"/>
              </w:rPr>
              <w:t>6</w:t>
            </w:r>
          </w:p>
        </w:tc>
        <w:tc>
          <w:tcPr>
            <w:tcW w:w="945" w:type="dxa"/>
            <w:shd w:val="clear" w:color="auto" w:fill="EDEDED" w:themeFill="accent3" w:themeFillTint="33"/>
          </w:tcPr>
          <w:p w14:paraId="5DD77C1C" w14:textId="77777777" w:rsidR="00D15797" w:rsidRPr="000243BE" w:rsidRDefault="00D15797" w:rsidP="00C47BC5">
            <w:pPr>
              <w:jc w:val="center"/>
              <w:rPr>
                <w:b/>
                <w:bCs/>
                <w:color w:val="000000" w:themeColor="text1"/>
              </w:rPr>
            </w:pPr>
            <w:r w:rsidRPr="000243BE">
              <w:rPr>
                <w:b/>
                <w:bCs/>
                <w:color w:val="000000" w:themeColor="text1"/>
              </w:rPr>
              <w:t>7</w:t>
            </w:r>
          </w:p>
        </w:tc>
        <w:tc>
          <w:tcPr>
            <w:tcW w:w="1239" w:type="dxa"/>
            <w:shd w:val="clear" w:color="auto" w:fill="D9E2F3" w:themeFill="accent1" w:themeFillTint="33"/>
          </w:tcPr>
          <w:p w14:paraId="2EC13190" w14:textId="77777777" w:rsidR="00D15797" w:rsidRPr="000243BE" w:rsidRDefault="00D15797" w:rsidP="00C47BC5">
            <w:pPr>
              <w:jc w:val="center"/>
              <w:rPr>
                <w:color w:val="000000" w:themeColor="text1"/>
              </w:rPr>
            </w:pPr>
          </w:p>
        </w:tc>
        <w:tc>
          <w:tcPr>
            <w:tcW w:w="1583" w:type="dxa"/>
            <w:shd w:val="clear" w:color="auto" w:fill="D9E2F3" w:themeFill="accent1" w:themeFillTint="33"/>
          </w:tcPr>
          <w:p w14:paraId="449730A9" w14:textId="77777777" w:rsidR="00D15797" w:rsidRPr="000243BE" w:rsidRDefault="00D15797" w:rsidP="00C47BC5">
            <w:pPr>
              <w:jc w:val="center"/>
              <w:rPr>
                <w:color w:val="000000" w:themeColor="text1"/>
              </w:rPr>
            </w:pPr>
          </w:p>
        </w:tc>
        <w:tc>
          <w:tcPr>
            <w:tcW w:w="944" w:type="dxa"/>
            <w:shd w:val="clear" w:color="auto" w:fill="D9E2F3" w:themeFill="accent1" w:themeFillTint="33"/>
          </w:tcPr>
          <w:p w14:paraId="7732AAF1" w14:textId="77777777" w:rsidR="00D15797" w:rsidRPr="000243BE" w:rsidRDefault="00D15797" w:rsidP="00C47BC5">
            <w:pPr>
              <w:jc w:val="center"/>
              <w:rPr>
                <w:b/>
                <w:bCs/>
                <w:color w:val="000000" w:themeColor="text1"/>
              </w:rPr>
            </w:pPr>
          </w:p>
        </w:tc>
        <w:tc>
          <w:tcPr>
            <w:tcW w:w="845" w:type="dxa"/>
            <w:shd w:val="clear" w:color="auto" w:fill="D0CECE" w:themeFill="background2" w:themeFillShade="E6"/>
          </w:tcPr>
          <w:p w14:paraId="6DD4E0CD" w14:textId="77777777" w:rsidR="00D15797" w:rsidRPr="000243BE" w:rsidRDefault="00D15797" w:rsidP="00C47BC5">
            <w:pPr>
              <w:jc w:val="center"/>
              <w:rPr>
                <w:b/>
                <w:bCs/>
                <w:color w:val="000000" w:themeColor="text1"/>
              </w:rPr>
            </w:pPr>
            <w:r w:rsidRPr="000243BE">
              <w:rPr>
                <w:b/>
                <w:bCs/>
                <w:color w:val="000000" w:themeColor="text1"/>
              </w:rPr>
              <w:t>7</w:t>
            </w:r>
          </w:p>
        </w:tc>
      </w:tr>
      <w:tr w:rsidR="000243BE" w:rsidRPr="000243BE" w14:paraId="1D898E74" w14:textId="77777777" w:rsidTr="00C47BC5">
        <w:tc>
          <w:tcPr>
            <w:tcW w:w="1410" w:type="dxa"/>
            <w:shd w:val="clear" w:color="auto" w:fill="D0CECE" w:themeFill="background2" w:themeFillShade="E6"/>
          </w:tcPr>
          <w:p w14:paraId="790562D2" w14:textId="77777777" w:rsidR="00D15797" w:rsidRPr="000243BE" w:rsidRDefault="00D15797" w:rsidP="00C47BC5">
            <w:pPr>
              <w:rPr>
                <w:b/>
                <w:bCs/>
                <w:color w:val="000000" w:themeColor="text1"/>
              </w:rPr>
            </w:pPr>
            <w:r w:rsidRPr="000243BE">
              <w:rPr>
                <w:b/>
                <w:bCs/>
                <w:color w:val="000000" w:themeColor="text1"/>
              </w:rPr>
              <w:t>Njemačka</w:t>
            </w:r>
          </w:p>
        </w:tc>
        <w:tc>
          <w:tcPr>
            <w:tcW w:w="1236" w:type="dxa"/>
            <w:shd w:val="clear" w:color="auto" w:fill="EDEDED" w:themeFill="accent3" w:themeFillTint="33"/>
          </w:tcPr>
          <w:p w14:paraId="5EAD0EF8" w14:textId="77777777" w:rsidR="00D15797" w:rsidRPr="000243BE" w:rsidRDefault="00D15797" w:rsidP="00C47BC5">
            <w:pPr>
              <w:jc w:val="center"/>
              <w:rPr>
                <w:color w:val="000000" w:themeColor="text1"/>
              </w:rPr>
            </w:pPr>
            <w:r w:rsidRPr="000243BE">
              <w:rPr>
                <w:color w:val="000000" w:themeColor="text1"/>
              </w:rPr>
              <w:t>1</w:t>
            </w:r>
          </w:p>
        </w:tc>
        <w:tc>
          <w:tcPr>
            <w:tcW w:w="1148" w:type="dxa"/>
            <w:shd w:val="clear" w:color="auto" w:fill="EDEDED" w:themeFill="accent3" w:themeFillTint="33"/>
          </w:tcPr>
          <w:p w14:paraId="30242386" w14:textId="77777777" w:rsidR="00D15797" w:rsidRPr="000243BE" w:rsidRDefault="00D15797" w:rsidP="00C47BC5">
            <w:pPr>
              <w:jc w:val="center"/>
              <w:rPr>
                <w:color w:val="000000" w:themeColor="text1"/>
              </w:rPr>
            </w:pPr>
          </w:p>
        </w:tc>
        <w:tc>
          <w:tcPr>
            <w:tcW w:w="945" w:type="dxa"/>
            <w:shd w:val="clear" w:color="auto" w:fill="EDEDED" w:themeFill="accent3" w:themeFillTint="33"/>
          </w:tcPr>
          <w:p w14:paraId="7573A6F0" w14:textId="77777777" w:rsidR="00D15797" w:rsidRPr="000243BE" w:rsidRDefault="00D15797" w:rsidP="00C47BC5">
            <w:pPr>
              <w:jc w:val="center"/>
              <w:rPr>
                <w:b/>
                <w:bCs/>
                <w:color w:val="000000" w:themeColor="text1"/>
              </w:rPr>
            </w:pPr>
            <w:r w:rsidRPr="000243BE">
              <w:rPr>
                <w:b/>
                <w:bCs/>
                <w:color w:val="000000" w:themeColor="text1"/>
              </w:rPr>
              <w:t>1</w:t>
            </w:r>
          </w:p>
        </w:tc>
        <w:tc>
          <w:tcPr>
            <w:tcW w:w="1239" w:type="dxa"/>
            <w:shd w:val="clear" w:color="auto" w:fill="D9E2F3" w:themeFill="accent1" w:themeFillTint="33"/>
          </w:tcPr>
          <w:p w14:paraId="70D84E87" w14:textId="77777777" w:rsidR="00D15797" w:rsidRPr="000243BE" w:rsidRDefault="00D15797" w:rsidP="00C47BC5">
            <w:pPr>
              <w:jc w:val="center"/>
              <w:rPr>
                <w:color w:val="000000" w:themeColor="text1"/>
              </w:rPr>
            </w:pPr>
          </w:p>
        </w:tc>
        <w:tc>
          <w:tcPr>
            <w:tcW w:w="1583" w:type="dxa"/>
            <w:shd w:val="clear" w:color="auto" w:fill="D9E2F3" w:themeFill="accent1" w:themeFillTint="33"/>
          </w:tcPr>
          <w:p w14:paraId="35498F4C" w14:textId="77777777" w:rsidR="00D15797" w:rsidRPr="000243BE" w:rsidRDefault="00D15797" w:rsidP="00C47BC5">
            <w:pPr>
              <w:jc w:val="center"/>
              <w:rPr>
                <w:color w:val="000000" w:themeColor="text1"/>
              </w:rPr>
            </w:pPr>
          </w:p>
        </w:tc>
        <w:tc>
          <w:tcPr>
            <w:tcW w:w="944" w:type="dxa"/>
            <w:shd w:val="clear" w:color="auto" w:fill="D9E2F3" w:themeFill="accent1" w:themeFillTint="33"/>
          </w:tcPr>
          <w:p w14:paraId="620B32FF" w14:textId="77777777" w:rsidR="00D15797" w:rsidRPr="000243BE" w:rsidRDefault="00D15797" w:rsidP="00C47BC5">
            <w:pPr>
              <w:jc w:val="center"/>
              <w:rPr>
                <w:b/>
                <w:bCs/>
                <w:color w:val="000000" w:themeColor="text1"/>
              </w:rPr>
            </w:pPr>
          </w:p>
        </w:tc>
        <w:tc>
          <w:tcPr>
            <w:tcW w:w="845" w:type="dxa"/>
            <w:shd w:val="clear" w:color="auto" w:fill="D0CECE" w:themeFill="background2" w:themeFillShade="E6"/>
          </w:tcPr>
          <w:p w14:paraId="62B0390D" w14:textId="77777777" w:rsidR="00D15797" w:rsidRPr="000243BE" w:rsidRDefault="00D15797" w:rsidP="00C47BC5">
            <w:pPr>
              <w:jc w:val="center"/>
              <w:rPr>
                <w:b/>
                <w:bCs/>
                <w:color w:val="000000" w:themeColor="text1"/>
              </w:rPr>
            </w:pPr>
            <w:r w:rsidRPr="000243BE">
              <w:rPr>
                <w:b/>
                <w:bCs/>
                <w:color w:val="000000" w:themeColor="text1"/>
              </w:rPr>
              <w:t>1</w:t>
            </w:r>
          </w:p>
        </w:tc>
      </w:tr>
      <w:tr w:rsidR="00D15797" w:rsidRPr="000243BE" w14:paraId="1253E3A7" w14:textId="77777777" w:rsidTr="00C47BC5">
        <w:tc>
          <w:tcPr>
            <w:tcW w:w="1410" w:type="dxa"/>
            <w:shd w:val="clear" w:color="auto" w:fill="D0CECE" w:themeFill="background2" w:themeFillShade="E6"/>
          </w:tcPr>
          <w:p w14:paraId="412AACBE" w14:textId="77777777" w:rsidR="00D15797" w:rsidRPr="000243BE" w:rsidRDefault="00D15797" w:rsidP="00C47BC5">
            <w:pPr>
              <w:rPr>
                <w:b/>
                <w:bCs/>
                <w:color w:val="000000" w:themeColor="text1"/>
              </w:rPr>
            </w:pPr>
            <w:r w:rsidRPr="000243BE">
              <w:rPr>
                <w:b/>
                <w:bCs/>
                <w:color w:val="000000" w:themeColor="text1"/>
              </w:rPr>
              <w:t>UKUPNO</w:t>
            </w:r>
          </w:p>
        </w:tc>
        <w:tc>
          <w:tcPr>
            <w:tcW w:w="1236" w:type="dxa"/>
            <w:shd w:val="clear" w:color="auto" w:fill="EDEDED" w:themeFill="accent3" w:themeFillTint="33"/>
          </w:tcPr>
          <w:p w14:paraId="1D31BC22" w14:textId="77777777" w:rsidR="00D15797" w:rsidRPr="000243BE" w:rsidRDefault="00D15797" w:rsidP="00C47BC5">
            <w:pPr>
              <w:jc w:val="center"/>
              <w:rPr>
                <w:b/>
                <w:bCs/>
                <w:color w:val="000000" w:themeColor="text1"/>
              </w:rPr>
            </w:pPr>
            <w:r w:rsidRPr="000243BE">
              <w:rPr>
                <w:b/>
                <w:bCs/>
                <w:color w:val="000000" w:themeColor="text1"/>
              </w:rPr>
              <w:t>102</w:t>
            </w:r>
          </w:p>
        </w:tc>
        <w:tc>
          <w:tcPr>
            <w:tcW w:w="1148" w:type="dxa"/>
            <w:shd w:val="clear" w:color="auto" w:fill="EDEDED" w:themeFill="accent3" w:themeFillTint="33"/>
          </w:tcPr>
          <w:p w14:paraId="180B264B" w14:textId="77777777" w:rsidR="00D15797" w:rsidRPr="000243BE" w:rsidRDefault="00D15797" w:rsidP="00C47BC5">
            <w:pPr>
              <w:jc w:val="center"/>
              <w:rPr>
                <w:b/>
                <w:bCs/>
                <w:color w:val="000000" w:themeColor="text1"/>
              </w:rPr>
            </w:pPr>
            <w:r w:rsidRPr="000243BE">
              <w:rPr>
                <w:b/>
                <w:bCs/>
                <w:color w:val="000000" w:themeColor="text1"/>
              </w:rPr>
              <w:t>115</w:t>
            </w:r>
          </w:p>
        </w:tc>
        <w:tc>
          <w:tcPr>
            <w:tcW w:w="945" w:type="dxa"/>
            <w:shd w:val="clear" w:color="auto" w:fill="EDEDED" w:themeFill="accent3" w:themeFillTint="33"/>
          </w:tcPr>
          <w:p w14:paraId="7EC8B8B9" w14:textId="77777777" w:rsidR="00D15797" w:rsidRPr="000243BE" w:rsidRDefault="00D15797" w:rsidP="00C47BC5">
            <w:pPr>
              <w:jc w:val="center"/>
              <w:rPr>
                <w:b/>
                <w:bCs/>
                <w:color w:val="000000" w:themeColor="text1"/>
              </w:rPr>
            </w:pPr>
            <w:r w:rsidRPr="000243BE">
              <w:rPr>
                <w:b/>
                <w:bCs/>
                <w:color w:val="000000" w:themeColor="text1"/>
              </w:rPr>
              <w:t>217</w:t>
            </w:r>
          </w:p>
        </w:tc>
        <w:tc>
          <w:tcPr>
            <w:tcW w:w="1239" w:type="dxa"/>
            <w:shd w:val="clear" w:color="auto" w:fill="D9E2F3" w:themeFill="accent1" w:themeFillTint="33"/>
          </w:tcPr>
          <w:p w14:paraId="75639B39" w14:textId="77777777" w:rsidR="00D15797" w:rsidRPr="000243BE" w:rsidRDefault="00D15797" w:rsidP="00C47BC5">
            <w:pPr>
              <w:jc w:val="center"/>
              <w:rPr>
                <w:b/>
                <w:bCs/>
                <w:color w:val="000000" w:themeColor="text1"/>
              </w:rPr>
            </w:pPr>
            <w:r w:rsidRPr="000243BE">
              <w:rPr>
                <w:b/>
                <w:bCs/>
                <w:color w:val="000000" w:themeColor="text1"/>
              </w:rPr>
              <w:t>62</w:t>
            </w:r>
          </w:p>
        </w:tc>
        <w:tc>
          <w:tcPr>
            <w:tcW w:w="1583" w:type="dxa"/>
            <w:shd w:val="clear" w:color="auto" w:fill="D9E2F3" w:themeFill="accent1" w:themeFillTint="33"/>
          </w:tcPr>
          <w:p w14:paraId="0946C9E1" w14:textId="77777777" w:rsidR="00D15797" w:rsidRPr="000243BE" w:rsidRDefault="00D15797" w:rsidP="00C47BC5">
            <w:pPr>
              <w:jc w:val="center"/>
              <w:rPr>
                <w:b/>
                <w:bCs/>
                <w:color w:val="000000" w:themeColor="text1"/>
              </w:rPr>
            </w:pPr>
            <w:r w:rsidRPr="000243BE">
              <w:rPr>
                <w:b/>
                <w:bCs/>
                <w:color w:val="000000" w:themeColor="text1"/>
              </w:rPr>
              <w:t>79</w:t>
            </w:r>
          </w:p>
        </w:tc>
        <w:tc>
          <w:tcPr>
            <w:tcW w:w="944" w:type="dxa"/>
            <w:shd w:val="clear" w:color="auto" w:fill="D9E2F3" w:themeFill="accent1" w:themeFillTint="33"/>
          </w:tcPr>
          <w:p w14:paraId="7BBB6D10" w14:textId="77777777" w:rsidR="00D15797" w:rsidRPr="000243BE" w:rsidRDefault="00D15797" w:rsidP="00C47BC5">
            <w:pPr>
              <w:jc w:val="center"/>
              <w:rPr>
                <w:b/>
                <w:bCs/>
                <w:color w:val="000000" w:themeColor="text1"/>
              </w:rPr>
            </w:pPr>
            <w:r w:rsidRPr="000243BE">
              <w:rPr>
                <w:b/>
                <w:bCs/>
                <w:color w:val="000000" w:themeColor="text1"/>
              </w:rPr>
              <w:t>141</w:t>
            </w:r>
          </w:p>
        </w:tc>
        <w:tc>
          <w:tcPr>
            <w:tcW w:w="845" w:type="dxa"/>
            <w:shd w:val="clear" w:color="auto" w:fill="D0CECE" w:themeFill="background2" w:themeFillShade="E6"/>
          </w:tcPr>
          <w:p w14:paraId="60540515" w14:textId="77777777" w:rsidR="00D15797" w:rsidRPr="000243BE" w:rsidRDefault="00D15797" w:rsidP="00C47BC5">
            <w:pPr>
              <w:jc w:val="center"/>
              <w:rPr>
                <w:b/>
                <w:bCs/>
                <w:color w:val="000000" w:themeColor="text1"/>
              </w:rPr>
            </w:pPr>
            <w:r w:rsidRPr="000243BE">
              <w:rPr>
                <w:b/>
                <w:bCs/>
                <w:color w:val="000000" w:themeColor="text1"/>
              </w:rPr>
              <w:t>358</w:t>
            </w:r>
          </w:p>
        </w:tc>
      </w:tr>
    </w:tbl>
    <w:p w14:paraId="37513C29" w14:textId="77777777" w:rsidR="00D15797" w:rsidRPr="000243BE" w:rsidRDefault="00D15797" w:rsidP="00D15797">
      <w:pPr>
        <w:jc w:val="both"/>
        <w:outlineLvl w:val="3"/>
        <w:rPr>
          <w:b/>
          <w:bCs/>
          <w:color w:val="000000" w:themeColor="text1"/>
          <w:lang w:val="bs-Latn-BA"/>
        </w:rPr>
      </w:pPr>
    </w:p>
    <w:p w14:paraId="427DB71A" w14:textId="77777777" w:rsidR="00D15797" w:rsidRPr="000243BE" w:rsidRDefault="00D15797" w:rsidP="00D15797">
      <w:pPr>
        <w:jc w:val="both"/>
        <w:outlineLvl w:val="3"/>
        <w:rPr>
          <w:b/>
          <w:bCs/>
          <w:color w:val="000000" w:themeColor="text1"/>
          <w:lang w:val="bs-Latn-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1"/>
      </w:tblGrid>
      <w:tr w:rsidR="00D15797" w:rsidRPr="000243BE" w14:paraId="71DEFC38" w14:textId="77777777" w:rsidTr="00C47BC5">
        <w:tc>
          <w:tcPr>
            <w:tcW w:w="4675" w:type="dxa"/>
          </w:tcPr>
          <w:p w14:paraId="6BE641DA" w14:textId="77777777" w:rsidR="00D15797" w:rsidRPr="000243BE" w:rsidRDefault="00D15797" w:rsidP="00C47BC5">
            <w:pPr>
              <w:rPr>
                <w:color w:val="000000" w:themeColor="text1"/>
              </w:rPr>
            </w:pPr>
            <w:r w:rsidRPr="000243BE">
              <w:rPr>
                <w:noProof/>
                <w:color w:val="000000" w:themeColor="text1"/>
                <w:lang w:val="en-GB"/>
              </w:rPr>
              <w:drawing>
                <wp:inline distT="0" distB="0" distL="0" distR="0" wp14:anchorId="3563A796" wp14:editId="4B20EA33">
                  <wp:extent cx="2204580" cy="1800000"/>
                  <wp:effectExtent l="0" t="0" r="5715" b="0"/>
                  <wp:docPr id="440737113" name="Chart 1">
                    <a:extLst xmlns:a="http://schemas.openxmlformats.org/drawingml/2006/main">
                      <a:ext uri="{FF2B5EF4-FFF2-40B4-BE49-F238E27FC236}">
                        <a16:creationId xmlns:a16="http://schemas.microsoft.com/office/drawing/2014/main" id="{7D588CAB-5495-457C-B00F-46D1AFA3D9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675" w:type="dxa"/>
          </w:tcPr>
          <w:p w14:paraId="7B792720" w14:textId="77777777" w:rsidR="00D15797" w:rsidRPr="000243BE" w:rsidRDefault="00D15797" w:rsidP="00C47BC5">
            <w:pPr>
              <w:rPr>
                <w:color w:val="000000" w:themeColor="text1"/>
              </w:rPr>
            </w:pPr>
            <w:r w:rsidRPr="000243BE">
              <w:rPr>
                <w:noProof/>
                <w:color w:val="000000" w:themeColor="text1"/>
                <w:lang w:val="en-GB"/>
              </w:rPr>
              <w:drawing>
                <wp:inline distT="0" distB="0" distL="0" distR="0" wp14:anchorId="48C59605" wp14:editId="5F192272">
                  <wp:extent cx="2196000" cy="1800000"/>
                  <wp:effectExtent l="0" t="0" r="0" b="0"/>
                  <wp:docPr id="2031205724" name="Chart 1">
                    <a:extLst xmlns:a="http://schemas.openxmlformats.org/drawingml/2006/main">
                      <a:ext uri="{FF2B5EF4-FFF2-40B4-BE49-F238E27FC236}">
                        <a16:creationId xmlns:a16="http://schemas.microsoft.com/office/drawing/2014/main" id="{D809BEF2-E74D-4F88-865F-6226CB0D95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127EEB74" w14:textId="77777777" w:rsidR="00D15797" w:rsidRPr="000243BE" w:rsidRDefault="00D15797" w:rsidP="00D15797">
      <w:pPr>
        <w:jc w:val="both"/>
        <w:outlineLvl w:val="3"/>
        <w:rPr>
          <w:b/>
          <w:bCs/>
          <w:color w:val="000000" w:themeColor="text1"/>
          <w:lang w:val="bs-Latn-BA"/>
        </w:rPr>
      </w:pPr>
    </w:p>
    <w:p w14:paraId="2A1B8567" w14:textId="77777777" w:rsidR="00D15797" w:rsidRPr="000243BE" w:rsidRDefault="00D15797" w:rsidP="00D15797">
      <w:pPr>
        <w:jc w:val="both"/>
        <w:outlineLvl w:val="3"/>
        <w:rPr>
          <w:color w:val="000000" w:themeColor="text1"/>
          <w:lang w:val="bs-Latn-BA"/>
        </w:rPr>
      </w:pPr>
      <w:r w:rsidRPr="000243BE">
        <w:rPr>
          <w:color w:val="000000" w:themeColor="text1"/>
          <w:lang w:val="bs-Latn-BA"/>
        </w:rPr>
        <w:t xml:space="preserve">Od 358 lica u riziku od apatridije, 63 (18%) lica nisu upisana u matični registar rođenih u državama njihovog rođenja, što je osnovni korak za sticanje pravnog identiteta. Od 63 lica koja nisu upisana u matični registar rođenih 36 lica (57%) izavljuje da je rođeno u Crnoj Gori, dok 19 lica (30%) izjavljuje da je rođeno na Kosovu. </w:t>
      </w:r>
    </w:p>
    <w:p w14:paraId="7CD98619" w14:textId="77777777" w:rsidR="00D15797" w:rsidRPr="000243BE" w:rsidRDefault="00D15797" w:rsidP="00D15797">
      <w:pPr>
        <w:jc w:val="both"/>
        <w:outlineLvl w:val="3"/>
        <w:rPr>
          <w:color w:val="000000" w:themeColor="text1"/>
          <w:lang w:val="bs-Latn-BA"/>
        </w:rPr>
      </w:pPr>
    </w:p>
    <w:tbl>
      <w:tblPr>
        <w:tblStyle w:val="TableGrid"/>
        <w:tblW w:w="0" w:type="auto"/>
        <w:tblLook w:val="04A0" w:firstRow="1" w:lastRow="0" w:firstColumn="1" w:lastColumn="0" w:noHBand="0" w:noVBand="1"/>
      </w:tblPr>
      <w:tblGrid>
        <w:gridCol w:w="1651"/>
        <w:gridCol w:w="857"/>
        <w:gridCol w:w="844"/>
        <w:gridCol w:w="1354"/>
        <w:gridCol w:w="1146"/>
        <w:gridCol w:w="864"/>
        <w:gridCol w:w="1044"/>
        <w:gridCol w:w="1256"/>
      </w:tblGrid>
      <w:tr w:rsidR="000243BE" w:rsidRPr="000243BE" w14:paraId="5A51C169" w14:textId="77777777" w:rsidTr="00C47BC5">
        <w:tc>
          <w:tcPr>
            <w:tcW w:w="1526" w:type="dxa"/>
            <w:vMerge w:val="restart"/>
            <w:shd w:val="clear" w:color="auto" w:fill="D0CECE" w:themeFill="background2" w:themeFillShade="E6"/>
          </w:tcPr>
          <w:p w14:paraId="3FFA6A70" w14:textId="77777777" w:rsidR="00D15797" w:rsidRPr="000243BE" w:rsidRDefault="00D15797" w:rsidP="00C47BC5">
            <w:pPr>
              <w:rPr>
                <w:b/>
                <w:bCs/>
                <w:color w:val="000000" w:themeColor="text1"/>
              </w:rPr>
            </w:pPr>
            <w:r w:rsidRPr="000243BE">
              <w:rPr>
                <w:b/>
                <w:bCs/>
                <w:color w:val="000000" w:themeColor="text1"/>
              </w:rPr>
              <w:t>Država rođenja</w:t>
            </w:r>
          </w:p>
        </w:tc>
        <w:tc>
          <w:tcPr>
            <w:tcW w:w="1982" w:type="dxa"/>
            <w:gridSpan w:val="2"/>
            <w:shd w:val="clear" w:color="auto" w:fill="EDEDED" w:themeFill="accent3" w:themeFillTint="33"/>
          </w:tcPr>
          <w:p w14:paraId="04D2202F" w14:textId="77777777" w:rsidR="00D15797" w:rsidRPr="000243BE" w:rsidRDefault="00D15797" w:rsidP="00C47BC5">
            <w:pPr>
              <w:jc w:val="center"/>
              <w:rPr>
                <w:b/>
                <w:bCs/>
                <w:color w:val="000000" w:themeColor="text1"/>
              </w:rPr>
            </w:pPr>
            <w:r w:rsidRPr="000243BE">
              <w:rPr>
                <w:b/>
                <w:bCs/>
                <w:color w:val="000000" w:themeColor="text1"/>
              </w:rPr>
              <w:t>DIJETE</w:t>
            </w:r>
          </w:p>
        </w:tc>
        <w:tc>
          <w:tcPr>
            <w:tcW w:w="1495" w:type="dxa"/>
            <w:vMerge w:val="restart"/>
            <w:shd w:val="clear" w:color="auto" w:fill="EDEDED" w:themeFill="accent3" w:themeFillTint="33"/>
          </w:tcPr>
          <w:p w14:paraId="0C296838" w14:textId="77777777" w:rsidR="00D15797" w:rsidRPr="000243BE" w:rsidRDefault="00D15797" w:rsidP="00C47BC5">
            <w:pPr>
              <w:jc w:val="center"/>
              <w:rPr>
                <w:b/>
                <w:bCs/>
                <w:color w:val="000000" w:themeColor="text1"/>
              </w:rPr>
            </w:pPr>
            <w:r w:rsidRPr="000243BE">
              <w:rPr>
                <w:b/>
                <w:bCs/>
                <w:color w:val="000000" w:themeColor="text1"/>
              </w:rPr>
              <w:t>Ukupno djeca</w:t>
            </w:r>
          </w:p>
        </w:tc>
        <w:tc>
          <w:tcPr>
            <w:tcW w:w="2327" w:type="dxa"/>
            <w:gridSpan w:val="2"/>
            <w:shd w:val="clear" w:color="auto" w:fill="FFF2CC" w:themeFill="accent4" w:themeFillTint="33"/>
          </w:tcPr>
          <w:p w14:paraId="2B8FE837" w14:textId="77777777" w:rsidR="00D15797" w:rsidRPr="000243BE" w:rsidRDefault="00D15797" w:rsidP="00C47BC5">
            <w:pPr>
              <w:jc w:val="center"/>
              <w:rPr>
                <w:b/>
                <w:bCs/>
                <w:color w:val="000000" w:themeColor="text1"/>
              </w:rPr>
            </w:pPr>
            <w:r w:rsidRPr="000243BE">
              <w:rPr>
                <w:b/>
                <w:bCs/>
                <w:color w:val="000000" w:themeColor="text1"/>
              </w:rPr>
              <w:t>ODRASLI</w:t>
            </w:r>
          </w:p>
        </w:tc>
        <w:tc>
          <w:tcPr>
            <w:tcW w:w="908" w:type="dxa"/>
            <w:vMerge w:val="restart"/>
            <w:shd w:val="clear" w:color="auto" w:fill="FFF2CC" w:themeFill="accent4" w:themeFillTint="33"/>
          </w:tcPr>
          <w:p w14:paraId="4ACC3E7A" w14:textId="77777777" w:rsidR="00D15797" w:rsidRPr="000243BE" w:rsidRDefault="00D15797" w:rsidP="00C47BC5">
            <w:pPr>
              <w:jc w:val="center"/>
              <w:rPr>
                <w:b/>
                <w:bCs/>
                <w:color w:val="000000" w:themeColor="text1"/>
              </w:rPr>
            </w:pPr>
            <w:r w:rsidRPr="000243BE">
              <w:rPr>
                <w:b/>
                <w:bCs/>
                <w:color w:val="000000" w:themeColor="text1"/>
              </w:rPr>
              <w:t>Ukupno odrasli</w:t>
            </w:r>
          </w:p>
        </w:tc>
        <w:tc>
          <w:tcPr>
            <w:tcW w:w="902" w:type="dxa"/>
            <w:vMerge w:val="restart"/>
            <w:shd w:val="clear" w:color="auto" w:fill="D0CECE" w:themeFill="background2" w:themeFillShade="E6"/>
          </w:tcPr>
          <w:p w14:paraId="1885A683" w14:textId="77777777" w:rsidR="00D15797" w:rsidRPr="000243BE" w:rsidRDefault="00D15797" w:rsidP="00C47BC5">
            <w:pPr>
              <w:jc w:val="center"/>
              <w:rPr>
                <w:b/>
                <w:bCs/>
                <w:color w:val="000000" w:themeColor="text1"/>
              </w:rPr>
            </w:pPr>
            <w:r w:rsidRPr="000243BE">
              <w:rPr>
                <w:b/>
                <w:bCs/>
                <w:color w:val="000000" w:themeColor="text1"/>
              </w:rPr>
              <w:t>UKUPNO SVI</w:t>
            </w:r>
          </w:p>
        </w:tc>
      </w:tr>
      <w:tr w:rsidR="000243BE" w:rsidRPr="000243BE" w14:paraId="5B68CB7F" w14:textId="77777777" w:rsidTr="00C47BC5">
        <w:tc>
          <w:tcPr>
            <w:tcW w:w="1526" w:type="dxa"/>
            <w:vMerge/>
            <w:shd w:val="clear" w:color="auto" w:fill="D0CECE" w:themeFill="background2" w:themeFillShade="E6"/>
          </w:tcPr>
          <w:p w14:paraId="0D75C079" w14:textId="77777777" w:rsidR="00D15797" w:rsidRPr="000243BE" w:rsidRDefault="00D15797" w:rsidP="00C47BC5">
            <w:pPr>
              <w:rPr>
                <w:b/>
                <w:bCs/>
                <w:color w:val="000000" w:themeColor="text1"/>
              </w:rPr>
            </w:pPr>
          </w:p>
        </w:tc>
        <w:tc>
          <w:tcPr>
            <w:tcW w:w="991" w:type="dxa"/>
            <w:shd w:val="clear" w:color="auto" w:fill="EDEDED" w:themeFill="accent3" w:themeFillTint="33"/>
          </w:tcPr>
          <w:p w14:paraId="7965A7F0" w14:textId="77777777" w:rsidR="00D15797" w:rsidRPr="000243BE" w:rsidRDefault="00D15797" w:rsidP="00C47BC5">
            <w:pPr>
              <w:jc w:val="center"/>
              <w:rPr>
                <w:b/>
                <w:bCs/>
                <w:color w:val="000000" w:themeColor="text1"/>
              </w:rPr>
            </w:pPr>
            <w:r w:rsidRPr="000243BE">
              <w:rPr>
                <w:b/>
                <w:bCs/>
                <w:color w:val="000000" w:themeColor="text1"/>
              </w:rPr>
              <w:t>Ž</w:t>
            </w:r>
          </w:p>
        </w:tc>
        <w:tc>
          <w:tcPr>
            <w:tcW w:w="991" w:type="dxa"/>
            <w:shd w:val="clear" w:color="auto" w:fill="EDEDED" w:themeFill="accent3" w:themeFillTint="33"/>
          </w:tcPr>
          <w:p w14:paraId="4BE8950D" w14:textId="77777777" w:rsidR="00D15797" w:rsidRPr="000243BE" w:rsidRDefault="00D15797" w:rsidP="00C47BC5">
            <w:pPr>
              <w:jc w:val="center"/>
              <w:rPr>
                <w:b/>
                <w:bCs/>
                <w:color w:val="000000" w:themeColor="text1"/>
              </w:rPr>
            </w:pPr>
            <w:r w:rsidRPr="000243BE">
              <w:rPr>
                <w:b/>
                <w:bCs/>
                <w:color w:val="000000" w:themeColor="text1"/>
              </w:rPr>
              <w:t>M</w:t>
            </w:r>
          </w:p>
        </w:tc>
        <w:tc>
          <w:tcPr>
            <w:tcW w:w="1495" w:type="dxa"/>
            <w:vMerge/>
            <w:shd w:val="clear" w:color="auto" w:fill="EDEDED" w:themeFill="accent3" w:themeFillTint="33"/>
          </w:tcPr>
          <w:p w14:paraId="34AAFF19" w14:textId="77777777" w:rsidR="00D15797" w:rsidRPr="000243BE" w:rsidRDefault="00D15797" w:rsidP="00C47BC5">
            <w:pPr>
              <w:jc w:val="center"/>
              <w:rPr>
                <w:color w:val="000000" w:themeColor="text1"/>
              </w:rPr>
            </w:pPr>
          </w:p>
        </w:tc>
        <w:tc>
          <w:tcPr>
            <w:tcW w:w="1336" w:type="dxa"/>
            <w:shd w:val="clear" w:color="auto" w:fill="FFF2CC" w:themeFill="accent4" w:themeFillTint="33"/>
          </w:tcPr>
          <w:p w14:paraId="1F0920B9" w14:textId="77777777" w:rsidR="00D15797" w:rsidRPr="000243BE" w:rsidRDefault="00D15797" w:rsidP="00C47BC5">
            <w:pPr>
              <w:jc w:val="center"/>
              <w:rPr>
                <w:b/>
                <w:bCs/>
                <w:color w:val="000000" w:themeColor="text1"/>
              </w:rPr>
            </w:pPr>
            <w:r w:rsidRPr="000243BE">
              <w:rPr>
                <w:b/>
                <w:bCs/>
                <w:color w:val="000000" w:themeColor="text1"/>
              </w:rPr>
              <w:t>Ž</w:t>
            </w:r>
          </w:p>
        </w:tc>
        <w:tc>
          <w:tcPr>
            <w:tcW w:w="991" w:type="dxa"/>
            <w:shd w:val="clear" w:color="auto" w:fill="FFF2CC" w:themeFill="accent4" w:themeFillTint="33"/>
          </w:tcPr>
          <w:p w14:paraId="3C392D5A" w14:textId="77777777" w:rsidR="00D15797" w:rsidRPr="000243BE" w:rsidRDefault="00D15797" w:rsidP="00C47BC5">
            <w:pPr>
              <w:jc w:val="center"/>
              <w:rPr>
                <w:b/>
                <w:bCs/>
                <w:color w:val="000000" w:themeColor="text1"/>
              </w:rPr>
            </w:pPr>
            <w:r w:rsidRPr="000243BE">
              <w:rPr>
                <w:b/>
                <w:bCs/>
                <w:color w:val="000000" w:themeColor="text1"/>
              </w:rPr>
              <w:t>M</w:t>
            </w:r>
          </w:p>
        </w:tc>
        <w:tc>
          <w:tcPr>
            <w:tcW w:w="908" w:type="dxa"/>
            <w:vMerge/>
            <w:shd w:val="clear" w:color="auto" w:fill="FFF2CC" w:themeFill="accent4" w:themeFillTint="33"/>
          </w:tcPr>
          <w:p w14:paraId="788DAEDB" w14:textId="77777777" w:rsidR="00D15797" w:rsidRPr="000243BE" w:rsidRDefault="00D15797" w:rsidP="00C47BC5">
            <w:pPr>
              <w:jc w:val="center"/>
              <w:rPr>
                <w:color w:val="000000" w:themeColor="text1"/>
              </w:rPr>
            </w:pPr>
          </w:p>
        </w:tc>
        <w:tc>
          <w:tcPr>
            <w:tcW w:w="902" w:type="dxa"/>
            <w:vMerge/>
            <w:shd w:val="clear" w:color="auto" w:fill="D0CECE" w:themeFill="background2" w:themeFillShade="E6"/>
          </w:tcPr>
          <w:p w14:paraId="6E7A0D9A" w14:textId="77777777" w:rsidR="00D15797" w:rsidRPr="000243BE" w:rsidRDefault="00D15797" w:rsidP="00C47BC5">
            <w:pPr>
              <w:jc w:val="center"/>
              <w:rPr>
                <w:color w:val="000000" w:themeColor="text1"/>
              </w:rPr>
            </w:pPr>
          </w:p>
        </w:tc>
      </w:tr>
      <w:tr w:rsidR="000243BE" w:rsidRPr="000243BE" w14:paraId="30B46392" w14:textId="77777777" w:rsidTr="00C47BC5">
        <w:tc>
          <w:tcPr>
            <w:tcW w:w="1526" w:type="dxa"/>
            <w:shd w:val="clear" w:color="auto" w:fill="D0CECE" w:themeFill="background2" w:themeFillShade="E6"/>
          </w:tcPr>
          <w:p w14:paraId="5E53BF65" w14:textId="77777777" w:rsidR="00D15797" w:rsidRPr="000243BE" w:rsidRDefault="00D15797" w:rsidP="00C47BC5">
            <w:pPr>
              <w:rPr>
                <w:b/>
                <w:bCs/>
                <w:color w:val="000000" w:themeColor="text1"/>
              </w:rPr>
            </w:pPr>
            <w:r w:rsidRPr="000243BE">
              <w:rPr>
                <w:b/>
                <w:bCs/>
                <w:color w:val="000000" w:themeColor="text1"/>
              </w:rPr>
              <w:t>Egipat</w:t>
            </w:r>
          </w:p>
        </w:tc>
        <w:tc>
          <w:tcPr>
            <w:tcW w:w="991" w:type="dxa"/>
            <w:shd w:val="clear" w:color="auto" w:fill="EDEDED" w:themeFill="accent3" w:themeFillTint="33"/>
          </w:tcPr>
          <w:p w14:paraId="4DE273FC" w14:textId="77777777" w:rsidR="00D15797" w:rsidRPr="000243BE" w:rsidRDefault="00D15797" w:rsidP="00C47BC5">
            <w:pPr>
              <w:jc w:val="center"/>
              <w:rPr>
                <w:color w:val="000000" w:themeColor="text1"/>
              </w:rPr>
            </w:pPr>
          </w:p>
        </w:tc>
        <w:tc>
          <w:tcPr>
            <w:tcW w:w="991" w:type="dxa"/>
            <w:shd w:val="clear" w:color="auto" w:fill="EDEDED" w:themeFill="accent3" w:themeFillTint="33"/>
          </w:tcPr>
          <w:p w14:paraId="038872C7" w14:textId="77777777" w:rsidR="00D15797" w:rsidRPr="000243BE" w:rsidRDefault="00D15797" w:rsidP="00C47BC5">
            <w:pPr>
              <w:jc w:val="center"/>
              <w:rPr>
                <w:color w:val="000000" w:themeColor="text1"/>
              </w:rPr>
            </w:pPr>
          </w:p>
        </w:tc>
        <w:tc>
          <w:tcPr>
            <w:tcW w:w="1495" w:type="dxa"/>
            <w:shd w:val="clear" w:color="auto" w:fill="EDEDED" w:themeFill="accent3" w:themeFillTint="33"/>
          </w:tcPr>
          <w:p w14:paraId="24A7E2CF" w14:textId="77777777" w:rsidR="00D15797" w:rsidRPr="000243BE" w:rsidRDefault="00D15797" w:rsidP="00C47BC5">
            <w:pPr>
              <w:jc w:val="center"/>
              <w:rPr>
                <w:b/>
                <w:bCs/>
                <w:color w:val="000000" w:themeColor="text1"/>
              </w:rPr>
            </w:pPr>
          </w:p>
        </w:tc>
        <w:tc>
          <w:tcPr>
            <w:tcW w:w="1336" w:type="dxa"/>
            <w:shd w:val="clear" w:color="auto" w:fill="FFF2CC" w:themeFill="accent4" w:themeFillTint="33"/>
          </w:tcPr>
          <w:p w14:paraId="57B4E09C" w14:textId="77777777" w:rsidR="00D15797" w:rsidRPr="000243BE" w:rsidRDefault="00D15797" w:rsidP="00C47BC5">
            <w:pPr>
              <w:jc w:val="center"/>
              <w:rPr>
                <w:color w:val="000000" w:themeColor="text1"/>
              </w:rPr>
            </w:pPr>
          </w:p>
        </w:tc>
        <w:tc>
          <w:tcPr>
            <w:tcW w:w="991" w:type="dxa"/>
            <w:shd w:val="clear" w:color="auto" w:fill="FFF2CC" w:themeFill="accent4" w:themeFillTint="33"/>
          </w:tcPr>
          <w:p w14:paraId="5119B077" w14:textId="77777777" w:rsidR="00D15797" w:rsidRPr="000243BE" w:rsidRDefault="00D15797" w:rsidP="00C47BC5">
            <w:pPr>
              <w:jc w:val="center"/>
              <w:rPr>
                <w:color w:val="000000" w:themeColor="text1"/>
              </w:rPr>
            </w:pPr>
            <w:r w:rsidRPr="000243BE">
              <w:rPr>
                <w:color w:val="000000" w:themeColor="text1"/>
              </w:rPr>
              <w:t>1</w:t>
            </w:r>
          </w:p>
        </w:tc>
        <w:tc>
          <w:tcPr>
            <w:tcW w:w="908" w:type="dxa"/>
            <w:shd w:val="clear" w:color="auto" w:fill="FFF2CC" w:themeFill="accent4" w:themeFillTint="33"/>
          </w:tcPr>
          <w:p w14:paraId="61939F5E" w14:textId="77777777" w:rsidR="00D15797" w:rsidRPr="000243BE" w:rsidRDefault="00D15797" w:rsidP="00C47BC5">
            <w:pPr>
              <w:jc w:val="center"/>
              <w:rPr>
                <w:b/>
                <w:bCs/>
                <w:color w:val="000000" w:themeColor="text1"/>
              </w:rPr>
            </w:pPr>
            <w:r w:rsidRPr="000243BE">
              <w:rPr>
                <w:b/>
                <w:bCs/>
                <w:color w:val="000000" w:themeColor="text1"/>
              </w:rPr>
              <w:t>1</w:t>
            </w:r>
          </w:p>
        </w:tc>
        <w:tc>
          <w:tcPr>
            <w:tcW w:w="902" w:type="dxa"/>
            <w:shd w:val="clear" w:color="auto" w:fill="D0CECE" w:themeFill="background2" w:themeFillShade="E6"/>
          </w:tcPr>
          <w:p w14:paraId="7755C6B1" w14:textId="77777777" w:rsidR="00D15797" w:rsidRPr="000243BE" w:rsidRDefault="00D15797" w:rsidP="00C47BC5">
            <w:pPr>
              <w:jc w:val="center"/>
              <w:rPr>
                <w:b/>
                <w:bCs/>
                <w:color w:val="000000" w:themeColor="text1"/>
              </w:rPr>
            </w:pPr>
            <w:r w:rsidRPr="000243BE">
              <w:rPr>
                <w:b/>
                <w:bCs/>
                <w:color w:val="000000" w:themeColor="text1"/>
              </w:rPr>
              <w:t>1</w:t>
            </w:r>
          </w:p>
        </w:tc>
      </w:tr>
      <w:tr w:rsidR="000243BE" w:rsidRPr="000243BE" w14:paraId="270811E4" w14:textId="77777777" w:rsidTr="00C47BC5">
        <w:tc>
          <w:tcPr>
            <w:tcW w:w="1526" w:type="dxa"/>
            <w:shd w:val="clear" w:color="auto" w:fill="D0CECE" w:themeFill="background2" w:themeFillShade="E6"/>
          </w:tcPr>
          <w:p w14:paraId="135CA7D7" w14:textId="77777777" w:rsidR="00D15797" w:rsidRPr="000243BE" w:rsidRDefault="00D15797" w:rsidP="00C47BC5">
            <w:pPr>
              <w:rPr>
                <w:b/>
                <w:bCs/>
                <w:color w:val="000000" w:themeColor="text1"/>
              </w:rPr>
            </w:pPr>
            <w:r w:rsidRPr="000243BE">
              <w:rPr>
                <w:b/>
                <w:bCs/>
                <w:color w:val="000000" w:themeColor="text1"/>
              </w:rPr>
              <w:t>Kosovo</w:t>
            </w:r>
          </w:p>
        </w:tc>
        <w:tc>
          <w:tcPr>
            <w:tcW w:w="991" w:type="dxa"/>
            <w:shd w:val="clear" w:color="auto" w:fill="EDEDED" w:themeFill="accent3" w:themeFillTint="33"/>
          </w:tcPr>
          <w:p w14:paraId="649FA7BD" w14:textId="77777777" w:rsidR="00D15797" w:rsidRPr="000243BE" w:rsidRDefault="00D15797" w:rsidP="00C47BC5">
            <w:pPr>
              <w:jc w:val="center"/>
              <w:rPr>
                <w:color w:val="000000" w:themeColor="text1"/>
              </w:rPr>
            </w:pPr>
          </w:p>
        </w:tc>
        <w:tc>
          <w:tcPr>
            <w:tcW w:w="991" w:type="dxa"/>
            <w:shd w:val="clear" w:color="auto" w:fill="EDEDED" w:themeFill="accent3" w:themeFillTint="33"/>
          </w:tcPr>
          <w:p w14:paraId="5BF2E62F" w14:textId="77777777" w:rsidR="00D15797" w:rsidRPr="000243BE" w:rsidRDefault="00D15797" w:rsidP="00C47BC5">
            <w:pPr>
              <w:jc w:val="center"/>
              <w:rPr>
                <w:color w:val="000000" w:themeColor="text1"/>
              </w:rPr>
            </w:pPr>
          </w:p>
        </w:tc>
        <w:tc>
          <w:tcPr>
            <w:tcW w:w="1495" w:type="dxa"/>
            <w:shd w:val="clear" w:color="auto" w:fill="EDEDED" w:themeFill="accent3" w:themeFillTint="33"/>
          </w:tcPr>
          <w:p w14:paraId="107581D4" w14:textId="77777777" w:rsidR="00D15797" w:rsidRPr="000243BE" w:rsidRDefault="00D15797" w:rsidP="00C47BC5">
            <w:pPr>
              <w:jc w:val="center"/>
              <w:rPr>
                <w:b/>
                <w:bCs/>
                <w:color w:val="000000" w:themeColor="text1"/>
              </w:rPr>
            </w:pPr>
          </w:p>
        </w:tc>
        <w:tc>
          <w:tcPr>
            <w:tcW w:w="1336" w:type="dxa"/>
            <w:shd w:val="clear" w:color="auto" w:fill="FFF2CC" w:themeFill="accent4" w:themeFillTint="33"/>
          </w:tcPr>
          <w:p w14:paraId="070252F3" w14:textId="77777777" w:rsidR="00D15797" w:rsidRPr="000243BE" w:rsidRDefault="00D15797" w:rsidP="00C47BC5">
            <w:pPr>
              <w:jc w:val="center"/>
              <w:rPr>
                <w:color w:val="000000" w:themeColor="text1"/>
              </w:rPr>
            </w:pPr>
            <w:r w:rsidRPr="000243BE">
              <w:rPr>
                <w:color w:val="000000" w:themeColor="text1"/>
              </w:rPr>
              <w:t>11</w:t>
            </w:r>
          </w:p>
        </w:tc>
        <w:tc>
          <w:tcPr>
            <w:tcW w:w="991" w:type="dxa"/>
            <w:shd w:val="clear" w:color="auto" w:fill="FFF2CC" w:themeFill="accent4" w:themeFillTint="33"/>
          </w:tcPr>
          <w:p w14:paraId="7F34D8D7" w14:textId="77777777" w:rsidR="00D15797" w:rsidRPr="000243BE" w:rsidRDefault="00D15797" w:rsidP="00C47BC5">
            <w:pPr>
              <w:jc w:val="center"/>
              <w:rPr>
                <w:color w:val="000000" w:themeColor="text1"/>
              </w:rPr>
            </w:pPr>
            <w:r w:rsidRPr="000243BE">
              <w:rPr>
                <w:color w:val="000000" w:themeColor="text1"/>
              </w:rPr>
              <w:t>8</w:t>
            </w:r>
          </w:p>
        </w:tc>
        <w:tc>
          <w:tcPr>
            <w:tcW w:w="908" w:type="dxa"/>
            <w:shd w:val="clear" w:color="auto" w:fill="FFF2CC" w:themeFill="accent4" w:themeFillTint="33"/>
          </w:tcPr>
          <w:p w14:paraId="296FA286" w14:textId="77777777" w:rsidR="00D15797" w:rsidRPr="000243BE" w:rsidRDefault="00D15797" w:rsidP="00C47BC5">
            <w:pPr>
              <w:jc w:val="center"/>
              <w:rPr>
                <w:b/>
                <w:bCs/>
                <w:color w:val="000000" w:themeColor="text1"/>
              </w:rPr>
            </w:pPr>
            <w:r w:rsidRPr="000243BE">
              <w:rPr>
                <w:b/>
                <w:bCs/>
                <w:color w:val="000000" w:themeColor="text1"/>
              </w:rPr>
              <w:t>19</w:t>
            </w:r>
          </w:p>
        </w:tc>
        <w:tc>
          <w:tcPr>
            <w:tcW w:w="902" w:type="dxa"/>
            <w:shd w:val="clear" w:color="auto" w:fill="D0CECE" w:themeFill="background2" w:themeFillShade="E6"/>
          </w:tcPr>
          <w:p w14:paraId="3ABAB03E" w14:textId="77777777" w:rsidR="00D15797" w:rsidRPr="000243BE" w:rsidRDefault="00D15797" w:rsidP="00C47BC5">
            <w:pPr>
              <w:jc w:val="center"/>
              <w:rPr>
                <w:b/>
                <w:bCs/>
                <w:color w:val="000000" w:themeColor="text1"/>
              </w:rPr>
            </w:pPr>
            <w:r w:rsidRPr="000243BE">
              <w:rPr>
                <w:b/>
                <w:bCs/>
                <w:color w:val="000000" w:themeColor="text1"/>
              </w:rPr>
              <w:t>19</w:t>
            </w:r>
          </w:p>
        </w:tc>
      </w:tr>
      <w:tr w:rsidR="000243BE" w:rsidRPr="000243BE" w14:paraId="44912266" w14:textId="77777777" w:rsidTr="00C47BC5">
        <w:tc>
          <w:tcPr>
            <w:tcW w:w="1526" w:type="dxa"/>
            <w:shd w:val="clear" w:color="auto" w:fill="D0CECE" w:themeFill="background2" w:themeFillShade="E6"/>
          </w:tcPr>
          <w:p w14:paraId="7BA329B9" w14:textId="77777777" w:rsidR="00D15797" w:rsidRPr="000243BE" w:rsidRDefault="00D15797" w:rsidP="00C47BC5">
            <w:pPr>
              <w:rPr>
                <w:b/>
                <w:bCs/>
                <w:color w:val="000000" w:themeColor="text1"/>
              </w:rPr>
            </w:pPr>
            <w:r w:rsidRPr="000243BE">
              <w:rPr>
                <w:b/>
                <w:bCs/>
                <w:color w:val="000000" w:themeColor="text1"/>
              </w:rPr>
              <w:t>S.Makedonija</w:t>
            </w:r>
          </w:p>
        </w:tc>
        <w:tc>
          <w:tcPr>
            <w:tcW w:w="991" w:type="dxa"/>
            <w:shd w:val="clear" w:color="auto" w:fill="EDEDED" w:themeFill="accent3" w:themeFillTint="33"/>
          </w:tcPr>
          <w:p w14:paraId="3D848C80" w14:textId="77777777" w:rsidR="00D15797" w:rsidRPr="000243BE" w:rsidRDefault="00D15797" w:rsidP="00C47BC5">
            <w:pPr>
              <w:jc w:val="center"/>
              <w:rPr>
                <w:color w:val="000000" w:themeColor="text1"/>
              </w:rPr>
            </w:pPr>
          </w:p>
        </w:tc>
        <w:tc>
          <w:tcPr>
            <w:tcW w:w="991" w:type="dxa"/>
            <w:shd w:val="clear" w:color="auto" w:fill="EDEDED" w:themeFill="accent3" w:themeFillTint="33"/>
          </w:tcPr>
          <w:p w14:paraId="210EF2BA" w14:textId="77777777" w:rsidR="00D15797" w:rsidRPr="000243BE" w:rsidRDefault="00D15797" w:rsidP="00C47BC5">
            <w:pPr>
              <w:jc w:val="center"/>
              <w:rPr>
                <w:color w:val="000000" w:themeColor="text1"/>
              </w:rPr>
            </w:pPr>
          </w:p>
        </w:tc>
        <w:tc>
          <w:tcPr>
            <w:tcW w:w="1495" w:type="dxa"/>
            <w:shd w:val="clear" w:color="auto" w:fill="EDEDED" w:themeFill="accent3" w:themeFillTint="33"/>
          </w:tcPr>
          <w:p w14:paraId="55829672" w14:textId="77777777" w:rsidR="00D15797" w:rsidRPr="000243BE" w:rsidRDefault="00D15797" w:rsidP="00C47BC5">
            <w:pPr>
              <w:jc w:val="center"/>
              <w:rPr>
                <w:b/>
                <w:bCs/>
                <w:color w:val="000000" w:themeColor="text1"/>
              </w:rPr>
            </w:pPr>
          </w:p>
        </w:tc>
        <w:tc>
          <w:tcPr>
            <w:tcW w:w="1336" w:type="dxa"/>
            <w:shd w:val="clear" w:color="auto" w:fill="FFF2CC" w:themeFill="accent4" w:themeFillTint="33"/>
          </w:tcPr>
          <w:p w14:paraId="0DD27B31" w14:textId="77777777" w:rsidR="00D15797" w:rsidRPr="000243BE" w:rsidRDefault="00D15797" w:rsidP="00C47BC5">
            <w:pPr>
              <w:jc w:val="center"/>
              <w:rPr>
                <w:color w:val="000000" w:themeColor="text1"/>
              </w:rPr>
            </w:pPr>
          </w:p>
        </w:tc>
        <w:tc>
          <w:tcPr>
            <w:tcW w:w="991" w:type="dxa"/>
            <w:shd w:val="clear" w:color="auto" w:fill="FFF2CC" w:themeFill="accent4" w:themeFillTint="33"/>
          </w:tcPr>
          <w:p w14:paraId="5ECCD03B" w14:textId="77777777" w:rsidR="00D15797" w:rsidRPr="000243BE" w:rsidRDefault="00D15797" w:rsidP="00C47BC5">
            <w:pPr>
              <w:jc w:val="center"/>
              <w:rPr>
                <w:color w:val="000000" w:themeColor="text1"/>
              </w:rPr>
            </w:pPr>
            <w:r w:rsidRPr="000243BE">
              <w:rPr>
                <w:color w:val="000000" w:themeColor="text1"/>
              </w:rPr>
              <w:t>2</w:t>
            </w:r>
          </w:p>
        </w:tc>
        <w:tc>
          <w:tcPr>
            <w:tcW w:w="908" w:type="dxa"/>
            <w:shd w:val="clear" w:color="auto" w:fill="FFF2CC" w:themeFill="accent4" w:themeFillTint="33"/>
          </w:tcPr>
          <w:p w14:paraId="725D4192" w14:textId="77777777" w:rsidR="00D15797" w:rsidRPr="000243BE" w:rsidRDefault="00D15797" w:rsidP="00C47BC5">
            <w:pPr>
              <w:jc w:val="center"/>
              <w:rPr>
                <w:b/>
                <w:bCs/>
                <w:color w:val="000000" w:themeColor="text1"/>
              </w:rPr>
            </w:pPr>
            <w:r w:rsidRPr="000243BE">
              <w:rPr>
                <w:b/>
                <w:bCs/>
                <w:color w:val="000000" w:themeColor="text1"/>
              </w:rPr>
              <w:t>2</w:t>
            </w:r>
          </w:p>
        </w:tc>
        <w:tc>
          <w:tcPr>
            <w:tcW w:w="902" w:type="dxa"/>
            <w:shd w:val="clear" w:color="auto" w:fill="D0CECE" w:themeFill="background2" w:themeFillShade="E6"/>
          </w:tcPr>
          <w:p w14:paraId="7EA96B95" w14:textId="77777777" w:rsidR="00D15797" w:rsidRPr="000243BE" w:rsidRDefault="00D15797" w:rsidP="00C47BC5">
            <w:pPr>
              <w:jc w:val="center"/>
              <w:rPr>
                <w:b/>
                <w:bCs/>
                <w:color w:val="000000" w:themeColor="text1"/>
              </w:rPr>
            </w:pPr>
            <w:r w:rsidRPr="000243BE">
              <w:rPr>
                <w:b/>
                <w:bCs/>
                <w:color w:val="000000" w:themeColor="text1"/>
              </w:rPr>
              <w:t>2</w:t>
            </w:r>
          </w:p>
        </w:tc>
      </w:tr>
      <w:tr w:rsidR="000243BE" w:rsidRPr="000243BE" w14:paraId="403F59CF" w14:textId="77777777" w:rsidTr="00C47BC5">
        <w:tc>
          <w:tcPr>
            <w:tcW w:w="1526" w:type="dxa"/>
            <w:shd w:val="clear" w:color="auto" w:fill="D0CECE" w:themeFill="background2" w:themeFillShade="E6"/>
          </w:tcPr>
          <w:p w14:paraId="0EE172DB" w14:textId="77777777" w:rsidR="00D15797" w:rsidRPr="000243BE" w:rsidRDefault="00D15797" w:rsidP="00C47BC5">
            <w:pPr>
              <w:rPr>
                <w:b/>
                <w:bCs/>
                <w:color w:val="000000" w:themeColor="text1"/>
              </w:rPr>
            </w:pPr>
            <w:r w:rsidRPr="000243BE">
              <w:rPr>
                <w:b/>
                <w:bCs/>
                <w:color w:val="000000" w:themeColor="text1"/>
              </w:rPr>
              <w:t>Crna Gora</w:t>
            </w:r>
          </w:p>
        </w:tc>
        <w:tc>
          <w:tcPr>
            <w:tcW w:w="991" w:type="dxa"/>
            <w:shd w:val="clear" w:color="auto" w:fill="EDEDED" w:themeFill="accent3" w:themeFillTint="33"/>
          </w:tcPr>
          <w:p w14:paraId="7A000031" w14:textId="77777777" w:rsidR="00D15797" w:rsidRPr="000243BE" w:rsidRDefault="00D15797" w:rsidP="00C47BC5">
            <w:pPr>
              <w:jc w:val="center"/>
              <w:rPr>
                <w:color w:val="000000" w:themeColor="text1"/>
              </w:rPr>
            </w:pPr>
            <w:r w:rsidRPr="000243BE">
              <w:rPr>
                <w:color w:val="000000" w:themeColor="text1"/>
              </w:rPr>
              <w:t>10</w:t>
            </w:r>
          </w:p>
        </w:tc>
        <w:tc>
          <w:tcPr>
            <w:tcW w:w="991" w:type="dxa"/>
            <w:shd w:val="clear" w:color="auto" w:fill="EDEDED" w:themeFill="accent3" w:themeFillTint="33"/>
          </w:tcPr>
          <w:p w14:paraId="6D144053" w14:textId="77777777" w:rsidR="00D15797" w:rsidRPr="000243BE" w:rsidRDefault="00D15797" w:rsidP="00C47BC5">
            <w:pPr>
              <w:jc w:val="center"/>
              <w:rPr>
                <w:color w:val="000000" w:themeColor="text1"/>
              </w:rPr>
            </w:pPr>
            <w:r w:rsidRPr="000243BE">
              <w:rPr>
                <w:color w:val="000000" w:themeColor="text1"/>
              </w:rPr>
              <w:t>14</w:t>
            </w:r>
          </w:p>
        </w:tc>
        <w:tc>
          <w:tcPr>
            <w:tcW w:w="1495" w:type="dxa"/>
            <w:shd w:val="clear" w:color="auto" w:fill="EDEDED" w:themeFill="accent3" w:themeFillTint="33"/>
          </w:tcPr>
          <w:p w14:paraId="3CF498FA" w14:textId="77777777" w:rsidR="00D15797" w:rsidRPr="000243BE" w:rsidRDefault="00D15797" w:rsidP="00C47BC5">
            <w:pPr>
              <w:jc w:val="center"/>
              <w:rPr>
                <w:b/>
                <w:bCs/>
                <w:color w:val="000000" w:themeColor="text1"/>
              </w:rPr>
            </w:pPr>
            <w:r w:rsidRPr="000243BE">
              <w:rPr>
                <w:b/>
                <w:bCs/>
                <w:color w:val="000000" w:themeColor="text1"/>
              </w:rPr>
              <w:t>24</w:t>
            </w:r>
          </w:p>
        </w:tc>
        <w:tc>
          <w:tcPr>
            <w:tcW w:w="1336" w:type="dxa"/>
            <w:shd w:val="clear" w:color="auto" w:fill="FFF2CC" w:themeFill="accent4" w:themeFillTint="33"/>
          </w:tcPr>
          <w:p w14:paraId="0E9D8D29" w14:textId="77777777" w:rsidR="00D15797" w:rsidRPr="000243BE" w:rsidRDefault="00D15797" w:rsidP="00C47BC5">
            <w:pPr>
              <w:jc w:val="center"/>
              <w:rPr>
                <w:color w:val="000000" w:themeColor="text1"/>
              </w:rPr>
            </w:pPr>
            <w:r w:rsidRPr="000243BE">
              <w:rPr>
                <w:color w:val="000000" w:themeColor="text1"/>
              </w:rPr>
              <w:t>7</w:t>
            </w:r>
          </w:p>
        </w:tc>
        <w:tc>
          <w:tcPr>
            <w:tcW w:w="991" w:type="dxa"/>
            <w:shd w:val="clear" w:color="auto" w:fill="FFF2CC" w:themeFill="accent4" w:themeFillTint="33"/>
          </w:tcPr>
          <w:p w14:paraId="4D3D054E" w14:textId="77777777" w:rsidR="00D15797" w:rsidRPr="000243BE" w:rsidRDefault="00D15797" w:rsidP="00C47BC5">
            <w:pPr>
              <w:jc w:val="center"/>
              <w:rPr>
                <w:color w:val="000000" w:themeColor="text1"/>
              </w:rPr>
            </w:pPr>
            <w:r w:rsidRPr="000243BE">
              <w:rPr>
                <w:color w:val="000000" w:themeColor="text1"/>
              </w:rPr>
              <w:t>5</w:t>
            </w:r>
          </w:p>
        </w:tc>
        <w:tc>
          <w:tcPr>
            <w:tcW w:w="908" w:type="dxa"/>
            <w:shd w:val="clear" w:color="auto" w:fill="FFF2CC" w:themeFill="accent4" w:themeFillTint="33"/>
          </w:tcPr>
          <w:p w14:paraId="39017001" w14:textId="77777777" w:rsidR="00D15797" w:rsidRPr="000243BE" w:rsidRDefault="00D15797" w:rsidP="00C47BC5">
            <w:pPr>
              <w:jc w:val="center"/>
              <w:rPr>
                <w:b/>
                <w:bCs/>
                <w:color w:val="000000" w:themeColor="text1"/>
              </w:rPr>
            </w:pPr>
            <w:r w:rsidRPr="000243BE">
              <w:rPr>
                <w:b/>
                <w:bCs/>
                <w:color w:val="000000" w:themeColor="text1"/>
              </w:rPr>
              <w:t>12</w:t>
            </w:r>
          </w:p>
        </w:tc>
        <w:tc>
          <w:tcPr>
            <w:tcW w:w="902" w:type="dxa"/>
            <w:shd w:val="clear" w:color="auto" w:fill="D0CECE" w:themeFill="background2" w:themeFillShade="E6"/>
          </w:tcPr>
          <w:p w14:paraId="0732BB12" w14:textId="77777777" w:rsidR="00D15797" w:rsidRPr="000243BE" w:rsidRDefault="00D15797" w:rsidP="00C47BC5">
            <w:pPr>
              <w:jc w:val="center"/>
              <w:rPr>
                <w:b/>
                <w:bCs/>
                <w:color w:val="000000" w:themeColor="text1"/>
              </w:rPr>
            </w:pPr>
            <w:r w:rsidRPr="000243BE">
              <w:rPr>
                <w:b/>
                <w:bCs/>
                <w:color w:val="000000" w:themeColor="text1"/>
              </w:rPr>
              <w:t>36</w:t>
            </w:r>
          </w:p>
        </w:tc>
      </w:tr>
      <w:tr w:rsidR="000243BE" w:rsidRPr="000243BE" w14:paraId="6CA4560E" w14:textId="77777777" w:rsidTr="00C47BC5">
        <w:tc>
          <w:tcPr>
            <w:tcW w:w="1526" w:type="dxa"/>
            <w:shd w:val="clear" w:color="auto" w:fill="D0CECE" w:themeFill="background2" w:themeFillShade="E6"/>
          </w:tcPr>
          <w:p w14:paraId="596543D9" w14:textId="77777777" w:rsidR="00D15797" w:rsidRPr="000243BE" w:rsidRDefault="00D15797" w:rsidP="00C47BC5">
            <w:pPr>
              <w:rPr>
                <w:b/>
                <w:bCs/>
                <w:color w:val="000000" w:themeColor="text1"/>
              </w:rPr>
            </w:pPr>
            <w:r w:rsidRPr="000243BE">
              <w:rPr>
                <w:b/>
                <w:bCs/>
                <w:color w:val="000000" w:themeColor="text1"/>
              </w:rPr>
              <w:t>Srbija</w:t>
            </w:r>
          </w:p>
        </w:tc>
        <w:tc>
          <w:tcPr>
            <w:tcW w:w="991" w:type="dxa"/>
            <w:shd w:val="clear" w:color="auto" w:fill="EDEDED" w:themeFill="accent3" w:themeFillTint="33"/>
          </w:tcPr>
          <w:p w14:paraId="1CE8BA05" w14:textId="77777777" w:rsidR="00D15797" w:rsidRPr="000243BE" w:rsidRDefault="00D15797" w:rsidP="00C47BC5">
            <w:pPr>
              <w:jc w:val="center"/>
              <w:rPr>
                <w:color w:val="000000" w:themeColor="text1"/>
              </w:rPr>
            </w:pPr>
          </w:p>
        </w:tc>
        <w:tc>
          <w:tcPr>
            <w:tcW w:w="991" w:type="dxa"/>
            <w:shd w:val="clear" w:color="auto" w:fill="EDEDED" w:themeFill="accent3" w:themeFillTint="33"/>
          </w:tcPr>
          <w:p w14:paraId="273511A8" w14:textId="77777777" w:rsidR="00D15797" w:rsidRPr="000243BE" w:rsidRDefault="00D15797" w:rsidP="00C47BC5">
            <w:pPr>
              <w:jc w:val="center"/>
              <w:rPr>
                <w:color w:val="000000" w:themeColor="text1"/>
              </w:rPr>
            </w:pPr>
          </w:p>
        </w:tc>
        <w:tc>
          <w:tcPr>
            <w:tcW w:w="1495" w:type="dxa"/>
            <w:shd w:val="clear" w:color="auto" w:fill="EDEDED" w:themeFill="accent3" w:themeFillTint="33"/>
          </w:tcPr>
          <w:p w14:paraId="39F32A94" w14:textId="77777777" w:rsidR="00D15797" w:rsidRPr="000243BE" w:rsidRDefault="00D15797" w:rsidP="00C47BC5">
            <w:pPr>
              <w:jc w:val="center"/>
              <w:rPr>
                <w:b/>
                <w:bCs/>
                <w:color w:val="000000" w:themeColor="text1"/>
              </w:rPr>
            </w:pPr>
          </w:p>
        </w:tc>
        <w:tc>
          <w:tcPr>
            <w:tcW w:w="1336" w:type="dxa"/>
            <w:shd w:val="clear" w:color="auto" w:fill="FFF2CC" w:themeFill="accent4" w:themeFillTint="33"/>
          </w:tcPr>
          <w:p w14:paraId="40B553B8" w14:textId="77777777" w:rsidR="00D15797" w:rsidRPr="000243BE" w:rsidRDefault="00D15797" w:rsidP="00C47BC5">
            <w:pPr>
              <w:jc w:val="center"/>
              <w:rPr>
                <w:color w:val="000000" w:themeColor="text1"/>
              </w:rPr>
            </w:pPr>
            <w:r w:rsidRPr="000243BE">
              <w:rPr>
                <w:color w:val="000000" w:themeColor="text1"/>
              </w:rPr>
              <w:t>1</w:t>
            </w:r>
          </w:p>
        </w:tc>
        <w:tc>
          <w:tcPr>
            <w:tcW w:w="991" w:type="dxa"/>
            <w:shd w:val="clear" w:color="auto" w:fill="FFF2CC" w:themeFill="accent4" w:themeFillTint="33"/>
          </w:tcPr>
          <w:p w14:paraId="07599F86" w14:textId="77777777" w:rsidR="00D15797" w:rsidRPr="000243BE" w:rsidRDefault="00D15797" w:rsidP="00C47BC5">
            <w:pPr>
              <w:jc w:val="center"/>
              <w:rPr>
                <w:color w:val="000000" w:themeColor="text1"/>
              </w:rPr>
            </w:pPr>
            <w:r w:rsidRPr="000243BE">
              <w:rPr>
                <w:color w:val="000000" w:themeColor="text1"/>
              </w:rPr>
              <w:t>1</w:t>
            </w:r>
          </w:p>
        </w:tc>
        <w:tc>
          <w:tcPr>
            <w:tcW w:w="908" w:type="dxa"/>
            <w:shd w:val="clear" w:color="auto" w:fill="FFF2CC" w:themeFill="accent4" w:themeFillTint="33"/>
          </w:tcPr>
          <w:p w14:paraId="14499DD1" w14:textId="77777777" w:rsidR="00D15797" w:rsidRPr="000243BE" w:rsidRDefault="00D15797" w:rsidP="00C47BC5">
            <w:pPr>
              <w:jc w:val="center"/>
              <w:rPr>
                <w:b/>
                <w:bCs/>
                <w:color w:val="000000" w:themeColor="text1"/>
              </w:rPr>
            </w:pPr>
            <w:r w:rsidRPr="000243BE">
              <w:rPr>
                <w:b/>
                <w:bCs/>
                <w:color w:val="000000" w:themeColor="text1"/>
              </w:rPr>
              <w:t>2</w:t>
            </w:r>
          </w:p>
        </w:tc>
        <w:tc>
          <w:tcPr>
            <w:tcW w:w="902" w:type="dxa"/>
            <w:shd w:val="clear" w:color="auto" w:fill="D0CECE" w:themeFill="background2" w:themeFillShade="E6"/>
          </w:tcPr>
          <w:p w14:paraId="67380F00" w14:textId="77777777" w:rsidR="00D15797" w:rsidRPr="000243BE" w:rsidRDefault="00D15797" w:rsidP="00C47BC5">
            <w:pPr>
              <w:jc w:val="center"/>
              <w:rPr>
                <w:b/>
                <w:bCs/>
                <w:color w:val="000000" w:themeColor="text1"/>
              </w:rPr>
            </w:pPr>
            <w:r w:rsidRPr="000243BE">
              <w:rPr>
                <w:b/>
                <w:bCs/>
                <w:color w:val="000000" w:themeColor="text1"/>
              </w:rPr>
              <w:t>2</w:t>
            </w:r>
          </w:p>
        </w:tc>
      </w:tr>
      <w:tr w:rsidR="000243BE" w:rsidRPr="000243BE" w14:paraId="5E9A701D" w14:textId="77777777" w:rsidTr="00C47BC5">
        <w:tc>
          <w:tcPr>
            <w:tcW w:w="1526" w:type="dxa"/>
            <w:shd w:val="clear" w:color="auto" w:fill="D0CECE" w:themeFill="background2" w:themeFillShade="E6"/>
          </w:tcPr>
          <w:p w14:paraId="778635DE" w14:textId="77777777" w:rsidR="00D15797" w:rsidRPr="000243BE" w:rsidRDefault="00D15797" w:rsidP="00C47BC5">
            <w:pPr>
              <w:rPr>
                <w:b/>
                <w:bCs/>
                <w:color w:val="000000" w:themeColor="text1"/>
              </w:rPr>
            </w:pPr>
            <w:r w:rsidRPr="000243BE">
              <w:rPr>
                <w:b/>
                <w:bCs/>
                <w:color w:val="000000" w:themeColor="text1"/>
              </w:rPr>
              <w:t>Nepoznato</w:t>
            </w:r>
          </w:p>
        </w:tc>
        <w:tc>
          <w:tcPr>
            <w:tcW w:w="991" w:type="dxa"/>
            <w:shd w:val="clear" w:color="auto" w:fill="EDEDED" w:themeFill="accent3" w:themeFillTint="33"/>
          </w:tcPr>
          <w:p w14:paraId="72CD7D4E" w14:textId="77777777" w:rsidR="00D15797" w:rsidRPr="000243BE" w:rsidRDefault="00D15797" w:rsidP="00C47BC5">
            <w:pPr>
              <w:jc w:val="center"/>
              <w:rPr>
                <w:color w:val="000000" w:themeColor="text1"/>
              </w:rPr>
            </w:pPr>
          </w:p>
        </w:tc>
        <w:tc>
          <w:tcPr>
            <w:tcW w:w="991" w:type="dxa"/>
            <w:shd w:val="clear" w:color="auto" w:fill="EDEDED" w:themeFill="accent3" w:themeFillTint="33"/>
          </w:tcPr>
          <w:p w14:paraId="504D1CAF" w14:textId="77777777" w:rsidR="00D15797" w:rsidRPr="000243BE" w:rsidRDefault="00D15797" w:rsidP="00C47BC5">
            <w:pPr>
              <w:jc w:val="center"/>
              <w:rPr>
                <w:color w:val="000000" w:themeColor="text1"/>
              </w:rPr>
            </w:pPr>
          </w:p>
        </w:tc>
        <w:tc>
          <w:tcPr>
            <w:tcW w:w="1495" w:type="dxa"/>
            <w:shd w:val="clear" w:color="auto" w:fill="EDEDED" w:themeFill="accent3" w:themeFillTint="33"/>
          </w:tcPr>
          <w:p w14:paraId="39524F73" w14:textId="77777777" w:rsidR="00D15797" w:rsidRPr="000243BE" w:rsidRDefault="00D15797" w:rsidP="00C47BC5">
            <w:pPr>
              <w:jc w:val="center"/>
              <w:rPr>
                <w:b/>
                <w:bCs/>
                <w:color w:val="000000" w:themeColor="text1"/>
              </w:rPr>
            </w:pPr>
          </w:p>
        </w:tc>
        <w:tc>
          <w:tcPr>
            <w:tcW w:w="1336" w:type="dxa"/>
            <w:shd w:val="clear" w:color="auto" w:fill="FFF2CC" w:themeFill="accent4" w:themeFillTint="33"/>
          </w:tcPr>
          <w:p w14:paraId="25BEBB81" w14:textId="77777777" w:rsidR="00D15797" w:rsidRPr="000243BE" w:rsidRDefault="00D15797" w:rsidP="00C47BC5">
            <w:pPr>
              <w:jc w:val="center"/>
              <w:rPr>
                <w:color w:val="000000" w:themeColor="text1"/>
              </w:rPr>
            </w:pPr>
            <w:r w:rsidRPr="000243BE">
              <w:rPr>
                <w:color w:val="000000" w:themeColor="text1"/>
              </w:rPr>
              <w:t>2</w:t>
            </w:r>
          </w:p>
        </w:tc>
        <w:tc>
          <w:tcPr>
            <w:tcW w:w="991" w:type="dxa"/>
            <w:shd w:val="clear" w:color="auto" w:fill="FFF2CC" w:themeFill="accent4" w:themeFillTint="33"/>
          </w:tcPr>
          <w:p w14:paraId="212C1DB4" w14:textId="77777777" w:rsidR="00D15797" w:rsidRPr="000243BE" w:rsidRDefault="00D15797" w:rsidP="00C47BC5">
            <w:pPr>
              <w:jc w:val="center"/>
              <w:rPr>
                <w:color w:val="000000" w:themeColor="text1"/>
              </w:rPr>
            </w:pPr>
            <w:r w:rsidRPr="000243BE">
              <w:rPr>
                <w:color w:val="000000" w:themeColor="text1"/>
              </w:rPr>
              <w:t>1</w:t>
            </w:r>
          </w:p>
        </w:tc>
        <w:tc>
          <w:tcPr>
            <w:tcW w:w="908" w:type="dxa"/>
            <w:shd w:val="clear" w:color="auto" w:fill="FFF2CC" w:themeFill="accent4" w:themeFillTint="33"/>
          </w:tcPr>
          <w:p w14:paraId="347C5410" w14:textId="77777777" w:rsidR="00D15797" w:rsidRPr="000243BE" w:rsidRDefault="00D15797" w:rsidP="00C47BC5">
            <w:pPr>
              <w:jc w:val="center"/>
              <w:rPr>
                <w:b/>
                <w:bCs/>
                <w:color w:val="000000" w:themeColor="text1"/>
              </w:rPr>
            </w:pPr>
            <w:r w:rsidRPr="000243BE">
              <w:rPr>
                <w:b/>
                <w:bCs/>
                <w:color w:val="000000" w:themeColor="text1"/>
              </w:rPr>
              <w:t>3</w:t>
            </w:r>
          </w:p>
        </w:tc>
        <w:tc>
          <w:tcPr>
            <w:tcW w:w="902" w:type="dxa"/>
            <w:shd w:val="clear" w:color="auto" w:fill="D0CECE" w:themeFill="background2" w:themeFillShade="E6"/>
          </w:tcPr>
          <w:p w14:paraId="20B1C334" w14:textId="77777777" w:rsidR="00D15797" w:rsidRPr="000243BE" w:rsidRDefault="00D15797" w:rsidP="00C47BC5">
            <w:pPr>
              <w:jc w:val="center"/>
              <w:rPr>
                <w:b/>
                <w:bCs/>
                <w:color w:val="000000" w:themeColor="text1"/>
              </w:rPr>
            </w:pPr>
            <w:r w:rsidRPr="000243BE">
              <w:rPr>
                <w:b/>
                <w:bCs/>
                <w:color w:val="000000" w:themeColor="text1"/>
              </w:rPr>
              <w:t>3</w:t>
            </w:r>
          </w:p>
        </w:tc>
      </w:tr>
      <w:tr w:rsidR="00D15797" w:rsidRPr="000243BE" w14:paraId="2337F94C" w14:textId="77777777" w:rsidTr="00C47BC5">
        <w:tc>
          <w:tcPr>
            <w:tcW w:w="1526" w:type="dxa"/>
            <w:shd w:val="clear" w:color="auto" w:fill="D0CECE" w:themeFill="background2" w:themeFillShade="E6"/>
          </w:tcPr>
          <w:p w14:paraId="65CBFAA6" w14:textId="77777777" w:rsidR="00D15797" w:rsidRPr="000243BE" w:rsidRDefault="00D15797" w:rsidP="00C47BC5">
            <w:pPr>
              <w:rPr>
                <w:b/>
                <w:bCs/>
                <w:color w:val="000000" w:themeColor="text1"/>
              </w:rPr>
            </w:pPr>
            <w:r w:rsidRPr="000243BE">
              <w:rPr>
                <w:b/>
                <w:bCs/>
                <w:color w:val="000000" w:themeColor="text1"/>
              </w:rPr>
              <w:t>UKUPNO</w:t>
            </w:r>
          </w:p>
        </w:tc>
        <w:tc>
          <w:tcPr>
            <w:tcW w:w="991" w:type="dxa"/>
            <w:shd w:val="clear" w:color="auto" w:fill="EDEDED" w:themeFill="accent3" w:themeFillTint="33"/>
          </w:tcPr>
          <w:p w14:paraId="5D5BA4A5" w14:textId="77777777" w:rsidR="00D15797" w:rsidRPr="000243BE" w:rsidRDefault="00D15797" w:rsidP="00C47BC5">
            <w:pPr>
              <w:jc w:val="center"/>
              <w:rPr>
                <w:b/>
                <w:bCs/>
                <w:color w:val="000000" w:themeColor="text1"/>
              </w:rPr>
            </w:pPr>
            <w:r w:rsidRPr="000243BE">
              <w:rPr>
                <w:b/>
                <w:bCs/>
                <w:color w:val="000000" w:themeColor="text1"/>
              </w:rPr>
              <w:t>10</w:t>
            </w:r>
          </w:p>
        </w:tc>
        <w:tc>
          <w:tcPr>
            <w:tcW w:w="991" w:type="dxa"/>
            <w:shd w:val="clear" w:color="auto" w:fill="EDEDED" w:themeFill="accent3" w:themeFillTint="33"/>
          </w:tcPr>
          <w:p w14:paraId="1FC82ED3" w14:textId="77777777" w:rsidR="00D15797" w:rsidRPr="000243BE" w:rsidRDefault="00D15797" w:rsidP="00C47BC5">
            <w:pPr>
              <w:jc w:val="center"/>
              <w:rPr>
                <w:b/>
                <w:bCs/>
                <w:color w:val="000000" w:themeColor="text1"/>
              </w:rPr>
            </w:pPr>
            <w:r w:rsidRPr="000243BE">
              <w:rPr>
                <w:b/>
                <w:bCs/>
                <w:color w:val="000000" w:themeColor="text1"/>
              </w:rPr>
              <w:t>14</w:t>
            </w:r>
          </w:p>
        </w:tc>
        <w:tc>
          <w:tcPr>
            <w:tcW w:w="1495" w:type="dxa"/>
            <w:shd w:val="clear" w:color="auto" w:fill="EDEDED" w:themeFill="accent3" w:themeFillTint="33"/>
          </w:tcPr>
          <w:p w14:paraId="5DB9292C" w14:textId="77777777" w:rsidR="00D15797" w:rsidRPr="000243BE" w:rsidRDefault="00D15797" w:rsidP="00C47BC5">
            <w:pPr>
              <w:jc w:val="center"/>
              <w:rPr>
                <w:b/>
                <w:bCs/>
                <w:color w:val="000000" w:themeColor="text1"/>
              </w:rPr>
            </w:pPr>
            <w:r w:rsidRPr="000243BE">
              <w:rPr>
                <w:b/>
                <w:bCs/>
                <w:color w:val="000000" w:themeColor="text1"/>
              </w:rPr>
              <w:t>24</w:t>
            </w:r>
          </w:p>
        </w:tc>
        <w:tc>
          <w:tcPr>
            <w:tcW w:w="1336" w:type="dxa"/>
            <w:shd w:val="clear" w:color="auto" w:fill="FFF2CC" w:themeFill="accent4" w:themeFillTint="33"/>
          </w:tcPr>
          <w:p w14:paraId="236D52A1" w14:textId="77777777" w:rsidR="00D15797" w:rsidRPr="000243BE" w:rsidRDefault="00D15797" w:rsidP="00C47BC5">
            <w:pPr>
              <w:jc w:val="center"/>
              <w:rPr>
                <w:b/>
                <w:bCs/>
                <w:color w:val="000000" w:themeColor="text1"/>
              </w:rPr>
            </w:pPr>
            <w:r w:rsidRPr="000243BE">
              <w:rPr>
                <w:b/>
                <w:bCs/>
                <w:color w:val="000000" w:themeColor="text1"/>
              </w:rPr>
              <w:t>21</w:t>
            </w:r>
          </w:p>
        </w:tc>
        <w:tc>
          <w:tcPr>
            <w:tcW w:w="991" w:type="dxa"/>
            <w:shd w:val="clear" w:color="auto" w:fill="FFF2CC" w:themeFill="accent4" w:themeFillTint="33"/>
          </w:tcPr>
          <w:p w14:paraId="3407B591" w14:textId="77777777" w:rsidR="00D15797" w:rsidRPr="000243BE" w:rsidRDefault="00D15797" w:rsidP="00C47BC5">
            <w:pPr>
              <w:jc w:val="center"/>
              <w:rPr>
                <w:b/>
                <w:bCs/>
                <w:color w:val="000000" w:themeColor="text1"/>
              </w:rPr>
            </w:pPr>
            <w:r w:rsidRPr="000243BE">
              <w:rPr>
                <w:b/>
                <w:bCs/>
                <w:color w:val="000000" w:themeColor="text1"/>
              </w:rPr>
              <w:t>18</w:t>
            </w:r>
          </w:p>
        </w:tc>
        <w:tc>
          <w:tcPr>
            <w:tcW w:w="908" w:type="dxa"/>
            <w:shd w:val="clear" w:color="auto" w:fill="FFF2CC" w:themeFill="accent4" w:themeFillTint="33"/>
          </w:tcPr>
          <w:p w14:paraId="26CD55AB" w14:textId="77777777" w:rsidR="00D15797" w:rsidRPr="000243BE" w:rsidRDefault="00D15797" w:rsidP="00C47BC5">
            <w:pPr>
              <w:jc w:val="center"/>
              <w:rPr>
                <w:b/>
                <w:bCs/>
                <w:color w:val="000000" w:themeColor="text1"/>
              </w:rPr>
            </w:pPr>
            <w:r w:rsidRPr="000243BE">
              <w:rPr>
                <w:b/>
                <w:bCs/>
                <w:color w:val="000000" w:themeColor="text1"/>
              </w:rPr>
              <w:t>39</w:t>
            </w:r>
          </w:p>
        </w:tc>
        <w:tc>
          <w:tcPr>
            <w:tcW w:w="902" w:type="dxa"/>
            <w:shd w:val="clear" w:color="auto" w:fill="D0CECE" w:themeFill="background2" w:themeFillShade="E6"/>
          </w:tcPr>
          <w:p w14:paraId="2E5C3A5E" w14:textId="77777777" w:rsidR="00D15797" w:rsidRPr="000243BE" w:rsidRDefault="00D15797" w:rsidP="00C47BC5">
            <w:pPr>
              <w:jc w:val="center"/>
              <w:rPr>
                <w:b/>
                <w:bCs/>
                <w:color w:val="000000" w:themeColor="text1"/>
              </w:rPr>
            </w:pPr>
            <w:r w:rsidRPr="000243BE">
              <w:rPr>
                <w:b/>
                <w:bCs/>
                <w:color w:val="000000" w:themeColor="text1"/>
              </w:rPr>
              <w:t>63</w:t>
            </w:r>
          </w:p>
        </w:tc>
      </w:tr>
    </w:tbl>
    <w:p w14:paraId="5AF4656E" w14:textId="77777777" w:rsidR="00D15797" w:rsidRPr="000243BE" w:rsidRDefault="00D15797" w:rsidP="00CF0896">
      <w:pPr>
        <w:jc w:val="both"/>
        <w:outlineLvl w:val="3"/>
        <w:rPr>
          <w:color w:val="000000" w:themeColor="text1"/>
        </w:rPr>
      </w:pPr>
    </w:p>
    <w:p w14:paraId="093EB5A5" w14:textId="517DD8F6" w:rsidR="00B41FB7" w:rsidRPr="000243BE" w:rsidRDefault="00F5341E" w:rsidP="00CF0896">
      <w:pPr>
        <w:jc w:val="both"/>
        <w:outlineLvl w:val="3"/>
        <w:rPr>
          <w:b/>
          <w:bCs/>
          <w:color w:val="000000" w:themeColor="text1"/>
        </w:rPr>
      </w:pPr>
      <w:r w:rsidRPr="000243BE">
        <w:rPr>
          <w:b/>
          <w:bCs/>
          <w:color w:val="000000" w:themeColor="text1"/>
        </w:rPr>
        <w:t xml:space="preserve">Rodno zasnovano nasilje, trgovina ljudima </w:t>
      </w:r>
      <w:r w:rsidR="005302C9" w:rsidRPr="000243BE">
        <w:rPr>
          <w:b/>
          <w:bCs/>
          <w:color w:val="000000" w:themeColor="text1"/>
        </w:rPr>
        <w:t>i</w:t>
      </w:r>
      <w:r w:rsidRPr="000243BE">
        <w:rPr>
          <w:b/>
          <w:bCs/>
          <w:color w:val="000000" w:themeColor="text1"/>
        </w:rPr>
        <w:t xml:space="preserve"> prosjačenje</w:t>
      </w:r>
    </w:p>
    <w:p w14:paraId="13597B98" w14:textId="77777777" w:rsidR="00FF790B" w:rsidRPr="000243BE" w:rsidRDefault="00FF790B" w:rsidP="00FF790B">
      <w:pPr>
        <w:pStyle w:val="NormalWeb"/>
        <w:jc w:val="both"/>
        <w:rPr>
          <w:color w:val="000000" w:themeColor="text1"/>
        </w:rPr>
      </w:pPr>
      <w:r w:rsidRPr="000243BE">
        <w:rPr>
          <w:color w:val="000000" w:themeColor="text1"/>
        </w:rPr>
        <w:t>Nasilje u porodici predstavlja specifičan oblik nasilja kojim se narušavaju prava člana porodice na život, slobodu, te fizički, psihički i seksualni integritet, kao i bezbjednost i ljudsko dostojanstvo. Pod pojmom „nasilje u porodici“ podrazumijeva se činjenje ili propuštanje radnje od strane člana porodice kojim se ugrožava fizička, psihička, polna ili ekonomska sigurnost, mentalno zdravlje i spokoj drugog člana, bez obzira na mjesto izvršenja.</w:t>
      </w:r>
    </w:p>
    <w:p w14:paraId="47EDCB1D" w14:textId="5B7E3238" w:rsidR="00FF790B" w:rsidRPr="000243BE" w:rsidRDefault="00FF790B" w:rsidP="00FF790B">
      <w:pPr>
        <w:pStyle w:val="NormalWeb"/>
        <w:jc w:val="both"/>
        <w:rPr>
          <w:color w:val="000000" w:themeColor="text1"/>
        </w:rPr>
      </w:pPr>
      <w:r w:rsidRPr="000243BE">
        <w:rPr>
          <w:color w:val="000000" w:themeColor="text1"/>
        </w:rPr>
        <w:t>U romskoj i egipćanskoj zajednici porodično nasilje je naročito izraženo i manifestuje se kroz širok spektar psihičkog, fizičkog, seksualnog i ekonomskog zlostavljanja. Precizni statistički pokazatelji o učestalosti nasilja često izostaju zbog zatvorenosti zajednice, patrijarhalnih obrazaca i činjenice da se o ovim događajima uglavnom ćuti. Zbog društvene tolerancije prema nasilju nad ženama u ovim zajednicama, mnogi članovi ga doživljavaju kao „normalno ponašanje“, pa čak i same Romkinje i Egipćanke često prihvataju nasilje u porodici kao dio svakodnevice. Dodatni problem predstavlja izolovanost žena iz ovih zajednica u odnosu na većinsko stanovništvo, što im otežava pristup institucijama i službama koje se bave zaštitom žena. I kada fizičke prepreke ne postoje, kvalitet usluga i stavovi profesionalaca prema nasilju, posebno porodičnom, često stvaraju dodatne barijere i narušavaju povjerenje žrtava u sistem podrške.</w:t>
      </w:r>
    </w:p>
    <w:p w14:paraId="0895E3BE" w14:textId="77777777" w:rsidR="00FF790B" w:rsidRPr="000243BE" w:rsidRDefault="00FF790B" w:rsidP="00FF790B">
      <w:pPr>
        <w:pStyle w:val="NormalWeb"/>
        <w:rPr>
          <w:color w:val="000000" w:themeColor="text1"/>
        </w:rPr>
      </w:pPr>
      <w:r w:rsidRPr="000243BE">
        <w:rPr>
          <w:color w:val="000000" w:themeColor="text1"/>
        </w:rPr>
        <w:t>Prema podacima CRI, zabilježeni slučajevi nasilja u porodici iznosili su:</w:t>
      </w:r>
      <w:r w:rsidRPr="000243BE">
        <w:rPr>
          <w:color w:val="000000" w:themeColor="text1"/>
        </w:rPr>
        <w:br/>
      </w:r>
      <w:r w:rsidRPr="000243BE">
        <w:rPr>
          <w:rStyle w:val="Strong"/>
          <w:color w:val="000000" w:themeColor="text1"/>
        </w:rPr>
        <w:t>2025: 12 slučajeva</w:t>
      </w:r>
      <w:r w:rsidRPr="000243BE">
        <w:rPr>
          <w:color w:val="000000" w:themeColor="text1"/>
        </w:rPr>
        <w:br/>
      </w:r>
      <w:r w:rsidRPr="000243BE">
        <w:rPr>
          <w:rStyle w:val="Strong"/>
          <w:color w:val="000000" w:themeColor="text1"/>
        </w:rPr>
        <w:t>2024: 9 slučajeva</w:t>
      </w:r>
      <w:r w:rsidRPr="000243BE">
        <w:rPr>
          <w:color w:val="000000" w:themeColor="text1"/>
        </w:rPr>
        <w:br/>
      </w:r>
      <w:r w:rsidRPr="000243BE">
        <w:rPr>
          <w:rStyle w:val="Strong"/>
          <w:color w:val="000000" w:themeColor="text1"/>
        </w:rPr>
        <w:t>2023: 4 slučaja</w:t>
      </w:r>
    </w:p>
    <w:p w14:paraId="794E9915" w14:textId="77777777" w:rsidR="00FF790B" w:rsidRPr="000243BE" w:rsidRDefault="00FF790B" w:rsidP="00FF790B">
      <w:pPr>
        <w:pStyle w:val="NormalWeb"/>
        <w:jc w:val="both"/>
        <w:rPr>
          <w:color w:val="000000" w:themeColor="text1"/>
        </w:rPr>
      </w:pPr>
      <w:r w:rsidRPr="000243BE">
        <w:rPr>
          <w:color w:val="000000" w:themeColor="text1"/>
        </w:rPr>
        <w:t>Glavni izazov u borbi protiv porodičnog nasilja u romskim i egipćanskim zajednicama jeste mali broj slučajeva koji se procesuiraju, odnosno onih koji završavaju podizanjem optužnica, krivičnim postupcima i sankcionisanjem počinilaca. Sudski postupci su uglavnom dugotrajni, a žrtva tokom trajanja postupka i nakon donošenja presude ostaje bez adekvatne zaštite. Ovakvo stanje proizilazi iz nedostatka resursa i stručnog kadra u državnim institucijama i NVO sektorima zaduženim za brigu o žrtvi, kao i iz nedovoljnih kapaciteta za njeno ekonomsko, psihološko i fizičko osnaživanje. Nedostatak se ogleda i u malom broju psihosocijalnih programa za počinioce nasilja, kao i nedostatku stručnjaka koji bi radili na promjeni njihovog ponašanja. Istovremeno, blaža kaznena politika ostavlja prostor za ponavljanje djela, što predstavlja dodatni problem.</w:t>
      </w:r>
    </w:p>
    <w:p w14:paraId="5753A926" w14:textId="77777777" w:rsidR="00FF790B" w:rsidRPr="000243BE" w:rsidRDefault="00FF790B" w:rsidP="00FF790B">
      <w:pPr>
        <w:pStyle w:val="NormalWeb"/>
        <w:jc w:val="both"/>
        <w:rPr>
          <w:color w:val="000000" w:themeColor="text1"/>
        </w:rPr>
      </w:pPr>
      <w:r w:rsidRPr="000243BE">
        <w:rPr>
          <w:color w:val="000000" w:themeColor="text1"/>
        </w:rPr>
        <w:t>U cilju efikasnije borbe protiv nasilja u porodici u romskoj i egipćanskoj zajednici, neophodno je unaprijediti institucionalni sistem zaštite žrtava. To uključuje razvoj mjera usmjerenih na suzbijanje porodičnog nasilja i prisilnih brakova, jačanje saradnje među državnim organima, NVO sektorom i institucijom Zaštitnika ljudskih prava i sloboda, kako bi se žrtve nasilja, prosjačenja i dječjih brakova podstakle na korišćenje mehanizama zaštite od diskriminacije. Takođe je važno unaprijediti primjenu postojećih zakona i povećati broj procesuiranih slučajeva nasilja u porodici. Poseban fokus treba staviti na povećanje kapaciteta postojećih i otvaranje novih servisa i skloništa za žrtve, uz razvoj sveobuhvatnih programa njihove reintegracije.</w:t>
      </w:r>
    </w:p>
    <w:p w14:paraId="17045D89" w14:textId="77777777" w:rsidR="00FF790B" w:rsidRPr="000243BE" w:rsidRDefault="00FF790B" w:rsidP="00FF790B">
      <w:pPr>
        <w:pStyle w:val="NormalWeb"/>
        <w:jc w:val="both"/>
        <w:rPr>
          <w:color w:val="000000" w:themeColor="text1"/>
        </w:rPr>
      </w:pPr>
      <w:r w:rsidRPr="000243BE">
        <w:rPr>
          <w:color w:val="000000" w:themeColor="text1"/>
        </w:rPr>
        <w:t>Jedan od ozbiljnih problema koji pogađa romsku zajednicu u Crnoj Gori je pojava dječjih ugovorenih brakova i vanbračnih zajednica, u kojima maloljetno dijete stupа u zajednicu s drugim djetetom ili odraslom osobom. Prema stavovima Komiteta za prava djeteta i CEDAW komiteta, minimalna starosna granica za brak za oba pola treba da bude 18 godina, bez izuzetaka i nezavisno od saglasnosti roditelja.</w:t>
      </w:r>
    </w:p>
    <w:p w14:paraId="1D8521B2" w14:textId="77777777" w:rsidR="00FF790B" w:rsidRPr="000243BE" w:rsidRDefault="00FF790B" w:rsidP="00FF790B">
      <w:pPr>
        <w:pStyle w:val="NormalWeb"/>
        <w:jc w:val="both"/>
        <w:rPr>
          <w:color w:val="000000" w:themeColor="text1"/>
        </w:rPr>
      </w:pPr>
      <w:r w:rsidRPr="000243BE">
        <w:rPr>
          <w:color w:val="000000" w:themeColor="text1"/>
        </w:rPr>
        <w:t>Porodični zakon u članu 24 propisuje da lice mlađe od 18 godina ne može stupiti u brak, osim u izuzetnim situacijama, kada sud može dozvoliti sklapanje braka licu starijem od 16 godina, u skladu sa posebnim zakonom. Zakon takođe predviđa ništavost braka koji nije sklopljen pred nadležnim organom – što je čest slučaj kod prisilnih i dječjih brakova.</w:t>
      </w:r>
    </w:p>
    <w:p w14:paraId="176A63BC" w14:textId="77777777" w:rsidR="00FF790B" w:rsidRPr="000243BE" w:rsidRDefault="00FF790B" w:rsidP="00FF790B">
      <w:pPr>
        <w:pStyle w:val="NormalWeb"/>
        <w:jc w:val="both"/>
        <w:rPr>
          <w:color w:val="000000" w:themeColor="text1"/>
        </w:rPr>
      </w:pPr>
      <w:r w:rsidRPr="000243BE">
        <w:rPr>
          <w:color w:val="000000" w:themeColor="text1"/>
        </w:rPr>
        <w:t>Krivični zakonik (čl. 214, 215, 216, 444) definiše krivična djela koja se odnose na sklapanje ništavog braka, omogućavanje nedozvoljenog braka ili vanbračne zajednice s maloljetnim licem, kao i trgovinu ljudima. Posebno je značajno istaći da prisilni i dječji brakovi često imaju elemente trgovine ljudima, naročito u dijelu koji se odnosi na prinudu. UNICEF prisilni brak definiše kao brak sklopljen bez slobodne i informisane saglasnosti jedne ili obje strane, kao i situacije u kojima bračni partneri nemaju mogućnost da brak okončaju zbog pritisaka ili prinude porodice ili društva.</w:t>
      </w:r>
    </w:p>
    <w:p w14:paraId="6780F45E" w14:textId="77777777" w:rsidR="00FF790B" w:rsidRPr="000243BE" w:rsidRDefault="00FF790B" w:rsidP="00FF790B">
      <w:pPr>
        <w:pStyle w:val="NormalWeb"/>
        <w:jc w:val="both"/>
        <w:rPr>
          <w:color w:val="000000" w:themeColor="text1"/>
        </w:rPr>
      </w:pPr>
      <w:r w:rsidRPr="000243BE">
        <w:rPr>
          <w:color w:val="000000" w:themeColor="text1"/>
        </w:rPr>
        <w:t>U romskim i egipćanskim zajednicama dječji brakovi najviše pogađaju djevojčice i žene, iako ni dječaci nijesu pošteđeni rizika. Ovako rani ulazak u brak predstavlja ozbiljno kršenje dječjih i ljudskih prava, ograničava razvoj djece i najčešće vodi napuštanju škole, odsustvu učešća na tržištu rada, siromaštvu, socijalnoj isključenosti, nasilju, ranom roditeljstvu, narušenom zdravlju i brojnim drugim negativnim posljedicama.</w:t>
      </w:r>
    </w:p>
    <w:p w14:paraId="592BA884" w14:textId="77777777" w:rsidR="00FF790B" w:rsidRPr="000243BE" w:rsidRDefault="00FF790B" w:rsidP="00FF790B">
      <w:pPr>
        <w:pStyle w:val="NormalWeb"/>
        <w:jc w:val="both"/>
        <w:rPr>
          <w:color w:val="000000" w:themeColor="text1"/>
        </w:rPr>
      </w:pPr>
      <w:r w:rsidRPr="000243BE">
        <w:rPr>
          <w:color w:val="000000" w:themeColor="text1"/>
        </w:rPr>
        <w:t>Tradicionalni običaji i običajno pravo, koji dominiraju u ovim zajednicama, često dovode do uvjerenja da se sklapanjem ranog braka djetetu obezbjeđuje egzistencija i određeni nivo ekonomske stabilnosti.</w:t>
      </w:r>
    </w:p>
    <w:p w14:paraId="7AECBF25" w14:textId="77777777" w:rsidR="00FF790B" w:rsidRPr="000243BE" w:rsidRDefault="00FF790B" w:rsidP="00FF790B">
      <w:pPr>
        <w:pStyle w:val="NormalWeb"/>
        <w:rPr>
          <w:color w:val="000000" w:themeColor="text1"/>
        </w:rPr>
      </w:pPr>
      <w:r w:rsidRPr="000243BE">
        <w:rPr>
          <w:color w:val="000000" w:themeColor="text1"/>
        </w:rPr>
        <w:t>Prema podacima Centra za romske inicijative (CRI), problem ostaje i dalje veoma izražen, a broj procesuiranih slučajeva iznosi:</w:t>
      </w:r>
      <w:r w:rsidRPr="000243BE">
        <w:rPr>
          <w:color w:val="000000" w:themeColor="text1"/>
        </w:rPr>
        <w:br/>
      </w:r>
      <w:r w:rsidRPr="000243BE">
        <w:rPr>
          <w:rStyle w:val="Strong"/>
          <w:color w:val="000000" w:themeColor="text1"/>
        </w:rPr>
        <w:t>2023: 10 slučajeva</w:t>
      </w:r>
      <w:r w:rsidRPr="000243BE">
        <w:rPr>
          <w:color w:val="000000" w:themeColor="text1"/>
        </w:rPr>
        <w:br/>
      </w:r>
      <w:r w:rsidRPr="000243BE">
        <w:rPr>
          <w:rStyle w:val="Strong"/>
          <w:color w:val="000000" w:themeColor="text1"/>
        </w:rPr>
        <w:t>2024: 8 slučajeva</w:t>
      </w:r>
      <w:r w:rsidRPr="000243BE">
        <w:rPr>
          <w:color w:val="000000" w:themeColor="text1"/>
        </w:rPr>
        <w:br/>
      </w:r>
      <w:r w:rsidRPr="000243BE">
        <w:rPr>
          <w:rStyle w:val="Strong"/>
          <w:color w:val="000000" w:themeColor="text1"/>
        </w:rPr>
        <w:t>2025: 9 slučajeva</w:t>
      </w:r>
    </w:p>
    <w:p w14:paraId="5E3F3417" w14:textId="77777777" w:rsidR="00FF790B" w:rsidRPr="000243BE" w:rsidRDefault="00FF790B" w:rsidP="00FF790B">
      <w:pPr>
        <w:pStyle w:val="NormalWeb"/>
        <w:jc w:val="both"/>
        <w:rPr>
          <w:color w:val="000000" w:themeColor="text1"/>
        </w:rPr>
      </w:pPr>
      <w:r w:rsidRPr="000243BE">
        <w:rPr>
          <w:color w:val="000000" w:themeColor="text1"/>
        </w:rPr>
        <w:t>Dječje prosjačenje predstavlja još jedan izražen problem, pri čemu su djeca iz romske zajednice najčešće žrtve eksploatacije. Radi se pretežno o djeci koja nijesu uključena u obrazovni sistem, nemaju zdravstveno osiguranje i često nijesu upisana u matične knjige rođenih. Uslovi u kojima ova djeca žive i odrastaju na ulici predstavljaju težak oblik kršenja dječjih prava. Takav ambijent im uskraćuje brojna prava garantovana Konvencijom UN o pravima djeteta, uključujući prava iz oblasti socijalne i zdravstvene zaštite. Djeca koja žive i rade na ulici izložena su riziku od ekonomskog i seksualnog iskorištavanja, ropskog i sličnog položaja, kao i trgovine ljudima. Zbog odsustva obrazovanja i marginalizacije, ova djeca su često primorana da trpe različite oblike zloupotrebe kako bi preživjela.</w:t>
      </w:r>
    </w:p>
    <w:p w14:paraId="446E1816" w14:textId="0D394812" w:rsidR="00F5341E" w:rsidRPr="000243BE" w:rsidRDefault="00FF790B" w:rsidP="00FF790B">
      <w:pPr>
        <w:pStyle w:val="NormalWeb"/>
        <w:jc w:val="both"/>
        <w:rPr>
          <w:color w:val="000000" w:themeColor="text1"/>
        </w:rPr>
      </w:pPr>
      <w:r w:rsidRPr="000243BE">
        <w:rPr>
          <w:color w:val="000000" w:themeColor="text1"/>
        </w:rPr>
        <w:t>Poseban problem predstavlja nedostatak kapaciteta za smještaj i podršku – u Crnoj Gori funkcioniše samo jedan Dnevni centar za djecu sa problemima u ponašanju, „Defendologija“, osnovan 2017. godine, koji radi direktno sa djecom i porodicama pogođenim prosjačenjem. Da bi se ovaj problem efikasno rješavao, potrebno je obezbijediti psihosocijalnu podršku žrtvama prosjačenja, uključiti ih u obrazovni sistem i kontinuirano raditi sa njihovim porodicama na prevenciji. Takođe je važno obezbijediti minimalne materijalne uslove za život ovih porodica i podsticati ekonomsko osnaživanje roditelja kako bi mogli pokrenuti sopstvene izvore prihoda.</w:t>
      </w:r>
    </w:p>
    <w:p w14:paraId="76D599FE" w14:textId="77777777" w:rsidR="00F5341E" w:rsidRPr="000243BE" w:rsidRDefault="00F5341E" w:rsidP="00CF0896">
      <w:pPr>
        <w:jc w:val="both"/>
        <w:outlineLvl w:val="3"/>
        <w:rPr>
          <w:b/>
          <w:bCs/>
          <w:color w:val="000000" w:themeColor="text1"/>
        </w:rPr>
      </w:pPr>
    </w:p>
    <w:p w14:paraId="23EAFCE5" w14:textId="4A51DCCD" w:rsidR="00322DBF" w:rsidRPr="000243BE" w:rsidRDefault="007A7049" w:rsidP="00CF0896">
      <w:pPr>
        <w:jc w:val="both"/>
        <w:outlineLvl w:val="3"/>
        <w:rPr>
          <w:b/>
          <w:bCs/>
          <w:color w:val="000000" w:themeColor="text1"/>
        </w:rPr>
      </w:pPr>
      <w:r w:rsidRPr="000243BE">
        <w:rPr>
          <w:b/>
          <w:bCs/>
          <w:color w:val="000000" w:themeColor="text1"/>
        </w:rPr>
        <w:t>2.2.3.</w:t>
      </w:r>
      <w:r w:rsidR="000B4F33" w:rsidRPr="000243BE">
        <w:rPr>
          <w:b/>
          <w:bCs/>
          <w:color w:val="000000" w:themeColor="text1"/>
        </w:rPr>
        <w:t>3</w:t>
      </w:r>
      <w:r w:rsidRPr="000243BE">
        <w:rPr>
          <w:b/>
          <w:bCs/>
          <w:color w:val="000000" w:themeColor="text1"/>
        </w:rPr>
        <w:t xml:space="preserve"> Zdravstvena zaštita</w:t>
      </w:r>
    </w:p>
    <w:p w14:paraId="0C43C3E6" w14:textId="77777777" w:rsidR="008300BB" w:rsidRDefault="008300BB" w:rsidP="008300BB"/>
    <w:p w14:paraId="4340F679" w14:textId="661F7844" w:rsidR="008300BB" w:rsidRDefault="008300BB" w:rsidP="00DE423F">
      <w:pPr>
        <w:jc w:val="both"/>
      </w:pPr>
      <w:r>
        <w:t>Zdravstveni položaj Roma i Egipćana u Crnoj Gori karakterišu značajne nejednakosti u odnosu na većinsko stanovništvo, slabija zdravstvena zaštita, lošiji zdravstveni ishodi i niz sistemskih i institucionalnih prepreka pristupu zdravstvenim uslugama. Iako zakonski okvir omogućava univerzalan pristup, sprovođenje je ograničeno, a prikupljanje podataka po etničkoj pripadnosti nedovoljno razvijeno.</w:t>
      </w:r>
    </w:p>
    <w:p w14:paraId="09D94E6E" w14:textId="18E685F9" w:rsidR="000C7110" w:rsidRDefault="000C7110" w:rsidP="00DE423F">
      <w:pPr>
        <w:jc w:val="both"/>
      </w:pPr>
      <w:r>
        <w:t xml:space="preserve">Prema istraživanju CEDEM-a (2025), većina ispitanika iz </w:t>
      </w:r>
      <w:r w:rsidR="00DE423F">
        <w:t xml:space="preserve">romske i egipćanske </w:t>
      </w:r>
      <w:r>
        <w:t xml:space="preserve"> zajednice percipira svoje zdravstveno stanje kao lošije u odnosu na većinsku populaciju, uz niži nivo pristupa redovnim pregledima i preventivnim programima.</w:t>
      </w:r>
      <w:r>
        <w:rPr>
          <w:i/>
        </w:rPr>
        <w:t xml:space="preserve"> (CEDEM (2025)</w:t>
      </w:r>
      <w:r>
        <w:rPr>
          <w:rStyle w:val="FootnoteReference"/>
          <w:i/>
        </w:rPr>
        <w:footnoteReference w:id="74"/>
      </w:r>
      <w:r>
        <w:rPr>
          <w:i/>
        </w:rPr>
        <w:t>: Socio-ekonomski položaj Roma u Crnoj Gori – poglavlje 'Zdravstveno stanje i zdravstvena zaštita'.)</w:t>
      </w:r>
    </w:p>
    <w:p w14:paraId="70A2965E" w14:textId="5EAE6172" w:rsidR="000C7110" w:rsidRDefault="000C7110" w:rsidP="000C7110">
      <w:r>
        <w:t>Procjenjuje se da je prosječna očekivana životna dob pripadnika RE populacije značajno niža (oko dvije decenije) u odnosu na opštu populaciju.</w:t>
      </w:r>
      <w:r>
        <w:rPr>
          <w:i/>
        </w:rPr>
        <w:t xml:space="preserve"> (CIN-CG (2023): 'Roma and Egyptians in Montenegro live an average of two decades shorter than the majority population'.)</w:t>
      </w:r>
      <w:r w:rsidR="00DE423F">
        <w:rPr>
          <w:i/>
        </w:rPr>
        <w:t>.</w:t>
      </w:r>
    </w:p>
    <w:p w14:paraId="28095A48" w14:textId="77777777" w:rsidR="000C7110" w:rsidRDefault="000C7110" w:rsidP="008300BB">
      <w:pPr>
        <w:jc w:val="both"/>
      </w:pPr>
    </w:p>
    <w:p w14:paraId="691BDB0E" w14:textId="4D7D1558" w:rsidR="00E67468" w:rsidRDefault="00E67468" w:rsidP="00E67468">
      <w:pPr>
        <w:jc w:val="both"/>
      </w:pPr>
      <w:r>
        <w:t>Pokrivenost zdravstvenim osiguranjem: dostupni administrativni i istraživački nalazi ukazuju da je približno 95% pripadnika romske I egipćanske zajednice formalno uključeno u sistem zdravstvenog osiguranja. Ovaj pokazatelj potvrđuje postojanje formalnog pristupa, ali ne i jednak kvalitet usluga.</w:t>
      </w:r>
      <w:r>
        <w:rPr>
          <w:i/>
        </w:rPr>
        <w:t xml:space="preserve"> (Koordinaciono tijelo (2024): Polugodišnji izvještaj – citira UNDP nalaz iz 2017: ~95% RE pokriveno zdravstvenim osiguranjem.)</w:t>
      </w:r>
    </w:p>
    <w:p w14:paraId="6CAF9867" w14:textId="74318D1E" w:rsidR="00E67468" w:rsidRDefault="00E67468" w:rsidP="00E67468">
      <w:pPr>
        <w:jc w:val="both"/>
      </w:pPr>
      <w:r>
        <w:t>Najčešći zdravstveni problemi i oboljenja: sistemski podaci po dobi i polu za romsku I egipćansku populaciju nijesu javno dostupni. Kvalitativni nalazi upućuju na veću zastupljenost nezaraznih hroničnih oboljenja (kardiovaskularne bolesti, respiratorna oboljenja) i zaraznih bolesti povezanih sa lošim sanitarnim uslovima, kao i na nižu učestalost preventivnih pregleda.</w:t>
      </w:r>
      <w:r>
        <w:rPr>
          <w:i/>
        </w:rPr>
        <w:t xml:space="preserve"> (EU – Montenegro Report 2024; Savjet Evrope (2019): ROMACTED analiza servisa.)</w:t>
      </w:r>
    </w:p>
    <w:p w14:paraId="0A5B053C" w14:textId="77777777" w:rsidR="00E67468" w:rsidRDefault="00E67468" w:rsidP="00E67468">
      <w:pPr>
        <w:jc w:val="both"/>
      </w:pPr>
    </w:p>
    <w:p w14:paraId="27768BF9" w14:textId="3809DE0A" w:rsidR="00E67468" w:rsidRDefault="00E67468" w:rsidP="00E67468">
      <w:pPr>
        <w:jc w:val="both"/>
      </w:pPr>
      <w:r>
        <w:t xml:space="preserve">Pokrivenost vakcinacijom djece: MICS (2018) za romska naselja ukazuje na niži obuhvat u odnosu na nacionalni prosjek te izražen otpor i odlaganje – </w:t>
      </w:r>
      <w:r w:rsidR="004521E3">
        <w:t xml:space="preserve">staratelji </w:t>
      </w:r>
      <w:r>
        <w:t xml:space="preserve">47% </w:t>
      </w:r>
      <w:r w:rsidR="004521E3">
        <w:t xml:space="preserve">djece </w:t>
      </w:r>
      <w:r>
        <w:t>navelo je da su odlagali vakcinaciju, a 23% da su odbili neku vakcinu.</w:t>
      </w:r>
      <w:r>
        <w:rPr>
          <w:i/>
        </w:rPr>
        <w:t xml:space="preserve"> (MONSTAT/UNICEF (2019)</w:t>
      </w:r>
      <w:r w:rsidR="00CD023B">
        <w:rPr>
          <w:rStyle w:val="FootnoteReference"/>
          <w:i/>
        </w:rPr>
        <w:footnoteReference w:id="75"/>
      </w:r>
      <w:r>
        <w:rPr>
          <w:i/>
        </w:rPr>
        <w:t>: MICS 2018 – Statistical Snapshot za romska naselja.)</w:t>
      </w:r>
    </w:p>
    <w:p w14:paraId="0BB23087" w14:textId="77777777" w:rsidR="00E67468" w:rsidRDefault="00E67468" w:rsidP="00E67468">
      <w:pPr>
        <w:jc w:val="both"/>
      </w:pPr>
      <w:r>
        <w:t xml:space="preserve">Ginekološka zaštita i prenatalna njega: MICS (2018) sadrži detaljne tabele o antenatalnoj zaštiti, učestalosti posjeta i prisustvu stručnog kadra za porođaj za romska naselja, uz niže vrijednosti u odnosu na nacionalni prosjek. </w:t>
      </w:r>
    </w:p>
    <w:p w14:paraId="09E4A029" w14:textId="376A7FB6" w:rsidR="00E67468" w:rsidRDefault="00E67468" w:rsidP="00E67468">
      <w:pPr>
        <w:jc w:val="both"/>
      </w:pPr>
      <w:r>
        <w:t>Administrativni podaci disagregirani po etničkoj pripadnosti nijesu javno dostupni; potrebno je uspostaviti sistematsko praćenje korišćenja prenatalnih i ginekoloških usluga od strane RE žena.</w:t>
      </w:r>
      <w:r>
        <w:rPr>
          <w:i/>
        </w:rPr>
        <w:t xml:space="preserve"> (MONSTAT/UNICEF (2019): MICS 2018 – poglavlje 'Reproductive and Maternal Health' (tabele TM.4.xR).)</w:t>
      </w:r>
    </w:p>
    <w:p w14:paraId="22E0EA10" w14:textId="7968F99D" w:rsidR="00E67468" w:rsidRDefault="00E67468" w:rsidP="00E67468">
      <w:pPr>
        <w:jc w:val="both"/>
      </w:pPr>
      <w:r>
        <w:t>Prepreke u pristupu zdravstvenim ustanovama i zdravstvenoj edukaciji uključuju udaljenost, transport, jezičke/kulturne barijere, kao i niži nivo zdravstvene pismenosti. EU izvještaji i analize Savjeta Evrope naglašavaju potrebu za podizanjem kapaciteta zdravstvenih radnika i afirmativnim mjerama prema romskoj I egipćanskoj zajednici.</w:t>
      </w:r>
      <w:r>
        <w:rPr>
          <w:i/>
        </w:rPr>
        <w:t xml:space="preserve"> (EU – Montenegro Report 2024; Savjet Evrope (2024): Fourth Opinion on Montenegro (FCNM).)</w:t>
      </w:r>
    </w:p>
    <w:p w14:paraId="29801EE3" w14:textId="2F19CA22" w:rsidR="00E67468" w:rsidRDefault="00E67468" w:rsidP="00E67468">
      <w:pPr>
        <w:jc w:val="both"/>
      </w:pPr>
      <w:r>
        <w:t>Prema dostupnoj evidenciji, u Crnoj Gori djeluje približno 40–46 romskih medijatora angažovanih na povezivanju romske I egipćanske zajednice sa sistemom zdravstva, socijalne zaštite, obrazovanja i zapošljavanja. U 11 opština je 38 medijatora bilo aktivno nakon obuke, dok EU i UNICEF preporučuju dodatno povećanje broja i institucionalizaciju ovih pozicija.</w:t>
      </w:r>
      <w:r>
        <w:rPr>
          <w:i/>
        </w:rPr>
        <w:t xml:space="preserve"> (EEAS/UNICEF (avgust 2023): poziv za povećanje broja medijatora (~40); HELP (2023): 43 obučena/38 aktivna u 11 opština; CIN-CG (2023): 46 ukupno.)</w:t>
      </w:r>
    </w:p>
    <w:p w14:paraId="3CC19271" w14:textId="77777777" w:rsidR="00E67468" w:rsidRDefault="00E67468" w:rsidP="00E67468">
      <w:pPr>
        <w:jc w:val="both"/>
      </w:pPr>
    </w:p>
    <w:p w14:paraId="5D63570B" w14:textId="77777777" w:rsidR="00E67468" w:rsidRDefault="00E67468" w:rsidP="00E67468">
      <w:pPr>
        <w:jc w:val="both"/>
      </w:pPr>
      <w:r>
        <w:t>Zdravstvena zaštita RE populacije je prepoznata kao prioritet u Strategiji socijalne inkluzije RE 2021–2025, ali je implementacija ograničena zbog nedostatka sistemskog praćenja indikatora i resursa. Novi okvir (2026–2030) treba da uvede obavezno disagregirano praćenje ključnih zdravstvenih pokazatelja (osiguranje, imunizacija, prenatalna zaštita, hronične bolesti), jačanje preventivnih programa i proširenje mreže medijatora.</w:t>
      </w:r>
      <w:r>
        <w:rPr>
          <w:i/>
        </w:rPr>
        <w:t xml:space="preserve"> (Vlada Crne Gore (2025): Izvještaj o realizaciji AP 2024; EU – Montenegro Report 2024.)</w:t>
      </w:r>
    </w:p>
    <w:p w14:paraId="7718AD19" w14:textId="77777777" w:rsidR="00E67468" w:rsidRDefault="00E67468" w:rsidP="00E67468">
      <w:pPr>
        <w:jc w:val="both"/>
      </w:pPr>
    </w:p>
    <w:p w14:paraId="0EEDF1C4" w14:textId="4A3E4C71" w:rsidR="007A7049" w:rsidRDefault="00E67468" w:rsidP="003A2D2E">
      <w:pPr>
        <w:jc w:val="both"/>
      </w:pPr>
      <w:r>
        <w:t xml:space="preserve">Iako je pokrivenost zdravstvenim osiguranjem visoka, razlike u dostupnosti, kvalitetu i ishodima zdravstvene zaštite ostaju značajne. Neophodno je uvesti sistematsko prikupljanje podataka po etničkoj pripadnosti, ojačati preventivne programe (posebno imunizaciju i reproduktivno zdravlje) i institucionalizovati </w:t>
      </w:r>
      <w:r w:rsidR="00D60FE4">
        <w:t xml:space="preserve">ojačati (povećanjem broja zaposlenih) </w:t>
      </w:r>
      <w:r>
        <w:t>mrežu zdravstvenih medijatora</w:t>
      </w:r>
      <w:r w:rsidR="00D60FE4">
        <w:t xml:space="preserve"> za romsku i egipćansku populaciju</w:t>
      </w:r>
      <w:r>
        <w:t>, uz kontinuiranu zdravstvenu edukaciju i rad sa zajednicom.</w:t>
      </w:r>
    </w:p>
    <w:p w14:paraId="481BF961" w14:textId="77777777" w:rsidR="00E27368" w:rsidRDefault="00E27368" w:rsidP="003A2D2E">
      <w:pPr>
        <w:jc w:val="both"/>
      </w:pPr>
    </w:p>
    <w:p w14:paraId="115ABF1D" w14:textId="0670DF27" w:rsidR="00E27368" w:rsidRPr="000243BE" w:rsidRDefault="00E27368" w:rsidP="003A2D2E">
      <w:pPr>
        <w:jc w:val="both"/>
        <w:rPr>
          <w:color w:val="000000" w:themeColor="text1"/>
        </w:rPr>
      </w:pPr>
      <w:r w:rsidRPr="000243BE">
        <w:rPr>
          <w:color w:val="000000" w:themeColor="text1"/>
          <w:lang w:val="hr-BA"/>
        </w:rPr>
        <w:t>Takođe, prisutan je problem sa pružanjem zdravstvene zaštite Romima i Egipćanima koji imaju regulisan boravak u Crnoj Gori na način što je  Fond zdravstva odbijao da korisnicima produže ili omogući pravo na zdravstveno osiguranje, iako po Zakonu o strancima, lica koja imaju regulisan status u Crnoj Gori imaju pravo na zdravstveno osiguranje.</w:t>
      </w:r>
    </w:p>
    <w:p w14:paraId="5C9E38FA" w14:textId="12E7D6A7" w:rsidR="006B1EAB" w:rsidRPr="001E504B" w:rsidRDefault="001C7493" w:rsidP="001E504B">
      <w:pPr>
        <w:spacing w:before="100" w:beforeAutospacing="1" w:after="100" w:afterAutospacing="1"/>
        <w:jc w:val="both"/>
        <w:outlineLvl w:val="3"/>
        <w:rPr>
          <w:b/>
          <w:bCs/>
          <w:color w:val="000000"/>
        </w:rPr>
      </w:pPr>
      <w:r w:rsidRPr="000B4F33">
        <w:rPr>
          <w:b/>
          <w:bCs/>
          <w:color w:val="000000"/>
        </w:rPr>
        <w:t>2.</w:t>
      </w:r>
      <w:r w:rsidR="00263C1C" w:rsidRPr="000B4F33">
        <w:rPr>
          <w:b/>
          <w:bCs/>
          <w:color w:val="000000"/>
        </w:rPr>
        <w:t>2.</w:t>
      </w:r>
      <w:r w:rsidRPr="000B4F33">
        <w:rPr>
          <w:b/>
          <w:bCs/>
          <w:color w:val="000000"/>
        </w:rPr>
        <w:t>4. Tehnološki faktori</w:t>
      </w:r>
    </w:p>
    <w:p w14:paraId="00C3ABB8" w14:textId="5A39DB6C" w:rsidR="001C7493" w:rsidRPr="00AE09ED" w:rsidRDefault="001C7493" w:rsidP="00293035">
      <w:pPr>
        <w:spacing w:before="100" w:beforeAutospacing="1" w:after="100" w:afterAutospacing="1"/>
        <w:jc w:val="both"/>
        <w:rPr>
          <w:color w:val="000000"/>
        </w:rPr>
      </w:pPr>
      <w:r w:rsidRPr="00AE09ED">
        <w:rPr>
          <w:color w:val="000000"/>
        </w:rPr>
        <w:t>Digitalna transformacija i pristup tehnologiji</w:t>
      </w:r>
      <w:r w:rsidR="00293035" w:rsidRPr="00AE09ED">
        <w:rPr>
          <w:color w:val="000000"/>
        </w:rPr>
        <w:t xml:space="preserve"> su pitanje od velikog značaja za </w:t>
      </w:r>
      <w:r w:rsidR="006B1EAB">
        <w:rPr>
          <w:color w:val="000000"/>
        </w:rPr>
        <w:t>socijlanu inkluziju Roma i Egipćana</w:t>
      </w:r>
      <w:r w:rsidR="00293035" w:rsidRPr="00AE09ED">
        <w:rPr>
          <w:color w:val="000000"/>
        </w:rPr>
        <w:t xml:space="preserve">. </w:t>
      </w:r>
      <w:r w:rsidRPr="00AE09ED">
        <w:rPr>
          <w:color w:val="000000"/>
        </w:rPr>
        <w:t xml:space="preserve">Različit nivo digitalne pismenosti među populacijom može uticati na pristup informacijama i mogućnost učešća u </w:t>
      </w:r>
      <w:r w:rsidR="006B1EAB">
        <w:rPr>
          <w:color w:val="000000"/>
        </w:rPr>
        <w:t>društvenim</w:t>
      </w:r>
      <w:r w:rsidRPr="00AE09ED">
        <w:rPr>
          <w:color w:val="000000"/>
        </w:rPr>
        <w:t xml:space="preserve"> aktivnostima.</w:t>
      </w:r>
      <w:r w:rsidR="00293035" w:rsidRPr="00AE09ED">
        <w:rPr>
          <w:color w:val="000000"/>
        </w:rPr>
        <w:t xml:space="preserve"> </w:t>
      </w:r>
      <w:r w:rsidRPr="00AE09ED">
        <w:rPr>
          <w:color w:val="000000"/>
        </w:rPr>
        <w:t>Razvoj telekomunikacione i internet infrastrukture omogućava bolje povezivanje i komunikaciju između različitih zajednica, posebno u ruralnim područjima.</w:t>
      </w:r>
      <w:r w:rsidR="00293035" w:rsidRPr="00AE09ED">
        <w:rPr>
          <w:color w:val="000000"/>
        </w:rPr>
        <w:t xml:space="preserve"> Ovu predno</w:t>
      </w:r>
      <w:r w:rsidR="00E24C24">
        <w:rPr>
          <w:color w:val="000000"/>
        </w:rPr>
        <w:t>s</w:t>
      </w:r>
      <w:r w:rsidR="00293035" w:rsidRPr="00AE09ED">
        <w:rPr>
          <w:color w:val="000000"/>
        </w:rPr>
        <w:t>t treba iskori</w:t>
      </w:r>
      <w:r w:rsidR="00E24C24">
        <w:rPr>
          <w:color w:val="000000"/>
        </w:rPr>
        <w:t>s</w:t>
      </w:r>
      <w:r w:rsidR="00293035" w:rsidRPr="00AE09ED">
        <w:rPr>
          <w:color w:val="000000"/>
        </w:rPr>
        <w:t>titi u realizaciji aktivn</w:t>
      </w:r>
      <w:r w:rsidR="00E24C24">
        <w:rPr>
          <w:color w:val="000000"/>
        </w:rPr>
        <w:t>o</w:t>
      </w:r>
      <w:r w:rsidR="00293035" w:rsidRPr="00AE09ED">
        <w:rPr>
          <w:color w:val="000000"/>
        </w:rPr>
        <w:t>sti kojima je cilj informisanje šire javnosti.</w:t>
      </w:r>
    </w:p>
    <w:p w14:paraId="6D9F5775" w14:textId="77777777" w:rsidR="001C7493" w:rsidRPr="00AE09ED" w:rsidRDefault="00293035" w:rsidP="00293035">
      <w:pPr>
        <w:spacing w:before="100" w:beforeAutospacing="1" w:after="100" w:afterAutospacing="1"/>
        <w:jc w:val="both"/>
        <w:rPr>
          <w:color w:val="000000"/>
        </w:rPr>
      </w:pPr>
      <w:r w:rsidRPr="00AE09ED">
        <w:rPr>
          <w:color w:val="000000"/>
        </w:rPr>
        <w:t>Sa druge strane,</w:t>
      </w:r>
      <w:r w:rsidRPr="00AE09ED">
        <w:rPr>
          <w:b/>
          <w:bCs/>
          <w:color w:val="000000"/>
        </w:rPr>
        <w:t xml:space="preserve"> </w:t>
      </w:r>
      <w:r w:rsidRPr="00AE09ED">
        <w:rPr>
          <w:color w:val="000000"/>
        </w:rPr>
        <w:t>i</w:t>
      </w:r>
      <w:r w:rsidR="001C7493" w:rsidRPr="00AE09ED">
        <w:rPr>
          <w:color w:val="000000"/>
        </w:rPr>
        <w:t xml:space="preserve">mplementacija elektronskih usluga </w:t>
      </w:r>
      <w:r w:rsidRPr="00AE09ED">
        <w:rPr>
          <w:color w:val="000000"/>
        </w:rPr>
        <w:t xml:space="preserve">koje pruža (i pružaće) javni sektor </w:t>
      </w:r>
      <w:r w:rsidR="001C7493" w:rsidRPr="00AE09ED">
        <w:rPr>
          <w:color w:val="000000"/>
        </w:rPr>
        <w:t>olakšava pristup javnim servisima za sve građane i može smanjiti birokratske prepreke.</w:t>
      </w:r>
    </w:p>
    <w:p w14:paraId="17142A1A" w14:textId="4751449C" w:rsidR="001C7493" w:rsidRPr="00AE09ED" w:rsidRDefault="00821B65" w:rsidP="00821B65">
      <w:pPr>
        <w:spacing w:before="100" w:beforeAutospacing="1" w:after="100" w:afterAutospacing="1"/>
        <w:jc w:val="both"/>
        <w:rPr>
          <w:color w:val="000000"/>
        </w:rPr>
      </w:pPr>
      <w:r w:rsidRPr="00AE09ED">
        <w:rPr>
          <w:color w:val="000000"/>
        </w:rPr>
        <w:t>Takođe, ne manje značaj</w:t>
      </w:r>
      <w:r w:rsidR="00E24C24">
        <w:rPr>
          <w:color w:val="000000"/>
        </w:rPr>
        <w:t>a</w:t>
      </w:r>
      <w:r w:rsidRPr="00AE09ED">
        <w:rPr>
          <w:color w:val="000000"/>
        </w:rPr>
        <w:t>n faktor koji treba imati na umu u maksimizaciji efekata akivnosti planiranih strategijom, je uključivanje t</w:t>
      </w:r>
      <w:r w:rsidR="001C7493" w:rsidRPr="00AE09ED">
        <w:rPr>
          <w:color w:val="000000"/>
        </w:rPr>
        <w:t>ehnološk</w:t>
      </w:r>
      <w:r w:rsidRPr="00AE09ED">
        <w:rPr>
          <w:color w:val="000000"/>
        </w:rPr>
        <w:t>ih</w:t>
      </w:r>
      <w:r w:rsidR="001C7493" w:rsidRPr="00AE09ED">
        <w:rPr>
          <w:color w:val="000000"/>
        </w:rPr>
        <w:t xml:space="preserve"> inovacij</w:t>
      </w:r>
      <w:r w:rsidRPr="00AE09ED">
        <w:rPr>
          <w:color w:val="000000"/>
        </w:rPr>
        <w:t>a</w:t>
      </w:r>
      <w:r w:rsidR="001C7493" w:rsidRPr="00AE09ED">
        <w:rPr>
          <w:color w:val="000000"/>
        </w:rPr>
        <w:t xml:space="preserve"> u edukaciji</w:t>
      </w:r>
      <w:r w:rsidRPr="00AE09ED">
        <w:rPr>
          <w:color w:val="000000"/>
        </w:rPr>
        <w:t xml:space="preserve"> na svim nivoima. </w:t>
      </w:r>
      <w:r w:rsidR="001C7493" w:rsidRPr="00AE09ED">
        <w:rPr>
          <w:color w:val="000000"/>
        </w:rPr>
        <w:t>Platforme za online učenje omogućavaju pristup obrazovnim resursima koji promovišu interkulturalizam i međukulturno razumijevanje.</w:t>
      </w:r>
      <w:r w:rsidRPr="00AE09ED">
        <w:rPr>
          <w:color w:val="000000"/>
        </w:rPr>
        <w:t xml:space="preserve"> </w:t>
      </w:r>
      <w:r w:rsidR="001C7493" w:rsidRPr="00AE09ED">
        <w:rPr>
          <w:color w:val="000000"/>
        </w:rPr>
        <w:t>Upotreba interaktivnih alata i tehnologija u obrazovanju može poboljšati angažovanost i razumijevanje među učenicima iz različitih kulturnih pozadina.</w:t>
      </w:r>
      <w:r w:rsidRPr="00AE09ED">
        <w:rPr>
          <w:color w:val="000000"/>
        </w:rPr>
        <w:t xml:space="preserve"> </w:t>
      </w:r>
      <w:r w:rsidR="001C7493" w:rsidRPr="00AE09ED">
        <w:rPr>
          <w:color w:val="000000"/>
        </w:rPr>
        <w:t>Tehnologije virtualne i proširene realnosti mogu se koristiti za simulaciju i iskustvo različitih kultura, čime se povećava empatija i razumijevanje.</w:t>
      </w:r>
    </w:p>
    <w:p w14:paraId="6FB6F6BE" w14:textId="1FFA9F8A" w:rsidR="002E084C" w:rsidRDefault="006B1EAB" w:rsidP="00164FE4">
      <w:pPr>
        <w:jc w:val="both"/>
      </w:pPr>
      <w:r>
        <w:t>Š</w:t>
      </w:r>
      <w:r w:rsidR="00164FE4" w:rsidRPr="00164FE4">
        <w:t>to se tiče infrastrukture interneta (MONSTAT 2020), najmanja pokrivenost (69,5%) je u sjevernom regionu, najveća u južnom (88</w:t>
      </w:r>
      <w:r w:rsidR="004521E3">
        <w:t>,5</w:t>
      </w:r>
      <w:r w:rsidR="00164FE4" w:rsidRPr="00164FE4">
        <w:t>%), dok je u primorskom regionu 80,3%. Postoji velika razlika između pokrivenosti u urbanim (84,9%) i ruralnim (70,9%) područjima. Potrebno je povećati pokrivenost internetom u ruralnim područjima kako bi se ruralnom stanovništvu omogućio jednak pristup javnim uslugama podržanim digitalizacijom, te otvorile mogućnosti za razvoj koncepta pametnih sela i korišćenje alata digitalizacije u aktivnostima saradnje na daljinu.</w:t>
      </w:r>
    </w:p>
    <w:p w14:paraId="61AE18A0" w14:textId="77777777" w:rsidR="0045266E" w:rsidRDefault="0045266E" w:rsidP="00164FE4">
      <w:pPr>
        <w:jc w:val="both"/>
      </w:pPr>
    </w:p>
    <w:p w14:paraId="7CDDA8A1" w14:textId="77B49B9F" w:rsidR="00E95109" w:rsidRDefault="00E95109" w:rsidP="00E95109">
      <w:pPr>
        <w:jc w:val="both"/>
      </w:pPr>
      <w:r>
        <w:t xml:space="preserve">Uslovi stanovanja </w:t>
      </w:r>
      <w:r w:rsidR="007360FF">
        <w:t>i</w:t>
      </w:r>
      <w:r>
        <w:t xml:space="preserve"> tehničko-tehnološki amijent u kojem žive prpadnici polukacije Roma i Egipćana, predstavlja jedno od ključnih pitanja njihove socijalne inkluzije u Crnoj Gori. Uprkos određenom napretku kroz projekte stambenog zbrinjavanja i unapređenje infrastrukture u pojedinim opštinama, značajan broj domaćinstava Roma </w:t>
      </w:r>
      <w:r w:rsidR="00DC1592">
        <w:t>i</w:t>
      </w:r>
      <w:r>
        <w:t xml:space="preserve"> Egipćana i dalje živi u neformalnim naseljima, u uslovima koji ne zadovoljavaju osnovne standarde adekvatnog stanovanja. Ograničen pristup vlasništvu nad zemljištem, neriješeni imovinsko-pravni odnosi, nedostatak infrastrukture i visoka prenatrpanost domaćinstava ostaju dominantni izazovi.</w:t>
      </w:r>
    </w:p>
    <w:p w14:paraId="1183C670" w14:textId="77777777" w:rsidR="0045266E" w:rsidRDefault="0045266E" w:rsidP="00164FE4">
      <w:pPr>
        <w:jc w:val="both"/>
      </w:pPr>
    </w:p>
    <w:p w14:paraId="35804CEE" w14:textId="69CEAE33" w:rsidR="008D27A6" w:rsidRDefault="008D27A6" w:rsidP="00CF0C3B">
      <w:pPr>
        <w:jc w:val="both"/>
        <w:rPr>
          <w:i/>
        </w:rPr>
      </w:pPr>
      <w:r>
        <w:t>Prema Studiji Savjeta Evrope iz 2024. godine</w:t>
      </w:r>
      <w:r>
        <w:rPr>
          <w:rStyle w:val="FootnoteReference"/>
        </w:rPr>
        <w:footnoteReference w:id="76"/>
      </w:r>
      <w:r w:rsidR="00CF0C3B">
        <w:t xml:space="preserve"> (Studija stanovanja Roma </w:t>
      </w:r>
      <w:r w:rsidR="00DC1592">
        <w:t>i</w:t>
      </w:r>
      <w:r w:rsidR="00CF0C3B">
        <w:t xml:space="preserve"> Egipćana u Crnoj Gori)</w:t>
      </w:r>
      <w:r>
        <w:t>, u Crnoj Gori postoji oko 40 neformalnih romskih naselja, u kojima živi približno 3.800 domaćinstava sa oko 18.000 stanovnika. Najveće koncentracije nalaze se u Podgorici (Vrela Ribnička, Konik), Nikšiću, Beranama</w:t>
      </w:r>
      <w:r w:rsidR="00F0476A">
        <w:t xml:space="preserve"> (naselje Riversajd) </w:t>
      </w:r>
      <w:r>
        <w:t xml:space="preserve"> i Bijelom Polju.</w:t>
      </w:r>
      <w:r>
        <w:rPr>
          <w:i/>
        </w:rPr>
        <w:t xml:space="preserve"> (Council of Europe (2024): Feasibility Study on Housing for Roma and Egyptians in Montenegro.)</w:t>
      </w:r>
    </w:p>
    <w:p w14:paraId="2E312FE8" w14:textId="77777777" w:rsidR="00CF0C3B" w:rsidRDefault="00CF0C3B" w:rsidP="00CF0C3B">
      <w:pPr>
        <w:jc w:val="both"/>
        <w:rPr>
          <w:i/>
        </w:rPr>
      </w:pPr>
    </w:p>
    <w:p w14:paraId="63553EE9" w14:textId="3807DCAC" w:rsidR="00CF0C3B" w:rsidRDefault="00CF0C3B" w:rsidP="00CF0C3B">
      <w:pPr>
        <w:jc w:val="both"/>
      </w:pPr>
      <w:r>
        <w:t xml:space="preserve">Više od polovine domaćinstava </w:t>
      </w:r>
      <w:r w:rsidR="007958AF">
        <w:t xml:space="preserve">Roma i Egipćana </w:t>
      </w:r>
      <w:r>
        <w:t>nema pravno regulisano vlasništvo nad zemljištem ili objektima u kojima žive. Oko 56% domaćinstava živi u objektima bez upotrebne ili građevinske dozvole, dok 28% živi u kolektivnim naseljima ili kontejnerskim jedinicama, bez prava na trajno stanovanje.</w:t>
      </w:r>
      <w:r>
        <w:rPr>
          <w:i/>
        </w:rPr>
        <w:t xml:space="preserve"> (Council of Europe (2024), str. 18–21; CEDEM (2025): Socio-ekonomski položaj Roma u Crnoj Gori.)</w:t>
      </w:r>
    </w:p>
    <w:p w14:paraId="30EF31C6" w14:textId="77777777" w:rsidR="00CF0C3B" w:rsidRDefault="00CF0C3B" w:rsidP="00CF0C3B">
      <w:pPr>
        <w:jc w:val="both"/>
      </w:pPr>
    </w:p>
    <w:p w14:paraId="04D25E11" w14:textId="5D2C24A8" w:rsidR="00CF0C3B" w:rsidRDefault="00CF0C3B" w:rsidP="00CF0C3B">
      <w:pPr>
        <w:jc w:val="both"/>
      </w:pPr>
      <w:r>
        <w:t xml:space="preserve">Uslovi stanovanja u romskim i egipćanskim domaćinstvima značajno odstupaju od prosjeka u Crnoj Gori. Prosječan broj članova domaćinstva u </w:t>
      </w:r>
      <w:r w:rsidR="00972546">
        <w:t>romskoj i egipćanskoj</w:t>
      </w:r>
      <w:r>
        <w:t xml:space="preserve"> populaciji iznosi </w:t>
      </w:r>
      <w:r w:rsidR="009660D5">
        <w:t>5</w:t>
      </w:r>
      <w:r>
        <w:t>,</w:t>
      </w:r>
      <w:r w:rsidR="009660D5">
        <w:t>5</w:t>
      </w:r>
      <w:r>
        <w:t xml:space="preserve">, dok je nacionalni prosjek </w:t>
      </w:r>
      <w:r w:rsidR="009660D5">
        <w:t>2</w:t>
      </w:r>
      <w:r>
        <w:t>,</w:t>
      </w:r>
      <w:r w:rsidR="009660D5">
        <w:t>9</w:t>
      </w:r>
      <w:r w:rsidR="009660D5">
        <w:rPr>
          <w:rStyle w:val="FootnoteReference"/>
        </w:rPr>
        <w:footnoteReference w:id="77"/>
      </w:r>
      <w:r>
        <w:t xml:space="preserve">. </w:t>
      </w:r>
      <w:r w:rsidR="00EF1E08">
        <w:t>Prema podacima CEDEM-a, o</w:t>
      </w:r>
      <w:r>
        <w:t>ko 48% domaćinstava nema priključak na javnu kanalizaciju, a 21% nema stabilan pristup pijaćoj vodi. Električna energija je dostupna većini domaćinstava, ali su česti nelegalni priključci i isključenja zbog duga.</w:t>
      </w:r>
      <w:r>
        <w:rPr>
          <w:i/>
        </w:rPr>
        <w:t xml:space="preserve"> (CEDEM</w:t>
      </w:r>
      <w:r w:rsidR="00EF1E08">
        <w:rPr>
          <w:i/>
        </w:rPr>
        <w:t>-</w:t>
      </w:r>
      <w:r>
        <w:rPr>
          <w:i/>
        </w:rPr>
        <w:t>2025)</w:t>
      </w:r>
      <w:r w:rsidR="00EF1E08">
        <w:rPr>
          <w:i/>
        </w:rPr>
        <w:t>.</w:t>
      </w:r>
    </w:p>
    <w:p w14:paraId="6A060A9F" w14:textId="77777777" w:rsidR="00CF0C3B" w:rsidRDefault="00CF0C3B" w:rsidP="00CF0C3B">
      <w:pPr>
        <w:jc w:val="both"/>
      </w:pPr>
    </w:p>
    <w:p w14:paraId="3874FD51" w14:textId="3B20AB1E" w:rsidR="00CF0C3B" w:rsidRDefault="00CF0C3B" w:rsidP="00CF0C3B">
      <w:pPr>
        <w:jc w:val="both"/>
      </w:pPr>
      <w:r>
        <w:t xml:space="preserve">U Crnoj Gori trenutno postoji oko 1.150 </w:t>
      </w:r>
      <w:r w:rsidR="009107C2">
        <w:t>romskih i egipćanskih</w:t>
      </w:r>
      <w:r>
        <w:t xml:space="preserve"> domaćinstava koja su korisnici socijalnog stanovanja, kroz različite modele trajnog zbrinjavanja (stanovi u vlasništvu države, zakup uz subvenciju i stanovanje u kolektivnim objektima). Najveći broj korisnika evidentiran je u Podgorici (oko 650 domaćinstava), Nikšiću (140), Beranama (120) i Herceg Novom (90).</w:t>
      </w:r>
      <w:r>
        <w:rPr>
          <w:i/>
        </w:rPr>
        <w:t xml:space="preserve"> (Ministarstvo rada i socijalnog staranja / Council of Europe (2024): Feasibility Study, poglavlje 3.3.)</w:t>
      </w:r>
    </w:p>
    <w:p w14:paraId="5E1DCE02" w14:textId="77777777" w:rsidR="00CF0C3B" w:rsidRDefault="00CF0C3B" w:rsidP="00CF0C3B">
      <w:pPr>
        <w:jc w:val="both"/>
      </w:pPr>
    </w:p>
    <w:p w14:paraId="18F80B37" w14:textId="48F260DA" w:rsidR="00CF0C3B" w:rsidRDefault="00CF0C3B" w:rsidP="00CF0C3B">
      <w:pPr>
        <w:jc w:val="both"/>
      </w:pPr>
      <w:r>
        <w:t>Od 2016. do 2024. godine sprovedeno je više projekata stambenog zbrinjavanja Roma i Egipćana u Crnoj Gori. Ključni programi uključuju: Projekat Regionalnog stambenog programa (RHP) kroz koji je izgrađeno 379 stambenih jedinica za porodice</w:t>
      </w:r>
      <w:r w:rsidR="009107C2">
        <w:t xml:space="preserve"> romske I egipćanske populacije</w:t>
      </w:r>
      <w:r>
        <w:t>; projekat EU/UNDP 'Održiva inkluzija Roma' (2018–2022) kojim je sanirano 126 objekata u osam opština; te lokalne inicijative opština Podgorica, Nikšić koje su omogućile dodatnih 200 stambenih jedinica.</w:t>
      </w:r>
      <w:r>
        <w:rPr>
          <w:i/>
        </w:rPr>
        <w:t xml:space="preserve"> (Council of Europe (2024); UNDP Montenegro (2023): Final Report – Sustainable Inclusion of Roma Project.)</w:t>
      </w:r>
    </w:p>
    <w:p w14:paraId="05A20147" w14:textId="77777777" w:rsidR="001138B5" w:rsidRDefault="001138B5" w:rsidP="001138B5">
      <w:pPr>
        <w:pStyle w:val="CommentText"/>
        <w:rPr>
          <w:lang w:val="hr-BA"/>
        </w:rPr>
      </w:pPr>
    </w:p>
    <w:p w14:paraId="091A44FD" w14:textId="00E30BC4" w:rsidR="001138B5" w:rsidRPr="001138B5" w:rsidRDefault="001138B5" w:rsidP="001138B5">
      <w:pPr>
        <w:pStyle w:val="CommentText"/>
        <w:jc w:val="both"/>
        <w:rPr>
          <w:sz w:val="24"/>
          <w:szCs w:val="24"/>
          <w:lang w:val="hr-BA"/>
        </w:rPr>
      </w:pPr>
      <w:r w:rsidRPr="001138B5">
        <w:rPr>
          <w:sz w:val="24"/>
          <w:szCs w:val="24"/>
          <w:lang w:val="hr-BA"/>
        </w:rPr>
        <w:t>Neka od naselja su posebno neuslovna zbog lokacije pa je u tom pravcu izražen problem stanovanja mještana naselja Riversajd u Beranama, gdje su aktivne podzemne vode, koje prilikom većih padavina dovode do poplava.</w:t>
      </w:r>
    </w:p>
    <w:p w14:paraId="56E930FF" w14:textId="77777777" w:rsidR="003A2504" w:rsidRDefault="003A2504" w:rsidP="00CF0C3B">
      <w:pPr>
        <w:jc w:val="both"/>
      </w:pPr>
    </w:p>
    <w:p w14:paraId="2C6FEF4A" w14:textId="0FB61D5A" w:rsidR="00CF0C3B" w:rsidRDefault="00CF0C3B" w:rsidP="00CF0C3B">
      <w:pPr>
        <w:jc w:val="both"/>
      </w:pPr>
      <w:r>
        <w:t xml:space="preserve">Prinudna iseljenja </w:t>
      </w:r>
      <w:r w:rsidR="009107C2">
        <w:t xml:space="preserve">romskih I egipćanskih </w:t>
      </w:r>
      <w:r>
        <w:t>porodica i dalje predstavljaju izazov. Prema izvještaju Savjeta Evrope, u periodu 2018–2023. zabilježeno je najmanje 14 slučajeva prinudnog iseljenja u urbanim područjima, najčešće zbog nelegalne gradnje ili komunalnih projekata. U većini slučajeva alternativni smještaj nije obezbijeđen, što dovodi do sekundarne marginalizacije pogođenih porodica.</w:t>
      </w:r>
      <w:r>
        <w:rPr>
          <w:i/>
        </w:rPr>
        <w:t xml:space="preserve"> (Council of Europe (2024): Feasibility Study, Annex II – Field Case Reports.)</w:t>
      </w:r>
    </w:p>
    <w:p w14:paraId="671BB15B" w14:textId="77777777" w:rsidR="00CF0C3B" w:rsidRDefault="00CF0C3B" w:rsidP="00CF0C3B">
      <w:pPr>
        <w:jc w:val="both"/>
      </w:pPr>
    </w:p>
    <w:p w14:paraId="69891DBB" w14:textId="67D83328" w:rsidR="00CF0C3B" w:rsidRDefault="00CF0C3B" w:rsidP="00CF0C3B">
      <w:pPr>
        <w:jc w:val="both"/>
      </w:pPr>
      <w:r>
        <w:t xml:space="preserve">Stambeno pitanje Roma i Egipćana u Crnoj Gori i dalje zahtijeva koordinisani i sistemski pristup. Neformalna naselja i pravno neregulisani status stanovanja ostaju trajni problemi koji zahtijevaju multidimenzionalne mjere — od legalizacije i infrastrukturnog unapređenja do socijalnog stanovanja i sprečavanja prinudnih iseljenja. Za period 2026–2030. potrebno je uvesti registar </w:t>
      </w:r>
      <w:r w:rsidR="00876A27">
        <w:t xml:space="preserve">romskih i egipćanskih </w:t>
      </w:r>
      <w:r>
        <w:t>domaćinstava sa podacima o statusu stanovanja, proširiti programe subvencionisanog stanovanja i osigurati dosljednu primjenu međunarodnih standarda o pravu na adekvatno stanovanje.</w:t>
      </w:r>
    </w:p>
    <w:p w14:paraId="67DB6017" w14:textId="77777777" w:rsidR="00876A27" w:rsidRDefault="00876A27" w:rsidP="00CF0C3B">
      <w:pPr>
        <w:jc w:val="both"/>
      </w:pPr>
    </w:p>
    <w:p w14:paraId="04DB8159" w14:textId="77777777" w:rsidR="00876A27" w:rsidRPr="000243BE" w:rsidRDefault="00876A27" w:rsidP="00876A27">
      <w:pPr>
        <w:jc w:val="both"/>
        <w:rPr>
          <w:color w:val="000000" w:themeColor="text1"/>
        </w:rPr>
      </w:pPr>
      <w:r w:rsidRPr="000243BE">
        <w:rPr>
          <w:color w:val="000000" w:themeColor="text1"/>
        </w:rPr>
        <w:t xml:space="preserve">Nedavno usvojenom Strategijom stambene politike Crne Gore do 2034. godine identifikovan je ključni problem stambene politike - nedovoljan broj pristupačnih stanova za sve kategorije lica koja nemaju riješeno pitanje stanovanja. Pristupačno stanovanje, u zavisnosti od visine prihoda pojedinca ili domaćinstva, jeste stanovanje kojim se obezbjeđuje stan pod zakup po cijeni ispod tržišne, a dodjeljuje se prema posebnim pravilima, ali pristupačno stanovanje podrazumijeva i mogućnost kupovine stana na otvorenom tržištu po pristupačnim/povoljnijim cijenama od tržišnih, uz obezbjeđivanje različitih vidova subvencija. </w:t>
      </w:r>
    </w:p>
    <w:p w14:paraId="73FDEA40" w14:textId="77777777" w:rsidR="00876A27" w:rsidRPr="000243BE" w:rsidRDefault="00876A27" w:rsidP="00876A27">
      <w:pPr>
        <w:jc w:val="both"/>
        <w:rPr>
          <w:color w:val="000000" w:themeColor="text1"/>
        </w:rPr>
      </w:pPr>
    </w:p>
    <w:p w14:paraId="6F109EEB" w14:textId="77777777" w:rsidR="00876A27" w:rsidRPr="000243BE" w:rsidRDefault="00876A27" w:rsidP="00876A27">
      <w:pPr>
        <w:jc w:val="both"/>
        <w:rPr>
          <w:color w:val="000000" w:themeColor="text1"/>
        </w:rPr>
      </w:pPr>
      <w:r w:rsidRPr="000243BE">
        <w:rPr>
          <w:color w:val="000000" w:themeColor="text1"/>
        </w:rPr>
        <w:t>Rezultati analiza u ovoj oblasti jasno ukazuju da u prethodnom periodu nije postojao dovoljan institucionalni kapacitet niti odgovarajuća organizaciona struktura za sprovođenje programa socijalnog stanovanja na državnom i na lokalnom nivou. Takođe, evidentno je da ne postoji dovoljan broj stanova u vlasništvu države/opština koje bi se davale u zakup po povoljnijim uslovima za osjetljive grupe stanovništva, gdje spada I RE populacija.</w:t>
      </w:r>
    </w:p>
    <w:p w14:paraId="6BAD9F5F" w14:textId="77777777" w:rsidR="00876A27" w:rsidRPr="000243BE" w:rsidRDefault="00876A27" w:rsidP="00876A27">
      <w:pPr>
        <w:jc w:val="both"/>
        <w:rPr>
          <w:color w:val="000000" w:themeColor="text1"/>
        </w:rPr>
      </w:pPr>
    </w:p>
    <w:p w14:paraId="7EC7DF0B" w14:textId="77777777" w:rsidR="00876A27" w:rsidRPr="000243BE" w:rsidRDefault="00876A27" w:rsidP="00876A27">
      <w:pPr>
        <w:jc w:val="both"/>
        <w:rPr>
          <w:color w:val="000000" w:themeColor="text1"/>
        </w:rPr>
      </w:pPr>
      <w:r w:rsidRPr="000243BE">
        <w:rPr>
          <w:color w:val="000000" w:themeColor="text1"/>
        </w:rPr>
        <w:t xml:space="preserve">Zbog nedostatka institucionalnih kapaciteta ali i finansijskih sredstava ne postoji dovoljan broj priuštivih stanova koji be se stavili na raspolaganje licima u potrebi. U cilju obezbijeđivanja pristupačnog i održivog stanovanja, planirane su konkretne aktivnosti na uvećanju stambenog fonda u državnoj svojini, kao i održavanju i povećanju kvaliteta života u postojećem stambenom fondu. </w:t>
      </w:r>
    </w:p>
    <w:p w14:paraId="54C4999D" w14:textId="77777777" w:rsidR="00876A27" w:rsidRPr="000243BE" w:rsidRDefault="00876A27" w:rsidP="000E791B">
      <w:pPr>
        <w:jc w:val="both"/>
        <w:rPr>
          <w:color w:val="000000" w:themeColor="text1"/>
        </w:rPr>
      </w:pPr>
      <w:r w:rsidRPr="000243BE">
        <w:rPr>
          <w:color w:val="000000" w:themeColor="text1"/>
        </w:rPr>
        <w:t xml:space="preserve">Ovo znači da je neophodno da se država na tržištu pojavi i kao investitor izgradnje stanova i kao subjekat registrovan za održavanje stambenog fonda i kao zakupodavac koji nudi svoje nekretnine po pristupačnijim cijenama od tržišnih, za sve kategorije stanovništva a posebno za ranjive kategorije. Za obavljanje ovih poslova neophodno je formiranje institucije nacionalnog stambenog fonda, kao krovne organizacije za izgradnju, održavanje i upravljanje stambenim fondom u državnom vlasništvu. Izmjenama I dopunama Zakona o socijalnom stanovanju iz oktobra 2025. godine propisana je obaveza formiranja Agencije za izgradnju nacionalnog stambenog fonda. </w:t>
      </w:r>
    </w:p>
    <w:p w14:paraId="1545F62D" w14:textId="77777777" w:rsidR="00876A27" w:rsidRPr="000243BE" w:rsidRDefault="00876A27" w:rsidP="000E791B">
      <w:pPr>
        <w:jc w:val="both"/>
        <w:rPr>
          <w:color w:val="000000" w:themeColor="text1"/>
        </w:rPr>
      </w:pPr>
      <w:r w:rsidRPr="000243BE">
        <w:rPr>
          <w:color w:val="000000" w:themeColor="text1"/>
        </w:rPr>
        <w:t>U narednom perioodu potrebno je aktivno raditi na izgradnji stambenog fonda, koje će poslove obavljatu Agencija, ali je neophodno sprtovoditi I druge mjere koje imaju za cilja povećanje broja stambenih jedinica namijenjenih za stambenu podršku, po ugledu na države EU.</w:t>
      </w:r>
    </w:p>
    <w:p w14:paraId="7F268C26" w14:textId="77777777" w:rsidR="00876A27" w:rsidRPr="000243BE" w:rsidRDefault="00876A27" w:rsidP="000E791B">
      <w:pPr>
        <w:jc w:val="both"/>
        <w:rPr>
          <w:color w:val="000000" w:themeColor="text1"/>
        </w:rPr>
      </w:pPr>
    </w:p>
    <w:p w14:paraId="307E5232" w14:textId="4F323DA7" w:rsidR="004A00DD" w:rsidRPr="004A00DD" w:rsidRDefault="00CF0C3B" w:rsidP="00A85D5A">
      <w:pPr>
        <w:pStyle w:val="NormalWeb"/>
        <w:spacing w:before="0" w:beforeAutospacing="0" w:after="0" w:afterAutospacing="0"/>
        <w:jc w:val="both"/>
        <w:rPr>
          <w:color w:val="000000"/>
        </w:rPr>
      </w:pPr>
      <w:r w:rsidRPr="000243BE">
        <w:rPr>
          <w:color w:val="000000" w:themeColor="text1"/>
        </w:rPr>
        <w:t xml:space="preserve">Jedan od scenarija na kojem treba raditi odnosi se na iskustva država EU koje su dobro razvile prakse u oblasti socijalnog stanovanja. </w:t>
      </w:r>
      <w:r w:rsidR="004A00DD" w:rsidRPr="000243BE">
        <w:rPr>
          <w:color w:val="000000" w:themeColor="text1"/>
        </w:rPr>
        <w:t>U više država članica Evropske unije postoje</w:t>
      </w:r>
      <w:r w:rsidR="004A00DD" w:rsidRPr="000243BE">
        <w:rPr>
          <w:rStyle w:val="apple-converted-space"/>
          <w:color w:val="000000" w:themeColor="text1"/>
        </w:rPr>
        <w:t> </w:t>
      </w:r>
      <w:r w:rsidR="004A00DD" w:rsidRPr="000243BE">
        <w:rPr>
          <w:rStyle w:val="Strong"/>
          <w:color w:val="000000" w:themeColor="text1"/>
        </w:rPr>
        <w:t>zakonske ili planske obaveze</w:t>
      </w:r>
      <w:r w:rsidR="004A00DD" w:rsidRPr="000243BE">
        <w:rPr>
          <w:rStyle w:val="apple-converted-space"/>
          <w:color w:val="000000" w:themeColor="text1"/>
        </w:rPr>
        <w:t> </w:t>
      </w:r>
      <w:r w:rsidR="004A00DD" w:rsidRPr="000243BE">
        <w:rPr>
          <w:color w:val="000000" w:themeColor="text1"/>
        </w:rPr>
        <w:t>koje</w:t>
      </w:r>
      <w:r w:rsidR="004A00DD" w:rsidRPr="000243BE">
        <w:rPr>
          <w:rStyle w:val="apple-converted-space"/>
          <w:color w:val="000000" w:themeColor="text1"/>
        </w:rPr>
        <w:t> </w:t>
      </w:r>
      <w:r w:rsidR="004A00DD" w:rsidRPr="000243BE">
        <w:rPr>
          <w:rStyle w:val="Strong"/>
          <w:color w:val="000000" w:themeColor="text1"/>
        </w:rPr>
        <w:t>investitorima koji grade stambene objekte za prodaju</w:t>
      </w:r>
      <w:r w:rsidR="004A00DD" w:rsidRPr="000243BE">
        <w:rPr>
          <w:rStyle w:val="apple-converted-space"/>
          <w:color w:val="000000" w:themeColor="text1"/>
        </w:rPr>
        <w:t> </w:t>
      </w:r>
      <w:r w:rsidR="004A00DD" w:rsidRPr="000243BE">
        <w:rPr>
          <w:color w:val="000000" w:themeColor="text1"/>
        </w:rPr>
        <w:t>nalažu da</w:t>
      </w:r>
      <w:r w:rsidR="004A00DD" w:rsidRPr="000243BE">
        <w:rPr>
          <w:rStyle w:val="apple-converted-space"/>
          <w:color w:val="000000" w:themeColor="text1"/>
        </w:rPr>
        <w:t> </w:t>
      </w:r>
      <w:r w:rsidR="004A00DD" w:rsidRPr="000243BE">
        <w:rPr>
          <w:rStyle w:val="Strong"/>
          <w:color w:val="000000" w:themeColor="text1"/>
        </w:rPr>
        <w:t>određeni procenat stanova</w:t>
      </w:r>
      <w:r w:rsidR="004A00DD" w:rsidRPr="000243BE">
        <w:rPr>
          <w:rStyle w:val="apple-converted-space"/>
          <w:color w:val="000000" w:themeColor="text1"/>
        </w:rPr>
        <w:t> </w:t>
      </w:r>
      <w:r w:rsidR="004A00DD" w:rsidRPr="000243BE">
        <w:rPr>
          <w:color w:val="000000" w:themeColor="text1"/>
        </w:rPr>
        <w:t>(ili zemljišta)</w:t>
      </w:r>
      <w:r w:rsidR="004A00DD" w:rsidRPr="000243BE">
        <w:rPr>
          <w:rStyle w:val="apple-converted-space"/>
          <w:color w:val="000000" w:themeColor="text1"/>
        </w:rPr>
        <w:t> </w:t>
      </w:r>
      <w:r w:rsidR="004A00DD" w:rsidRPr="000243BE">
        <w:rPr>
          <w:rStyle w:val="Strong"/>
          <w:color w:val="000000" w:themeColor="text1"/>
        </w:rPr>
        <w:t>ustupe ili prodaju</w:t>
      </w:r>
      <w:r w:rsidR="004A00DD" w:rsidRPr="000243BE">
        <w:rPr>
          <w:rStyle w:val="apple-converted-space"/>
          <w:color w:val="000000" w:themeColor="text1"/>
        </w:rPr>
        <w:t> </w:t>
      </w:r>
      <w:r w:rsidR="004A00DD" w:rsidRPr="000243BE">
        <w:rPr>
          <w:color w:val="000000" w:themeColor="text1"/>
        </w:rPr>
        <w:t xml:space="preserve">lokalnoj samoupravi — </w:t>
      </w:r>
      <w:r w:rsidR="004A00DD" w:rsidRPr="004A00DD">
        <w:rPr>
          <w:color w:val="000000"/>
        </w:rPr>
        <w:t>najčešće</w:t>
      </w:r>
      <w:r w:rsidR="004A00DD" w:rsidRPr="004A00DD">
        <w:rPr>
          <w:rStyle w:val="apple-converted-space"/>
          <w:color w:val="000000"/>
        </w:rPr>
        <w:t> </w:t>
      </w:r>
      <w:r w:rsidR="004A00DD" w:rsidRPr="004A00DD">
        <w:rPr>
          <w:rStyle w:val="Strong"/>
          <w:color w:val="000000"/>
        </w:rPr>
        <w:t>po nižoj cijeni</w:t>
      </w:r>
      <w:r w:rsidR="004A00DD" w:rsidRPr="004A00DD">
        <w:rPr>
          <w:rStyle w:val="apple-converted-space"/>
          <w:color w:val="000000"/>
        </w:rPr>
        <w:t> </w:t>
      </w:r>
      <w:r w:rsidR="004A00DD" w:rsidRPr="004A00DD">
        <w:rPr>
          <w:color w:val="000000"/>
        </w:rPr>
        <w:t>— radi obezbjeđivanja</w:t>
      </w:r>
      <w:r w:rsidR="004A00DD" w:rsidRPr="004A00DD">
        <w:rPr>
          <w:rStyle w:val="apple-converted-space"/>
          <w:color w:val="000000"/>
        </w:rPr>
        <w:t> </w:t>
      </w:r>
      <w:r w:rsidR="004A00DD" w:rsidRPr="004A00DD">
        <w:rPr>
          <w:rStyle w:val="Strong"/>
          <w:color w:val="000000"/>
        </w:rPr>
        <w:t>socijalnih ili pristupačnih stanova</w:t>
      </w:r>
      <w:r w:rsidR="004A00DD" w:rsidRPr="004A00DD">
        <w:rPr>
          <w:color w:val="000000"/>
        </w:rPr>
        <w:t>.</w:t>
      </w:r>
    </w:p>
    <w:p w14:paraId="79241F4D" w14:textId="77777777" w:rsidR="004A00DD" w:rsidRPr="004A00DD" w:rsidRDefault="004A00DD" w:rsidP="00A85D5A">
      <w:pPr>
        <w:pStyle w:val="NormalWeb"/>
        <w:spacing w:before="0" w:beforeAutospacing="0" w:after="0" w:afterAutospacing="0"/>
        <w:jc w:val="both"/>
        <w:rPr>
          <w:color w:val="000000"/>
        </w:rPr>
      </w:pPr>
      <w:r w:rsidRPr="004A00DD">
        <w:rPr>
          <w:color w:val="000000"/>
        </w:rPr>
        <w:t>Takvi mehanizmi su dio šire politike poznate kao</w:t>
      </w:r>
      <w:r w:rsidRPr="004A00DD">
        <w:rPr>
          <w:rStyle w:val="apple-converted-space"/>
          <w:color w:val="000000"/>
        </w:rPr>
        <w:t> </w:t>
      </w:r>
      <w:r w:rsidRPr="004A00DD">
        <w:rPr>
          <w:rStyle w:val="Strong"/>
          <w:color w:val="000000"/>
        </w:rPr>
        <w:t>“inclusionary housing”</w:t>
      </w:r>
      <w:r w:rsidRPr="004A00DD">
        <w:rPr>
          <w:rStyle w:val="apple-converted-space"/>
          <w:color w:val="000000"/>
        </w:rPr>
        <w:t> </w:t>
      </w:r>
      <w:r w:rsidRPr="004A00DD">
        <w:rPr>
          <w:color w:val="000000"/>
        </w:rPr>
        <w:t>(inkluzivno stanovanje) ili</w:t>
      </w:r>
      <w:r w:rsidRPr="004A00DD">
        <w:rPr>
          <w:rStyle w:val="apple-converted-space"/>
          <w:color w:val="000000"/>
        </w:rPr>
        <w:t> </w:t>
      </w:r>
      <w:r w:rsidRPr="004A00DD">
        <w:rPr>
          <w:rStyle w:val="Strong"/>
          <w:color w:val="000000"/>
        </w:rPr>
        <w:t>“social housing obligations”</w:t>
      </w:r>
      <w:r w:rsidRPr="004A00DD">
        <w:rPr>
          <w:color w:val="000000"/>
        </w:rPr>
        <w:t>, i postoje u raznim oblicima u brojnim zemljama EU.</w:t>
      </w:r>
    </w:p>
    <w:p w14:paraId="79D1D6B0" w14:textId="77777777" w:rsidR="004A00DD" w:rsidRPr="004A00DD" w:rsidRDefault="004A00DD" w:rsidP="00A85D5A">
      <w:pPr>
        <w:jc w:val="both"/>
      </w:pPr>
      <w:r w:rsidRPr="004A00DD">
        <w:t>U nastavku je prikazan pregled država članica Evropske unije u kojima postoje zakonske ili planske obaveze koje nalažu investitorima da dio stanova u novim projektima bude namijenjen socijalnom ili pristupačnom stanovanju, odnosno da se ti stanovi prodaju lokalnim samoupravama po nižim cijenama.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316"/>
        <w:gridCol w:w="2146"/>
        <w:gridCol w:w="1089"/>
        <w:gridCol w:w="2223"/>
      </w:tblGrid>
      <w:tr w:rsidR="004A00DD" w:rsidRPr="004A00DD" w14:paraId="42F8E7DF" w14:textId="77777777" w:rsidTr="00B225BF">
        <w:tc>
          <w:tcPr>
            <w:tcW w:w="1287" w:type="dxa"/>
            <w:shd w:val="clear" w:color="auto" w:fill="FFE599" w:themeFill="accent4" w:themeFillTint="66"/>
          </w:tcPr>
          <w:p w14:paraId="02261899" w14:textId="77777777" w:rsidR="004A00DD" w:rsidRPr="004A00DD" w:rsidRDefault="004A00DD" w:rsidP="002C39C7">
            <w:r w:rsidRPr="004A00DD">
              <w:t>Država</w:t>
            </w:r>
          </w:p>
        </w:tc>
        <w:tc>
          <w:tcPr>
            <w:tcW w:w="1827" w:type="dxa"/>
            <w:shd w:val="clear" w:color="auto" w:fill="FFE599" w:themeFill="accent4" w:themeFillTint="66"/>
          </w:tcPr>
          <w:p w14:paraId="0A8A6666" w14:textId="77777777" w:rsidR="004A00DD" w:rsidRPr="004A00DD" w:rsidRDefault="004A00DD" w:rsidP="002C39C7">
            <w:r w:rsidRPr="004A00DD">
              <w:t>Pravni osnov / mehanizam</w:t>
            </w:r>
          </w:p>
        </w:tc>
        <w:tc>
          <w:tcPr>
            <w:tcW w:w="2538" w:type="dxa"/>
            <w:shd w:val="clear" w:color="auto" w:fill="FFE599" w:themeFill="accent4" w:themeFillTint="66"/>
          </w:tcPr>
          <w:p w14:paraId="7A870F1A" w14:textId="77777777" w:rsidR="004A00DD" w:rsidRPr="004A00DD" w:rsidRDefault="004A00DD" w:rsidP="002C39C7">
            <w:r w:rsidRPr="004A00DD">
              <w:t>Obaveza investitora</w:t>
            </w:r>
          </w:p>
        </w:tc>
        <w:tc>
          <w:tcPr>
            <w:tcW w:w="1141" w:type="dxa"/>
            <w:shd w:val="clear" w:color="auto" w:fill="FFE599" w:themeFill="accent4" w:themeFillTint="66"/>
          </w:tcPr>
          <w:p w14:paraId="2A5B442F" w14:textId="77777777" w:rsidR="004A00DD" w:rsidRPr="004A00DD" w:rsidRDefault="004A00DD" w:rsidP="002C39C7">
            <w:r w:rsidRPr="004A00DD">
              <w:t>Tipičan procenat / model</w:t>
            </w:r>
          </w:p>
        </w:tc>
        <w:tc>
          <w:tcPr>
            <w:tcW w:w="2223" w:type="dxa"/>
            <w:shd w:val="clear" w:color="auto" w:fill="FFE599" w:themeFill="accent4" w:themeFillTint="66"/>
          </w:tcPr>
          <w:p w14:paraId="0A539146" w14:textId="77777777" w:rsidR="004A00DD" w:rsidRPr="004A00DD" w:rsidRDefault="004A00DD" w:rsidP="002C39C7">
            <w:r w:rsidRPr="004A00DD">
              <w:t>Način sprovođenja</w:t>
            </w:r>
          </w:p>
        </w:tc>
      </w:tr>
      <w:tr w:rsidR="004A00DD" w:rsidRPr="004A00DD" w14:paraId="05BD0873" w14:textId="77777777" w:rsidTr="00B225BF">
        <w:tc>
          <w:tcPr>
            <w:tcW w:w="1287" w:type="dxa"/>
          </w:tcPr>
          <w:p w14:paraId="61E42DC0" w14:textId="77777777" w:rsidR="004A00DD" w:rsidRPr="004A00DD" w:rsidRDefault="004A00DD" w:rsidP="00251871">
            <w:pPr>
              <w:jc w:val="both"/>
            </w:pPr>
            <w:r w:rsidRPr="004A00DD">
              <w:t>Francuska</w:t>
            </w:r>
          </w:p>
        </w:tc>
        <w:tc>
          <w:tcPr>
            <w:tcW w:w="1827" w:type="dxa"/>
          </w:tcPr>
          <w:p w14:paraId="09BC137E" w14:textId="77777777" w:rsidR="004A00DD" w:rsidRPr="004A00DD" w:rsidRDefault="004A00DD" w:rsidP="00251871">
            <w:pPr>
              <w:jc w:val="both"/>
            </w:pPr>
            <w:r w:rsidRPr="004A00DD">
              <w:t>Zakon SRU (Solidarité et Renouvellement Urbains), 2000.</w:t>
            </w:r>
          </w:p>
        </w:tc>
        <w:tc>
          <w:tcPr>
            <w:tcW w:w="2538" w:type="dxa"/>
          </w:tcPr>
          <w:p w14:paraId="0F447C1A" w14:textId="77777777" w:rsidR="004A00DD" w:rsidRPr="004A00DD" w:rsidRDefault="004A00DD" w:rsidP="00251871">
            <w:pPr>
              <w:jc w:val="both"/>
            </w:pPr>
            <w:r w:rsidRPr="004A00DD">
              <w:t>Opštine moraju imati min. 25% socijalnih stanova; investitori dužni da dio novih jedinica prodaju HLM tijelima.</w:t>
            </w:r>
          </w:p>
        </w:tc>
        <w:tc>
          <w:tcPr>
            <w:tcW w:w="1141" w:type="dxa"/>
          </w:tcPr>
          <w:p w14:paraId="5159B52E" w14:textId="77777777" w:rsidR="004A00DD" w:rsidRPr="004A00DD" w:rsidRDefault="004A00DD" w:rsidP="00251871">
            <w:pPr>
              <w:jc w:val="both"/>
            </w:pPr>
            <w:r w:rsidRPr="004A00DD">
              <w:t>20–25%</w:t>
            </w:r>
          </w:p>
        </w:tc>
        <w:tc>
          <w:tcPr>
            <w:tcW w:w="2223" w:type="dxa"/>
          </w:tcPr>
          <w:p w14:paraId="79888757" w14:textId="77777777" w:rsidR="004A00DD" w:rsidRPr="004A00DD" w:rsidRDefault="004A00DD" w:rsidP="00251871">
            <w:pPr>
              <w:jc w:val="both"/>
            </w:pPr>
            <w:r w:rsidRPr="004A00DD">
              <w:t>Prodaja stanova javnim stambenim tijelima po nižoj cijeni; kazne za opštine koje ne ispune kvotu.</w:t>
            </w:r>
          </w:p>
        </w:tc>
      </w:tr>
      <w:tr w:rsidR="004A00DD" w:rsidRPr="004A00DD" w14:paraId="39A3D0DE" w14:textId="77777777" w:rsidTr="00B225BF">
        <w:tc>
          <w:tcPr>
            <w:tcW w:w="1287" w:type="dxa"/>
          </w:tcPr>
          <w:p w14:paraId="3FF9D036" w14:textId="77777777" w:rsidR="004A00DD" w:rsidRPr="004A00DD" w:rsidRDefault="004A00DD" w:rsidP="00251871">
            <w:pPr>
              <w:jc w:val="both"/>
            </w:pPr>
            <w:r w:rsidRPr="004A00DD">
              <w:t>Španija</w:t>
            </w:r>
          </w:p>
        </w:tc>
        <w:tc>
          <w:tcPr>
            <w:tcW w:w="1827" w:type="dxa"/>
          </w:tcPr>
          <w:p w14:paraId="6DB57670" w14:textId="77777777" w:rsidR="004A00DD" w:rsidRPr="004A00DD" w:rsidRDefault="004A00DD" w:rsidP="00251871">
            <w:pPr>
              <w:jc w:val="both"/>
            </w:pPr>
            <w:r w:rsidRPr="004A00DD">
              <w:t>Regionalni zakoni (Katalonija, Madrid, Baskija).</w:t>
            </w:r>
          </w:p>
        </w:tc>
        <w:tc>
          <w:tcPr>
            <w:tcW w:w="2538" w:type="dxa"/>
          </w:tcPr>
          <w:p w14:paraId="658DAA2F" w14:textId="77777777" w:rsidR="004A00DD" w:rsidRPr="004A00DD" w:rsidRDefault="004A00DD" w:rsidP="00251871">
            <w:pPr>
              <w:jc w:val="both"/>
            </w:pPr>
            <w:r w:rsidRPr="004A00DD">
              <w:t>Dio stanova mora biti 'vivienda protegida' (zaštićeni stanovi).</w:t>
            </w:r>
          </w:p>
        </w:tc>
        <w:tc>
          <w:tcPr>
            <w:tcW w:w="1141" w:type="dxa"/>
          </w:tcPr>
          <w:p w14:paraId="06C6C4E3" w14:textId="77777777" w:rsidR="004A00DD" w:rsidRPr="004A00DD" w:rsidRDefault="004A00DD" w:rsidP="00251871">
            <w:pPr>
              <w:jc w:val="both"/>
            </w:pPr>
            <w:r w:rsidRPr="004A00DD">
              <w:t>10–30%</w:t>
            </w:r>
          </w:p>
        </w:tc>
        <w:tc>
          <w:tcPr>
            <w:tcW w:w="2223" w:type="dxa"/>
          </w:tcPr>
          <w:p w14:paraId="127BFCF4" w14:textId="77777777" w:rsidR="004A00DD" w:rsidRPr="004A00DD" w:rsidRDefault="004A00DD" w:rsidP="00251871">
            <w:pPr>
              <w:jc w:val="both"/>
            </w:pPr>
            <w:r w:rsidRPr="004A00DD">
              <w:t>Investitor prodaje stanove lokalnoj upravi ili ih iznajmljuje po subvencionisanim uslovima; lokalna vlast ima pravo prvokupa.</w:t>
            </w:r>
          </w:p>
        </w:tc>
      </w:tr>
      <w:tr w:rsidR="004A00DD" w:rsidRPr="004A00DD" w14:paraId="3C5053B9" w14:textId="77777777" w:rsidTr="00B225BF">
        <w:tc>
          <w:tcPr>
            <w:tcW w:w="1287" w:type="dxa"/>
          </w:tcPr>
          <w:p w14:paraId="5C909F47" w14:textId="77777777" w:rsidR="004A00DD" w:rsidRPr="004A00DD" w:rsidRDefault="004A00DD" w:rsidP="00251871">
            <w:pPr>
              <w:jc w:val="both"/>
            </w:pPr>
            <w:r w:rsidRPr="004A00DD">
              <w:t>Italija</w:t>
            </w:r>
          </w:p>
        </w:tc>
        <w:tc>
          <w:tcPr>
            <w:tcW w:w="1827" w:type="dxa"/>
          </w:tcPr>
          <w:p w14:paraId="333B3D56" w14:textId="77777777" w:rsidR="004A00DD" w:rsidRPr="004A00DD" w:rsidRDefault="004A00DD" w:rsidP="00251871">
            <w:pPr>
              <w:jc w:val="both"/>
            </w:pPr>
            <w:r w:rsidRPr="004A00DD">
              <w:t>Legge 167/1962 i kasniji propisi o javnom stanovanju.</w:t>
            </w:r>
          </w:p>
        </w:tc>
        <w:tc>
          <w:tcPr>
            <w:tcW w:w="2538" w:type="dxa"/>
          </w:tcPr>
          <w:p w14:paraId="02ACDE38" w14:textId="77777777" w:rsidR="004A00DD" w:rsidRPr="004A00DD" w:rsidRDefault="004A00DD" w:rsidP="00251871">
            <w:pPr>
              <w:jc w:val="both"/>
            </w:pPr>
            <w:r w:rsidRPr="004A00DD">
              <w:t>Investitor mora ustupiti dio zemljišta ili stanova za javno/socijalno stanovanje.</w:t>
            </w:r>
          </w:p>
        </w:tc>
        <w:tc>
          <w:tcPr>
            <w:tcW w:w="1141" w:type="dxa"/>
          </w:tcPr>
          <w:p w14:paraId="3CD5B2E1" w14:textId="77777777" w:rsidR="004A00DD" w:rsidRPr="004A00DD" w:rsidRDefault="004A00DD" w:rsidP="00251871">
            <w:pPr>
              <w:jc w:val="both"/>
            </w:pPr>
            <w:r w:rsidRPr="004A00DD">
              <w:t>20–30%</w:t>
            </w:r>
          </w:p>
        </w:tc>
        <w:tc>
          <w:tcPr>
            <w:tcW w:w="2223" w:type="dxa"/>
          </w:tcPr>
          <w:p w14:paraId="6D3C45D8" w14:textId="77777777" w:rsidR="004A00DD" w:rsidRPr="004A00DD" w:rsidRDefault="004A00DD" w:rsidP="00251871">
            <w:pPr>
              <w:jc w:val="both"/>
            </w:pPr>
            <w:r w:rsidRPr="004A00DD">
              <w:t>Prodaja lokalnim vlastima ili učešće u 'mješovitim' projektima.</w:t>
            </w:r>
          </w:p>
        </w:tc>
      </w:tr>
      <w:tr w:rsidR="004A00DD" w:rsidRPr="004A00DD" w14:paraId="2989B682" w14:textId="77777777" w:rsidTr="00B225BF">
        <w:tc>
          <w:tcPr>
            <w:tcW w:w="1287" w:type="dxa"/>
          </w:tcPr>
          <w:p w14:paraId="70A8BB64" w14:textId="77777777" w:rsidR="004A00DD" w:rsidRPr="004A00DD" w:rsidRDefault="004A00DD" w:rsidP="00251871">
            <w:pPr>
              <w:jc w:val="both"/>
            </w:pPr>
            <w:r w:rsidRPr="004A00DD">
              <w:t>Njemačka</w:t>
            </w:r>
          </w:p>
        </w:tc>
        <w:tc>
          <w:tcPr>
            <w:tcW w:w="1827" w:type="dxa"/>
          </w:tcPr>
          <w:p w14:paraId="1429EDB5" w14:textId="77777777" w:rsidR="004A00DD" w:rsidRPr="004A00DD" w:rsidRDefault="004A00DD" w:rsidP="00251871">
            <w:pPr>
              <w:jc w:val="both"/>
            </w:pPr>
            <w:r w:rsidRPr="004A00DD">
              <w:t>Städtebauliche Verträge (ugovori o urbanističkom razvoju).</w:t>
            </w:r>
          </w:p>
        </w:tc>
        <w:tc>
          <w:tcPr>
            <w:tcW w:w="2538" w:type="dxa"/>
          </w:tcPr>
          <w:p w14:paraId="2790EE54" w14:textId="77777777" w:rsidR="004A00DD" w:rsidRPr="004A00DD" w:rsidRDefault="004A00DD" w:rsidP="00251871">
            <w:pPr>
              <w:jc w:val="both"/>
            </w:pPr>
            <w:r w:rsidRPr="004A00DD">
              <w:t>Investitor, kao uslov dozvole, mora obezbijediti dio socijalnih stanova.</w:t>
            </w:r>
          </w:p>
        </w:tc>
        <w:tc>
          <w:tcPr>
            <w:tcW w:w="1141" w:type="dxa"/>
          </w:tcPr>
          <w:p w14:paraId="7E13E17B" w14:textId="77777777" w:rsidR="004A00DD" w:rsidRPr="004A00DD" w:rsidRDefault="004A00DD" w:rsidP="00251871">
            <w:pPr>
              <w:jc w:val="both"/>
            </w:pPr>
            <w:r w:rsidRPr="004A00DD">
              <w:t>20–30%</w:t>
            </w:r>
          </w:p>
        </w:tc>
        <w:tc>
          <w:tcPr>
            <w:tcW w:w="2223" w:type="dxa"/>
          </w:tcPr>
          <w:p w14:paraId="5BBE2B23" w14:textId="77777777" w:rsidR="004A00DD" w:rsidRPr="004A00DD" w:rsidRDefault="004A00DD" w:rsidP="00251871">
            <w:pPr>
              <w:jc w:val="both"/>
            </w:pPr>
            <w:r w:rsidRPr="004A00DD">
              <w:t>Ugovorna obaveza s gradom; mogućnost novčane kompenzacije umjesto stanova.</w:t>
            </w:r>
          </w:p>
        </w:tc>
      </w:tr>
      <w:tr w:rsidR="004A00DD" w:rsidRPr="004A00DD" w14:paraId="690CDE73" w14:textId="77777777" w:rsidTr="00B225BF">
        <w:tc>
          <w:tcPr>
            <w:tcW w:w="1287" w:type="dxa"/>
          </w:tcPr>
          <w:p w14:paraId="232B5612" w14:textId="77777777" w:rsidR="004A00DD" w:rsidRPr="004A00DD" w:rsidRDefault="004A00DD" w:rsidP="00251871">
            <w:pPr>
              <w:jc w:val="both"/>
            </w:pPr>
            <w:r w:rsidRPr="004A00DD">
              <w:t>Holandija</w:t>
            </w:r>
          </w:p>
        </w:tc>
        <w:tc>
          <w:tcPr>
            <w:tcW w:w="1827" w:type="dxa"/>
          </w:tcPr>
          <w:p w14:paraId="5091B6E5" w14:textId="77777777" w:rsidR="004A00DD" w:rsidRPr="004A00DD" w:rsidRDefault="004A00DD" w:rsidP="00251871">
            <w:pPr>
              <w:jc w:val="both"/>
            </w:pPr>
            <w:r w:rsidRPr="004A00DD">
              <w:t>Lokalni urbanistički planovi i dogovori sa opštinama.</w:t>
            </w:r>
          </w:p>
        </w:tc>
        <w:tc>
          <w:tcPr>
            <w:tcW w:w="2538" w:type="dxa"/>
          </w:tcPr>
          <w:p w14:paraId="01225E8A" w14:textId="77777777" w:rsidR="004A00DD" w:rsidRPr="004A00DD" w:rsidRDefault="004A00DD" w:rsidP="00251871">
            <w:pPr>
              <w:jc w:val="both"/>
            </w:pPr>
            <w:r w:rsidRPr="004A00DD">
              <w:t>Obavezno uključivanje socijalnih i pristupačnih stanova u svaki projekat.</w:t>
            </w:r>
          </w:p>
        </w:tc>
        <w:tc>
          <w:tcPr>
            <w:tcW w:w="1141" w:type="dxa"/>
          </w:tcPr>
          <w:p w14:paraId="1E918477" w14:textId="77777777" w:rsidR="004A00DD" w:rsidRPr="004A00DD" w:rsidRDefault="004A00DD" w:rsidP="00251871">
            <w:pPr>
              <w:jc w:val="both"/>
            </w:pPr>
            <w:r w:rsidRPr="004A00DD">
              <w:t>30–40%</w:t>
            </w:r>
          </w:p>
        </w:tc>
        <w:tc>
          <w:tcPr>
            <w:tcW w:w="2223" w:type="dxa"/>
          </w:tcPr>
          <w:p w14:paraId="4F9382C7" w14:textId="77777777" w:rsidR="004A00DD" w:rsidRPr="004A00DD" w:rsidRDefault="004A00DD" w:rsidP="00251871">
            <w:pPr>
              <w:jc w:val="both"/>
            </w:pPr>
            <w:r w:rsidRPr="004A00DD">
              <w:t>Stanove preuzimaju socijalne stambene korporacije (woningcorporaties).</w:t>
            </w:r>
          </w:p>
        </w:tc>
      </w:tr>
      <w:tr w:rsidR="004A00DD" w:rsidRPr="004A00DD" w14:paraId="6D1F532F" w14:textId="77777777" w:rsidTr="00B225BF">
        <w:tc>
          <w:tcPr>
            <w:tcW w:w="1287" w:type="dxa"/>
          </w:tcPr>
          <w:p w14:paraId="2DBED551" w14:textId="77777777" w:rsidR="004A00DD" w:rsidRPr="004A00DD" w:rsidRDefault="004A00DD" w:rsidP="00251871">
            <w:pPr>
              <w:jc w:val="both"/>
            </w:pPr>
            <w:r w:rsidRPr="004A00DD">
              <w:t>Austrija</w:t>
            </w:r>
          </w:p>
        </w:tc>
        <w:tc>
          <w:tcPr>
            <w:tcW w:w="1827" w:type="dxa"/>
          </w:tcPr>
          <w:p w14:paraId="0D0A61B7" w14:textId="77777777" w:rsidR="004A00DD" w:rsidRPr="004A00DD" w:rsidRDefault="004A00DD" w:rsidP="00251871">
            <w:pPr>
              <w:jc w:val="both"/>
            </w:pPr>
            <w:r w:rsidRPr="004A00DD">
              <w:t>Zakon o subvencionisanom stanovanju (Wohnbauförderung), Bečki model.</w:t>
            </w:r>
          </w:p>
        </w:tc>
        <w:tc>
          <w:tcPr>
            <w:tcW w:w="2538" w:type="dxa"/>
          </w:tcPr>
          <w:p w14:paraId="6253626D" w14:textId="77777777" w:rsidR="004A00DD" w:rsidRPr="004A00DD" w:rsidRDefault="004A00DD" w:rsidP="00251871">
            <w:pPr>
              <w:jc w:val="both"/>
            </w:pPr>
            <w:r w:rsidRPr="004A00DD">
              <w:t>Projekti moraju sadržati subvencionisane stanove.</w:t>
            </w:r>
          </w:p>
        </w:tc>
        <w:tc>
          <w:tcPr>
            <w:tcW w:w="1141" w:type="dxa"/>
          </w:tcPr>
          <w:p w14:paraId="33F3CB3C" w14:textId="77777777" w:rsidR="004A00DD" w:rsidRPr="004A00DD" w:rsidRDefault="004A00DD" w:rsidP="00251871">
            <w:pPr>
              <w:jc w:val="both"/>
            </w:pPr>
            <w:r w:rsidRPr="004A00DD">
              <w:t>30–50%</w:t>
            </w:r>
          </w:p>
        </w:tc>
        <w:tc>
          <w:tcPr>
            <w:tcW w:w="2223" w:type="dxa"/>
          </w:tcPr>
          <w:p w14:paraId="2AC89C42" w14:textId="77777777" w:rsidR="004A00DD" w:rsidRPr="004A00DD" w:rsidRDefault="004A00DD" w:rsidP="00251871">
            <w:pPr>
              <w:jc w:val="both"/>
            </w:pPr>
            <w:r w:rsidRPr="004A00DD">
              <w:t>Grad Beč sufinansira i kontroliše prodaju ili zakup tih stanova.</w:t>
            </w:r>
          </w:p>
        </w:tc>
      </w:tr>
      <w:tr w:rsidR="004A00DD" w:rsidRPr="004A00DD" w14:paraId="2CF87F03" w14:textId="77777777" w:rsidTr="00B225BF">
        <w:tc>
          <w:tcPr>
            <w:tcW w:w="1287" w:type="dxa"/>
          </w:tcPr>
          <w:p w14:paraId="65C72FA7" w14:textId="77777777" w:rsidR="004A00DD" w:rsidRPr="004A00DD" w:rsidRDefault="004A00DD" w:rsidP="00251871">
            <w:pPr>
              <w:jc w:val="both"/>
            </w:pPr>
            <w:r w:rsidRPr="004A00DD">
              <w:t>Švedska</w:t>
            </w:r>
          </w:p>
        </w:tc>
        <w:tc>
          <w:tcPr>
            <w:tcW w:w="1827" w:type="dxa"/>
          </w:tcPr>
          <w:p w14:paraId="257C03FE" w14:textId="77777777" w:rsidR="004A00DD" w:rsidRPr="004A00DD" w:rsidRDefault="004A00DD" w:rsidP="00251871">
            <w:pPr>
              <w:jc w:val="both"/>
            </w:pPr>
            <w:r w:rsidRPr="004A00DD">
              <w:t>Lokalne odluke i planovi stanovanja.</w:t>
            </w:r>
          </w:p>
        </w:tc>
        <w:tc>
          <w:tcPr>
            <w:tcW w:w="2538" w:type="dxa"/>
          </w:tcPr>
          <w:p w14:paraId="21B1F773" w14:textId="77777777" w:rsidR="004A00DD" w:rsidRPr="004A00DD" w:rsidRDefault="004A00DD" w:rsidP="00251871">
            <w:pPr>
              <w:jc w:val="both"/>
            </w:pPr>
            <w:r w:rsidRPr="004A00DD">
              <w:t>Gradovi mogu zahtijevati pristupačne jedinice u novim projektima.</w:t>
            </w:r>
          </w:p>
        </w:tc>
        <w:tc>
          <w:tcPr>
            <w:tcW w:w="1141" w:type="dxa"/>
          </w:tcPr>
          <w:p w14:paraId="436EB7E4" w14:textId="77777777" w:rsidR="004A00DD" w:rsidRPr="004A00DD" w:rsidRDefault="004A00DD" w:rsidP="00251871">
            <w:pPr>
              <w:jc w:val="both"/>
            </w:pPr>
            <w:r w:rsidRPr="004A00DD">
              <w:t>20–30%</w:t>
            </w:r>
          </w:p>
        </w:tc>
        <w:tc>
          <w:tcPr>
            <w:tcW w:w="2223" w:type="dxa"/>
          </w:tcPr>
          <w:p w14:paraId="099179C0" w14:textId="77777777" w:rsidR="004A00DD" w:rsidRPr="004A00DD" w:rsidRDefault="004A00DD" w:rsidP="00251871">
            <w:pPr>
              <w:jc w:val="both"/>
            </w:pPr>
            <w:r w:rsidRPr="004A00DD">
              <w:t>Ugovori s investitorima pri odobrenju projekta; moguće subvencije.</w:t>
            </w:r>
          </w:p>
        </w:tc>
      </w:tr>
      <w:tr w:rsidR="004A00DD" w:rsidRPr="004A00DD" w14:paraId="17EF0E83" w14:textId="77777777" w:rsidTr="00B225BF">
        <w:tc>
          <w:tcPr>
            <w:tcW w:w="1287" w:type="dxa"/>
          </w:tcPr>
          <w:p w14:paraId="542D5BC6" w14:textId="77777777" w:rsidR="004A00DD" w:rsidRPr="004A00DD" w:rsidRDefault="004A00DD" w:rsidP="00251871">
            <w:pPr>
              <w:jc w:val="both"/>
            </w:pPr>
            <w:r w:rsidRPr="004A00DD">
              <w:t>Finska</w:t>
            </w:r>
          </w:p>
        </w:tc>
        <w:tc>
          <w:tcPr>
            <w:tcW w:w="1827" w:type="dxa"/>
          </w:tcPr>
          <w:p w14:paraId="6B2691EB" w14:textId="77777777" w:rsidR="004A00DD" w:rsidRPr="004A00DD" w:rsidRDefault="004A00DD" w:rsidP="00251871">
            <w:pPr>
              <w:jc w:val="both"/>
            </w:pPr>
            <w:r w:rsidRPr="004A00DD">
              <w:t>Nacionalna politika ARA housing (socijalno i subvencionisano stanovanje).</w:t>
            </w:r>
          </w:p>
        </w:tc>
        <w:tc>
          <w:tcPr>
            <w:tcW w:w="2538" w:type="dxa"/>
          </w:tcPr>
          <w:p w14:paraId="41B8E027" w14:textId="77777777" w:rsidR="004A00DD" w:rsidRPr="004A00DD" w:rsidRDefault="004A00DD" w:rsidP="00251871">
            <w:pPr>
              <w:jc w:val="both"/>
            </w:pPr>
            <w:r w:rsidRPr="004A00DD">
              <w:t>Investitori koji koriste javna sredstva moraju ustupiti stanove socijalnim programima.</w:t>
            </w:r>
          </w:p>
        </w:tc>
        <w:tc>
          <w:tcPr>
            <w:tcW w:w="1141" w:type="dxa"/>
          </w:tcPr>
          <w:p w14:paraId="6C7C14B4" w14:textId="77777777" w:rsidR="004A00DD" w:rsidRPr="004A00DD" w:rsidRDefault="004A00DD" w:rsidP="00251871">
            <w:pPr>
              <w:jc w:val="both"/>
            </w:pPr>
            <w:r w:rsidRPr="004A00DD">
              <w:t>20–25%</w:t>
            </w:r>
          </w:p>
        </w:tc>
        <w:tc>
          <w:tcPr>
            <w:tcW w:w="2223" w:type="dxa"/>
          </w:tcPr>
          <w:p w14:paraId="6F3323BD" w14:textId="77777777" w:rsidR="004A00DD" w:rsidRPr="004A00DD" w:rsidRDefault="004A00DD" w:rsidP="00251871">
            <w:pPr>
              <w:jc w:val="both"/>
            </w:pPr>
            <w:r w:rsidRPr="004A00DD">
              <w:t>Prodaja ili dugoročni najam uz regulisanu cijenu i nadzor države.</w:t>
            </w:r>
          </w:p>
        </w:tc>
      </w:tr>
    </w:tbl>
    <w:p w14:paraId="12A9CF33" w14:textId="77777777" w:rsidR="003F4ADF" w:rsidRDefault="003F4ADF" w:rsidP="00164FE4">
      <w:pPr>
        <w:jc w:val="both"/>
      </w:pPr>
    </w:p>
    <w:p w14:paraId="748D2B3E" w14:textId="77777777" w:rsidR="00A85D5A" w:rsidRPr="000243BE" w:rsidRDefault="00A85D5A" w:rsidP="00A85D5A">
      <w:pPr>
        <w:jc w:val="both"/>
        <w:rPr>
          <w:color w:val="000000" w:themeColor="text1"/>
        </w:rPr>
      </w:pPr>
      <w:r w:rsidRPr="000243BE">
        <w:rPr>
          <w:color w:val="000000" w:themeColor="text1"/>
        </w:rPr>
        <w:t>Takođe, novim zakonmskim rješenjem potrebno je definisati način dugoročnog i održivog finansiranja aktivnosti ove institucije. Nacionalni stambeni fond bi gradio, održavao i davao u zakup stanove po pristupačnim cijenama. Novim zakonom će se razraditi i različiti modeli javno privatnog partnerstva i ovoj oblasti i razmotriti uvođenje podsticajnih mjera za investitore zainteresovane za izgradnju stanova za davanje u zakup, a sve u cilju kreiranja većeg zakupnog fonda.</w:t>
      </w:r>
    </w:p>
    <w:p w14:paraId="66C0DA83" w14:textId="77777777" w:rsidR="00A85D5A" w:rsidRPr="000243BE" w:rsidRDefault="00A85D5A" w:rsidP="00A85D5A">
      <w:pPr>
        <w:jc w:val="both"/>
        <w:rPr>
          <w:color w:val="000000" w:themeColor="text1"/>
        </w:rPr>
      </w:pPr>
      <w:r w:rsidRPr="000243BE">
        <w:rPr>
          <w:color w:val="000000" w:themeColor="text1"/>
        </w:rPr>
        <w:t>Takođe, jedna od aktivnosti predviđene Strategijom Strategijom stambene politike Crne Gore je kreiranje modela stambene podrške koji imaju za cilj integraciju svih socijalno ugroženih kategorija. Navedeno podrazumijeva pored izgradnje i davanja u zakup stanova za navedene kategorije lica, kreiranje i implementaciju alternativnih modela stanovanja sa podrškom, što podrazumijeva pomoć pri obrazovanju, zapošljavanju i pristup drugim socijalnim uslugama.</w:t>
      </w:r>
    </w:p>
    <w:p w14:paraId="0F8BD080" w14:textId="77777777" w:rsidR="00A85D5A" w:rsidRPr="000243BE" w:rsidRDefault="00A85D5A" w:rsidP="00A85D5A">
      <w:pPr>
        <w:jc w:val="both"/>
        <w:rPr>
          <w:color w:val="000000" w:themeColor="text1"/>
        </w:rPr>
      </w:pPr>
      <w:r w:rsidRPr="000243BE">
        <w:rPr>
          <w:color w:val="000000" w:themeColor="text1"/>
        </w:rPr>
        <w:t xml:space="preserve"> </w:t>
      </w:r>
    </w:p>
    <w:p w14:paraId="491638C8" w14:textId="77777777" w:rsidR="00A85D5A" w:rsidRPr="00164FE4" w:rsidRDefault="00A85D5A" w:rsidP="00164FE4">
      <w:pPr>
        <w:jc w:val="both"/>
      </w:pPr>
    </w:p>
    <w:p w14:paraId="4DB6EF9E" w14:textId="0C9DF0F6" w:rsidR="00694AC3" w:rsidRDefault="00557929" w:rsidP="00252C50">
      <w:pPr>
        <w:spacing w:before="100" w:beforeAutospacing="1" w:after="100" w:afterAutospacing="1"/>
        <w:outlineLvl w:val="2"/>
        <w:rPr>
          <w:b/>
          <w:bCs/>
          <w:color w:val="000000"/>
          <w:sz w:val="28"/>
          <w:szCs w:val="28"/>
        </w:rPr>
      </w:pPr>
      <w:r w:rsidRPr="00043BBB">
        <w:rPr>
          <w:b/>
          <w:bCs/>
          <w:color w:val="000000"/>
          <w:sz w:val="28"/>
          <w:szCs w:val="28"/>
        </w:rPr>
        <w:t xml:space="preserve">3. </w:t>
      </w:r>
      <w:r w:rsidR="00694AC3">
        <w:rPr>
          <w:b/>
          <w:bCs/>
          <w:color w:val="000000"/>
          <w:sz w:val="28"/>
          <w:szCs w:val="28"/>
        </w:rPr>
        <w:t>Analiza zainteresovanih subjekata</w:t>
      </w:r>
    </w:p>
    <w:p w14:paraId="69D12F5D" w14:textId="5F866E32" w:rsidR="00694AC3" w:rsidRDefault="00CD6687" w:rsidP="00252C50">
      <w:pPr>
        <w:spacing w:before="100" w:beforeAutospacing="1" w:after="100" w:afterAutospacing="1"/>
        <w:outlineLvl w:val="2"/>
        <w:rPr>
          <w:color w:val="000000"/>
        </w:rPr>
      </w:pPr>
      <w:r w:rsidRPr="00CD6687">
        <w:rPr>
          <w:color w:val="000000"/>
        </w:rPr>
        <w:t>Analiza zainter</w:t>
      </w:r>
      <w:r>
        <w:rPr>
          <w:color w:val="000000"/>
        </w:rPr>
        <w:t>e</w:t>
      </w:r>
      <w:r w:rsidRPr="00CD6687">
        <w:rPr>
          <w:color w:val="000000"/>
        </w:rPr>
        <w:t xml:space="preserve">sovanih subjekata, </w:t>
      </w:r>
      <w:r>
        <w:rPr>
          <w:color w:val="000000"/>
        </w:rPr>
        <w:t xml:space="preserve">njihov </w:t>
      </w:r>
      <w:r w:rsidRPr="00CD6687">
        <w:rPr>
          <w:color w:val="000000"/>
        </w:rPr>
        <w:t>uticaj</w:t>
      </w:r>
      <w:r>
        <w:rPr>
          <w:color w:val="000000"/>
        </w:rPr>
        <w:t xml:space="preserve"> na socijalnu inkluziju Roma I Egipćana te Samim tim I ostvarivanje iove straregije, kako i željena promjena u relacijama sa zajdnicom, data je tabeli:</w:t>
      </w:r>
    </w:p>
    <w:tbl>
      <w:tblPr>
        <w:tblStyle w:val="TableGrid"/>
        <w:tblW w:w="0" w:type="auto"/>
        <w:tblLook w:val="04A0" w:firstRow="1" w:lastRow="0" w:firstColumn="1" w:lastColumn="0" w:noHBand="0" w:noVBand="1"/>
      </w:tblPr>
      <w:tblGrid>
        <w:gridCol w:w="1824"/>
        <w:gridCol w:w="1743"/>
        <w:gridCol w:w="1818"/>
        <w:gridCol w:w="1802"/>
        <w:gridCol w:w="1829"/>
      </w:tblGrid>
      <w:tr w:rsidR="00CD6687" w14:paraId="5AD7F3C1" w14:textId="77777777" w:rsidTr="002C39C7">
        <w:tc>
          <w:tcPr>
            <w:tcW w:w="1824" w:type="dxa"/>
            <w:vMerge w:val="restart"/>
            <w:shd w:val="clear" w:color="auto" w:fill="D9E2F3" w:themeFill="accent1" w:themeFillTint="33"/>
          </w:tcPr>
          <w:p w14:paraId="60BF90E8" w14:textId="77777777" w:rsidR="00CD6687" w:rsidRDefault="00CD6687" w:rsidP="002C39C7">
            <w:pPr>
              <w:jc w:val="center"/>
            </w:pPr>
          </w:p>
          <w:p w14:paraId="30271143" w14:textId="77777777" w:rsidR="00CD6687" w:rsidRDefault="00CD6687" w:rsidP="002C39C7">
            <w:pPr>
              <w:jc w:val="center"/>
            </w:pPr>
          </w:p>
          <w:p w14:paraId="65CE1047" w14:textId="77777777" w:rsidR="00CD6687" w:rsidRDefault="00CD6687" w:rsidP="002C39C7">
            <w:pPr>
              <w:jc w:val="center"/>
            </w:pPr>
            <w:r>
              <w:t>Zainteresovani</w:t>
            </w:r>
          </w:p>
          <w:p w14:paraId="2D5364F0" w14:textId="77777777" w:rsidR="00CD6687" w:rsidRDefault="00CD6687" w:rsidP="002C39C7">
            <w:pPr>
              <w:jc w:val="center"/>
            </w:pPr>
          </w:p>
        </w:tc>
        <w:tc>
          <w:tcPr>
            <w:tcW w:w="3561" w:type="dxa"/>
            <w:gridSpan w:val="2"/>
            <w:shd w:val="clear" w:color="auto" w:fill="D9E2F3" w:themeFill="accent1" w:themeFillTint="33"/>
          </w:tcPr>
          <w:p w14:paraId="7354094D" w14:textId="77777777" w:rsidR="00CD6687" w:rsidRDefault="00CD6687" w:rsidP="002C39C7">
            <w:pPr>
              <w:jc w:val="center"/>
            </w:pPr>
            <w:r>
              <w:t>Uticaj, +/-, od 1-5</w:t>
            </w:r>
          </w:p>
          <w:p w14:paraId="79F5BF10" w14:textId="77777777" w:rsidR="00CD6687" w:rsidRDefault="00CD6687" w:rsidP="002C39C7">
            <w:pPr>
              <w:jc w:val="center"/>
            </w:pPr>
            <w:r>
              <w:t>Na sprovodjenje strateškog dokumenta</w:t>
            </w:r>
          </w:p>
        </w:tc>
        <w:tc>
          <w:tcPr>
            <w:tcW w:w="1802" w:type="dxa"/>
            <w:vMerge w:val="restart"/>
            <w:shd w:val="clear" w:color="auto" w:fill="D9E2F3" w:themeFill="accent1" w:themeFillTint="33"/>
          </w:tcPr>
          <w:p w14:paraId="63AFBED3" w14:textId="77777777" w:rsidR="00CD6687" w:rsidRDefault="00CD6687" w:rsidP="002C39C7">
            <w:pPr>
              <w:jc w:val="center"/>
            </w:pPr>
            <w:r>
              <w:t>Dosadašnja saradnja od 1-5</w:t>
            </w:r>
          </w:p>
        </w:tc>
        <w:tc>
          <w:tcPr>
            <w:tcW w:w="1829" w:type="dxa"/>
            <w:vMerge w:val="restart"/>
            <w:shd w:val="clear" w:color="auto" w:fill="D9E2F3" w:themeFill="accent1" w:themeFillTint="33"/>
          </w:tcPr>
          <w:p w14:paraId="683881C9" w14:textId="77777777" w:rsidR="00CD6687" w:rsidRDefault="00CD6687" w:rsidP="002C39C7">
            <w:pPr>
              <w:jc w:val="center"/>
            </w:pPr>
            <w:r>
              <w:t>Promjena (željena)</w:t>
            </w:r>
          </w:p>
        </w:tc>
      </w:tr>
      <w:tr w:rsidR="00CD6687" w14:paraId="294D285C" w14:textId="77777777" w:rsidTr="002C39C7">
        <w:tc>
          <w:tcPr>
            <w:tcW w:w="1824" w:type="dxa"/>
            <w:vMerge/>
            <w:shd w:val="clear" w:color="auto" w:fill="D9E2F3" w:themeFill="accent1" w:themeFillTint="33"/>
          </w:tcPr>
          <w:p w14:paraId="29AF16FF" w14:textId="77777777" w:rsidR="00CD6687" w:rsidRDefault="00CD6687" w:rsidP="002C39C7"/>
        </w:tc>
        <w:tc>
          <w:tcPr>
            <w:tcW w:w="1743" w:type="dxa"/>
          </w:tcPr>
          <w:p w14:paraId="3D11ECFC" w14:textId="77777777" w:rsidR="00CD6687" w:rsidRDefault="00CD6687" w:rsidP="002C39C7">
            <w:pPr>
              <w:jc w:val="center"/>
            </w:pPr>
            <w:r>
              <w:t>+/-</w:t>
            </w:r>
          </w:p>
        </w:tc>
        <w:tc>
          <w:tcPr>
            <w:tcW w:w="1818" w:type="dxa"/>
          </w:tcPr>
          <w:p w14:paraId="73BD49CC" w14:textId="77777777" w:rsidR="00CD6687" w:rsidRDefault="00CD6687" w:rsidP="002C39C7">
            <w:pPr>
              <w:jc w:val="center"/>
            </w:pPr>
            <w:r>
              <w:t>1-5</w:t>
            </w:r>
          </w:p>
        </w:tc>
        <w:tc>
          <w:tcPr>
            <w:tcW w:w="1802" w:type="dxa"/>
            <w:vMerge/>
          </w:tcPr>
          <w:p w14:paraId="3FC51789" w14:textId="77777777" w:rsidR="00CD6687" w:rsidRDefault="00CD6687" w:rsidP="002C39C7"/>
        </w:tc>
        <w:tc>
          <w:tcPr>
            <w:tcW w:w="1829" w:type="dxa"/>
            <w:vMerge/>
          </w:tcPr>
          <w:p w14:paraId="0724C95A" w14:textId="77777777" w:rsidR="00CD6687" w:rsidRDefault="00CD6687" w:rsidP="002C39C7"/>
        </w:tc>
      </w:tr>
      <w:tr w:rsidR="00CD6687" w14:paraId="16B4D5AC" w14:textId="77777777" w:rsidTr="002C39C7">
        <w:tc>
          <w:tcPr>
            <w:tcW w:w="1824" w:type="dxa"/>
            <w:shd w:val="clear" w:color="auto" w:fill="D9E2F3" w:themeFill="accent1" w:themeFillTint="33"/>
          </w:tcPr>
          <w:p w14:paraId="101220C6" w14:textId="587E3EBD" w:rsidR="00CD6687" w:rsidRDefault="00CD6687" w:rsidP="00CD6687">
            <w:pPr>
              <w:jc w:val="both"/>
            </w:pPr>
            <w:r>
              <w:t>NVO aktivne u oblasti socijalne inkluzije Roma i Egipćana</w:t>
            </w:r>
          </w:p>
        </w:tc>
        <w:tc>
          <w:tcPr>
            <w:tcW w:w="1743" w:type="dxa"/>
          </w:tcPr>
          <w:p w14:paraId="22800D1F" w14:textId="77777777" w:rsidR="00CD6687" w:rsidRDefault="00CD6687" w:rsidP="00CD6687">
            <w:pPr>
              <w:jc w:val="both"/>
            </w:pPr>
            <w:r>
              <w:t>+</w:t>
            </w:r>
          </w:p>
        </w:tc>
        <w:tc>
          <w:tcPr>
            <w:tcW w:w="1818" w:type="dxa"/>
          </w:tcPr>
          <w:p w14:paraId="258412CA" w14:textId="77777777" w:rsidR="00CD6687" w:rsidRDefault="00CD6687" w:rsidP="00CD6687">
            <w:pPr>
              <w:jc w:val="both"/>
            </w:pPr>
            <w:r>
              <w:t xml:space="preserve">5 </w:t>
            </w:r>
          </w:p>
          <w:p w14:paraId="56D18F85" w14:textId="77777777" w:rsidR="00CD6687" w:rsidRDefault="00CD6687" w:rsidP="00CD6687">
            <w:pPr>
              <w:jc w:val="both"/>
            </w:pPr>
          </w:p>
          <w:p w14:paraId="407BCDBD" w14:textId="49214725" w:rsidR="00CD6687" w:rsidRDefault="00CD6687" w:rsidP="00CD6687">
            <w:pPr>
              <w:jc w:val="both"/>
            </w:pPr>
            <w:r>
              <w:t>Phiren Amenca, CAREP, Udruzenje za podršku RE populacije Berane i NVO Mladi Romi HN</w:t>
            </w:r>
            <w:r w:rsidR="00F72FF9">
              <w:t>, NF Građanska alijansa,</w:t>
            </w:r>
            <w:r>
              <w:t xml:space="preserve"> </w:t>
            </w:r>
            <w:r w:rsidRPr="00B43D85">
              <w:t>koje djeluju u oblasti romskih prava imaju ključnu ulogu u identifikaciji potreba zajednice, sprovođenju terenskih aktivnosti, edukaciji i praćenju sprovođenja politika na lokalnom i nacionalnom nivou</w:t>
            </w:r>
          </w:p>
        </w:tc>
        <w:tc>
          <w:tcPr>
            <w:tcW w:w="1802" w:type="dxa"/>
          </w:tcPr>
          <w:p w14:paraId="68909F21" w14:textId="77777777" w:rsidR="00CD6687" w:rsidRDefault="00CD6687" w:rsidP="00CD6687">
            <w:pPr>
              <w:jc w:val="both"/>
            </w:pPr>
            <w:r>
              <w:t>5</w:t>
            </w:r>
          </w:p>
        </w:tc>
        <w:tc>
          <w:tcPr>
            <w:tcW w:w="1829" w:type="dxa"/>
          </w:tcPr>
          <w:p w14:paraId="0F359C2B" w14:textId="77777777" w:rsidR="00CD6687" w:rsidRDefault="00CD6687" w:rsidP="00CD6687">
            <w:pPr>
              <w:jc w:val="both"/>
            </w:pPr>
            <w:r>
              <w:t>Formalizovati saradnju kroz stalne mehanizme konsultacija i uključivanja u proces praćenja i evaluacije Strategije.</w:t>
            </w:r>
          </w:p>
        </w:tc>
      </w:tr>
      <w:tr w:rsidR="00CD6687" w14:paraId="76D48FF7" w14:textId="77777777" w:rsidTr="002C39C7">
        <w:tc>
          <w:tcPr>
            <w:tcW w:w="1824" w:type="dxa"/>
            <w:shd w:val="clear" w:color="auto" w:fill="D9E2F3" w:themeFill="accent1" w:themeFillTint="33"/>
          </w:tcPr>
          <w:p w14:paraId="3275D5DE" w14:textId="77777777" w:rsidR="00CD6687" w:rsidRDefault="00CD6687" w:rsidP="00CD6687">
            <w:pPr>
              <w:jc w:val="both"/>
            </w:pPr>
            <w:r>
              <w:t>Udruženja poslodavaca</w:t>
            </w:r>
          </w:p>
        </w:tc>
        <w:tc>
          <w:tcPr>
            <w:tcW w:w="1743" w:type="dxa"/>
          </w:tcPr>
          <w:p w14:paraId="6D9A69D5" w14:textId="77777777" w:rsidR="00CD6687" w:rsidRDefault="00CD6687" w:rsidP="00CD6687">
            <w:pPr>
              <w:jc w:val="both"/>
            </w:pPr>
            <w:r>
              <w:t>+</w:t>
            </w:r>
          </w:p>
        </w:tc>
        <w:tc>
          <w:tcPr>
            <w:tcW w:w="1818" w:type="dxa"/>
          </w:tcPr>
          <w:p w14:paraId="57DAF575" w14:textId="77777777" w:rsidR="00CD6687" w:rsidRDefault="00CD6687" w:rsidP="00CD6687">
            <w:pPr>
              <w:jc w:val="both"/>
            </w:pPr>
            <w:r>
              <w:t>3</w:t>
            </w:r>
          </w:p>
          <w:p w14:paraId="060764B2" w14:textId="77777777" w:rsidR="00CD6687" w:rsidRDefault="00CD6687" w:rsidP="00CD6687">
            <w:pPr>
              <w:jc w:val="both"/>
            </w:pPr>
            <w:r w:rsidRPr="0044700E">
              <w:t>Udruženja poslodavaca imaju potencijal da doprinesu unapređenju zapošljivosti Roma kroz razvoj programa obuke i zapošljavanja, ali njihovo dosadašnje uključivanje bilo je ograničeno.</w:t>
            </w:r>
          </w:p>
        </w:tc>
        <w:tc>
          <w:tcPr>
            <w:tcW w:w="1802" w:type="dxa"/>
          </w:tcPr>
          <w:p w14:paraId="64AEB650" w14:textId="77777777" w:rsidR="00CD6687" w:rsidRDefault="00CD6687" w:rsidP="00CD6687">
            <w:pPr>
              <w:jc w:val="both"/>
            </w:pPr>
            <w:r>
              <w:t>2</w:t>
            </w:r>
          </w:p>
        </w:tc>
        <w:tc>
          <w:tcPr>
            <w:tcW w:w="1829" w:type="dxa"/>
          </w:tcPr>
          <w:p w14:paraId="1D94F700" w14:textId="77777777" w:rsidR="00CD6687" w:rsidRDefault="00CD6687" w:rsidP="00CD6687">
            <w:pPr>
              <w:jc w:val="both"/>
            </w:pPr>
            <w:r w:rsidRPr="0044700E">
              <w:t>Povećati angažman kroz partnerstva sa Zavodom za zapošljavanje i lokalnim samoupravama radi stvaranja održivih modela zapošljavanja Roma.</w:t>
            </w:r>
          </w:p>
        </w:tc>
      </w:tr>
      <w:tr w:rsidR="00CD6687" w14:paraId="473A16F2" w14:textId="77777777" w:rsidTr="002C39C7">
        <w:tc>
          <w:tcPr>
            <w:tcW w:w="1824" w:type="dxa"/>
            <w:shd w:val="clear" w:color="auto" w:fill="D9E2F3" w:themeFill="accent1" w:themeFillTint="33"/>
          </w:tcPr>
          <w:p w14:paraId="53A3F62F" w14:textId="77777777" w:rsidR="00CD6687" w:rsidRDefault="00CD6687" w:rsidP="00CD6687">
            <w:pPr>
              <w:jc w:val="both"/>
            </w:pPr>
            <w:r>
              <w:t>Privredni subjekti</w:t>
            </w:r>
          </w:p>
        </w:tc>
        <w:tc>
          <w:tcPr>
            <w:tcW w:w="1743" w:type="dxa"/>
          </w:tcPr>
          <w:p w14:paraId="542841DD" w14:textId="77777777" w:rsidR="00CD6687" w:rsidRDefault="00CD6687" w:rsidP="00CD6687">
            <w:pPr>
              <w:jc w:val="both"/>
            </w:pPr>
            <w:r>
              <w:t>+</w:t>
            </w:r>
          </w:p>
        </w:tc>
        <w:tc>
          <w:tcPr>
            <w:tcW w:w="1818" w:type="dxa"/>
          </w:tcPr>
          <w:p w14:paraId="27739E7E" w14:textId="77777777" w:rsidR="00CD6687" w:rsidRDefault="00CD6687" w:rsidP="00CD6687">
            <w:pPr>
              <w:jc w:val="both"/>
            </w:pPr>
            <w:r>
              <w:t>3</w:t>
            </w:r>
          </w:p>
          <w:p w14:paraId="19940E22" w14:textId="77777777" w:rsidR="00CD6687" w:rsidRDefault="00CD6687" w:rsidP="00CD6687">
            <w:pPr>
              <w:jc w:val="both"/>
            </w:pPr>
            <w:r>
              <w:t>Privredni subjekti mogu značajno uticati na socijalnu inkluziju kroz zapošljavanje i društveno odgovorno poslovanje, ali često nemaju razvijenu svijest o važnosti uključivanja Roma.</w:t>
            </w:r>
          </w:p>
        </w:tc>
        <w:tc>
          <w:tcPr>
            <w:tcW w:w="1802" w:type="dxa"/>
          </w:tcPr>
          <w:p w14:paraId="5FEEF755" w14:textId="77777777" w:rsidR="00CD6687" w:rsidRDefault="00CD6687" w:rsidP="00CD6687">
            <w:pPr>
              <w:jc w:val="both"/>
            </w:pPr>
            <w:r>
              <w:t>2</w:t>
            </w:r>
          </w:p>
        </w:tc>
        <w:tc>
          <w:tcPr>
            <w:tcW w:w="1829" w:type="dxa"/>
          </w:tcPr>
          <w:p w14:paraId="6D934E92" w14:textId="77777777" w:rsidR="00CD6687" w:rsidRDefault="00CD6687" w:rsidP="00CD6687">
            <w:pPr>
              <w:jc w:val="both"/>
            </w:pPr>
            <w:r>
              <w:t>Podstaći veće učešće kroz poreske olakšice, javne pozive i promociju pozitivnih primjera zapošljavanja pripadnika romske zajednice.</w:t>
            </w:r>
          </w:p>
        </w:tc>
      </w:tr>
      <w:tr w:rsidR="00CD6687" w14:paraId="14CFB225" w14:textId="77777777" w:rsidTr="002C39C7">
        <w:tc>
          <w:tcPr>
            <w:tcW w:w="1824" w:type="dxa"/>
            <w:shd w:val="clear" w:color="auto" w:fill="D9E2F3" w:themeFill="accent1" w:themeFillTint="33"/>
          </w:tcPr>
          <w:p w14:paraId="1A8F2EF0" w14:textId="4D8FFE3A" w:rsidR="00CD6687" w:rsidRDefault="00CD6687" w:rsidP="00CD6687">
            <w:pPr>
              <w:jc w:val="both"/>
            </w:pPr>
            <w:r>
              <w:t xml:space="preserve">Javni medijski servisi i lokalni mediji </w:t>
            </w:r>
          </w:p>
        </w:tc>
        <w:tc>
          <w:tcPr>
            <w:tcW w:w="1743" w:type="dxa"/>
          </w:tcPr>
          <w:p w14:paraId="02086BAF" w14:textId="77777777" w:rsidR="00CD6687" w:rsidRDefault="00CD6687" w:rsidP="00CD6687">
            <w:pPr>
              <w:jc w:val="both"/>
            </w:pPr>
            <w:r>
              <w:t>+</w:t>
            </w:r>
          </w:p>
        </w:tc>
        <w:tc>
          <w:tcPr>
            <w:tcW w:w="1818" w:type="dxa"/>
          </w:tcPr>
          <w:p w14:paraId="1817B86C" w14:textId="77777777" w:rsidR="00CD6687" w:rsidRDefault="00CD6687" w:rsidP="00CD6687">
            <w:pPr>
              <w:jc w:val="both"/>
            </w:pPr>
            <w:r>
              <w:t>4</w:t>
            </w:r>
          </w:p>
          <w:p w14:paraId="610AC247" w14:textId="77777777" w:rsidR="00CD6687" w:rsidRDefault="00CD6687" w:rsidP="00CD6687">
            <w:pPr>
              <w:jc w:val="both"/>
            </w:pPr>
            <w:r>
              <w:t>Mediji imaju važnu ulogu u promociji inkluzije, borbi protiv stereotipa i podizanju svijesti javnosti o položaju Roma. Saradnja je prisutna, ali nedovoljno sistematična.</w:t>
            </w:r>
          </w:p>
        </w:tc>
        <w:tc>
          <w:tcPr>
            <w:tcW w:w="1802" w:type="dxa"/>
          </w:tcPr>
          <w:p w14:paraId="74CC13BA" w14:textId="5C3B0A93" w:rsidR="00CD6687" w:rsidRDefault="00CD6687" w:rsidP="00CD6687">
            <w:pPr>
              <w:jc w:val="both"/>
            </w:pPr>
          </w:p>
        </w:tc>
        <w:tc>
          <w:tcPr>
            <w:tcW w:w="1829" w:type="dxa"/>
          </w:tcPr>
          <w:p w14:paraId="541DC306" w14:textId="60119A9E" w:rsidR="00CD6687" w:rsidRDefault="00983DB5" w:rsidP="00CD6687">
            <w:pPr>
              <w:jc w:val="both"/>
            </w:pPr>
            <w:r>
              <w:t>Razviti stalne komunikacione kanale i kampanje koje afirmišu pozitivne primjere integracije Roma u lokalne zajednice.</w:t>
            </w:r>
          </w:p>
        </w:tc>
      </w:tr>
      <w:tr w:rsidR="00CD6687" w14:paraId="5F09DFD9" w14:textId="77777777" w:rsidTr="002C39C7">
        <w:tc>
          <w:tcPr>
            <w:tcW w:w="1824" w:type="dxa"/>
            <w:shd w:val="clear" w:color="auto" w:fill="D9E2F3" w:themeFill="accent1" w:themeFillTint="33"/>
          </w:tcPr>
          <w:p w14:paraId="7EF1FDAB" w14:textId="77777777" w:rsidR="00CD6687" w:rsidRDefault="00CD6687" w:rsidP="00CD6687">
            <w:pPr>
              <w:jc w:val="both"/>
            </w:pPr>
            <w:r>
              <w:t xml:space="preserve">NVO aktivne u oblasti mladih </w:t>
            </w:r>
          </w:p>
        </w:tc>
        <w:tc>
          <w:tcPr>
            <w:tcW w:w="1743" w:type="dxa"/>
          </w:tcPr>
          <w:p w14:paraId="249D8D39" w14:textId="77777777" w:rsidR="00CD6687" w:rsidRDefault="00CD6687" w:rsidP="00CD6687">
            <w:pPr>
              <w:jc w:val="both"/>
            </w:pPr>
            <w:r>
              <w:t>+</w:t>
            </w:r>
          </w:p>
        </w:tc>
        <w:tc>
          <w:tcPr>
            <w:tcW w:w="1818" w:type="dxa"/>
          </w:tcPr>
          <w:p w14:paraId="4B3F802C" w14:textId="77777777" w:rsidR="00CD6687" w:rsidRDefault="00CD6687" w:rsidP="00CD6687">
            <w:pPr>
              <w:jc w:val="both"/>
            </w:pPr>
            <w:r>
              <w:t>Gore pomenute organizacije mogu doprinijeti većoj socijalnoj koheziji i međukulturnom dijalogu, ali su do sada rijetko bile uključene u romska pitanja.</w:t>
            </w:r>
          </w:p>
        </w:tc>
        <w:tc>
          <w:tcPr>
            <w:tcW w:w="1802" w:type="dxa"/>
          </w:tcPr>
          <w:p w14:paraId="5E25083A" w14:textId="77777777" w:rsidR="00CD6687" w:rsidRDefault="00CD6687" w:rsidP="00CD6687">
            <w:pPr>
              <w:jc w:val="both"/>
            </w:pPr>
            <w:r>
              <w:t>2</w:t>
            </w:r>
          </w:p>
        </w:tc>
        <w:tc>
          <w:tcPr>
            <w:tcW w:w="1829" w:type="dxa"/>
          </w:tcPr>
          <w:p w14:paraId="4DB976A8" w14:textId="2A8CA709" w:rsidR="00CD6687" w:rsidRDefault="00CD6687" w:rsidP="00CD6687">
            <w:pPr>
              <w:jc w:val="both"/>
            </w:pPr>
            <w:r w:rsidRPr="0044700E">
              <w:t>Povezati omladinske</w:t>
            </w:r>
            <w:r>
              <w:t xml:space="preserve"> </w:t>
            </w:r>
            <w:r w:rsidRPr="0044700E">
              <w:t>NVO sa romskim organizacijama kroz zajedničke projekte koji promovišu jednakost, interkulturalnost i aktivno učešće mladih Roma.</w:t>
            </w:r>
          </w:p>
        </w:tc>
      </w:tr>
      <w:tr w:rsidR="00CD6687" w14:paraId="63E98240" w14:textId="77777777" w:rsidTr="002C39C7">
        <w:tc>
          <w:tcPr>
            <w:tcW w:w="1824" w:type="dxa"/>
            <w:shd w:val="clear" w:color="auto" w:fill="D9E2F3" w:themeFill="accent1" w:themeFillTint="33"/>
          </w:tcPr>
          <w:p w14:paraId="4DBF7CEE" w14:textId="2C063BAB" w:rsidR="00CD6687" w:rsidRDefault="00CD6687" w:rsidP="00CD6687">
            <w:pPr>
              <w:jc w:val="both"/>
            </w:pPr>
            <w:r>
              <w:t>Političke partije</w:t>
            </w:r>
          </w:p>
        </w:tc>
        <w:tc>
          <w:tcPr>
            <w:tcW w:w="1743" w:type="dxa"/>
          </w:tcPr>
          <w:p w14:paraId="4628910D" w14:textId="062BE85D" w:rsidR="00CD6687" w:rsidRDefault="00CD6687" w:rsidP="00CD6687">
            <w:pPr>
              <w:jc w:val="both"/>
            </w:pPr>
            <w:r>
              <w:t>+</w:t>
            </w:r>
          </w:p>
        </w:tc>
        <w:tc>
          <w:tcPr>
            <w:tcW w:w="1818" w:type="dxa"/>
          </w:tcPr>
          <w:p w14:paraId="336876C9" w14:textId="77777777" w:rsidR="00CD6687" w:rsidRDefault="00CD6687" w:rsidP="00CD6687">
            <w:pPr>
              <w:jc w:val="both"/>
            </w:pPr>
            <w:r>
              <w:t>5</w:t>
            </w:r>
          </w:p>
          <w:p w14:paraId="1D516A5B" w14:textId="66AD1605" w:rsidR="00CD6687" w:rsidRDefault="00CD6687" w:rsidP="00CD6687">
            <w:pPr>
              <w:jc w:val="both"/>
            </w:pPr>
            <w:r>
              <w:t xml:space="preserve">Političke partije još nisu dovršile </w:t>
            </w:r>
            <w:r w:rsidR="00983DB5">
              <w:t xml:space="preserve">izmjene u oblasti izbornog zakonodavstva a od njih zavisi povećanje političke particpacije Roma i Egipćana na državnom i lokalnom nivou </w:t>
            </w:r>
          </w:p>
        </w:tc>
        <w:tc>
          <w:tcPr>
            <w:tcW w:w="1802" w:type="dxa"/>
          </w:tcPr>
          <w:p w14:paraId="5769D53D" w14:textId="49A1BE95" w:rsidR="00CD6687" w:rsidRDefault="00CD6687" w:rsidP="00CD6687">
            <w:pPr>
              <w:jc w:val="both"/>
            </w:pPr>
            <w:r>
              <w:t>2</w:t>
            </w:r>
          </w:p>
        </w:tc>
        <w:tc>
          <w:tcPr>
            <w:tcW w:w="1829" w:type="dxa"/>
          </w:tcPr>
          <w:p w14:paraId="12265723" w14:textId="1DA712E8" w:rsidR="00CD6687" w:rsidRPr="0044700E" w:rsidRDefault="00983DB5" w:rsidP="00CD6687">
            <w:pPr>
              <w:jc w:val="both"/>
            </w:pPr>
            <w:r>
              <w:t>Političke partije treba da budu zaintersovane da osiguraju poltičku zastupljenost Roma I Egipćana koristeći mehanizam pozitivne diskriminacije kojeg već koriste pripadnici hrvatske etničke zajednice u Crnoj Gori</w:t>
            </w:r>
          </w:p>
        </w:tc>
      </w:tr>
    </w:tbl>
    <w:p w14:paraId="616E6C7E" w14:textId="49B5DBD7" w:rsidR="00CD6687" w:rsidRPr="00CD6687" w:rsidRDefault="00CD6687" w:rsidP="00252C50">
      <w:pPr>
        <w:spacing w:before="100" w:beforeAutospacing="1" w:after="100" w:afterAutospacing="1"/>
        <w:outlineLvl w:val="2"/>
        <w:rPr>
          <w:color w:val="000000"/>
        </w:rPr>
      </w:pPr>
    </w:p>
    <w:p w14:paraId="5924C0BF" w14:textId="3C26400F" w:rsidR="00B17796" w:rsidRPr="00043BBB" w:rsidRDefault="00694AC3" w:rsidP="00252C50">
      <w:pPr>
        <w:spacing w:before="100" w:beforeAutospacing="1" w:after="100" w:afterAutospacing="1"/>
        <w:outlineLvl w:val="2"/>
        <w:rPr>
          <w:b/>
          <w:bCs/>
          <w:color w:val="000000"/>
          <w:sz w:val="28"/>
          <w:szCs w:val="28"/>
        </w:rPr>
      </w:pPr>
      <w:r>
        <w:rPr>
          <w:b/>
          <w:bCs/>
          <w:color w:val="000000"/>
          <w:sz w:val="28"/>
          <w:szCs w:val="28"/>
        </w:rPr>
        <w:t xml:space="preserve">4. </w:t>
      </w:r>
      <w:r w:rsidR="00557929" w:rsidRPr="00043BBB">
        <w:rPr>
          <w:b/>
          <w:bCs/>
          <w:color w:val="000000"/>
          <w:sz w:val="28"/>
          <w:szCs w:val="28"/>
        </w:rPr>
        <w:t>Analiza kapaciteta za implementaciju strategije</w:t>
      </w:r>
    </w:p>
    <w:p w14:paraId="7203449D" w14:textId="77777777" w:rsidR="00557929" w:rsidRPr="00AE09ED" w:rsidRDefault="00557929" w:rsidP="00557929">
      <w:pPr>
        <w:autoSpaceDE w:val="0"/>
        <w:autoSpaceDN w:val="0"/>
        <w:adjustRightInd w:val="0"/>
        <w:jc w:val="both"/>
        <w:rPr>
          <w:bCs/>
          <w:iCs/>
        </w:rPr>
      </w:pPr>
      <w:r w:rsidRPr="00AE09ED">
        <w:rPr>
          <w:bCs/>
          <w:iCs/>
        </w:rPr>
        <w:t xml:space="preserve">SWOT analizom utvrđeni su faktori koji će uticati na sam proces realizacije </w:t>
      </w:r>
      <w:r w:rsidR="00A96A12" w:rsidRPr="00AE09ED">
        <w:rPr>
          <w:bCs/>
          <w:iCs/>
        </w:rPr>
        <w:t>strateškog dokumenta</w:t>
      </w:r>
      <w:r w:rsidRPr="00AE09ED">
        <w:rPr>
          <w:bCs/>
          <w:iCs/>
        </w:rPr>
        <w:t xml:space="preserve">. </w:t>
      </w:r>
    </w:p>
    <w:p w14:paraId="026C2417" w14:textId="77777777" w:rsidR="00557929" w:rsidRPr="00AE09ED" w:rsidRDefault="00557929" w:rsidP="00557929">
      <w:pPr>
        <w:autoSpaceDE w:val="0"/>
        <w:autoSpaceDN w:val="0"/>
        <w:adjustRightInd w:val="0"/>
        <w:jc w:val="both"/>
        <w:rPr>
          <w:bCs/>
          <w:iCs/>
        </w:rPr>
      </w:pPr>
      <w:r w:rsidRPr="00AE09ED">
        <w:rPr>
          <w:bCs/>
          <w:iCs/>
        </w:rPr>
        <w:t xml:space="preserve">                                                                     </w:t>
      </w:r>
    </w:p>
    <w:p w14:paraId="09B12CF2" w14:textId="77777777" w:rsidR="00557929" w:rsidRPr="00AE09ED" w:rsidRDefault="00557929" w:rsidP="005F01C6">
      <w:pPr>
        <w:numPr>
          <w:ilvl w:val="0"/>
          <w:numId w:val="24"/>
        </w:numPr>
        <w:autoSpaceDE w:val="0"/>
        <w:autoSpaceDN w:val="0"/>
        <w:adjustRightInd w:val="0"/>
        <w:jc w:val="both"/>
        <w:rPr>
          <w:b/>
          <w:bCs/>
          <w:i/>
          <w:iCs/>
        </w:rPr>
      </w:pPr>
      <w:r w:rsidRPr="00AE09ED">
        <w:rPr>
          <w:b/>
          <w:bCs/>
          <w:i/>
          <w:iCs/>
        </w:rPr>
        <w:t>Snage i slabosti</w:t>
      </w:r>
    </w:p>
    <w:p w14:paraId="6D16084B" w14:textId="77777777" w:rsidR="00557929" w:rsidRPr="00AE09ED" w:rsidRDefault="00557929" w:rsidP="00557929">
      <w:pPr>
        <w:autoSpaceDE w:val="0"/>
        <w:autoSpaceDN w:val="0"/>
        <w:adjustRightInd w:val="0"/>
        <w:ind w:left="1440"/>
        <w:jc w:val="both"/>
        <w:rPr>
          <w:b/>
          <w:bCs/>
          <w:i/>
          <w:iCs/>
        </w:rPr>
      </w:pPr>
    </w:p>
    <w:p w14:paraId="014927EA" w14:textId="557B572F" w:rsidR="00557929" w:rsidRPr="00CF65F9" w:rsidRDefault="00557929" w:rsidP="00CF65F9">
      <w:pPr>
        <w:jc w:val="both"/>
        <w:rPr>
          <w:lang w:val="sr-Latn-BA"/>
        </w:rPr>
      </w:pPr>
      <w:r w:rsidRPr="00CF65F9">
        <w:rPr>
          <w:bCs/>
          <w:iCs/>
        </w:rPr>
        <w:t>Ključna snaga</w:t>
      </w:r>
      <w:r w:rsidR="009C0993" w:rsidRPr="00CF65F9">
        <w:rPr>
          <w:bCs/>
          <w:iCs/>
        </w:rPr>
        <w:t xml:space="preserve"> Ministarstva ljudskih i manjinskih prava </w:t>
      </w:r>
      <w:r w:rsidRPr="00CF65F9">
        <w:rPr>
          <w:bCs/>
          <w:iCs/>
        </w:rPr>
        <w:t xml:space="preserve">je </w:t>
      </w:r>
      <w:r w:rsidR="009C0993" w:rsidRPr="00CF65F9">
        <w:rPr>
          <w:bCs/>
          <w:iCs/>
        </w:rPr>
        <w:t xml:space="preserve">postojanje posebnog </w:t>
      </w:r>
      <w:r w:rsidR="00A66759">
        <w:t xml:space="preserve">Odjeljenja za unapređenje i zaštitu prava Roma i Egipćana </w:t>
      </w:r>
      <w:r w:rsidR="009C0993">
        <w:rPr>
          <w:bCs/>
          <w:iCs/>
        </w:rPr>
        <w:t xml:space="preserve">koji kao posebna organizaciona jedinica ima misiju da preduzima aktivnosti u cilju ostvarenja </w:t>
      </w:r>
      <w:r w:rsidR="00CF65F9">
        <w:rPr>
          <w:bCs/>
          <w:iCs/>
        </w:rPr>
        <w:t>socijalne inkluzije manje brojnih naroda</w:t>
      </w:r>
      <w:r w:rsidR="009C0993">
        <w:rPr>
          <w:bCs/>
          <w:iCs/>
        </w:rPr>
        <w:t>.</w:t>
      </w:r>
      <w:r w:rsidRPr="00AE09ED">
        <w:rPr>
          <w:lang w:val="sr-Latn-CS"/>
        </w:rPr>
        <w:t xml:space="preserve"> Takođe, </w:t>
      </w:r>
      <w:r w:rsidR="009C0993">
        <w:rPr>
          <w:lang w:val="sr-Latn-CS"/>
        </w:rPr>
        <w:t xml:space="preserve">ključna snaga je postojanje zavidnog nivoa ekspertize u samom Ministarstvu kada je u pitanju </w:t>
      </w:r>
      <w:r w:rsidR="00CF65F9">
        <w:rPr>
          <w:lang w:val="sr-Latn-CS"/>
        </w:rPr>
        <w:t>socijalna inkluzija Roma i Egipćana</w:t>
      </w:r>
      <w:r w:rsidR="009C0993">
        <w:rPr>
          <w:lang w:val="sr-Latn-CS"/>
        </w:rPr>
        <w:t>. Jedan broj zaposlenih već dugi niz godina radi u ovom državnom organu pa postoji značajna institucionalna memorija koja je u funkciji pripreme javnih pol</w:t>
      </w:r>
      <w:r w:rsidR="00294840">
        <w:rPr>
          <w:lang w:val="sr-Latn-CS"/>
        </w:rPr>
        <w:t>i</w:t>
      </w:r>
      <w:r w:rsidR="009C0993">
        <w:rPr>
          <w:lang w:val="sr-Latn-CS"/>
        </w:rPr>
        <w:t xml:space="preserve">tika od velikog značaja.  Snaga Ministarstva </w:t>
      </w:r>
      <w:r w:rsidR="00322DBF">
        <w:rPr>
          <w:lang w:val="sr-Latn-CS"/>
        </w:rPr>
        <w:t xml:space="preserve">ljudskih i manjinskih prava </w:t>
      </w:r>
      <w:r w:rsidR="009C0993">
        <w:rPr>
          <w:lang w:val="sr-Latn-CS"/>
        </w:rPr>
        <w:t xml:space="preserve">i </w:t>
      </w:r>
      <w:r w:rsidR="00A66759">
        <w:t xml:space="preserve">Odjeljenja za unapređenje i zaštitu prava Roma i Egipćana </w:t>
      </w:r>
      <w:r w:rsidR="009C0993">
        <w:rPr>
          <w:lang w:val="sr-Latn-CS"/>
        </w:rPr>
        <w:t>je dobra saradnja sa nevladinim organizacijama koje su aktivne u oblasti zaštite manjinskih, ljudskih prava i i</w:t>
      </w:r>
      <w:r w:rsidR="00CF65F9">
        <w:rPr>
          <w:lang w:val="sr-Latn-CS"/>
        </w:rPr>
        <w:t>nkluzije Roma i Egipćana</w:t>
      </w:r>
      <w:r w:rsidR="009C0993">
        <w:rPr>
          <w:lang w:val="sr-Latn-CS"/>
        </w:rPr>
        <w:t xml:space="preserve">. Takođe, saradnja Ministarstva sa medijima </w:t>
      </w:r>
      <w:r w:rsidR="005A3C62">
        <w:rPr>
          <w:lang w:val="sr-Latn-CS"/>
        </w:rPr>
        <w:t xml:space="preserve">je </w:t>
      </w:r>
      <w:r w:rsidR="005F4CB9">
        <w:rPr>
          <w:lang w:val="sr-Latn-CS"/>
        </w:rPr>
        <w:t>velika prednost u re</w:t>
      </w:r>
      <w:r w:rsidR="005A3C62">
        <w:rPr>
          <w:lang w:val="sr-Latn-CS"/>
        </w:rPr>
        <w:t>a</w:t>
      </w:r>
      <w:r w:rsidR="005F4CB9">
        <w:rPr>
          <w:lang w:val="sr-Latn-CS"/>
        </w:rPr>
        <w:t xml:space="preserve">lizaciji strateškog plana. Ministarstvo ima dobru komunikaciju sa lokalnim samoupravama i Zajednicom opština Crne Gore.  </w:t>
      </w:r>
    </w:p>
    <w:p w14:paraId="6E8CFE51" w14:textId="77777777" w:rsidR="00557929" w:rsidRPr="00AE09ED" w:rsidRDefault="00557929" w:rsidP="00557929">
      <w:pPr>
        <w:autoSpaceDE w:val="0"/>
        <w:autoSpaceDN w:val="0"/>
        <w:adjustRightInd w:val="0"/>
        <w:jc w:val="both"/>
        <w:rPr>
          <w:lang w:val="sr-Latn-CS"/>
        </w:rPr>
      </w:pPr>
    </w:p>
    <w:p w14:paraId="3205601D" w14:textId="4A3409B9" w:rsidR="00557929" w:rsidRDefault="00557929" w:rsidP="00557929">
      <w:pPr>
        <w:autoSpaceDE w:val="0"/>
        <w:autoSpaceDN w:val="0"/>
        <w:adjustRightInd w:val="0"/>
        <w:jc w:val="both"/>
        <w:rPr>
          <w:lang w:val="sr-Latn-CS"/>
        </w:rPr>
      </w:pPr>
      <w:r w:rsidRPr="00AE09ED">
        <w:rPr>
          <w:lang w:val="sr-Latn-CS"/>
        </w:rPr>
        <w:t xml:space="preserve">Ključna slabost </w:t>
      </w:r>
      <w:r w:rsidR="005F4CB9">
        <w:rPr>
          <w:bCs/>
          <w:iCs/>
        </w:rPr>
        <w:t xml:space="preserve">Ministarstva ljudskih i manjinskih prava odnosno </w:t>
      </w:r>
      <w:r w:rsidR="00A66759">
        <w:t>Odjeljenja za unapređenje i zaštitu prava Roma i Egipćana</w:t>
      </w:r>
      <w:r w:rsidR="005F4CB9">
        <w:rPr>
          <w:bCs/>
          <w:iCs/>
        </w:rPr>
        <w:t>,</w:t>
      </w:r>
      <w:r w:rsidR="005F4CB9" w:rsidRPr="00AE09ED">
        <w:rPr>
          <w:lang w:val="sr-Latn-CS"/>
        </w:rPr>
        <w:t xml:space="preserve"> </w:t>
      </w:r>
      <w:r w:rsidRPr="00AE09ED">
        <w:rPr>
          <w:lang w:val="sr-Latn-CS"/>
        </w:rPr>
        <w:t xml:space="preserve">je </w:t>
      </w:r>
      <w:r w:rsidR="005F4CB9">
        <w:rPr>
          <w:lang w:val="sr-Latn-CS"/>
        </w:rPr>
        <w:t>mali broj zaposlenih</w:t>
      </w:r>
      <w:r w:rsidRPr="00AE09ED">
        <w:rPr>
          <w:lang w:val="sr-Latn-CS"/>
        </w:rPr>
        <w:t xml:space="preserve">. </w:t>
      </w:r>
      <w:r w:rsidR="00A66ADC">
        <w:rPr>
          <w:lang w:val="sr-Latn-CS"/>
        </w:rPr>
        <w:t xml:space="preserve">U Direktoratu je angažovano samo </w:t>
      </w:r>
      <w:r w:rsidR="00CF50EA">
        <w:rPr>
          <w:lang w:val="sr-Latn-CS"/>
        </w:rPr>
        <w:t>troje</w:t>
      </w:r>
      <w:r w:rsidR="00A66ADC">
        <w:rPr>
          <w:lang w:val="sr-Latn-CS"/>
        </w:rPr>
        <w:t xml:space="preserve"> ljudi </w:t>
      </w:r>
      <w:r w:rsidR="00A66ADC" w:rsidRPr="003718E7">
        <w:rPr>
          <w:lang w:val="sr-Latn-CS"/>
        </w:rPr>
        <w:t xml:space="preserve">(direktor i </w:t>
      </w:r>
      <w:r w:rsidR="003718E7" w:rsidRPr="003718E7">
        <w:rPr>
          <w:lang w:val="sr-Latn-CS"/>
        </w:rPr>
        <w:t>tri</w:t>
      </w:r>
      <w:r w:rsidR="00A66ADC" w:rsidRPr="003718E7">
        <w:rPr>
          <w:lang w:val="sr-Latn-CS"/>
        </w:rPr>
        <w:t xml:space="preserve"> izvrši</w:t>
      </w:r>
      <w:r w:rsidR="00CF50EA" w:rsidRPr="003718E7">
        <w:rPr>
          <w:lang w:val="sr-Latn-CS"/>
        </w:rPr>
        <w:t>oca</w:t>
      </w:r>
      <w:r w:rsidR="00A66ADC" w:rsidRPr="003718E7">
        <w:rPr>
          <w:lang w:val="sr-Latn-CS"/>
        </w:rPr>
        <w:t>).</w:t>
      </w:r>
      <w:r w:rsidR="00A66ADC">
        <w:rPr>
          <w:lang w:val="sr-Latn-CS"/>
        </w:rPr>
        <w:t xml:space="preserve"> </w:t>
      </w:r>
      <w:r w:rsidR="00285139" w:rsidRPr="00B070D9">
        <w:rPr>
          <w:rFonts w:eastAsiaTheme="minorHAnsi"/>
          <w:color w:val="000000" w:themeColor="text1"/>
        </w:rPr>
        <w:t>Nacionaln</w:t>
      </w:r>
      <w:r w:rsidR="00285139">
        <w:rPr>
          <w:rFonts w:eastAsiaTheme="minorHAnsi"/>
          <w:color w:val="000000" w:themeColor="text1"/>
        </w:rPr>
        <w:t>i</w:t>
      </w:r>
      <w:r w:rsidR="00285139" w:rsidRPr="00B070D9">
        <w:rPr>
          <w:rFonts w:eastAsiaTheme="minorHAnsi"/>
          <w:color w:val="000000" w:themeColor="text1"/>
        </w:rPr>
        <w:t xml:space="preserve"> koordinator i nadležni direktorat unutar Ministarstva ljudskih i manjinskih prava </w:t>
      </w:r>
      <w:r w:rsidR="00285139">
        <w:rPr>
          <w:rFonts w:eastAsiaTheme="minorHAnsi"/>
          <w:color w:val="000000" w:themeColor="text1"/>
        </w:rPr>
        <w:t xml:space="preserve">suočeni sa malim brojem zaposlenih navode na zaključak da je neophodno </w:t>
      </w:r>
      <w:r w:rsidR="00285139" w:rsidRPr="00B070D9">
        <w:rPr>
          <w:rFonts w:eastAsiaTheme="minorHAnsi"/>
          <w:color w:val="000000" w:themeColor="text1"/>
        </w:rPr>
        <w:t>povećanje broja zaposlenih i uvećanje budžeta za rad Nacionalnog koordinatora za potrebe uspostavljanja njegove kancelarije.</w:t>
      </w:r>
      <w:r w:rsidR="00285139" w:rsidRPr="00B070D9">
        <w:rPr>
          <w:color w:val="000000" w:themeColor="text1"/>
          <w:lang w:val="hr-HR"/>
        </w:rPr>
        <w:t xml:space="preserve"> Potrebno je uzeti u obzir i mogućnost da Nacionalni koordinator u Koordinacionom tijelu za implementaciju strategije ima zamjenika i sekretara kako bi se olakšao postupak praćenje realizacije strateških planova ali i prikupljanja podataka u procesu monitoringa i izvještavanja.</w:t>
      </w:r>
    </w:p>
    <w:p w14:paraId="52461C2C" w14:textId="69D4153F" w:rsidR="00E24C24" w:rsidRPr="00BB0B80" w:rsidRDefault="00E24C24" w:rsidP="00557929">
      <w:pPr>
        <w:autoSpaceDE w:val="0"/>
        <w:autoSpaceDN w:val="0"/>
        <w:adjustRightInd w:val="0"/>
        <w:jc w:val="both"/>
        <w:rPr>
          <w:lang w:val="sr-Latn-CS"/>
        </w:rPr>
      </w:pPr>
      <w:r w:rsidRPr="00BB0B80">
        <w:rPr>
          <w:lang w:val="sr-Latn-CS"/>
        </w:rPr>
        <w:t>Nedostatak zvaničnih i drugih podataka po polu, koji bi omogućili rodnu analizu potreba, problema i interesa žena i osoba drugih rodnih identiteta, i kroz dio aktivnosti dalo odgovor na rješavanje ili ublažavanje tih potreba, problema i interesa</w:t>
      </w:r>
      <w:r w:rsidR="00205F8F" w:rsidRPr="00BB0B80">
        <w:rPr>
          <w:lang w:val="sr-Latn-CS"/>
        </w:rPr>
        <w:t xml:space="preserve"> je takođe sl</w:t>
      </w:r>
      <w:r w:rsidR="00EE4231">
        <w:rPr>
          <w:lang w:val="sr-Latn-CS"/>
        </w:rPr>
        <w:t>a</w:t>
      </w:r>
      <w:r w:rsidR="00205F8F" w:rsidRPr="00BB0B80">
        <w:rPr>
          <w:lang w:val="sr-Latn-CS"/>
        </w:rPr>
        <w:t>bost na kojoj treba raditi</w:t>
      </w:r>
      <w:r w:rsidRPr="00BB0B80">
        <w:rPr>
          <w:lang w:val="sr-Latn-CS"/>
        </w:rPr>
        <w:t>.</w:t>
      </w:r>
    </w:p>
    <w:p w14:paraId="29FB14BF" w14:textId="40E7DDD8" w:rsidR="00E24C24" w:rsidRPr="00BB0B80" w:rsidRDefault="00205F8F" w:rsidP="00557929">
      <w:pPr>
        <w:autoSpaceDE w:val="0"/>
        <w:autoSpaceDN w:val="0"/>
        <w:adjustRightInd w:val="0"/>
        <w:jc w:val="both"/>
        <w:rPr>
          <w:lang w:val="sr-Latn-CS"/>
        </w:rPr>
      </w:pPr>
      <w:r w:rsidRPr="00BB0B80">
        <w:rPr>
          <w:lang w:val="sr-Latn-CS"/>
        </w:rPr>
        <w:t>Jedna od slabosti je i nedovoljno pr</w:t>
      </w:r>
      <w:r w:rsidR="00101EA6" w:rsidRPr="00BB0B80">
        <w:rPr>
          <w:lang w:val="sr-Latn-CS"/>
        </w:rPr>
        <w:t>i</w:t>
      </w:r>
      <w:r w:rsidRPr="00BB0B80">
        <w:rPr>
          <w:lang w:val="sr-Latn-CS"/>
        </w:rPr>
        <w:t xml:space="preserve">sutvo predstavnika Direktorata </w:t>
      </w:r>
      <w:r w:rsidRPr="00BB0B80">
        <w:rPr>
          <w:bCs/>
          <w:iCs/>
        </w:rPr>
        <w:t>u javnosti radi predstavljanja planova u vezi sa ostvarivanjem ciljeva Direktorata/Ministarstva.</w:t>
      </w:r>
      <w:r w:rsidR="0087383D" w:rsidRPr="00BB0B80">
        <w:rPr>
          <w:bCs/>
          <w:iCs/>
        </w:rPr>
        <w:t xml:space="preserve"> </w:t>
      </w:r>
      <w:r w:rsidR="0087383D" w:rsidRPr="00844E66">
        <w:rPr>
          <w:bCs/>
          <w:iCs/>
        </w:rPr>
        <w:t>Jedan od trenutnih nedostatak</w:t>
      </w:r>
      <w:r w:rsidR="00EE4231">
        <w:rPr>
          <w:bCs/>
          <w:iCs/>
        </w:rPr>
        <w:t>a</w:t>
      </w:r>
      <w:r w:rsidR="0087383D" w:rsidRPr="00844E66">
        <w:rPr>
          <w:bCs/>
          <w:iCs/>
        </w:rPr>
        <w:t xml:space="preserve"> je i nepostojanje jasnog formalnog/institucionalnog oblika saradnje Ministarstva  ljudskih i manjinskih prava</w:t>
      </w:r>
      <w:r w:rsidR="00101EA6" w:rsidRPr="00844E66">
        <w:rPr>
          <w:bCs/>
          <w:iCs/>
        </w:rPr>
        <w:t>,</w:t>
      </w:r>
      <w:r w:rsidR="0087383D" w:rsidRPr="00844E66">
        <w:rPr>
          <w:bCs/>
          <w:iCs/>
        </w:rPr>
        <w:t xml:space="preserve"> odnosno Direktorata</w:t>
      </w:r>
      <w:r w:rsidR="00101EA6" w:rsidRPr="00844E66">
        <w:rPr>
          <w:bCs/>
          <w:iCs/>
        </w:rPr>
        <w:t>,</w:t>
      </w:r>
      <w:r w:rsidR="0087383D" w:rsidRPr="00844E66">
        <w:rPr>
          <w:bCs/>
          <w:iCs/>
        </w:rPr>
        <w:t xml:space="preserve"> sa NVO koje su aktivne u oblasti promocije i </w:t>
      </w:r>
      <w:r w:rsidR="00CF50EA">
        <w:rPr>
          <w:bCs/>
          <w:iCs/>
        </w:rPr>
        <w:t>unapeđenja ljudskih prava I inkluzije Roma i Egipćana</w:t>
      </w:r>
      <w:r w:rsidR="0087383D" w:rsidRPr="00844E66">
        <w:rPr>
          <w:bCs/>
          <w:iCs/>
        </w:rPr>
        <w:t>.</w:t>
      </w:r>
    </w:p>
    <w:p w14:paraId="4DD01873" w14:textId="77777777" w:rsidR="00101EA6" w:rsidRPr="00AE09ED" w:rsidRDefault="00101EA6" w:rsidP="00557929">
      <w:pPr>
        <w:autoSpaceDE w:val="0"/>
        <w:autoSpaceDN w:val="0"/>
        <w:adjustRightInd w:val="0"/>
        <w:jc w:val="both"/>
        <w:rPr>
          <w:lang w:val="sr-Latn-CS"/>
        </w:rPr>
      </w:pPr>
    </w:p>
    <w:p w14:paraId="5BFB7D41" w14:textId="77777777" w:rsidR="00557929" w:rsidRPr="00AE09ED" w:rsidRDefault="00557929" w:rsidP="005F01C6">
      <w:pPr>
        <w:numPr>
          <w:ilvl w:val="0"/>
          <w:numId w:val="24"/>
        </w:numPr>
        <w:autoSpaceDE w:val="0"/>
        <w:autoSpaceDN w:val="0"/>
        <w:adjustRightInd w:val="0"/>
        <w:jc w:val="both"/>
        <w:rPr>
          <w:b/>
          <w:i/>
          <w:lang w:val="sr-Latn-CS"/>
        </w:rPr>
      </w:pPr>
      <w:r w:rsidRPr="00AE09ED">
        <w:rPr>
          <w:b/>
          <w:i/>
          <w:lang w:val="sr-Latn-CS"/>
        </w:rPr>
        <w:t>Mogućnosti i prijetnje</w:t>
      </w:r>
    </w:p>
    <w:p w14:paraId="5A00FD27" w14:textId="77777777" w:rsidR="00557929" w:rsidRPr="00AE09ED" w:rsidRDefault="00557929" w:rsidP="00557929">
      <w:pPr>
        <w:autoSpaceDE w:val="0"/>
        <w:autoSpaceDN w:val="0"/>
        <w:adjustRightInd w:val="0"/>
        <w:jc w:val="both"/>
        <w:rPr>
          <w:lang w:val="sr-Latn-CS"/>
        </w:rPr>
      </w:pPr>
    </w:p>
    <w:p w14:paraId="72FCB980" w14:textId="6AB0A600" w:rsidR="00557929" w:rsidRPr="00AE09ED" w:rsidRDefault="00A66759" w:rsidP="00557929">
      <w:pPr>
        <w:autoSpaceDE w:val="0"/>
        <w:autoSpaceDN w:val="0"/>
        <w:adjustRightInd w:val="0"/>
        <w:jc w:val="both"/>
        <w:rPr>
          <w:lang w:val="pl-PL"/>
        </w:rPr>
      </w:pPr>
      <w:r w:rsidRPr="00A66759">
        <w:rPr>
          <w:bCs/>
          <w:lang w:val="sr-Latn-RS"/>
        </w:rPr>
        <w:t>Strategija za unapređenje kvaliteta života Roma i Egipćana u Crnoj Gori 2026 – 2030</w:t>
      </w:r>
      <w:r>
        <w:rPr>
          <w:b/>
          <w:lang w:val="sr-Latn-RS"/>
        </w:rPr>
        <w:t xml:space="preserve"> </w:t>
      </w:r>
      <w:r w:rsidR="00A66ADC">
        <w:rPr>
          <w:lang w:val="sr-Latn-CS"/>
        </w:rPr>
        <w:t xml:space="preserve">je dio </w:t>
      </w:r>
      <w:r w:rsidR="00A66ADC" w:rsidRPr="00AE09ED">
        <w:rPr>
          <w:color w:val="000000"/>
        </w:rPr>
        <w:t>Program</w:t>
      </w:r>
      <w:r w:rsidR="00A66ADC">
        <w:rPr>
          <w:color w:val="000000"/>
        </w:rPr>
        <w:t>a</w:t>
      </w:r>
      <w:r w:rsidR="00A66ADC" w:rsidRPr="00AE09ED">
        <w:rPr>
          <w:color w:val="000000"/>
        </w:rPr>
        <w:t xml:space="preserve"> pristupanja Crne Gore 2024-2027 EU</w:t>
      </w:r>
      <w:r w:rsidR="00947319">
        <w:rPr>
          <w:color w:val="000000"/>
        </w:rPr>
        <w:t>,</w:t>
      </w:r>
      <w:r w:rsidR="00A66ADC" w:rsidRPr="00AE09ED">
        <w:rPr>
          <w:lang w:val="sr-Latn-CS"/>
        </w:rPr>
        <w:t xml:space="preserve"> </w:t>
      </w:r>
      <w:r w:rsidR="00A66ADC">
        <w:rPr>
          <w:lang w:val="sr-Latn-CS"/>
        </w:rPr>
        <w:t>što upućuje na zaključak da se kao dio EU obaveza ova javna pol</w:t>
      </w:r>
      <w:r w:rsidR="00165370">
        <w:rPr>
          <w:lang w:val="sr-Latn-CS"/>
        </w:rPr>
        <w:t>i</w:t>
      </w:r>
      <w:r w:rsidR="00A66ADC">
        <w:rPr>
          <w:lang w:val="sr-Latn-CS"/>
        </w:rPr>
        <w:t>tika mora realizovati</w:t>
      </w:r>
      <w:r w:rsidR="00557929" w:rsidRPr="00AE09ED">
        <w:rPr>
          <w:lang w:val="sr-Latn-CS"/>
        </w:rPr>
        <w:t>. Jasan zakonodavni osnov je takođe podsticaj za realizaciju</w:t>
      </w:r>
      <w:r w:rsidR="00BF29D6">
        <w:rPr>
          <w:lang w:val="sr-Latn-CS"/>
        </w:rPr>
        <w:t xml:space="preserve"> Strategije</w:t>
      </w:r>
      <w:r w:rsidR="00557929" w:rsidRPr="00AE09ED">
        <w:rPr>
          <w:lang w:val="sr-Latn-CS"/>
        </w:rPr>
        <w:t xml:space="preserve">. Takođe, </w:t>
      </w:r>
      <w:r w:rsidR="00557929" w:rsidRPr="00AE09ED">
        <w:rPr>
          <w:lang w:val="pl-PL"/>
        </w:rPr>
        <w:t xml:space="preserve">mogućnost predstavlja i zainteresovanost međunarodnih donatora za </w:t>
      </w:r>
      <w:r w:rsidR="00BF29D6">
        <w:rPr>
          <w:lang w:val="pl-PL"/>
        </w:rPr>
        <w:t>podršku realizacji Strategije</w:t>
      </w:r>
      <w:r w:rsidR="00557929" w:rsidRPr="00AE09ED">
        <w:rPr>
          <w:lang w:val="pl-PL"/>
        </w:rPr>
        <w:t>.</w:t>
      </w:r>
      <w:r w:rsidR="00BF29D6">
        <w:rPr>
          <w:lang w:val="pl-PL"/>
        </w:rPr>
        <w:t xml:space="preserve"> Mogućnost predstavljaju dostupna sredstva i</w:t>
      </w:r>
      <w:r w:rsidR="00FB7FB9">
        <w:rPr>
          <w:lang w:val="pl-PL"/>
        </w:rPr>
        <w:t>z</w:t>
      </w:r>
      <w:r w:rsidR="00BF29D6">
        <w:rPr>
          <w:lang w:val="pl-PL"/>
        </w:rPr>
        <w:t xml:space="preserve"> Fonda za zaštitu i ostvarivanje manjinskih prava koja mogu biti dijelom upotrijebljena za finansiranje projekata kojima će se doprinijeti realizacji aktivnosti planiranih Strategijom. Takođe, mogućnost za ostvarivanje ciljeva Strategije je i funkcionisanje Fonda za podsticaj medijskog pluralizma koji może biti dobra podrška za produkciju medijskih sadržaja koji će promovisati interkulturalizam.</w:t>
      </w:r>
    </w:p>
    <w:p w14:paraId="646558C3" w14:textId="77777777" w:rsidR="00557929" w:rsidRPr="00AE09ED" w:rsidRDefault="00557929" w:rsidP="00557929">
      <w:pPr>
        <w:autoSpaceDE w:val="0"/>
        <w:autoSpaceDN w:val="0"/>
        <w:adjustRightInd w:val="0"/>
        <w:jc w:val="both"/>
        <w:rPr>
          <w:lang w:val="sr-Latn-CS"/>
        </w:rPr>
      </w:pPr>
    </w:p>
    <w:p w14:paraId="1F0B1505" w14:textId="2C4637B3" w:rsidR="00B9190A" w:rsidRPr="00BB0B80" w:rsidRDefault="00557929" w:rsidP="007B6255">
      <w:pPr>
        <w:autoSpaceDE w:val="0"/>
        <w:autoSpaceDN w:val="0"/>
        <w:adjustRightInd w:val="0"/>
        <w:jc w:val="both"/>
        <w:rPr>
          <w:lang w:val="sr-Latn-CS"/>
        </w:rPr>
      </w:pPr>
      <w:r w:rsidRPr="00AE09ED">
        <w:rPr>
          <w:lang w:val="sr-Latn-CS"/>
        </w:rPr>
        <w:t xml:space="preserve">Među najveće prijetnje koje mogu ugroziti </w:t>
      </w:r>
      <w:r w:rsidR="0013736E">
        <w:rPr>
          <w:lang w:val="sr-Latn-CS"/>
        </w:rPr>
        <w:t>ostvarenje ciljeva</w:t>
      </w:r>
      <w:r w:rsidRPr="00AE09ED">
        <w:rPr>
          <w:lang w:val="sr-Latn-CS"/>
        </w:rPr>
        <w:t xml:space="preserve"> </w:t>
      </w:r>
      <w:r w:rsidR="00BF29D6">
        <w:rPr>
          <w:lang w:val="sr-Latn-CS"/>
        </w:rPr>
        <w:t>Strategije</w:t>
      </w:r>
      <w:r w:rsidR="00E551FB">
        <w:rPr>
          <w:lang w:val="sr-Latn-CS"/>
        </w:rPr>
        <w:t xml:space="preserve"> </w:t>
      </w:r>
      <w:r w:rsidR="0013736E">
        <w:rPr>
          <w:lang w:val="sr-Latn-CS"/>
        </w:rPr>
        <w:t xml:space="preserve">su predrasude i sterotipi koji građane i građanke spriječavaju </w:t>
      </w:r>
      <w:r w:rsidR="004E7735">
        <w:rPr>
          <w:lang w:val="sr-Latn-CS"/>
        </w:rPr>
        <w:t xml:space="preserve">da </w:t>
      </w:r>
      <w:r w:rsidR="0013736E">
        <w:rPr>
          <w:lang w:val="sr-Latn-CS"/>
        </w:rPr>
        <w:t>otvorenije pristupaju različitostima i aktivno</w:t>
      </w:r>
      <w:r w:rsidR="004E7735">
        <w:rPr>
          <w:lang w:val="sr-Latn-CS"/>
        </w:rPr>
        <w:t xml:space="preserve"> p</w:t>
      </w:r>
      <w:r w:rsidR="004E7735" w:rsidRPr="00BB0B80">
        <w:rPr>
          <w:lang w:val="sr-Latn-CS"/>
        </w:rPr>
        <w:t>articip</w:t>
      </w:r>
      <w:r w:rsidR="0013736E" w:rsidRPr="00BB0B80">
        <w:rPr>
          <w:lang w:val="sr-Latn-CS"/>
        </w:rPr>
        <w:t>iraju</w:t>
      </w:r>
      <w:r w:rsidR="004E7735" w:rsidRPr="00BB0B80">
        <w:rPr>
          <w:lang w:val="sr-Latn-CS"/>
        </w:rPr>
        <w:t xml:space="preserve"> u </w:t>
      </w:r>
      <w:r w:rsidR="0013736E" w:rsidRPr="00BB0B80">
        <w:rPr>
          <w:lang w:val="sr-Latn-CS"/>
        </w:rPr>
        <w:t>incijativama</w:t>
      </w:r>
      <w:r w:rsidR="004E7735" w:rsidRPr="00BB0B80">
        <w:rPr>
          <w:lang w:val="sr-Latn-CS"/>
        </w:rPr>
        <w:t xml:space="preserve"> koje će doprinijeti da se </w:t>
      </w:r>
      <w:r w:rsidR="00FB7FB9">
        <w:rPr>
          <w:lang w:val="sr-Latn-CS"/>
        </w:rPr>
        <w:t>olakša proces socijalne inkluzije Roma i Egipćana</w:t>
      </w:r>
      <w:r w:rsidR="004E7735" w:rsidRPr="00BB0B80">
        <w:rPr>
          <w:lang w:val="sr-Latn-CS"/>
        </w:rPr>
        <w:t xml:space="preserve">. </w:t>
      </w:r>
      <w:r w:rsidR="00BF29D6" w:rsidRPr="00BB0B80">
        <w:rPr>
          <w:lang w:val="sr-Latn-CS"/>
        </w:rPr>
        <w:t xml:space="preserve"> </w:t>
      </w:r>
      <w:r w:rsidR="006C2BE2" w:rsidRPr="00BB0B80">
        <w:rPr>
          <w:lang w:val="sr-Latn-CS"/>
        </w:rPr>
        <w:t>Takođe, smanjeno interesovanje institucija na državnom i lokalnom nivou za aktivnije učešće u pripremi i realiza</w:t>
      </w:r>
      <w:r w:rsidR="00BB0B80" w:rsidRPr="00BB0B80">
        <w:rPr>
          <w:lang w:val="sr-Latn-CS"/>
        </w:rPr>
        <w:t>ci</w:t>
      </w:r>
      <w:r w:rsidR="006C2BE2" w:rsidRPr="00BB0B80">
        <w:rPr>
          <w:lang w:val="sr-Latn-CS"/>
        </w:rPr>
        <w:t>ji javnih pol</w:t>
      </w:r>
      <w:r w:rsidR="00BB0B80" w:rsidRPr="00BB0B80">
        <w:rPr>
          <w:lang w:val="sr-Latn-CS"/>
        </w:rPr>
        <w:t>i</w:t>
      </w:r>
      <w:r w:rsidR="006C2BE2" w:rsidRPr="00BB0B80">
        <w:rPr>
          <w:lang w:val="sr-Latn-CS"/>
        </w:rPr>
        <w:t>tika u oblasti interkulturalizma i društvene kohezije može usporiti napore Ministarstva.</w:t>
      </w:r>
    </w:p>
    <w:p w14:paraId="0732350A" w14:textId="77777777" w:rsidR="007B6255" w:rsidRDefault="007B6255" w:rsidP="007B6255">
      <w:pPr>
        <w:autoSpaceDE w:val="0"/>
        <w:autoSpaceDN w:val="0"/>
        <w:adjustRightInd w:val="0"/>
        <w:jc w:val="both"/>
        <w:rPr>
          <w:lang w:val="sr-Latn-CS"/>
        </w:rPr>
      </w:pPr>
    </w:p>
    <w:p w14:paraId="06A15F67" w14:textId="077CBD9B" w:rsidR="00A5740C" w:rsidRPr="00A5740C" w:rsidRDefault="00FB24BD" w:rsidP="00A5740C">
      <w:pPr>
        <w:autoSpaceDE w:val="0"/>
        <w:autoSpaceDN w:val="0"/>
        <w:adjustRightInd w:val="0"/>
        <w:jc w:val="both"/>
        <w:rPr>
          <w:b/>
          <w:bCs/>
          <w:sz w:val="28"/>
          <w:szCs w:val="28"/>
          <w:lang w:val="sr-Latn-CS"/>
        </w:rPr>
      </w:pPr>
      <w:r>
        <w:rPr>
          <w:b/>
          <w:bCs/>
          <w:sz w:val="28"/>
          <w:szCs w:val="28"/>
          <w:lang w:val="sr-Latn-CS"/>
        </w:rPr>
        <w:t>5</w:t>
      </w:r>
      <w:r w:rsidR="00A5740C" w:rsidRPr="00A5740C">
        <w:rPr>
          <w:b/>
          <w:bCs/>
          <w:sz w:val="28"/>
          <w:szCs w:val="28"/>
          <w:lang w:val="sr-Latn-CS"/>
        </w:rPr>
        <w:t>. Ključni problemi</w:t>
      </w:r>
      <w:r w:rsidR="007F40D0">
        <w:rPr>
          <w:b/>
          <w:bCs/>
          <w:sz w:val="28"/>
          <w:szCs w:val="28"/>
          <w:lang w:val="sr-Latn-CS"/>
        </w:rPr>
        <w:t xml:space="preserve"> u oblasti </w:t>
      </w:r>
      <w:r w:rsidR="0074696F">
        <w:rPr>
          <w:b/>
          <w:bCs/>
          <w:sz w:val="28"/>
          <w:szCs w:val="28"/>
          <w:lang w:val="sr-Latn-CS"/>
        </w:rPr>
        <w:t>socijalne inkluzije Roma i Egipćana</w:t>
      </w:r>
      <w:r w:rsidR="0095272B">
        <w:rPr>
          <w:b/>
          <w:bCs/>
          <w:sz w:val="28"/>
          <w:szCs w:val="28"/>
          <w:lang w:val="sr-Latn-CS"/>
        </w:rPr>
        <w:t>-Drvo problema</w:t>
      </w:r>
    </w:p>
    <w:p w14:paraId="5ABE6871" w14:textId="77777777" w:rsidR="00A5740C" w:rsidRDefault="00A5740C" w:rsidP="00A5740C">
      <w:pPr>
        <w:outlineLvl w:val="2"/>
        <w:rPr>
          <w:b/>
          <w:bCs/>
          <w:color w:val="000000"/>
          <w:sz w:val="28"/>
          <w:szCs w:val="28"/>
        </w:rPr>
      </w:pPr>
    </w:p>
    <w:p w14:paraId="042AA5A4" w14:textId="7098A860" w:rsidR="00C87B32" w:rsidRPr="00C87B32" w:rsidRDefault="00A66759" w:rsidP="00B90161">
      <w:pPr>
        <w:jc w:val="both"/>
        <w:outlineLvl w:val="2"/>
        <w:rPr>
          <w:color w:val="000000"/>
        </w:rPr>
      </w:pPr>
      <w:r w:rsidRPr="00A66759">
        <w:rPr>
          <w:bCs/>
          <w:lang w:val="sr-Latn-RS"/>
        </w:rPr>
        <w:t>Strategija za unapređenje kvaliteta života Roma i Egipćana u Crnoj Gori 2026 – 2030</w:t>
      </w:r>
      <w:r>
        <w:rPr>
          <w:b/>
          <w:lang w:val="sr-Latn-RS"/>
        </w:rPr>
        <w:t xml:space="preserve"> </w:t>
      </w:r>
      <w:r w:rsidR="00C87B32" w:rsidRPr="00C87B32">
        <w:rPr>
          <w:color w:val="000000"/>
        </w:rPr>
        <w:t>rezultat je kompleksne mreže međusobno povezanih ekonomskih, društvenih, kulturnih i institucionalnih faktora. Ovi uzroci se međusobno uslovljavaju i pojačavaju, stvarajući začarani krug siromaštva, diskriminacije i nedostatka mogućnosti za uključivanje u društveni, ekonomski i politički život. U nastavku su opisani ključni uzroci koji doprinose opstanku i produbljivanju socijalne isključenosti pripadnika romske i egipćanske zajednice.</w:t>
      </w:r>
    </w:p>
    <w:p w14:paraId="14141778" w14:textId="77777777" w:rsidR="00B90161" w:rsidRDefault="00B90161" w:rsidP="00B90161">
      <w:pPr>
        <w:jc w:val="both"/>
        <w:outlineLvl w:val="2"/>
        <w:rPr>
          <w:color w:val="000000"/>
        </w:rPr>
      </w:pPr>
    </w:p>
    <w:p w14:paraId="17084E2B" w14:textId="77777777" w:rsidR="00BB657C" w:rsidRDefault="00BB657C" w:rsidP="00B90161">
      <w:pPr>
        <w:jc w:val="both"/>
        <w:outlineLvl w:val="2"/>
        <w:rPr>
          <w:b/>
          <w:bCs/>
          <w:color w:val="000000"/>
        </w:rPr>
      </w:pPr>
    </w:p>
    <w:p w14:paraId="326A5693" w14:textId="77777777" w:rsidR="00BB657C" w:rsidRDefault="00BB657C" w:rsidP="00B90161">
      <w:pPr>
        <w:jc w:val="both"/>
        <w:outlineLvl w:val="2"/>
        <w:rPr>
          <w:b/>
          <w:bCs/>
          <w:color w:val="000000"/>
        </w:rPr>
      </w:pPr>
    </w:p>
    <w:p w14:paraId="7321325B" w14:textId="34AB806B" w:rsidR="00C87B32" w:rsidRPr="00B90161" w:rsidRDefault="00B90161" w:rsidP="00B90161">
      <w:pPr>
        <w:jc w:val="both"/>
        <w:outlineLvl w:val="2"/>
        <w:rPr>
          <w:b/>
          <w:bCs/>
          <w:color w:val="000000"/>
        </w:rPr>
      </w:pPr>
      <w:r w:rsidRPr="00B90161">
        <w:rPr>
          <w:b/>
          <w:bCs/>
          <w:color w:val="000000"/>
        </w:rPr>
        <w:t xml:space="preserve">Uzrok </w:t>
      </w:r>
      <w:r w:rsidR="00C87B32" w:rsidRPr="00B90161">
        <w:rPr>
          <w:b/>
          <w:bCs/>
          <w:color w:val="000000"/>
        </w:rPr>
        <w:t xml:space="preserve">1. Diskriminacija i </w:t>
      </w:r>
      <w:r w:rsidR="00C95113">
        <w:rPr>
          <w:b/>
          <w:bCs/>
          <w:color w:val="000000"/>
        </w:rPr>
        <w:t>anticiganizam</w:t>
      </w:r>
    </w:p>
    <w:p w14:paraId="5B95CC96" w14:textId="77777777" w:rsidR="00C87B32" w:rsidRPr="00C87B32" w:rsidRDefault="00C87B32" w:rsidP="00B90161">
      <w:pPr>
        <w:jc w:val="both"/>
        <w:outlineLvl w:val="2"/>
        <w:rPr>
          <w:color w:val="000000"/>
        </w:rPr>
      </w:pPr>
      <w:r w:rsidRPr="00C87B32">
        <w:rPr>
          <w:color w:val="000000"/>
        </w:rPr>
        <w:t>Jedan od osnovnih uzroka socijalne isključenosti Roma i Egipćana je dugotrajna i višedimenzionalna diskriminacija koja se ispoljava u pristupu zapošljavanju, obrazovanju, zdravstvu, stanovanju i socijalnim uslugama. Stereotipi, predrasude i negativni stavovi prema Romima i Egipćanima i dalje su prisutni u društvu i često rezultiraju institucionalnim preprekama i ograničenim mogućnostima za ravnopravan pristup resursima. Nedovoljna implementacija antidiskriminacionih propisa i slab institucionalni odgovor na prijave diskriminacije dodatno učvršćuju postojeće obrasce isključenosti i marginalizacije.</w:t>
      </w:r>
    </w:p>
    <w:p w14:paraId="6E3E1360" w14:textId="77777777" w:rsidR="00B90161" w:rsidRDefault="00B90161" w:rsidP="00B90161">
      <w:pPr>
        <w:jc w:val="both"/>
        <w:outlineLvl w:val="2"/>
        <w:rPr>
          <w:color w:val="000000"/>
        </w:rPr>
      </w:pPr>
    </w:p>
    <w:p w14:paraId="1CD6762E" w14:textId="30DD5CB4" w:rsidR="00C87B32" w:rsidRPr="00D345F3" w:rsidRDefault="00B90161" w:rsidP="00B90161">
      <w:pPr>
        <w:jc w:val="both"/>
        <w:outlineLvl w:val="2"/>
        <w:rPr>
          <w:b/>
          <w:bCs/>
          <w:color w:val="000000" w:themeColor="text1"/>
        </w:rPr>
      </w:pPr>
      <w:r w:rsidRPr="00D345F3">
        <w:rPr>
          <w:b/>
          <w:bCs/>
          <w:color w:val="000000" w:themeColor="text1"/>
        </w:rPr>
        <w:t xml:space="preserve">Uzrok </w:t>
      </w:r>
      <w:r w:rsidR="00C87B32" w:rsidRPr="00D345F3">
        <w:rPr>
          <w:b/>
          <w:bCs/>
          <w:color w:val="000000" w:themeColor="text1"/>
        </w:rPr>
        <w:t xml:space="preserve">2. </w:t>
      </w:r>
      <w:r w:rsidR="00710F06" w:rsidRPr="00D345F3">
        <w:rPr>
          <w:b/>
          <w:bCs/>
          <w:color w:val="000000" w:themeColor="text1"/>
        </w:rPr>
        <w:t>Ekonomska nesigurnost</w:t>
      </w:r>
      <w:r w:rsidR="001E7064" w:rsidRPr="00D345F3">
        <w:rPr>
          <w:b/>
          <w:bCs/>
          <w:color w:val="000000" w:themeColor="text1"/>
        </w:rPr>
        <w:t xml:space="preserve"> </w:t>
      </w:r>
      <w:r w:rsidR="00710F06" w:rsidRPr="00D345F3">
        <w:rPr>
          <w:b/>
          <w:bCs/>
          <w:color w:val="000000" w:themeColor="text1"/>
        </w:rPr>
        <w:t>i s</w:t>
      </w:r>
      <w:r w:rsidR="00C87B32" w:rsidRPr="00D345F3">
        <w:rPr>
          <w:b/>
          <w:bCs/>
          <w:color w:val="000000" w:themeColor="text1"/>
        </w:rPr>
        <w:t xml:space="preserve">iromaštvo  </w:t>
      </w:r>
    </w:p>
    <w:p w14:paraId="6A807476" w14:textId="5EFFBE9D" w:rsidR="00C87B32" w:rsidRPr="00D345F3" w:rsidRDefault="00C87B32" w:rsidP="003E30DA">
      <w:pPr>
        <w:pStyle w:val="CommentText"/>
        <w:jc w:val="both"/>
        <w:rPr>
          <w:color w:val="000000" w:themeColor="text1"/>
          <w:sz w:val="24"/>
          <w:szCs w:val="24"/>
        </w:rPr>
      </w:pPr>
      <w:r w:rsidRPr="00D345F3">
        <w:rPr>
          <w:color w:val="000000" w:themeColor="text1"/>
          <w:sz w:val="24"/>
          <w:szCs w:val="24"/>
        </w:rPr>
        <w:t xml:space="preserve">Hronično siromaštvo predstavlja jedan od centralnih faktora socijalne isključenosti. Veliki broj pripadnika romske i egipćanske zajednice živi ispod granice siromaštva, uz ograničen pristup tržištu rada, niske prihode i zavisnost od socijalne pomoći. </w:t>
      </w:r>
      <w:r w:rsidR="003E30DA" w:rsidRPr="00D345F3">
        <w:rPr>
          <w:color w:val="000000" w:themeColor="text1"/>
          <w:sz w:val="24"/>
          <w:szCs w:val="24"/>
        </w:rPr>
        <w:t xml:space="preserve">Članovima zajednice koji nemaju riješen pravni status, socijalna pomoć nije dostupna, što ih lišava osnovnih sredstava za život u slučaju nezaposlenosti, jer nemaju pravo na materijalno obezbjeđenje porodice i dječiji dodatak. </w:t>
      </w:r>
      <w:r w:rsidRPr="00D345F3">
        <w:rPr>
          <w:color w:val="000000" w:themeColor="text1"/>
          <w:sz w:val="24"/>
          <w:szCs w:val="24"/>
        </w:rPr>
        <w:t xml:space="preserve">Uzrok </w:t>
      </w:r>
      <w:r w:rsidR="003E30DA" w:rsidRPr="00D345F3">
        <w:rPr>
          <w:color w:val="000000" w:themeColor="text1"/>
          <w:sz w:val="24"/>
          <w:szCs w:val="24"/>
        </w:rPr>
        <w:t xml:space="preserve">siromaštva </w:t>
      </w:r>
      <w:r w:rsidRPr="00D345F3">
        <w:rPr>
          <w:color w:val="000000" w:themeColor="text1"/>
          <w:sz w:val="24"/>
          <w:szCs w:val="24"/>
        </w:rPr>
        <w:t>je i nedostatak kvalifikacija, ograničen pristup formalnom obrazovanju i radnom iskustvu, kao i slaba geografska i infrastrukturna povezanost naselja u kojima žive. Siromaštvo ograničava mogućnost ulaganja u obrazovanje djece, zdravlje i stanovanje, čime se generacijski prenosi nejednakost.</w:t>
      </w:r>
    </w:p>
    <w:p w14:paraId="64C1DA3C" w14:textId="77777777" w:rsidR="00C87B32" w:rsidRPr="00D345F3" w:rsidRDefault="00C87B32" w:rsidP="00B90161">
      <w:pPr>
        <w:jc w:val="both"/>
        <w:outlineLvl w:val="2"/>
        <w:rPr>
          <w:color w:val="000000" w:themeColor="text1"/>
        </w:rPr>
      </w:pPr>
    </w:p>
    <w:p w14:paraId="5D00C415" w14:textId="5F9F61E9" w:rsidR="00C87B32" w:rsidRPr="00C87B32" w:rsidRDefault="00C87B32" w:rsidP="00B90161">
      <w:pPr>
        <w:jc w:val="both"/>
        <w:outlineLvl w:val="2"/>
        <w:rPr>
          <w:b/>
          <w:bCs/>
          <w:color w:val="000000"/>
        </w:rPr>
      </w:pPr>
      <w:r w:rsidRPr="00C87B32">
        <w:rPr>
          <w:b/>
          <w:bCs/>
          <w:color w:val="000000"/>
        </w:rPr>
        <w:t>Uzrok 3. Ograničena društvena i politička participacija</w:t>
      </w:r>
    </w:p>
    <w:p w14:paraId="016F4515" w14:textId="77777777" w:rsidR="00C87B32" w:rsidRPr="00C87B32" w:rsidRDefault="00C87B32" w:rsidP="00B90161">
      <w:pPr>
        <w:jc w:val="both"/>
        <w:outlineLvl w:val="2"/>
        <w:rPr>
          <w:color w:val="000000"/>
        </w:rPr>
      </w:pPr>
      <w:r w:rsidRPr="00C87B32">
        <w:rPr>
          <w:color w:val="000000"/>
        </w:rPr>
        <w:t>Romi i Egipćani su nedovoljno zastupljeni u procesima donošenja odluka na lokalnom i nacionalnom nivou. Učešće u savjetodavnim tijelima, političkim strukturama i organizacijama civilnog društva je nisko, a mehanizmi za uključivanje zajednice često su formalne prirode i bez stvarnog uticaja. Nedostatak povjerenja u institucije, niska informisanost i slaba organizovanost zajednice dodatno umanjuju mogućnost aktivne participacije. Posljedica toga je da politike često nijesu u potpunosti usklađene sa stvarnim potrebama RE populacije, što vodi slabijim razvojnim efektima.</w:t>
      </w:r>
    </w:p>
    <w:p w14:paraId="6E3AB44C" w14:textId="77777777" w:rsidR="00C87B32" w:rsidRDefault="00C87B32" w:rsidP="00B90161">
      <w:pPr>
        <w:jc w:val="both"/>
        <w:outlineLvl w:val="2"/>
        <w:rPr>
          <w:color w:val="000000"/>
        </w:rPr>
      </w:pPr>
    </w:p>
    <w:p w14:paraId="24B9D5E0" w14:textId="34FE5171" w:rsidR="00C87B32" w:rsidRPr="00C87B32" w:rsidRDefault="00C87B32" w:rsidP="00B90161">
      <w:pPr>
        <w:jc w:val="both"/>
        <w:outlineLvl w:val="2"/>
        <w:rPr>
          <w:b/>
          <w:bCs/>
          <w:color w:val="000000"/>
        </w:rPr>
      </w:pPr>
      <w:r w:rsidRPr="00C87B32">
        <w:rPr>
          <w:b/>
          <w:bCs/>
          <w:color w:val="000000"/>
        </w:rPr>
        <w:t>Uzrok 4. Nepovoljni uslovi</w:t>
      </w:r>
      <w:r w:rsidR="00451423">
        <w:rPr>
          <w:b/>
          <w:bCs/>
          <w:color w:val="000000"/>
        </w:rPr>
        <w:t xml:space="preserve"> stanovanja</w:t>
      </w:r>
    </w:p>
    <w:p w14:paraId="084EC267" w14:textId="77777777" w:rsidR="00C87B32" w:rsidRPr="00C87B32" w:rsidRDefault="00C87B32" w:rsidP="00B90161">
      <w:pPr>
        <w:jc w:val="both"/>
        <w:outlineLvl w:val="2"/>
        <w:rPr>
          <w:color w:val="000000"/>
        </w:rPr>
      </w:pPr>
      <w:r w:rsidRPr="00C87B32">
        <w:rPr>
          <w:color w:val="000000"/>
        </w:rPr>
        <w:t>Veliki broj pripadnika romske i egipćanske zajednice živi u neformalnim i neuslovnim naseljima, često bez pristupa osnovnoj komunalnoj infrastrukturi – vodi, kanalizaciji, struji i održivom grijanju. Neriješeni imovinsko-pravni statusi i nedostatak urbanističkih rješenja dodatno otežavaju pristup legalizaciji objekata i socijalnom stanovanju. Nepovoljni stambeni uslovi direktno utiču na zdravlje, obrazovanje i mogućnost zapošljavanja, te stvaraju prostornu segregaciju i produžavaju ciklus socijalne isključenosti.</w:t>
      </w:r>
    </w:p>
    <w:p w14:paraId="2AA3B4C4" w14:textId="77777777" w:rsidR="00C87B32" w:rsidRDefault="00C87B32" w:rsidP="00B90161">
      <w:pPr>
        <w:jc w:val="both"/>
        <w:outlineLvl w:val="2"/>
        <w:rPr>
          <w:color w:val="000000"/>
        </w:rPr>
      </w:pPr>
    </w:p>
    <w:p w14:paraId="5084A818" w14:textId="096BE162" w:rsidR="00C87B32" w:rsidRPr="00C87B32" w:rsidRDefault="00C87B32" w:rsidP="00B90161">
      <w:pPr>
        <w:jc w:val="both"/>
        <w:outlineLvl w:val="2"/>
        <w:rPr>
          <w:b/>
          <w:bCs/>
          <w:color w:val="000000"/>
        </w:rPr>
      </w:pPr>
      <w:r w:rsidRPr="00C87B32">
        <w:rPr>
          <w:b/>
          <w:bCs/>
          <w:color w:val="000000"/>
        </w:rPr>
        <w:t>Uzrok 5. Ograničen pristup obrazovanju i kvalitetu nastave</w:t>
      </w:r>
    </w:p>
    <w:p w14:paraId="0C318B88" w14:textId="77777777" w:rsidR="00C87B32" w:rsidRPr="00C87B32" w:rsidRDefault="00C87B32" w:rsidP="00B90161">
      <w:pPr>
        <w:jc w:val="both"/>
        <w:outlineLvl w:val="2"/>
        <w:rPr>
          <w:color w:val="000000"/>
        </w:rPr>
      </w:pPr>
      <w:r w:rsidRPr="00C87B32">
        <w:rPr>
          <w:color w:val="000000"/>
        </w:rPr>
        <w:t>Iako su ostvareni određeni pomaci, obrazovna uključenost djece i mladih Roma i Egipćana i dalje je znatno niža u odnosu na opštu populaciju. Uzroci su višestruki: siromaštvo porodice, jezičke barijere, nedovoljna podrška roditelja, rana sklapanja brakova, stereotipi i diskriminacija u školama. Pored toga, nastavni programi često nijesu kulturno inkluzivni, a institucionalna podrška (pedagoški asistenti, medijatori, tutori) nedovoljno je razvijena. Niska obrazovna postignuća direktno ograničavaju mogućnosti zapošljavanja i društvenog uključivanja.</w:t>
      </w:r>
    </w:p>
    <w:p w14:paraId="5B39A0C0" w14:textId="77777777" w:rsidR="00C87B32" w:rsidRDefault="00C87B32" w:rsidP="00B90161">
      <w:pPr>
        <w:jc w:val="both"/>
        <w:outlineLvl w:val="2"/>
        <w:rPr>
          <w:color w:val="000000"/>
        </w:rPr>
      </w:pPr>
    </w:p>
    <w:p w14:paraId="63C2A45D" w14:textId="62CA4940" w:rsidR="00C87B32" w:rsidRPr="00C87B32" w:rsidRDefault="00C87B32" w:rsidP="00B90161">
      <w:pPr>
        <w:jc w:val="both"/>
        <w:outlineLvl w:val="2"/>
        <w:rPr>
          <w:b/>
          <w:bCs/>
          <w:color w:val="000000"/>
        </w:rPr>
      </w:pPr>
      <w:r w:rsidRPr="00C87B32">
        <w:rPr>
          <w:b/>
          <w:bCs/>
          <w:color w:val="000000"/>
        </w:rPr>
        <w:t>Uzrok 6. Niska stopa zapošljavanja i ograničen pristup tržištu rada</w:t>
      </w:r>
    </w:p>
    <w:p w14:paraId="3D287A52" w14:textId="77777777" w:rsidR="00C87B32" w:rsidRPr="00C87B32" w:rsidRDefault="00C87B32" w:rsidP="00B90161">
      <w:pPr>
        <w:jc w:val="both"/>
        <w:outlineLvl w:val="2"/>
        <w:rPr>
          <w:color w:val="000000"/>
        </w:rPr>
      </w:pPr>
      <w:r w:rsidRPr="00C87B32">
        <w:rPr>
          <w:color w:val="000000"/>
        </w:rPr>
        <w:t>Zbog niskog nivoa obrazovanja, nedostatka radnog iskustva i profesionalnih vještina, Romi i Egipćani imaju vrlo ograničene mogućnosti zapošljavanja u formalnoj ekonomiji. Diskriminacija na tržištu rada, stereotipi poslodavaca, te dominacija neformalnih i sezonskih poslova, doprinose produženoj nezaposlenosti i ekonomskoj zavisnosti. Postojeći aktivni programi zapošljavanja nijesu dovoljno prilagođeni specifičnostima RE populacije, što umanjuje njihov učinak i doprinosi trajnoj socijalnoj isključenosti.</w:t>
      </w:r>
    </w:p>
    <w:p w14:paraId="6D618BBC" w14:textId="77777777" w:rsidR="00C87B32" w:rsidRDefault="00C87B32" w:rsidP="00B90161">
      <w:pPr>
        <w:jc w:val="both"/>
        <w:outlineLvl w:val="2"/>
        <w:rPr>
          <w:color w:val="000000"/>
        </w:rPr>
      </w:pPr>
    </w:p>
    <w:p w14:paraId="54E98344" w14:textId="791177D4" w:rsidR="00C87B32" w:rsidRPr="00C87B32" w:rsidRDefault="00C87B32" w:rsidP="00B90161">
      <w:pPr>
        <w:jc w:val="both"/>
        <w:outlineLvl w:val="2"/>
        <w:rPr>
          <w:b/>
          <w:bCs/>
          <w:color w:val="000000"/>
        </w:rPr>
      </w:pPr>
      <w:r w:rsidRPr="00C87B32">
        <w:rPr>
          <w:b/>
          <w:bCs/>
          <w:color w:val="000000"/>
        </w:rPr>
        <w:t>Uzrok 7. Neadekvatan pristup zdravstvenoj zaštiti</w:t>
      </w:r>
    </w:p>
    <w:p w14:paraId="1D5D9BA0" w14:textId="77777777" w:rsidR="00C87B32" w:rsidRPr="00C87B32" w:rsidRDefault="00C87B32" w:rsidP="00B90161">
      <w:pPr>
        <w:jc w:val="both"/>
        <w:outlineLvl w:val="2"/>
        <w:rPr>
          <w:color w:val="000000"/>
        </w:rPr>
      </w:pPr>
      <w:r w:rsidRPr="00C87B32">
        <w:rPr>
          <w:color w:val="000000"/>
        </w:rPr>
        <w:t>Pripadnici romske i egipćanske zajednice često imaju ograničen pristup zdravstvenim uslugama, naročito preventivnim i primarnim oblicima zdravstvene zaštite. Uzroci leže u siromaštvu, nedostatku ličnih dokumenata, niskoj zdravstvenoj pismenosti, geografskim barijerama i nepovjerenju prema zdravstvenim institucijama. Neprijavljeni boravci i neosigurano zdravstveno stanje dodatno onemogućavaju korišćenje prava. Posljedice se ogledaju u lošijim zdravstvenim pokazateljima, većoj stopi hroničnih bolesti i nižem očekivanom životnom vijeku.</w:t>
      </w:r>
    </w:p>
    <w:p w14:paraId="0B2E7BB7" w14:textId="77777777" w:rsidR="00C87B32" w:rsidRDefault="00C87B32" w:rsidP="00B90161">
      <w:pPr>
        <w:jc w:val="both"/>
        <w:outlineLvl w:val="2"/>
        <w:rPr>
          <w:color w:val="000000"/>
        </w:rPr>
      </w:pPr>
    </w:p>
    <w:p w14:paraId="2B280D63" w14:textId="13B4AAF1" w:rsidR="00C87B32" w:rsidRPr="00C87B32" w:rsidRDefault="00C87B32" w:rsidP="00B90161">
      <w:pPr>
        <w:jc w:val="both"/>
        <w:outlineLvl w:val="2"/>
        <w:rPr>
          <w:b/>
          <w:bCs/>
          <w:color w:val="000000"/>
        </w:rPr>
      </w:pPr>
      <w:r w:rsidRPr="00C87B32">
        <w:rPr>
          <w:b/>
          <w:bCs/>
          <w:color w:val="000000"/>
        </w:rPr>
        <w:t>Uzrok 8. Neriješen građanski status i nedostatak lične dokumentacije</w:t>
      </w:r>
    </w:p>
    <w:p w14:paraId="1D6A5487" w14:textId="6952FB7D" w:rsidR="001E474D" w:rsidRDefault="001E474D" w:rsidP="001E474D">
      <w:pPr>
        <w:jc w:val="both"/>
        <w:outlineLvl w:val="2"/>
        <w:rPr>
          <w:color w:val="000000"/>
        </w:rPr>
      </w:pPr>
      <w:r>
        <w:rPr>
          <w:color w:val="000000"/>
        </w:rPr>
        <w:t xml:space="preserve">Oko 350 lica u Crnoj Gori, mahom </w:t>
      </w:r>
      <w:r w:rsidRPr="00E74B83">
        <w:rPr>
          <w:color w:val="000000"/>
        </w:rPr>
        <w:t>pripadnika romske i egipćanske populacije</w:t>
      </w:r>
      <w:r>
        <w:rPr>
          <w:color w:val="000000"/>
        </w:rPr>
        <w:t>,</w:t>
      </w:r>
      <w:r w:rsidRPr="00E74B83">
        <w:rPr>
          <w:color w:val="000000"/>
        </w:rPr>
        <w:t xml:space="preserve"> i dalje se suočava sa neriješenim statusom državljanstva, prebivališta ili identifikacionih dokumenata. Ovaj problem direktno utiče na pristup socijalnim i zdravstvenim uslugama, obrazovanju i zapošljavanju. Uzrok leži u složenim administrativnim procedurama, nedostatku informacija</w:t>
      </w:r>
      <w:r>
        <w:rPr>
          <w:color w:val="000000"/>
        </w:rPr>
        <w:t xml:space="preserve">, ograničenim </w:t>
      </w:r>
      <w:r w:rsidRPr="00E74B83">
        <w:rPr>
          <w:color w:val="000000"/>
        </w:rPr>
        <w:t xml:space="preserve">kapacitetima </w:t>
      </w:r>
      <w:r>
        <w:rPr>
          <w:color w:val="000000"/>
        </w:rPr>
        <w:t xml:space="preserve">državnih </w:t>
      </w:r>
      <w:r w:rsidRPr="00E74B83">
        <w:rPr>
          <w:color w:val="000000"/>
        </w:rPr>
        <w:t>institucija</w:t>
      </w:r>
      <w:r>
        <w:rPr>
          <w:color w:val="000000"/>
        </w:rPr>
        <w:t>, na centralnom i lokalnom nivou,</w:t>
      </w:r>
      <w:r w:rsidRPr="00E74B83">
        <w:rPr>
          <w:color w:val="000000"/>
        </w:rPr>
        <w:t xml:space="preserve"> da proaktivno riješe slučajeve </w:t>
      </w:r>
      <w:r>
        <w:rPr>
          <w:color w:val="000000"/>
        </w:rPr>
        <w:t>lica koja nemaju kompletiranu ličnu dokumentaciju, kao i još uvijek prisutnoj nedovoljnoj svijesti kod dijela romske i egipćanske populacije o važnosti lične dokumentacije, te potrebi za prekograničnom saradnjom u postupku rješavanja lične dokumentacije sa državama nastalim na prostoru bivše Jugoslavije</w:t>
      </w:r>
      <w:r w:rsidRPr="00E74B83">
        <w:rPr>
          <w:color w:val="000000"/>
        </w:rPr>
        <w:t>. Time se stvara začarani krug pravne nevidljivosti i isključenosti iz sistema prava i zaštite.</w:t>
      </w:r>
    </w:p>
    <w:p w14:paraId="0B1CEBDA" w14:textId="081D08B5" w:rsidR="00B23454" w:rsidRDefault="001E474D" w:rsidP="001E474D">
      <w:pPr>
        <w:jc w:val="both"/>
        <w:outlineLvl w:val="2"/>
        <w:rPr>
          <w:color w:val="000000"/>
        </w:rPr>
      </w:pPr>
      <w:r w:rsidRPr="00F807FA">
        <w:rPr>
          <w:color w:val="000000"/>
        </w:rPr>
        <w:t xml:space="preserve">Uprkos </w:t>
      </w:r>
      <w:r>
        <w:rPr>
          <w:color w:val="000000"/>
        </w:rPr>
        <w:t>izuztnom napretku</w:t>
      </w:r>
      <w:r w:rsidRPr="00F807FA">
        <w:rPr>
          <w:color w:val="000000"/>
        </w:rPr>
        <w:t xml:space="preserve"> koje</w:t>
      </w:r>
      <w:r>
        <w:rPr>
          <w:color w:val="000000"/>
        </w:rPr>
        <w:t>g</w:t>
      </w:r>
      <w:r w:rsidRPr="00F807FA">
        <w:rPr>
          <w:color w:val="000000"/>
        </w:rPr>
        <w:t xml:space="preserve"> je Crna Gora postigla u </w:t>
      </w:r>
      <w:r w:rsidRPr="006162FE">
        <w:rPr>
          <w:color w:val="000000"/>
        </w:rPr>
        <w:t>proteklih 1</w:t>
      </w:r>
      <w:r>
        <w:rPr>
          <w:color w:val="000000"/>
        </w:rPr>
        <w:t>5-ak godina u poboljšanju postupka za upis u matični registar rođenih, i dalje postoji 63 lica koja i dalje nisu upisana u matični registar rođenih, od čega je 36 lica rođeno u Crnoj Gori. Prema njihovim usmenim izjavama, kao i prema dostupnoj dokumentaciji, postoje četiri razloga zašto 36 lica rođenih u Crnoj Gori još uvijke nije upisano u matični registar rođenih, i to: (1) lica su rođena kod kuće; (2) lica su rođena u bolnici ali su napuštena od strane njihovih majki neposredno nakon rođenja, ili majke nemaju ličnu dokumentaciju da dokažu identitet potreban za sprovođenje upisa na osnovu otpusne liste iz bolnice; (3) lica su rođena u bolnici ali je druga ženska osoba upisana kao majka ili se podaci o majci u otpusnoj listi bolnice u određenoj mjeri razlikuju od ličnih podataka majke; i (4) lica tvrde da su rođena u bolnici ali bolnice tvrde da nemaju podatke o tom porođaju te ne mogu da izdaju otpusnu listu.</w:t>
      </w:r>
    </w:p>
    <w:p w14:paraId="5CF2CA97" w14:textId="77777777" w:rsidR="001E474D" w:rsidRDefault="001E474D" w:rsidP="001E474D">
      <w:pPr>
        <w:jc w:val="both"/>
        <w:outlineLvl w:val="2"/>
        <w:rPr>
          <w:color w:val="000000"/>
        </w:rPr>
      </w:pPr>
    </w:p>
    <w:p w14:paraId="3A6A0DA1" w14:textId="53828B3D" w:rsidR="00B23454" w:rsidRPr="00B23454" w:rsidRDefault="00B23454" w:rsidP="00B23454">
      <w:pPr>
        <w:jc w:val="both"/>
        <w:outlineLvl w:val="2"/>
        <w:rPr>
          <w:b/>
          <w:bCs/>
          <w:color w:val="000000"/>
        </w:rPr>
      </w:pPr>
      <w:r w:rsidRPr="00B23454">
        <w:rPr>
          <w:b/>
          <w:bCs/>
          <w:color w:val="000000"/>
        </w:rPr>
        <w:t xml:space="preserve">Uzrok 9. </w:t>
      </w:r>
      <w:r w:rsidR="00710F06">
        <w:rPr>
          <w:b/>
          <w:bCs/>
          <w:color w:val="000000"/>
        </w:rPr>
        <w:t>Neadekvatna</w:t>
      </w:r>
      <w:r w:rsidRPr="00B23454">
        <w:rPr>
          <w:b/>
          <w:bCs/>
          <w:color w:val="000000"/>
        </w:rPr>
        <w:t xml:space="preserve"> socijaln</w:t>
      </w:r>
      <w:r w:rsidR="00710F06">
        <w:rPr>
          <w:b/>
          <w:bCs/>
          <w:color w:val="000000"/>
        </w:rPr>
        <w:t>a</w:t>
      </w:r>
      <w:r w:rsidRPr="00B23454">
        <w:rPr>
          <w:b/>
          <w:bCs/>
          <w:color w:val="000000"/>
        </w:rPr>
        <w:t xml:space="preserve"> zaštit</w:t>
      </w:r>
      <w:r w:rsidR="00710F06">
        <w:rPr>
          <w:b/>
          <w:bCs/>
          <w:color w:val="000000"/>
        </w:rPr>
        <w:t>a (nasilje u porodici, dječiji brakovi, dječije prosjačenje)</w:t>
      </w:r>
    </w:p>
    <w:p w14:paraId="2ACF27CD" w14:textId="47654C4E" w:rsidR="007F40D0" w:rsidRPr="000243BE" w:rsidRDefault="00B23454" w:rsidP="002412B3">
      <w:pPr>
        <w:pStyle w:val="CommentText"/>
        <w:jc w:val="both"/>
        <w:rPr>
          <w:color w:val="000000" w:themeColor="text1"/>
          <w:sz w:val="24"/>
          <w:szCs w:val="24"/>
        </w:rPr>
      </w:pPr>
      <w:r w:rsidRPr="002412B3">
        <w:rPr>
          <w:color w:val="000000"/>
          <w:sz w:val="24"/>
          <w:szCs w:val="24"/>
        </w:rPr>
        <w:t xml:space="preserve">Iako postoje zakonski mehanizmi socijalne zaštite, pristup Roma i Egipćana socijalnim uslugama često je otežan zbog administrativnih barijera, nedostatka dokumentacije i </w:t>
      </w:r>
      <w:r w:rsidRPr="000243BE">
        <w:rPr>
          <w:color w:val="000000" w:themeColor="text1"/>
          <w:sz w:val="24"/>
          <w:szCs w:val="24"/>
        </w:rPr>
        <w:t>neinformisanosti o pravima. Socijalne usluge su geografski neravnomjerno raspoređene, a njihova dostupnost na lokalnom nivou ograničena</w:t>
      </w:r>
      <w:r w:rsidR="002412B3" w:rsidRPr="000243BE">
        <w:rPr>
          <w:color w:val="000000" w:themeColor="text1"/>
          <w:sz w:val="24"/>
          <w:szCs w:val="24"/>
        </w:rPr>
        <w:t>, dok mnoge usluge na lokalnom nivou uopšte nisu uspostavljene</w:t>
      </w:r>
      <w:r w:rsidRPr="000243BE">
        <w:rPr>
          <w:color w:val="000000" w:themeColor="text1"/>
          <w:sz w:val="24"/>
          <w:szCs w:val="24"/>
        </w:rPr>
        <w:t>. Istovremeno, institucionalna podrška nije dovoljno usmjerena na prevenciju i aktivaciju korisnika, već pretežno na novčane transfere,</w:t>
      </w:r>
      <w:r w:rsidR="002412B3" w:rsidRPr="000243BE">
        <w:rPr>
          <w:color w:val="000000" w:themeColor="text1"/>
          <w:sz w:val="24"/>
          <w:szCs w:val="24"/>
        </w:rPr>
        <w:t xml:space="preserve"> koji takodje ne stižu do svih korisnika kojima su potrebni, niti su adekvatnog iznosa za pokrivanje osnovnih potreba, </w:t>
      </w:r>
      <w:r w:rsidRPr="000243BE">
        <w:rPr>
          <w:color w:val="000000" w:themeColor="text1"/>
          <w:sz w:val="24"/>
          <w:szCs w:val="24"/>
        </w:rPr>
        <w:t>što ne doprinosi dugoročnoj inkluziji i izlasku iz siromaštva.</w:t>
      </w:r>
      <w:r w:rsidR="00C20F50" w:rsidRPr="000243BE">
        <w:rPr>
          <w:color w:val="000000" w:themeColor="text1"/>
          <w:sz w:val="24"/>
          <w:szCs w:val="24"/>
        </w:rPr>
        <w:t xml:space="preserve"> U okviru ove problemske oblasti posebmo se ističu i problemi vezano za:</w:t>
      </w:r>
    </w:p>
    <w:p w14:paraId="44CE5896" w14:textId="77777777" w:rsidR="00C20F50" w:rsidRPr="000243BE" w:rsidRDefault="00C20F50" w:rsidP="00AA4D6B">
      <w:pPr>
        <w:pStyle w:val="ListParagraph"/>
        <w:numPr>
          <w:ilvl w:val="0"/>
          <w:numId w:val="51"/>
        </w:numPr>
        <w:jc w:val="both"/>
        <w:rPr>
          <w:rFonts w:ascii="Times New Roman" w:hAnsi="Times New Roman" w:cs="Times New Roman"/>
          <w:color w:val="000000" w:themeColor="text1"/>
          <w:sz w:val="24"/>
          <w:szCs w:val="24"/>
          <w:lang w:val="sr-Latn-RS"/>
        </w:rPr>
      </w:pPr>
      <w:r w:rsidRPr="000243BE">
        <w:rPr>
          <w:rFonts w:ascii="Times New Roman" w:hAnsi="Times New Roman" w:cs="Times New Roman"/>
          <w:color w:val="000000" w:themeColor="text1"/>
          <w:sz w:val="24"/>
          <w:szCs w:val="24"/>
          <w:lang w:val="sr-Latn-RS"/>
        </w:rPr>
        <w:t xml:space="preserve">Nasilje u porodici </w:t>
      </w:r>
    </w:p>
    <w:p w14:paraId="3B29503A" w14:textId="77777777" w:rsidR="00C20F50" w:rsidRPr="000243BE" w:rsidRDefault="00C20F50" w:rsidP="00AA4D6B">
      <w:pPr>
        <w:pStyle w:val="ListParagraph"/>
        <w:numPr>
          <w:ilvl w:val="0"/>
          <w:numId w:val="51"/>
        </w:numPr>
        <w:jc w:val="both"/>
        <w:rPr>
          <w:rFonts w:ascii="Times New Roman" w:hAnsi="Times New Roman" w:cs="Times New Roman"/>
          <w:color w:val="000000" w:themeColor="text1"/>
          <w:sz w:val="24"/>
          <w:szCs w:val="24"/>
          <w:lang w:val="sr-Latn-RS"/>
        </w:rPr>
      </w:pPr>
      <w:r w:rsidRPr="000243BE">
        <w:rPr>
          <w:rFonts w:ascii="Times New Roman" w:hAnsi="Times New Roman" w:cs="Times New Roman"/>
          <w:color w:val="000000" w:themeColor="text1"/>
          <w:sz w:val="24"/>
          <w:szCs w:val="24"/>
          <w:lang w:val="sr-Latn-RS"/>
        </w:rPr>
        <w:t xml:space="preserve">Dječiji brakovi </w:t>
      </w:r>
    </w:p>
    <w:p w14:paraId="1270499D" w14:textId="2B7DB6F3" w:rsidR="00863DD2" w:rsidRPr="000243BE" w:rsidRDefault="00C20F50" w:rsidP="00AA4D6B">
      <w:pPr>
        <w:pStyle w:val="ListParagraph"/>
        <w:numPr>
          <w:ilvl w:val="0"/>
          <w:numId w:val="51"/>
        </w:numPr>
        <w:jc w:val="both"/>
        <w:rPr>
          <w:rFonts w:ascii="Times New Roman" w:hAnsi="Times New Roman" w:cs="Times New Roman"/>
          <w:color w:val="000000" w:themeColor="text1"/>
          <w:sz w:val="24"/>
          <w:szCs w:val="24"/>
          <w:lang w:val="sr-Latn-RS"/>
        </w:rPr>
      </w:pPr>
      <w:r w:rsidRPr="000243BE">
        <w:rPr>
          <w:rFonts w:ascii="Times New Roman" w:hAnsi="Times New Roman" w:cs="Times New Roman"/>
          <w:color w:val="000000" w:themeColor="text1"/>
          <w:sz w:val="24"/>
          <w:szCs w:val="24"/>
          <w:lang w:val="sr-Latn-RS"/>
        </w:rPr>
        <w:t>Dječije prosjačenje</w:t>
      </w:r>
    </w:p>
    <w:p w14:paraId="2FEBF45B" w14:textId="628AAE39" w:rsidR="007352E3" w:rsidRDefault="00863DD2" w:rsidP="00710F06">
      <w:pPr>
        <w:jc w:val="both"/>
        <w:outlineLvl w:val="2"/>
        <w:rPr>
          <w:b/>
          <w:bCs/>
          <w:color w:val="000000"/>
        </w:rPr>
      </w:pPr>
      <w:r w:rsidRPr="00B23454">
        <w:rPr>
          <w:b/>
          <w:bCs/>
          <w:color w:val="000000"/>
        </w:rPr>
        <w:t xml:space="preserve">Uzrok </w:t>
      </w:r>
      <w:r>
        <w:rPr>
          <w:b/>
          <w:bCs/>
          <w:color w:val="000000"/>
        </w:rPr>
        <w:t>10</w:t>
      </w:r>
      <w:r w:rsidRPr="00B23454">
        <w:rPr>
          <w:b/>
          <w:bCs/>
          <w:color w:val="000000"/>
        </w:rPr>
        <w:t xml:space="preserve">. </w:t>
      </w:r>
      <w:r>
        <w:rPr>
          <w:b/>
          <w:bCs/>
          <w:color w:val="000000"/>
        </w:rPr>
        <w:t xml:space="preserve">Nedovoljna afirmisanost </w:t>
      </w:r>
      <w:r w:rsidR="001403C0">
        <w:rPr>
          <w:b/>
          <w:bCs/>
          <w:color w:val="000000"/>
        </w:rPr>
        <w:t>k</w:t>
      </w:r>
      <w:r w:rsidR="00C95113">
        <w:rPr>
          <w:b/>
          <w:bCs/>
          <w:color w:val="000000"/>
        </w:rPr>
        <w:t xml:space="preserve">ulture, identiteta </w:t>
      </w:r>
      <w:r>
        <w:rPr>
          <w:b/>
          <w:bCs/>
          <w:color w:val="000000"/>
        </w:rPr>
        <w:t xml:space="preserve"> </w:t>
      </w:r>
      <w:r w:rsidR="00C157B7">
        <w:rPr>
          <w:b/>
          <w:bCs/>
          <w:color w:val="000000"/>
        </w:rPr>
        <w:t>i</w:t>
      </w:r>
      <w:r>
        <w:rPr>
          <w:b/>
          <w:bCs/>
          <w:color w:val="000000"/>
        </w:rPr>
        <w:t xml:space="preserve"> tradicije Roma i Egipćana</w:t>
      </w:r>
    </w:p>
    <w:p w14:paraId="06DD9CF4" w14:textId="3FAB9F9A" w:rsidR="007352E3" w:rsidRPr="007352E3" w:rsidRDefault="007352E3" w:rsidP="00710F06">
      <w:pPr>
        <w:jc w:val="both"/>
        <w:outlineLvl w:val="2"/>
        <w:rPr>
          <w:b/>
          <w:bCs/>
          <w:color w:val="000000"/>
        </w:rPr>
      </w:pPr>
      <w:r>
        <w:rPr>
          <w:color w:val="000000"/>
        </w:rPr>
        <w:t>Uprkos bogatoj kulturnoj i tradicijskoj baštini, romska i egipćanska zajednica u Crnoj Gori suočava se sa značajnim izazovima u očuvanju i razvoju svog kulturnog identiteta. Procesi društvene integracije i modernizacije, zajedno sa ograničenim institucionalnim kapacitetima i nedovoljnom podrškom kulturnim inicijativama iz ovih zajednica, dovode do postepenog gubitka tradicionalnih vrijednosti, jezika, običaja i izraza kulturnog identiteta. Glavni problemi identifikovani su u sljedećim oblastima:</w:t>
      </w:r>
    </w:p>
    <w:p w14:paraId="7EDAEC71" w14:textId="77777777" w:rsidR="007352E3" w:rsidRDefault="007352E3" w:rsidP="00AA4D6B">
      <w:pPr>
        <w:pStyle w:val="NormalWeb"/>
        <w:numPr>
          <w:ilvl w:val="0"/>
          <w:numId w:val="48"/>
        </w:numPr>
        <w:spacing w:before="0" w:beforeAutospacing="0" w:after="0" w:afterAutospacing="0"/>
        <w:jc w:val="both"/>
        <w:rPr>
          <w:color w:val="000000"/>
        </w:rPr>
      </w:pPr>
      <w:r>
        <w:rPr>
          <w:rStyle w:val="Strong"/>
          <w:color w:val="000000"/>
        </w:rPr>
        <w:t>Nedovoljna institucionalna podrška</w:t>
      </w:r>
      <w:r>
        <w:rPr>
          <w:rStyle w:val="apple-converted-space"/>
          <w:color w:val="000000"/>
        </w:rPr>
        <w:t> </w:t>
      </w:r>
      <w:r>
        <w:rPr>
          <w:color w:val="000000"/>
        </w:rPr>
        <w:t>za očuvanje i promociju romske i egipćanske kulture, jezika, umjetnosti i tradicije;</w:t>
      </w:r>
    </w:p>
    <w:p w14:paraId="2FADA6E9" w14:textId="77777777" w:rsidR="007352E3" w:rsidRDefault="007352E3" w:rsidP="00AA4D6B">
      <w:pPr>
        <w:pStyle w:val="NormalWeb"/>
        <w:numPr>
          <w:ilvl w:val="0"/>
          <w:numId w:val="48"/>
        </w:numPr>
        <w:spacing w:before="0" w:beforeAutospacing="0" w:after="0" w:afterAutospacing="0"/>
        <w:jc w:val="both"/>
        <w:rPr>
          <w:color w:val="000000"/>
        </w:rPr>
      </w:pPr>
      <w:r>
        <w:rPr>
          <w:rStyle w:val="Strong"/>
          <w:color w:val="000000"/>
        </w:rPr>
        <w:t>Ograničena zastupljenost</w:t>
      </w:r>
      <w:r>
        <w:rPr>
          <w:rStyle w:val="apple-converted-space"/>
          <w:color w:val="000000"/>
        </w:rPr>
        <w:t> </w:t>
      </w:r>
      <w:r>
        <w:rPr>
          <w:color w:val="000000"/>
        </w:rPr>
        <w:t>kulturnih sadržaja Roma i Egipćana u javnim ustanovama kulture, obrazovnim programima i medijima;</w:t>
      </w:r>
    </w:p>
    <w:p w14:paraId="33E8F5DD" w14:textId="77777777" w:rsidR="007352E3" w:rsidRDefault="007352E3" w:rsidP="00AA4D6B">
      <w:pPr>
        <w:pStyle w:val="NormalWeb"/>
        <w:numPr>
          <w:ilvl w:val="0"/>
          <w:numId w:val="48"/>
        </w:numPr>
        <w:spacing w:before="0" w:beforeAutospacing="0" w:after="0" w:afterAutospacing="0"/>
        <w:jc w:val="both"/>
        <w:rPr>
          <w:color w:val="000000"/>
        </w:rPr>
      </w:pPr>
      <w:r>
        <w:rPr>
          <w:rStyle w:val="Strong"/>
          <w:color w:val="000000"/>
        </w:rPr>
        <w:t>Slaba intergeneracijska transmisija</w:t>
      </w:r>
      <w:r>
        <w:rPr>
          <w:rStyle w:val="apple-converted-space"/>
          <w:color w:val="000000"/>
        </w:rPr>
        <w:t> </w:t>
      </w:r>
      <w:r>
        <w:rPr>
          <w:color w:val="000000"/>
        </w:rPr>
        <w:t>kulturnih znanja i običaja usljed socioekonomskih pritisaka, migracija i nedostatka organizovanih aktivnosti u zajednici;</w:t>
      </w:r>
    </w:p>
    <w:p w14:paraId="0B2CE220" w14:textId="77777777" w:rsidR="007352E3" w:rsidRDefault="007352E3" w:rsidP="00AA4D6B">
      <w:pPr>
        <w:pStyle w:val="NormalWeb"/>
        <w:numPr>
          <w:ilvl w:val="0"/>
          <w:numId w:val="48"/>
        </w:numPr>
        <w:spacing w:before="0" w:beforeAutospacing="0" w:after="0" w:afterAutospacing="0"/>
        <w:jc w:val="both"/>
        <w:rPr>
          <w:color w:val="000000"/>
        </w:rPr>
      </w:pPr>
      <w:r>
        <w:rPr>
          <w:rStyle w:val="Strong"/>
          <w:color w:val="000000"/>
        </w:rPr>
        <w:t>Niska vidljivost i valorizacija</w:t>
      </w:r>
      <w:r>
        <w:rPr>
          <w:rStyle w:val="apple-converted-space"/>
          <w:color w:val="000000"/>
        </w:rPr>
        <w:t> </w:t>
      </w:r>
      <w:r>
        <w:rPr>
          <w:color w:val="000000"/>
        </w:rPr>
        <w:t>doprinosa Roma i Egipćana kulturnoj raznolikosti Crne Gore;</w:t>
      </w:r>
    </w:p>
    <w:p w14:paraId="53EB9A00" w14:textId="77777777" w:rsidR="007352E3" w:rsidRDefault="007352E3" w:rsidP="00AA4D6B">
      <w:pPr>
        <w:pStyle w:val="NormalWeb"/>
        <w:numPr>
          <w:ilvl w:val="0"/>
          <w:numId w:val="48"/>
        </w:numPr>
        <w:jc w:val="both"/>
        <w:rPr>
          <w:color w:val="000000"/>
        </w:rPr>
      </w:pPr>
      <w:r>
        <w:rPr>
          <w:rStyle w:val="Strong"/>
          <w:color w:val="000000"/>
        </w:rPr>
        <w:t>Nedostatak sistemske saradnje</w:t>
      </w:r>
      <w:r>
        <w:rPr>
          <w:rStyle w:val="apple-converted-space"/>
          <w:color w:val="000000"/>
        </w:rPr>
        <w:t> </w:t>
      </w:r>
      <w:r>
        <w:rPr>
          <w:color w:val="000000"/>
        </w:rPr>
        <w:t>između državnih institucija, lokalnih samouprava i organizacija iz romske i egipćanske zajednice u oblasti kulture.</w:t>
      </w:r>
    </w:p>
    <w:p w14:paraId="107FCA92" w14:textId="77777777" w:rsidR="007352E3" w:rsidRDefault="007352E3" w:rsidP="007352E3">
      <w:pPr>
        <w:pStyle w:val="NormalWeb"/>
        <w:jc w:val="both"/>
        <w:rPr>
          <w:color w:val="000000"/>
        </w:rPr>
      </w:pPr>
      <w:r>
        <w:rPr>
          <w:color w:val="000000"/>
        </w:rPr>
        <w:t>Posljedice ovih problema ogledaju se u slabljenju kulturnog identiteta, smanjenju osjećaja pripadnosti i ponosa unutar zajednice, te ograničenim mogućnostima da se tradicija Roma i Egipćana afirmiše kao sastavni dio crnogorskog multikulturalnog identiteta.</w:t>
      </w:r>
    </w:p>
    <w:p w14:paraId="118AEAFB" w14:textId="77777777" w:rsidR="007352E3" w:rsidRDefault="007352E3" w:rsidP="007352E3">
      <w:pPr>
        <w:pStyle w:val="NormalWeb"/>
        <w:jc w:val="both"/>
        <w:rPr>
          <w:color w:val="000000"/>
        </w:rPr>
      </w:pPr>
      <w:r>
        <w:rPr>
          <w:color w:val="000000"/>
        </w:rPr>
        <w:t>Očuvanje tradicije i kulture Roma i Egipćana ima širi društveni značaj — ono doprinosi jačanju međukulturalnog dijaloga, socijalne kohezije i inkluzije, te afirmiše principe ravnopravnosti i poštovanja različitosti koji su definisani ključnim strateškim i međunarodnim dokumentima koje Crna Gora primjenjuje.</w:t>
      </w:r>
    </w:p>
    <w:p w14:paraId="4CE99620" w14:textId="77777777" w:rsidR="00A5740C" w:rsidRDefault="00A5740C" w:rsidP="00A5740C">
      <w:pPr>
        <w:outlineLvl w:val="2"/>
        <w:rPr>
          <w:b/>
          <w:bCs/>
          <w:color w:val="000000"/>
          <w:sz w:val="28"/>
          <w:szCs w:val="28"/>
        </w:rPr>
      </w:pPr>
    </w:p>
    <w:p w14:paraId="2C297A67" w14:textId="46D13AD9" w:rsidR="00252C50" w:rsidRPr="00A65391" w:rsidRDefault="00FB24BD" w:rsidP="00A5740C">
      <w:pPr>
        <w:outlineLvl w:val="2"/>
        <w:rPr>
          <w:b/>
          <w:bCs/>
          <w:color w:val="000000"/>
          <w:sz w:val="28"/>
          <w:szCs w:val="28"/>
        </w:rPr>
      </w:pPr>
      <w:r>
        <w:rPr>
          <w:b/>
          <w:bCs/>
          <w:color w:val="000000"/>
          <w:sz w:val="28"/>
          <w:szCs w:val="28"/>
        </w:rPr>
        <w:t>6</w:t>
      </w:r>
      <w:r w:rsidR="00252C50" w:rsidRPr="00A65391">
        <w:rPr>
          <w:b/>
          <w:bCs/>
          <w:color w:val="000000"/>
          <w:sz w:val="28"/>
          <w:szCs w:val="28"/>
        </w:rPr>
        <w:t>. Ciljevi strategije</w:t>
      </w:r>
    </w:p>
    <w:p w14:paraId="4E499CFB" w14:textId="73F9DB8E" w:rsidR="001C7493" w:rsidRPr="00AE09ED" w:rsidRDefault="00DE1F7C" w:rsidP="007E1EB7">
      <w:pPr>
        <w:jc w:val="both"/>
        <w:rPr>
          <w:color w:val="000000"/>
        </w:rPr>
      </w:pPr>
      <w:r w:rsidRPr="00AE09ED">
        <w:rPr>
          <w:color w:val="000000"/>
        </w:rPr>
        <w:t xml:space="preserve">Strategija </w:t>
      </w:r>
      <w:r w:rsidR="00FB3471">
        <w:t xml:space="preserve">socijalne inkluzije Roma </w:t>
      </w:r>
      <w:r w:rsidR="00F7221D">
        <w:t>i</w:t>
      </w:r>
      <w:r w:rsidR="00FB3471">
        <w:t xml:space="preserve"> Egipćana</w:t>
      </w:r>
      <w:r w:rsidRPr="00AE09ED">
        <w:t xml:space="preserve"> 202</w:t>
      </w:r>
      <w:r w:rsidR="00FB3471">
        <w:t>6</w:t>
      </w:r>
      <w:r w:rsidRPr="00AE09ED">
        <w:t>-20</w:t>
      </w:r>
      <w:r w:rsidR="00AC6AF9">
        <w:t>30</w:t>
      </w:r>
      <w:r>
        <w:t xml:space="preserve"> </w:t>
      </w:r>
      <w:r w:rsidR="001C7493" w:rsidRPr="00AE09ED">
        <w:rPr>
          <w:color w:val="000000"/>
        </w:rPr>
        <w:t xml:space="preserve">predstavlja važan korak ka izgradnji inkluzivnog </w:t>
      </w:r>
      <w:r w:rsidR="00026AB3">
        <w:rPr>
          <w:color w:val="000000"/>
        </w:rPr>
        <w:t xml:space="preserve">naprednog </w:t>
      </w:r>
      <w:r w:rsidR="001C7493" w:rsidRPr="00AE09ED">
        <w:rPr>
          <w:color w:val="000000"/>
        </w:rPr>
        <w:t xml:space="preserve">društva. Uspjeh ove strategije zavisi od saradnje svih relevantnih aktera, uključujući državne institucije, </w:t>
      </w:r>
      <w:r w:rsidR="0084137E">
        <w:rPr>
          <w:color w:val="000000"/>
        </w:rPr>
        <w:t xml:space="preserve">lokalne samouprave, </w:t>
      </w:r>
      <w:r w:rsidR="001C7493" w:rsidRPr="00AE09ED">
        <w:rPr>
          <w:color w:val="000000"/>
        </w:rPr>
        <w:t xml:space="preserve">nevladine organizacije, obrazovne </w:t>
      </w:r>
      <w:r w:rsidR="0084137E">
        <w:rPr>
          <w:color w:val="000000"/>
        </w:rPr>
        <w:t xml:space="preserve">i medijske </w:t>
      </w:r>
      <w:r w:rsidR="001C7493" w:rsidRPr="00AE09ED">
        <w:rPr>
          <w:color w:val="000000"/>
        </w:rPr>
        <w:t>ustanove</w:t>
      </w:r>
      <w:r w:rsidR="0084137E">
        <w:rPr>
          <w:color w:val="000000"/>
        </w:rPr>
        <w:t xml:space="preserve">, sve zajednice </w:t>
      </w:r>
      <w:r w:rsidR="001C7493" w:rsidRPr="00AE09ED">
        <w:rPr>
          <w:color w:val="000000"/>
        </w:rPr>
        <w:t xml:space="preserve"> i s</w:t>
      </w:r>
      <w:r w:rsidR="0084137E">
        <w:rPr>
          <w:color w:val="000000"/>
        </w:rPr>
        <w:t>ve građane i građanke</w:t>
      </w:r>
      <w:r w:rsidR="001C7493" w:rsidRPr="00AE09ED">
        <w:rPr>
          <w:color w:val="000000"/>
        </w:rPr>
        <w:t>.</w:t>
      </w:r>
    </w:p>
    <w:p w14:paraId="7067DD07" w14:textId="77777777" w:rsidR="007E1EB7" w:rsidRDefault="007E1EB7" w:rsidP="00B9190A">
      <w:pPr>
        <w:jc w:val="both"/>
        <w:outlineLvl w:val="2"/>
        <w:rPr>
          <w:b/>
          <w:bCs/>
          <w:color w:val="000000"/>
        </w:rPr>
      </w:pPr>
    </w:p>
    <w:p w14:paraId="141DCB05" w14:textId="25C89EA7" w:rsidR="00FB3471" w:rsidRPr="00FB3471" w:rsidRDefault="00FB3471" w:rsidP="00FB3471">
      <w:pPr>
        <w:spacing w:after="110" w:line="259" w:lineRule="auto"/>
        <w:rPr>
          <w:color w:val="000000" w:themeColor="text1"/>
        </w:rPr>
      </w:pPr>
      <w:r w:rsidRPr="00FB3471">
        <w:rPr>
          <w:b/>
          <w:i/>
          <w:color w:val="000000" w:themeColor="text1"/>
          <w:sz w:val="28"/>
        </w:rPr>
        <w:t xml:space="preserve">Strateški cilj </w:t>
      </w:r>
    </w:p>
    <w:p w14:paraId="6C8F5C93" w14:textId="5AF1D34E" w:rsidR="00FB3471" w:rsidRPr="00FB3471" w:rsidRDefault="00FB3471" w:rsidP="00FB3471">
      <w:pPr>
        <w:spacing w:after="110" w:line="259" w:lineRule="auto"/>
        <w:jc w:val="both"/>
        <w:rPr>
          <w:b/>
          <w:bCs/>
        </w:rPr>
      </w:pPr>
      <w:r w:rsidRPr="00FB3471">
        <w:rPr>
          <w:b/>
          <w:bCs/>
          <w:i/>
        </w:rPr>
        <w:t>Poboljšanje socio-ekonomskog i pravnog položaja Roma i Egipćana u Crnoj Gori</w:t>
      </w:r>
      <w:r w:rsidR="00502ED5">
        <w:rPr>
          <w:b/>
          <w:bCs/>
          <w:i/>
        </w:rPr>
        <w:t>.</w:t>
      </w:r>
    </w:p>
    <w:p w14:paraId="052AF545" w14:textId="77777777" w:rsidR="00FB3471" w:rsidRDefault="00FB3471" w:rsidP="00B9190A">
      <w:pPr>
        <w:jc w:val="both"/>
        <w:outlineLvl w:val="2"/>
        <w:rPr>
          <w:b/>
          <w:bCs/>
          <w:color w:val="000000"/>
        </w:rPr>
      </w:pPr>
    </w:p>
    <w:p w14:paraId="16E41384" w14:textId="3EAFD1F6" w:rsidR="00E1045B" w:rsidRDefault="00E1045B" w:rsidP="00B9190A">
      <w:pPr>
        <w:jc w:val="both"/>
        <w:outlineLvl w:val="2"/>
        <w:rPr>
          <w:b/>
          <w:bCs/>
          <w:color w:val="000000"/>
        </w:rPr>
      </w:pPr>
      <w:r>
        <w:rPr>
          <w:b/>
          <w:bCs/>
          <w:color w:val="000000"/>
        </w:rPr>
        <w:t>Strateški cilj ostvariće se realizacijom operativnih ciljeva:</w:t>
      </w:r>
    </w:p>
    <w:p w14:paraId="46D27F73" w14:textId="3A96AC14" w:rsidR="00E1045B" w:rsidRPr="00E1045B" w:rsidRDefault="00E1045B" w:rsidP="00E1045B">
      <w:pPr>
        <w:jc w:val="both"/>
        <w:rPr>
          <w:lang w:val="en-GB"/>
        </w:rPr>
      </w:pPr>
      <w:r w:rsidRPr="00E1045B">
        <w:t xml:space="preserve">Operativni cilj </w:t>
      </w:r>
      <w:r w:rsidR="001B6A85">
        <w:t>1.</w:t>
      </w:r>
      <w:r w:rsidRPr="00E1045B">
        <w:t xml:space="preserve">1: </w:t>
      </w:r>
      <w:r>
        <w:t>S</w:t>
      </w:r>
      <w:r w:rsidR="00CC4308">
        <w:t>m</w:t>
      </w:r>
      <w:r>
        <w:t xml:space="preserve">anjenje </w:t>
      </w:r>
      <w:r w:rsidRPr="00E1045B">
        <w:t>svih oblika diskriminacije i aniticiganizma sa kojima se suočava romska i egipćanska zajednica</w:t>
      </w:r>
    </w:p>
    <w:p w14:paraId="2F670083" w14:textId="6177697C" w:rsidR="00E1045B" w:rsidRPr="00E1045B" w:rsidRDefault="00E1045B" w:rsidP="00E1045B">
      <w:pPr>
        <w:jc w:val="both"/>
        <w:rPr>
          <w:lang w:val="en-GB"/>
        </w:rPr>
      </w:pPr>
      <w:r w:rsidRPr="000243BE">
        <w:rPr>
          <w:color w:val="000000" w:themeColor="text1"/>
        </w:rPr>
        <w:t xml:space="preserve">Operativni cilj </w:t>
      </w:r>
      <w:r w:rsidR="001B6A85" w:rsidRPr="000243BE">
        <w:rPr>
          <w:color w:val="000000" w:themeColor="text1"/>
        </w:rPr>
        <w:t>1.</w:t>
      </w:r>
      <w:r w:rsidR="00BB657C">
        <w:rPr>
          <w:color w:val="000000" w:themeColor="text1"/>
        </w:rPr>
        <w:t>2</w:t>
      </w:r>
      <w:r w:rsidRPr="000243BE">
        <w:rPr>
          <w:color w:val="000000" w:themeColor="text1"/>
        </w:rPr>
        <w:t>: Poveća</w:t>
      </w:r>
      <w:r w:rsidR="00CC4308" w:rsidRPr="000243BE">
        <w:rPr>
          <w:color w:val="000000" w:themeColor="text1"/>
        </w:rPr>
        <w:t>n</w:t>
      </w:r>
      <w:r w:rsidRPr="000243BE">
        <w:rPr>
          <w:color w:val="000000" w:themeColor="text1"/>
        </w:rPr>
        <w:t xml:space="preserve"> nivo političke </w:t>
      </w:r>
      <w:r w:rsidR="00882041" w:rsidRPr="000243BE">
        <w:rPr>
          <w:color w:val="000000" w:themeColor="text1"/>
        </w:rPr>
        <w:t>i društvene</w:t>
      </w:r>
      <w:r w:rsidR="00882041" w:rsidRPr="000243BE">
        <w:rPr>
          <w:b/>
          <w:bCs/>
          <w:color w:val="000000" w:themeColor="text1"/>
          <w:sz w:val="22"/>
          <w:szCs w:val="22"/>
        </w:rPr>
        <w:t xml:space="preserve"> </w:t>
      </w:r>
      <w:r w:rsidRPr="000243BE">
        <w:rPr>
          <w:color w:val="000000" w:themeColor="text1"/>
        </w:rPr>
        <w:t xml:space="preserve">participacije i zastupljenosti romske i </w:t>
      </w:r>
      <w:r w:rsidRPr="00E1045B">
        <w:t>egipćanske zajednice u procesu izrade, sprovođenja i monitoringa javnih politika</w:t>
      </w:r>
    </w:p>
    <w:p w14:paraId="1D8B74EA" w14:textId="26DDD582" w:rsidR="00E1045B" w:rsidRPr="00E1045B" w:rsidRDefault="00E1045B" w:rsidP="00E1045B">
      <w:pPr>
        <w:jc w:val="both"/>
        <w:rPr>
          <w:lang w:val="en-GB"/>
        </w:rPr>
      </w:pPr>
      <w:r w:rsidRPr="00E1045B">
        <w:t xml:space="preserve">Operativni cilj </w:t>
      </w:r>
      <w:r w:rsidR="001B6A85">
        <w:t>1.</w:t>
      </w:r>
      <w:r w:rsidR="00BB657C">
        <w:t>3</w:t>
      </w:r>
      <w:r w:rsidRPr="00E1045B">
        <w:t>: Obezbije</w:t>
      </w:r>
      <w:r w:rsidR="007A0AD3">
        <w:t>đeno</w:t>
      </w:r>
      <w:r w:rsidRPr="00E1045B">
        <w:t xml:space="preserve"> stalno, pristojno, pristupačno i desegregirano stanovanje za pripadnike romske i egipćanske zajednice</w:t>
      </w:r>
    </w:p>
    <w:p w14:paraId="0A10E7E3" w14:textId="75D6F2FE" w:rsidR="00E1045B" w:rsidRPr="00E1045B" w:rsidRDefault="00E1045B" w:rsidP="00E1045B">
      <w:pPr>
        <w:jc w:val="both"/>
        <w:rPr>
          <w:lang w:val="en-GB"/>
        </w:rPr>
      </w:pPr>
      <w:r w:rsidRPr="00E1045B">
        <w:t xml:space="preserve">Operativni cilj </w:t>
      </w:r>
      <w:r w:rsidR="001B6A85">
        <w:t>1.</w:t>
      </w:r>
      <w:r w:rsidR="00BB657C">
        <w:t>4</w:t>
      </w:r>
      <w:r w:rsidRPr="00E1045B">
        <w:t>: Unaprije</w:t>
      </w:r>
      <w:r w:rsidR="007A0AD3">
        <w:t>đena</w:t>
      </w:r>
      <w:r w:rsidRPr="00E1045B">
        <w:t xml:space="preserve"> dostupnost, efektivnost i kvalitet obrazovanja za sve pripadnike romske i egipćanske zajednice</w:t>
      </w:r>
    </w:p>
    <w:p w14:paraId="459CAFC1" w14:textId="56B8FDA3" w:rsidR="00E1045B" w:rsidRPr="00E1045B" w:rsidRDefault="00E1045B" w:rsidP="00E1045B">
      <w:pPr>
        <w:jc w:val="both"/>
        <w:rPr>
          <w:lang w:val="en-GB"/>
        </w:rPr>
      </w:pPr>
      <w:r w:rsidRPr="00E1045B">
        <w:t xml:space="preserve">Operativni cilj </w:t>
      </w:r>
      <w:r w:rsidR="001B6A85">
        <w:t>1.</w:t>
      </w:r>
      <w:r w:rsidR="00BB657C">
        <w:t>5</w:t>
      </w:r>
      <w:r w:rsidRPr="00E1045B">
        <w:t>: Obezbije</w:t>
      </w:r>
      <w:r w:rsidR="007A0AD3">
        <w:t>đen</w:t>
      </w:r>
      <w:r w:rsidRPr="00E1045B">
        <w:t xml:space="preserve"> pristup kvalitetnom i održivom zapošljavanju za pripadnike romske i egipćanske zajednice</w:t>
      </w:r>
    </w:p>
    <w:p w14:paraId="270F531C" w14:textId="6D8A367D" w:rsidR="00E1045B" w:rsidRPr="00E1045B" w:rsidRDefault="00E1045B" w:rsidP="00E1045B">
      <w:pPr>
        <w:jc w:val="both"/>
        <w:rPr>
          <w:lang w:val="en-GB"/>
        </w:rPr>
      </w:pPr>
      <w:r w:rsidRPr="00E1045B">
        <w:t xml:space="preserve">Operativni cilj </w:t>
      </w:r>
      <w:r w:rsidR="001B6A85">
        <w:t>1.</w:t>
      </w:r>
      <w:r w:rsidR="00BB657C">
        <w:t>6</w:t>
      </w:r>
      <w:r w:rsidRPr="00E1045B">
        <w:t>: Unaprije</w:t>
      </w:r>
      <w:r w:rsidR="007A0AD3">
        <w:t xml:space="preserve">đena </w:t>
      </w:r>
      <w:r w:rsidRPr="00E1045B">
        <w:t>zdravstven</w:t>
      </w:r>
      <w:r w:rsidR="007A0AD3">
        <w:t>a</w:t>
      </w:r>
      <w:r w:rsidRPr="00E1045B">
        <w:t xml:space="preserve"> zaštit</w:t>
      </w:r>
      <w:r w:rsidR="007A0AD3">
        <w:t>a</w:t>
      </w:r>
      <w:r w:rsidRPr="00E1045B">
        <w:t xml:space="preserve"> romske i egipćanske zajednice </w:t>
      </w:r>
    </w:p>
    <w:p w14:paraId="11F42467" w14:textId="7D9C7290" w:rsidR="00E1045B" w:rsidRPr="00E1045B" w:rsidRDefault="00E1045B" w:rsidP="00E1045B">
      <w:pPr>
        <w:jc w:val="both"/>
        <w:rPr>
          <w:lang w:val="en-GB"/>
        </w:rPr>
      </w:pPr>
      <w:r w:rsidRPr="00E1045B">
        <w:t xml:space="preserve">Operativni cilj </w:t>
      </w:r>
      <w:r w:rsidR="001B6A85">
        <w:t>1.</w:t>
      </w:r>
      <w:r w:rsidR="00BB657C">
        <w:t>7</w:t>
      </w:r>
      <w:r w:rsidRPr="00E1045B">
        <w:t>: Unaprijeđe</w:t>
      </w:r>
      <w:r w:rsidR="007A0AD3">
        <w:t>n</w:t>
      </w:r>
      <w:r w:rsidRPr="00E1045B">
        <w:t xml:space="preserve"> položaj romske i egipćanske zajednice kroz rješavanje pitanja građanskog statusa i posjedovanja ličnih dokumenta</w:t>
      </w:r>
    </w:p>
    <w:p w14:paraId="5E2544FB" w14:textId="1BC39AE4" w:rsidR="00E1045B" w:rsidRPr="000243BE" w:rsidRDefault="00E1045B" w:rsidP="00E1045B">
      <w:pPr>
        <w:jc w:val="both"/>
        <w:rPr>
          <w:color w:val="000000" w:themeColor="text1"/>
          <w:lang w:val="en-GB"/>
        </w:rPr>
      </w:pPr>
      <w:r w:rsidRPr="00FA0972">
        <w:t xml:space="preserve">Operativni cilj </w:t>
      </w:r>
      <w:r w:rsidR="00BB657C">
        <w:t>1.8</w:t>
      </w:r>
      <w:r w:rsidRPr="00FA0972">
        <w:t>: Unapređenje pravne i institucionalne zaštite Romkinja i Egipćanki od rodno zasnovanog nasilja</w:t>
      </w:r>
      <w:r w:rsidR="00C95113">
        <w:t xml:space="preserve">, </w:t>
      </w:r>
      <w:r w:rsidR="00C95113" w:rsidRPr="000243BE">
        <w:rPr>
          <w:color w:val="000000" w:themeColor="text1"/>
        </w:rPr>
        <w:t>trgovine ljudima i prosjačenja</w:t>
      </w:r>
    </w:p>
    <w:p w14:paraId="56D4288D" w14:textId="45A29B26" w:rsidR="00E1045B" w:rsidRDefault="00E1045B" w:rsidP="00E1045B">
      <w:pPr>
        <w:jc w:val="both"/>
      </w:pPr>
      <w:r w:rsidRPr="00E1045B">
        <w:t xml:space="preserve">Operativni cilj </w:t>
      </w:r>
      <w:r w:rsidR="001B6A85">
        <w:t>1.</w:t>
      </w:r>
      <w:r w:rsidR="00BB657C">
        <w:t>9</w:t>
      </w:r>
      <w:r w:rsidRPr="00E1045B">
        <w:t xml:space="preserve">: </w:t>
      </w:r>
      <w:r w:rsidR="00DD0EF7">
        <w:t>Poboljšan</w:t>
      </w:r>
      <w:r w:rsidR="007A0AD3">
        <w:t>a</w:t>
      </w:r>
      <w:r w:rsidRPr="00E1045B">
        <w:t xml:space="preserve"> socijaln</w:t>
      </w:r>
      <w:r w:rsidR="007A0AD3">
        <w:t>a</w:t>
      </w:r>
      <w:r w:rsidRPr="00E1045B">
        <w:t xml:space="preserve"> zaštit</w:t>
      </w:r>
      <w:r w:rsidR="007A0AD3">
        <w:t>a</w:t>
      </w:r>
      <w:r w:rsidRPr="00E1045B">
        <w:t xml:space="preserve"> </w:t>
      </w:r>
      <w:r w:rsidR="00DD0EF7">
        <w:t xml:space="preserve">pripadnika i pripadnica </w:t>
      </w:r>
      <w:r w:rsidRPr="00E1045B">
        <w:t xml:space="preserve">romske i egipćanske </w:t>
      </w:r>
      <w:r w:rsidR="00DD0EF7">
        <w:t xml:space="preserve">zajednice </w:t>
      </w:r>
    </w:p>
    <w:p w14:paraId="40DA3B52" w14:textId="127BBCA3" w:rsidR="00391E4D" w:rsidRDefault="00E1045B" w:rsidP="00E1045B">
      <w:pPr>
        <w:jc w:val="both"/>
      </w:pPr>
      <w:r>
        <w:t xml:space="preserve">Operativni cilj </w:t>
      </w:r>
      <w:r w:rsidR="001B6A85">
        <w:t>1.</w:t>
      </w:r>
      <w:r>
        <w:t>1</w:t>
      </w:r>
      <w:r w:rsidR="00BB657C">
        <w:t>0</w:t>
      </w:r>
      <w:r>
        <w:t xml:space="preserve">: </w:t>
      </w:r>
      <w:r w:rsidR="00391E4D" w:rsidRPr="00391E4D">
        <w:rPr>
          <w:color w:val="000000"/>
        </w:rPr>
        <w:t xml:space="preserve"> </w:t>
      </w:r>
      <w:r w:rsidR="007E703F">
        <w:rPr>
          <w:color w:val="000000"/>
        </w:rPr>
        <w:t xml:space="preserve">Poboljšana </w:t>
      </w:r>
      <w:r w:rsidR="00391E4D" w:rsidRPr="00391E4D">
        <w:rPr>
          <w:color w:val="000000"/>
        </w:rPr>
        <w:t>afirmisanost kulture i tradicije Roma i Egipćana</w:t>
      </w:r>
    </w:p>
    <w:p w14:paraId="55E98B77" w14:textId="1EC34C88" w:rsidR="00E1045B" w:rsidRPr="00E1045B" w:rsidRDefault="00391E4D" w:rsidP="00E1045B">
      <w:pPr>
        <w:jc w:val="both"/>
        <w:rPr>
          <w:lang w:val="hr-HR"/>
        </w:rPr>
      </w:pPr>
      <w:r>
        <w:t>Operativni cilj 1.1</w:t>
      </w:r>
      <w:r w:rsidR="00BB657C">
        <w:t>1</w:t>
      </w:r>
      <w:r>
        <w:t xml:space="preserve">: </w:t>
      </w:r>
      <w:r w:rsidR="00E1045B">
        <w:t xml:space="preserve">Unaprijeđeni kapaciteti Ministatstva ljudskih </w:t>
      </w:r>
      <w:r w:rsidR="00DD0EF7">
        <w:t>i</w:t>
      </w:r>
      <w:r w:rsidR="00E1045B">
        <w:t xml:space="preserve"> manjinskih prava za realizaciju strateškog dokumenta</w:t>
      </w:r>
    </w:p>
    <w:p w14:paraId="18210BE8" w14:textId="77777777" w:rsidR="00E1045B" w:rsidRDefault="00E1045B" w:rsidP="00B9190A">
      <w:pPr>
        <w:jc w:val="both"/>
        <w:outlineLvl w:val="2"/>
        <w:rPr>
          <w:color w:val="000000"/>
        </w:rPr>
      </w:pPr>
    </w:p>
    <w:p w14:paraId="5C844C2F" w14:textId="77777777" w:rsidR="00D77717" w:rsidRPr="00B9190A" w:rsidRDefault="00D77717" w:rsidP="00B9190A">
      <w:pPr>
        <w:jc w:val="both"/>
        <w:outlineLvl w:val="2"/>
        <w:rPr>
          <w:color w:val="000000"/>
        </w:rPr>
      </w:pPr>
    </w:p>
    <w:p w14:paraId="023B5959" w14:textId="12E10BDB" w:rsidR="00010FF4" w:rsidRPr="00572FDB" w:rsidRDefault="00FB24BD" w:rsidP="00252C50">
      <w:pPr>
        <w:spacing w:before="100" w:beforeAutospacing="1" w:after="100" w:afterAutospacing="1"/>
        <w:outlineLvl w:val="2"/>
        <w:rPr>
          <w:b/>
          <w:bCs/>
          <w:color w:val="000000"/>
          <w:sz w:val="28"/>
          <w:szCs w:val="28"/>
        </w:rPr>
        <w:sectPr w:rsidR="00010FF4" w:rsidRPr="00572FDB" w:rsidSect="00021982">
          <w:footerReference w:type="default" r:id="rId11"/>
          <w:pgSz w:w="11906" w:h="16838"/>
          <w:pgMar w:top="1440" w:right="1440" w:bottom="1440" w:left="1440" w:header="708" w:footer="708" w:gutter="0"/>
          <w:cols w:space="708"/>
          <w:docGrid w:linePitch="360"/>
        </w:sectPr>
      </w:pPr>
      <w:r>
        <w:rPr>
          <w:b/>
          <w:bCs/>
          <w:color w:val="000000"/>
          <w:sz w:val="28"/>
          <w:szCs w:val="28"/>
        </w:rPr>
        <w:t>7</w:t>
      </w:r>
      <w:r w:rsidR="00B30D10" w:rsidRPr="00572FDB">
        <w:rPr>
          <w:b/>
          <w:bCs/>
          <w:color w:val="000000"/>
          <w:sz w:val="28"/>
          <w:szCs w:val="28"/>
        </w:rPr>
        <w:t>. Akcioni plan 202</w:t>
      </w:r>
      <w:r w:rsidR="00D77717">
        <w:rPr>
          <w:b/>
          <w:bCs/>
          <w:color w:val="000000"/>
          <w:sz w:val="28"/>
          <w:szCs w:val="28"/>
        </w:rPr>
        <w:t>6</w:t>
      </w:r>
      <w:r w:rsidR="00B30D10" w:rsidRPr="00572FDB">
        <w:rPr>
          <w:b/>
          <w:bCs/>
          <w:color w:val="000000"/>
          <w:sz w:val="28"/>
          <w:szCs w:val="28"/>
        </w:rPr>
        <w:t>-20</w:t>
      </w:r>
      <w:r w:rsidR="00E04410">
        <w:rPr>
          <w:b/>
          <w:bCs/>
          <w:color w:val="000000"/>
          <w:sz w:val="28"/>
          <w:szCs w:val="28"/>
        </w:rPr>
        <w:t>30</w:t>
      </w:r>
    </w:p>
    <w:p w14:paraId="1581DB0E" w14:textId="77777777" w:rsidR="009E3CD0" w:rsidRPr="00AE09ED" w:rsidRDefault="009E3CD0" w:rsidP="009E3CD0">
      <w:pPr>
        <w:spacing w:after="80" w:line="192" w:lineRule="auto"/>
        <w:ind w:left="1170"/>
        <w:rPr>
          <w:noProof/>
          <w:spacing w:val="-10"/>
          <w:kern w:val="28"/>
          <w:lang w:val="sr-Latn-ME"/>
        </w:rPr>
      </w:pPr>
      <w:r w:rsidRPr="00AE09ED">
        <w:rPr>
          <w:noProof/>
          <w:lang w:val="en-GB"/>
        </w:rPr>
        <w:drawing>
          <wp:anchor distT="0" distB="0" distL="114300" distR="114300" simplePos="0" relativeHeight="251662336" behindDoc="0" locked="0" layoutInCell="1" allowOverlap="1" wp14:anchorId="74D81598" wp14:editId="34E4D5E7">
            <wp:simplePos x="0" y="0"/>
            <wp:positionH relativeFrom="column">
              <wp:posOffset>29845</wp:posOffset>
            </wp:positionH>
            <wp:positionV relativeFrom="paragraph">
              <wp:posOffset>6985</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AE09ED">
        <w:rPr>
          <w:noProof/>
          <w:spacing w:val="-10"/>
          <w:kern w:val="28"/>
          <w:lang w:val="sr-Latn-ME"/>
        </w:rPr>
        <w:t>Crna Gora</w:t>
      </w:r>
    </w:p>
    <w:p w14:paraId="31BD55B8" w14:textId="77777777" w:rsidR="009E3CD0" w:rsidRPr="00AE09ED" w:rsidRDefault="009E3CD0" w:rsidP="009E3CD0">
      <w:pPr>
        <w:spacing w:before="120" w:line="192" w:lineRule="auto"/>
        <w:ind w:left="1134"/>
        <w:rPr>
          <w:noProof/>
          <w:spacing w:val="-10"/>
          <w:kern w:val="28"/>
          <w:lang w:val="sr-Latn-ME"/>
        </w:rPr>
      </w:pPr>
      <w:r w:rsidRPr="00AE09ED">
        <w:rPr>
          <w:noProof/>
          <w:spacing w:val="-10"/>
          <w:kern w:val="28"/>
          <w:lang w:val="sr-Latn-ME"/>
        </w:rPr>
        <w:t>Ministarstvo ljudskih i manjinskih prava</w:t>
      </w:r>
    </w:p>
    <w:p w14:paraId="478E3F12" w14:textId="77777777" w:rsidR="009E3CD0" w:rsidRPr="00AE09ED" w:rsidRDefault="009E3CD0" w:rsidP="009E3CD0">
      <w:pPr>
        <w:jc w:val="center"/>
        <w:rPr>
          <w:rFonts w:eastAsia="MS Mincho"/>
          <w:lang w:val="sr-Latn-ME"/>
        </w:rPr>
      </w:pPr>
    </w:p>
    <w:p w14:paraId="37167D77" w14:textId="77777777" w:rsidR="009E3CD0" w:rsidRPr="00AE09ED" w:rsidRDefault="009E3CD0" w:rsidP="009E3CD0">
      <w:pPr>
        <w:spacing w:before="100" w:beforeAutospacing="1" w:after="100" w:afterAutospacing="1"/>
        <w:jc w:val="center"/>
        <w:outlineLvl w:val="2"/>
        <w:rPr>
          <w:color w:val="000000"/>
        </w:rPr>
      </w:pPr>
    </w:p>
    <w:p w14:paraId="19CEA2EA" w14:textId="77777777" w:rsidR="00E24C24" w:rsidRDefault="00E24C24" w:rsidP="00E24C24">
      <w:pPr>
        <w:rPr>
          <w:sz w:val="27"/>
          <w:szCs w:val="27"/>
        </w:rPr>
      </w:pPr>
    </w:p>
    <w:p w14:paraId="10037C8F" w14:textId="77777777" w:rsidR="009E3CD0" w:rsidRDefault="009E3CD0" w:rsidP="00E24C24">
      <w:pPr>
        <w:rPr>
          <w:sz w:val="27"/>
          <w:szCs w:val="27"/>
        </w:rPr>
      </w:pPr>
    </w:p>
    <w:p w14:paraId="70CE3045" w14:textId="77777777" w:rsidR="009E3CD0" w:rsidRDefault="009E3CD0" w:rsidP="00E24C24">
      <w:pPr>
        <w:rPr>
          <w:sz w:val="27"/>
          <w:szCs w:val="27"/>
        </w:rPr>
      </w:pPr>
    </w:p>
    <w:p w14:paraId="311EBB5B" w14:textId="77777777" w:rsidR="009E3CD0" w:rsidRDefault="009E3CD0" w:rsidP="00E24C24">
      <w:pPr>
        <w:rPr>
          <w:sz w:val="27"/>
          <w:szCs w:val="27"/>
        </w:rPr>
      </w:pPr>
    </w:p>
    <w:p w14:paraId="0306684E" w14:textId="77777777" w:rsidR="009E3CD0" w:rsidRDefault="009E3CD0" w:rsidP="00E24C24">
      <w:pPr>
        <w:rPr>
          <w:sz w:val="27"/>
          <w:szCs w:val="27"/>
        </w:rPr>
      </w:pPr>
    </w:p>
    <w:p w14:paraId="27DC2E70" w14:textId="77777777" w:rsidR="009E3CD0" w:rsidRDefault="009E3CD0" w:rsidP="00E24C24">
      <w:pPr>
        <w:rPr>
          <w:sz w:val="27"/>
          <w:szCs w:val="27"/>
        </w:rPr>
      </w:pPr>
    </w:p>
    <w:p w14:paraId="44EE37B6" w14:textId="77777777" w:rsidR="009E3CD0" w:rsidRDefault="009E3CD0" w:rsidP="00E24C24">
      <w:pPr>
        <w:rPr>
          <w:sz w:val="27"/>
          <w:szCs w:val="27"/>
        </w:rPr>
      </w:pPr>
    </w:p>
    <w:p w14:paraId="01DC145E" w14:textId="47EF8C62" w:rsidR="009E3CD0" w:rsidRDefault="009E3CD0" w:rsidP="009E3CD0">
      <w:pPr>
        <w:jc w:val="center"/>
        <w:rPr>
          <w:sz w:val="27"/>
          <w:szCs w:val="27"/>
        </w:rPr>
      </w:pPr>
      <w:r>
        <w:rPr>
          <w:sz w:val="27"/>
          <w:szCs w:val="27"/>
        </w:rPr>
        <w:t>AKCIONI PLAN</w:t>
      </w:r>
    </w:p>
    <w:p w14:paraId="4BE96332" w14:textId="3E01E30C" w:rsidR="009E3CD0" w:rsidRPr="00E24C24" w:rsidRDefault="009E3CD0" w:rsidP="009E3CD0">
      <w:pPr>
        <w:jc w:val="center"/>
        <w:rPr>
          <w:sz w:val="27"/>
          <w:szCs w:val="27"/>
        </w:rPr>
      </w:pPr>
      <w:r>
        <w:rPr>
          <w:sz w:val="27"/>
          <w:szCs w:val="27"/>
        </w:rPr>
        <w:t>ZA SPROVOĐENJE STRATEGIJE ZA UNAPREĐENJE KVALITETA ŽIVOTA ROMA I EGIPĆANA ZA ROME I EGIPĆANA 2026 -2030 ZA PERIOD 2026 – 2027.</w:t>
      </w:r>
    </w:p>
    <w:tbl>
      <w:tblPr>
        <w:tblW w:w="14373" w:type="dxa"/>
        <w:tblInd w:w="-855" w:type="dxa"/>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
        <w:gridCol w:w="2211"/>
        <w:gridCol w:w="2431"/>
        <w:gridCol w:w="746"/>
        <w:gridCol w:w="1162"/>
        <w:gridCol w:w="1837"/>
        <w:gridCol w:w="2071"/>
        <w:gridCol w:w="664"/>
        <w:gridCol w:w="549"/>
        <w:gridCol w:w="1881"/>
      </w:tblGrid>
      <w:tr w:rsidR="007E0F13" w:rsidRPr="00C95113" w14:paraId="3DC9A3F3" w14:textId="77777777" w:rsidTr="00010FF4">
        <w:trPr>
          <w:cantSplit/>
          <w:trHeight w:val="531"/>
          <w:tblHeader/>
        </w:trPr>
        <w:tc>
          <w:tcPr>
            <w:tcW w:w="3032" w:type="dxa"/>
            <w:gridSpan w:val="2"/>
            <w:shd w:val="clear" w:color="auto" w:fill="DEEBF6"/>
          </w:tcPr>
          <w:p w14:paraId="4AEE69BC" w14:textId="56E1DD77" w:rsidR="007E0F13" w:rsidRPr="006E2F5C" w:rsidRDefault="007E0F13" w:rsidP="00010FF4">
            <w:pPr>
              <w:spacing w:before="40" w:after="40"/>
              <w:jc w:val="center"/>
              <w:rPr>
                <w:rFonts w:eastAsia="Arial Narrow"/>
                <w:b/>
                <w:bCs/>
                <w:sz w:val="22"/>
                <w:szCs w:val="22"/>
              </w:rPr>
            </w:pPr>
            <w:r w:rsidRPr="006E2F5C">
              <w:rPr>
                <w:rFonts w:eastAsia="Arial Narrow"/>
                <w:b/>
                <w:bCs/>
                <w:sz w:val="22"/>
                <w:szCs w:val="22"/>
              </w:rPr>
              <w:t xml:space="preserve">STRATEŠKI CILJ </w:t>
            </w:r>
          </w:p>
        </w:tc>
        <w:tc>
          <w:tcPr>
            <w:tcW w:w="11341" w:type="dxa"/>
            <w:gridSpan w:val="8"/>
            <w:shd w:val="clear" w:color="auto" w:fill="DEEBF6"/>
          </w:tcPr>
          <w:p w14:paraId="375B1F39" w14:textId="14E469C6" w:rsidR="007E0F13" w:rsidRPr="006E2F5C" w:rsidRDefault="00D77717" w:rsidP="00D77717">
            <w:pPr>
              <w:spacing w:after="110" w:line="259" w:lineRule="auto"/>
              <w:jc w:val="both"/>
              <w:rPr>
                <w:b/>
                <w:bCs/>
                <w:sz w:val="28"/>
                <w:szCs w:val="28"/>
              </w:rPr>
            </w:pPr>
            <w:r w:rsidRPr="006E2F5C">
              <w:rPr>
                <w:b/>
                <w:bCs/>
                <w:sz w:val="28"/>
                <w:szCs w:val="28"/>
              </w:rPr>
              <w:t>Poboljšanje socio-ekonomskog i pravnog položaja Roma i Egipćana u Crnoj Gori</w:t>
            </w:r>
            <w:r w:rsidR="00A37274" w:rsidRPr="006E2F5C">
              <w:rPr>
                <w:b/>
                <w:bCs/>
                <w:sz w:val="28"/>
                <w:szCs w:val="28"/>
              </w:rPr>
              <w:t>.</w:t>
            </w:r>
          </w:p>
        </w:tc>
      </w:tr>
      <w:tr w:rsidR="007E0F13" w:rsidRPr="00C95113" w14:paraId="4DB9EA27" w14:textId="77777777" w:rsidTr="00010FF4">
        <w:trPr>
          <w:cantSplit/>
          <w:trHeight w:val="531"/>
          <w:tblHeader/>
        </w:trPr>
        <w:tc>
          <w:tcPr>
            <w:tcW w:w="3032" w:type="dxa"/>
            <w:gridSpan w:val="2"/>
            <w:shd w:val="clear" w:color="auto" w:fill="DEEBF6"/>
          </w:tcPr>
          <w:p w14:paraId="7BA37DBC" w14:textId="77777777" w:rsidR="007E0F13" w:rsidRPr="006E2F5C" w:rsidRDefault="007E0F13" w:rsidP="00010FF4">
            <w:pPr>
              <w:spacing w:before="40" w:after="40"/>
              <w:jc w:val="center"/>
              <w:rPr>
                <w:rFonts w:eastAsia="Arial Narrow"/>
                <w:b/>
                <w:bCs/>
                <w:sz w:val="22"/>
                <w:szCs w:val="22"/>
              </w:rPr>
            </w:pPr>
            <w:r w:rsidRPr="006E2F5C">
              <w:rPr>
                <w:rFonts w:eastAsia="Arial Narrow"/>
                <w:b/>
                <w:bCs/>
                <w:sz w:val="22"/>
                <w:szCs w:val="22"/>
              </w:rPr>
              <w:t>Operativni cilj 1.1</w:t>
            </w:r>
          </w:p>
          <w:p w14:paraId="4A1B9B0B" w14:textId="77777777" w:rsidR="007E0F13" w:rsidRPr="006E2F5C" w:rsidRDefault="007E0F13" w:rsidP="00010FF4">
            <w:pPr>
              <w:spacing w:before="40" w:after="40"/>
              <w:jc w:val="center"/>
              <w:rPr>
                <w:rFonts w:eastAsia="Arial Narrow"/>
                <w:b/>
                <w:bCs/>
                <w:sz w:val="22"/>
                <w:szCs w:val="22"/>
              </w:rPr>
            </w:pPr>
          </w:p>
        </w:tc>
        <w:tc>
          <w:tcPr>
            <w:tcW w:w="11341" w:type="dxa"/>
            <w:gridSpan w:val="8"/>
            <w:shd w:val="clear" w:color="auto" w:fill="DEEBF6"/>
          </w:tcPr>
          <w:p w14:paraId="2017D7AE" w14:textId="307F8468" w:rsidR="007E0F13" w:rsidRPr="006E2F5C" w:rsidRDefault="00866D49" w:rsidP="00535989">
            <w:pPr>
              <w:spacing w:before="40" w:after="40"/>
              <w:jc w:val="both"/>
              <w:rPr>
                <w:rFonts w:eastAsia="Arial Narrow"/>
                <w:b/>
                <w:bCs/>
                <w:sz w:val="22"/>
                <w:szCs w:val="22"/>
              </w:rPr>
            </w:pPr>
            <w:r w:rsidRPr="006E2F5C">
              <w:rPr>
                <w:b/>
                <w:bCs/>
                <w:sz w:val="22"/>
                <w:szCs w:val="22"/>
              </w:rPr>
              <w:t>Smanjenje svih oblika diskriminacije i aniticiganizma sa kojima se suočava romska i egipćanska zajednica</w:t>
            </w:r>
          </w:p>
        </w:tc>
      </w:tr>
      <w:tr w:rsidR="007E0F13" w:rsidRPr="006C463A" w14:paraId="258A844B" w14:textId="77777777" w:rsidTr="00010FF4">
        <w:trPr>
          <w:cantSplit/>
          <w:tblHeader/>
        </w:trPr>
        <w:tc>
          <w:tcPr>
            <w:tcW w:w="3032" w:type="dxa"/>
            <w:gridSpan w:val="2"/>
            <w:shd w:val="clear" w:color="auto" w:fill="DAF2F6"/>
          </w:tcPr>
          <w:p w14:paraId="7058BFFE" w14:textId="77777777" w:rsidR="007E0F13" w:rsidRPr="006C463A" w:rsidRDefault="007E0F13" w:rsidP="00010FF4">
            <w:pPr>
              <w:spacing w:before="40" w:after="40"/>
              <w:jc w:val="center"/>
              <w:rPr>
                <w:rFonts w:eastAsia="Arial Narrow"/>
                <w:b/>
                <w:bCs/>
                <w:sz w:val="22"/>
                <w:szCs w:val="22"/>
              </w:rPr>
            </w:pPr>
            <w:r w:rsidRPr="006C463A">
              <w:rPr>
                <w:rFonts w:eastAsia="Arial Narrow"/>
                <w:b/>
                <w:bCs/>
                <w:sz w:val="22"/>
                <w:szCs w:val="22"/>
              </w:rPr>
              <w:t>Indikator učinka</w:t>
            </w:r>
          </w:p>
        </w:tc>
        <w:tc>
          <w:tcPr>
            <w:tcW w:w="3177" w:type="dxa"/>
            <w:gridSpan w:val="2"/>
            <w:shd w:val="clear" w:color="auto" w:fill="DAF2F6"/>
          </w:tcPr>
          <w:p w14:paraId="17CA6DB6" w14:textId="4EE73C01" w:rsidR="007E0F13" w:rsidRPr="006C463A" w:rsidRDefault="007E0F13" w:rsidP="00010FF4">
            <w:pPr>
              <w:spacing w:before="40" w:after="40"/>
              <w:jc w:val="center"/>
              <w:rPr>
                <w:rFonts w:eastAsia="Arial Narrow"/>
                <w:b/>
                <w:bCs/>
                <w:sz w:val="22"/>
                <w:szCs w:val="22"/>
              </w:rPr>
            </w:pPr>
            <w:r w:rsidRPr="006C463A">
              <w:rPr>
                <w:rFonts w:eastAsia="Arial Narrow"/>
                <w:b/>
                <w:bCs/>
                <w:sz w:val="22"/>
                <w:szCs w:val="22"/>
              </w:rPr>
              <w:t>Polazna vrijednost – 202</w:t>
            </w:r>
            <w:r w:rsidR="002C6D86" w:rsidRPr="006C463A">
              <w:rPr>
                <w:rFonts w:eastAsia="Arial Narrow"/>
                <w:b/>
                <w:bCs/>
                <w:sz w:val="22"/>
                <w:szCs w:val="22"/>
              </w:rPr>
              <w:t>5</w:t>
            </w:r>
            <w:r w:rsidRPr="006C463A">
              <w:rPr>
                <w:rFonts w:eastAsia="Arial Narrow"/>
                <w:b/>
                <w:bCs/>
                <w:sz w:val="22"/>
                <w:szCs w:val="22"/>
              </w:rPr>
              <w:t>.g</w:t>
            </w:r>
          </w:p>
        </w:tc>
        <w:tc>
          <w:tcPr>
            <w:tcW w:w="2999" w:type="dxa"/>
            <w:gridSpan w:val="2"/>
            <w:shd w:val="clear" w:color="auto" w:fill="DAF2F6"/>
            <w:vAlign w:val="center"/>
          </w:tcPr>
          <w:p w14:paraId="4BDF8B1A" w14:textId="19BB0A64" w:rsidR="007E0F13" w:rsidRPr="006C463A" w:rsidRDefault="007E0F13" w:rsidP="00010FF4">
            <w:pPr>
              <w:spacing w:before="40" w:after="40"/>
              <w:rPr>
                <w:rFonts w:eastAsia="Arial Narrow"/>
                <w:b/>
                <w:bCs/>
                <w:sz w:val="22"/>
                <w:szCs w:val="22"/>
              </w:rPr>
            </w:pPr>
            <w:r w:rsidRPr="006C463A">
              <w:rPr>
                <w:rFonts w:eastAsia="Arial Narrow"/>
                <w:b/>
                <w:bCs/>
                <w:sz w:val="22"/>
                <w:szCs w:val="22"/>
              </w:rPr>
              <w:t xml:space="preserve">  Prelazna vrijednost – 202</w:t>
            </w:r>
            <w:r w:rsidR="002C6D86" w:rsidRPr="006C463A">
              <w:rPr>
                <w:rFonts w:eastAsia="Arial Narrow"/>
                <w:b/>
                <w:bCs/>
                <w:sz w:val="22"/>
                <w:szCs w:val="22"/>
              </w:rPr>
              <w:t>7</w:t>
            </w:r>
            <w:r w:rsidRPr="006C463A">
              <w:rPr>
                <w:rFonts w:eastAsia="Arial Narrow"/>
                <w:b/>
                <w:bCs/>
                <w:sz w:val="22"/>
                <w:szCs w:val="22"/>
              </w:rPr>
              <w:t>.g</w:t>
            </w:r>
          </w:p>
        </w:tc>
        <w:tc>
          <w:tcPr>
            <w:tcW w:w="2735" w:type="dxa"/>
            <w:gridSpan w:val="2"/>
            <w:shd w:val="clear" w:color="auto" w:fill="DAF2F6"/>
            <w:vAlign w:val="center"/>
          </w:tcPr>
          <w:p w14:paraId="59E82FD2" w14:textId="5B3A4253" w:rsidR="007E0F13" w:rsidRPr="006C463A" w:rsidRDefault="007E0F13" w:rsidP="00010FF4">
            <w:pPr>
              <w:spacing w:before="40" w:after="40"/>
              <w:jc w:val="center"/>
              <w:rPr>
                <w:rFonts w:eastAsia="Arial Narrow"/>
                <w:b/>
                <w:bCs/>
                <w:sz w:val="22"/>
                <w:szCs w:val="22"/>
              </w:rPr>
            </w:pPr>
            <w:r w:rsidRPr="006C463A">
              <w:rPr>
                <w:rFonts w:eastAsia="Arial Narrow"/>
                <w:b/>
                <w:bCs/>
                <w:sz w:val="22"/>
                <w:szCs w:val="22"/>
              </w:rPr>
              <w:t>Prelazna vrijednost – 20</w:t>
            </w:r>
            <w:r w:rsidR="002C6D86" w:rsidRPr="006C463A">
              <w:rPr>
                <w:rFonts w:eastAsia="Arial Narrow"/>
                <w:b/>
                <w:bCs/>
                <w:sz w:val="22"/>
                <w:szCs w:val="22"/>
              </w:rPr>
              <w:t>28</w:t>
            </w:r>
            <w:r w:rsidRPr="006C463A">
              <w:rPr>
                <w:rFonts w:eastAsia="Arial Narrow"/>
                <w:b/>
                <w:bCs/>
                <w:sz w:val="22"/>
                <w:szCs w:val="22"/>
              </w:rPr>
              <w:t>.g</w:t>
            </w:r>
          </w:p>
        </w:tc>
        <w:tc>
          <w:tcPr>
            <w:tcW w:w="2430" w:type="dxa"/>
            <w:gridSpan w:val="2"/>
            <w:shd w:val="clear" w:color="auto" w:fill="DAF2F6"/>
            <w:vAlign w:val="center"/>
          </w:tcPr>
          <w:p w14:paraId="3B7F8127" w14:textId="70E2D6F4" w:rsidR="007E0F13" w:rsidRPr="006C463A" w:rsidRDefault="007E0F13" w:rsidP="00010FF4">
            <w:pPr>
              <w:spacing w:before="40" w:after="40"/>
              <w:jc w:val="center"/>
              <w:rPr>
                <w:rFonts w:eastAsia="Arial Narrow"/>
                <w:b/>
                <w:bCs/>
                <w:sz w:val="22"/>
                <w:szCs w:val="22"/>
              </w:rPr>
            </w:pPr>
            <w:r w:rsidRPr="006C463A">
              <w:rPr>
                <w:rFonts w:eastAsia="Arial Narrow"/>
                <w:b/>
                <w:bCs/>
                <w:sz w:val="22"/>
                <w:szCs w:val="22"/>
              </w:rPr>
              <w:t>Ciljna vrijednost - 20</w:t>
            </w:r>
            <w:r w:rsidR="002C6D86" w:rsidRPr="006C463A">
              <w:rPr>
                <w:rFonts w:eastAsia="Arial Narrow"/>
                <w:b/>
                <w:bCs/>
                <w:sz w:val="22"/>
                <w:szCs w:val="22"/>
              </w:rPr>
              <w:t>30</w:t>
            </w:r>
            <w:r w:rsidRPr="006C463A">
              <w:rPr>
                <w:rFonts w:eastAsia="Arial Narrow"/>
                <w:b/>
                <w:bCs/>
                <w:sz w:val="22"/>
                <w:szCs w:val="22"/>
              </w:rPr>
              <w:t>.g</w:t>
            </w:r>
          </w:p>
        </w:tc>
      </w:tr>
      <w:tr w:rsidR="007E0F13" w:rsidRPr="00C95113" w14:paraId="39B820C8" w14:textId="77777777" w:rsidTr="00010FF4">
        <w:trPr>
          <w:cantSplit/>
          <w:tblHeader/>
        </w:trPr>
        <w:tc>
          <w:tcPr>
            <w:tcW w:w="3032" w:type="dxa"/>
            <w:gridSpan w:val="2"/>
            <w:shd w:val="clear" w:color="auto" w:fill="DAF2F6"/>
          </w:tcPr>
          <w:p w14:paraId="4E0203E4" w14:textId="57749CD8" w:rsidR="007E0F13" w:rsidRPr="00C95113" w:rsidRDefault="00F2675A" w:rsidP="002C6D86">
            <w:pPr>
              <w:spacing w:line="239" w:lineRule="auto"/>
              <w:ind w:left="5" w:right="62"/>
              <w:jc w:val="both"/>
              <w:rPr>
                <w:sz w:val="22"/>
                <w:szCs w:val="22"/>
              </w:rPr>
            </w:pPr>
            <w:r w:rsidRPr="00C95113">
              <w:rPr>
                <w:sz w:val="22"/>
                <w:szCs w:val="22"/>
              </w:rPr>
              <w:t>Broj</w:t>
            </w:r>
            <w:r w:rsidR="002C6D86" w:rsidRPr="00C95113">
              <w:rPr>
                <w:sz w:val="22"/>
                <w:szCs w:val="22"/>
              </w:rPr>
              <w:t xml:space="preserve"> pripadnika </w:t>
            </w:r>
            <w:r w:rsidR="006E087E">
              <w:rPr>
                <w:sz w:val="22"/>
                <w:szCs w:val="22"/>
              </w:rPr>
              <w:t xml:space="preserve">I pripadnica </w:t>
            </w:r>
            <w:r w:rsidR="002C6D86" w:rsidRPr="00C95113">
              <w:rPr>
                <w:sz w:val="22"/>
                <w:szCs w:val="22"/>
              </w:rPr>
              <w:t xml:space="preserve">romske i egipćanske zajednice koji su se suočili sa nekim od oblika diskriminacije </w:t>
            </w:r>
            <w:r w:rsidR="00AF37FE" w:rsidRPr="00C95113">
              <w:rPr>
                <w:sz w:val="22"/>
                <w:szCs w:val="22"/>
              </w:rPr>
              <w:t>u odnosu na početno stanje</w:t>
            </w:r>
          </w:p>
        </w:tc>
        <w:tc>
          <w:tcPr>
            <w:tcW w:w="3177" w:type="dxa"/>
            <w:gridSpan w:val="2"/>
            <w:shd w:val="clear" w:color="auto" w:fill="DAF2F6"/>
          </w:tcPr>
          <w:p w14:paraId="3E5C2914" w14:textId="2F6D9767" w:rsidR="007E0F13" w:rsidRPr="00C95113" w:rsidRDefault="00597ECB" w:rsidP="00010FF4">
            <w:pPr>
              <w:spacing w:before="40" w:after="40"/>
              <w:rPr>
                <w:rFonts w:eastAsia="Arial Narrow"/>
                <w:sz w:val="22"/>
                <w:szCs w:val="22"/>
              </w:rPr>
            </w:pPr>
            <w:r w:rsidRPr="00C95113">
              <w:rPr>
                <w:rFonts w:eastAsia="Arial Narrow"/>
                <w:sz w:val="22"/>
                <w:szCs w:val="22"/>
              </w:rPr>
              <w:t>N/A</w:t>
            </w:r>
          </w:p>
          <w:p w14:paraId="70A0C9A4" w14:textId="19B85A83" w:rsidR="00946478" w:rsidRPr="00C95113" w:rsidRDefault="00946478" w:rsidP="00010FF4">
            <w:pPr>
              <w:spacing w:before="40" w:after="40"/>
              <w:rPr>
                <w:rFonts w:eastAsia="Arial Narrow"/>
                <w:sz w:val="22"/>
                <w:szCs w:val="22"/>
              </w:rPr>
            </w:pPr>
            <w:r w:rsidRPr="00C95113">
              <w:rPr>
                <w:rFonts w:eastAsia="Arial Narrow"/>
                <w:sz w:val="22"/>
                <w:szCs w:val="22"/>
              </w:rPr>
              <w:t xml:space="preserve">Izvor podatka: </w:t>
            </w:r>
            <w:r w:rsidR="00597ECB" w:rsidRPr="00C95113">
              <w:rPr>
                <w:rFonts w:eastAsia="Arial Narrow"/>
                <w:sz w:val="22"/>
                <w:szCs w:val="22"/>
              </w:rPr>
              <w:t xml:space="preserve">Izvor podatka: </w:t>
            </w:r>
            <w:r w:rsidR="00F2675A" w:rsidRPr="00C95113">
              <w:rPr>
                <w:rFonts w:eastAsia="Arial Narrow"/>
                <w:sz w:val="22"/>
                <w:szCs w:val="22"/>
              </w:rPr>
              <w:t>Zaštitnik ljudskih prava I sloboda</w:t>
            </w:r>
          </w:p>
        </w:tc>
        <w:tc>
          <w:tcPr>
            <w:tcW w:w="2999" w:type="dxa"/>
            <w:gridSpan w:val="2"/>
            <w:shd w:val="clear" w:color="auto" w:fill="DAF2F6"/>
          </w:tcPr>
          <w:p w14:paraId="63648F90" w14:textId="3201BF41" w:rsidR="007E0F13" w:rsidRPr="00C95113" w:rsidRDefault="00AF37FE" w:rsidP="00010FF4">
            <w:pPr>
              <w:spacing w:before="40" w:after="40"/>
              <w:rPr>
                <w:rFonts w:eastAsia="Arial Narrow"/>
                <w:sz w:val="22"/>
                <w:szCs w:val="22"/>
              </w:rPr>
            </w:pPr>
            <w:r w:rsidRPr="00C95113">
              <w:rPr>
                <w:rFonts w:eastAsia="Arial Narrow"/>
                <w:sz w:val="22"/>
                <w:szCs w:val="22"/>
              </w:rPr>
              <w:t>-10%</w:t>
            </w:r>
          </w:p>
          <w:p w14:paraId="23E4723D" w14:textId="39FEF002" w:rsidR="00E72D6D" w:rsidRPr="00C95113" w:rsidRDefault="00E72D6D" w:rsidP="00010FF4">
            <w:pPr>
              <w:spacing w:before="40" w:after="40"/>
              <w:rPr>
                <w:rFonts w:eastAsia="Arial Narrow"/>
                <w:sz w:val="22"/>
                <w:szCs w:val="22"/>
              </w:rPr>
            </w:pPr>
            <w:r w:rsidRPr="00C95113">
              <w:rPr>
                <w:rFonts w:eastAsia="Arial Narrow"/>
                <w:sz w:val="22"/>
                <w:szCs w:val="22"/>
              </w:rPr>
              <w:t xml:space="preserve">Izvor podatka: </w:t>
            </w:r>
            <w:r w:rsidR="00F2675A" w:rsidRPr="00C95113">
              <w:rPr>
                <w:rFonts w:eastAsia="Arial Narrow"/>
                <w:sz w:val="22"/>
                <w:szCs w:val="22"/>
              </w:rPr>
              <w:t>Zaštitnik ljudskih prava I sloboda</w:t>
            </w:r>
          </w:p>
        </w:tc>
        <w:tc>
          <w:tcPr>
            <w:tcW w:w="2735" w:type="dxa"/>
            <w:gridSpan w:val="2"/>
            <w:shd w:val="clear" w:color="auto" w:fill="DAF2F6"/>
          </w:tcPr>
          <w:p w14:paraId="0DFF495B" w14:textId="5CBEB2E3" w:rsidR="007E0F13" w:rsidRPr="00C95113" w:rsidRDefault="00AF37FE" w:rsidP="00010FF4">
            <w:pPr>
              <w:spacing w:before="40" w:after="40"/>
              <w:rPr>
                <w:rFonts w:eastAsia="Arial Narrow"/>
                <w:sz w:val="22"/>
                <w:szCs w:val="22"/>
              </w:rPr>
            </w:pPr>
            <w:r w:rsidRPr="00C95113">
              <w:rPr>
                <w:rFonts w:eastAsia="Arial Narrow"/>
                <w:sz w:val="22"/>
                <w:szCs w:val="22"/>
              </w:rPr>
              <w:t>-</w:t>
            </w:r>
            <w:r w:rsidR="00E72D6D" w:rsidRPr="00C95113">
              <w:rPr>
                <w:rFonts w:eastAsia="Arial Narrow"/>
                <w:sz w:val="22"/>
                <w:szCs w:val="22"/>
              </w:rPr>
              <w:t>1</w:t>
            </w:r>
            <w:r w:rsidRPr="00C95113">
              <w:rPr>
                <w:rFonts w:eastAsia="Arial Narrow"/>
                <w:sz w:val="22"/>
                <w:szCs w:val="22"/>
              </w:rPr>
              <w:t>2%</w:t>
            </w:r>
          </w:p>
          <w:p w14:paraId="15ADEE92" w14:textId="7196FCC8" w:rsidR="00E72D6D" w:rsidRPr="00C95113" w:rsidRDefault="00E72D6D" w:rsidP="00010FF4">
            <w:pPr>
              <w:spacing w:before="40" w:after="40"/>
              <w:rPr>
                <w:rFonts w:eastAsia="Arial Narrow"/>
                <w:sz w:val="22"/>
                <w:szCs w:val="22"/>
              </w:rPr>
            </w:pPr>
            <w:r w:rsidRPr="00C95113">
              <w:rPr>
                <w:rFonts w:eastAsia="Arial Narrow"/>
                <w:sz w:val="22"/>
                <w:szCs w:val="22"/>
              </w:rPr>
              <w:t xml:space="preserve">Izvor podatka: </w:t>
            </w:r>
            <w:r w:rsidR="00F2675A" w:rsidRPr="00C95113">
              <w:rPr>
                <w:rFonts w:eastAsia="Arial Narrow"/>
                <w:sz w:val="22"/>
                <w:szCs w:val="22"/>
              </w:rPr>
              <w:t>Zaštitnik ljudskih prava I sloboda</w:t>
            </w:r>
          </w:p>
        </w:tc>
        <w:tc>
          <w:tcPr>
            <w:tcW w:w="2430" w:type="dxa"/>
            <w:gridSpan w:val="2"/>
            <w:shd w:val="clear" w:color="auto" w:fill="DAF2F6"/>
          </w:tcPr>
          <w:p w14:paraId="4CA60798" w14:textId="5B2060E4" w:rsidR="007E0F13" w:rsidRPr="00C95113" w:rsidRDefault="00AF37FE" w:rsidP="00010FF4">
            <w:pPr>
              <w:spacing w:before="40" w:after="40"/>
              <w:rPr>
                <w:rFonts w:eastAsia="Arial Narrow"/>
                <w:sz w:val="22"/>
                <w:szCs w:val="22"/>
              </w:rPr>
            </w:pPr>
            <w:r w:rsidRPr="00C95113">
              <w:rPr>
                <w:rFonts w:eastAsia="Arial Narrow"/>
                <w:sz w:val="22"/>
                <w:szCs w:val="22"/>
              </w:rPr>
              <w:t>-15%</w:t>
            </w:r>
          </w:p>
          <w:p w14:paraId="187E20AC" w14:textId="2A1F43DD" w:rsidR="00E72D6D" w:rsidRPr="00C95113" w:rsidRDefault="00E72D6D" w:rsidP="00010FF4">
            <w:pPr>
              <w:spacing w:before="40" w:after="40"/>
              <w:rPr>
                <w:rFonts w:eastAsia="Arial Narrow"/>
                <w:sz w:val="22"/>
                <w:szCs w:val="22"/>
              </w:rPr>
            </w:pPr>
            <w:r w:rsidRPr="00C95113">
              <w:rPr>
                <w:rFonts w:eastAsia="Arial Narrow"/>
                <w:sz w:val="22"/>
                <w:szCs w:val="22"/>
              </w:rPr>
              <w:t xml:space="preserve">Izvor podatka: </w:t>
            </w:r>
            <w:r w:rsidR="00F2675A" w:rsidRPr="00C95113">
              <w:rPr>
                <w:rFonts w:eastAsia="Arial Narrow"/>
                <w:sz w:val="22"/>
                <w:szCs w:val="22"/>
              </w:rPr>
              <w:t>Zaštitnik ljudskih prava I sloboda</w:t>
            </w:r>
          </w:p>
        </w:tc>
      </w:tr>
      <w:tr w:rsidR="007E0F13" w:rsidRPr="00C95113" w14:paraId="05746523" w14:textId="77777777" w:rsidTr="00010FF4">
        <w:trPr>
          <w:cantSplit/>
          <w:tblHeader/>
        </w:trPr>
        <w:tc>
          <w:tcPr>
            <w:tcW w:w="3032" w:type="dxa"/>
            <w:gridSpan w:val="2"/>
            <w:shd w:val="clear" w:color="auto" w:fill="DAF2F6"/>
          </w:tcPr>
          <w:p w14:paraId="67CE5845" w14:textId="7C9C73EA" w:rsidR="00BD2C25" w:rsidRPr="00C95113" w:rsidRDefault="0085570A" w:rsidP="00BD2C25">
            <w:pPr>
              <w:spacing w:before="40" w:after="40"/>
              <w:rPr>
                <w:color w:val="000000"/>
                <w:sz w:val="22"/>
                <w:szCs w:val="22"/>
              </w:rPr>
            </w:pPr>
            <w:r w:rsidRPr="00C95113">
              <w:rPr>
                <w:rFonts w:eastAsia="Arial Narrow"/>
                <w:sz w:val="22"/>
                <w:szCs w:val="22"/>
              </w:rPr>
              <w:t xml:space="preserve">Procenat </w:t>
            </w:r>
            <w:r w:rsidRPr="00C95113">
              <w:rPr>
                <w:color w:val="000000"/>
                <w:sz w:val="22"/>
                <w:szCs w:val="22"/>
              </w:rPr>
              <w:t xml:space="preserve">etničke distance </w:t>
            </w:r>
            <w:r w:rsidR="00B00C0E" w:rsidRPr="00C95113">
              <w:rPr>
                <w:color w:val="000000"/>
                <w:sz w:val="22"/>
                <w:szCs w:val="22"/>
              </w:rPr>
              <w:t xml:space="preserve">prema </w:t>
            </w:r>
            <w:r w:rsidR="00D556ED" w:rsidRPr="00C95113">
              <w:rPr>
                <w:color w:val="000000"/>
                <w:sz w:val="22"/>
                <w:szCs w:val="22"/>
              </w:rPr>
              <w:t>Romima</w:t>
            </w:r>
            <w:r w:rsidR="006E087E">
              <w:rPr>
                <w:color w:val="000000"/>
                <w:sz w:val="22"/>
                <w:szCs w:val="22"/>
              </w:rPr>
              <w:t xml:space="preserve"> I Romkinjama, </w:t>
            </w:r>
            <w:r w:rsidR="00D556ED" w:rsidRPr="00C95113">
              <w:rPr>
                <w:color w:val="000000"/>
                <w:sz w:val="22"/>
                <w:szCs w:val="22"/>
              </w:rPr>
              <w:t xml:space="preserve"> Egipćanima </w:t>
            </w:r>
            <w:r w:rsidR="006E087E">
              <w:rPr>
                <w:color w:val="000000"/>
                <w:sz w:val="22"/>
                <w:szCs w:val="22"/>
              </w:rPr>
              <w:t xml:space="preserve">I Egipćankama </w:t>
            </w:r>
            <w:r w:rsidRPr="00C95113">
              <w:rPr>
                <w:color w:val="000000"/>
                <w:sz w:val="22"/>
                <w:szCs w:val="22"/>
              </w:rPr>
              <w:t>u odnosu na početno stanje</w:t>
            </w:r>
            <w:r w:rsidR="00BD2C25" w:rsidRPr="00C95113">
              <w:rPr>
                <w:color w:val="000000"/>
                <w:sz w:val="22"/>
                <w:szCs w:val="22"/>
              </w:rPr>
              <w:t xml:space="preserve"> </w:t>
            </w:r>
            <w:r w:rsidR="00B00C0E" w:rsidRPr="00C95113">
              <w:rPr>
                <w:color w:val="000000"/>
                <w:sz w:val="22"/>
                <w:szCs w:val="22"/>
              </w:rPr>
              <w:t xml:space="preserve">a </w:t>
            </w:r>
            <w:r w:rsidR="00BD2C25" w:rsidRPr="00C95113">
              <w:rPr>
                <w:color w:val="000000"/>
                <w:sz w:val="22"/>
                <w:szCs w:val="22"/>
              </w:rPr>
              <w:t xml:space="preserve">u odnosu na standardna </w:t>
            </w:r>
            <w:r w:rsidR="00A373D8" w:rsidRPr="00C95113">
              <w:rPr>
                <w:color w:val="000000"/>
                <w:sz w:val="22"/>
                <w:szCs w:val="22"/>
              </w:rPr>
              <w:t xml:space="preserve">metodološka </w:t>
            </w:r>
            <w:r w:rsidR="00BD2C25" w:rsidRPr="00C95113">
              <w:rPr>
                <w:color w:val="000000"/>
                <w:sz w:val="22"/>
                <w:szCs w:val="22"/>
              </w:rPr>
              <w:t>pitanja:</w:t>
            </w:r>
          </w:p>
        </w:tc>
        <w:tc>
          <w:tcPr>
            <w:tcW w:w="3177" w:type="dxa"/>
            <w:gridSpan w:val="2"/>
            <w:shd w:val="clear" w:color="auto" w:fill="DAF2F6"/>
          </w:tcPr>
          <w:p w14:paraId="2EA67980" w14:textId="6652F34D" w:rsidR="00E263EE" w:rsidRPr="00C95113" w:rsidRDefault="00E263EE" w:rsidP="00010FF4">
            <w:pPr>
              <w:spacing w:before="40" w:after="40"/>
              <w:rPr>
                <w:rFonts w:eastAsia="Arial Narrow"/>
                <w:sz w:val="22"/>
                <w:szCs w:val="22"/>
              </w:rPr>
            </w:pPr>
            <w:r w:rsidRPr="00C95113">
              <w:rPr>
                <w:rFonts w:eastAsia="Arial Narrow"/>
                <w:sz w:val="22"/>
                <w:szCs w:val="22"/>
              </w:rPr>
              <w:t xml:space="preserve">Etnička distanca </w:t>
            </w:r>
            <w:r w:rsidR="0021106F" w:rsidRPr="00C95113">
              <w:rPr>
                <w:rFonts w:eastAsia="Arial Narrow"/>
                <w:sz w:val="22"/>
                <w:szCs w:val="22"/>
              </w:rPr>
              <w:t xml:space="preserve">prema </w:t>
            </w:r>
            <w:r w:rsidRPr="00C95113">
              <w:rPr>
                <w:rFonts w:eastAsia="Arial Narrow"/>
                <w:sz w:val="22"/>
                <w:szCs w:val="22"/>
              </w:rPr>
              <w:t>Romima:</w:t>
            </w:r>
            <w:r w:rsidR="004F79AC" w:rsidRPr="00C95113">
              <w:rPr>
                <w:rFonts w:eastAsia="Arial Narrow"/>
                <w:sz w:val="22"/>
                <w:szCs w:val="22"/>
              </w:rPr>
              <w:t xml:space="preserve"> 0,356</w:t>
            </w:r>
          </w:p>
          <w:p w14:paraId="64F06FDB" w14:textId="3EEB8622" w:rsidR="0085570A" w:rsidRPr="00C95113" w:rsidRDefault="0085570A" w:rsidP="00010FF4">
            <w:pPr>
              <w:spacing w:before="40" w:after="40"/>
              <w:rPr>
                <w:rFonts w:eastAsia="Arial Narrow"/>
                <w:sz w:val="22"/>
                <w:szCs w:val="22"/>
              </w:rPr>
            </w:pPr>
            <w:r w:rsidRPr="00C95113">
              <w:rPr>
                <w:rFonts w:eastAsia="Arial Narrow"/>
                <w:sz w:val="22"/>
                <w:szCs w:val="22"/>
              </w:rPr>
              <w:t>Izvor podatka: Istraživanje specijalizovanih nevladinih organizacija</w:t>
            </w:r>
            <w:r w:rsidR="002656B9" w:rsidRPr="00C95113">
              <w:rPr>
                <w:rFonts w:eastAsia="Arial Narrow"/>
                <w:sz w:val="22"/>
                <w:szCs w:val="22"/>
              </w:rPr>
              <w:t>-CEDE</w:t>
            </w:r>
            <w:r w:rsidR="00B621DB">
              <w:rPr>
                <w:rFonts w:eastAsia="Arial Narrow"/>
                <w:sz w:val="22"/>
                <w:szCs w:val="22"/>
              </w:rPr>
              <w:t xml:space="preserve">M </w:t>
            </w:r>
            <w:r w:rsidR="00E263EE" w:rsidRPr="00C95113">
              <w:rPr>
                <w:rFonts w:eastAsia="Arial Narrow"/>
                <w:sz w:val="22"/>
                <w:szCs w:val="22"/>
              </w:rPr>
              <w:t>(</w:t>
            </w:r>
            <w:r w:rsidR="00E263EE" w:rsidRPr="00B621DB">
              <w:rPr>
                <w:rFonts w:eastAsia="Arial Narrow"/>
                <w:sz w:val="22"/>
                <w:szCs w:val="22"/>
              </w:rPr>
              <w:t>iz 202</w:t>
            </w:r>
            <w:r w:rsidR="00B621DB" w:rsidRPr="00B621DB">
              <w:rPr>
                <w:rFonts w:eastAsia="Arial Narrow"/>
                <w:sz w:val="22"/>
                <w:szCs w:val="22"/>
              </w:rPr>
              <w:t>5</w:t>
            </w:r>
            <w:r w:rsidR="00E263EE" w:rsidRPr="00C95113">
              <w:rPr>
                <w:rFonts w:eastAsia="Arial Narrow"/>
                <w:sz w:val="22"/>
                <w:szCs w:val="22"/>
              </w:rPr>
              <w:t>. godine)</w:t>
            </w:r>
          </w:p>
        </w:tc>
        <w:tc>
          <w:tcPr>
            <w:tcW w:w="2999" w:type="dxa"/>
            <w:gridSpan w:val="2"/>
            <w:shd w:val="clear" w:color="auto" w:fill="DAF2F6"/>
          </w:tcPr>
          <w:p w14:paraId="7700092F" w14:textId="13150EC8" w:rsidR="007E0F13" w:rsidRPr="00C95113" w:rsidRDefault="00756822" w:rsidP="00010FF4">
            <w:pPr>
              <w:spacing w:before="40" w:after="40"/>
              <w:rPr>
                <w:rFonts w:eastAsia="Arial Narrow"/>
                <w:sz w:val="22"/>
                <w:szCs w:val="22"/>
              </w:rPr>
            </w:pPr>
            <w:r w:rsidRPr="00C95113">
              <w:rPr>
                <w:rFonts w:eastAsia="Arial Narrow"/>
                <w:sz w:val="22"/>
                <w:szCs w:val="22"/>
              </w:rPr>
              <w:t>0,32</w:t>
            </w:r>
          </w:p>
          <w:p w14:paraId="576D4E1A" w14:textId="77777777" w:rsidR="0085570A" w:rsidRPr="00C95113" w:rsidRDefault="0085570A" w:rsidP="00010FF4">
            <w:pPr>
              <w:spacing w:before="40" w:after="40"/>
              <w:rPr>
                <w:rFonts w:eastAsia="Arial Narrow"/>
                <w:sz w:val="22"/>
                <w:szCs w:val="22"/>
              </w:rPr>
            </w:pPr>
            <w:r w:rsidRPr="00C95113">
              <w:rPr>
                <w:rFonts w:eastAsia="Arial Narrow"/>
                <w:sz w:val="22"/>
                <w:szCs w:val="22"/>
              </w:rPr>
              <w:t>Izvor podatka: Istraživanje specijalizovanih nevladinih organizacija</w:t>
            </w:r>
          </w:p>
        </w:tc>
        <w:tc>
          <w:tcPr>
            <w:tcW w:w="2735" w:type="dxa"/>
            <w:gridSpan w:val="2"/>
            <w:shd w:val="clear" w:color="auto" w:fill="DAF2F6"/>
          </w:tcPr>
          <w:p w14:paraId="175A295E" w14:textId="3F745D3D" w:rsidR="007E0F13" w:rsidRPr="00C95113" w:rsidRDefault="00756822" w:rsidP="00010FF4">
            <w:pPr>
              <w:spacing w:before="40" w:after="40"/>
              <w:rPr>
                <w:rFonts w:eastAsia="Arial Narrow"/>
                <w:sz w:val="22"/>
                <w:szCs w:val="22"/>
              </w:rPr>
            </w:pPr>
            <w:r w:rsidRPr="00C95113">
              <w:rPr>
                <w:rFonts w:eastAsia="Arial Narrow"/>
                <w:sz w:val="22"/>
                <w:szCs w:val="22"/>
              </w:rPr>
              <w:t>0,30</w:t>
            </w:r>
          </w:p>
          <w:p w14:paraId="78F1C087" w14:textId="77777777" w:rsidR="0085570A" w:rsidRPr="00C95113" w:rsidRDefault="0085570A" w:rsidP="00010FF4">
            <w:pPr>
              <w:spacing w:before="40" w:after="40"/>
              <w:rPr>
                <w:rFonts w:eastAsia="Arial Narrow"/>
                <w:sz w:val="22"/>
                <w:szCs w:val="22"/>
              </w:rPr>
            </w:pPr>
            <w:r w:rsidRPr="00C95113">
              <w:rPr>
                <w:rFonts w:eastAsia="Arial Narrow"/>
                <w:sz w:val="22"/>
                <w:szCs w:val="22"/>
              </w:rPr>
              <w:t>Izvor podatka: Istraživanje specijalizovanih nevladinih organizacija</w:t>
            </w:r>
          </w:p>
        </w:tc>
        <w:tc>
          <w:tcPr>
            <w:tcW w:w="2430" w:type="dxa"/>
            <w:gridSpan w:val="2"/>
            <w:shd w:val="clear" w:color="auto" w:fill="DAF2F6"/>
          </w:tcPr>
          <w:p w14:paraId="6D7402E3" w14:textId="5A86985E" w:rsidR="007E0F13" w:rsidRPr="00C95113" w:rsidRDefault="00756822" w:rsidP="00010FF4">
            <w:pPr>
              <w:spacing w:before="40" w:after="40"/>
              <w:rPr>
                <w:rFonts w:eastAsia="Arial Narrow"/>
                <w:sz w:val="22"/>
                <w:szCs w:val="22"/>
              </w:rPr>
            </w:pPr>
            <w:r w:rsidRPr="00C95113">
              <w:rPr>
                <w:rFonts w:eastAsia="Arial Narrow"/>
                <w:sz w:val="22"/>
                <w:szCs w:val="22"/>
              </w:rPr>
              <w:t>0,28</w:t>
            </w:r>
          </w:p>
          <w:p w14:paraId="169FA472" w14:textId="77777777" w:rsidR="0085570A" w:rsidRPr="00C95113" w:rsidRDefault="0085570A" w:rsidP="00010FF4">
            <w:pPr>
              <w:spacing w:before="40" w:after="40"/>
              <w:rPr>
                <w:rFonts w:eastAsia="Arial Narrow"/>
                <w:sz w:val="22"/>
                <w:szCs w:val="22"/>
              </w:rPr>
            </w:pPr>
            <w:r w:rsidRPr="00C95113">
              <w:rPr>
                <w:rFonts w:eastAsia="Arial Narrow"/>
                <w:sz w:val="22"/>
                <w:szCs w:val="22"/>
              </w:rPr>
              <w:t>Izvor podatka: Istraživanje specijalizovanih nevladinih organizacija</w:t>
            </w:r>
          </w:p>
        </w:tc>
      </w:tr>
      <w:tr w:rsidR="000243BE" w:rsidRPr="000243BE" w14:paraId="4AC7FAAD" w14:textId="77777777" w:rsidTr="00010FF4">
        <w:trPr>
          <w:cantSplit/>
          <w:tblHeader/>
        </w:trPr>
        <w:tc>
          <w:tcPr>
            <w:tcW w:w="3032" w:type="dxa"/>
            <w:gridSpan w:val="2"/>
            <w:shd w:val="clear" w:color="auto" w:fill="DAF2F6"/>
          </w:tcPr>
          <w:p w14:paraId="623FD789" w14:textId="0ED4564F" w:rsidR="00870ACD" w:rsidRPr="000243BE" w:rsidRDefault="008F76D5" w:rsidP="00BD2C25">
            <w:pPr>
              <w:spacing w:before="40" w:after="40"/>
              <w:rPr>
                <w:rFonts w:eastAsia="Arial Narrow"/>
                <w:color w:val="000000" w:themeColor="text1"/>
                <w:sz w:val="22"/>
                <w:szCs w:val="22"/>
              </w:rPr>
            </w:pPr>
            <w:r w:rsidRPr="000243BE">
              <w:rPr>
                <w:rFonts w:eastAsia="Arial Narrow"/>
                <w:color w:val="000000" w:themeColor="text1"/>
                <w:sz w:val="22"/>
                <w:szCs w:val="22"/>
              </w:rPr>
              <w:t>Broj procesuiranih i okončanih slučajeva diskriminacije od strane Zaštitnika ljudskih prava I sloboda</w:t>
            </w:r>
          </w:p>
        </w:tc>
        <w:tc>
          <w:tcPr>
            <w:tcW w:w="3177" w:type="dxa"/>
            <w:gridSpan w:val="2"/>
            <w:shd w:val="clear" w:color="auto" w:fill="DAF2F6"/>
          </w:tcPr>
          <w:p w14:paraId="35C1CD14" w14:textId="77777777" w:rsidR="00870ACD" w:rsidRPr="000243BE" w:rsidRDefault="008F76D5" w:rsidP="00010FF4">
            <w:pPr>
              <w:spacing w:before="40" w:after="40"/>
              <w:rPr>
                <w:rFonts w:eastAsia="Arial Narrow"/>
                <w:color w:val="000000" w:themeColor="text1"/>
                <w:sz w:val="22"/>
                <w:szCs w:val="22"/>
              </w:rPr>
            </w:pPr>
            <w:r w:rsidRPr="000243BE">
              <w:rPr>
                <w:rFonts w:eastAsia="Arial Narrow"/>
                <w:color w:val="000000" w:themeColor="text1"/>
                <w:sz w:val="22"/>
                <w:szCs w:val="22"/>
              </w:rPr>
              <w:t>5</w:t>
            </w:r>
          </w:p>
          <w:p w14:paraId="463C7B1C" w14:textId="2BB49141" w:rsidR="008F76D5" w:rsidRPr="000243BE" w:rsidRDefault="008F76D5" w:rsidP="00010FF4">
            <w:pPr>
              <w:spacing w:before="40" w:after="40"/>
              <w:rPr>
                <w:rFonts w:eastAsia="Arial Narrow"/>
                <w:color w:val="000000" w:themeColor="text1"/>
                <w:sz w:val="22"/>
                <w:szCs w:val="22"/>
              </w:rPr>
            </w:pPr>
            <w:r w:rsidRPr="000243BE">
              <w:rPr>
                <w:rFonts w:eastAsia="Arial Narrow"/>
                <w:color w:val="000000" w:themeColor="text1"/>
                <w:sz w:val="22"/>
                <w:szCs w:val="22"/>
              </w:rPr>
              <w:t>Izvor podatka: Izvještaj Ombudsmana za 2024 godinu</w:t>
            </w:r>
          </w:p>
        </w:tc>
        <w:tc>
          <w:tcPr>
            <w:tcW w:w="2999" w:type="dxa"/>
            <w:gridSpan w:val="2"/>
            <w:shd w:val="clear" w:color="auto" w:fill="DAF2F6"/>
          </w:tcPr>
          <w:p w14:paraId="2E3C4955" w14:textId="1FA32AAC" w:rsidR="008F76D5" w:rsidRPr="000243BE" w:rsidRDefault="008F76D5" w:rsidP="008F76D5">
            <w:pPr>
              <w:spacing w:before="40" w:after="40"/>
              <w:rPr>
                <w:rFonts w:eastAsia="Arial Narrow"/>
                <w:color w:val="000000" w:themeColor="text1"/>
                <w:sz w:val="22"/>
                <w:szCs w:val="22"/>
              </w:rPr>
            </w:pPr>
            <w:r w:rsidRPr="000243BE">
              <w:rPr>
                <w:rFonts w:eastAsia="Arial Narrow"/>
                <w:color w:val="000000" w:themeColor="text1"/>
                <w:sz w:val="22"/>
                <w:szCs w:val="22"/>
              </w:rPr>
              <w:t>10</w:t>
            </w:r>
          </w:p>
          <w:p w14:paraId="194BC0EF" w14:textId="3ECD5555" w:rsidR="00870ACD" w:rsidRPr="000243BE" w:rsidRDefault="008F76D5" w:rsidP="008F76D5">
            <w:pPr>
              <w:spacing w:before="40" w:after="40"/>
              <w:rPr>
                <w:rFonts w:eastAsia="Arial Narrow"/>
                <w:color w:val="000000" w:themeColor="text1"/>
                <w:sz w:val="22"/>
                <w:szCs w:val="22"/>
              </w:rPr>
            </w:pPr>
            <w:r w:rsidRPr="000243BE">
              <w:rPr>
                <w:rFonts w:eastAsia="Arial Narrow"/>
                <w:color w:val="000000" w:themeColor="text1"/>
                <w:sz w:val="22"/>
                <w:szCs w:val="22"/>
              </w:rPr>
              <w:t xml:space="preserve">Izvor podatka: Izvještaj Ombudsmana </w:t>
            </w:r>
          </w:p>
        </w:tc>
        <w:tc>
          <w:tcPr>
            <w:tcW w:w="2735" w:type="dxa"/>
            <w:gridSpan w:val="2"/>
            <w:shd w:val="clear" w:color="auto" w:fill="DAF2F6"/>
          </w:tcPr>
          <w:p w14:paraId="0473E4B8" w14:textId="55786D69" w:rsidR="008F76D5" w:rsidRPr="000243BE" w:rsidRDefault="008F76D5" w:rsidP="008F76D5">
            <w:pPr>
              <w:spacing w:before="40" w:after="40"/>
              <w:rPr>
                <w:rFonts w:eastAsia="Arial Narrow"/>
                <w:color w:val="000000" w:themeColor="text1"/>
                <w:sz w:val="22"/>
                <w:szCs w:val="22"/>
              </w:rPr>
            </w:pPr>
            <w:r w:rsidRPr="000243BE">
              <w:rPr>
                <w:rFonts w:eastAsia="Arial Narrow"/>
                <w:color w:val="000000" w:themeColor="text1"/>
                <w:sz w:val="22"/>
                <w:szCs w:val="22"/>
              </w:rPr>
              <w:t>15</w:t>
            </w:r>
          </w:p>
          <w:p w14:paraId="0A35498C" w14:textId="580123F5" w:rsidR="00870ACD" w:rsidRPr="000243BE" w:rsidRDefault="008F76D5" w:rsidP="008F76D5">
            <w:pPr>
              <w:spacing w:before="40" w:after="40"/>
              <w:rPr>
                <w:rFonts w:eastAsia="Arial Narrow"/>
                <w:color w:val="000000" w:themeColor="text1"/>
                <w:sz w:val="22"/>
                <w:szCs w:val="22"/>
              </w:rPr>
            </w:pPr>
            <w:r w:rsidRPr="000243BE">
              <w:rPr>
                <w:rFonts w:eastAsia="Arial Narrow"/>
                <w:color w:val="000000" w:themeColor="text1"/>
                <w:sz w:val="22"/>
                <w:szCs w:val="22"/>
              </w:rPr>
              <w:t>Izvor podatka: Izvještaj Ombudsmana</w:t>
            </w:r>
          </w:p>
        </w:tc>
        <w:tc>
          <w:tcPr>
            <w:tcW w:w="2430" w:type="dxa"/>
            <w:gridSpan w:val="2"/>
            <w:shd w:val="clear" w:color="auto" w:fill="DAF2F6"/>
          </w:tcPr>
          <w:p w14:paraId="1F05DB3A" w14:textId="6E00E491" w:rsidR="008F76D5" w:rsidRPr="000243BE" w:rsidRDefault="008F76D5" w:rsidP="008F76D5">
            <w:pPr>
              <w:spacing w:before="40" w:after="40"/>
              <w:rPr>
                <w:rFonts w:eastAsia="Arial Narrow"/>
                <w:color w:val="000000" w:themeColor="text1"/>
                <w:sz w:val="22"/>
                <w:szCs w:val="22"/>
              </w:rPr>
            </w:pPr>
            <w:r w:rsidRPr="000243BE">
              <w:rPr>
                <w:rFonts w:eastAsia="Arial Narrow"/>
                <w:color w:val="000000" w:themeColor="text1"/>
                <w:sz w:val="22"/>
                <w:szCs w:val="22"/>
              </w:rPr>
              <w:t>20</w:t>
            </w:r>
          </w:p>
          <w:p w14:paraId="39534698" w14:textId="37C2E2A6" w:rsidR="00870ACD" w:rsidRPr="000243BE" w:rsidRDefault="008F76D5" w:rsidP="008F76D5">
            <w:pPr>
              <w:spacing w:before="40" w:after="40"/>
              <w:rPr>
                <w:rFonts w:eastAsia="Arial Narrow"/>
                <w:color w:val="000000" w:themeColor="text1"/>
                <w:sz w:val="22"/>
                <w:szCs w:val="22"/>
              </w:rPr>
            </w:pPr>
            <w:r w:rsidRPr="000243BE">
              <w:rPr>
                <w:rFonts w:eastAsia="Arial Narrow"/>
                <w:color w:val="000000" w:themeColor="text1"/>
                <w:sz w:val="22"/>
                <w:szCs w:val="22"/>
              </w:rPr>
              <w:t>Izvor podatka: Izvještaj Ombudsmana</w:t>
            </w:r>
          </w:p>
        </w:tc>
      </w:tr>
      <w:tr w:rsidR="007E0F13" w:rsidRPr="00C95113" w14:paraId="69C85913" w14:textId="77777777" w:rsidTr="00631B35">
        <w:trPr>
          <w:cantSplit/>
          <w:tblHeader/>
        </w:trPr>
        <w:tc>
          <w:tcPr>
            <w:tcW w:w="3032" w:type="dxa"/>
            <w:gridSpan w:val="2"/>
            <w:shd w:val="clear" w:color="auto" w:fill="FFF2CC"/>
            <w:vAlign w:val="center"/>
          </w:tcPr>
          <w:p w14:paraId="5D589A46" w14:textId="77777777" w:rsidR="007E0F13" w:rsidRPr="00C95113" w:rsidRDefault="007E0F13" w:rsidP="00010FF4">
            <w:pPr>
              <w:spacing w:before="20" w:after="20"/>
              <w:jc w:val="center"/>
              <w:rPr>
                <w:rFonts w:eastAsia="Arial Narrow"/>
                <w:sz w:val="22"/>
                <w:szCs w:val="22"/>
              </w:rPr>
            </w:pPr>
            <w:r w:rsidRPr="00C95113">
              <w:rPr>
                <w:rFonts w:eastAsia="Arial Narrow"/>
                <w:sz w:val="22"/>
                <w:szCs w:val="22"/>
              </w:rPr>
              <w:t>Aktivnosti</w:t>
            </w:r>
          </w:p>
        </w:tc>
        <w:tc>
          <w:tcPr>
            <w:tcW w:w="2431" w:type="dxa"/>
            <w:shd w:val="clear" w:color="auto" w:fill="FFF2CC"/>
            <w:vAlign w:val="center"/>
          </w:tcPr>
          <w:p w14:paraId="2B234FDD" w14:textId="77777777" w:rsidR="007E0F13" w:rsidRPr="00C95113" w:rsidRDefault="007E0F13" w:rsidP="00010FF4">
            <w:pPr>
              <w:spacing w:before="20" w:after="20"/>
              <w:jc w:val="center"/>
              <w:rPr>
                <w:rFonts w:eastAsia="Arial Narrow"/>
                <w:sz w:val="22"/>
                <w:szCs w:val="22"/>
              </w:rPr>
            </w:pPr>
            <w:r w:rsidRPr="00C95113">
              <w:rPr>
                <w:rFonts w:eastAsia="Arial Narrow"/>
                <w:sz w:val="22"/>
                <w:szCs w:val="22"/>
              </w:rPr>
              <w:t>Indikator rezultata</w:t>
            </w:r>
          </w:p>
        </w:tc>
        <w:tc>
          <w:tcPr>
            <w:tcW w:w="1908" w:type="dxa"/>
            <w:gridSpan w:val="2"/>
            <w:shd w:val="clear" w:color="auto" w:fill="FFF2CC"/>
            <w:vAlign w:val="center"/>
          </w:tcPr>
          <w:p w14:paraId="04BBA25D" w14:textId="77777777" w:rsidR="007E0F13" w:rsidRPr="00C95113" w:rsidRDefault="007E0F13" w:rsidP="00010FF4">
            <w:pPr>
              <w:spacing w:before="20" w:after="20"/>
              <w:jc w:val="center"/>
              <w:rPr>
                <w:rFonts w:eastAsia="Arial Narrow"/>
                <w:sz w:val="22"/>
                <w:szCs w:val="22"/>
              </w:rPr>
            </w:pPr>
            <w:r w:rsidRPr="00C95113">
              <w:rPr>
                <w:rFonts w:eastAsia="Arial Narrow"/>
                <w:sz w:val="22"/>
                <w:szCs w:val="22"/>
              </w:rPr>
              <w:t>Nadležnost</w:t>
            </w:r>
          </w:p>
        </w:tc>
        <w:tc>
          <w:tcPr>
            <w:tcW w:w="1837" w:type="dxa"/>
            <w:shd w:val="clear" w:color="auto" w:fill="FFF2CC"/>
            <w:vAlign w:val="center"/>
          </w:tcPr>
          <w:p w14:paraId="2D506B6E" w14:textId="77777777" w:rsidR="007E0F13" w:rsidRPr="00C95113" w:rsidRDefault="007E0F13" w:rsidP="00010FF4">
            <w:pPr>
              <w:spacing w:before="20" w:after="20"/>
              <w:jc w:val="center"/>
              <w:rPr>
                <w:rFonts w:eastAsia="Arial Narrow"/>
                <w:sz w:val="22"/>
                <w:szCs w:val="22"/>
              </w:rPr>
            </w:pPr>
            <w:r w:rsidRPr="00C95113">
              <w:rPr>
                <w:rFonts w:eastAsia="Arial Narrow"/>
                <w:sz w:val="22"/>
                <w:szCs w:val="22"/>
              </w:rPr>
              <w:t>Planirani datum početak realizacije</w:t>
            </w:r>
          </w:p>
        </w:tc>
        <w:tc>
          <w:tcPr>
            <w:tcW w:w="2071" w:type="dxa"/>
            <w:shd w:val="clear" w:color="auto" w:fill="FFF2CC"/>
            <w:vAlign w:val="center"/>
          </w:tcPr>
          <w:p w14:paraId="013623CC" w14:textId="77777777" w:rsidR="007E0F13" w:rsidRPr="00C95113" w:rsidRDefault="007E0F13" w:rsidP="00010FF4">
            <w:pPr>
              <w:spacing w:before="20" w:after="20"/>
              <w:jc w:val="center"/>
              <w:rPr>
                <w:rFonts w:eastAsia="Arial Narrow"/>
                <w:sz w:val="22"/>
                <w:szCs w:val="22"/>
              </w:rPr>
            </w:pPr>
            <w:r w:rsidRPr="00C95113">
              <w:rPr>
                <w:rFonts w:eastAsia="Arial Narrow"/>
                <w:sz w:val="22"/>
                <w:szCs w:val="22"/>
              </w:rPr>
              <w:t>Planirani završetak aktivnosti</w:t>
            </w:r>
          </w:p>
        </w:tc>
        <w:tc>
          <w:tcPr>
            <w:tcW w:w="1213" w:type="dxa"/>
            <w:gridSpan w:val="2"/>
            <w:shd w:val="clear" w:color="auto" w:fill="FFF2CC"/>
            <w:vAlign w:val="center"/>
          </w:tcPr>
          <w:p w14:paraId="1507EB81" w14:textId="77777777" w:rsidR="007E0F13" w:rsidRPr="00C95113" w:rsidRDefault="007E0F13" w:rsidP="00010FF4">
            <w:pPr>
              <w:spacing w:before="20" w:after="20"/>
              <w:jc w:val="center"/>
              <w:rPr>
                <w:rFonts w:eastAsia="Arial Narrow"/>
                <w:sz w:val="22"/>
                <w:szCs w:val="22"/>
              </w:rPr>
            </w:pPr>
            <w:r w:rsidRPr="00C95113">
              <w:rPr>
                <w:rFonts w:eastAsia="Arial Narrow"/>
                <w:sz w:val="22"/>
                <w:szCs w:val="22"/>
              </w:rPr>
              <w:t>Budžet</w:t>
            </w:r>
          </w:p>
        </w:tc>
        <w:tc>
          <w:tcPr>
            <w:tcW w:w="1881" w:type="dxa"/>
            <w:shd w:val="clear" w:color="auto" w:fill="FFF2CC"/>
            <w:vAlign w:val="center"/>
          </w:tcPr>
          <w:p w14:paraId="6BE275A6" w14:textId="77777777" w:rsidR="007E0F13" w:rsidRPr="00C95113" w:rsidRDefault="007E0F13" w:rsidP="00010FF4">
            <w:pPr>
              <w:spacing w:before="20" w:after="20"/>
              <w:jc w:val="center"/>
              <w:rPr>
                <w:rFonts w:eastAsia="Arial Narrow"/>
                <w:sz w:val="22"/>
                <w:szCs w:val="22"/>
              </w:rPr>
            </w:pPr>
            <w:r w:rsidRPr="00C95113">
              <w:rPr>
                <w:rFonts w:eastAsia="Arial Narrow"/>
                <w:sz w:val="22"/>
                <w:szCs w:val="22"/>
              </w:rPr>
              <w:t>Izvor finansiranja</w:t>
            </w:r>
          </w:p>
        </w:tc>
      </w:tr>
      <w:tr w:rsidR="007E0F13" w:rsidRPr="00C95113" w14:paraId="35651E84" w14:textId="77777777" w:rsidTr="00631B35">
        <w:trPr>
          <w:cantSplit/>
          <w:tblHeader/>
        </w:trPr>
        <w:tc>
          <w:tcPr>
            <w:tcW w:w="821" w:type="dxa"/>
          </w:tcPr>
          <w:p w14:paraId="460E288F" w14:textId="77777777" w:rsidR="007E0F13" w:rsidRPr="00C95113" w:rsidRDefault="007E0F13" w:rsidP="00010FF4">
            <w:pPr>
              <w:spacing w:before="20" w:after="20"/>
              <w:rPr>
                <w:rFonts w:eastAsia="Arial Narrow"/>
                <w:sz w:val="22"/>
                <w:szCs w:val="22"/>
              </w:rPr>
            </w:pPr>
            <w:r w:rsidRPr="00C95113">
              <w:rPr>
                <w:rFonts w:eastAsia="Arial Narrow"/>
                <w:sz w:val="22"/>
                <w:szCs w:val="22"/>
              </w:rPr>
              <w:t>1.1.1</w:t>
            </w:r>
          </w:p>
        </w:tc>
        <w:tc>
          <w:tcPr>
            <w:tcW w:w="2211" w:type="dxa"/>
          </w:tcPr>
          <w:p w14:paraId="2836DD0D" w14:textId="4CDF568A" w:rsidR="007E0F13" w:rsidRPr="00C95113" w:rsidRDefault="00F73BD5" w:rsidP="00E72D6D">
            <w:pPr>
              <w:spacing w:before="20" w:after="20"/>
              <w:jc w:val="both"/>
              <w:rPr>
                <w:rFonts w:eastAsia="Arial Narrow"/>
                <w:sz w:val="22"/>
                <w:szCs w:val="22"/>
              </w:rPr>
            </w:pPr>
            <w:r w:rsidRPr="00C95113">
              <w:rPr>
                <w:rFonts w:eastAsia="Arial Narrow"/>
                <w:sz w:val="22"/>
                <w:szCs w:val="22"/>
              </w:rPr>
              <w:t xml:space="preserve">Održavanje radionica za zaposlene u javnoj upravi na temu antidiskriminacioni </w:t>
            </w:r>
            <w:r w:rsidRPr="00C95113">
              <w:rPr>
                <w:sz w:val="22"/>
                <w:szCs w:val="22"/>
              </w:rPr>
              <w:t xml:space="preserve">pristupa u radu   </w:t>
            </w:r>
          </w:p>
        </w:tc>
        <w:tc>
          <w:tcPr>
            <w:tcW w:w="2431" w:type="dxa"/>
          </w:tcPr>
          <w:p w14:paraId="5BCB132A" w14:textId="7722BE2E" w:rsidR="007E0F13" w:rsidRPr="00C95113" w:rsidRDefault="00C95644" w:rsidP="0072143E">
            <w:pPr>
              <w:spacing w:before="20" w:after="20"/>
              <w:jc w:val="both"/>
              <w:rPr>
                <w:rFonts w:eastAsia="Arial Narrow"/>
                <w:color w:val="000000" w:themeColor="text1"/>
                <w:sz w:val="22"/>
                <w:szCs w:val="22"/>
              </w:rPr>
            </w:pPr>
            <w:r w:rsidRPr="00C95113">
              <w:rPr>
                <w:rFonts w:eastAsia="Arial Narrow"/>
                <w:color w:val="000000" w:themeColor="text1"/>
                <w:sz w:val="22"/>
                <w:szCs w:val="22"/>
              </w:rPr>
              <w:t>N</w:t>
            </w:r>
            <w:r w:rsidR="00CC0AD1" w:rsidRPr="00C95113">
              <w:rPr>
                <w:rFonts w:eastAsia="Arial Narrow"/>
                <w:color w:val="000000" w:themeColor="text1"/>
                <w:sz w:val="22"/>
                <w:szCs w:val="22"/>
              </w:rPr>
              <w:t>ajmanje 100 zaposlenih</w:t>
            </w:r>
            <w:r w:rsidR="0096398B">
              <w:rPr>
                <w:rFonts w:eastAsia="Arial Narrow"/>
                <w:color w:val="000000" w:themeColor="text1"/>
                <w:sz w:val="22"/>
                <w:szCs w:val="22"/>
              </w:rPr>
              <w:t xml:space="preserve"> (50 muškaraca, 50 žena) </w:t>
            </w:r>
            <w:r w:rsidR="00CC0AD1" w:rsidRPr="00C95113">
              <w:rPr>
                <w:rFonts w:eastAsia="Arial Narrow"/>
                <w:color w:val="000000" w:themeColor="text1"/>
                <w:sz w:val="22"/>
                <w:szCs w:val="22"/>
              </w:rPr>
              <w:t xml:space="preserve"> </w:t>
            </w:r>
            <w:r w:rsidRPr="00C95113">
              <w:rPr>
                <w:rFonts w:eastAsia="Arial Narrow"/>
                <w:color w:val="000000" w:themeColor="text1"/>
                <w:sz w:val="22"/>
                <w:szCs w:val="22"/>
              </w:rPr>
              <w:t xml:space="preserve">učestvovalo </w:t>
            </w:r>
            <w:r w:rsidR="0099352A" w:rsidRPr="00C95113">
              <w:rPr>
                <w:rFonts w:eastAsia="Arial Narrow"/>
                <w:color w:val="000000" w:themeColor="text1"/>
                <w:sz w:val="22"/>
                <w:szCs w:val="22"/>
              </w:rPr>
              <w:t xml:space="preserve">na 10 jednodnevnih radionica </w:t>
            </w:r>
            <w:r w:rsidR="00CC0AD1" w:rsidRPr="00C95113">
              <w:rPr>
                <w:rFonts w:eastAsia="Arial Narrow"/>
                <w:color w:val="000000" w:themeColor="text1"/>
                <w:sz w:val="22"/>
                <w:szCs w:val="22"/>
              </w:rPr>
              <w:t>u centrima za socija</w:t>
            </w:r>
            <w:r w:rsidRPr="00C95113">
              <w:rPr>
                <w:rFonts w:eastAsia="Arial Narrow"/>
                <w:color w:val="000000" w:themeColor="text1"/>
                <w:sz w:val="22"/>
                <w:szCs w:val="22"/>
              </w:rPr>
              <w:t>l</w:t>
            </w:r>
            <w:r w:rsidR="00CC0AD1" w:rsidRPr="00C95113">
              <w:rPr>
                <w:rFonts w:eastAsia="Arial Narrow"/>
                <w:color w:val="000000" w:themeColor="text1"/>
                <w:sz w:val="22"/>
                <w:szCs w:val="22"/>
              </w:rPr>
              <w:t>ni rad, biroima zapošljavanja I domovima zdravlja</w:t>
            </w:r>
            <w:r w:rsidR="004B31AC" w:rsidRPr="00C95113">
              <w:rPr>
                <w:rFonts w:eastAsia="Arial Narrow"/>
                <w:color w:val="000000" w:themeColor="text1"/>
                <w:sz w:val="22"/>
                <w:szCs w:val="22"/>
              </w:rPr>
              <w:t xml:space="preserve"> </w:t>
            </w:r>
            <w:r w:rsidR="004B31AC" w:rsidRPr="00C95113">
              <w:rPr>
                <w:rFonts w:eastAsia="Arial Narrow"/>
                <w:sz w:val="22"/>
                <w:szCs w:val="22"/>
              </w:rPr>
              <w:t>(50 žena, 50 muškaraca)</w:t>
            </w:r>
          </w:p>
        </w:tc>
        <w:tc>
          <w:tcPr>
            <w:tcW w:w="1908" w:type="dxa"/>
            <w:gridSpan w:val="2"/>
          </w:tcPr>
          <w:p w14:paraId="111FFE0A" w14:textId="67516C12" w:rsidR="00A66759" w:rsidRPr="00C95113" w:rsidRDefault="00A66759" w:rsidP="00A66759">
            <w:pPr>
              <w:pStyle w:val="CommentText"/>
              <w:rPr>
                <w:sz w:val="22"/>
                <w:szCs w:val="22"/>
              </w:rPr>
            </w:pPr>
            <w:r w:rsidRPr="00C95113">
              <w:rPr>
                <w:sz w:val="22"/>
                <w:szCs w:val="22"/>
              </w:rPr>
              <w:t>Odjeljenje za unapređenje i zaštitu prava Roma i Egipćana (MLJMP)</w:t>
            </w:r>
            <w:r w:rsidR="00A46592">
              <w:rPr>
                <w:sz w:val="22"/>
                <w:szCs w:val="22"/>
              </w:rPr>
              <w:t>/NVO</w:t>
            </w:r>
          </w:p>
          <w:p w14:paraId="18AB0B20" w14:textId="40943773" w:rsidR="007E0F13" w:rsidRPr="00C95113" w:rsidRDefault="007E0F13" w:rsidP="00AE548D">
            <w:pPr>
              <w:spacing w:before="20" w:after="20"/>
              <w:jc w:val="both"/>
              <w:rPr>
                <w:rFonts w:eastAsia="Arial Narrow"/>
                <w:sz w:val="22"/>
                <w:szCs w:val="22"/>
              </w:rPr>
            </w:pPr>
          </w:p>
        </w:tc>
        <w:tc>
          <w:tcPr>
            <w:tcW w:w="1837" w:type="dxa"/>
          </w:tcPr>
          <w:p w14:paraId="74D68E6F" w14:textId="1D40FF74" w:rsidR="007E0F13" w:rsidRPr="00C95113" w:rsidRDefault="00AD1628" w:rsidP="00010FF4">
            <w:pPr>
              <w:spacing w:before="20" w:after="20"/>
              <w:rPr>
                <w:rFonts w:eastAsia="Arial Narrow"/>
                <w:sz w:val="22"/>
                <w:szCs w:val="22"/>
              </w:rPr>
            </w:pPr>
            <w:r w:rsidRPr="00C95113">
              <w:rPr>
                <w:rFonts w:eastAsia="Arial Narrow"/>
                <w:sz w:val="22"/>
                <w:szCs w:val="22"/>
              </w:rPr>
              <w:t>I</w:t>
            </w:r>
            <w:r w:rsidR="00B47182" w:rsidRPr="00C95113">
              <w:rPr>
                <w:rFonts w:eastAsia="Arial Narrow"/>
                <w:sz w:val="22"/>
                <w:szCs w:val="22"/>
              </w:rPr>
              <w:t>I</w:t>
            </w:r>
            <w:r w:rsidRPr="00C95113">
              <w:rPr>
                <w:rFonts w:eastAsia="Arial Narrow"/>
                <w:sz w:val="22"/>
                <w:szCs w:val="22"/>
              </w:rPr>
              <w:t xml:space="preserve"> kvartal 202</w:t>
            </w:r>
            <w:r w:rsidR="00B47182" w:rsidRPr="00C95113">
              <w:rPr>
                <w:rFonts w:eastAsia="Arial Narrow"/>
                <w:sz w:val="22"/>
                <w:szCs w:val="22"/>
              </w:rPr>
              <w:t>6</w:t>
            </w:r>
          </w:p>
        </w:tc>
        <w:tc>
          <w:tcPr>
            <w:tcW w:w="2071" w:type="dxa"/>
          </w:tcPr>
          <w:p w14:paraId="662320EC" w14:textId="21029C81" w:rsidR="007E0F13" w:rsidRPr="00C95113" w:rsidRDefault="00AD1628" w:rsidP="00010FF4">
            <w:pPr>
              <w:spacing w:before="20" w:after="20"/>
              <w:rPr>
                <w:rFonts w:eastAsia="Arial Narrow"/>
                <w:sz w:val="22"/>
                <w:szCs w:val="22"/>
              </w:rPr>
            </w:pPr>
            <w:r w:rsidRPr="00C95113">
              <w:rPr>
                <w:rFonts w:eastAsia="Arial Narrow"/>
                <w:sz w:val="22"/>
                <w:szCs w:val="22"/>
              </w:rPr>
              <w:t>III kvartal 202</w:t>
            </w:r>
            <w:r w:rsidR="00B47182" w:rsidRPr="00C95113">
              <w:rPr>
                <w:rFonts w:eastAsia="Arial Narrow"/>
                <w:sz w:val="22"/>
                <w:szCs w:val="22"/>
              </w:rPr>
              <w:t>7</w:t>
            </w:r>
          </w:p>
        </w:tc>
        <w:tc>
          <w:tcPr>
            <w:tcW w:w="1213" w:type="dxa"/>
            <w:gridSpan w:val="2"/>
          </w:tcPr>
          <w:p w14:paraId="347FBC0D" w14:textId="5522C388" w:rsidR="004A4122" w:rsidRPr="00C95113" w:rsidRDefault="004A4122" w:rsidP="004A4122">
            <w:pPr>
              <w:spacing w:before="20" w:after="20"/>
              <w:rPr>
                <w:rFonts w:eastAsia="Arial Narrow"/>
                <w:sz w:val="22"/>
                <w:szCs w:val="22"/>
              </w:rPr>
            </w:pPr>
            <w:r w:rsidRPr="00C95113">
              <w:rPr>
                <w:rFonts w:eastAsia="Arial Narrow"/>
                <w:sz w:val="22"/>
                <w:szCs w:val="22"/>
              </w:rPr>
              <w:t>5.000,00 eur</w:t>
            </w:r>
            <w:r w:rsidR="0096398B">
              <w:rPr>
                <w:rFonts w:eastAsia="Arial Narrow"/>
                <w:sz w:val="22"/>
                <w:szCs w:val="22"/>
              </w:rPr>
              <w:t>a</w:t>
            </w:r>
          </w:p>
          <w:p w14:paraId="6CB2ED73" w14:textId="7D68B1F3" w:rsidR="007E0F13" w:rsidRPr="00C95113" w:rsidRDefault="007E0F13" w:rsidP="004A4122">
            <w:pPr>
              <w:spacing w:before="20" w:after="20"/>
              <w:rPr>
                <w:rFonts w:eastAsia="Arial Narrow"/>
                <w:sz w:val="22"/>
                <w:szCs w:val="22"/>
              </w:rPr>
            </w:pPr>
          </w:p>
        </w:tc>
        <w:tc>
          <w:tcPr>
            <w:tcW w:w="1881" w:type="dxa"/>
          </w:tcPr>
          <w:p w14:paraId="3F65FFF9" w14:textId="770E573A" w:rsidR="0012531B" w:rsidRPr="00C95113" w:rsidRDefault="00AD1628" w:rsidP="0012531B">
            <w:pPr>
              <w:spacing w:before="20" w:after="20"/>
              <w:rPr>
                <w:rFonts w:eastAsia="Arial Narrow"/>
                <w:sz w:val="22"/>
                <w:szCs w:val="22"/>
              </w:rPr>
            </w:pPr>
            <w:r w:rsidRPr="00C95113">
              <w:rPr>
                <w:rFonts w:eastAsia="Arial Narrow"/>
                <w:sz w:val="22"/>
                <w:szCs w:val="22"/>
              </w:rPr>
              <w:t>Ministarstvo ljudskih i manjinskih prava</w:t>
            </w:r>
            <w:r w:rsidR="0012531B" w:rsidRPr="00C95113">
              <w:rPr>
                <w:rFonts w:eastAsia="Arial Narrow"/>
                <w:sz w:val="22"/>
                <w:szCs w:val="22"/>
              </w:rPr>
              <w:t>- Konkurs Ministarstva za projekte NVO/</w:t>
            </w:r>
          </w:p>
          <w:p w14:paraId="274C4E50" w14:textId="1AC28BA9" w:rsidR="007E0F13" w:rsidRPr="00C95113" w:rsidRDefault="007E0F13" w:rsidP="0012531B">
            <w:pPr>
              <w:spacing w:before="20" w:after="20"/>
              <w:rPr>
                <w:rFonts w:eastAsia="Arial Narrow"/>
                <w:sz w:val="22"/>
                <w:szCs w:val="22"/>
              </w:rPr>
            </w:pPr>
          </w:p>
        </w:tc>
      </w:tr>
      <w:tr w:rsidR="007E0F13" w:rsidRPr="00C95113" w14:paraId="4B272A56" w14:textId="77777777" w:rsidTr="00631B35">
        <w:trPr>
          <w:cantSplit/>
          <w:tblHeader/>
        </w:trPr>
        <w:tc>
          <w:tcPr>
            <w:tcW w:w="821" w:type="dxa"/>
          </w:tcPr>
          <w:p w14:paraId="0350846D" w14:textId="77777777" w:rsidR="007E0F13" w:rsidRPr="00C95113" w:rsidRDefault="007E0F13" w:rsidP="00010FF4">
            <w:pPr>
              <w:spacing w:before="20" w:after="20"/>
              <w:rPr>
                <w:rFonts w:eastAsia="Arial Narrow"/>
                <w:sz w:val="22"/>
                <w:szCs w:val="22"/>
              </w:rPr>
            </w:pPr>
            <w:r w:rsidRPr="00C95113">
              <w:rPr>
                <w:rFonts w:eastAsia="Arial Narrow"/>
                <w:sz w:val="22"/>
                <w:szCs w:val="22"/>
              </w:rPr>
              <w:t>1.1.2</w:t>
            </w:r>
          </w:p>
        </w:tc>
        <w:tc>
          <w:tcPr>
            <w:tcW w:w="2211" w:type="dxa"/>
          </w:tcPr>
          <w:p w14:paraId="7A989472" w14:textId="0938DF79" w:rsidR="0099352A" w:rsidRPr="00C95113" w:rsidRDefault="0099352A" w:rsidP="0072143E">
            <w:pPr>
              <w:spacing w:after="1" w:line="239" w:lineRule="auto"/>
              <w:ind w:left="2" w:right="39"/>
              <w:jc w:val="both"/>
              <w:rPr>
                <w:sz w:val="22"/>
                <w:szCs w:val="22"/>
              </w:rPr>
            </w:pPr>
            <w:r w:rsidRPr="00C95113">
              <w:rPr>
                <w:sz w:val="22"/>
                <w:szCs w:val="22"/>
              </w:rPr>
              <w:t>Organizovanje edukacije roditelja učenika većinske populacije  o etničkoj distanci prema romskoj i egipćanskoj djeci i odraslima</w:t>
            </w:r>
            <w:r w:rsidR="00295864">
              <w:rPr>
                <w:sz w:val="22"/>
                <w:szCs w:val="22"/>
              </w:rPr>
              <w:t>, kao i  kulturi i tradiciji Roma i Egipćana.</w:t>
            </w:r>
          </w:p>
          <w:p w14:paraId="42F4EE3D" w14:textId="31A1CA2B" w:rsidR="007E0F13" w:rsidRPr="00C95113" w:rsidRDefault="007E0F13" w:rsidP="0072143E">
            <w:pPr>
              <w:spacing w:line="259" w:lineRule="auto"/>
              <w:ind w:left="2"/>
              <w:jc w:val="both"/>
              <w:rPr>
                <w:sz w:val="22"/>
                <w:szCs w:val="22"/>
              </w:rPr>
            </w:pPr>
          </w:p>
        </w:tc>
        <w:tc>
          <w:tcPr>
            <w:tcW w:w="2431" w:type="dxa"/>
          </w:tcPr>
          <w:p w14:paraId="49646D2F" w14:textId="21A713A7" w:rsidR="007E0F13" w:rsidRPr="00C95113" w:rsidRDefault="0072143E" w:rsidP="00010FF4">
            <w:pPr>
              <w:spacing w:before="20" w:after="20"/>
              <w:rPr>
                <w:rFonts w:eastAsia="Arial Narrow"/>
                <w:color w:val="000000" w:themeColor="text1"/>
                <w:sz w:val="22"/>
                <w:szCs w:val="22"/>
              </w:rPr>
            </w:pPr>
            <w:r w:rsidRPr="00C95113">
              <w:rPr>
                <w:rFonts w:eastAsia="Arial Narrow"/>
                <w:color w:val="000000" w:themeColor="text1"/>
                <w:sz w:val="22"/>
                <w:szCs w:val="22"/>
              </w:rPr>
              <w:t xml:space="preserve">Najmanje 300 roditelja </w:t>
            </w:r>
            <w:r w:rsidRPr="00C95113">
              <w:rPr>
                <w:sz w:val="22"/>
                <w:szCs w:val="22"/>
              </w:rPr>
              <w:t xml:space="preserve">učenika </w:t>
            </w:r>
            <w:r w:rsidR="0096398B">
              <w:rPr>
                <w:sz w:val="22"/>
                <w:szCs w:val="22"/>
              </w:rPr>
              <w:t xml:space="preserve">i učenica </w:t>
            </w:r>
            <w:r w:rsidRPr="00C95113">
              <w:rPr>
                <w:sz w:val="22"/>
                <w:szCs w:val="22"/>
              </w:rPr>
              <w:t xml:space="preserve">većinske populacije </w:t>
            </w:r>
            <w:r w:rsidRPr="00C95113">
              <w:rPr>
                <w:rFonts w:eastAsia="Arial Narrow"/>
                <w:color w:val="000000" w:themeColor="text1"/>
                <w:sz w:val="22"/>
                <w:szCs w:val="22"/>
              </w:rPr>
              <w:t>učestvovalo na  20 radionica o smanjenju socijalne distance prema Romima I Egipćanima</w:t>
            </w:r>
            <w:r w:rsidR="00FA31CC" w:rsidRPr="00C95113">
              <w:rPr>
                <w:rFonts w:eastAsia="Arial Narrow"/>
                <w:color w:val="000000" w:themeColor="text1"/>
                <w:sz w:val="22"/>
                <w:szCs w:val="22"/>
              </w:rPr>
              <w:t xml:space="preserve"> </w:t>
            </w:r>
            <w:r w:rsidR="00FA31CC" w:rsidRPr="00C95113">
              <w:rPr>
                <w:rFonts w:eastAsia="Arial Narrow"/>
                <w:sz w:val="22"/>
                <w:szCs w:val="22"/>
              </w:rPr>
              <w:t>(150 žena, 150 muškaraca)</w:t>
            </w:r>
          </w:p>
        </w:tc>
        <w:tc>
          <w:tcPr>
            <w:tcW w:w="1908" w:type="dxa"/>
            <w:gridSpan w:val="2"/>
          </w:tcPr>
          <w:p w14:paraId="1BF1AA0C" w14:textId="05F3889E" w:rsidR="00A66759" w:rsidRPr="00C95113" w:rsidRDefault="00A66759" w:rsidP="00A66759">
            <w:pPr>
              <w:pStyle w:val="CommentText"/>
              <w:rPr>
                <w:sz w:val="22"/>
                <w:szCs w:val="22"/>
              </w:rPr>
            </w:pPr>
            <w:r w:rsidRPr="00C95113">
              <w:rPr>
                <w:sz w:val="22"/>
                <w:szCs w:val="22"/>
              </w:rPr>
              <w:t>Odjeljenje za unapređenje i zaštitu prava Roma i Egipćana (MLJMP)</w:t>
            </w:r>
            <w:r w:rsidR="00984F2C">
              <w:rPr>
                <w:sz w:val="22"/>
                <w:szCs w:val="22"/>
              </w:rPr>
              <w:t>/Ministarstvo prosvjete, nauke I inovacija/NVO</w:t>
            </w:r>
          </w:p>
          <w:p w14:paraId="2CBD7872" w14:textId="13616F25" w:rsidR="007E0F13" w:rsidRPr="00C95113" w:rsidRDefault="007E0F13" w:rsidP="00010FF4">
            <w:pPr>
              <w:spacing w:before="20" w:after="20"/>
              <w:rPr>
                <w:rFonts w:eastAsia="Arial Narrow"/>
                <w:sz w:val="22"/>
                <w:szCs w:val="22"/>
              </w:rPr>
            </w:pPr>
          </w:p>
        </w:tc>
        <w:tc>
          <w:tcPr>
            <w:tcW w:w="1837" w:type="dxa"/>
          </w:tcPr>
          <w:p w14:paraId="7BC2751E" w14:textId="6F5267B1" w:rsidR="007E0F13" w:rsidRPr="00C95113" w:rsidRDefault="00AD1628" w:rsidP="00010FF4">
            <w:pPr>
              <w:spacing w:before="20" w:after="20"/>
              <w:rPr>
                <w:rFonts w:eastAsia="Arial Narrow"/>
                <w:sz w:val="22"/>
                <w:szCs w:val="22"/>
              </w:rPr>
            </w:pPr>
            <w:r w:rsidRPr="00C95113">
              <w:rPr>
                <w:rFonts w:eastAsia="Arial Narrow"/>
                <w:sz w:val="22"/>
                <w:szCs w:val="22"/>
              </w:rPr>
              <w:t>III kvartal 202</w:t>
            </w:r>
            <w:r w:rsidR="0072143E" w:rsidRPr="00C95113">
              <w:rPr>
                <w:rFonts w:eastAsia="Arial Narrow"/>
                <w:sz w:val="22"/>
                <w:szCs w:val="22"/>
              </w:rPr>
              <w:t>6</w:t>
            </w:r>
          </w:p>
        </w:tc>
        <w:tc>
          <w:tcPr>
            <w:tcW w:w="2071" w:type="dxa"/>
          </w:tcPr>
          <w:p w14:paraId="6E13F994" w14:textId="699FBBC1" w:rsidR="007E0F13" w:rsidRPr="00C95113" w:rsidRDefault="00AD1628" w:rsidP="00010FF4">
            <w:pPr>
              <w:spacing w:before="20" w:after="20"/>
              <w:rPr>
                <w:rFonts w:eastAsia="Arial Narrow"/>
                <w:sz w:val="22"/>
                <w:szCs w:val="22"/>
              </w:rPr>
            </w:pPr>
            <w:r w:rsidRPr="00C95113">
              <w:rPr>
                <w:rFonts w:eastAsia="Arial Narrow"/>
                <w:sz w:val="22"/>
                <w:szCs w:val="22"/>
              </w:rPr>
              <w:t>IV kvartal 202</w:t>
            </w:r>
            <w:r w:rsidR="0072143E" w:rsidRPr="00C95113">
              <w:rPr>
                <w:rFonts w:eastAsia="Arial Narrow"/>
                <w:sz w:val="22"/>
                <w:szCs w:val="22"/>
              </w:rPr>
              <w:t>7</w:t>
            </w:r>
          </w:p>
        </w:tc>
        <w:tc>
          <w:tcPr>
            <w:tcW w:w="1213" w:type="dxa"/>
            <w:gridSpan w:val="2"/>
          </w:tcPr>
          <w:p w14:paraId="0F5AA25F" w14:textId="1DCDDB74" w:rsidR="007E0F13" w:rsidRPr="00C95113" w:rsidRDefault="004A4122" w:rsidP="004A4122">
            <w:pPr>
              <w:spacing w:before="20" w:after="20"/>
              <w:rPr>
                <w:rFonts w:eastAsia="Arial Narrow"/>
                <w:sz w:val="22"/>
                <w:szCs w:val="22"/>
              </w:rPr>
            </w:pPr>
            <w:r w:rsidRPr="00C95113">
              <w:rPr>
                <w:rFonts w:eastAsia="Arial Narrow"/>
                <w:sz w:val="22"/>
                <w:szCs w:val="22"/>
              </w:rPr>
              <w:t>5.000,00 euro</w:t>
            </w:r>
          </w:p>
        </w:tc>
        <w:tc>
          <w:tcPr>
            <w:tcW w:w="1881" w:type="dxa"/>
          </w:tcPr>
          <w:p w14:paraId="5085792F" w14:textId="088B8AE4" w:rsidR="0012531B" w:rsidRPr="00C95113" w:rsidRDefault="00AD1628" w:rsidP="0012531B">
            <w:pPr>
              <w:spacing w:before="20" w:after="20"/>
              <w:rPr>
                <w:rFonts w:eastAsia="Arial Narrow"/>
                <w:sz w:val="22"/>
                <w:szCs w:val="22"/>
              </w:rPr>
            </w:pPr>
            <w:r w:rsidRPr="00C95113">
              <w:rPr>
                <w:rFonts w:eastAsia="Arial Narrow"/>
                <w:sz w:val="22"/>
                <w:szCs w:val="22"/>
              </w:rPr>
              <w:t>Ministarstvo ljudskih i manjinskih prava</w:t>
            </w:r>
            <w:r w:rsidR="0012531B" w:rsidRPr="00C95113">
              <w:rPr>
                <w:rFonts w:eastAsia="Arial Narrow"/>
                <w:sz w:val="22"/>
                <w:szCs w:val="22"/>
              </w:rPr>
              <w:t>- Konkurs Ministarstva za projekte NVO/</w:t>
            </w:r>
          </w:p>
          <w:p w14:paraId="2313D6E1" w14:textId="347497A1" w:rsidR="007E0F13" w:rsidRPr="00C95113" w:rsidRDefault="007E0F13" w:rsidP="0012531B">
            <w:pPr>
              <w:spacing w:before="20" w:after="20"/>
              <w:rPr>
                <w:rFonts w:eastAsia="Arial Narrow"/>
                <w:sz w:val="22"/>
                <w:szCs w:val="22"/>
              </w:rPr>
            </w:pPr>
          </w:p>
        </w:tc>
      </w:tr>
      <w:tr w:rsidR="007E0F13" w:rsidRPr="00C95113" w14:paraId="54D8F10F" w14:textId="77777777" w:rsidTr="00631B35">
        <w:trPr>
          <w:cantSplit/>
          <w:tblHeader/>
        </w:trPr>
        <w:tc>
          <w:tcPr>
            <w:tcW w:w="821" w:type="dxa"/>
          </w:tcPr>
          <w:p w14:paraId="389012B7" w14:textId="77777777" w:rsidR="007E0F13" w:rsidRPr="00C95113" w:rsidRDefault="007E0F13" w:rsidP="00010FF4">
            <w:pPr>
              <w:spacing w:before="20" w:after="20"/>
              <w:rPr>
                <w:rFonts w:eastAsia="Arial Narrow"/>
                <w:sz w:val="22"/>
                <w:szCs w:val="22"/>
              </w:rPr>
            </w:pPr>
            <w:r w:rsidRPr="00C95113">
              <w:rPr>
                <w:rFonts w:eastAsia="Arial Narrow"/>
                <w:sz w:val="22"/>
                <w:szCs w:val="22"/>
              </w:rPr>
              <w:t>1.1.3</w:t>
            </w:r>
          </w:p>
        </w:tc>
        <w:tc>
          <w:tcPr>
            <w:tcW w:w="2211" w:type="dxa"/>
          </w:tcPr>
          <w:p w14:paraId="1AC0C7C1" w14:textId="301F1D72" w:rsidR="00CD4B32" w:rsidRPr="00C95113" w:rsidRDefault="00CD4B32" w:rsidP="00CD4B32">
            <w:pPr>
              <w:spacing w:line="239" w:lineRule="auto"/>
              <w:ind w:left="1"/>
              <w:jc w:val="both"/>
              <w:rPr>
                <w:sz w:val="22"/>
                <w:szCs w:val="22"/>
              </w:rPr>
            </w:pPr>
            <w:r w:rsidRPr="00C95113">
              <w:rPr>
                <w:sz w:val="22"/>
                <w:szCs w:val="22"/>
              </w:rPr>
              <w:t xml:space="preserve">Organizovanje edukacije romskog i egipćanskog stanovništva o prepoznavanju </w:t>
            </w:r>
          </w:p>
          <w:p w14:paraId="0A2AB86C" w14:textId="70BC020A" w:rsidR="007E0F13" w:rsidRPr="00C95113" w:rsidRDefault="00CD4B32" w:rsidP="00CD4B32">
            <w:pPr>
              <w:spacing w:before="20" w:after="20"/>
              <w:jc w:val="both"/>
              <w:rPr>
                <w:rFonts w:eastAsia="Arial Narrow"/>
                <w:sz w:val="22"/>
                <w:szCs w:val="22"/>
              </w:rPr>
            </w:pPr>
            <w:r w:rsidRPr="00C95113">
              <w:rPr>
                <w:sz w:val="22"/>
                <w:szCs w:val="22"/>
              </w:rPr>
              <w:t>diskriminacije i načinima za prijavljivanja slučajeva diskriminacije</w:t>
            </w:r>
          </w:p>
        </w:tc>
        <w:tc>
          <w:tcPr>
            <w:tcW w:w="2431" w:type="dxa"/>
          </w:tcPr>
          <w:p w14:paraId="12E09C1F" w14:textId="3BD8A123" w:rsidR="00CD4B32" w:rsidRPr="00C95113" w:rsidRDefault="00CD4B32" w:rsidP="00CD4B32">
            <w:pPr>
              <w:spacing w:line="239" w:lineRule="auto"/>
              <w:ind w:left="1"/>
              <w:jc w:val="both"/>
              <w:rPr>
                <w:sz w:val="22"/>
                <w:szCs w:val="22"/>
              </w:rPr>
            </w:pPr>
            <w:r w:rsidRPr="00C95113">
              <w:rPr>
                <w:rFonts w:eastAsia="Arial Narrow"/>
                <w:color w:val="000000" w:themeColor="text1"/>
                <w:sz w:val="22"/>
                <w:szCs w:val="22"/>
              </w:rPr>
              <w:t>Najmanje 300 pripadnika</w:t>
            </w:r>
            <w:r w:rsidR="00055E44">
              <w:rPr>
                <w:rFonts w:eastAsia="Arial Narrow"/>
                <w:color w:val="000000" w:themeColor="text1"/>
                <w:sz w:val="22"/>
                <w:szCs w:val="22"/>
              </w:rPr>
              <w:t xml:space="preserve"> I pripadnica</w:t>
            </w:r>
            <w:r w:rsidRPr="00C95113">
              <w:rPr>
                <w:rFonts w:eastAsia="Arial Narrow"/>
                <w:color w:val="000000" w:themeColor="text1"/>
                <w:sz w:val="22"/>
                <w:szCs w:val="22"/>
              </w:rPr>
              <w:t xml:space="preserve"> </w:t>
            </w:r>
            <w:r w:rsidRPr="00C95113">
              <w:rPr>
                <w:sz w:val="22"/>
                <w:szCs w:val="22"/>
              </w:rPr>
              <w:t xml:space="preserve">romskog i egipćanskog stanovništva </w:t>
            </w:r>
            <w:r w:rsidRPr="00C95113">
              <w:rPr>
                <w:rFonts w:eastAsia="Arial Narrow"/>
                <w:color w:val="000000" w:themeColor="text1"/>
                <w:sz w:val="22"/>
                <w:szCs w:val="22"/>
              </w:rPr>
              <w:t xml:space="preserve">učestvovalo </w:t>
            </w:r>
            <w:r w:rsidR="00547B1B" w:rsidRPr="00C95113">
              <w:rPr>
                <w:rFonts w:eastAsia="Arial Narrow"/>
                <w:sz w:val="22"/>
                <w:szCs w:val="22"/>
              </w:rPr>
              <w:t xml:space="preserve">(150 žena, 150 muškaraca) </w:t>
            </w:r>
            <w:r w:rsidRPr="00C95113">
              <w:rPr>
                <w:rFonts w:eastAsia="Arial Narrow"/>
                <w:color w:val="000000" w:themeColor="text1"/>
                <w:sz w:val="22"/>
                <w:szCs w:val="22"/>
              </w:rPr>
              <w:t xml:space="preserve">na  20 radionica o </w:t>
            </w:r>
            <w:r w:rsidRPr="00C95113">
              <w:rPr>
                <w:sz w:val="22"/>
                <w:szCs w:val="22"/>
              </w:rPr>
              <w:t xml:space="preserve">o prepoznavanju </w:t>
            </w:r>
          </w:p>
          <w:p w14:paraId="23F1B4B8" w14:textId="4DD20DA7" w:rsidR="007E0F13" w:rsidRPr="00C95113" w:rsidRDefault="00CD4B32" w:rsidP="00CD4B32">
            <w:pPr>
              <w:spacing w:before="20" w:after="20"/>
              <w:rPr>
                <w:rFonts w:eastAsia="Arial Narrow"/>
                <w:color w:val="000000" w:themeColor="text1"/>
                <w:sz w:val="22"/>
                <w:szCs w:val="22"/>
              </w:rPr>
            </w:pPr>
            <w:r w:rsidRPr="00C95113">
              <w:rPr>
                <w:sz w:val="22"/>
                <w:szCs w:val="22"/>
              </w:rPr>
              <w:t>diskriminacije i načinima za prijavljivanja slučajeva diskriminacije</w:t>
            </w:r>
          </w:p>
        </w:tc>
        <w:tc>
          <w:tcPr>
            <w:tcW w:w="1908" w:type="dxa"/>
            <w:gridSpan w:val="2"/>
          </w:tcPr>
          <w:p w14:paraId="29D4BCC9" w14:textId="77777777" w:rsidR="00984F2C" w:rsidRDefault="00A66759" w:rsidP="00984F2C">
            <w:pPr>
              <w:pStyle w:val="CommentText"/>
              <w:rPr>
                <w:color w:val="000000" w:themeColor="text1"/>
                <w:sz w:val="22"/>
                <w:szCs w:val="22"/>
              </w:rPr>
            </w:pPr>
            <w:r w:rsidRPr="000243BE">
              <w:rPr>
                <w:color w:val="000000" w:themeColor="text1"/>
                <w:sz w:val="22"/>
                <w:szCs w:val="22"/>
              </w:rPr>
              <w:t>Odjeljenje za unapređenje i zaštitu prava Roma i Egipćana (MLJMP)</w:t>
            </w:r>
            <w:r w:rsidR="00887C81" w:rsidRPr="000243BE">
              <w:rPr>
                <w:color w:val="000000" w:themeColor="text1"/>
                <w:sz w:val="22"/>
                <w:szCs w:val="22"/>
              </w:rPr>
              <w:t>/</w:t>
            </w:r>
          </w:p>
          <w:p w14:paraId="47ED00EF" w14:textId="19C4B15B" w:rsidR="007E0F13" w:rsidRPr="00984F2C" w:rsidRDefault="00984F2C" w:rsidP="00984F2C">
            <w:pPr>
              <w:pStyle w:val="CommentText"/>
              <w:rPr>
                <w:color w:val="000000" w:themeColor="text1"/>
                <w:sz w:val="22"/>
                <w:szCs w:val="22"/>
              </w:rPr>
            </w:pPr>
            <w:r>
              <w:rPr>
                <w:color w:val="000000" w:themeColor="text1"/>
                <w:sz w:val="22"/>
                <w:szCs w:val="22"/>
              </w:rPr>
              <w:t xml:space="preserve">Ombudsman/ </w:t>
            </w:r>
            <w:r w:rsidR="00887C81" w:rsidRPr="000243BE">
              <w:rPr>
                <w:color w:val="000000" w:themeColor="text1"/>
                <w:sz w:val="22"/>
                <w:szCs w:val="22"/>
              </w:rPr>
              <w:t>Romski savjet/NVO</w:t>
            </w:r>
          </w:p>
        </w:tc>
        <w:tc>
          <w:tcPr>
            <w:tcW w:w="1837" w:type="dxa"/>
          </w:tcPr>
          <w:p w14:paraId="6A49A9C3" w14:textId="77777777" w:rsidR="007E0F13" w:rsidRPr="00C95113" w:rsidRDefault="00B40645" w:rsidP="00010FF4">
            <w:pPr>
              <w:spacing w:before="20" w:after="20"/>
              <w:rPr>
                <w:rFonts w:eastAsia="Arial Narrow"/>
                <w:sz w:val="22"/>
                <w:szCs w:val="22"/>
              </w:rPr>
            </w:pPr>
            <w:r w:rsidRPr="00C95113">
              <w:rPr>
                <w:rFonts w:eastAsia="Arial Narrow"/>
                <w:sz w:val="22"/>
                <w:szCs w:val="22"/>
              </w:rPr>
              <w:t>I kvartal 2026</w:t>
            </w:r>
          </w:p>
        </w:tc>
        <w:tc>
          <w:tcPr>
            <w:tcW w:w="2071" w:type="dxa"/>
          </w:tcPr>
          <w:p w14:paraId="27028EFC" w14:textId="77777777" w:rsidR="007E0F13" w:rsidRPr="00C95113" w:rsidRDefault="00B40645" w:rsidP="00010FF4">
            <w:pPr>
              <w:spacing w:before="20" w:after="20"/>
              <w:rPr>
                <w:rFonts w:eastAsia="Arial Narrow"/>
                <w:sz w:val="22"/>
                <w:szCs w:val="22"/>
              </w:rPr>
            </w:pPr>
            <w:r w:rsidRPr="00C95113">
              <w:rPr>
                <w:rFonts w:eastAsia="Arial Narrow"/>
                <w:sz w:val="22"/>
                <w:szCs w:val="22"/>
              </w:rPr>
              <w:t>III kvartal 2026</w:t>
            </w:r>
          </w:p>
        </w:tc>
        <w:tc>
          <w:tcPr>
            <w:tcW w:w="1213" w:type="dxa"/>
            <w:gridSpan w:val="2"/>
          </w:tcPr>
          <w:p w14:paraId="5F9E3A33" w14:textId="77777777" w:rsidR="004A4122" w:rsidRPr="00C95113" w:rsidRDefault="004A4122" w:rsidP="004A4122">
            <w:pPr>
              <w:spacing w:before="20" w:after="20"/>
              <w:rPr>
                <w:rFonts w:eastAsia="Arial Narrow"/>
                <w:sz w:val="22"/>
                <w:szCs w:val="22"/>
              </w:rPr>
            </w:pPr>
            <w:r w:rsidRPr="00C95113">
              <w:rPr>
                <w:rFonts w:eastAsia="Arial Narrow"/>
                <w:sz w:val="22"/>
                <w:szCs w:val="22"/>
              </w:rPr>
              <w:t>10.000,00 euro</w:t>
            </w:r>
          </w:p>
          <w:p w14:paraId="283417AA" w14:textId="04FC56E5" w:rsidR="007E0F13" w:rsidRPr="00C95113" w:rsidRDefault="007E0F13" w:rsidP="004A4122">
            <w:pPr>
              <w:spacing w:before="20" w:after="20"/>
              <w:rPr>
                <w:rFonts w:eastAsia="Arial Narrow"/>
                <w:sz w:val="22"/>
                <w:szCs w:val="22"/>
              </w:rPr>
            </w:pPr>
          </w:p>
        </w:tc>
        <w:tc>
          <w:tcPr>
            <w:tcW w:w="1881" w:type="dxa"/>
          </w:tcPr>
          <w:p w14:paraId="1FFD6817" w14:textId="530ECFED" w:rsidR="0012531B" w:rsidRPr="00C95113" w:rsidRDefault="00AD1628" w:rsidP="0012531B">
            <w:pPr>
              <w:spacing w:before="20" w:after="20"/>
              <w:rPr>
                <w:rFonts w:eastAsia="Arial Narrow"/>
                <w:sz w:val="22"/>
                <w:szCs w:val="22"/>
              </w:rPr>
            </w:pPr>
            <w:r w:rsidRPr="00C95113">
              <w:rPr>
                <w:rFonts w:eastAsia="Arial Narrow"/>
                <w:sz w:val="22"/>
                <w:szCs w:val="22"/>
              </w:rPr>
              <w:t>Ministarstvo ljudskih i manjinskih prava</w:t>
            </w:r>
            <w:r w:rsidR="0012531B" w:rsidRPr="00C95113">
              <w:rPr>
                <w:rFonts w:eastAsia="Arial Narrow"/>
                <w:sz w:val="22"/>
                <w:szCs w:val="22"/>
              </w:rPr>
              <w:t>- Konkurs Ministarstva za projekte NVO/</w:t>
            </w:r>
          </w:p>
          <w:p w14:paraId="717C9E7C" w14:textId="77E9CF08" w:rsidR="007E0F13" w:rsidRPr="00C95113" w:rsidRDefault="007E0F13" w:rsidP="0012531B">
            <w:pPr>
              <w:spacing w:before="20" w:after="20"/>
              <w:rPr>
                <w:rFonts w:eastAsia="Arial Narrow"/>
                <w:sz w:val="22"/>
                <w:szCs w:val="22"/>
              </w:rPr>
            </w:pPr>
          </w:p>
        </w:tc>
      </w:tr>
      <w:tr w:rsidR="00C654F5" w:rsidRPr="00C95113" w14:paraId="340D4A91" w14:textId="77777777" w:rsidTr="00914DD3">
        <w:trPr>
          <w:cantSplit/>
          <w:tblHeader/>
        </w:trPr>
        <w:tc>
          <w:tcPr>
            <w:tcW w:w="821" w:type="dxa"/>
          </w:tcPr>
          <w:p w14:paraId="21A4A996" w14:textId="77777777" w:rsidR="00C654F5" w:rsidRPr="00C95113" w:rsidRDefault="00C654F5" w:rsidP="00010FF4">
            <w:pPr>
              <w:spacing w:before="20" w:after="20"/>
              <w:rPr>
                <w:rFonts w:eastAsia="Arial Narrow"/>
                <w:sz w:val="22"/>
                <w:szCs w:val="22"/>
              </w:rPr>
            </w:pPr>
            <w:r w:rsidRPr="00C95113">
              <w:rPr>
                <w:rFonts w:eastAsia="Arial Narrow"/>
                <w:sz w:val="22"/>
                <w:szCs w:val="22"/>
              </w:rPr>
              <w:t>1.1.4</w:t>
            </w:r>
          </w:p>
        </w:tc>
        <w:tc>
          <w:tcPr>
            <w:tcW w:w="2211" w:type="dxa"/>
          </w:tcPr>
          <w:p w14:paraId="450AB0DD" w14:textId="72C1E8CC" w:rsidR="00C654F5" w:rsidRPr="00C95113" w:rsidRDefault="007D0339" w:rsidP="007D0339">
            <w:pPr>
              <w:spacing w:before="20" w:after="20"/>
              <w:jc w:val="both"/>
              <w:rPr>
                <w:rFonts w:eastAsia="Arial Narrow"/>
                <w:sz w:val="22"/>
                <w:szCs w:val="22"/>
              </w:rPr>
            </w:pPr>
            <w:r w:rsidRPr="00C95113">
              <w:rPr>
                <w:rFonts w:eastAsia="Arial Narrow"/>
                <w:sz w:val="22"/>
                <w:szCs w:val="22"/>
              </w:rPr>
              <w:t xml:space="preserve">Izrada Analize o diskriminaciji i socijalnoj distanci u odnosu na pripadnike </w:t>
            </w:r>
            <w:r w:rsidR="001E25C4">
              <w:rPr>
                <w:rFonts w:eastAsia="Arial Narrow"/>
                <w:sz w:val="22"/>
                <w:szCs w:val="22"/>
              </w:rPr>
              <w:t>romske i egipćanske</w:t>
            </w:r>
            <w:r w:rsidRPr="00C95113">
              <w:rPr>
                <w:rFonts w:eastAsia="Arial Narrow"/>
                <w:sz w:val="22"/>
                <w:szCs w:val="22"/>
              </w:rPr>
              <w:t xml:space="preserve"> populacije</w:t>
            </w:r>
          </w:p>
        </w:tc>
        <w:tc>
          <w:tcPr>
            <w:tcW w:w="2431" w:type="dxa"/>
          </w:tcPr>
          <w:p w14:paraId="462FF22A" w14:textId="19F2D5F9" w:rsidR="00C654F5" w:rsidRPr="00C95113" w:rsidRDefault="00C654F5" w:rsidP="00010FF4">
            <w:pPr>
              <w:spacing w:before="20" w:after="20"/>
              <w:rPr>
                <w:rFonts w:eastAsia="Arial Narrow"/>
                <w:color w:val="000000" w:themeColor="text1"/>
                <w:sz w:val="22"/>
                <w:szCs w:val="22"/>
              </w:rPr>
            </w:pPr>
            <w:r w:rsidRPr="00C95113">
              <w:rPr>
                <w:rFonts w:eastAsia="Arial Narrow"/>
                <w:color w:val="000000" w:themeColor="text1"/>
                <w:sz w:val="22"/>
                <w:szCs w:val="22"/>
              </w:rPr>
              <w:t>Realizovano istraživanje od strane specijalizovane organizacjje</w:t>
            </w:r>
            <w:r w:rsidR="00E24C24" w:rsidRPr="00C95113">
              <w:rPr>
                <w:rFonts w:eastAsia="Arial Narrow"/>
                <w:color w:val="000000" w:themeColor="text1"/>
                <w:sz w:val="22"/>
                <w:szCs w:val="22"/>
              </w:rPr>
              <w:t xml:space="preserve"> (obavezno izražavanje podataka i po polu)</w:t>
            </w:r>
            <w:r w:rsidR="000E6D92" w:rsidRPr="00C95113">
              <w:rPr>
                <w:rFonts w:eastAsia="Arial Narrow"/>
                <w:color w:val="000000" w:themeColor="text1"/>
                <w:sz w:val="22"/>
                <w:szCs w:val="22"/>
              </w:rPr>
              <w:t>, koje uključuje ciljn</w:t>
            </w:r>
            <w:r w:rsidR="004834DA" w:rsidRPr="00C95113">
              <w:rPr>
                <w:rFonts w:eastAsia="Arial Narrow"/>
                <w:color w:val="000000" w:themeColor="text1"/>
                <w:sz w:val="22"/>
                <w:szCs w:val="22"/>
              </w:rPr>
              <w:t>u</w:t>
            </w:r>
            <w:r w:rsidR="000E6D92" w:rsidRPr="00C95113">
              <w:rPr>
                <w:rFonts w:eastAsia="Arial Narrow"/>
                <w:color w:val="000000" w:themeColor="text1"/>
                <w:sz w:val="22"/>
                <w:szCs w:val="22"/>
              </w:rPr>
              <w:t xml:space="preserve"> grup</w:t>
            </w:r>
            <w:r w:rsidR="004834DA" w:rsidRPr="00C95113">
              <w:rPr>
                <w:rFonts w:eastAsia="Arial Narrow"/>
                <w:color w:val="000000" w:themeColor="text1"/>
                <w:sz w:val="22"/>
                <w:szCs w:val="22"/>
              </w:rPr>
              <w:t>u</w:t>
            </w:r>
          </w:p>
        </w:tc>
        <w:tc>
          <w:tcPr>
            <w:tcW w:w="1908" w:type="dxa"/>
            <w:gridSpan w:val="2"/>
          </w:tcPr>
          <w:p w14:paraId="386A13F8" w14:textId="1C1573E6" w:rsidR="00B40645" w:rsidRPr="000243BE" w:rsidRDefault="00BD356F" w:rsidP="00B40645">
            <w:pPr>
              <w:spacing w:before="20" w:after="20"/>
              <w:rPr>
                <w:rFonts w:eastAsia="Arial Narrow"/>
                <w:color w:val="000000" w:themeColor="text1"/>
                <w:sz w:val="22"/>
                <w:szCs w:val="22"/>
              </w:rPr>
            </w:pPr>
            <w:r w:rsidRPr="000243BE">
              <w:rPr>
                <w:rFonts w:eastAsia="Arial Narrow"/>
                <w:color w:val="000000" w:themeColor="text1"/>
                <w:sz w:val="22"/>
                <w:szCs w:val="22"/>
              </w:rPr>
              <w:t>Odjeljenje za unapređenje i zaštitu prava Roma i Egipćana</w:t>
            </w:r>
            <w:r w:rsidR="00B40645" w:rsidRPr="000243BE">
              <w:rPr>
                <w:rFonts w:eastAsia="Arial Narrow"/>
                <w:color w:val="000000" w:themeColor="text1"/>
                <w:sz w:val="22"/>
                <w:szCs w:val="22"/>
              </w:rPr>
              <w:t>/</w:t>
            </w:r>
            <w:r w:rsidR="00984F2C">
              <w:rPr>
                <w:color w:val="000000" w:themeColor="text1"/>
                <w:sz w:val="22"/>
                <w:szCs w:val="22"/>
              </w:rPr>
              <w:t xml:space="preserve"> Ombudsman</w:t>
            </w:r>
          </w:p>
          <w:p w14:paraId="588CDB59" w14:textId="499A66C8" w:rsidR="00B40645" w:rsidRPr="000243BE" w:rsidRDefault="00C317AC" w:rsidP="00B40645">
            <w:pPr>
              <w:spacing w:before="20" w:after="20"/>
              <w:rPr>
                <w:rFonts w:eastAsia="Arial Narrow"/>
                <w:color w:val="000000" w:themeColor="text1"/>
                <w:sz w:val="22"/>
                <w:szCs w:val="22"/>
              </w:rPr>
            </w:pPr>
            <w:r w:rsidRPr="000243BE">
              <w:rPr>
                <w:color w:val="000000" w:themeColor="text1"/>
                <w:sz w:val="22"/>
                <w:szCs w:val="22"/>
              </w:rPr>
              <w:t>/Romski savjet/NVO</w:t>
            </w:r>
          </w:p>
        </w:tc>
        <w:tc>
          <w:tcPr>
            <w:tcW w:w="1837" w:type="dxa"/>
          </w:tcPr>
          <w:p w14:paraId="2EC7BF66" w14:textId="4D9BD9B6" w:rsidR="00C654F5" w:rsidRPr="00C95113" w:rsidRDefault="00C654F5" w:rsidP="00010FF4">
            <w:pPr>
              <w:spacing w:before="20" w:after="20"/>
              <w:rPr>
                <w:rFonts w:eastAsia="Arial Narrow"/>
                <w:sz w:val="22"/>
                <w:szCs w:val="22"/>
              </w:rPr>
            </w:pPr>
            <w:r w:rsidRPr="00C95113">
              <w:rPr>
                <w:rFonts w:eastAsia="Arial Narrow"/>
                <w:sz w:val="22"/>
                <w:szCs w:val="22"/>
              </w:rPr>
              <w:t>II kvartal 202</w:t>
            </w:r>
            <w:r w:rsidR="003A6EAD" w:rsidRPr="00C95113">
              <w:rPr>
                <w:rFonts w:eastAsia="Arial Narrow"/>
                <w:sz w:val="22"/>
                <w:szCs w:val="22"/>
              </w:rPr>
              <w:t>6</w:t>
            </w:r>
          </w:p>
          <w:p w14:paraId="40066C45" w14:textId="65482F12" w:rsidR="00C654F5" w:rsidRPr="00C95113" w:rsidRDefault="00C654F5" w:rsidP="00010FF4">
            <w:pPr>
              <w:spacing w:before="20" w:after="20"/>
              <w:rPr>
                <w:rFonts w:eastAsia="Arial Narrow"/>
                <w:sz w:val="22"/>
                <w:szCs w:val="22"/>
              </w:rPr>
            </w:pPr>
            <w:r w:rsidRPr="00C95113">
              <w:rPr>
                <w:rFonts w:eastAsia="Arial Narrow"/>
                <w:sz w:val="22"/>
                <w:szCs w:val="22"/>
              </w:rPr>
              <w:t>II kvartal 202</w:t>
            </w:r>
            <w:r w:rsidR="003A6EAD" w:rsidRPr="00C95113">
              <w:rPr>
                <w:rFonts w:eastAsia="Arial Narrow"/>
                <w:sz w:val="22"/>
                <w:szCs w:val="22"/>
              </w:rPr>
              <w:t>7</w:t>
            </w:r>
          </w:p>
        </w:tc>
        <w:tc>
          <w:tcPr>
            <w:tcW w:w="2071" w:type="dxa"/>
          </w:tcPr>
          <w:p w14:paraId="51746018" w14:textId="53E581AF" w:rsidR="00C654F5" w:rsidRPr="00C95113" w:rsidRDefault="00C654F5" w:rsidP="00010FF4">
            <w:pPr>
              <w:spacing w:before="20" w:after="20"/>
              <w:rPr>
                <w:rFonts w:eastAsia="Arial Narrow"/>
                <w:sz w:val="22"/>
                <w:szCs w:val="22"/>
              </w:rPr>
            </w:pPr>
            <w:r w:rsidRPr="00C95113">
              <w:rPr>
                <w:rFonts w:eastAsia="Arial Narrow"/>
                <w:sz w:val="22"/>
                <w:szCs w:val="22"/>
              </w:rPr>
              <w:t>III kvartal 202</w:t>
            </w:r>
            <w:r w:rsidR="003A6EAD" w:rsidRPr="00C95113">
              <w:rPr>
                <w:rFonts w:eastAsia="Arial Narrow"/>
                <w:sz w:val="22"/>
                <w:szCs w:val="22"/>
              </w:rPr>
              <w:t>6</w:t>
            </w:r>
          </w:p>
          <w:p w14:paraId="78974811" w14:textId="52C0ED7E" w:rsidR="00C654F5" w:rsidRPr="00C95113" w:rsidRDefault="00C654F5" w:rsidP="00010FF4">
            <w:pPr>
              <w:spacing w:before="20" w:after="20"/>
              <w:rPr>
                <w:rFonts w:eastAsia="Arial Narrow"/>
                <w:sz w:val="22"/>
                <w:szCs w:val="22"/>
              </w:rPr>
            </w:pPr>
            <w:r w:rsidRPr="00C95113">
              <w:rPr>
                <w:rFonts w:eastAsia="Arial Narrow"/>
                <w:sz w:val="22"/>
                <w:szCs w:val="22"/>
              </w:rPr>
              <w:t>III kvartal 202</w:t>
            </w:r>
            <w:r w:rsidR="003A6EAD" w:rsidRPr="00C95113">
              <w:rPr>
                <w:rFonts w:eastAsia="Arial Narrow"/>
                <w:sz w:val="22"/>
                <w:szCs w:val="22"/>
              </w:rPr>
              <w:t>7</w:t>
            </w:r>
          </w:p>
        </w:tc>
        <w:tc>
          <w:tcPr>
            <w:tcW w:w="1213" w:type="dxa"/>
            <w:gridSpan w:val="2"/>
          </w:tcPr>
          <w:p w14:paraId="77630F7A" w14:textId="643986AC" w:rsidR="00C654F5" w:rsidRPr="00C95113" w:rsidRDefault="00C654F5" w:rsidP="00010FF4">
            <w:pPr>
              <w:spacing w:before="20" w:after="20"/>
              <w:rPr>
                <w:rFonts w:eastAsia="Arial Narrow"/>
                <w:sz w:val="22"/>
                <w:szCs w:val="22"/>
              </w:rPr>
            </w:pPr>
            <w:r w:rsidRPr="00C95113">
              <w:rPr>
                <w:rFonts w:eastAsia="Arial Narrow"/>
                <w:sz w:val="22"/>
                <w:szCs w:val="22"/>
              </w:rPr>
              <w:t>25.000</w:t>
            </w:r>
            <w:r w:rsidR="00B3048E" w:rsidRPr="00C95113">
              <w:rPr>
                <w:rFonts w:eastAsia="Arial Narrow"/>
                <w:sz w:val="22"/>
                <w:szCs w:val="22"/>
              </w:rPr>
              <w:t>,00</w:t>
            </w:r>
            <w:r w:rsidRPr="00C95113">
              <w:rPr>
                <w:rFonts w:eastAsia="Arial Narrow"/>
                <w:sz w:val="22"/>
                <w:szCs w:val="22"/>
              </w:rPr>
              <w:t xml:space="preserve"> euro</w:t>
            </w:r>
          </w:p>
          <w:p w14:paraId="587506C1" w14:textId="03C77354" w:rsidR="00B3048E" w:rsidRPr="00C95113" w:rsidRDefault="00B3048E" w:rsidP="00010FF4">
            <w:pPr>
              <w:spacing w:before="20" w:after="20"/>
              <w:rPr>
                <w:rFonts w:eastAsia="Arial Narrow"/>
                <w:sz w:val="22"/>
                <w:szCs w:val="22"/>
              </w:rPr>
            </w:pPr>
            <w:r w:rsidRPr="00C95113">
              <w:rPr>
                <w:rFonts w:eastAsia="Arial Narrow"/>
                <w:sz w:val="22"/>
                <w:szCs w:val="22"/>
              </w:rPr>
              <w:t>(12.500,00 eura godišnje)</w:t>
            </w:r>
          </w:p>
          <w:p w14:paraId="5EB49BBA" w14:textId="77777777" w:rsidR="00B3048E" w:rsidRPr="00C95113" w:rsidRDefault="00B3048E" w:rsidP="00010FF4">
            <w:pPr>
              <w:spacing w:before="20" w:after="20"/>
              <w:rPr>
                <w:rFonts w:eastAsia="Arial Narrow"/>
                <w:sz w:val="22"/>
                <w:szCs w:val="22"/>
              </w:rPr>
            </w:pPr>
          </w:p>
        </w:tc>
        <w:tc>
          <w:tcPr>
            <w:tcW w:w="1881" w:type="dxa"/>
          </w:tcPr>
          <w:p w14:paraId="51C7099C" w14:textId="0381444F" w:rsidR="00C654F5" w:rsidRPr="00C95113" w:rsidRDefault="00914DD3" w:rsidP="00010FF4">
            <w:pPr>
              <w:spacing w:before="20" w:after="20"/>
              <w:rPr>
                <w:rFonts w:eastAsia="Arial Narrow"/>
                <w:sz w:val="22"/>
                <w:szCs w:val="22"/>
              </w:rPr>
            </w:pPr>
            <w:r w:rsidRPr="00C95113">
              <w:rPr>
                <w:rFonts w:eastAsia="Arial Narrow"/>
                <w:sz w:val="22"/>
                <w:szCs w:val="22"/>
              </w:rPr>
              <w:t xml:space="preserve">Buzdžet </w:t>
            </w:r>
            <w:r w:rsidR="000140A3" w:rsidRPr="00C95113">
              <w:rPr>
                <w:rFonts w:eastAsia="Arial Narrow"/>
                <w:sz w:val="22"/>
                <w:szCs w:val="22"/>
              </w:rPr>
              <w:t>Ministarstv</w:t>
            </w:r>
            <w:r w:rsidRPr="00C95113">
              <w:rPr>
                <w:rFonts w:eastAsia="Arial Narrow"/>
                <w:sz w:val="22"/>
                <w:szCs w:val="22"/>
              </w:rPr>
              <w:t>a</w:t>
            </w:r>
            <w:r w:rsidR="000140A3" w:rsidRPr="00C95113">
              <w:rPr>
                <w:rFonts w:eastAsia="Arial Narrow"/>
                <w:sz w:val="22"/>
                <w:szCs w:val="22"/>
              </w:rPr>
              <w:t xml:space="preserve"> ljudskih i manjinskih prava- </w:t>
            </w:r>
            <w:r w:rsidR="00C654F5" w:rsidRPr="00C95113">
              <w:rPr>
                <w:rFonts w:eastAsia="Arial Narrow"/>
                <w:sz w:val="22"/>
                <w:szCs w:val="22"/>
              </w:rPr>
              <w:t>Konkurs Ministarstva za projekte NVO</w:t>
            </w:r>
            <w:r w:rsidR="00B40645" w:rsidRPr="00C95113">
              <w:rPr>
                <w:rFonts w:eastAsia="Arial Narrow"/>
                <w:sz w:val="22"/>
                <w:szCs w:val="22"/>
              </w:rPr>
              <w:t>/</w:t>
            </w:r>
          </w:p>
          <w:p w14:paraId="5BC873BF" w14:textId="140CC290" w:rsidR="00B40645" w:rsidRPr="00C95113" w:rsidRDefault="00B40645" w:rsidP="00010FF4">
            <w:pPr>
              <w:spacing w:before="20" w:after="20"/>
              <w:rPr>
                <w:rFonts w:eastAsia="Arial Narrow"/>
                <w:sz w:val="22"/>
                <w:szCs w:val="22"/>
              </w:rPr>
            </w:pPr>
          </w:p>
        </w:tc>
      </w:tr>
      <w:tr w:rsidR="004A4122" w:rsidRPr="00C95113" w14:paraId="3416D064" w14:textId="77777777" w:rsidTr="00914DD3">
        <w:trPr>
          <w:cantSplit/>
          <w:tblHeader/>
        </w:trPr>
        <w:tc>
          <w:tcPr>
            <w:tcW w:w="821" w:type="dxa"/>
          </w:tcPr>
          <w:p w14:paraId="2BF06731" w14:textId="43B10C7F" w:rsidR="004A4122" w:rsidRPr="00C95113" w:rsidRDefault="004A4122" w:rsidP="004A4122">
            <w:pPr>
              <w:spacing w:before="20" w:after="20"/>
              <w:rPr>
                <w:rFonts w:eastAsia="Arial Narrow"/>
                <w:sz w:val="22"/>
                <w:szCs w:val="22"/>
              </w:rPr>
            </w:pPr>
            <w:r w:rsidRPr="00C95113">
              <w:rPr>
                <w:rFonts w:eastAsia="Arial Narrow"/>
                <w:sz w:val="22"/>
                <w:szCs w:val="22"/>
              </w:rPr>
              <w:t>1.1</w:t>
            </w:r>
            <w:r w:rsidR="007A7A72" w:rsidRPr="00C95113">
              <w:rPr>
                <w:rFonts w:eastAsia="Arial Narrow"/>
                <w:sz w:val="22"/>
                <w:szCs w:val="22"/>
              </w:rPr>
              <w:t>.</w:t>
            </w:r>
            <w:r w:rsidRPr="00C95113">
              <w:rPr>
                <w:rFonts w:eastAsia="Arial Narrow"/>
                <w:sz w:val="22"/>
                <w:szCs w:val="22"/>
              </w:rPr>
              <w:t>5</w:t>
            </w:r>
          </w:p>
        </w:tc>
        <w:tc>
          <w:tcPr>
            <w:tcW w:w="2211" w:type="dxa"/>
          </w:tcPr>
          <w:p w14:paraId="40B381D1" w14:textId="5D81B8F8" w:rsidR="004A4122" w:rsidRPr="00C95113" w:rsidRDefault="004A4122" w:rsidP="004A4122">
            <w:pPr>
              <w:spacing w:before="20" w:after="20"/>
              <w:jc w:val="both"/>
              <w:rPr>
                <w:rFonts w:eastAsia="Arial Narrow"/>
                <w:sz w:val="22"/>
                <w:szCs w:val="22"/>
              </w:rPr>
            </w:pPr>
            <w:r w:rsidRPr="00C95113">
              <w:rPr>
                <w:rFonts w:eastAsia="Arial Narrow"/>
                <w:sz w:val="22"/>
                <w:szCs w:val="22"/>
              </w:rPr>
              <w:t xml:space="preserve">Organizovanje </w:t>
            </w:r>
            <w:r w:rsidR="00D25096" w:rsidRPr="00C95113">
              <w:rPr>
                <w:rFonts w:eastAsia="Arial Narrow"/>
                <w:sz w:val="22"/>
                <w:szCs w:val="22"/>
              </w:rPr>
              <w:t xml:space="preserve">medijske I </w:t>
            </w:r>
            <w:r w:rsidRPr="00C95113">
              <w:rPr>
                <w:rFonts w:eastAsia="Arial Narrow"/>
                <w:sz w:val="22"/>
                <w:szCs w:val="22"/>
              </w:rPr>
              <w:t>online kampanje za smanjenje dikriminacije prema Romima I Egipćanima</w:t>
            </w:r>
          </w:p>
        </w:tc>
        <w:tc>
          <w:tcPr>
            <w:tcW w:w="2431" w:type="dxa"/>
          </w:tcPr>
          <w:p w14:paraId="58B4B8F3" w14:textId="77777777" w:rsidR="004A4122" w:rsidRPr="00C95113" w:rsidRDefault="004A4122" w:rsidP="004A4122">
            <w:pPr>
              <w:spacing w:before="20" w:after="20"/>
              <w:rPr>
                <w:rFonts w:eastAsia="Arial Narrow"/>
                <w:color w:val="000000" w:themeColor="text1"/>
                <w:sz w:val="22"/>
                <w:szCs w:val="22"/>
              </w:rPr>
            </w:pPr>
            <w:r w:rsidRPr="00C95113">
              <w:rPr>
                <w:rFonts w:eastAsia="Arial Narrow"/>
                <w:color w:val="000000" w:themeColor="text1"/>
                <w:sz w:val="22"/>
                <w:szCs w:val="22"/>
              </w:rPr>
              <w:t xml:space="preserve">Organizovane dvije godiišnje </w:t>
            </w:r>
            <w:r w:rsidR="00D25096" w:rsidRPr="00C95113">
              <w:rPr>
                <w:rFonts w:eastAsia="Arial Narrow"/>
                <w:color w:val="000000" w:themeColor="text1"/>
                <w:sz w:val="22"/>
                <w:szCs w:val="22"/>
              </w:rPr>
              <w:t xml:space="preserve">medijske I </w:t>
            </w:r>
            <w:r w:rsidRPr="00C95113">
              <w:rPr>
                <w:rFonts w:eastAsia="Arial Narrow"/>
                <w:color w:val="000000" w:themeColor="text1"/>
                <w:sz w:val="22"/>
                <w:szCs w:val="22"/>
              </w:rPr>
              <w:t>online kampanje u trajanju od 4 mjeseca na društvenim mrežama</w:t>
            </w:r>
            <w:r w:rsidR="00D25096" w:rsidRPr="00C95113">
              <w:rPr>
                <w:rFonts w:eastAsia="Arial Narrow"/>
                <w:color w:val="000000" w:themeColor="text1"/>
                <w:sz w:val="22"/>
                <w:szCs w:val="22"/>
              </w:rPr>
              <w:t>.</w:t>
            </w:r>
          </w:p>
          <w:p w14:paraId="4187FF8D" w14:textId="34F9ED1D" w:rsidR="00D25096" w:rsidRPr="00C95113" w:rsidRDefault="00D25096" w:rsidP="004A4122">
            <w:pPr>
              <w:spacing w:before="20" w:after="20"/>
              <w:rPr>
                <w:rFonts w:eastAsia="Arial Narrow"/>
                <w:color w:val="000000" w:themeColor="text1"/>
                <w:sz w:val="22"/>
                <w:szCs w:val="22"/>
              </w:rPr>
            </w:pPr>
            <w:r w:rsidRPr="00C95113">
              <w:rPr>
                <w:rFonts w:eastAsia="Arial Narrow"/>
                <w:color w:val="000000" w:themeColor="text1"/>
                <w:sz w:val="22"/>
                <w:szCs w:val="22"/>
              </w:rPr>
              <w:t>Urađena 2 tv spota u trajanju od 20 sekundi</w:t>
            </w:r>
          </w:p>
        </w:tc>
        <w:tc>
          <w:tcPr>
            <w:tcW w:w="1908" w:type="dxa"/>
            <w:gridSpan w:val="2"/>
          </w:tcPr>
          <w:p w14:paraId="7509A0E0" w14:textId="2FE05A3B" w:rsidR="004A4122" w:rsidRPr="000243BE" w:rsidRDefault="00BD356F" w:rsidP="004A4122">
            <w:pPr>
              <w:spacing w:before="20" w:after="20"/>
              <w:rPr>
                <w:rFonts w:eastAsia="Arial Narrow"/>
                <w:color w:val="000000" w:themeColor="text1"/>
                <w:sz w:val="22"/>
                <w:szCs w:val="22"/>
              </w:rPr>
            </w:pPr>
            <w:r w:rsidRPr="000243BE">
              <w:rPr>
                <w:rFonts w:eastAsia="Arial Narrow"/>
                <w:color w:val="000000" w:themeColor="text1"/>
                <w:sz w:val="22"/>
                <w:szCs w:val="22"/>
              </w:rPr>
              <w:t>Odjeljenje za unapređenje i zaštitu prava Roma i Egipćana</w:t>
            </w:r>
            <w:r w:rsidR="004A4122" w:rsidRPr="000243BE">
              <w:rPr>
                <w:rFonts w:eastAsia="Arial Narrow"/>
                <w:color w:val="000000" w:themeColor="text1"/>
                <w:sz w:val="22"/>
                <w:szCs w:val="22"/>
              </w:rPr>
              <w:t>/</w:t>
            </w:r>
          </w:p>
          <w:p w14:paraId="196388C9" w14:textId="395ED769" w:rsidR="004A4122" w:rsidRPr="000243BE" w:rsidRDefault="00C317AC" w:rsidP="004A4122">
            <w:pPr>
              <w:spacing w:before="20" w:after="20"/>
              <w:rPr>
                <w:rFonts w:eastAsia="Arial Narrow"/>
                <w:color w:val="000000" w:themeColor="text1"/>
                <w:sz w:val="22"/>
                <w:szCs w:val="22"/>
              </w:rPr>
            </w:pPr>
            <w:r w:rsidRPr="000243BE">
              <w:rPr>
                <w:color w:val="000000" w:themeColor="text1"/>
                <w:sz w:val="22"/>
                <w:szCs w:val="22"/>
              </w:rPr>
              <w:t>/Romski savjet/NVO</w:t>
            </w:r>
          </w:p>
        </w:tc>
        <w:tc>
          <w:tcPr>
            <w:tcW w:w="1837" w:type="dxa"/>
          </w:tcPr>
          <w:p w14:paraId="261E36AE" w14:textId="77777777" w:rsidR="004A4122" w:rsidRPr="00C95113" w:rsidRDefault="004A4122" w:rsidP="004A4122">
            <w:pPr>
              <w:spacing w:before="20" w:after="20"/>
              <w:rPr>
                <w:rFonts w:eastAsia="Arial Narrow"/>
                <w:sz w:val="22"/>
                <w:szCs w:val="22"/>
              </w:rPr>
            </w:pPr>
            <w:r w:rsidRPr="00C95113">
              <w:rPr>
                <w:rFonts w:eastAsia="Arial Narrow"/>
                <w:sz w:val="22"/>
                <w:szCs w:val="22"/>
              </w:rPr>
              <w:t>II kvartal 2026</w:t>
            </w:r>
          </w:p>
          <w:p w14:paraId="1A834237" w14:textId="7024759E" w:rsidR="004A4122" w:rsidRPr="00C95113" w:rsidRDefault="004A4122" w:rsidP="004A4122">
            <w:pPr>
              <w:spacing w:before="20" w:after="20"/>
              <w:rPr>
                <w:rFonts w:eastAsia="Arial Narrow"/>
                <w:sz w:val="22"/>
                <w:szCs w:val="22"/>
              </w:rPr>
            </w:pPr>
            <w:r w:rsidRPr="00C95113">
              <w:rPr>
                <w:rFonts w:eastAsia="Arial Narrow"/>
                <w:sz w:val="22"/>
                <w:szCs w:val="22"/>
              </w:rPr>
              <w:t>II kvartal 2027</w:t>
            </w:r>
          </w:p>
        </w:tc>
        <w:tc>
          <w:tcPr>
            <w:tcW w:w="2071" w:type="dxa"/>
          </w:tcPr>
          <w:p w14:paraId="41C12862" w14:textId="77777777" w:rsidR="004A4122" w:rsidRPr="00C95113" w:rsidRDefault="004A4122" w:rsidP="004A4122">
            <w:pPr>
              <w:spacing w:before="20" w:after="20"/>
              <w:rPr>
                <w:rFonts w:eastAsia="Arial Narrow"/>
                <w:sz w:val="22"/>
                <w:szCs w:val="22"/>
              </w:rPr>
            </w:pPr>
            <w:r w:rsidRPr="00C95113">
              <w:rPr>
                <w:rFonts w:eastAsia="Arial Narrow"/>
                <w:sz w:val="22"/>
                <w:szCs w:val="22"/>
              </w:rPr>
              <w:t>III kvartal 2026</w:t>
            </w:r>
          </w:p>
          <w:p w14:paraId="388FFE7D" w14:textId="2A37065A" w:rsidR="004A4122" w:rsidRPr="00C95113" w:rsidRDefault="004A4122" w:rsidP="004A4122">
            <w:pPr>
              <w:spacing w:before="20" w:after="20"/>
              <w:rPr>
                <w:rFonts w:eastAsia="Arial Narrow"/>
                <w:sz w:val="22"/>
                <w:szCs w:val="22"/>
              </w:rPr>
            </w:pPr>
            <w:r w:rsidRPr="00C95113">
              <w:rPr>
                <w:rFonts w:eastAsia="Arial Narrow"/>
                <w:sz w:val="22"/>
                <w:szCs w:val="22"/>
              </w:rPr>
              <w:t>III kvartal 2027</w:t>
            </w:r>
          </w:p>
        </w:tc>
        <w:tc>
          <w:tcPr>
            <w:tcW w:w="1213" w:type="dxa"/>
            <w:gridSpan w:val="2"/>
          </w:tcPr>
          <w:p w14:paraId="1BFB80DE" w14:textId="6DBD9B84" w:rsidR="004A4122" w:rsidRPr="00C95113" w:rsidRDefault="00D25096" w:rsidP="004A4122">
            <w:pPr>
              <w:spacing w:before="20" w:after="20"/>
              <w:rPr>
                <w:rFonts w:eastAsia="Arial Narrow"/>
                <w:sz w:val="22"/>
                <w:szCs w:val="22"/>
              </w:rPr>
            </w:pPr>
            <w:r w:rsidRPr="00C95113">
              <w:rPr>
                <w:rFonts w:eastAsia="Arial Narrow"/>
                <w:sz w:val="22"/>
                <w:szCs w:val="22"/>
              </w:rPr>
              <w:t>2</w:t>
            </w:r>
            <w:r w:rsidR="004A4122" w:rsidRPr="00C95113">
              <w:rPr>
                <w:rFonts w:eastAsia="Arial Narrow"/>
                <w:sz w:val="22"/>
                <w:szCs w:val="22"/>
              </w:rPr>
              <w:t>0.000,00 euro</w:t>
            </w:r>
          </w:p>
          <w:p w14:paraId="1A8B73C8" w14:textId="1B4F24E5" w:rsidR="004A4122" w:rsidRPr="00C95113" w:rsidRDefault="004A4122" w:rsidP="004A4122">
            <w:pPr>
              <w:spacing w:before="20" w:after="20"/>
              <w:rPr>
                <w:rFonts w:eastAsia="Arial Narrow"/>
                <w:sz w:val="22"/>
                <w:szCs w:val="22"/>
              </w:rPr>
            </w:pPr>
            <w:r w:rsidRPr="00C95113">
              <w:rPr>
                <w:rFonts w:eastAsia="Arial Narrow"/>
                <w:sz w:val="22"/>
                <w:szCs w:val="22"/>
              </w:rPr>
              <w:t>(</w:t>
            </w:r>
            <w:r w:rsidR="00D25096" w:rsidRPr="00C95113">
              <w:rPr>
                <w:rFonts w:eastAsia="Arial Narrow"/>
                <w:sz w:val="22"/>
                <w:szCs w:val="22"/>
              </w:rPr>
              <w:t>10.</w:t>
            </w:r>
            <w:r w:rsidRPr="00C95113">
              <w:rPr>
                <w:rFonts w:eastAsia="Arial Narrow"/>
                <w:sz w:val="22"/>
                <w:szCs w:val="22"/>
              </w:rPr>
              <w:t>000,00 eura godišnje)</w:t>
            </w:r>
          </w:p>
          <w:p w14:paraId="0722D855" w14:textId="77777777" w:rsidR="004A4122" w:rsidRPr="00C95113" w:rsidRDefault="004A4122" w:rsidP="004A4122">
            <w:pPr>
              <w:spacing w:before="20" w:after="20"/>
              <w:rPr>
                <w:rFonts w:eastAsia="Arial Narrow"/>
                <w:sz w:val="22"/>
                <w:szCs w:val="22"/>
              </w:rPr>
            </w:pPr>
          </w:p>
        </w:tc>
        <w:tc>
          <w:tcPr>
            <w:tcW w:w="1881" w:type="dxa"/>
          </w:tcPr>
          <w:p w14:paraId="72E57CCC" w14:textId="77777777" w:rsidR="004A4122" w:rsidRPr="00C95113" w:rsidRDefault="004A4122" w:rsidP="004A4122">
            <w:pPr>
              <w:spacing w:before="20" w:after="20"/>
              <w:rPr>
                <w:rFonts w:eastAsia="Arial Narrow"/>
                <w:sz w:val="22"/>
                <w:szCs w:val="22"/>
              </w:rPr>
            </w:pPr>
            <w:r w:rsidRPr="00C95113">
              <w:rPr>
                <w:rFonts w:eastAsia="Arial Narrow"/>
                <w:sz w:val="22"/>
                <w:szCs w:val="22"/>
              </w:rPr>
              <w:t>Buzdžet Ministarstva ljudskih i manjinskih prava- Konkurs Ministarstva za projekte NVO/</w:t>
            </w:r>
          </w:p>
          <w:p w14:paraId="5ED1DCF7" w14:textId="4890C9BB" w:rsidR="004A4122" w:rsidRPr="00C95113" w:rsidRDefault="004A4122" w:rsidP="004A4122">
            <w:pPr>
              <w:spacing w:before="20" w:after="20"/>
              <w:rPr>
                <w:rFonts w:eastAsia="Arial Narrow"/>
                <w:sz w:val="22"/>
                <w:szCs w:val="22"/>
              </w:rPr>
            </w:pPr>
          </w:p>
        </w:tc>
      </w:tr>
      <w:tr w:rsidR="00DB2037" w:rsidRPr="00C95113" w14:paraId="2AF746BF" w14:textId="77777777" w:rsidTr="00914DD3">
        <w:trPr>
          <w:cantSplit/>
          <w:tblHeader/>
        </w:trPr>
        <w:tc>
          <w:tcPr>
            <w:tcW w:w="821" w:type="dxa"/>
          </w:tcPr>
          <w:p w14:paraId="0ACCFA80" w14:textId="1484BF71" w:rsidR="00DB2037" w:rsidRPr="00C95113" w:rsidRDefault="00DB2037" w:rsidP="00DB2037">
            <w:pPr>
              <w:spacing w:before="20" w:after="20"/>
              <w:rPr>
                <w:rFonts w:eastAsia="Arial Narrow"/>
                <w:sz w:val="22"/>
                <w:szCs w:val="22"/>
              </w:rPr>
            </w:pPr>
            <w:r w:rsidRPr="00C95113">
              <w:rPr>
                <w:rFonts w:eastAsia="Arial Narrow"/>
                <w:sz w:val="22"/>
                <w:szCs w:val="22"/>
              </w:rPr>
              <w:t>1.1.6</w:t>
            </w:r>
          </w:p>
        </w:tc>
        <w:tc>
          <w:tcPr>
            <w:tcW w:w="2211" w:type="dxa"/>
          </w:tcPr>
          <w:p w14:paraId="74B2BBD7" w14:textId="6B61E593" w:rsidR="00DB2037" w:rsidRPr="00C95113" w:rsidRDefault="00DB2037" w:rsidP="00DB2037">
            <w:pPr>
              <w:spacing w:before="20" w:after="20"/>
              <w:jc w:val="both"/>
              <w:rPr>
                <w:rFonts w:eastAsia="Arial Narrow"/>
                <w:sz w:val="22"/>
                <w:szCs w:val="22"/>
              </w:rPr>
            </w:pPr>
            <w:r w:rsidRPr="00C95113">
              <w:rPr>
                <w:sz w:val="22"/>
                <w:szCs w:val="22"/>
              </w:rPr>
              <w:t>Pružanje besplatne pravne pomoći pripadnicima romske i egipćanske populacije u procesuiranju slučajeva diskriminacije</w:t>
            </w:r>
          </w:p>
        </w:tc>
        <w:tc>
          <w:tcPr>
            <w:tcW w:w="2431" w:type="dxa"/>
          </w:tcPr>
          <w:p w14:paraId="07DD21EB" w14:textId="6987CF51" w:rsidR="00DB2037" w:rsidRPr="00C95113" w:rsidRDefault="00DB2037" w:rsidP="00DB2037">
            <w:pPr>
              <w:spacing w:before="20" w:after="20"/>
              <w:rPr>
                <w:rFonts w:eastAsia="Arial Narrow"/>
                <w:color w:val="000000" w:themeColor="text1"/>
                <w:sz w:val="22"/>
                <w:szCs w:val="22"/>
              </w:rPr>
            </w:pPr>
            <w:r w:rsidRPr="00C95113">
              <w:rPr>
                <w:rFonts w:eastAsia="Arial Narrow"/>
                <w:color w:val="000000" w:themeColor="text1"/>
                <w:sz w:val="22"/>
                <w:szCs w:val="22"/>
              </w:rPr>
              <w:t xml:space="preserve">Pružena podrška za najmanje 50 Roma I Egipćana </w:t>
            </w:r>
            <w:r w:rsidR="00055E44">
              <w:rPr>
                <w:rFonts w:eastAsia="Arial Narrow"/>
                <w:color w:val="000000" w:themeColor="text1"/>
                <w:sz w:val="22"/>
                <w:szCs w:val="22"/>
              </w:rPr>
              <w:t xml:space="preserve">(25 muškaraca, 25 žena) </w:t>
            </w:r>
            <w:r w:rsidRPr="00C95113">
              <w:rPr>
                <w:rFonts w:eastAsia="Arial Narrow"/>
                <w:color w:val="000000" w:themeColor="text1"/>
                <w:sz w:val="22"/>
                <w:szCs w:val="22"/>
              </w:rPr>
              <w:t>u procesuiranju slučajeva dikriminacije</w:t>
            </w:r>
            <w:r w:rsidR="00547B1B" w:rsidRPr="00C95113">
              <w:rPr>
                <w:rFonts w:eastAsia="Arial Narrow"/>
                <w:color w:val="000000" w:themeColor="text1"/>
                <w:sz w:val="22"/>
                <w:szCs w:val="22"/>
              </w:rPr>
              <w:t xml:space="preserve"> </w:t>
            </w:r>
          </w:p>
        </w:tc>
        <w:tc>
          <w:tcPr>
            <w:tcW w:w="1908" w:type="dxa"/>
            <w:gridSpan w:val="2"/>
          </w:tcPr>
          <w:p w14:paraId="0A928E7C" w14:textId="3E537789" w:rsidR="00A66759" w:rsidRPr="000243BE" w:rsidRDefault="00A66759" w:rsidP="00A66759">
            <w:pPr>
              <w:pStyle w:val="CommentText"/>
              <w:rPr>
                <w:color w:val="000000" w:themeColor="text1"/>
                <w:sz w:val="22"/>
                <w:szCs w:val="22"/>
              </w:rPr>
            </w:pPr>
            <w:r w:rsidRPr="000243BE">
              <w:rPr>
                <w:color w:val="000000" w:themeColor="text1"/>
                <w:sz w:val="22"/>
                <w:szCs w:val="22"/>
              </w:rPr>
              <w:t>Odjeljenje za unapređenje i zaštitu prava Roma i Egipćana (MLJMP)</w:t>
            </w:r>
            <w:r w:rsidR="00C317AC" w:rsidRPr="000243BE">
              <w:rPr>
                <w:color w:val="000000" w:themeColor="text1"/>
                <w:sz w:val="22"/>
                <w:szCs w:val="22"/>
              </w:rPr>
              <w:t>/ /Romski savjet/NVO</w:t>
            </w:r>
          </w:p>
          <w:p w14:paraId="496ADCC2" w14:textId="4920CE2E" w:rsidR="00DB2037" w:rsidRPr="000243BE" w:rsidRDefault="00DB2037" w:rsidP="00DB2037">
            <w:pPr>
              <w:spacing w:before="20" w:after="20"/>
              <w:rPr>
                <w:rFonts w:eastAsia="Arial Narrow"/>
                <w:color w:val="000000" w:themeColor="text1"/>
                <w:sz w:val="22"/>
                <w:szCs w:val="22"/>
              </w:rPr>
            </w:pPr>
          </w:p>
        </w:tc>
        <w:tc>
          <w:tcPr>
            <w:tcW w:w="1837" w:type="dxa"/>
          </w:tcPr>
          <w:p w14:paraId="23A3D4A5" w14:textId="5C87C96F" w:rsidR="00DB2037" w:rsidRPr="00C95113" w:rsidRDefault="00DB2037" w:rsidP="00DB2037">
            <w:pPr>
              <w:spacing w:before="20" w:after="20"/>
              <w:rPr>
                <w:rFonts w:eastAsia="Arial Narrow"/>
                <w:sz w:val="22"/>
                <w:szCs w:val="22"/>
              </w:rPr>
            </w:pPr>
            <w:r w:rsidRPr="00C95113">
              <w:rPr>
                <w:rFonts w:eastAsia="Arial Narrow"/>
                <w:sz w:val="22"/>
                <w:szCs w:val="22"/>
              </w:rPr>
              <w:t>III kvartal 2026</w:t>
            </w:r>
          </w:p>
        </w:tc>
        <w:tc>
          <w:tcPr>
            <w:tcW w:w="2071" w:type="dxa"/>
          </w:tcPr>
          <w:p w14:paraId="5F21936F" w14:textId="60478DAD" w:rsidR="00DB2037" w:rsidRPr="00C95113" w:rsidRDefault="00DB2037" w:rsidP="00DB2037">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3C8165CD" w14:textId="4550D3E6" w:rsidR="00DB2037" w:rsidRPr="00C95113" w:rsidRDefault="00DB2037" w:rsidP="00DB2037">
            <w:pPr>
              <w:spacing w:before="20" w:after="20"/>
              <w:rPr>
                <w:rFonts w:eastAsia="Arial Narrow"/>
                <w:sz w:val="22"/>
                <w:szCs w:val="22"/>
              </w:rPr>
            </w:pPr>
            <w:r w:rsidRPr="00C95113">
              <w:rPr>
                <w:rFonts w:eastAsia="Arial Narrow"/>
                <w:sz w:val="22"/>
                <w:szCs w:val="22"/>
              </w:rPr>
              <w:t>5.000,00 euro</w:t>
            </w:r>
          </w:p>
          <w:p w14:paraId="2621ECD5" w14:textId="2056C99E" w:rsidR="00DB2037" w:rsidRPr="00C95113" w:rsidRDefault="00DB2037" w:rsidP="00DB2037">
            <w:pPr>
              <w:spacing w:before="20" w:after="20"/>
              <w:rPr>
                <w:rFonts w:eastAsia="Arial Narrow"/>
                <w:sz w:val="22"/>
                <w:szCs w:val="22"/>
              </w:rPr>
            </w:pPr>
          </w:p>
        </w:tc>
        <w:tc>
          <w:tcPr>
            <w:tcW w:w="1881" w:type="dxa"/>
          </w:tcPr>
          <w:p w14:paraId="589A0C97" w14:textId="77777777" w:rsidR="00DB2037" w:rsidRPr="00C95113" w:rsidRDefault="00DB2037" w:rsidP="00DB2037">
            <w:pPr>
              <w:spacing w:before="20" w:after="20"/>
              <w:rPr>
                <w:rFonts w:eastAsia="Arial Narrow"/>
                <w:sz w:val="22"/>
                <w:szCs w:val="22"/>
              </w:rPr>
            </w:pPr>
            <w:r w:rsidRPr="00C95113">
              <w:rPr>
                <w:rFonts w:eastAsia="Arial Narrow"/>
                <w:sz w:val="22"/>
                <w:szCs w:val="22"/>
              </w:rPr>
              <w:t>Ministarstvo ljudskih i manjinskih prava- Konkurs Ministarstva za projekte NVO/</w:t>
            </w:r>
          </w:p>
          <w:p w14:paraId="7E87633E" w14:textId="7597E658" w:rsidR="00DB2037" w:rsidRPr="00C95113" w:rsidRDefault="00DB2037" w:rsidP="00DB2037">
            <w:pPr>
              <w:spacing w:before="20" w:after="20"/>
              <w:rPr>
                <w:rFonts w:eastAsia="Arial Narrow"/>
                <w:sz w:val="22"/>
                <w:szCs w:val="22"/>
              </w:rPr>
            </w:pPr>
          </w:p>
        </w:tc>
      </w:tr>
      <w:tr w:rsidR="00E42636" w:rsidRPr="00C95113" w14:paraId="6BAC52E8" w14:textId="77777777" w:rsidTr="00914DD3">
        <w:trPr>
          <w:cantSplit/>
          <w:tblHeader/>
        </w:trPr>
        <w:tc>
          <w:tcPr>
            <w:tcW w:w="821" w:type="dxa"/>
          </w:tcPr>
          <w:p w14:paraId="1787E074" w14:textId="238A392F" w:rsidR="00E42636" w:rsidRPr="00C95113" w:rsidRDefault="00E42636" w:rsidP="00E42636">
            <w:pPr>
              <w:spacing w:before="20" w:after="20"/>
              <w:rPr>
                <w:rFonts w:eastAsia="Arial Narrow"/>
                <w:sz w:val="22"/>
                <w:szCs w:val="22"/>
              </w:rPr>
            </w:pPr>
            <w:r w:rsidRPr="00C95113">
              <w:rPr>
                <w:rFonts w:eastAsia="Arial Narrow"/>
                <w:sz w:val="22"/>
                <w:szCs w:val="22"/>
              </w:rPr>
              <w:t>1.1.7</w:t>
            </w:r>
          </w:p>
        </w:tc>
        <w:tc>
          <w:tcPr>
            <w:tcW w:w="2211" w:type="dxa"/>
          </w:tcPr>
          <w:p w14:paraId="52BA7BE9" w14:textId="660BDD6E" w:rsidR="00E42636" w:rsidRPr="00C95113" w:rsidRDefault="00E42636" w:rsidP="00E42636">
            <w:pPr>
              <w:spacing w:before="20" w:after="20"/>
              <w:jc w:val="both"/>
              <w:rPr>
                <w:sz w:val="22"/>
                <w:szCs w:val="22"/>
              </w:rPr>
            </w:pPr>
            <w:r w:rsidRPr="00C95113">
              <w:rPr>
                <w:sz w:val="22"/>
                <w:szCs w:val="22"/>
              </w:rPr>
              <w:t xml:space="preserve">Monitoring govora mržnje I diskriminacije prema Romima i Egipćanima u medijima i na društvenim mrežama   </w:t>
            </w:r>
          </w:p>
        </w:tc>
        <w:tc>
          <w:tcPr>
            <w:tcW w:w="2431" w:type="dxa"/>
          </w:tcPr>
          <w:p w14:paraId="57307535" w14:textId="21A64164" w:rsidR="00E42636" w:rsidRPr="00C95113" w:rsidRDefault="00E42636" w:rsidP="00E42636">
            <w:pPr>
              <w:spacing w:before="20" w:after="20"/>
              <w:rPr>
                <w:rFonts w:eastAsia="Arial Narrow"/>
                <w:color w:val="000000" w:themeColor="text1"/>
                <w:sz w:val="22"/>
                <w:szCs w:val="22"/>
              </w:rPr>
            </w:pPr>
            <w:r w:rsidRPr="00C95113">
              <w:rPr>
                <w:rFonts w:eastAsia="Arial Narrow"/>
                <w:color w:val="000000" w:themeColor="text1"/>
                <w:sz w:val="22"/>
                <w:szCs w:val="22"/>
              </w:rPr>
              <w:t xml:space="preserve">Urađen jedan Izvještaj o </w:t>
            </w:r>
            <w:r w:rsidRPr="00C95113">
              <w:rPr>
                <w:sz w:val="22"/>
                <w:szCs w:val="22"/>
              </w:rPr>
              <w:t>govoru mržnje I diskriminacije prema Romima i Egipćanima u medijima i na društvenim mrežama  (za period od 4 mjeseca, 5 portala, 3 TV sa nacionalnom frekvencijom)</w:t>
            </w:r>
          </w:p>
        </w:tc>
        <w:tc>
          <w:tcPr>
            <w:tcW w:w="1908" w:type="dxa"/>
            <w:gridSpan w:val="2"/>
          </w:tcPr>
          <w:p w14:paraId="0C82C771" w14:textId="50782042" w:rsidR="00A66759" w:rsidRPr="000243BE" w:rsidRDefault="00A66759" w:rsidP="00A66759">
            <w:pPr>
              <w:pStyle w:val="CommentText"/>
              <w:rPr>
                <w:color w:val="000000" w:themeColor="text1"/>
                <w:sz w:val="22"/>
                <w:szCs w:val="22"/>
              </w:rPr>
            </w:pPr>
            <w:r w:rsidRPr="000243BE">
              <w:rPr>
                <w:color w:val="000000" w:themeColor="text1"/>
                <w:sz w:val="22"/>
                <w:szCs w:val="22"/>
              </w:rPr>
              <w:t>Odjeljenje za unapređenje i zaštitu prava Roma i Egipćana (MLJMP)</w:t>
            </w:r>
            <w:r w:rsidR="00894CA1" w:rsidRPr="000243BE">
              <w:rPr>
                <w:color w:val="000000" w:themeColor="text1"/>
                <w:sz w:val="22"/>
                <w:szCs w:val="22"/>
              </w:rPr>
              <w:t>/ /Romski savjet/NVO</w:t>
            </w:r>
          </w:p>
          <w:p w14:paraId="790D4ABE" w14:textId="3370E15F" w:rsidR="00E42636" w:rsidRPr="000243BE" w:rsidRDefault="00E42636" w:rsidP="00E42636">
            <w:pPr>
              <w:spacing w:before="20" w:after="20"/>
              <w:rPr>
                <w:rFonts w:eastAsia="Arial Narrow"/>
                <w:color w:val="000000" w:themeColor="text1"/>
                <w:sz w:val="22"/>
                <w:szCs w:val="22"/>
              </w:rPr>
            </w:pPr>
          </w:p>
        </w:tc>
        <w:tc>
          <w:tcPr>
            <w:tcW w:w="1837" w:type="dxa"/>
          </w:tcPr>
          <w:p w14:paraId="0DF948B9" w14:textId="7143404C" w:rsidR="00E42636" w:rsidRPr="00C95113" w:rsidRDefault="00E42636" w:rsidP="00E42636">
            <w:pPr>
              <w:spacing w:before="20" w:after="20"/>
              <w:rPr>
                <w:rFonts w:eastAsia="Arial Narrow"/>
                <w:sz w:val="22"/>
                <w:szCs w:val="22"/>
              </w:rPr>
            </w:pPr>
            <w:r w:rsidRPr="00C95113">
              <w:rPr>
                <w:rFonts w:eastAsia="Arial Narrow"/>
                <w:sz w:val="22"/>
                <w:szCs w:val="22"/>
              </w:rPr>
              <w:t>III kvartal 2026</w:t>
            </w:r>
          </w:p>
        </w:tc>
        <w:tc>
          <w:tcPr>
            <w:tcW w:w="2071" w:type="dxa"/>
          </w:tcPr>
          <w:p w14:paraId="2F6791B0" w14:textId="3C06986C" w:rsidR="00E42636" w:rsidRPr="00C95113" w:rsidRDefault="00E42636" w:rsidP="00E42636">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641247F7" w14:textId="1F0962A7" w:rsidR="00E42636" w:rsidRPr="00C95113" w:rsidRDefault="00E42636" w:rsidP="00E42636">
            <w:pPr>
              <w:spacing w:before="20" w:after="20"/>
              <w:rPr>
                <w:rFonts w:eastAsia="Arial Narrow"/>
                <w:sz w:val="22"/>
                <w:szCs w:val="22"/>
              </w:rPr>
            </w:pPr>
            <w:r w:rsidRPr="00C95113">
              <w:rPr>
                <w:rFonts w:eastAsia="Arial Narrow"/>
                <w:sz w:val="22"/>
                <w:szCs w:val="22"/>
              </w:rPr>
              <w:t>10.000,00 euro</w:t>
            </w:r>
          </w:p>
          <w:p w14:paraId="334CD46C" w14:textId="77777777" w:rsidR="00E42636" w:rsidRPr="00C95113" w:rsidRDefault="00E42636" w:rsidP="00E42636">
            <w:pPr>
              <w:spacing w:before="20" w:after="20"/>
              <w:rPr>
                <w:rFonts w:eastAsia="Arial Narrow"/>
                <w:sz w:val="22"/>
                <w:szCs w:val="22"/>
              </w:rPr>
            </w:pPr>
          </w:p>
        </w:tc>
        <w:tc>
          <w:tcPr>
            <w:tcW w:w="1881" w:type="dxa"/>
          </w:tcPr>
          <w:p w14:paraId="2C5FBBAD" w14:textId="77777777" w:rsidR="00E42636" w:rsidRPr="00C95113" w:rsidRDefault="00E42636" w:rsidP="00E42636">
            <w:pPr>
              <w:spacing w:before="20" w:after="20"/>
              <w:rPr>
                <w:rFonts w:eastAsia="Arial Narrow"/>
                <w:sz w:val="22"/>
                <w:szCs w:val="22"/>
              </w:rPr>
            </w:pPr>
            <w:r w:rsidRPr="00C95113">
              <w:rPr>
                <w:rFonts w:eastAsia="Arial Narrow"/>
                <w:sz w:val="22"/>
                <w:szCs w:val="22"/>
              </w:rPr>
              <w:t>Ministarstvo ljudskih i manjinskih prava- Konkurs Ministarstva za projekte NVO/</w:t>
            </w:r>
          </w:p>
          <w:p w14:paraId="257DF1A7" w14:textId="5F6CAEE2" w:rsidR="00E42636" w:rsidRPr="00C95113" w:rsidRDefault="00E42636" w:rsidP="00E42636">
            <w:pPr>
              <w:spacing w:before="20" w:after="20"/>
              <w:rPr>
                <w:rFonts w:eastAsia="Arial Narrow"/>
                <w:sz w:val="22"/>
                <w:szCs w:val="22"/>
              </w:rPr>
            </w:pPr>
          </w:p>
        </w:tc>
      </w:tr>
      <w:tr w:rsidR="00B0468E" w:rsidRPr="00C95113" w14:paraId="0BF1ECB0" w14:textId="77777777" w:rsidTr="006207F4">
        <w:trPr>
          <w:cantSplit/>
          <w:trHeight w:val="531"/>
          <w:tblHeader/>
        </w:trPr>
        <w:tc>
          <w:tcPr>
            <w:tcW w:w="3032" w:type="dxa"/>
            <w:gridSpan w:val="2"/>
            <w:shd w:val="clear" w:color="auto" w:fill="DEEBF6"/>
          </w:tcPr>
          <w:p w14:paraId="12EE0202" w14:textId="7A586BED" w:rsidR="00B0468E" w:rsidRPr="006E2F5C" w:rsidRDefault="00B0468E" w:rsidP="00B0468E">
            <w:pPr>
              <w:spacing w:before="40" w:after="40"/>
              <w:jc w:val="center"/>
              <w:rPr>
                <w:rFonts w:eastAsia="Arial Narrow"/>
                <w:b/>
                <w:bCs/>
                <w:sz w:val="22"/>
                <w:szCs w:val="22"/>
              </w:rPr>
            </w:pPr>
            <w:r w:rsidRPr="006E2F5C">
              <w:rPr>
                <w:rFonts w:eastAsia="Arial Narrow"/>
                <w:b/>
                <w:bCs/>
                <w:sz w:val="22"/>
                <w:szCs w:val="22"/>
              </w:rPr>
              <w:t>Operativni cilj 1.</w:t>
            </w:r>
            <w:r w:rsidR="005A1461">
              <w:rPr>
                <w:rFonts w:eastAsia="Arial Narrow"/>
                <w:b/>
                <w:bCs/>
                <w:sz w:val="22"/>
                <w:szCs w:val="22"/>
              </w:rPr>
              <w:t>2</w:t>
            </w:r>
          </w:p>
          <w:p w14:paraId="4FCFBB07" w14:textId="77777777" w:rsidR="00B0468E" w:rsidRPr="006E2F5C" w:rsidRDefault="00B0468E" w:rsidP="00B0468E">
            <w:pPr>
              <w:spacing w:before="40" w:after="40"/>
              <w:jc w:val="center"/>
              <w:rPr>
                <w:rFonts w:eastAsia="Arial Narrow"/>
                <w:b/>
                <w:bCs/>
                <w:sz w:val="22"/>
                <w:szCs w:val="22"/>
              </w:rPr>
            </w:pPr>
          </w:p>
        </w:tc>
        <w:tc>
          <w:tcPr>
            <w:tcW w:w="11341" w:type="dxa"/>
            <w:gridSpan w:val="8"/>
            <w:shd w:val="clear" w:color="auto" w:fill="DEEBF6"/>
          </w:tcPr>
          <w:p w14:paraId="6F46D8A4" w14:textId="5A6D96F7" w:rsidR="00B0468E" w:rsidRPr="006E2F5C" w:rsidRDefault="00B0468E" w:rsidP="00B0468E">
            <w:pPr>
              <w:spacing w:before="40" w:after="40"/>
              <w:rPr>
                <w:rFonts w:eastAsia="Arial Narrow"/>
                <w:b/>
                <w:bCs/>
                <w:sz w:val="22"/>
                <w:szCs w:val="22"/>
              </w:rPr>
            </w:pPr>
            <w:r w:rsidRPr="006E2F5C">
              <w:rPr>
                <w:b/>
                <w:bCs/>
                <w:sz w:val="22"/>
                <w:szCs w:val="22"/>
              </w:rPr>
              <w:t xml:space="preserve">Povećan nivo političke </w:t>
            </w:r>
            <w:r w:rsidR="004F2B35" w:rsidRPr="005A1461">
              <w:rPr>
                <w:b/>
                <w:bCs/>
                <w:color w:val="000000" w:themeColor="text1"/>
                <w:sz w:val="22"/>
                <w:szCs w:val="22"/>
              </w:rPr>
              <w:t xml:space="preserve">i društvene </w:t>
            </w:r>
            <w:r w:rsidRPr="006E2F5C">
              <w:rPr>
                <w:b/>
                <w:bCs/>
                <w:sz w:val="22"/>
                <w:szCs w:val="22"/>
              </w:rPr>
              <w:t>participacije i zastupljenosti romske i egipćanske zajednice u procesu izrade, sprovođenja i monitoringa javnih politika</w:t>
            </w:r>
          </w:p>
        </w:tc>
      </w:tr>
      <w:tr w:rsidR="00B0468E" w:rsidRPr="00C95113" w14:paraId="784D2EAD" w14:textId="77777777" w:rsidTr="006207F4">
        <w:trPr>
          <w:cantSplit/>
          <w:tblHeader/>
        </w:trPr>
        <w:tc>
          <w:tcPr>
            <w:tcW w:w="3032" w:type="dxa"/>
            <w:gridSpan w:val="2"/>
            <w:shd w:val="clear" w:color="auto" w:fill="DAF2F6"/>
          </w:tcPr>
          <w:p w14:paraId="5B11DEFF" w14:textId="77777777" w:rsidR="00B0468E" w:rsidRPr="006C463A" w:rsidRDefault="00B0468E" w:rsidP="00B0468E">
            <w:pPr>
              <w:spacing w:before="40" w:after="40"/>
              <w:jc w:val="center"/>
              <w:rPr>
                <w:rFonts w:eastAsia="Arial Narrow"/>
                <w:b/>
                <w:bCs/>
                <w:sz w:val="22"/>
                <w:szCs w:val="22"/>
              </w:rPr>
            </w:pPr>
            <w:r w:rsidRPr="006C463A">
              <w:rPr>
                <w:rFonts w:eastAsia="Arial Narrow"/>
                <w:b/>
                <w:bCs/>
                <w:sz w:val="22"/>
                <w:szCs w:val="22"/>
              </w:rPr>
              <w:t>Indikator učinka</w:t>
            </w:r>
          </w:p>
        </w:tc>
        <w:tc>
          <w:tcPr>
            <w:tcW w:w="3177" w:type="dxa"/>
            <w:gridSpan w:val="2"/>
            <w:shd w:val="clear" w:color="auto" w:fill="DAF2F6"/>
          </w:tcPr>
          <w:p w14:paraId="57A4CC47" w14:textId="690B1114" w:rsidR="00B0468E" w:rsidRPr="006C463A" w:rsidRDefault="00B0468E" w:rsidP="00B0468E">
            <w:pPr>
              <w:spacing w:before="40" w:after="40"/>
              <w:jc w:val="center"/>
              <w:rPr>
                <w:rFonts w:eastAsia="Arial Narrow"/>
                <w:b/>
                <w:bCs/>
                <w:sz w:val="22"/>
                <w:szCs w:val="22"/>
              </w:rPr>
            </w:pPr>
            <w:r w:rsidRPr="006C463A">
              <w:rPr>
                <w:rFonts w:eastAsia="Arial Narrow"/>
                <w:b/>
                <w:bCs/>
                <w:sz w:val="22"/>
                <w:szCs w:val="22"/>
              </w:rPr>
              <w:t>Polazna vrijednost – 2025.g</w:t>
            </w:r>
          </w:p>
        </w:tc>
        <w:tc>
          <w:tcPr>
            <w:tcW w:w="2999" w:type="dxa"/>
            <w:gridSpan w:val="2"/>
            <w:shd w:val="clear" w:color="auto" w:fill="DAF2F6"/>
            <w:vAlign w:val="center"/>
          </w:tcPr>
          <w:p w14:paraId="683DB25B" w14:textId="23FD29A8" w:rsidR="00B0468E" w:rsidRPr="006C463A" w:rsidRDefault="00B0468E" w:rsidP="00B0468E">
            <w:pPr>
              <w:spacing w:before="40" w:after="40"/>
              <w:rPr>
                <w:rFonts w:eastAsia="Arial Narrow"/>
                <w:b/>
                <w:bCs/>
                <w:sz w:val="22"/>
                <w:szCs w:val="22"/>
              </w:rPr>
            </w:pPr>
            <w:r w:rsidRPr="006C463A">
              <w:rPr>
                <w:rFonts w:eastAsia="Arial Narrow"/>
                <w:b/>
                <w:bCs/>
                <w:sz w:val="22"/>
                <w:szCs w:val="22"/>
              </w:rPr>
              <w:t xml:space="preserve">  Prelazna vrijednost – 2027.g</w:t>
            </w:r>
          </w:p>
        </w:tc>
        <w:tc>
          <w:tcPr>
            <w:tcW w:w="2735" w:type="dxa"/>
            <w:gridSpan w:val="2"/>
            <w:shd w:val="clear" w:color="auto" w:fill="DAF2F6"/>
            <w:vAlign w:val="center"/>
          </w:tcPr>
          <w:p w14:paraId="21F042D9" w14:textId="58F5E956" w:rsidR="00B0468E" w:rsidRPr="006C463A" w:rsidRDefault="00B0468E" w:rsidP="00B0468E">
            <w:pPr>
              <w:spacing w:before="40" w:after="40"/>
              <w:jc w:val="center"/>
              <w:rPr>
                <w:rFonts w:eastAsia="Arial Narrow"/>
                <w:b/>
                <w:bCs/>
                <w:sz w:val="22"/>
                <w:szCs w:val="22"/>
              </w:rPr>
            </w:pPr>
            <w:r w:rsidRPr="006C463A">
              <w:rPr>
                <w:rFonts w:eastAsia="Arial Narrow"/>
                <w:b/>
                <w:bCs/>
                <w:sz w:val="22"/>
                <w:szCs w:val="22"/>
              </w:rPr>
              <w:t>Prelazna vrijednost – 2028.g</w:t>
            </w:r>
          </w:p>
        </w:tc>
        <w:tc>
          <w:tcPr>
            <w:tcW w:w="2430" w:type="dxa"/>
            <w:gridSpan w:val="2"/>
            <w:shd w:val="clear" w:color="auto" w:fill="DAF2F6"/>
            <w:vAlign w:val="center"/>
          </w:tcPr>
          <w:p w14:paraId="194146FE" w14:textId="02097762" w:rsidR="00B0468E" w:rsidRPr="006C463A" w:rsidRDefault="00B0468E" w:rsidP="00B0468E">
            <w:pPr>
              <w:spacing w:before="40" w:after="40"/>
              <w:jc w:val="center"/>
              <w:rPr>
                <w:rFonts w:eastAsia="Arial Narrow"/>
                <w:b/>
                <w:bCs/>
                <w:sz w:val="22"/>
                <w:szCs w:val="22"/>
              </w:rPr>
            </w:pPr>
            <w:r w:rsidRPr="006C463A">
              <w:rPr>
                <w:rFonts w:eastAsia="Arial Narrow"/>
                <w:b/>
                <w:bCs/>
                <w:sz w:val="22"/>
                <w:szCs w:val="22"/>
              </w:rPr>
              <w:t>Ciljna vrijednost - 2030.g</w:t>
            </w:r>
          </w:p>
        </w:tc>
      </w:tr>
      <w:tr w:rsidR="00B0468E" w:rsidRPr="00C95113" w14:paraId="5E0FDA0A" w14:textId="77777777" w:rsidTr="006207F4">
        <w:trPr>
          <w:cantSplit/>
          <w:tblHeader/>
        </w:trPr>
        <w:tc>
          <w:tcPr>
            <w:tcW w:w="3032" w:type="dxa"/>
            <w:gridSpan w:val="2"/>
            <w:shd w:val="clear" w:color="auto" w:fill="DAF2F6"/>
          </w:tcPr>
          <w:p w14:paraId="440489B9" w14:textId="2955A984" w:rsidR="00B0468E" w:rsidRPr="00C95113" w:rsidRDefault="00B0468E" w:rsidP="00B0468E">
            <w:pPr>
              <w:spacing w:before="40" w:after="40"/>
              <w:rPr>
                <w:rFonts w:eastAsia="Arial Narrow"/>
                <w:sz w:val="22"/>
                <w:szCs w:val="22"/>
              </w:rPr>
            </w:pPr>
            <w:r w:rsidRPr="00C95113">
              <w:rPr>
                <w:rFonts w:eastAsia="Arial Narrow"/>
                <w:sz w:val="22"/>
                <w:szCs w:val="22"/>
              </w:rPr>
              <w:t xml:space="preserve">Broj </w:t>
            </w:r>
            <w:r w:rsidRPr="00C95113">
              <w:rPr>
                <w:sz w:val="22"/>
                <w:szCs w:val="22"/>
              </w:rPr>
              <w:t>Roma i Egipćana u političkom životu na lokalnom i nacionalnom nivou (u državnom i lokalnim parlamentima)</w:t>
            </w:r>
          </w:p>
        </w:tc>
        <w:tc>
          <w:tcPr>
            <w:tcW w:w="3177" w:type="dxa"/>
            <w:gridSpan w:val="2"/>
            <w:shd w:val="clear" w:color="auto" w:fill="DAF2F6"/>
          </w:tcPr>
          <w:p w14:paraId="7D24672E" w14:textId="7147A20F" w:rsidR="00B0468E" w:rsidRPr="00C95113" w:rsidRDefault="00B0468E" w:rsidP="00B0468E">
            <w:pPr>
              <w:spacing w:before="40" w:after="40"/>
              <w:rPr>
                <w:rFonts w:eastAsia="Arial Narrow"/>
                <w:sz w:val="22"/>
                <w:szCs w:val="22"/>
              </w:rPr>
            </w:pPr>
            <w:r w:rsidRPr="00C95113">
              <w:rPr>
                <w:rFonts w:eastAsia="Arial Narrow"/>
                <w:sz w:val="22"/>
                <w:szCs w:val="22"/>
              </w:rPr>
              <w:t>1</w:t>
            </w:r>
          </w:p>
          <w:p w14:paraId="78973BE7" w14:textId="77777777"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ljudskih i manjinskih prava</w:t>
            </w:r>
          </w:p>
        </w:tc>
        <w:tc>
          <w:tcPr>
            <w:tcW w:w="2999" w:type="dxa"/>
            <w:gridSpan w:val="2"/>
            <w:shd w:val="clear" w:color="auto" w:fill="DAF2F6"/>
          </w:tcPr>
          <w:p w14:paraId="5CE21835" w14:textId="03655EC6" w:rsidR="00B0468E" w:rsidRPr="00C95113" w:rsidRDefault="00B0468E" w:rsidP="00B0468E">
            <w:pPr>
              <w:spacing w:before="40" w:after="40"/>
              <w:rPr>
                <w:rFonts w:eastAsia="Arial Narrow"/>
                <w:sz w:val="22"/>
                <w:szCs w:val="22"/>
              </w:rPr>
            </w:pPr>
            <w:r w:rsidRPr="00C95113">
              <w:rPr>
                <w:rFonts w:eastAsia="Arial Narrow"/>
                <w:sz w:val="22"/>
                <w:szCs w:val="22"/>
              </w:rPr>
              <w:t xml:space="preserve">2 </w:t>
            </w:r>
          </w:p>
          <w:p w14:paraId="68C79CDE" w14:textId="77777777"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ljudskih i manjinskih prava</w:t>
            </w:r>
          </w:p>
        </w:tc>
        <w:tc>
          <w:tcPr>
            <w:tcW w:w="2735" w:type="dxa"/>
            <w:gridSpan w:val="2"/>
            <w:shd w:val="clear" w:color="auto" w:fill="DAF2F6"/>
          </w:tcPr>
          <w:p w14:paraId="4CD9D4E7" w14:textId="3C6D7309" w:rsidR="00B0468E" w:rsidRPr="00C95113" w:rsidRDefault="00B0468E" w:rsidP="00B0468E">
            <w:pPr>
              <w:spacing w:before="40" w:after="40"/>
              <w:rPr>
                <w:rFonts w:eastAsia="Arial Narrow"/>
                <w:sz w:val="22"/>
                <w:szCs w:val="22"/>
              </w:rPr>
            </w:pPr>
            <w:r w:rsidRPr="00C95113">
              <w:rPr>
                <w:rFonts w:eastAsia="Arial Narrow"/>
                <w:sz w:val="22"/>
                <w:szCs w:val="22"/>
              </w:rPr>
              <w:t>3 (najmanje 1 žena)</w:t>
            </w:r>
          </w:p>
          <w:p w14:paraId="5BC97D1B" w14:textId="77777777"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ljudskih i manjinskih prava</w:t>
            </w:r>
          </w:p>
        </w:tc>
        <w:tc>
          <w:tcPr>
            <w:tcW w:w="2430" w:type="dxa"/>
            <w:gridSpan w:val="2"/>
            <w:shd w:val="clear" w:color="auto" w:fill="DAF2F6"/>
          </w:tcPr>
          <w:p w14:paraId="5BD150D2" w14:textId="79197403" w:rsidR="00B0468E" w:rsidRPr="00C95113" w:rsidRDefault="00B0468E" w:rsidP="00B0468E">
            <w:pPr>
              <w:spacing w:before="40" w:after="40"/>
              <w:rPr>
                <w:rFonts w:eastAsia="Arial Narrow"/>
                <w:sz w:val="22"/>
                <w:szCs w:val="22"/>
              </w:rPr>
            </w:pPr>
            <w:r w:rsidRPr="00C95113">
              <w:rPr>
                <w:rFonts w:eastAsia="Arial Narrow"/>
                <w:sz w:val="22"/>
                <w:szCs w:val="22"/>
              </w:rPr>
              <w:t>4 (najmanje 2 žene)</w:t>
            </w:r>
          </w:p>
          <w:p w14:paraId="0816643B" w14:textId="77777777"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ljudskih i manjinskih prava</w:t>
            </w:r>
          </w:p>
        </w:tc>
      </w:tr>
      <w:tr w:rsidR="00B0468E" w:rsidRPr="00C95113" w14:paraId="124FB85E" w14:textId="77777777" w:rsidTr="006207F4">
        <w:trPr>
          <w:cantSplit/>
          <w:tblHeader/>
        </w:trPr>
        <w:tc>
          <w:tcPr>
            <w:tcW w:w="3032" w:type="dxa"/>
            <w:gridSpan w:val="2"/>
            <w:shd w:val="clear" w:color="auto" w:fill="DAF2F6"/>
          </w:tcPr>
          <w:p w14:paraId="4B06D023" w14:textId="736F2406" w:rsidR="00B0468E" w:rsidRPr="00C95113" w:rsidRDefault="00B0468E" w:rsidP="00B0468E">
            <w:pPr>
              <w:spacing w:before="40" w:after="40"/>
              <w:jc w:val="both"/>
              <w:rPr>
                <w:rFonts w:eastAsia="Arial Narrow"/>
                <w:sz w:val="22"/>
                <w:szCs w:val="22"/>
              </w:rPr>
            </w:pPr>
            <w:r w:rsidRPr="00C95113">
              <w:rPr>
                <w:sz w:val="22"/>
                <w:szCs w:val="22"/>
              </w:rPr>
              <w:t>Broj predstavnika Romskog savjeta i romskih i egipćanskih NVO u kreiranju  nacionalnih/lokalnih politika koje se bave unapređenjem položaja građana romske</w:t>
            </w:r>
          </w:p>
        </w:tc>
        <w:tc>
          <w:tcPr>
            <w:tcW w:w="3177" w:type="dxa"/>
            <w:gridSpan w:val="2"/>
            <w:shd w:val="clear" w:color="auto" w:fill="DAF2F6"/>
          </w:tcPr>
          <w:p w14:paraId="0C424DB9" w14:textId="77777777" w:rsidR="00B0468E" w:rsidRPr="00C95113" w:rsidRDefault="00B0468E" w:rsidP="00B0468E">
            <w:pPr>
              <w:spacing w:before="40" w:after="40"/>
              <w:rPr>
                <w:rFonts w:eastAsia="Arial Narrow"/>
                <w:sz w:val="22"/>
                <w:szCs w:val="22"/>
              </w:rPr>
            </w:pPr>
            <w:r w:rsidRPr="00C95113">
              <w:rPr>
                <w:rFonts w:eastAsia="Arial Narrow"/>
                <w:sz w:val="22"/>
                <w:szCs w:val="22"/>
              </w:rPr>
              <w:t>5</w:t>
            </w:r>
          </w:p>
          <w:p w14:paraId="7C9AF534" w14:textId="77777777" w:rsidR="00B0468E" w:rsidRPr="00C95113" w:rsidRDefault="00B0468E" w:rsidP="00B0468E">
            <w:pPr>
              <w:spacing w:before="40" w:after="40"/>
              <w:rPr>
                <w:rFonts w:eastAsia="Arial Narrow"/>
                <w:sz w:val="22"/>
                <w:szCs w:val="22"/>
              </w:rPr>
            </w:pPr>
          </w:p>
          <w:p w14:paraId="5F6BBD02" w14:textId="5FBDC160"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ljudskih i manjinskih prava</w:t>
            </w:r>
          </w:p>
        </w:tc>
        <w:tc>
          <w:tcPr>
            <w:tcW w:w="2999" w:type="dxa"/>
            <w:gridSpan w:val="2"/>
            <w:shd w:val="clear" w:color="auto" w:fill="DAF2F6"/>
          </w:tcPr>
          <w:p w14:paraId="4124279A" w14:textId="7D79AB94" w:rsidR="00B0468E" w:rsidRPr="00C95113" w:rsidRDefault="00B0468E" w:rsidP="00B0468E">
            <w:pPr>
              <w:spacing w:before="40" w:after="40"/>
              <w:rPr>
                <w:rFonts w:eastAsia="Arial Narrow"/>
                <w:sz w:val="22"/>
                <w:szCs w:val="22"/>
              </w:rPr>
            </w:pPr>
            <w:r w:rsidRPr="00C95113">
              <w:rPr>
                <w:rFonts w:eastAsia="Arial Narrow"/>
                <w:sz w:val="22"/>
                <w:szCs w:val="22"/>
              </w:rPr>
              <w:t>10 (najmanje 2 žene)</w:t>
            </w:r>
          </w:p>
          <w:p w14:paraId="3CBBBB5F" w14:textId="77777777" w:rsidR="00B0468E" w:rsidRPr="00C95113" w:rsidRDefault="00B0468E" w:rsidP="00B0468E">
            <w:pPr>
              <w:spacing w:before="40" w:after="40"/>
              <w:rPr>
                <w:rFonts w:eastAsia="Arial Narrow"/>
                <w:sz w:val="22"/>
                <w:szCs w:val="22"/>
              </w:rPr>
            </w:pPr>
          </w:p>
          <w:p w14:paraId="433EDDF4" w14:textId="0910026F"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ljudskih i manjinskih prava</w:t>
            </w:r>
          </w:p>
        </w:tc>
        <w:tc>
          <w:tcPr>
            <w:tcW w:w="2735" w:type="dxa"/>
            <w:gridSpan w:val="2"/>
            <w:shd w:val="clear" w:color="auto" w:fill="DAF2F6"/>
          </w:tcPr>
          <w:p w14:paraId="7AB6CFF8" w14:textId="0280CB6C" w:rsidR="00B0468E" w:rsidRPr="00C95113" w:rsidRDefault="00B0468E" w:rsidP="00B0468E">
            <w:pPr>
              <w:spacing w:before="40" w:after="40"/>
              <w:rPr>
                <w:rFonts w:eastAsia="Arial Narrow"/>
                <w:sz w:val="22"/>
                <w:szCs w:val="22"/>
              </w:rPr>
            </w:pPr>
            <w:r w:rsidRPr="00C95113">
              <w:rPr>
                <w:rFonts w:eastAsia="Arial Narrow"/>
                <w:sz w:val="22"/>
                <w:szCs w:val="22"/>
              </w:rPr>
              <w:t>15 (najmanje 4 žene)</w:t>
            </w:r>
          </w:p>
          <w:p w14:paraId="31840BCA" w14:textId="77777777" w:rsidR="00B0468E" w:rsidRPr="00C95113" w:rsidRDefault="00B0468E" w:rsidP="00B0468E">
            <w:pPr>
              <w:spacing w:before="40" w:after="40"/>
              <w:rPr>
                <w:rFonts w:eastAsia="Arial Narrow"/>
                <w:sz w:val="22"/>
                <w:szCs w:val="22"/>
              </w:rPr>
            </w:pPr>
          </w:p>
          <w:p w14:paraId="5DD5A684" w14:textId="31C50FE9"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ljudskih i manjinskih prava</w:t>
            </w:r>
          </w:p>
        </w:tc>
        <w:tc>
          <w:tcPr>
            <w:tcW w:w="2430" w:type="dxa"/>
            <w:gridSpan w:val="2"/>
            <w:shd w:val="clear" w:color="auto" w:fill="DAF2F6"/>
          </w:tcPr>
          <w:p w14:paraId="327CE0A5" w14:textId="632EAFA7" w:rsidR="00B0468E" w:rsidRPr="00C95113" w:rsidRDefault="00B0468E" w:rsidP="00B0468E">
            <w:pPr>
              <w:spacing w:before="40" w:after="40"/>
              <w:rPr>
                <w:rFonts w:eastAsia="Arial Narrow"/>
                <w:sz w:val="22"/>
                <w:szCs w:val="22"/>
              </w:rPr>
            </w:pPr>
            <w:r w:rsidRPr="00C95113">
              <w:rPr>
                <w:rFonts w:eastAsia="Arial Narrow"/>
                <w:sz w:val="22"/>
                <w:szCs w:val="22"/>
              </w:rPr>
              <w:t>20 (najmanje 5 žena)</w:t>
            </w:r>
          </w:p>
          <w:p w14:paraId="003D3AC6" w14:textId="77777777" w:rsidR="00B0468E" w:rsidRPr="00C95113" w:rsidRDefault="00B0468E" w:rsidP="00B0468E">
            <w:pPr>
              <w:spacing w:before="40" w:after="40"/>
              <w:rPr>
                <w:rFonts w:eastAsia="Arial Narrow"/>
                <w:sz w:val="22"/>
                <w:szCs w:val="22"/>
              </w:rPr>
            </w:pPr>
          </w:p>
          <w:p w14:paraId="6861FDBA" w14:textId="48046AF6"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ljudskih i manjinskih prava</w:t>
            </w:r>
          </w:p>
        </w:tc>
      </w:tr>
      <w:tr w:rsidR="005A1461" w:rsidRPr="005A1461" w14:paraId="0D8B613A" w14:textId="77777777" w:rsidTr="006207F4">
        <w:trPr>
          <w:cantSplit/>
          <w:tblHeader/>
        </w:trPr>
        <w:tc>
          <w:tcPr>
            <w:tcW w:w="3032" w:type="dxa"/>
            <w:gridSpan w:val="2"/>
            <w:shd w:val="clear" w:color="auto" w:fill="DAF2F6"/>
          </w:tcPr>
          <w:p w14:paraId="2E4BB2F9" w14:textId="335EA013" w:rsidR="003919AB" w:rsidRPr="005A1461" w:rsidRDefault="003919AB" w:rsidP="00B0468E">
            <w:pPr>
              <w:spacing w:before="40" w:after="40"/>
              <w:jc w:val="both"/>
              <w:rPr>
                <w:color w:val="000000" w:themeColor="text1"/>
                <w:sz w:val="22"/>
                <w:szCs w:val="22"/>
              </w:rPr>
            </w:pPr>
            <w:r w:rsidRPr="005A1461">
              <w:rPr>
                <w:color w:val="000000" w:themeColor="text1"/>
                <w:lang w:eastAsia="sr-Latn-ME"/>
              </w:rPr>
              <w:t xml:space="preserve">Broj djece romske </w:t>
            </w:r>
            <w:r w:rsidR="003E24B5" w:rsidRPr="005A1461">
              <w:rPr>
                <w:color w:val="000000" w:themeColor="text1"/>
                <w:lang w:eastAsia="sr-Latn-ME"/>
              </w:rPr>
              <w:t>i</w:t>
            </w:r>
            <w:r w:rsidRPr="005A1461">
              <w:rPr>
                <w:color w:val="000000" w:themeColor="text1"/>
                <w:lang w:eastAsia="sr-Latn-ME"/>
              </w:rPr>
              <w:t xml:space="preserve"> egipćanske populacije </w:t>
            </w:r>
            <w:r w:rsidR="003E24B5" w:rsidRPr="005A1461">
              <w:rPr>
                <w:color w:val="000000" w:themeColor="text1"/>
                <w:lang w:eastAsia="sr-Latn-ME"/>
              </w:rPr>
              <w:t xml:space="preserve">od 6 do 18 godina </w:t>
            </w:r>
            <w:r w:rsidRPr="005A1461">
              <w:rPr>
                <w:color w:val="000000" w:themeColor="text1"/>
                <w:lang w:eastAsia="sr-Latn-ME"/>
              </w:rPr>
              <w:t>uključenih u sportske klubove uz subvencije</w:t>
            </w:r>
          </w:p>
        </w:tc>
        <w:tc>
          <w:tcPr>
            <w:tcW w:w="3177" w:type="dxa"/>
            <w:gridSpan w:val="2"/>
            <w:shd w:val="clear" w:color="auto" w:fill="DAF2F6"/>
          </w:tcPr>
          <w:p w14:paraId="16A53513" w14:textId="77777777" w:rsidR="003919AB" w:rsidRPr="005A1461" w:rsidRDefault="003919AB" w:rsidP="00B0468E">
            <w:pPr>
              <w:spacing w:before="40" w:after="40"/>
              <w:rPr>
                <w:rFonts w:eastAsia="Arial Narrow"/>
                <w:color w:val="000000" w:themeColor="text1"/>
                <w:sz w:val="22"/>
                <w:szCs w:val="22"/>
              </w:rPr>
            </w:pPr>
            <w:r w:rsidRPr="005A1461">
              <w:rPr>
                <w:rFonts w:eastAsia="Arial Narrow"/>
                <w:color w:val="000000" w:themeColor="text1"/>
                <w:sz w:val="22"/>
                <w:szCs w:val="22"/>
              </w:rPr>
              <w:t>N/A</w:t>
            </w:r>
          </w:p>
          <w:p w14:paraId="291DC769" w14:textId="5CE244D6" w:rsidR="003919AB" w:rsidRPr="005A1461" w:rsidRDefault="003919AB" w:rsidP="00B0468E">
            <w:pPr>
              <w:spacing w:before="40" w:after="40"/>
              <w:rPr>
                <w:rFonts w:eastAsia="Arial Narrow"/>
                <w:color w:val="000000" w:themeColor="text1"/>
                <w:sz w:val="22"/>
                <w:szCs w:val="22"/>
              </w:rPr>
            </w:pPr>
            <w:r w:rsidRPr="005A1461">
              <w:rPr>
                <w:rFonts w:eastAsia="Arial Narrow"/>
                <w:color w:val="000000" w:themeColor="text1"/>
                <w:sz w:val="22"/>
                <w:szCs w:val="22"/>
              </w:rPr>
              <w:t>Izvor podatka:  Izvještaj Ministartstva sporta I mladih</w:t>
            </w:r>
          </w:p>
        </w:tc>
        <w:tc>
          <w:tcPr>
            <w:tcW w:w="2999" w:type="dxa"/>
            <w:gridSpan w:val="2"/>
            <w:shd w:val="clear" w:color="auto" w:fill="DAF2F6"/>
          </w:tcPr>
          <w:p w14:paraId="166EDE90" w14:textId="773FAA6F" w:rsidR="003919AB" w:rsidRPr="005A1461" w:rsidRDefault="003919AB" w:rsidP="003919AB">
            <w:pPr>
              <w:spacing w:before="40" w:after="40"/>
              <w:rPr>
                <w:rFonts w:eastAsia="Arial Narrow"/>
                <w:color w:val="000000" w:themeColor="text1"/>
                <w:sz w:val="22"/>
                <w:szCs w:val="22"/>
              </w:rPr>
            </w:pPr>
            <w:r w:rsidRPr="005A1461">
              <w:rPr>
                <w:rFonts w:eastAsia="Arial Narrow"/>
                <w:color w:val="000000" w:themeColor="text1"/>
                <w:sz w:val="22"/>
                <w:szCs w:val="22"/>
              </w:rPr>
              <w:t>100</w:t>
            </w:r>
          </w:p>
          <w:p w14:paraId="7677CF86" w14:textId="365D052B" w:rsidR="003919AB" w:rsidRPr="005A1461" w:rsidRDefault="003919AB" w:rsidP="003919AB">
            <w:pPr>
              <w:spacing w:before="40" w:after="40"/>
              <w:rPr>
                <w:rFonts w:eastAsia="Arial Narrow"/>
                <w:color w:val="000000" w:themeColor="text1"/>
                <w:sz w:val="22"/>
                <w:szCs w:val="22"/>
              </w:rPr>
            </w:pPr>
            <w:r w:rsidRPr="005A1461">
              <w:rPr>
                <w:rFonts w:eastAsia="Arial Narrow"/>
                <w:color w:val="000000" w:themeColor="text1"/>
                <w:sz w:val="22"/>
                <w:szCs w:val="22"/>
              </w:rPr>
              <w:t>Izvor podatka:  Izvještaj Ministartstva sporta I mladih</w:t>
            </w:r>
          </w:p>
        </w:tc>
        <w:tc>
          <w:tcPr>
            <w:tcW w:w="2735" w:type="dxa"/>
            <w:gridSpan w:val="2"/>
            <w:shd w:val="clear" w:color="auto" w:fill="DAF2F6"/>
          </w:tcPr>
          <w:p w14:paraId="61E0705C" w14:textId="7C5F87A1" w:rsidR="003919AB" w:rsidRPr="005A1461" w:rsidRDefault="003919AB" w:rsidP="003919AB">
            <w:pPr>
              <w:spacing w:before="40" w:after="40"/>
              <w:rPr>
                <w:rFonts w:eastAsia="Arial Narrow"/>
                <w:color w:val="000000" w:themeColor="text1"/>
                <w:sz w:val="22"/>
                <w:szCs w:val="22"/>
              </w:rPr>
            </w:pPr>
            <w:r w:rsidRPr="005A1461">
              <w:rPr>
                <w:rFonts w:eastAsia="Arial Narrow"/>
                <w:color w:val="000000" w:themeColor="text1"/>
                <w:sz w:val="22"/>
                <w:szCs w:val="22"/>
              </w:rPr>
              <w:t>150</w:t>
            </w:r>
          </w:p>
          <w:p w14:paraId="6D613359" w14:textId="7A436FCE" w:rsidR="003919AB" w:rsidRPr="005A1461" w:rsidRDefault="003919AB" w:rsidP="003919AB">
            <w:pPr>
              <w:spacing w:before="40" w:after="40"/>
              <w:rPr>
                <w:rFonts w:eastAsia="Arial Narrow"/>
                <w:color w:val="000000" w:themeColor="text1"/>
                <w:sz w:val="22"/>
                <w:szCs w:val="22"/>
              </w:rPr>
            </w:pPr>
            <w:r w:rsidRPr="005A1461">
              <w:rPr>
                <w:rFonts w:eastAsia="Arial Narrow"/>
                <w:color w:val="000000" w:themeColor="text1"/>
                <w:sz w:val="22"/>
                <w:szCs w:val="22"/>
              </w:rPr>
              <w:t>Izvor podatka:  Izvještaj Ministartstva sporta I mladih</w:t>
            </w:r>
          </w:p>
        </w:tc>
        <w:tc>
          <w:tcPr>
            <w:tcW w:w="2430" w:type="dxa"/>
            <w:gridSpan w:val="2"/>
            <w:shd w:val="clear" w:color="auto" w:fill="DAF2F6"/>
          </w:tcPr>
          <w:p w14:paraId="15F1FBE6" w14:textId="1C1DD3F2" w:rsidR="003919AB" w:rsidRPr="005A1461" w:rsidRDefault="003919AB" w:rsidP="003919AB">
            <w:pPr>
              <w:spacing w:before="40" w:after="40"/>
              <w:rPr>
                <w:rFonts w:eastAsia="Arial Narrow"/>
                <w:color w:val="000000" w:themeColor="text1"/>
                <w:sz w:val="22"/>
                <w:szCs w:val="22"/>
              </w:rPr>
            </w:pPr>
            <w:r w:rsidRPr="005A1461">
              <w:rPr>
                <w:rFonts w:eastAsia="Arial Narrow"/>
                <w:color w:val="000000" w:themeColor="text1"/>
                <w:sz w:val="22"/>
                <w:szCs w:val="22"/>
              </w:rPr>
              <w:t>200</w:t>
            </w:r>
          </w:p>
          <w:p w14:paraId="44FBDE49" w14:textId="7F597108" w:rsidR="003919AB" w:rsidRPr="005A1461" w:rsidRDefault="003919AB" w:rsidP="003919AB">
            <w:pPr>
              <w:spacing w:before="40" w:after="40"/>
              <w:rPr>
                <w:rFonts w:eastAsia="Arial Narrow"/>
                <w:color w:val="000000" w:themeColor="text1"/>
                <w:sz w:val="22"/>
                <w:szCs w:val="22"/>
              </w:rPr>
            </w:pPr>
            <w:r w:rsidRPr="005A1461">
              <w:rPr>
                <w:rFonts w:eastAsia="Arial Narrow"/>
                <w:color w:val="000000" w:themeColor="text1"/>
                <w:sz w:val="22"/>
                <w:szCs w:val="22"/>
              </w:rPr>
              <w:t>Izvor podatka:  Izvještaj Ministartstva sporta I mladih</w:t>
            </w:r>
          </w:p>
        </w:tc>
      </w:tr>
      <w:tr w:rsidR="00B0468E" w:rsidRPr="00C95113" w14:paraId="431E5E79" w14:textId="77777777" w:rsidTr="006207F4">
        <w:trPr>
          <w:cantSplit/>
          <w:tblHeader/>
        </w:trPr>
        <w:tc>
          <w:tcPr>
            <w:tcW w:w="3032" w:type="dxa"/>
            <w:gridSpan w:val="2"/>
            <w:shd w:val="clear" w:color="auto" w:fill="FFF2CC"/>
            <w:vAlign w:val="center"/>
          </w:tcPr>
          <w:p w14:paraId="639FE36C"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Aktivnosti</w:t>
            </w:r>
          </w:p>
        </w:tc>
        <w:tc>
          <w:tcPr>
            <w:tcW w:w="2431" w:type="dxa"/>
            <w:shd w:val="clear" w:color="auto" w:fill="FFF2CC"/>
            <w:vAlign w:val="center"/>
          </w:tcPr>
          <w:p w14:paraId="07E491AF"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Indikator rezultata</w:t>
            </w:r>
          </w:p>
        </w:tc>
        <w:tc>
          <w:tcPr>
            <w:tcW w:w="1908" w:type="dxa"/>
            <w:gridSpan w:val="2"/>
            <w:shd w:val="clear" w:color="auto" w:fill="FFF2CC"/>
            <w:vAlign w:val="center"/>
          </w:tcPr>
          <w:p w14:paraId="66B5AC2E"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Nadležnost</w:t>
            </w:r>
          </w:p>
        </w:tc>
        <w:tc>
          <w:tcPr>
            <w:tcW w:w="1837" w:type="dxa"/>
            <w:shd w:val="clear" w:color="auto" w:fill="FFF2CC"/>
            <w:vAlign w:val="center"/>
          </w:tcPr>
          <w:p w14:paraId="629B5719"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Planirani datum početak realizacije</w:t>
            </w:r>
          </w:p>
        </w:tc>
        <w:tc>
          <w:tcPr>
            <w:tcW w:w="2071" w:type="dxa"/>
            <w:shd w:val="clear" w:color="auto" w:fill="FFF2CC"/>
            <w:vAlign w:val="center"/>
          </w:tcPr>
          <w:p w14:paraId="7C69339E"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Planirani završetak aktivnosti</w:t>
            </w:r>
          </w:p>
        </w:tc>
        <w:tc>
          <w:tcPr>
            <w:tcW w:w="1213" w:type="dxa"/>
            <w:gridSpan w:val="2"/>
            <w:shd w:val="clear" w:color="auto" w:fill="FFF2CC"/>
            <w:vAlign w:val="center"/>
          </w:tcPr>
          <w:p w14:paraId="6AEE36EC"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Budžet</w:t>
            </w:r>
          </w:p>
        </w:tc>
        <w:tc>
          <w:tcPr>
            <w:tcW w:w="1881" w:type="dxa"/>
            <w:shd w:val="clear" w:color="auto" w:fill="FFF2CC"/>
            <w:vAlign w:val="center"/>
          </w:tcPr>
          <w:p w14:paraId="4FBDE59C"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Izvor finansiranja</w:t>
            </w:r>
          </w:p>
        </w:tc>
      </w:tr>
      <w:tr w:rsidR="00B0468E" w:rsidRPr="00C95113" w14:paraId="651BEA6B" w14:textId="77777777" w:rsidTr="006207F4">
        <w:trPr>
          <w:cantSplit/>
          <w:tblHeader/>
        </w:trPr>
        <w:tc>
          <w:tcPr>
            <w:tcW w:w="821" w:type="dxa"/>
          </w:tcPr>
          <w:p w14:paraId="7F1B28C3" w14:textId="5934644E" w:rsidR="00B0468E" w:rsidRPr="00C95113" w:rsidRDefault="00B0468E" w:rsidP="00B0468E">
            <w:pPr>
              <w:spacing w:before="20" w:after="20"/>
              <w:rPr>
                <w:rFonts w:eastAsia="Arial Narrow"/>
                <w:sz w:val="22"/>
                <w:szCs w:val="22"/>
              </w:rPr>
            </w:pPr>
            <w:r w:rsidRPr="00C95113">
              <w:rPr>
                <w:rFonts w:eastAsia="Arial Narrow"/>
                <w:sz w:val="22"/>
                <w:szCs w:val="22"/>
              </w:rPr>
              <w:t>1.</w:t>
            </w:r>
            <w:r w:rsidR="005A1461">
              <w:rPr>
                <w:rFonts w:eastAsia="Arial Narrow"/>
                <w:sz w:val="22"/>
                <w:szCs w:val="22"/>
              </w:rPr>
              <w:t>2</w:t>
            </w:r>
            <w:r w:rsidRPr="00C95113">
              <w:rPr>
                <w:rFonts w:eastAsia="Arial Narrow"/>
                <w:sz w:val="22"/>
                <w:szCs w:val="22"/>
              </w:rPr>
              <w:t>.1.</w:t>
            </w:r>
          </w:p>
        </w:tc>
        <w:tc>
          <w:tcPr>
            <w:tcW w:w="2211" w:type="dxa"/>
          </w:tcPr>
          <w:p w14:paraId="5A9A5A4E" w14:textId="18F35795" w:rsidR="00B0468E" w:rsidRPr="00C95113" w:rsidRDefault="00B0468E" w:rsidP="00B0468E">
            <w:pPr>
              <w:spacing w:line="239" w:lineRule="auto"/>
              <w:ind w:left="2"/>
              <w:jc w:val="both"/>
              <w:rPr>
                <w:sz w:val="22"/>
                <w:szCs w:val="22"/>
              </w:rPr>
            </w:pPr>
            <w:r w:rsidRPr="00C95113">
              <w:rPr>
                <w:sz w:val="22"/>
                <w:szCs w:val="22"/>
              </w:rPr>
              <w:t xml:space="preserve">Izrada predloga izmjena i dopuna člana 94 Zakona o </w:t>
            </w:r>
          </w:p>
          <w:p w14:paraId="4FF7B4C1" w14:textId="6E8751C0" w:rsidR="00B0468E" w:rsidRPr="00C95113" w:rsidRDefault="00B0468E" w:rsidP="00B0468E">
            <w:pPr>
              <w:spacing w:before="20" w:after="20"/>
              <w:jc w:val="both"/>
              <w:rPr>
                <w:rFonts w:eastAsia="Arial Narrow"/>
                <w:sz w:val="22"/>
                <w:szCs w:val="22"/>
              </w:rPr>
            </w:pPr>
            <w:r w:rsidRPr="00C95113">
              <w:rPr>
                <w:sz w:val="22"/>
                <w:szCs w:val="22"/>
              </w:rPr>
              <w:t>izboru odbornika I poslanika</w:t>
            </w:r>
          </w:p>
        </w:tc>
        <w:tc>
          <w:tcPr>
            <w:tcW w:w="2431" w:type="dxa"/>
          </w:tcPr>
          <w:p w14:paraId="6CDE29F3" w14:textId="4449CC5C" w:rsidR="00B0468E" w:rsidRPr="00C95113" w:rsidRDefault="00B0468E" w:rsidP="00B0468E">
            <w:pPr>
              <w:spacing w:before="20" w:after="20"/>
              <w:rPr>
                <w:rFonts w:eastAsia="Arial Narrow"/>
                <w:sz w:val="22"/>
                <w:szCs w:val="22"/>
              </w:rPr>
            </w:pPr>
            <w:r w:rsidRPr="00C95113">
              <w:rPr>
                <w:rFonts w:eastAsia="Arial Narrow"/>
                <w:sz w:val="22"/>
                <w:szCs w:val="22"/>
              </w:rPr>
              <w:t>Urađen predlog izmjena zakona kojim se romska I egipćanska zajednica izjednačava u ostvarivanju prava predstavljanja sa predstavnicima hrvatske zajednice u Crnoj Gori u neophodnom cenzusu za izbor poltičkih predstavnika (0,35% od broja glasova)</w:t>
            </w:r>
          </w:p>
        </w:tc>
        <w:tc>
          <w:tcPr>
            <w:tcW w:w="1908" w:type="dxa"/>
            <w:gridSpan w:val="2"/>
          </w:tcPr>
          <w:p w14:paraId="3827E304" w14:textId="77777777" w:rsidR="00B0468E" w:rsidRPr="00C95113" w:rsidRDefault="00B0468E" w:rsidP="00B0468E">
            <w:pPr>
              <w:pStyle w:val="CommentText"/>
              <w:rPr>
                <w:sz w:val="22"/>
                <w:szCs w:val="22"/>
              </w:rPr>
            </w:pPr>
            <w:r w:rsidRPr="00C95113">
              <w:rPr>
                <w:sz w:val="22"/>
                <w:szCs w:val="22"/>
              </w:rPr>
              <w:t>Odjeljenje za unapređenje i zaštitu prava Roma i Egipćana (MLJMP)</w:t>
            </w:r>
          </w:p>
          <w:p w14:paraId="5190F121" w14:textId="4431737A" w:rsidR="00B0468E" w:rsidRPr="00C95113" w:rsidRDefault="00B0468E" w:rsidP="00B0468E">
            <w:pPr>
              <w:spacing w:before="20" w:after="20"/>
              <w:rPr>
                <w:rFonts w:eastAsia="Arial Narrow"/>
                <w:sz w:val="22"/>
                <w:szCs w:val="22"/>
              </w:rPr>
            </w:pPr>
            <w:r w:rsidRPr="00C95113">
              <w:rPr>
                <w:rFonts w:eastAsia="Arial Narrow"/>
                <w:sz w:val="22"/>
                <w:szCs w:val="22"/>
              </w:rPr>
              <w:t>/</w:t>
            </w:r>
          </w:p>
          <w:p w14:paraId="0E91CA30" w14:textId="77777777" w:rsidR="00B0468E" w:rsidRPr="00C95113" w:rsidRDefault="00B0468E" w:rsidP="00B0468E">
            <w:pPr>
              <w:spacing w:before="20" w:after="20"/>
              <w:rPr>
                <w:rFonts w:eastAsia="Arial Narrow"/>
                <w:sz w:val="22"/>
                <w:szCs w:val="22"/>
              </w:rPr>
            </w:pPr>
            <w:r w:rsidRPr="00C95113">
              <w:rPr>
                <w:rFonts w:eastAsia="Arial Narrow"/>
                <w:sz w:val="22"/>
                <w:szCs w:val="22"/>
              </w:rPr>
              <w:t>Zajednica  opština Crne Gore/</w:t>
            </w:r>
          </w:p>
          <w:p w14:paraId="6648A173" w14:textId="22FBDBE4" w:rsidR="00B0468E" w:rsidRPr="00C95113" w:rsidRDefault="00B0468E" w:rsidP="00B0468E">
            <w:pPr>
              <w:spacing w:before="20" w:after="20"/>
              <w:rPr>
                <w:rFonts w:eastAsia="Arial Narrow"/>
                <w:sz w:val="22"/>
                <w:szCs w:val="22"/>
              </w:rPr>
            </w:pPr>
            <w:r w:rsidRPr="00C95113">
              <w:rPr>
                <w:rFonts w:eastAsia="Arial Narrow"/>
                <w:sz w:val="22"/>
                <w:szCs w:val="22"/>
              </w:rPr>
              <w:t>Jedinice lok</w:t>
            </w:r>
            <w:r>
              <w:rPr>
                <w:rFonts w:eastAsia="Arial Narrow"/>
                <w:sz w:val="22"/>
                <w:szCs w:val="22"/>
              </w:rPr>
              <w:t>a</w:t>
            </w:r>
            <w:r w:rsidRPr="00C95113">
              <w:rPr>
                <w:rFonts w:eastAsia="Arial Narrow"/>
                <w:sz w:val="22"/>
                <w:szCs w:val="22"/>
              </w:rPr>
              <w:t>lne samouprvae</w:t>
            </w:r>
          </w:p>
        </w:tc>
        <w:tc>
          <w:tcPr>
            <w:tcW w:w="1837" w:type="dxa"/>
          </w:tcPr>
          <w:p w14:paraId="0B66AD5F" w14:textId="4D7FA449" w:rsidR="00B0468E" w:rsidRPr="00C95113" w:rsidRDefault="00B0468E" w:rsidP="00B0468E">
            <w:pPr>
              <w:spacing w:before="20" w:after="20"/>
              <w:rPr>
                <w:rFonts w:eastAsia="Arial Narrow"/>
                <w:sz w:val="22"/>
                <w:szCs w:val="22"/>
              </w:rPr>
            </w:pPr>
            <w:r w:rsidRPr="00C95113">
              <w:rPr>
                <w:rFonts w:eastAsia="Arial Narrow"/>
                <w:sz w:val="22"/>
                <w:szCs w:val="22"/>
              </w:rPr>
              <w:t>II kvartal 2027</w:t>
            </w:r>
          </w:p>
        </w:tc>
        <w:tc>
          <w:tcPr>
            <w:tcW w:w="2071" w:type="dxa"/>
          </w:tcPr>
          <w:p w14:paraId="7D15BAE6" w14:textId="6A7A12F0" w:rsidR="00B0468E" w:rsidRPr="00C95113" w:rsidRDefault="00B0468E" w:rsidP="00B0468E">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45AFFBE5" w14:textId="77777777" w:rsidR="00B0468E" w:rsidRPr="00C95113" w:rsidRDefault="00B0468E" w:rsidP="00B0468E">
            <w:pPr>
              <w:spacing w:before="20" w:after="20"/>
              <w:rPr>
                <w:rFonts w:eastAsia="Arial Narrow"/>
                <w:sz w:val="22"/>
                <w:szCs w:val="22"/>
              </w:rPr>
            </w:pPr>
            <w:r w:rsidRPr="00C95113">
              <w:rPr>
                <w:rFonts w:eastAsia="Arial Narrow"/>
                <w:sz w:val="22"/>
                <w:szCs w:val="22"/>
              </w:rPr>
              <w:t>/</w:t>
            </w:r>
          </w:p>
        </w:tc>
        <w:tc>
          <w:tcPr>
            <w:tcW w:w="1881" w:type="dxa"/>
          </w:tcPr>
          <w:p w14:paraId="173670C2" w14:textId="77777777" w:rsidR="00B0468E" w:rsidRPr="00C95113" w:rsidRDefault="00B0468E" w:rsidP="00B0468E">
            <w:pPr>
              <w:spacing w:before="20" w:after="20"/>
              <w:rPr>
                <w:rFonts w:eastAsia="Arial Narrow"/>
                <w:sz w:val="22"/>
                <w:szCs w:val="22"/>
              </w:rPr>
            </w:pPr>
            <w:r w:rsidRPr="00C95113">
              <w:rPr>
                <w:rFonts w:eastAsia="Arial Narrow"/>
                <w:sz w:val="22"/>
                <w:szCs w:val="22"/>
              </w:rPr>
              <w:t>Budžeti Skupštine Crne Gore</w:t>
            </w:r>
          </w:p>
          <w:p w14:paraId="0B5F6114" w14:textId="00049F26" w:rsidR="00B0468E" w:rsidRPr="00C95113" w:rsidRDefault="00B0468E" w:rsidP="00B0468E">
            <w:pPr>
              <w:spacing w:before="20" w:after="20"/>
              <w:rPr>
                <w:rFonts w:eastAsia="Arial Narrow"/>
                <w:sz w:val="22"/>
                <w:szCs w:val="22"/>
              </w:rPr>
            </w:pPr>
            <w:r w:rsidRPr="00C95113">
              <w:rPr>
                <w:rFonts w:eastAsia="Arial Narrow"/>
                <w:sz w:val="22"/>
                <w:szCs w:val="22"/>
              </w:rPr>
              <w:t>Budžet jedinica lokalne samouprave</w:t>
            </w:r>
          </w:p>
        </w:tc>
      </w:tr>
      <w:tr w:rsidR="005A1461" w:rsidRPr="005A1461" w14:paraId="5461D971" w14:textId="77777777" w:rsidTr="006207F4">
        <w:trPr>
          <w:cantSplit/>
          <w:tblHeader/>
        </w:trPr>
        <w:tc>
          <w:tcPr>
            <w:tcW w:w="821" w:type="dxa"/>
          </w:tcPr>
          <w:p w14:paraId="73861E9C" w14:textId="6FEB226A" w:rsidR="00B0468E" w:rsidRPr="005A1461" w:rsidRDefault="00B0468E" w:rsidP="00B0468E">
            <w:pPr>
              <w:spacing w:before="20" w:after="20"/>
              <w:rPr>
                <w:rFonts w:eastAsia="Arial Narrow"/>
                <w:color w:val="000000" w:themeColor="text1"/>
                <w:sz w:val="22"/>
                <w:szCs w:val="22"/>
              </w:rPr>
            </w:pPr>
            <w:r w:rsidRPr="005A1461">
              <w:rPr>
                <w:rFonts w:eastAsia="Arial Narrow"/>
                <w:color w:val="000000" w:themeColor="text1"/>
                <w:sz w:val="22"/>
                <w:szCs w:val="22"/>
              </w:rPr>
              <w:t>1.</w:t>
            </w:r>
            <w:r w:rsidR="005A1461" w:rsidRPr="005A1461">
              <w:rPr>
                <w:rFonts w:eastAsia="Arial Narrow"/>
                <w:color w:val="000000" w:themeColor="text1"/>
                <w:sz w:val="22"/>
                <w:szCs w:val="22"/>
              </w:rPr>
              <w:t>2</w:t>
            </w:r>
            <w:r w:rsidRPr="005A1461">
              <w:rPr>
                <w:rFonts w:eastAsia="Arial Narrow"/>
                <w:color w:val="000000" w:themeColor="text1"/>
                <w:sz w:val="22"/>
                <w:szCs w:val="22"/>
              </w:rPr>
              <w:t xml:space="preserve">.2 </w:t>
            </w:r>
          </w:p>
        </w:tc>
        <w:tc>
          <w:tcPr>
            <w:tcW w:w="2211" w:type="dxa"/>
          </w:tcPr>
          <w:p w14:paraId="7B514B84" w14:textId="60B61581" w:rsidR="00B0468E" w:rsidRPr="005A1461" w:rsidRDefault="00B0468E" w:rsidP="00B0468E">
            <w:pPr>
              <w:spacing w:before="20" w:after="20"/>
              <w:jc w:val="both"/>
              <w:rPr>
                <w:rFonts w:eastAsia="Arial Narrow"/>
                <w:color w:val="000000" w:themeColor="text1"/>
                <w:sz w:val="22"/>
                <w:szCs w:val="22"/>
              </w:rPr>
            </w:pPr>
            <w:r w:rsidRPr="005A1461">
              <w:rPr>
                <w:rFonts w:eastAsia="Arial Narrow"/>
                <w:color w:val="000000" w:themeColor="text1"/>
                <w:sz w:val="22"/>
                <w:szCs w:val="22"/>
              </w:rPr>
              <w:t xml:space="preserve">Organizovanje obuka za pripadnike romske I egipćanske zajednice, uključujući studente I studentkinje, o mehanizmima participacije u </w:t>
            </w:r>
            <w:r w:rsidRPr="005A1461">
              <w:rPr>
                <w:color w:val="000000" w:themeColor="text1"/>
                <w:sz w:val="22"/>
                <w:szCs w:val="22"/>
              </w:rPr>
              <w:t>procesu izrade, sprovođenja i monitoringa javnih politika</w:t>
            </w:r>
          </w:p>
        </w:tc>
        <w:tc>
          <w:tcPr>
            <w:tcW w:w="2431" w:type="dxa"/>
          </w:tcPr>
          <w:p w14:paraId="78CB091A" w14:textId="243FA87C" w:rsidR="00B0468E" w:rsidRPr="005A1461" w:rsidRDefault="00B0468E" w:rsidP="00B0468E">
            <w:pPr>
              <w:spacing w:before="20" w:after="20"/>
              <w:rPr>
                <w:rFonts w:eastAsia="Arial Narrow"/>
                <w:color w:val="000000" w:themeColor="text1"/>
                <w:sz w:val="22"/>
                <w:szCs w:val="22"/>
              </w:rPr>
            </w:pPr>
            <w:r w:rsidRPr="005A1461">
              <w:rPr>
                <w:rFonts w:eastAsia="Arial Narrow"/>
                <w:color w:val="000000" w:themeColor="text1"/>
                <w:sz w:val="22"/>
                <w:szCs w:val="22"/>
              </w:rPr>
              <w:t>Održano 8 dvodnevnih radionica o mehanizmima učešća u donošenju odluka I vođenju kampanja javnog zastupanja uz učešće najmanje 150 pripadnika I pripadnica  romske I egipćanske zajednica (90 muškaraca, 60 žena)</w:t>
            </w:r>
          </w:p>
        </w:tc>
        <w:tc>
          <w:tcPr>
            <w:tcW w:w="1908" w:type="dxa"/>
            <w:gridSpan w:val="2"/>
          </w:tcPr>
          <w:p w14:paraId="5456F808" w14:textId="40D6D499" w:rsidR="00B0468E" w:rsidRPr="005A1461" w:rsidRDefault="00B0468E" w:rsidP="00B0468E">
            <w:pPr>
              <w:pStyle w:val="CommentText"/>
              <w:rPr>
                <w:color w:val="000000" w:themeColor="text1"/>
                <w:sz w:val="22"/>
                <w:szCs w:val="22"/>
              </w:rPr>
            </w:pPr>
            <w:r w:rsidRPr="005A1461">
              <w:rPr>
                <w:color w:val="000000" w:themeColor="text1"/>
                <w:sz w:val="22"/>
                <w:szCs w:val="22"/>
              </w:rPr>
              <w:t>Odjeljenje za unapređenje i zaštitu prava Roma i Egipćana (MLJMP) /Romski savjet/NVO</w:t>
            </w:r>
          </w:p>
          <w:p w14:paraId="202917EB" w14:textId="6D3CE62B" w:rsidR="00B0468E" w:rsidRPr="005A1461" w:rsidRDefault="00B0468E" w:rsidP="00B0468E">
            <w:pPr>
              <w:spacing w:before="20" w:after="20"/>
              <w:rPr>
                <w:rFonts w:eastAsia="Arial Narrow"/>
                <w:color w:val="000000" w:themeColor="text1"/>
                <w:sz w:val="22"/>
                <w:szCs w:val="22"/>
              </w:rPr>
            </w:pPr>
          </w:p>
        </w:tc>
        <w:tc>
          <w:tcPr>
            <w:tcW w:w="1837" w:type="dxa"/>
          </w:tcPr>
          <w:p w14:paraId="63875462" w14:textId="446D6377" w:rsidR="00B0468E" w:rsidRPr="005A1461" w:rsidRDefault="00B0468E" w:rsidP="00B0468E">
            <w:pPr>
              <w:spacing w:before="20" w:after="20"/>
              <w:rPr>
                <w:rFonts w:eastAsia="Arial Narrow"/>
                <w:color w:val="000000" w:themeColor="text1"/>
                <w:sz w:val="22"/>
                <w:szCs w:val="22"/>
              </w:rPr>
            </w:pPr>
            <w:r w:rsidRPr="005A1461">
              <w:rPr>
                <w:rFonts w:eastAsia="Arial Narrow"/>
                <w:color w:val="000000" w:themeColor="text1"/>
                <w:sz w:val="22"/>
                <w:szCs w:val="22"/>
              </w:rPr>
              <w:t>III kvartal 2026</w:t>
            </w:r>
          </w:p>
        </w:tc>
        <w:tc>
          <w:tcPr>
            <w:tcW w:w="2071" w:type="dxa"/>
          </w:tcPr>
          <w:p w14:paraId="59BD0E6A" w14:textId="338D92AA" w:rsidR="00B0468E" w:rsidRPr="005A1461" w:rsidRDefault="00B0468E" w:rsidP="00B0468E">
            <w:pPr>
              <w:spacing w:before="20" w:after="20"/>
              <w:rPr>
                <w:rFonts w:eastAsia="Arial Narrow"/>
                <w:color w:val="000000" w:themeColor="text1"/>
                <w:sz w:val="22"/>
                <w:szCs w:val="22"/>
              </w:rPr>
            </w:pPr>
            <w:r w:rsidRPr="005A1461">
              <w:rPr>
                <w:rFonts w:eastAsia="Arial Narrow"/>
                <w:color w:val="000000" w:themeColor="text1"/>
                <w:sz w:val="22"/>
                <w:szCs w:val="22"/>
              </w:rPr>
              <w:t>IV kvartal 2027</w:t>
            </w:r>
          </w:p>
        </w:tc>
        <w:tc>
          <w:tcPr>
            <w:tcW w:w="1213" w:type="dxa"/>
            <w:gridSpan w:val="2"/>
          </w:tcPr>
          <w:p w14:paraId="594053B5" w14:textId="77777777" w:rsidR="00B0468E" w:rsidRPr="005A1461" w:rsidRDefault="00B0468E" w:rsidP="00B0468E">
            <w:pPr>
              <w:spacing w:before="20" w:after="20"/>
              <w:rPr>
                <w:rFonts w:eastAsia="Arial Narrow"/>
                <w:color w:val="000000" w:themeColor="text1"/>
                <w:sz w:val="22"/>
                <w:szCs w:val="22"/>
              </w:rPr>
            </w:pPr>
            <w:r w:rsidRPr="005A1461">
              <w:rPr>
                <w:rFonts w:eastAsia="Arial Narrow"/>
                <w:color w:val="000000" w:themeColor="text1"/>
                <w:sz w:val="22"/>
                <w:szCs w:val="22"/>
              </w:rPr>
              <w:t>10.000,00 euro</w:t>
            </w:r>
          </w:p>
          <w:p w14:paraId="44DED80B" w14:textId="77777777" w:rsidR="00B0468E" w:rsidRPr="005A1461" w:rsidRDefault="00B0468E" w:rsidP="00B0468E">
            <w:pPr>
              <w:spacing w:before="20" w:after="20"/>
              <w:rPr>
                <w:rFonts w:eastAsia="Arial Narrow"/>
                <w:color w:val="000000" w:themeColor="text1"/>
                <w:sz w:val="22"/>
                <w:szCs w:val="22"/>
              </w:rPr>
            </w:pPr>
          </w:p>
        </w:tc>
        <w:tc>
          <w:tcPr>
            <w:tcW w:w="1881" w:type="dxa"/>
          </w:tcPr>
          <w:p w14:paraId="13D81954" w14:textId="77777777" w:rsidR="00B0468E" w:rsidRPr="005A1461" w:rsidRDefault="00B0468E" w:rsidP="00B0468E">
            <w:pPr>
              <w:spacing w:before="20" w:after="20"/>
              <w:rPr>
                <w:rFonts w:eastAsia="Arial Narrow"/>
                <w:color w:val="000000" w:themeColor="text1"/>
                <w:sz w:val="22"/>
                <w:szCs w:val="22"/>
              </w:rPr>
            </w:pPr>
            <w:r w:rsidRPr="005A1461">
              <w:rPr>
                <w:rFonts w:eastAsia="Arial Narrow"/>
                <w:color w:val="000000" w:themeColor="text1"/>
                <w:sz w:val="22"/>
                <w:szCs w:val="22"/>
              </w:rPr>
              <w:t>Ministarstvo ljudskih i manjinskih prava- Konkurs Ministarstva za projekte NVO/</w:t>
            </w:r>
          </w:p>
          <w:p w14:paraId="3412E82D" w14:textId="677E0A1D" w:rsidR="00B0468E" w:rsidRPr="005A1461" w:rsidRDefault="00B0468E" w:rsidP="00B0468E">
            <w:pPr>
              <w:spacing w:before="20" w:after="20"/>
              <w:rPr>
                <w:rFonts w:eastAsia="Arial Narrow"/>
                <w:color w:val="000000" w:themeColor="text1"/>
                <w:sz w:val="22"/>
                <w:szCs w:val="22"/>
              </w:rPr>
            </w:pPr>
          </w:p>
        </w:tc>
      </w:tr>
      <w:tr w:rsidR="005A1461" w:rsidRPr="005A1461" w14:paraId="295A1FD7" w14:textId="77777777" w:rsidTr="006207F4">
        <w:trPr>
          <w:cantSplit/>
          <w:tblHeader/>
        </w:trPr>
        <w:tc>
          <w:tcPr>
            <w:tcW w:w="821" w:type="dxa"/>
          </w:tcPr>
          <w:p w14:paraId="4513AC39" w14:textId="14A4BB63" w:rsidR="00F24A9F" w:rsidRPr="005A1461" w:rsidRDefault="00F24A9F" w:rsidP="00F24A9F">
            <w:pPr>
              <w:spacing w:before="20" w:after="20"/>
              <w:rPr>
                <w:rFonts w:eastAsia="Arial Narrow"/>
                <w:color w:val="000000" w:themeColor="text1"/>
                <w:sz w:val="22"/>
                <w:szCs w:val="22"/>
              </w:rPr>
            </w:pPr>
            <w:r w:rsidRPr="005A1461">
              <w:rPr>
                <w:rFonts w:eastAsia="Arial Narrow"/>
                <w:color w:val="000000" w:themeColor="text1"/>
                <w:sz w:val="22"/>
                <w:szCs w:val="22"/>
              </w:rPr>
              <w:t>1.</w:t>
            </w:r>
            <w:r w:rsidR="005A1461" w:rsidRPr="005A1461">
              <w:rPr>
                <w:rFonts w:eastAsia="Arial Narrow"/>
                <w:color w:val="000000" w:themeColor="text1"/>
                <w:sz w:val="22"/>
                <w:szCs w:val="22"/>
              </w:rPr>
              <w:t>2</w:t>
            </w:r>
            <w:r w:rsidRPr="005A1461">
              <w:rPr>
                <w:rFonts w:eastAsia="Arial Narrow"/>
                <w:color w:val="000000" w:themeColor="text1"/>
                <w:sz w:val="22"/>
                <w:szCs w:val="22"/>
              </w:rPr>
              <w:t>.3</w:t>
            </w:r>
          </w:p>
        </w:tc>
        <w:tc>
          <w:tcPr>
            <w:tcW w:w="2211" w:type="dxa"/>
          </w:tcPr>
          <w:p w14:paraId="1EC2E45F" w14:textId="6C9FFDA2" w:rsidR="00F24A9F" w:rsidRPr="005A1461" w:rsidRDefault="00F24A9F" w:rsidP="00F24A9F">
            <w:pPr>
              <w:spacing w:before="100" w:beforeAutospacing="1" w:after="100" w:afterAutospacing="1"/>
              <w:jc w:val="both"/>
              <w:outlineLvl w:val="2"/>
              <w:rPr>
                <w:color w:val="000000" w:themeColor="text1"/>
                <w:sz w:val="22"/>
                <w:szCs w:val="22"/>
                <w:lang w:eastAsia="sr-Latn-ME"/>
              </w:rPr>
            </w:pPr>
            <w:r w:rsidRPr="005A1461">
              <w:rPr>
                <w:color w:val="000000" w:themeColor="text1"/>
                <w:sz w:val="22"/>
                <w:szCs w:val="22"/>
                <w:lang w:eastAsia="sr-Latn-ME"/>
              </w:rPr>
              <w:t>Isplata subvencija za članarine u sportskim klubovima za djecu i mlade iz romsle I egipćanske populacije</w:t>
            </w:r>
          </w:p>
        </w:tc>
        <w:tc>
          <w:tcPr>
            <w:tcW w:w="2431" w:type="dxa"/>
          </w:tcPr>
          <w:p w14:paraId="35BFC5F0" w14:textId="5F56477F" w:rsidR="00F24A9F" w:rsidRPr="005A1461" w:rsidRDefault="00F24A9F" w:rsidP="00F24A9F">
            <w:pPr>
              <w:spacing w:before="20" w:after="20"/>
              <w:rPr>
                <w:rFonts w:eastAsia="Arial Narrow"/>
                <w:color w:val="000000" w:themeColor="text1"/>
                <w:sz w:val="22"/>
                <w:szCs w:val="22"/>
              </w:rPr>
            </w:pPr>
            <w:r w:rsidRPr="005A1461">
              <w:rPr>
                <w:rFonts w:eastAsia="Arial Narrow"/>
                <w:color w:val="000000" w:themeColor="text1"/>
                <w:sz w:val="22"/>
                <w:szCs w:val="22"/>
              </w:rPr>
              <w:t>Isplažećeno godišnje 150 subvencija za članarine u sportskim klubovima</w:t>
            </w:r>
          </w:p>
        </w:tc>
        <w:tc>
          <w:tcPr>
            <w:tcW w:w="1908" w:type="dxa"/>
            <w:gridSpan w:val="2"/>
          </w:tcPr>
          <w:p w14:paraId="19194F39" w14:textId="3456BF42" w:rsidR="00F24A9F" w:rsidRPr="005A1461" w:rsidRDefault="00F24A9F" w:rsidP="00F24A9F">
            <w:pPr>
              <w:pStyle w:val="CommentText"/>
              <w:rPr>
                <w:color w:val="000000" w:themeColor="text1"/>
                <w:sz w:val="22"/>
                <w:szCs w:val="22"/>
              </w:rPr>
            </w:pPr>
            <w:r w:rsidRPr="005A1461">
              <w:rPr>
                <w:color w:val="000000" w:themeColor="text1"/>
                <w:sz w:val="22"/>
                <w:szCs w:val="22"/>
              </w:rPr>
              <w:t>Odjeljenje za unapređenje i zaštitu prava Roma i Egipćana (MLJMP)/Ministarstvo sporta I mladih</w:t>
            </w:r>
          </w:p>
        </w:tc>
        <w:tc>
          <w:tcPr>
            <w:tcW w:w="1837" w:type="dxa"/>
          </w:tcPr>
          <w:p w14:paraId="7B00F8AC" w14:textId="3AED979D" w:rsidR="00F24A9F" w:rsidRPr="005A1461" w:rsidRDefault="00F24A9F" w:rsidP="00F24A9F">
            <w:pPr>
              <w:spacing w:before="20" w:after="20"/>
              <w:rPr>
                <w:rFonts w:eastAsia="Arial Narrow"/>
                <w:color w:val="000000" w:themeColor="text1"/>
                <w:sz w:val="22"/>
                <w:szCs w:val="22"/>
              </w:rPr>
            </w:pPr>
            <w:r w:rsidRPr="005A1461">
              <w:rPr>
                <w:rFonts w:eastAsia="Arial Narrow"/>
                <w:color w:val="000000" w:themeColor="text1"/>
                <w:sz w:val="22"/>
                <w:szCs w:val="22"/>
              </w:rPr>
              <w:t>III kvartal 2026</w:t>
            </w:r>
          </w:p>
        </w:tc>
        <w:tc>
          <w:tcPr>
            <w:tcW w:w="2071" w:type="dxa"/>
          </w:tcPr>
          <w:p w14:paraId="6F50DCD0" w14:textId="3C0F0823" w:rsidR="00F24A9F" w:rsidRPr="005A1461" w:rsidRDefault="00F24A9F" w:rsidP="00F24A9F">
            <w:pPr>
              <w:spacing w:before="20" w:after="20"/>
              <w:rPr>
                <w:rFonts w:eastAsia="Arial Narrow"/>
                <w:color w:val="000000" w:themeColor="text1"/>
                <w:sz w:val="22"/>
                <w:szCs w:val="22"/>
              </w:rPr>
            </w:pPr>
            <w:r w:rsidRPr="005A1461">
              <w:rPr>
                <w:rFonts w:eastAsia="Arial Narrow"/>
                <w:color w:val="000000" w:themeColor="text1"/>
                <w:sz w:val="22"/>
                <w:szCs w:val="22"/>
              </w:rPr>
              <w:t>IV kvartal 2027</w:t>
            </w:r>
          </w:p>
        </w:tc>
        <w:tc>
          <w:tcPr>
            <w:tcW w:w="1213" w:type="dxa"/>
            <w:gridSpan w:val="2"/>
          </w:tcPr>
          <w:p w14:paraId="27B7FA56" w14:textId="7C50D793" w:rsidR="00F24A9F" w:rsidRPr="005A1461" w:rsidRDefault="00621769" w:rsidP="00F24A9F">
            <w:pPr>
              <w:spacing w:before="20" w:after="20"/>
              <w:rPr>
                <w:rFonts w:eastAsia="Arial Narrow"/>
                <w:color w:val="000000" w:themeColor="text1"/>
                <w:sz w:val="22"/>
                <w:szCs w:val="22"/>
              </w:rPr>
            </w:pPr>
            <w:r w:rsidRPr="005A1461">
              <w:rPr>
                <w:rFonts w:eastAsia="Arial Narrow"/>
                <w:color w:val="000000" w:themeColor="text1"/>
                <w:sz w:val="22"/>
                <w:szCs w:val="22"/>
              </w:rPr>
              <w:t>7</w:t>
            </w:r>
            <w:r w:rsidR="00F24A9F" w:rsidRPr="005A1461">
              <w:rPr>
                <w:rFonts w:eastAsia="Arial Narrow"/>
                <w:color w:val="000000" w:themeColor="text1"/>
                <w:sz w:val="22"/>
                <w:szCs w:val="22"/>
              </w:rPr>
              <w:t>0.000,00 eur</w:t>
            </w:r>
            <w:r w:rsidRPr="005A1461">
              <w:rPr>
                <w:rFonts w:eastAsia="Arial Narrow"/>
                <w:color w:val="000000" w:themeColor="text1"/>
                <w:sz w:val="22"/>
                <w:szCs w:val="22"/>
              </w:rPr>
              <w:t>a</w:t>
            </w:r>
          </w:p>
          <w:p w14:paraId="0C33FAD9" w14:textId="77777777" w:rsidR="00F24A9F" w:rsidRPr="005A1461" w:rsidRDefault="00F24A9F" w:rsidP="00F24A9F">
            <w:pPr>
              <w:spacing w:before="20" w:after="20"/>
              <w:rPr>
                <w:rFonts w:eastAsia="Arial Narrow"/>
                <w:color w:val="000000" w:themeColor="text1"/>
                <w:sz w:val="22"/>
                <w:szCs w:val="22"/>
              </w:rPr>
            </w:pPr>
          </w:p>
        </w:tc>
        <w:tc>
          <w:tcPr>
            <w:tcW w:w="1881" w:type="dxa"/>
          </w:tcPr>
          <w:p w14:paraId="580B83FE" w14:textId="318E21A8" w:rsidR="00F24A9F" w:rsidRPr="005A1461" w:rsidRDefault="00585C09" w:rsidP="00F24A9F">
            <w:pPr>
              <w:spacing w:before="20" w:after="20"/>
              <w:rPr>
                <w:rFonts w:eastAsia="Arial Narrow"/>
                <w:color w:val="000000" w:themeColor="text1"/>
                <w:sz w:val="22"/>
                <w:szCs w:val="22"/>
              </w:rPr>
            </w:pPr>
            <w:r w:rsidRPr="005A1461">
              <w:rPr>
                <w:rFonts w:eastAsia="Arial Narrow"/>
                <w:color w:val="000000" w:themeColor="text1"/>
                <w:sz w:val="22"/>
                <w:szCs w:val="22"/>
              </w:rPr>
              <w:t xml:space="preserve">Ministarstvo ljudskih i manjinskih prava- Konkurs Ministarstva za projekte NVO </w:t>
            </w:r>
            <w:r>
              <w:rPr>
                <w:rFonts w:eastAsia="Arial Narrow"/>
                <w:color w:val="000000" w:themeColor="text1"/>
                <w:sz w:val="22"/>
                <w:szCs w:val="22"/>
              </w:rPr>
              <w:t>/</w:t>
            </w:r>
            <w:r w:rsidR="00F24A9F" w:rsidRPr="005A1461">
              <w:rPr>
                <w:rFonts w:eastAsia="Arial Narrow"/>
                <w:color w:val="000000" w:themeColor="text1"/>
                <w:sz w:val="22"/>
                <w:szCs w:val="22"/>
              </w:rPr>
              <w:t xml:space="preserve">Budžet Ministarstva </w:t>
            </w:r>
            <w:r w:rsidR="00F24A9F" w:rsidRPr="005A1461">
              <w:rPr>
                <w:color w:val="000000" w:themeColor="text1"/>
                <w:sz w:val="22"/>
                <w:szCs w:val="22"/>
              </w:rPr>
              <w:t>sporta i mladih</w:t>
            </w:r>
          </w:p>
          <w:p w14:paraId="412AFDDF" w14:textId="77777777" w:rsidR="00F24A9F" w:rsidRPr="005A1461" w:rsidRDefault="00F24A9F" w:rsidP="00F24A9F">
            <w:pPr>
              <w:spacing w:before="20" w:after="20"/>
              <w:rPr>
                <w:rFonts w:eastAsia="Arial Narrow"/>
                <w:color w:val="000000" w:themeColor="text1"/>
                <w:sz w:val="22"/>
                <w:szCs w:val="22"/>
              </w:rPr>
            </w:pPr>
          </w:p>
        </w:tc>
      </w:tr>
      <w:tr w:rsidR="005A1461" w:rsidRPr="005A1461" w14:paraId="23638464" w14:textId="77777777" w:rsidTr="006207F4">
        <w:trPr>
          <w:cantSplit/>
          <w:tblHeader/>
        </w:trPr>
        <w:tc>
          <w:tcPr>
            <w:tcW w:w="821" w:type="dxa"/>
          </w:tcPr>
          <w:p w14:paraId="148CD859" w14:textId="62E2F855" w:rsidR="00621769" w:rsidRPr="005A1461" w:rsidRDefault="00621769" w:rsidP="00621769">
            <w:pPr>
              <w:spacing w:before="20" w:after="20"/>
              <w:rPr>
                <w:rFonts w:eastAsia="Arial Narrow"/>
                <w:color w:val="000000" w:themeColor="text1"/>
                <w:sz w:val="22"/>
                <w:szCs w:val="22"/>
              </w:rPr>
            </w:pPr>
            <w:r w:rsidRPr="005A1461">
              <w:rPr>
                <w:rFonts w:eastAsia="Arial Narrow"/>
                <w:color w:val="000000" w:themeColor="text1"/>
                <w:sz w:val="22"/>
                <w:szCs w:val="22"/>
              </w:rPr>
              <w:t>1.</w:t>
            </w:r>
            <w:r w:rsidR="005A1461" w:rsidRPr="005A1461">
              <w:rPr>
                <w:rFonts w:eastAsia="Arial Narrow"/>
                <w:color w:val="000000" w:themeColor="text1"/>
                <w:sz w:val="22"/>
                <w:szCs w:val="22"/>
              </w:rPr>
              <w:t>2</w:t>
            </w:r>
            <w:r w:rsidRPr="005A1461">
              <w:rPr>
                <w:rFonts w:eastAsia="Arial Narrow"/>
                <w:color w:val="000000" w:themeColor="text1"/>
                <w:sz w:val="22"/>
                <w:szCs w:val="22"/>
              </w:rPr>
              <w:t>.4</w:t>
            </w:r>
          </w:p>
        </w:tc>
        <w:tc>
          <w:tcPr>
            <w:tcW w:w="2211" w:type="dxa"/>
          </w:tcPr>
          <w:p w14:paraId="7A548B8C" w14:textId="693DCEA9" w:rsidR="00621769" w:rsidRPr="005A1461" w:rsidRDefault="00621769" w:rsidP="00621769">
            <w:pPr>
              <w:spacing w:before="100" w:beforeAutospacing="1" w:after="100" w:afterAutospacing="1"/>
              <w:jc w:val="both"/>
              <w:outlineLvl w:val="2"/>
              <w:rPr>
                <w:color w:val="000000" w:themeColor="text1"/>
                <w:sz w:val="22"/>
                <w:szCs w:val="22"/>
                <w:lang w:eastAsia="sr-Latn-ME"/>
              </w:rPr>
            </w:pPr>
            <w:r w:rsidRPr="005A1461">
              <w:rPr>
                <w:color w:val="000000" w:themeColor="text1"/>
                <w:sz w:val="22"/>
                <w:szCs w:val="22"/>
                <w:lang w:eastAsia="sr-Latn-ME"/>
              </w:rPr>
              <w:t>Organizovanje godišnjih inkluzivnih sportskih turnira u 8 opština</w:t>
            </w:r>
          </w:p>
        </w:tc>
        <w:tc>
          <w:tcPr>
            <w:tcW w:w="2431" w:type="dxa"/>
          </w:tcPr>
          <w:p w14:paraId="187A6310" w14:textId="195F49FD" w:rsidR="00621769" w:rsidRPr="005A1461" w:rsidRDefault="00621769" w:rsidP="00621769">
            <w:pPr>
              <w:spacing w:before="20" w:after="20"/>
              <w:rPr>
                <w:rFonts w:eastAsia="Arial Narrow"/>
                <w:color w:val="000000" w:themeColor="text1"/>
                <w:sz w:val="22"/>
                <w:szCs w:val="22"/>
              </w:rPr>
            </w:pPr>
            <w:r w:rsidRPr="005A1461">
              <w:rPr>
                <w:rFonts w:eastAsia="Arial Narrow"/>
                <w:color w:val="000000" w:themeColor="text1"/>
                <w:sz w:val="22"/>
                <w:szCs w:val="22"/>
              </w:rPr>
              <w:t xml:space="preserve">Organizaovano </w:t>
            </w:r>
            <w:r w:rsidRPr="005A1461">
              <w:rPr>
                <w:color w:val="000000" w:themeColor="text1"/>
                <w:lang w:eastAsia="sr-Latn-ME"/>
              </w:rPr>
              <w:t>25 turnira godišnje uz učešće najmanje 3.000 učesnika</w:t>
            </w:r>
          </w:p>
        </w:tc>
        <w:tc>
          <w:tcPr>
            <w:tcW w:w="1908" w:type="dxa"/>
            <w:gridSpan w:val="2"/>
          </w:tcPr>
          <w:p w14:paraId="2A371130" w14:textId="4A3578BB" w:rsidR="00621769" w:rsidRPr="005A1461" w:rsidRDefault="00621769" w:rsidP="00621769">
            <w:pPr>
              <w:pStyle w:val="CommentText"/>
              <w:rPr>
                <w:color w:val="000000" w:themeColor="text1"/>
                <w:sz w:val="22"/>
                <w:szCs w:val="22"/>
              </w:rPr>
            </w:pPr>
            <w:r w:rsidRPr="005A1461">
              <w:rPr>
                <w:color w:val="000000" w:themeColor="text1"/>
                <w:sz w:val="22"/>
                <w:szCs w:val="22"/>
              </w:rPr>
              <w:t>Odjeljenje za unapređenje i zaštitu prava Roma i Egipćana (MLJMP)/Ministarstvo sporta I mladih</w:t>
            </w:r>
          </w:p>
        </w:tc>
        <w:tc>
          <w:tcPr>
            <w:tcW w:w="1837" w:type="dxa"/>
          </w:tcPr>
          <w:p w14:paraId="1D9B3701" w14:textId="5146AB9E" w:rsidR="00621769" w:rsidRPr="005A1461" w:rsidRDefault="00621769" w:rsidP="00621769">
            <w:pPr>
              <w:spacing w:before="20" w:after="20"/>
              <w:rPr>
                <w:rFonts w:eastAsia="Arial Narrow"/>
                <w:color w:val="000000" w:themeColor="text1"/>
                <w:sz w:val="22"/>
                <w:szCs w:val="22"/>
              </w:rPr>
            </w:pPr>
            <w:r w:rsidRPr="005A1461">
              <w:rPr>
                <w:rFonts w:eastAsia="Arial Narrow"/>
                <w:color w:val="000000" w:themeColor="text1"/>
                <w:sz w:val="22"/>
                <w:szCs w:val="22"/>
              </w:rPr>
              <w:t>III kvartal 2026</w:t>
            </w:r>
          </w:p>
        </w:tc>
        <w:tc>
          <w:tcPr>
            <w:tcW w:w="2071" w:type="dxa"/>
          </w:tcPr>
          <w:p w14:paraId="6699EFA9" w14:textId="1F32B53A" w:rsidR="00621769" w:rsidRPr="005A1461" w:rsidRDefault="00621769" w:rsidP="00621769">
            <w:pPr>
              <w:spacing w:before="20" w:after="20"/>
              <w:rPr>
                <w:rFonts w:eastAsia="Arial Narrow"/>
                <w:color w:val="000000" w:themeColor="text1"/>
                <w:sz w:val="22"/>
                <w:szCs w:val="22"/>
              </w:rPr>
            </w:pPr>
            <w:r w:rsidRPr="005A1461">
              <w:rPr>
                <w:rFonts w:eastAsia="Arial Narrow"/>
                <w:color w:val="000000" w:themeColor="text1"/>
                <w:sz w:val="22"/>
                <w:szCs w:val="22"/>
              </w:rPr>
              <w:t>IV kvartal 2027</w:t>
            </w:r>
          </w:p>
        </w:tc>
        <w:tc>
          <w:tcPr>
            <w:tcW w:w="1213" w:type="dxa"/>
            <w:gridSpan w:val="2"/>
          </w:tcPr>
          <w:p w14:paraId="775F29F7" w14:textId="455BB32B" w:rsidR="00621769" w:rsidRPr="005A1461" w:rsidRDefault="00621769" w:rsidP="00621769">
            <w:pPr>
              <w:spacing w:before="20" w:after="20"/>
              <w:rPr>
                <w:rFonts w:eastAsia="Arial Narrow"/>
                <w:color w:val="000000" w:themeColor="text1"/>
                <w:sz w:val="22"/>
                <w:szCs w:val="22"/>
              </w:rPr>
            </w:pPr>
            <w:r w:rsidRPr="005A1461">
              <w:rPr>
                <w:rFonts w:eastAsia="Arial Narrow"/>
                <w:color w:val="000000" w:themeColor="text1"/>
                <w:sz w:val="22"/>
                <w:szCs w:val="22"/>
              </w:rPr>
              <w:t>60.000,00 eura</w:t>
            </w:r>
          </w:p>
          <w:p w14:paraId="3A8C1F7B" w14:textId="77777777" w:rsidR="00621769" w:rsidRPr="005A1461" w:rsidRDefault="00621769" w:rsidP="00621769">
            <w:pPr>
              <w:spacing w:before="20" w:after="20"/>
              <w:rPr>
                <w:rFonts w:eastAsia="Arial Narrow"/>
                <w:color w:val="000000" w:themeColor="text1"/>
                <w:sz w:val="22"/>
                <w:szCs w:val="22"/>
              </w:rPr>
            </w:pPr>
          </w:p>
        </w:tc>
        <w:tc>
          <w:tcPr>
            <w:tcW w:w="1881" w:type="dxa"/>
          </w:tcPr>
          <w:p w14:paraId="18D9D5E7" w14:textId="0FA7DBC9" w:rsidR="00621769" w:rsidRPr="005A1461" w:rsidRDefault="00585C09" w:rsidP="00621769">
            <w:pPr>
              <w:spacing w:before="20" w:after="20"/>
              <w:rPr>
                <w:rFonts w:eastAsia="Arial Narrow"/>
                <w:color w:val="000000" w:themeColor="text1"/>
                <w:sz w:val="22"/>
                <w:szCs w:val="22"/>
              </w:rPr>
            </w:pPr>
            <w:r w:rsidRPr="005A1461">
              <w:rPr>
                <w:rFonts w:eastAsia="Arial Narrow"/>
                <w:color w:val="000000" w:themeColor="text1"/>
                <w:sz w:val="22"/>
                <w:szCs w:val="22"/>
              </w:rPr>
              <w:t xml:space="preserve">Ministarstvo ljudskih i manjinskih prava- Konkurs Ministarstva za projekte NVO </w:t>
            </w:r>
            <w:r>
              <w:rPr>
                <w:rFonts w:eastAsia="Arial Narrow"/>
                <w:color w:val="000000" w:themeColor="text1"/>
                <w:sz w:val="22"/>
                <w:szCs w:val="22"/>
              </w:rPr>
              <w:t>/</w:t>
            </w:r>
            <w:r w:rsidR="00621769" w:rsidRPr="005A1461">
              <w:rPr>
                <w:rFonts w:eastAsia="Arial Narrow"/>
                <w:color w:val="000000" w:themeColor="text1"/>
                <w:sz w:val="22"/>
                <w:szCs w:val="22"/>
              </w:rPr>
              <w:t xml:space="preserve">Budžet Ministarstva </w:t>
            </w:r>
            <w:r w:rsidR="00621769" w:rsidRPr="005A1461">
              <w:rPr>
                <w:color w:val="000000" w:themeColor="text1"/>
                <w:sz w:val="22"/>
                <w:szCs w:val="22"/>
              </w:rPr>
              <w:t>sporta i mladih</w:t>
            </w:r>
          </w:p>
          <w:p w14:paraId="2CA0798B" w14:textId="77777777" w:rsidR="00621769" w:rsidRPr="005A1461" w:rsidRDefault="00621769" w:rsidP="00621769">
            <w:pPr>
              <w:spacing w:before="20" w:after="20"/>
              <w:rPr>
                <w:rFonts w:eastAsia="Arial Narrow"/>
                <w:color w:val="000000" w:themeColor="text1"/>
                <w:sz w:val="22"/>
                <w:szCs w:val="22"/>
              </w:rPr>
            </w:pPr>
          </w:p>
        </w:tc>
      </w:tr>
      <w:tr w:rsidR="00B0468E" w:rsidRPr="00C95113" w14:paraId="527BA920" w14:textId="77777777" w:rsidTr="004277A6">
        <w:trPr>
          <w:cantSplit/>
          <w:trHeight w:val="531"/>
          <w:tblHeader/>
        </w:trPr>
        <w:tc>
          <w:tcPr>
            <w:tcW w:w="3032" w:type="dxa"/>
            <w:gridSpan w:val="2"/>
            <w:shd w:val="clear" w:color="auto" w:fill="DEEBF6"/>
          </w:tcPr>
          <w:p w14:paraId="14A5A418" w14:textId="03792A38" w:rsidR="00B0468E" w:rsidRPr="006E2F5C" w:rsidRDefault="00B0468E" w:rsidP="00B0468E">
            <w:pPr>
              <w:spacing w:before="40" w:after="40"/>
              <w:jc w:val="center"/>
              <w:rPr>
                <w:rFonts w:eastAsia="Arial Narrow"/>
                <w:b/>
                <w:bCs/>
                <w:sz w:val="22"/>
                <w:szCs w:val="22"/>
              </w:rPr>
            </w:pPr>
            <w:r w:rsidRPr="006E2F5C">
              <w:rPr>
                <w:rFonts w:eastAsia="Arial Narrow"/>
                <w:b/>
                <w:bCs/>
                <w:sz w:val="22"/>
                <w:szCs w:val="22"/>
              </w:rPr>
              <w:t>Operativni cilj 1.</w:t>
            </w:r>
            <w:r w:rsidR="00422685">
              <w:rPr>
                <w:rFonts w:eastAsia="Arial Narrow"/>
                <w:b/>
                <w:bCs/>
                <w:sz w:val="22"/>
                <w:szCs w:val="22"/>
              </w:rPr>
              <w:t>3</w:t>
            </w:r>
          </w:p>
          <w:p w14:paraId="3194F2B4" w14:textId="77777777" w:rsidR="00B0468E" w:rsidRPr="006E2F5C" w:rsidRDefault="00B0468E" w:rsidP="00B0468E">
            <w:pPr>
              <w:spacing w:before="40" w:after="40"/>
              <w:jc w:val="center"/>
              <w:rPr>
                <w:rFonts w:eastAsia="Arial Narrow"/>
                <w:b/>
                <w:bCs/>
                <w:sz w:val="22"/>
                <w:szCs w:val="22"/>
              </w:rPr>
            </w:pPr>
          </w:p>
        </w:tc>
        <w:tc>
          <w:tcPr>
            <w:tcW w:w="11341" w:type="dxa"/>
            <w:gridSpan w:val="8"/>
            <w:shd w:val="clear" w:color="auto" w:fill="DEEBF6"/>
          </w:tcPr>
          <w:p w14:paraId="3A2FAFE5" w14:textId="4944C383" w:rsidR="00B0468E" w:rsidRPr="006E2F5C" w:rsidRDefault="00B0468E" w:rsidP="00B0468E">
            <w:pPr>
              <w:jc w:val="both"/>
              <w:rPr>
                <w:b/>
                <w:bCs/>
                <w:sz w:val="22"/>
                <w:szCs w:val="22"/>
                <w:lang w:val="en-GB"/>
              </w:rPr>
            </w:pPr>
            <w:r w:rsidRPr="006E2F5C">
              <w:rPr>
                <w:b/>
                <w:bCs/>
                <w:sz w:val="22"/>
                <w:szCs w:val="22"/>
              </w:rPr>
              <w:t>Obezbijeđeno stalno, pristojno, pristupačno i desegregirano stanovanje za pripadnike romske i egipćanske zajednice</w:t>
            </w:r>
          </w:p>
        </w:tc>
      </w:tr>
      <w:tr w:rsidR="00B0468E" w:rsidRPr="00C95113" w14:paraId="3AD9ABEF" w14:textId="77777777" w:rsidTr="004277A6">
        <w:trPr>
          <w:cantSplit/>
          <w:tblHeader/>
        </w:trPr>
        <w:tc>
          <w:tcPr>
            <w:tcW w:w="3032" w:type="dxa"/>
            <w:gridSpan w:val="2"/>
            <w:shd w:val="clear" w:color="auto" w:fill="DAF2F6"/>
          </w:tcPr>
          <w:p w14:paraId="6D140EA8" w14:textId="77777777" w:rsidR="00B0468E" w:rsidRPr="00C95113" w:rsidRDefault="00B0468E" w:rsidP="00B0468E">
            <w:pPr>
              <w:spacing w:before="40" w:after="40"/>
              <w:jc w:val="center"/>
              <w:rPr>
                <w:rFonts w:eastAsia="Arial Narrow"/>
                <w:sz w:val="22"/>
                <w:szCs w:val="22"/>
              </w:rPr>
            </w:pPr>
            <w:r w:rsidRPr="00C95113">
              <w:rPr>
                <w:rFonts w:eastAsia="Arial Narrow"/>
                <w:sz w:val="22"/>
                <w:szCs w:val="22"/>
              </w:rPr>
              <w:t>Indikator učinka</w:t>
            </w:r>
          </w:p>
        </w:tc>
        <w:tc>
          <w:tcPr>
            <w:tcW w:w="3177" w:type="dxa"/>
            <w:gridSpan w:val="2"/>
            <w:shd w:val="clear" w:color="auto" w:fill="DAF2F6"/>
          </w:tcPr>
          <w:p w14:paraId="358341A9" w14:textId="7CFCBD57" w:rsidR="00B0468E" w:rsidRPr="00C95113" w:rsidRDefault="00B0468E" w:rsidP="00B0468E">
            <w:pPr>
              <w:spacing w:before="40" w:after="40"/>
              <w:jc w:val="center"/>
              <w:rPr>
                <w:rFonts w:eastAsia="Arial Narrow"/>
                <w:sz w:val="22"/>
                <w:szCs w:val="22"/>
              </w:rPr>
            </w:pPr>
            <w:r w:rsidRPr="00C95113">
              <w:rPr>
                <w:rFonts w:eastAsia="Arial Narrow"/>
                <w:sz w:val="22"/>
                <w:szCs w:val="22"/>
              </w:rPr>
              <w:t>Polazna vrijednost – 2025.g</w:t>
            </w:r>
          </w:p>
        </w:tc>
        <w:tc>
          <w:tcPr>
            <w:tcW w:w="2999" w:type="dxa"/>
            <w:gridSpan w:val="2"/>
            <w:shd w:val="clear" w:color="auto" w:fill="DAF2F6"/>
            <w:vAlign w:val="center"/>
          </w:tcPr>
          <w:p w14:paraId="077AC930" w14:textId="0BE5587D" w:rsidR="00B0468E" w:rsidRPr="00C95113" w:rsidRDefault="00B0468E" w:rsidP="00B0468E">
            <w:pPr>
              <w:spacing w:before="40" w:after="40"/>
              <w:rPr>
                <w:rFonts w:eastAsia="Arial Narrow"/>
                <w:sz w:val="22"/>
                <w:szCs w:val="22"/>
              </w:rPr>
            </w:pPr>
            <w:r w:rsidRPr="00C95113">
              <w:rPr>
                <w:rFonts w:eastAsia="Arial Narrow"/>
                <w:sz w:val="22"/>
                <w:szCs w:val="22"/>
              </w:rPr>
              <w:t xml:space="preserve">  Prelazna vrijednost – 2027.g</w:t>
            </w:r>
          </w:p>
        </w:tc>
        <w:tc>
          <w:tcPr>
            <w:tcW w:w="2735" w:type="dxa"/>
            <w:gridSpan w:val="2"/>
            <w:shd w:val="clear" w:color="auto" w:fill="DAF2F6"/>
            <w:vAlign w:val="center"/>
          </w:tcPr>
          <w:p w14:paraId="0C84F348" w14:textId="6F5CD6A1" w:rsidR="00B0468E" w:rsidRPr="00C95113" w:rsidRDefault="00B0468E" w:rsidP="00B0468E">
            <w:pPr>
              <w:spacing w:before="40" w:after="40"/>
              <w:jc w:val="center"/>
              <w:rPr>
                <w:rFonts w:eastAsia="Arial Narrow"/>
                <w:sz w:val="22"/>
                <w:szCs w:val="22"/>
              </w:rPr>
            </w:pPr>
            <w:r w:rsidRPr="00C95113">
              <w:rPr>
                <w:rFonts w:eastAsia="Arial Narrow"/>
                <w:sz w:val="22"/>
                <w:szCs w:val="22"/>
              </w:rPr>
              <w:t>Prelazna vrijednost – 2028.g</w:t>
            </w:r>
          </w:p>
        </w:tc>
        <w:tc>
          <w:tcPr>
            <w:tcW w:w="2430" w:type="dxa"/>
            <w:gridSpan w:val="2"/>
            <w:shd w:val="clear" w:color="auto" w:fill="DAF2F6"/>
            <w:vAlign w:val="center"/>
          </w:tcPr>
          <w:p w14:paraId="6375D783" w14:textId="1A8BA8FD" w:rsidR="00B0468E" w:rsidRPr="00C95113" w:rsidRDefault="00B0468E" w:rsidP="00B0468E">
            <w:pPr>
              <w:spacing w:before="40" w:after="40"/>
              <w:jc w:val="center"/>
              <w:rPr>
                <w:rFonts w:eastAsia="Arial Narrow"/>
                <w:sz w:val="22"/>
                <w:szCs w:val="22"/>
              </w:rPr>
            </w:pPr>
            <w:r w:rsidRPr="00C95113">
              <w:rPr>
                <w:rFonts w:eastAsia="Arial Narrow"/>
                <w:sz w:val="22"/>
                <w:szCs w:val="22"/>
              </w:rPr>
              <w:t>Ciljna vrijednost - 2030.g</w:t>
            </w:r>
          </w:p>
        </w:tc>
      </w:tr>
      <w:tr w:rsidR="00B0468E" w:rsidRPr="00C95113" w14:paraId="51C0F234" w14:textId="77777777" w:rsidTr="004277A6">
        <w:trPr>
          <w:cantSplit/>
          <w:tblHeader/>
        </w:trPr>
        <w:tc>
          <w:tcPr>
            <w:tcW w:w="3032" w:type="dxa"/>
            <w:gridSpan w:val="2"/>
            <w:shd w:val="clear" w:color="auto" w:fill="DAF2F6"/>
          </w:tcPr>
          <w:p w14:paraId="56342566" w14:textId="70CE5106" w:rsidR="00B0468E" w:rsidRPr="00C95113" w:rsidRDefault="00B0468E" w:rsidP="00B0468E">
            <w:pPr>
              <w:spacing w:after="1" w:line="239" w:lineRule="auto"/>
              <w:ind w:left="2" w:right="50" w:firstLine="2"/>
              <w:jc w:val="both"/>
              <w:rPr>
                <w:sz w:val="22"/>
                <w:szCs w:val="22"/>
              </w:rPr>
            </w:pPr>
            <w:r w:rsidRPr="00C95113">
              <w:rPr>
                <w:sz w:val="22"/>
                <w:szCs w:val="22"/>
              </w:rPr>
              <w:t xml:space="preserve">Broj stanovnika stambenih objekata u kojima žive pripadnici </w:t>
            </w:r>
            <w:r>
              <w:rPr>
                <w:sz w:val="22"/>
                <w:szCs w:val="22"/>
              </w:rPr>
              <w:t xml:space="preserve">I pripadnice </w:t>
            </w:r>
            <w:r w:rsidRPr="00C95113">
              <w:rPr>
                <w:sz w:val="22"/>
                <w:szCs w:val="22"/>
              </w:rPr>
              <w:t xml:space="preserve">romske i egipćanske zajednice </w:t>
            </w:r>
          </w:p>
          <w:p w14:paraId="3B6914E3" w14:textId="77777777" w:rsidR="00B0468E" w:rsidRPr="00C95113" w:rsidRDefault="00B0468E" w:rsidP="00B0468E">
            <w:pPr>
              <w:pStyle w:val="TableParagraph"/>
              <w:spacing w:after="60" w:line="235" w:lineRule="auto"/>
              <w:ind w:right="122"/>
              <w:jc w:val="both"/>
            </w:pPr>
          </w:p>
        </w:tc>
        <w:tc>
          <w:tcPr>
            <w:tcW w:w="3177" w:type="dxa"/>
            <w:gridSpan w:val="2"/>
            <w:shd w:val="clear" w:color="auto" w:fill="DAF2F6"/>
          </w:tcPr>
          <w:p w14:paraId="57BD9F97" w14:textId="77777777" w:rsidR="00B0468E" w:rsidRPr="00C95113" w:rsidRDefault="00B0468E" w:rsidP="00B0468E">
            <w:pPr>
              <w:spacing w:before="40" w:after="40"/>
              <w:rPr>
                <w:rFonts w:eastAsia="Arial Narrow"/>
                <w:sz w:val="22"/>
                <w:szCs w:val="22"/>
              </w:rPr>
            </w:pPr>
            <w:r w:rsidRPr="00C95113">
              <w:rPr>
                <w:rFonts w:eastAsia="Arial Narrow"/>
                <w:sz w:val="22"/>
                <w:szCs w:val="22"/>
              </w:rPr>
              <w:t>4,28</w:t>
            </w:r>
          </w:p>
          <w:p w14:paraId="49530B87" w14:textId="05EBD1C6" w:rsidR="00B0468E" w:rsidRPr="00C95113" w:rsidRDefault="00B0468E" w:rsidP="00B0468E">
            <w:pPr>
              <w:spacing w:before="40" w:after="40"/>
              <w:jc w:val="both"/>
              <w:rPr>
                <w:rFonts w:eastAsia="Arial Narrow"/>
                <w:sz w:val="22"/>
                <w:szCs w:val="22"/>
              </w:rPr>
            </w:pPr>
            <w:r w:rsidRPr="00C95113">
              <w:rPr>
                <w:rFonts w:eastAsia="Arial Narrow"/>
                <w:sz w:val="22"/>
                <w:szCs w:val="22"/>
              </w:rPr>
              <w:t>Izvor podataka: Savjet Evrope (</w:t>
            </w:r>
            <w:r w:rsidRPr="00C95113">
              <w:rPr>
                <w:color w:val="000000" w:themeColor="text1"/>
                <w:sz w:val="22"/>
                <w:szCs w:val="22"/>
              </w:rPr>
              <w:t>Studija izvodljivosti socijalnog stanovanja Roma i Egipćana u osam opština u Crnoj Gori)</w:t>
            </w:r>
          </w:p>
        </w:tc>
        <w:tc>
          <w:tcPr>
            <w:tcW w:w="2999" w:type="dxa"/>
            <w:gridSpan w:val="2"/>
            <w:shd w:val="clear" w:color="auto" w:fill="DAF2F6"/>
          </w:tcPr>
          <w:p w14:paraId="3CE1FB4A" w14:textId="1955AA2B" w:rsidR="00B0468E" w:rsidRPr="00C95113" w:rsidRDefault="00B0468E" w:rsidP="00B0468E">
            <w:pPr>
              <w:spacing w:before="40" w:after="40"/>
              <w:rPr>
                <w:rFonts w:eastAsia="Arial Narrow"/>
                <w:sz w:val="22"/>
                <w:szCs w:val="22"/>
              </w:rPr>
            </w:pPr>
            <w:r w:rsidRPr="00C95113">
              <w:rPr>
                <w:rFonts w:eastAsia="Arial Narrow"/>
                <w:sz w:val="22"/>
                <w:szCs w:val="22"/>
              </w:rPr>
              <w:t>4,2</w:t>
            </w:r>
          </w:p>
          <w:p w14:paraId="11EE0353" w14:textId="4472123C" w:rsidR="00B0468E" w:rsidRPr="00C95113" w:rsidRDefault="00B0468E" w:rsidP="00B0468E">
            <w:pPr>
              <w:spacing w:before="40" w:after="40"/>
              <w:rPr>
                <w:rFonts w:eastAsia="Arial Narrow"/>
                <w:sz w:val="22"/>
                <w:szCs w:val="22"/>
              </w:rPr>
            </w:pPr>
            <w:r w:rsidRPr="00C95113">
              <w:rPr>
                <w:rFonts w:eastAsia="Arial Narrow"/>
                <w:sz w:val="22"/>
                <w:szCs w:val="22"/>
              </w:rPr>
              <w:t>Izvor podataka: Savjet Evrope (</w:t>
            </w:r>
            <w:r w:rsidRPr="00C95113">
              <w:rPr>
                <w:color w:val="000000" w:themeColor="text1"/>
                <w:sz w:val="22"/>
                <w:szCs w:val="22"/>
              </w:rPr>
              <w:t>Studija izvodljivosti socijalnog stanovanja Roma i Egipćana u osam opština u Crnoj Gori)</w:t>
            </w:r>
          </w:p>
        </w:tc>
        <w:tc>
          <w:tcPr>
            <w:tcW w:w="2735" w:type="dxa"/>
            <w:gridSpan w:val="2"/>
            <w:shd w:val="clear" w:color="auto" w:fill="DAF2F6"/>
          </w:tcPr>
          <w:p w14:paraId="135F95D0" w14:textId="6EE66FA3" w:rsidR="00B0468E" w:rsidRPr="00C95113" w:rsidRDefault="00B0468E" w:rsidP="00B0468E">
            <w:pPr>
              <w:spacing w:before="40" w:after="40"/>
              <w:rPr>
                <w:rFonts w:eastAsia="Arial Narrow"/>
                <w:sz w:val="22"/>
                <w:szCs w:val="22"/>
              </w:rPr>
            </w:pPr>
            <w:r w:rsidRPr="00C95113">
              <w:rPr>
                <w:rFonts w:eastAsia="Arial Narrow"/>
                <w:sz w:val="22"/>
                <w:szCs w:val="22"/>
              </w:rPr>
              <w:t>4,1</w:t>
            </w:r>
          </w:p>
          <w:p w14:paraId="7302535A" w14:textId="5502FDB7" w:rsidR="00B0468E" w:rsidRPr="00C95113" w:rsidRDefault="00B0468E" w:rsidP="00B0468E">
            <w:pPr>
              <w:spacing w:before="40" w:after="40"/>
              <w:rPr>
                <w:rFonts w:eastAsia="Arial Narrow"/>
                <w:sz w:val="22"/>
                <w:szCs w:val="22"/>
              </w:rPr>
            </w:pPr>
            <w:r w:rsidRPr="00C95113">
              <w:rPr>
                <w:rFonts w:eastAsia="Arial Narrow"/>
                <w:sz w:val="22"/>
                <w:szCs w:val="22"/>
              </w:rPr>
              <w:t>Izvor podataka: Savjet Evrope (</w:t>
            </w:r>
            <w:r w:rsidRPr="00C95113">
              <w:rPr>
                <w:color w:val="000000" w:themeColor="text1"/>
                <w:sz w:val="22"/>
                <w:szCs w:val="22"/>
              </w:rPr>
              <w:t>Studija izvodljivosti socijalnog stanovanja Roma i Egipćana u osam opština u Crnoj Gori)</w:t>
            </w:r>
          </w:p>
        </w:tc>
        <w:tc>
          <w:tcPr>
            <w:tcW w:w="2430" w:type="dxa"/>
            <w:gridSpan w:val="2"/>
            <w:shd w:val="clear" w:color="auto" w:fill="DAF2F6"/>
          </w:tcPr>
          <w:p w14:paraId="2B26241E" w14:textId="484C539C" w:rsidR="00B0468E" w:rsidRPr="00C95113" w:rsidRDefault="00B0468E" w:rsidP="00B0468E">
            <w:pPr>
              <w:spacing w:before="40" w:after="40"/>
              <w:rPr>
                <w:rFonts w:eastAsia="Arial Narrow"/>
                <w:sz w:val="22"/>
                <w:szCs w:val="22"/>
              </w:rPr>
            </w:pPr>
            <w:r w:rsidRPr="00C95113">
              <w:rPr>
                <w:rFonts w:eastAsia="Arial Narrow"/>
                <w:sz w:val="22"/>
                <w:szCs w:val="22"/>
              </w:rPr>
              <w:t>4,0</w:t>
            </w:r>
          </w:p>
          <w:p w14:paraId="3B44997C" w14:textId="71445582" w:rsidR="00B0468E" w:rsidRPr="00C95113" w:rsidRDefault="00B0468E" w:rsidP="00B0468E">
            <w:pPr>
              <w:spacing w:before="40" w:after="40"/>
              <w:rPr>
                <w:rFonts w:eastAsia="Arial Narrow"/>
                <w:sz w:val="22"/>
                <w:szCs w:val="22"/>
              </w:rPr>
            </w:pPr>
            <w:r w:rsidRPr="00C95113">
              <w:rPr>
                <w:rFonts w:eastAsia="Arial Narrow"/>
                <w:sz w:val="22"/>
                <w:szCs w:val="22"/>
              </w:rPr>
              <w:t>Izvor podataka: Savjet Evrope (</w:t>
            </w:r>
            <w:r w:rsidRPr="00C95113">
              <w:rPr>
                <w:color w:val="000000" w:themeColor="text1"/>
                <w:sz w:val="22"/>
                <w:szCs w:val="22"/>
              </w:rPr>
              <w:t>Studija izvodljivosti socijalnog stanovanja Roma i Egipćana u osam opština u Crnoj Gori)</w:t>
            </w:r>
          </w:p>
        </w:tc>
      </w:tr>
      <w:tr w:rsidR="00EC0AD5" w:rsidRPr="00C95113" w14:paraId="2129DF78" w14:textId="77777777" w:rsidTr="004277A6">
        <w:trPr>
          <w:cantSplit/>
          <w:tblHeader/>
        </w:trPr>
        <w:tc>
          <w:tcPr>
            <w:tcW w:w="3032" w:type="dxa"/>
            <w:gridSpan w:val="2"/>
            <w:shd w:val="clear" w:color="auto" w:fill="DAF2F6"/>
          </w:tcPr>
          <w:p w14:paraId="64788CF1" w14:textId="22AB91D4" w:rsidR="00EC0AD5" w:rsidRPr="00C95113" w:rsidRDefault="00EC0AD5" w:rsidP="00B0468E">
            <w:pPr>
              <w:spacing w:after="1" w:line="239" w:lineRule="auto"/>
              <w:ind w:left="2" w:right="50" w:firstLine="2"/>
              <w:jc w:val="both"/>
              <w:rPr>
                <w:sz w:val="22"/>
                <w:szCs w:val="22"/>
              </w:rPr>
            </w:pPr>
            <w:r>
              <w:rPr>
                <w:sz w:val="22"/>
                <w:szCs w:val="22"/>
              </w:rPr>
              <w:t>Procenat Roma i Egipćana koji žive van romskih i egipćanskih naselja</w:t>
            </w:r>
          </w:p>
        </w:tc>
        <w:tc>
          <w:tcPr>
            <w:tcW w:w="3177" w:type="dxa"/>
            <w:gridSpan w:val="2"/>
            <w:shd w:val="clear" w:color="auto" w:fill="DAF2F6"/>
          </w:tcPr>
          <w:p w14:paraId="086298CC" w14:textId="77777777" w:rsidR="00EC0AD5" w:rsidRDefault="00EC0AD5" w:rsidP="00B0468E">
            <w:pPr>
              <w:spacing w:before="40" w:after="40"/>
              <w:rPr>
                <w:rFonts w:eastAsia="Arial Narrow"/>
                <w:sz w:val="22"/>
                <w:szCs w:val="22"/>
              </w:rPr>
            </w:pPr>
            <w:r>
              <w:rPr>
                <w:rFonts w:eastAsia="Arial Narrow"/>
                <w:sz w:val="22"/>
                <w:szCs w:val="22"/>
              </w:rPr>
              <w:t>17,6%</w:t>
            </w:r>
          </w:p>
          <w:p w14:paraId="7FC3E4B2" w14:textId="498C6FF3" w:rsidR="00EC0AD5" w:rsidRPr="00C95113" w:rsidRDefault="00EC0AD5" w:rsidP="00B0468E">
            <w:pPr>
              <w:spacing w:before="40" w:after="40"/>
              <w:rPr>
                <w:rFonts w:eastAsia="Arial Narrow"/>
                <w:sz w:val="22"/>
                <w:szCs w:val="22"/>
              </w:rPr>
            </w:pPr>
            <w:r w:rsidRPr="00721D41">
              <w:rPr>
                <w:rFonts w:eastAsia="Arial Narrow"/>
                <w:sz w:val="22"/>
                <w:szCs w:val="22"/>
              </w:rPr>
              <w:t>CEDEM-</w:t>
            </w:r>
            <w:r w:rsidRPr="00C95113">
              <w:rPr>
                <w:color w:val="000000" w:themeColor="text1"/>
                <w:sz w:val="22"/>
                <w:szCs w:val="22"/>
              </w:rPr>
              <w:t xml:space="preserve"> Istraživanje Socio-ekonomski položaj Roma u Crnoj Gori</w:t>
            </w:r>
          </w:p>
        </w:tc>
        <w:tc>
          <w:tcPr>
            <w:tcW w:w="2999" w:type="dxa"/>
            <w:gridSpan w:val="2"/>
            <w:shd w:val="clear" w:color="auto" w:fill="DAF2F6"/>
          </w:tcPr>
          <w:p w14:paraId="09F51301" w14:textId="1B5F9524" w:rsidR="00EC0AD5" w:rsidRDefault="00EC0AD5" w:rsidP="00EC0AD5">
            <w:pPr>
              <w:spacing w:before="40" w:after="40"/>
              <w:rPr>
                <w:rFonts w:eastAsia="Arial Narrow"/>
                <w:sz w:val="22"/>
                <w:szCs w:val="22"/>
              </w:rPr>
            </w:pPr>
            <w:r>
              <w:rPr>
                <w:rFonts w:eastAsia="Arial Narrow"/>
                <w:sz w:val="22"/>
                <w:szCs w:val="22"/>
              </w:rPr>
              <w:t>20%</w:t>
            </w:r>
          </w:p>
          <w:p w14:paraId="19297721" w14:textId="19E6CFE7" w:rsidR="00EC0AD5" w:rsidRPr="00C95113" w:rsidRDefault="00EC0AD5" w:rsidP="00EC0AD5">
            <w:pPr>
              <w:spacing w:before="40" w:after="40"/>
              <w:rPr>
                <w:rFonts w:eastAsia="Arial Narrow"/>
                <w:sz w:val="22"/>
                <w:szCs w:val="22"/>
              </w:rPr>
            </w:pPr>
            <w:r w:rsidRPr="00721D41">
              <w:rPr>
                <w:rFonts w:eastAsia="Arial Narrow"/>
                <w:sz w:val="22"/>
                <w:szCs w:val="22"/>
              </w:rPr>
              <w:t>CEDEM-</w:t>
            </w:r>
            <w:r w:rsidRPr="00C95113">
              <w:rPr>
                <w:color w:val="000000" w:themeColor="text1"/>
                <w:sz w:val="22"/>
                <w:szCs w:val="22"/>
              </w:rPr>
              <w:t xml:space="preserve"> Istraživanje Socio-ekonomski položaj Roma u Crnoj Gori</w:t>
            </w:r>
          </w:p>
        </w:tc>
        <w:tc>
          <w:tcPr>
            <w:tcW w:w="2735" w:type="dxa"/>
            <w:gridSpan w:val="2"/>
            <w:shd w:val="clear" w:color="auto" w:fill="DAF2F6"/>
          </w:tcPr>
          <w:p w14:paraId="46C28FC8" w14:textId="19821ACC" w:rsidR="00EC0AD5" w:rsidRDefault="00EC0AD5" w:rsidP="00EC0AD5">
            <w:pPr>
              <w:spacing w:before="40" w:after="40"/>
              <w:rPr>
                <w:rFonts w:eastAsia="Arial Narrow"/>
                <w:sz w:val="22"/>
                <w:szCs w:val="22"/>
              </w:rPr>
            </w:pPr>
            <w:r>
              <w:rPr>
                <w:rFonts w:eastAsia="Arial Narrow"/>
                <w:sz w:val="22"/>
                <w:szCs w:val="22"/>
              </w:rPr>
              <w:t>23%</w:t>
            </w:r>
          </w:p>
          <w:p w14:paraId="66CBE735" w14:textId="3112D4B5" w:rsidR="00EC0AD5" w:rsidRPr="00C95113" w:rsidRDefault="00EC0AD5" w:rsidP="00EC0AD5">
            <w:pPr>
              <w:spacing w:before="40" w:after="40"/>
              <w:rPr>
                <w:rFonts w:eastAsia="Arial Narrow"/>
                <w:sz w:val="22"/>
                <w:szCs w:val="22"/>
              </w:rPr>
            </w:pPr>
            <w:r w:rsidRPr="00721D41">
              <w:rPr>
                <w:rFonts w:eastAsia="Arial Narrow"/>
                <w:sz w:val="22"/>
                <w:szCs w:val="22"/>
              </w:rPr>
              <w:t>CEDEM-</w:t>
            </w:r>
            <w:r w:rsidRPr="00C95113">
              <w:rPr>
                <w:color w:val="000000" w:themeColor="text1"/>
                <w:sz w:val="22"/>
                <w:szCs w:val="22"/>
              </w:rPr>
              <w:t xml:space="preserve"> Istraživanje Socio-ekonomski položaj Roma u Crnoj Gori</w:t>
            </w:r>
          </w:p>
        </w:tc>
        <w:tc>
          <w:tcPr>
            <w:tcW w:w="2430" w:type="dxa"/>
            <w:gridSpan w:val="2"/>
            <w:shd w:val="clear" w:color="auto" w:fill="DAF2F6"/>
          </w:tcPr>
          <w:p w14:paraId="3A76F08E" w14:textId="03F11180" w:rsidR="00EC0AD5" w:rsidRDefault="00EC0AD5" w:rsidP="00EC0AD5">
            <w:pPr>
              <w:spacing w:before="40" w:after="40"/>
              <w:rPr>
                <w:rFonts w:eastAsia="Arial Narrow"/>
                <w:sz w:val="22"/>
                <w:szCs w:val="22"/>
              </w:rPr>
            </w:pPr>
            <w:r>
              <w:rPr>
                <w:rFonts w:eastAsia="Arial Narrow"/>
                <w:sz w:val="22"/>
                <w:szCs w:val="22"/>
              </w:rPr>
              <w:t>25%</w:t>
            </w:r>
          </w:p>
          <w:p w14:paraId="3771BB44" w14:textId="7FF75864" w:rsidR="00EC0AD5" w:rsidRPr="00C95113" w:rsidRDefault="00EC0AD5" w:rsidP="00EC0AD5">
            <w:pPr>
              <w:spacing w:before="40" w:after="40"/>
              <w:rPr>
                <w:rFonts w:eastAsia="Arial Narrow"/>
                <w:sz w:val="22"/>
                <w:szCs w:val="22"/>
              </w:rPr>
            </w:pPr>
            <w:r w:rsidRPr="00721D41">
              <w:rPr>
                <w:rFonts w:eastAsia="Arial Narrow"/>
                <w:sz w:val="22"/>
                <w:szCs w:val="22"/>
              </w:rPr>
              <w:t>CEDEM-</w:t>
            </w:r>
            <w:r w:rsidRPr="00C95113">
              <w:rPr>
                <w:color w:val="000000" w:themeColor="text1"/>
                <w:sz w:val="22"/>
                <w:szCs w:val="22"/>
              </w:rPr>
              <w:t xml:space="preserve"> Istraživanje Socio-ekonomski položaj Roma u Crnoj Gori</w:t>
            </w:r>
          </w:p>
        </w:tc>
      </w:tr>
      <w:tr w:rsidR="00B0468E" w:rsidRPr="00C95113" w14:paraId="54C627B3" w14:textId="77777777" w:rsidTr="004277A6">
        <w:trPr>
          <w:cantSplit/>
          <w:tblHeader/>
        </w:trPr>
        <w:tc>
          <w:tcPr>
            <w:tcW w:w="3032" w:type="dxa"/>
            <w:gridSpan w:val="2"/>
            <w:shd w:val="clear" w:color="auto" w:fill="FFF2CC"/>
            <w:vAlign w:val="center"/>
          </w:tcPr>
          <w:p w14:paraId="4DAF28DA"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Aktivnosti</w:t>
            </w:r>
          </w:p>
        </w:tc>
        <w:tc>
          <w:tcPr>
            <w:tcW w:w="2431" w:type="dxa"/>
            <w:shd w:val="clear" w:color="auto" w:fill="FFF2CC"/>
            <w:vAlign w:val="center"/>
          </w:tcPr>
          <w:p w14:paraId="53BF11AE"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Indikator rezultata</w:t>
            </w:r>
          </w:p>
        </w:tc>
        <w:tc>
          <w:tcPr>
            <w:tcW w:w="1908" w:type="dxa"/>
            <w:gridSpan w:val="2"/>
            <w:shd w:val="clear" w:color="auto" w:fill="FFF2CC"/>
            <w:vAlign w:val="center"/>
          </w:tcPr>
          <w:p w14:paraId="64161BEC"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Nadležnost</w:t>
            </w:r>
          </w:p>
        </w:tc>
        <w:tc>
          <w:tcPr>
            <w:tcW w:w="1837" w:type="dxa"/>
            <w:shd w:val="clear" w:color="auto" w:fill="FFF2CC"/>
            <w:vAlign w:val="center"/>
          </w:tcPr>
          <w:p w14:paraId="3F3A1329"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Planirani datum početak realizacije</w:t>
            </w:r>
          </w:p>
        </w:tc>
        <w:tc>
          <w:tcPr>
            <w:tcW w:w="2071" w:type="dxa"/>
            <w:shd w:val="clear" w:color="auto" w:fill="FFF2CC"/>
            <w:vAlign w:val="center"/>
          </w:tcPr>
          <w:p w14:paraId="31FDF159"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Planirani završetak aktivnosti</w:t>
            </w:r>
          </w:p>
        </w:tc>
        <w:tc>
          <w:tcPr>
            <w:tcW w:w="1213" w:type="dxa"/>
            <w:gridSpan w:val="2"/>
            <w:shd w:val="clear" w:color="auto" w:fill="FFF2CC"/>
            <w:vAlign w:val="center"/>
          </w:tcPr>
          <w:p w14:paraId="7620BAEC"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Budžet</w:t>
            </w:r>
          </w:p>
        </w:tc>
        <w:tc>
          <w:tcPr>
            <w:tcW w:w="1881" w:type="dxa"/>
            <w:shd w:val="clear" w:color="auto" w:fill="FFF2CC"/>
            <w:vAlign w:val="center"/>
          </w:tcPr>
          <w:p w14:paraId="60AFD689"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Izvor finansiranja</w:t>
            </w:r>
          </w:p>
        </w:tc>
      </w:tr>
      <w:tr w:rsidR="00B0468E" w:rsidRPr="00C95113" w14:paraId="077D32B1" w14:textId="77777777" w:rsidTr="004277A6">
        <w:trPr>
          <w:cantSplit/>
          <w:tblHeader/>
        </w:trPr>
        <w:tc>
          <w:tcPr>
            <w:tcW w:w="821" w:type="dxa"/>
          </w:tcPr>
          <w:p w14:paraId="50EDE760" w14:textId="33FF1467" w:rsidR="00B0468E" w:rsidRPr="00C95113" w:rsidRDefault="00B0468E" w:rsidP="00B0468E">
            <w:pPr>
              <w:spacing w:before="20" w:after="20"/>
              <w:rPr>
                <w:rFonts w:eastAsia="Arial Narrow"/>
                <w:sz w:val="22"/>
                <w:szCs w:val="22"/>
              </w:rPr>
            </w:pPr>
            <w:r w:rsidRPr="00C95113">
              <w:rPr>
                <w:rFonts w:eastAsia="Arial Narrow"/>
                <w:sz w:val="22"/>
                <w:szCs w:val="22"/>
              </w:rPr>
              <w:t>1.</w:t>
            </w:r>
            <w:r w:rsidR="00A00B5C">
              <w:rPr>
                <w:rFonts w:eastAsia="Arial Narrow"/>
                <w:sz w:val="22"/>
                <w:szCs w:val="22"/>
              </w:rPr>
              <w:t>3</w:t>
            </w:r>
            <w:r w:rsidRPr="00C95113">
              <w:rPr>
                <w:rFonts w:eastAsia="Arial Narrow"/>
                <w:sz w:val="22"/>
                <w:szCs w:val="22"/>
              </w:rPr>
              <w:t>.1.</w:t>
            </w:r>
          </w:p>
        </w:tc>
        <w:tc>
          <w:tcPr>
            <w:tcW w:w="2211" w:type="dxa"/>
          </w:tcPr>
          <w:p w14:paraId="51D2368D" w14:textId="4F37B0F1" w:rsidR="00B0468E" w:rsidRPr="00C95113" w:rsidRDefault="00B0468E" w:rsidP="00B0468E">
            <w:pPr>
              <w:spacing w:before="20" w:after="20"/>
              <w:jc w:val="both"/>
              <w:rPr>
                <w:rFonts w:eastAsia="Arial Narrow"/>
                <w:sz w:val="22"/>
                <w:szCs w:val="22"/>
              </w:rPr>
            </w:pPr>
            <w:r w:rsidRPr="00C95113">
              <w:rPr>
                <w:rFonts w:eastAsia="Arial Narrow"/>
                <w:sz w:val="22"/>
                <w:szCs w:val="22"/>
              </w:rPr>
              <w:t xml:space="preserve">Izrada </w:t>
            </w:r>
            <w:r>
              <w:rPr>
                <w:rFonts w:eastAsia="Arial Narrow"/>
                <w:sz w:val="22"/>
                <w:szCs w:val="22"/>
              </w:rPr>
              <w:t xml:space="preserve">novog </w:t>
            </w:r>
            <w:r w:rsidRPr="00C95113">
              <w:rPr>
                <w:rFonts w:eastAsia="Arial Narrow"/>
                <w:sz w:val="22"/>
                <w:szCs w:val="22"/>
              </w:rPr>
              <w:t>Zakona o socijalnom stanovanju</w:t>
            </w:r>
            <w:r w:rsidR="000B3903">
              <w:rPr>
                <w:rFonts w:eastAsia="Arial Narrow"/>
                <w:sz w:val="22"/>
                <w:szCs w:val="22"/>
              </w:rPr>
              <w:t xml:space="preserve"> odnosno Zakona o stambenoj podršci</w:t>
            </w:r>
          </w:p>
        </w:tc>
        <w:tc>
          <w:tcPr>
            <w:tcW w:w="2431" w:type="dxa"/>
          </w:tcPr>
          <w:p w14:paraId="08838F8D" w14:textId="540A70BC" w:rsidR="00B0468E" w:rsidRPr="0011133E" w:rsidRDefault="000B3903" w:rsidP="00B0468E">
            <w:pPr>
              <w:spacing w:before="20" w:after="20"/>
              <w:rPr>
                <w:rFonts w:eastAsia="Arial Narrow"/>
                <w:color w:val="000000" w:themeColor="text1"/>
                <w:sz w:val="22"/>
                <w:szCs w:val="22"/>
              </w:rPr>
            </w:pPr>
            <w:r w:rsidRPr="0011133E">
              <w:rPr>
                <w:rFonts w:eastAsia="Arial Narrow"/>
                <w:color w:val="000000" w:themeColor="text1"/>
                <w:sz w:val="22"/>
                <w:szCs w:val="22"/>
              </w:rPr>
              <w:t>Izrađen predlog novog zakona o stambenoj podršci  kojim se predviđaju različiti modeli izgradnje, odnosno obezbjeđivanja stambenih jedinica koji će biti dio nacionalnog stambenog fonda (izgradnja, rekonstrukcija, pribavljanje stanova od investitora)</w:t>
            </w:r>
          </w:p>
        </w:tc>
        <w:tc>
          <w:tcPr>
            <w:tcW w:w="1908" w:type="dxa"/>
            <w:gridSpan w:val="2"/>
          </w:tcPr>
          <w:p w14:paraId="79D70BC8" w14:textId="77777777" w:rsidR="00B0468E" w:rsidRPr="00C95113" w:rsidRDefault="00B0468E" w:rsidP="00B0468E">
            <w:pPr>
              <w:pStyle w:val="CommentText"/>
              <w:rPr>
                <w:sz w:val="22"/>
                <w:szCs w:val="22"/>
              </w:rPr>
            </w:pPr>
            <w:r w:rsidRPr="00C95113">
              <w:rPr>
                <w:sz w:val="22"/>
                <w:szCs w:val="22"/>
              </w:rPr>
              <w:t>Odjeljenje za unapređenje i zaštitu prava Roma i Egipćana (MLJMP)</w:t>
            </w:r>
          </w:p>
          <w:p w14:paraId="3A26BCE9" w14:textId="1EB39A3A" w:rsidR="00B0468E" w:rsidRPr="00C95113" w:rsidRDefault="00B0468E" w:rsidP="00B0468E">
            <w:pPr>
              <w:spacing w:before="20" w:after="20"/>
              <w:rPr>
                <w:rFonts w:eastAsia="Arial Narrow"/>
                <w:sz w:val="22"/>
                <w:szCs w:val="22"/>
              </w:rPr>
            </w:pPr>
            <w:r w:rsidRPr="00C95113">
              <w:rPr>
                <w:rFonts w:eastAsia="Arial Narrow"/>
                <w:sz w:val="22"/>
                <w:szCs w:val="22"/>
              </w:rPr>
              <w:t>/</w:t>
            </w:r>
            <w:r w:rsidRPr="001D0A01">
              <w:rPr>
                <w:rFonts w:eastAsia="Arial Narrow"/>
                <w:color w:val="000000" w:themeColor="text1"/>
                <w:sz w:val="22"/>
                <w:szCs w:val="22"/>
              </w:rPr>
              <w:t xml:space="preserve"> Ministarstva </w:t>
            </w:r>
            <w:r w:rsidRPr="001D0A01">
              <w:rPr>
                <w:sz w:val="22"/>
                <w:szCs w:val="22"/>
              </w:rPr>
              <w:t>prostornog planiranja, urbanizma i državne imovine</w:t>
            </w:r>
            <w:r>
              <w:rPr>
                <w:sz w:val="22"/>
                <w:szCs w:val="22"/>
              </w:rPr>
              <w:t>/</w:t>
            </w:r>
          </w:p>
          <w:p w14:paraId="7B2A0252" w14:textId="77777777" w:rsidR="00B0468E" w:rsidRPr="00C95113" w:rsidRDefault="00B0468E" w:rsidP="00B0468E">
            <w:pPr>
              <w:spacing w:before="20" w:after="20"/>
              <w:rPr>
                <w:rFonts w:eastAsia="Arial Narrow"/>
                <w:sz w:val="22"/>
                <w:szCs w:val="22"/>
              </w:rPr>
            </w:pPr>
            <w:r w:rsidRPr="00C95113">
              <w:rPr>
                <w:rFonts w:eastAsia="Arial Narrow"/>
                <w:sz w:val="22"/>
                <w:szCs w:val="22"/>
              </w:rPr>
              <w:t>NVO</w:t>
            </w:r>
          </w:p>
        </w:tc>
        <w:tc>
          <w:tcPr>
            <w:tcW w:w="1837" w:type="dxa"/>
          </w:tcPr>
          <w:p w14:paraId="15A7EF2A" w14:textId="47D3819E" w:rsidR="00B0468E" w:rsidRPr="00C95113" w:rsidRDefault="00B0468E" w:rsidP="00B0468E">
            <w:pPr>
              <w:spacing w:before="20" w:after="20"/>
              <w:rPr>
                <w:rFonts w:eastAsia="Arial Narrow"/>
                <w:sz w:val="22"/>
                <w:szCs w:val="22"/>
              </w:rPr>
            </w:pPr>
            <w:r w:rsidRPr="00C95113">
              <w:rPr>
                <w:rFonts w:eastAsia="Arial Narrow"/>
                <w:sz w:val="22"/>
                <w:szCs w:val="22"/>
              </w:rPr>
              <w:t>III kvartal 2026</w:t>
            </w:r>
          </w:p>
        </w:tc>
        <w:tc>
          <w:tcPr>
            <w:tcW w:w="2071" w:type="dxa"/>
          </w:tcPr>
          <w:p w14:paraId="668EDCF9" w14:textId="2CC9744F" w:rsidR="00B0468E" w:rsidRPr="00C95113" w:rsidRDefault="00B0468E" w:rsidP="00B0468E">
            <w:pPr>
              <w:spacing w:before="20" w:after="20"/>
              <w:rPr>
                <w:rFonts w:eastAsia="Arial Narrow"/>
                <w:sz w:val="22"/>
                <w:szCs w:val="22"/>
              </w:rPr>
            </w:pPr>
            <w:r w:rsidRPr="00C95113">
              <w:rPr>
                <w:rFonts w:eastAsia="Arial Narrow"/>
                <w:sz w:val="22"/>
                <w:szCs w:val="22"/>
              </w:rPr>
              <w:t>II kvartal 2027</w:t>
            </w:r>
          </w:p>
        </w:tc>
        <w:tc>
          <w:tcPr>
            <w:tcW w:w="1213" w:type="dxa"/>
            <w:gridSpan w:val="2"/>
          </w:tcPr>
          <w:p w14:paraId="11C01793" w14:textId="77777777" w:rsidR="00B0468E" w:rsidRPr="00C95113" w:rsidRDefault="00B0468E" w:rsidP="00B0468E">
            <w:pPr>
              <w:spacing w:before="20" w:after="20"/>
              <w:rPr>
                <w:rFonts w:eastAsia="Arial Narrow"/>
                <w:sz w:val="22"/>
                <w:szCs w:val="22"/>
              </w:rPr>
            </w:pPr>
            <w:r w:rsidRPr="00C95113">
              <w:rPr>
                <w:rFonts w:eastAsia="Arial Narrow"/>
                <w:sz w:val="22"/>
                <w:szCs w:val="22"/>
              </w:rPr>
              <w:t>/</w:t>
            </w:r>
          </w:p>
        </w:tc>
        <w:tc>
          <w:tcPr>
            <w:tcW w:w="1881" w:type="dxa"/>
          </w:tcPr>
          <w:p w14:paraId="11551116" w14:textId="2E8EF48F" w:rsidR="00B0468E" w:rsidRPr="001D0A01" w:rsidRDefault="00B0468E" w:rsidP="00B0468E">
            <w:pPr>
              <w:spacing w:before="20" w:after="20"/>
              <w:rPr>
                <w:rFonts w:eastAsia="Arial Narrow"/>
                <w:sz w:val="22"/>
                <w:szCs w:val="22"/>
              </w:rPr>
            </w:pPr>
            <w:r w:rsidRPr="001D0A01">
              <w:rPr>
                <w:rFonts w:eastAsia="Arial Narrow"/>
                <w:color w:val="000000" w:themeColor="text1"/>
                <w:sz w:val="22"/>
                <w:szCs w:val="22"/>
              </w:rPr>
              <w:t xml:space="preserve">Budžet Ministarstva </w:t>
            </w:r>
            <w:r w:rsidRPr="001D0A01">
              <w:rPr>
                <w:sz w:val="22"/>
                <w:szCs w:val="22"/>
              </w:rPr>
              <w:t>prostornog planiranja, urbanizma i državne imovine</w:t>
            </w:r>
          </w:p>
        </w:tc>
      </w:tr>
      <w:tr w:rsidR="0011133E" w:rsidRPr="0011133E" w14:paraId="6EE821FA" w14:textId="77777777" w:rsidTr="004277A6">
        <w:trPr>
          <w:cantSplit/>
          <w:tblHeader/>
        </w:trPr>
        <w:tc>
          <w:tcPr>
            <w:tcW w:w="821" w:type="dxa"/>
          </w:tcPr>
          <w:p w14:paraId="1FBB5A7F" w14:textId="381B7033" w:rsidR="00B0468E" w:rsidRPr="0011133E" w:rsidRDefault="00B0468E" w:rsidP="00B0468E">
            <w:pPr>
              <w:spacing w:before="20" w:after="20"/>
              <w:rPr>
                <w:rFonts w:eastAsia="Arial Narrow"/>
                <w:color w:val="000000" w:themeColor="text1"/>
                <w:sz w:val="22"/>
                <w:szCs w:val="22"/>
              </w:rPr>
            </w:pPr>
            <w:r w:rsidRPr="0011133E">
              <w:rPr>
                <w:rFonts w:eastAsia="Arial Narrow"/>
                <w:color w:val="000000" w:themeColor="text1"/>
                <w:sz w:val="22"/>
                <w:szCs w:val="22"/>
              </w:rPr>
              <w:t>1.</w:t>
            </w:r>
            <w:r w:rsidR="00A00B5C">
              <w:rPr>
                <w:rFonts w:eastAsia="Arial Narrow"/>
                <w:color w:val="000000" w:themeColor="text1"/>
                <w:sz w:val="22"/>
                <w:szCs w:val="22"/>
              </w:rPr>
              <w:t>3</w:t>
            </w:r>
            <w:r w:rsidRPr="0011133E">
              <w:rPr>
                <w:rFonts w:eastAsia="Arial Narrow"/>
                <w:color w:val="000000" w:themeColor="text1"/>
                <w:sz w:val="22"/>
                <w:szCs w:val="22"/>
              </w:rPr>
              <w:t>.2</w:t>
            </w:r>
          </w:p>
        </w:tc>
        <w:tc>
          <w:tcPr>
            <w:tcW w:w="2211" w:type="dxa"/>
          </w:tcPr>
          <w:p w14:paraId="718B77A6" w14:textId="7F824AC6" w:rsidR="00B0468E" w:rsidRPr="0011133E" w:rsidRDefault="00B0468E" w:rsidP="00B0468E">
            <w:pPr>
              <w:spacing w:before="20" w:after="20"/>
              <w:jc w:val="both"/>
              <w:rPr>
                <w:color w:val="000000" w:themeColor="text1"/>
                <w:sz w:val="22"/>
                <w:szCs w:val="22"/>
              </w:rPr>
            </w:pPr>
            <w:r w:rsidRPr="0011133E">
              <w:rPr>
                <w:color w:val="000000" w:themeColor="text1"/>
                <w:sz w:val="22"/>
                <w:szCs w:val="22"/>
              </w:rPr>
              <w:t xml:space="preserve">Organizovanje edukacija korisnika romske i egipćanske zajedniice o načinu korisćenja i održavanja socijalnih stanova  </w:t>
            </w:r>
          </w:p>
        </w:tc>
        <w:tc>
          <w:tcPr>
            <w:tcW w:w="2431" w:type="dxa"/>
          </w:tcPr>
          <w:p w14:paraId="0E7A2061" w14:textId="6E08983F" w:rsidR="00B0468E" w:rsidRPr="0011133E" w:rsidRDefault="00B0468E" w:rsidP="00B0468E">
            <w:pPr>
              <w:spacing w:before="20" w:after="20"/>
              <w:rPr>
                <w:rFonts w:eastAsia="Arial Narrow"/>
                <w:color w:val="000000" w:themeColor="text1"/>
                <w:sz w:val="22"/>
                <w:szCs w:val="22"/>
              </w:rPr>
            </w:pPr>
            <w:r w:rsidRPr="0011133E">
              <w:rPr>
                <w:rFonts w:eastAsia="Arial Narrow"/>
                <w:color w:val="000000" w:themeColor="text1"/>
                <w:sz w:val="22"/>
                <w:szCs w:val="22"/>
              </w:rPr>
              <w:t xml:space="preserve">Organizovano 8 jednodnevnih radionica za pripadnike </w:t>
            </w:r>
            <w:r w:rsidRPr="0011133E">
              <w:rPr>
                <w:color w:val="000000" w:themeColor="text1"/>
                <w:sz w:val="22"/>
                <w:szCs w:val="22"/>
              </w:rPr>
              <w:t xml:space="preserve">romske i egipćanske zajedniice o načinu korisćenja i održavanja socijalnih stanova  uz učešće najmanje 120 osoba </w:t>
            </w:r>
            <w:r w:rsidRPr="0011133E">
              <w:rPr>
                <w:rFonts w:eastAsia="Arial Narrow"/>
                <w:color w:val="000000" w:themeColor="text1"/>
                <w:sz w:val="22"/>
                <w:szCs w:val="22"/>
              </w:rPr>
              <w:t>(60 žena, 60 muškaraca)</w:t>
            </w:r>
          </w:p>
        </w:tc>
        <w:tc>
          <w:tcPr>
            <w:tcW w:w="1908" w:type="dxa"/>
            <w:gridSpan w:val="2"/>
          </w:tcPr>
          <w:p w14:paraId="527D81F8" w14:textId="185DB6EA" w:rsidR="00B0468E" w:rsidRPr="0011133E" w:rsidRDefault="00B0468E" w:rsidP="00B0468E">
            <w:pPr>
              <w:spacing w:before="20" w:after="20"/>
              <w:rPr>
                <w:rFonts w:eastAsia="Arial Narrow"/>
                <w:color w:val="000000" w:themeColor="text1"/>
                <w:sz w:val="22"/>
                <w:szCs w:val="22"/>
              </w:rPr>
            </w:pPr>
            <w:r w:rsidRPr="0011133E">
              <w:rPr>
                <w:color w:val="000000" w:themeColor="text1"/>
                <w:sz w:val="22"/>
                <w:szCs w:val="22"/>
              </w:rPr>
              <w:t>Odjeljenje za unapređenje i zaštitu prava Roma i Egipćana (MLJMP)</w:t>
            </w:r>
            <w:r w:rsidRPr="0011133E">
              <w:rPr>
                <w:rFonts w:eastAsia="Arial Narrow"/>
                <w:color w:val="000000" w:themeColor="text1"/>
                <w:sz w:val="22"/>
                <w:szCs w:val="22"/>
              </w:rPr>
              <w:t xml:space="preserve"> /Romski savjet/</w:t>
            </w:r>
          </w:p>
          <w:p w14:paraId="7A1DE0DC" w14:textId="33EFFA2F" w:rsidR="00B0468E" w:rsidRPr="0011133E" w:rsidRDefault="00B0468E" w:rsidP="00B0468E">
            <w:pPr>
              <w:pStyle w:val="CommentText"/>
              <w:rPr>
                <w:color w:val="000000" w:themeColor="text1"/>
                <w:sz w:val="22"/>
                <w:szCs w:val="22"/>
              </w:rPr>
            </w:pPr>
            <w:r w:rsidRPr="0011133E">
              <w:rPr>
                <w:rFonts w:eastAsia="Arial Narrow"/>
                <w:color w:val="000000" w:themeColor="text1"/>
                <w:sz w:val="22"/>
                <w:szCs w:val="22"/>
              </w:rPr>
              <w:t>NVO</w:t>
            </w:r>
          </w:p>
          <w:p w14:paraId="7E38F37D" w14:textId="49EBE786" w:rsidR="00B0468E" w:rsidRPr="0011133E" w:rsidRDefault="00B0468E" w:rsidP="00B0468E">
            <w:pPr>
              <w:spacing w:before="20" w:after="20"/>
              <w:rPr>
                <w:rFonts w:eastAsia="Arial Narrow"/>
                <w:color w:val="000000" w:themeColor="text1"/>
                <w:sz w:val="22"/>
                <w:szCs w:val="22"/>
              </w:rPr>
            </w:pPr>
          </w:p>
        </w:tc>
        <w:tc>
          <w:tcPr>
            <w:tcW w:w="1837" w:type="dxa"/>
          </w:tcPr>
          <w:p w14:paraId="69E202D6" w14:textId="443AA778" w:rsidR="00B0468E" w:rsidRPr="0011133E" w:rsidRDefault="00B0468E" w:rsidP="00B0468E">
            <w:pPr>
              <w:spacing w:before="20" w:after="20"/>
              <w:rPr>
                <w:rFonts w:eastAsia="Arial Narrow"/>
                <w:color w:val="000000" w:themeColor="text1"/>
                <w:sz w:val="22"/>
                <w:szCs w:val="22"/>
              </w:rPr>
            </w:pPr>
            <w:r w:rsidRPr="0011133E">
              <w:rPr>
                <w:rFonts w:eastAsia="Arial Narrow"/>
                <w:color w:val="000000" w:themeColor="text1"/>
                <w:sz w:val="22"/>
                <w:szCs w:val="22"/>
              </w:rPr>
              <w:t>II kvartal 2027</w:t>
            </w:r>
          </w:p>
        </w:tc>
        <w:tc>
          <w:tcPr>
            <w:tcW w:w="2071" w:type="dxa"/>
          </w:tcPr>
          <w:p w14:paraId="1E93B252" w14:textId="09186F76" w:rsidR="00B0468E" w:rsidRPr="0011133E" w:rsidRDefault="00B0468E" w:rsidP="00B0468E">
            <w:pPr>
              <w:spacing w:before="20" w:after="20"/>
              <w:rPr>
                <w:rFonts w:eastAsia="Arial Narrow"/>
                <w:color w:val="000000" w:themeColor="text1"/>
                <w:sz w:val="22"/>
                <w:szCs w:val="22"/>
              </w:rPr>
            </w:pPr>
            <w:r w:rsidRPr="0011133E">
              <w:rPr>
                <w:rFonts w:eastAsia="Arial Narrow"/>
                <w:color w:val="000000" w:themeColor="text1"/>
                <w:sz w:val="22"/>
                <w:szCs w:val="22"/>
              </w:rPr>
              <w:t>IV kvartal 2027</w:t>
            </w:r>
          </w:p>
        </w:tc>
        <w:tc>
          <w:tcPr>
            <w:tcW w:w="1213" w:type="dxa"/>
            <w:gridSpan w:val="2"/>
          </w:tcPr>
          <w:p w14:paraId="0978AD41" w14:textId="70C46182" w:rsidR="00B0468E" w:rsidRPr="0011133E" w:rsidRDefault="00B0468E" w:rsidP="00B0468E">
            <w:pPr>
              <w:spacing w:before="20" w:after="20"/>
              <w:rPr>
                <w:rFonts w:eastAsia="Arial Narrow"/>
                <w:color w:val="000000" w:themeColor="text1"/>
                <w:sz w:val="22"/>
                <w:szCs w:val="22"/>
              </w:rPr>
            </w:pPr>
            <w:r w:rsidRPr="0011133E">
              <w:rPr>
                <w:rFonts w:eastAsia="Arial Narrow"/>
                <w:color w:val="000000" w:themeColor="text1"/>
                <w:sz w:val="22"/>
                <w:szCs w:val="22"/>
              </w:rPr>
              <w:t>5.000,00 euro</w:t>
            </w:r>
          </w:p>
          <w:p w14:paraId="232CC0D1" w14:textId="77777777" w:rsidR="00B0468E" w:rsidRPr="0011133E" w:rsidRDefault="00B0468E" w:rsidP="00B0468E">
            <w:pPr>
              <w:spacing w:before="20" w:after="20"/>
              <w:rPr>
                <w:rFonts w:eastAsia="Arial Narrow"/>
                <w:color w:val="000000" w:themeColor="text1"/>
                <w:sz w:val="22"/>
                <w:szCs w:val="22"/>
              </w:rPr>
            </w:pPr>
          </w:p>
        </w:tc>
        <w:tc>
          <w:tcPr>
            <w:tcW w:w="1881" w:type="dxa"/>
          </w:tcPr>
          <w:p w14:paraId="759B509B" w14:textId="77777777" w:rsidR="00B0468E" w:rsidRPr="0011133E" w:rsidRDefault="00B0468E" w:rsidP="00B0468E">
            <w:pPr>
              <w:spacing w:before="20" w:after="20"/>
              <w:rPr>
                <w:rFonts w:eastAsia="Arial Narrow"/>
                <w:color w:val="000000" w:themeColor="text1"/>
                <w:sz w:val="22"/>
                <w:szCs w:val="22"/>
              </w:rPr>
            </w:pPr>
            <w:r w:rsidRPr="0011133E">
              <w:rPr>
                <w:rFonts w:eastAsia="Arial Narrow"/>
                <w:color w:val="000000" w:themeColor="text1"/>
                <w:sz w:val="22"/>
                <w:szCs w:val="22"/>
              </w:rPr>
              <w:t>Ministarstvo ljudskih i manjinskih prava- Konkurs Ministarstva za projekte NVO/</w:t>
            </w:r>
          </w:p>
          <w:p w14:paraId="06EDE147" w14:textId="6956D798" w:rsidR="00B0468E" w:rsidRPr="0011133E" w:rsidRDefault="00B0468E" w:rsidP="00B0468E">
            <w:pPr>
              <w:spacing w:before="20" w:after="20"/>
              <w:rPr>
                <w:rFonts w:eastAsia="Arial Narrow"/>
                <w:color w:val="000000" w:themeColor="text1"/>
                <w:sz w:val="22"/>
                <w:szCs w:val="22"/>
              </w:rPr>
            </w:pPr>
          </w:p>
        </w:tc>
      </w:tr>
      <w:tr w:rsidR="0011133E" w:rsidRPr="0011133E" w14:paraId="6838F023" w14:textId="77777777" w:rsidTr="006207F4">
        <w:trPr>
          <w:cantSplit/>
          <w:tblHeader/>
        </w:trPr>
        <w:tc>
          <w:tcPr>
            <w:tcW w:w="821" w:type="dxa"/>
          </w:tcPr>
          <w:p w14:paraId="282D972B" w14:textId="5D13CB74" w:rsidR="00B0468E" w:rsidRPr="0011133E" w:rsidRDefault="00B0468E" w:rsidP="00B0468E">
            <w:pPr>
              <w:spacing w:before="20" w:after="20"/>
              <w:rPr>
                <w:rFonts w:eastAsia="Arial Narrow"/>
                <w:color w:val="000000" w:themeColor="text1"/>
                <w:sz w:val="22"/>
                <w:szCs w:val="22"/>
              </w:rPr>
            </w:pPr>
            <w:r w:rsidRPr="0011133E">
              <w:rPr>
                <w:rFonts w:eastAsia="Arial Narrow"/>
                <w:color w:val="000000" w:themeColor="text1"/>
                <w:sz w:val="22"/>
                <w:szCs w:val="22"/>
              </w:rPr>
              <w:t>1.</w:t>
            </w:r>
            <w:r w:rsidR="00A00B5C">
              <w:rPr>
                <w:rFonts w:eastAsia="Arial Narrow"/>
                <w:color w:val="000000" w:themeColor="text1"/>
                <w:sz w:val="22"/>
                <w:szCs w:val="22"/>
              </w:rPr>
              <w:t>3</w:t>
            </w:r>
            <w:r w:rsidRPr="0011133E">
              <w:rPr>
                <w:rFonts w:eastAsia="Arial Narrow"/>
                <w:color w:val="000000" w:themeColor="text1"/>
                <w:sz w:val="22"/>
                <w:szCs w:val="22"/>
              </w:rPr>
              <w:t xml:space="preserve">.3 </w:t>
            </w:r>
          </w:p>
        </w:tc>
        <w:tc>
          <w:tcPr>
            <w:tcW w:w="2211" w:type="dxa"/>
          </w:tcPr>
          <w:p w14:paraId="0987F840" w14:textId="2946CB17" w:rsidR="00B0468E" w:rsidRPr="0011133E" w:rsidRDefault="00B0468E" w:rsidP="00B0468E">
            <w:pPr>
              <w:spacing w:after="1" w:line="238" w:lineRule="auto"/>
              <w:ind w:left="7" w:right="60"/>
              <w:jc w:val="both"/>
              <w:rPr>
                <w:color w:val="000000" w:themeColor="text1"/>
                <w:sz w:val="22"/>
                <w:szCs w:val="22"/>
              </w:rPr>
            </w:pPr>
            <w:r w:rsidRPr="0011133E">
              <w:rPr>
                <w:color w:val="000000" w:themeColor="text1"/>
                <w:sz w:val="22"/>
                <w:szCs w:val="22"/>
              </w:rPr>
              <w:t xml:space="preserve">Organizovanje informativne kampanje u 5 lokalnih samouprava o legalizaciji objekata </w:t>
            </w:r>
          </w:p>
          <w:p w14:paraId="780D17B2" w14:textId="627761DC" w:rsidR="00B0468E" w:rsidRPr="0011133E" w:rsidRDefault="00B0468E" w:rsidP="00B0468E">
            <w:pPr>
              <w:spacing w:before="20" w:after="20"/>
              <w:jc w:val="both"/>
              <w:rPr>
                <w:rFonts w:eastAsia="Arial Narrow"/>
                <w:color w:val="000000" w:themeColor="text1"/>
                <w:sz w:val="22"/>
                <w:szCs w:val="22"/>
              </w:rPr>
            </w:pPr>
          </w:p>
        </w:tc>
        <w:tc>
          <w:tcPr>
            <w:tcW w:w="2431" w:type="dxa"/>
          </w:tcPr>
          <w:p w14:paraId="61999612" w14:textId="76B2B0A9" w:rsidR="00B0468E" w:rsidRPr="0011133E" w:rsidRDefault="00B0468E" w:rsidP="00B0468E">
            <w:pPr>
              <w:spacing w:after="1" w:line="238" w:lineRule="auto"/>
              <w:ind w:left="7" w:right="60"/>
              <w:jc w:val="both"/>
              <w:rPr>
                <w:color w:val="000000" w:themeColor="text1"/>
                <w:sz w:val="22"/>
                <w:szCs w:val="22"/>
              </w:rPr>
            </w:pPr>
            <w:r w:rsidRPr="0011133E">
              <w:rPr>
                <w:rFonts w:eastAsia="Arial Narrow"/>
                <w:color w:val="000000" w:themeColor="text1"/>
                <w:sz w:val="22"/>
                <w:szCs w:val="22"/>
              </w:rPr>
              <w:t xml:space="preserve">Organizovana kampanja u </w:t>
            </w:r>
            <w:r w:rsidRPr="0011133E">
              <w:rPr>
                <w:color w:val="000000" w:themeColor="text1"/>
                <w:sz w:val="22"/>
                <w:szCs w:val="22"/>
              </w:rPr>
              <w:t>5 lokalnih samouprava o legalizaciji objekata  uz učešće najmanje 500 pripadnika I pripadnica romske i egipćanske zajedniice</w:t>
            </w:r>
          </w:p>
          <w:p w14:paraId="29530805" w14:textId="5C1F262D" w:rsidR="00B0468E" w:rsidRPr="0011133E" w:rsidRDefault="00B0468E" w:rsidP="00B0468E">
            <w:pPr>
              <w:spacing w:before="20" w:after="20"/>
              <w:rPr>
                <w:rFonts w:eastAsia="Arial Narrow"/>
                <w:color w:val="000000" w:themeColor="text1"/>
                <w:sz w:val="22"/>
                <w:szCs w:val="22"/>
              </w:rPr>
            </w:pPr>
          </w:p>
        </w:tc>
        <w:tc>
          <w:tcPr>
            <w:tcW w:w="1908" w:type="dxa"/>
            <w:gridSpan w:val="2"/>
          </w:tcPr>
          <w:p w14:paraId="5B0B1095" w14:textId="77777777" w:rsidR="00B0468E" w:rsidRPr="0011133E" w:rsidRDefault="00B0468E" w:rsidP="00B0468E">
            <w:pPr>
              <w:pStyle w:val="CommentText"/>
              <w:rPr>
                <w:color w:val="000000" w:themeColor="text1"/>
                <w:sz w:val="22"/>
                <w:szCs w:val="22"/>
              </w:rPr>
            </w:pPr>
            <w:r w:rsidRPr="0011133E">
              <w:rPr>
                <w:color w:val="000000" w:themeColor="text1"/>
                <w:sz w:val="22"/>
                <w:szCs w:val="22"/>
              </w:rPr>
              <w:t>Odjeljenje za unapređenje i zaštitu prava Roma i Egipćana (MLJMP)</w:t>
            </w:r>
          </w:p>
          <w:p w14:paraId="315F10EA" w14:textId="090237E4" w:rsidR="00B0468E" w:rsidRPr="0011133E" w:rsidRDefault="00B0468E" w:rsidP="00B0468E">
            <w:pPr>
              <w:spacing w:before="20" w:after="20"/>
              <w:rPr>
                <w:rFonts w:eastAsia="Arial Narrow"/>
                <w:color w:val="000000" w:themeColor="text1"/>
                <w:sz w:val="22"/>
                <w:szCs w:val="22"/>
              </w:rPr>
            </w:pPr>
            <w:r w:rsidRPr="0011133E">
              <w:rPr>
                <w:rFonts w:eastAsia="Arial Narrow"/>
                <w:color w:val="000000" w:themeColor="text1"/>
                <w:sz w:val="22"/>
                <w:szCs w:val="22"/>
              </w:rPr>
              <w:t>/Romski savjet/</w:t>
            </w:r>
          </w:p>
          <w:p w14:paraId="71676122" w14:textId="2718B2E8" w:rsidR="00B0468E" w:rsidRPr="0011133E" w:rsidRDefault="00B0468E" w:rsidP="00B0468E">
            <w:pPr>
              <w:spacing w:before="20" w:after="20"/>
              <w:rPr>
                <w:rFonts w:eastAsia="Arial Narrow"/>
                <w:color w:val="000000" w:themeColor="text1"/>
                <w:sz w:val="22"/>
                <w:szCs w:val="22"/>
              </w:rPr>
            </w:pPr>
            <w:r w:rsidRPr="0011133E">
              <w:rPr>
                <w:rFonts w:eastAsia="Arial Narrow"/>
                <w:color w:val="000000" w:themeColor="text1"/>
                <w:sz w:val="22"/>
                <w:szCs w:val="22"/>
              </w:rPr>
              <w:t>NVO</w:t>
            </w:r>
          </w:p>
        </w:tc>
        <w:tc>
          <w:tcPr>
            <w:tcW w:w="1837" w:type="dxa"/>
          </w:tcPr>
          <w:p w14:paraId="260653D5" w14:textId="14E9EE54" w:rsidR="00B0468E" w:rsidRPr="0011133E" w:rsidRDefault="00B0468E" w:rsidP="00B0468E">
            <w:pPr>
              <w:spacing w:before="20" w:after="20"/>
              <w:rPr>
                <w:rFonts w:eastAsia="Arial Narrow"/>
                <w:color w:val="000000" w:themeColor="text1"/>
                <w:sz w:val="22"/>
                <w:szCs w:val="22"/>
              </w:rPr>
            </w:pPr>
            <w:r w:rsidRPr="0011133E">
              <w:rPr>
                <w:rFonts w:eastAsia="Arial Narrow"/>
                <w:color w:val="000000" w:themeColor="text1"/>
                <w:sz w:val="22"/>
                <w:szCs w:val="22"/>
              </w:rPr>
              <w:t>II kvratal 2026</w:t>
            </w:r>
          </w:p>
        </w:tc>
        <w:tc>
          <w:tcPr>
            <w:tcW w:w="2071" w:type="dxa"/>
          </w:tcPr>
          <w:p w14:paraId="5BCADD3B" w14:textId="7EAAEB98" w:rsidR="00B0468E" w:rsidRPr="0011133E" w:rsidRDefault="00B0468E" w:rsidP="00B0468E">
            <w:pPr>
              <w:spacing w:before="20" w:after="20"/>
              <w:rPr>
                <w:rFonts w:eastAsia="Arial Narrow"/>
                <w:color w:val="000000" w:themeColor="text1"/>
                <w:sz w:val="22"/>
                <w:szCs w:val="22"/>
              </w:rPr>
            </w:pPr>
            <w:r w:rsidRPr="0011133E">
              <w:rPr>
                <w:rFonts w:eastAsia="Arial Narrow"/>
                <w:color w:val="000000" w:themeColor="text1"/>
                <w:sz w:val="22"/>
                <w:szCs w:val="22"/>
              </w:rPr>
              <w:t>IV kvartal 2026</w:t>
            </w:r>
          </w:p>
        </w:tc>
        <w:tc>
          <w:tcPr>
            <w:tcW w:w="1213" w:type="dxa"/>
            <w:gridSpan w:val="2"/>
          </w:tcPr>
          <w:p w14:paraId="1CAEB594" w14:textId="77777777" w:rsidR="00B0468E" w:rsidRPr="0011133E" w:rsidRDefault="00B0468E" w:rsidP="00B0468E">
            <w:pPr>
              <w:spacing w:before="20" w:after="20"/>
              <w:rPr>
                <w:rFonts w:eastAsia="Arial Narrow"/>
                <w:color w:val="000000" w:themeColor="text1"/>
                <w:sz w:val="22"/>
                <w:szCs w:val="22"/>
              </w:rPr>
            </w:pPr>
            <w:r w:rsidRPr="0011133E">
              <w:rPr>
                <w:rFonts w:eastAsia="Arial Narrow"/>
                <w:color w:val="000000" w:themeColor="text1"/>
                <w:sz w:val="22"/>
                <w:szCs w:val="22"/>
              </w:rPr>
              <w:t>5.000,00 euro</w:t>
            </w:r>
          </w:p>
          <w:p w14:paraId="10960BE2" w14:textId="67BFB865" w:rsidR="00B0468E" w:rsidRPr="0011133E" w:rsidRDefault="00B0468E" w:rsidP="00B0468E">
            <w:pPr>
              <w:spacing w:before="20" w:after="20"/>
              <w:rPr>
                <w:rFonts w:eastAsia="Arial Narrow"/>
                <w:color w:val="000000" w:themeColor="text1"/>
                <w:sz w:val="22"/>
                <w:szCs w:val="22"/>
              </w:rPr>
            </w:pPr>
          </w:p>
        </w:tc>
        <w:tc>
          <w:tcPr>
            <w:tcW w:w="1881" w:type="dxa"/>
          </w:tcPr>
          <w:p w14:paraId="6752A2B5" w14:textId="1BD08B59" w:rsidR="00B0468E" w:rsidRPr="0011133E" w:rsidRDefault="00B0468E" w:rsidP="00B0468E">
            <w:pPr>
              <w:spacing w:before="20" w:after="20"/>
              <w:rPr>
                <w:rFonts w:eastAsia="Arial Narrow"/>
                <w:color w:val="000000" w:themeColor="text1"/>
                <w:sz w:val="22"/>
                <w:szCs w:val="22"/>
              </w:rPr>
            </w:pPr>
            <w:r w:rsidRPr="0011133E">
              <w:rPr>
                <w:rFonts w:eastAsia="Arial Narrow"/>
                <w:color w:val="000000" w:themeColor="text1"/>
                <w:sz w:val="22"/>
                <w:szCs w:val="22"/>
              </w:rPr>
              <w:t>Budžet Ministarstva ljudskih i manjinskih prava</w:t>
            </w:r>
          </w:p>
        </w:tc>
      </w:tr>
      <w:tr w:rsidR="0011133E" w:rsidRPr="0011133E" w14:paraId="1655AC80" w14:textId="77777777" w:rsidTr="006207F4">
        <w:trPr>
          <w:cantSplit/>
          <w:tblHeader/>
        </w:trPr>
        <w:tc>
          <w:tcPr>
            <w:tcW w:w="821" w:type="dxa"/>
          </w:tcPr>
          <w:p w14:paraId="395E5A62" w14:textId="04319652" w:rsidR="0011133E" w:rsidRPr="0011133E" w:rsidRDefault="0011133E" w:rsidP="0011133E">
            <w:pPr>
              <w:spacing w:before="20" w:after="20"/>
              <w:rPr>
                <w:rFonts w:eastAsia="Arial Narrow"/>
                <w:color w:val="000000" w:themeColor="text1"/>
                <w:sz w:val="22"/>
                <w:szCs w:val="22"/>
              </w:rPr>
            </w:pPr>
            <w:r>
              <w:rPr>
                <w:rFonts w:eastAsia="Arial Narrow"/>
                <w:color w:val="000000" w:themeColor="text1"/>
                <w:sz w:val="22"/>
                <w:szCs w:val="22"/>
              </w:rPr>
              <w:t>1.3.4</w:t>
            </w:r>
          </w:p>
        </w:tc>
        <w:tc>
          <w:tcPr>
            <w:tcW w:w="2211" w:type="dxa"/>
          </w:tcPr>
          <w:p w14:paraId="73BE2615" w14:textId="7DD1B291" w:rsidR="0011133E" w:rsidRPr="0011133E" w:rsidRDefault="0011133E" w:rsidP="0011133E">
            <w:pPr>
              <w:spacing w:after="1" w:line="238" w:lineRule="auto"/>
              <w:ind w:left="7" w:right="60"/>
              <w:jc w:val="both"/>
              <w:rPr>
                <w:color w:val="000000" w:themeColor="text1"/>
                <w:sz w:val="22"/>
                <w:szCs w:val="22"/>
              </w:rPr>
            </w:pPr>
            <w:r>
              <w:rPr>
                <w:color w:val="000000" w:themeColor="text1"/>
                <w:sz w:val="22"/>
                <w:szCs w:val="22"/>
              </w:rPr>
              <w:t xml:space="preserve">Istraživanje o uslovima stanovanja Roma I Egipćana, </w:t>
            </w:r>
          </w:p>
        </w:tc>
        <w:tc>
          <w:tcPr>
            <w:tcW w:w="2431" w:type="dxa"/>
          </w:tcPr>
          <w:p w14:paraId="60C7F494" w14:textId="1268FEFE" w:rsidR="0011133E" w:rsidRPr="0011133E" w:rsidRDefault="0011133E" w:rsidP="0011133E">
            <w:pPr>
              <w:spacing w:after="1" w:line="238" w:lineRule="auto"/>
              <w:ind w:left="7" w:right="60"/>
              <w:jc w:val="both"/>
              <w:rPr>
                <w:rFonts w:eastAsia="Arial Narrow"/>
                <w:color w:val="000000" w:themeColor="text1"/>
                <w:sz w:val="22"/>
                <w:szCs w:val="22"/>
              </w:rPr>
            </w:pPr>
            <w:r>
              <w:rPr>
                <w:rFonts w:eastAsia="Arial Narrow"/>
                <w:color w:val="000000" w:themeColor="text1"/>
                <w:sz w:val="22"/>
                <w:szCs w:val="22"/>
              </w:rPr>
              <w:t>Urađeno Istraživanje koje sadrži podatke o struktri vlasništva nad objektima za stanvanje, kvalitetu stambenih objekata</w:t>
            </w:r>
          </w:p>
        </w:tc>
        <w:tc>
          <w:tcPr>
            <w:tcW w:w="1908" w:type="dxa"/>
            <w:gridSpan w:val="2"/>
          </w:tcPr>
          <w:p w14:paraId="3515C9DA" w14:textId="77777777" w:rsidR="0011133E" w:rsidRPr="0011133E" w:rsidRDefault="0011133E" w:rsidP="0011133E">
            <w:pPr>
              <w:pStyle w:val="CommentText"/>
              <w:rPr>
                <w:color w:val="000000" w:themeColor="text1"/>
                <w:sz w:val="22"/>
                <w:szCs w:val="22"/>
              </w:rPr>
            </w:pPr>
            <w:r w:rsidRPr="0011133E">
              <w:rPr>
                <w:color w:val="000000" w:themeColor="text1"/>
                <w:sz w:val="22"/>
                <w:szCs w:val="22"/>
              </w:rPr>
              <w:t>Odjeljenje za unapređenje i zaštitu prava Roma i Egipćana (MLJMP)</w:t>
            </w:r>
          </w:p>
          <w:p w14:paraId="1FED8F6E" w14:textId="77777777" w:rsidR="0011133E" w:rsidRPr="0011133E" w:rsidRDefault="0011133E" w:rsidP="0011133E">
            <w:pPr>
              <w:spacing w:before="20" w:after="20"/>
              <w:rPr>
                <w:rFonts w:eastAsia="Arial Narrow"/>
                <w:color w:val="000000" w:themeColor="text1"/>
                <w:sz w:val="22"/>
                <w:szCs w:val="22"/>
              </w:rPr>
            </w:pPr>
            <w:r w:rsidRPr="0011133E">
              <w:rPr>
                <w:rFonts w:eastAsia="Arial Narrow"/>
                <w:color w:val="000000" w:themeColor="text1"/>
                <w:sz w:val="22"/>
                <w:szCs w:val="22"/>
              </w:rPr>
              <w:t>/Romski savjet/</w:t>
            </w:r>
          </w:p>
          <w:p w14:paraId="71FEC2D4" w14:textId="77A443A0" w:rsidR="0011133E" w:rsidRPr="0011133E" w:rsidRDefault="0011133E" w:rsidP="0011133E">
            <w:pPr>
              <w:pStyle w:val="CommentText"/>
              <w:rPr>
                <w:color w:val="000000" w:themeColor="text1"/>
                <w:sz w:val="22"/>
                <w:szCs w:val="22"/>
              </w:rPr>
            </w:pPr>
            <w:r w:rsidRPr="0011133E">
              <w:rPr>
                <w:rFonts w:eastAsia="Arial Narrow"/>
                <w:color w:val="000000" w:themeColor="text1"/>
                <w:sz w:val="22"/>
                <w:szCs w:val="22"/>
              </w:rPr>
              <w:t>NVO</w:t>
            </w:r>
          </w:p>
        </w:tc>
        <w:tc>
          <w:tcPr>
            <w:tcW w:w="1837" w:type="dxa"/>
          </w:tcPr>
          <w:p w14:paraId="558542E3" w14:textId="3C429857" w:rsidR="0011133E" w:rsidRPr="0011133E" w:rsidRDefault="0011133E" w:rsidP="0011133E">
            <w:pPr>
              <w:spacing w:before="20" w:after="20"/>
              <w:rPr>
                <w:rFonts w:eastAsia="Arial Narrow"/>
                <w:color w:val="000000" w:themeColor="text1"/>
                <w:sz w:val="22"/>
                <w:szCs w:val="22"/>
              </w:rPr>
            </w:pPr>
            <w:r w:rsidRPr="0011133E">
              <w:rPr>
                <w:rFonts w:eastAsia="Arial Narrow"/>
                <w:color w:val="000000" w:themeColor="text1"/>
                <w:sz w:val="22"/>
                <w:szCs w:val="22"/>
              </w:rPr>
              <w:t>II</w:t>
            </w:r>
            <w:r>
              <w:rPr>
                <w:rFonts w:eastAsia="Arial Narrow"/>
                <w:color w:val="000000" w:themeColor="text1"/>
                <w:sz w:val="22"/>
                <w:szCs w:val="22"/>
              </w:rPr>
              <w:t>I</w:t>
            </w:r>
            <w:r w:rsidRPr="0011133E">
              <w:rPr>
                <w:rFonts w:eastAsia="Arial Narrow"/>
                <w:color w:val="000000" w:themeColor="text1"/>
                <w:sz w:val="22"/>
                <w:szCs w:val="22"/>
              </w:rPr>
              <w:t xml:space="preserve"> kvratal 2026</w:t>
            </w:r>
          </w:p>
        </w:tc>
        <w:tc>
          <w:tcPr>
            <w:tcW w:w="2071" w:type="dxa"/>
          </w:tcPr>
          <w:p w14:paraId="7463F2AD" w14:textId="2004E90D" w:rsidR="0011133E" w:rsidRPr="0011133E" w:rsidRDefault="0011133E" w:rsidP="0011133E">
            <w:pPr>
              <w:spacing w:before="20" w:after="20"/>
              <w:rPr>
                <w:rFonts w:eastAsia="Arial Narrow"/>
                <w:color w:val="000000" w:themeColor="text1"/>
                <w:sz w:val="22"/>
                <w:szCs w:val="22"/>
              </w:rPr>
            </w:pPr>
            <w:r w:rsidRPr="0011133E">
              <w:rPr>
                <w:rFonts w:eastAsia="Arial Narrow"/>
                <w:color w:val="000000" w:themeColor="text1"/>
                <w:sz w:val="22"/>
                <w:szCs w:val="22"/>
              </w:rPr>
              <w:t>I</w:t>
            </w:r>
            <w:r>
              <w:rPr>
                <w:rFonts w:eastAsia="Arial Narrow"/>
                <w:color w:val="000000" w:themeColor="text1"/>
                <w:sz w:val="22"/>
                <w:szCs w:val="22"/>
              </w:rPr>
              <w:t>I</w:t>
            </w:r>
            <w:r w:rsidRPr="0011133E">
              <w:rPr>
                <w:rFonts w:eastAsia="Arial Narrow"/>
                <w:color w:val="000000" w:themeColor="text1"/>
                <w:sz w:val="22"/>
                <w:szCs w:val="22"/>
              </w:rPr>
              <w:t xml:space="preserve"> kvartal 202</w:t>
            </w:r>
            <w:r>
              <w:rPr>
                <w:rFonts w:eastAsia="Arial Narrow"/>
                <w:color w:val="000000" w:themeColor="text1"/>
                <w:sz w:val="22"/>
                <w:szCs w:val="22"/>
              </w:rPr>
              <w:t>7</w:t>
            </w:r>
          </w:p>
        </w:tc>
        <w:tc>
          <w:tcPr>
            <w:tcW w:w="1213" w:type="dxa"/>
            <w:gridSpan w:val="2"/>
          </w:tcPr>
          <w:p w14:paraId="3EAB118F" w14:textId="776D5336" w:rsidR="0011133E" w:rsidRPr="0011133E" w:rsidRDefault="0011133E" w:rsidP="0011133E">
            <w:pPr>
              <w:spacing w:before="20" w:after="20"/>
              <w:rPr>
                <w:rFonts w:eastAsia="Arial Narrow"/>
                <w:color w:val="000000" w:themeColor="text1"/>
                <w:sz w:val="22"/>
                <w:szCs w:val="22"/>
              </w:rPr>
            </w:pPr>
            <w:r>
              <w:rPr>
                <w:rFonts w:eastAsia="Arial Narrow"/>
                <w:color w:val="000000" w:themeColor="text1"/>
                <w:sz w:val="22"/>
                <w:szCs w:val="22"/>
              </w:rPr>
              <w:t>1</w:t>
            </w:r>
            <w:r w:rsidRPr="0011133E">
              <w:rPr>
                <w:rFonts w:eastAsia="Arial Narrow"/>
                <w:color w:val="000000" w:themeColor="text1"/>
                <w:sz w:val="22"/>
                <w:szCs w:val="22"/>
              </w:rPr>
              <w:t>5.000,00 euro</w:t>
            </w:r>
          </w:p>
          <w:p w14:paraId="3961CC7C" w14:textId="77777777" w:rsidR="0011133E" w:rsidRPr="0011133E" w:rsidRDefault="0011133E" w:rsidP="0011133E">
            <w:pPr>
              <w:spacing w:before="20" w:after="20"/>
              <w:rPr>
                <w:rFonts w:eastAsia="Arial Narrow"/>
                <w:color w:val="000000" w:themeColor="text1"/>
                <w:sz w:val="22"/>
                <w:szCs w:val="22"/>
              </w:rPr>
            </w:pPr>
          </w:p>
        </w:tc>
        <w:tc>
          <w:tcPr>
            <w:tcW w:w="1881" w:type="dxa"/>
          </w:tcPr>
          <w:p w14:paraId="77EE91A0" w14:textId="43CD765D" w:rsidR="0011133E" w:rsidRPr="0011133E" w:rsidRDefault="0011133E" w:rsidP="0011133E">
            <w:pPr>
              <w:spacing w:before="20" w:after="20"/>
              <w:rPr>
                <w:rFonts w:eastAsia="Arial Narrow"/>
                <w:color w:val="000000" w:themeColor="text1"/>
                <w:sz w:val="22"/>
                <w:szCs w:val="22"/>
              </w:rPr>
            </w:pPr>
            <w:r w:rsidRPr="0011133E">
              <w:rPr>
                <w:rFonts w:eastAsia="Arial Narrow"/>
                <w:color w:val="000000" w:themeColor="text1"/>
                <w:sz w:val="22"/>
                <w:szCs w:val="22"/>
              </w:rPr>
              <w:t>Budžet Ministarstva ljudskih i manjinskih prava</w:t>
            </w:r>
          </w:p>
        </w:tc>
      </w:tr>
      <w:tr w:rsidR="00B0468E" w:rsidRPr="00C95113" w14:paraId="66B8BE53" w14:textId="77777777" w:rsidTr="00010FF4">
        <w:trPr>
          <w:cantSplit/>
          <w:trHeight w:val="531"/>
          <w:tblHeader/>
        </w:trPr>
        <w:tc>
          <w:tcPr>
            <w:tcW w:w="3032" w:type="dxa"/>
            <w:gridSpan w:val="2"/>
            <w:shd w:val="clear" w:color="auto" w:fill="DEEBF6"/>
          </w:tcPr>
          <w:p w14:paraId="758A1CD7" w14:textId="0412F35A" w:rsidR="00B0468E" w:rsidRPr="004E7220" w:rsidRDefault="00B0468E" w:rsidP="00B0468E">
            <w:pPr>
              <w:spacing w:before="40" w:after="40"/>
              <w:jc w:val="center"/>
              <w:rPr>
                <w:rFonts w:eastAsia="Arial Narrow"/>
                <w:b/>
                <w:bCs/>
                <w:sz w:val="22"/>
                <w:szCs w:val="22"/>
              </w:rPr>
            </w:pPr>
            <w:r w:rsidRPr="004E7220">
              <w:rPr>
                <w:rFonts w:eastAsia="Arial Narrow"/>
                <w:b/>
                <w:bCs/>
                <w:sz w:val="22"/>
                <w:szCs w:val="22"/>
              </w:rPr>
              <w:t>Operativni cilj 1.</w:t>
            </w:r>
            <w:r w:rsidR="00D06D93">
              <w:rPr>
                <w:rFonts w:eastAsia="Arial Narrow"/>
                <w:b/>
                <w:bCs/>
                <w:sz w:val="22"/>
                <w:szCs w:val="22"/>
              </w:rPr>
              <w:t>4</w:t>
            </w:r>
          </w:p>
          <w:p w14:paraId="4E815638" w14:textId="77777777" w:rsidR="00B0468E" w:rsidRPr="004E7220" w:rsidRDefault="00B0468E" w:rsidP="00B0468E">
            <w:pPr>
              <w:spacing w:before="40" w:after="40"/>
              <w:jc w:val="center"/>
              <w:rPr>
                <w:rFonts w:eastAsia="Arial Narrow"/>
                <w:b/>
                <w:bCs/>
                <w:sz w:val="22"/>
                <w:szCs w:val="22"/>
              </w:rPr>
            </w:pPr>
          </w:p>
        </w:tc>
        <w:tc>
          <w:tcPr>
            <w:tcW w:w="11341" w:type="dxa"/>
            <w:gridSpan w:val="8"/>
            <w:shd w:val="clear" w:color="auto" w:fill="DEEBF6"/>
          </w:tcPr>
          <w:p w14:paraId="52D594C2" w14:textId="6FBC8573" w:rsidR="00B0468E" w:rsidRPr="004E7220" w:rsidRDefault="00B0468E" w:rsidP="00B0468E">
            <w:pPr>
              <w:spacing w:before="40" w:after="40"/>
              <w:rPr>
                <w:rFonts w:eastAsia="Arial Narrow"/>
                <w:b/>
                <w:bCs/>
                <w:sz w:val="22"/>
                <w:szCs w:val="22"/>
              </w:rPr>
            </w:pPr>
            <w:r w:rsidRPr="004E7220">
              <w:rPr>
                <w:b/>
                <w:bCs/>
                <w:sz w:val="22"/>
                <w:szCs w:val="22"/>
              </w:rPr>
              <w:t>Unaprijeđena dostupnost, efektivnost i kvalitet obrazovanja za sve pripadnike romske i egipćanske zajednice</w:t>
            </w:r>
          </w:p>
        </w:tc>
      </w:tr>
      <w:tr w:rsidR="00B0468E" w:rsidRPr="00C95113" w14:paraId="515B6D1D" w14:textId="77777777" w:rsidTr="00010FF4">
        <w:trPr>
          <w:cantSplit/>
          <w:tblHeader/>
        </w:trPr>
        <w:tc>
          <w:tcPr>
            <w:tcW w:w="3032" w:type="dxa"/>
            <w:gridSpan w:val="2"/>
            <w:shd w:val="clear" w:color="auto" w:fill="DAF2F6"/>
          </w:tcPr>
          <w:p w14:paraId="586A6CEA" w14:textId="77777777" w:rsidR="00B0468E" w:rsidRPr="00C95113" w:rsidRDefault="00B0468E" w:rsidP="00B0468E">
            <w:pPr>
              <w:spacing w:before="40" w:after="40"/>
              <w:jc w:val="center"/>
              <w:rPr>
                <w:rFonts w:eastAsia="Arial Narrow"/>
                <w:sz w:val="22"/>
                <w:szCs w:val="22"/>
              </w:rPr>
            </w:pPr>
            <w:r w:rsidRPr="00C95113">
              <w:rPr>
                <w:rFonts w:eastAsia="Arial Narrow"/>
                <w:sz w:val="22"/>
                <w:szCs w:val="22"/>
              </w:rPr>
              <w:t>Indikator učinka</w:t>
            </w:r>
          </w:p>
        </w:tc>
        <w:tc>
          <w:tcPr>
            <w:tcW w:w="3177" w:type="dxa"/>
            <w:gridSpan w:val="2"/>
            <w:shd w:val="clear" w:color="auto" w:fill="DAF2F6"/>
          </w:tcPr>
          <w:p w14:paraId="05E12308" w14:textId="729DA687" w:rsidR="00B0468E" w:rsidRPr="00C95113" w:rsidRDefault="00B0468E" w:rsidP="00B0468E">
            <w:pPr>
              <w:spacing w:before="40" w:after="40"/>
              <w:jc w:val="center"/>
              <w:rPr>
                <w:rFonts w:eastAsia="Arial Narrow"/>
                <w:sz w:val="22"/>
                <w:szCs w:val="22"/>
              </w:rPr>
            </w:pPr>
            <w:r w:rsidRPr="00C95113">
              <w:rPr>
                <w:rFonts w:eastAsia="Arial Narrow"/>
                <w:sz w:val="22"/>
                <w:szCs w:val="22"/>
              </w:rPr>
              <w:t>Polazna vrijednost – 2025.g</w:t>
            </w:r>
          </w:p>
        </w:tc>
        <w:tc>
          <w:tcPr>
            <w:tcW w:w="2999" w:type="dxa"/>
            <w:gridSpan w:val="2"/>
            <w:shd w:val="clear" w:color="auto" w:fill="DAF2F6"/>
            <w:vAlign w:val="center"/>
          </w:tcPr>
          <w:p w14:paraId="29098B1A" w14:textId="1CB9703F" w:rsidR="00B0468E" w:rsidRPr="00C95113" w:rsidRDefault="00B0468E" w:rsidP="00B0468E">
            <w:pPr>
              <w:spacing w:before="40" w:after="40"/>
              <w:rPr>
                <w:rFonts w:eastAsia="Arial Narrow"/>
                <w:sz w:val="22"/>
                <w:szCs w:val="22"/>
              </w:rPr>
            </w:pPr>
            <w:r w:rsidRPr="00C95113">
              <w:rPr>
                <w:rFonts w:eastAsia="Arial Narrow"/>
                <w:sz w:val="22"/>
                <w:szCs w:val="22"/>
              </w:rPr>
              <w:t xml:space="preserve">  Prelazna vrijednost – 2027.g</w:t>
            </w:r>
          </w:p>
        </w:tc>
        <w:tc>
          <w:tcPr>
            <w:tcW w:w="2735" w:type="dxa"/>
            <w:gridSpan w:val="2"/>
            <w:shd w:val="clear" w:color="auto" w:fill="DAF2F6"/>
            <w:vAlign w:val="center"/>
          </w:tcPr>
          <w:p w14:paraId="6E2A29D4" w14:textId="40342C0E" w:rsidR="00B0468E" w:rsidRPr="00C95113" w:rsidRDefault="00B0468E" w:rsidP="00B0468E">
            <w:pPr>
              <w:spacing w:before="40" w:after="40"/>
              <w:jc w:val="center"/>
              <w:rPr>
                <w:rFonts w:eastAsia="Arial Narrow"/>
                <w:sz w:val="22"/>
                <w:szCs w:val="22"/>
              </w:rPr>
            </w:pPr>
            <w:r w:rsidRPr="00C95113">
              <w:rPr>
                <w:rFonts w:eastAsia="Arial Narrow"/>
                <w:sz w:val="22"/>
                <w:szCs w:val="22"/>
              </w:rPr>
              <w:t>Prelazna vrijednost – 2028.g</w:t>
            </w:r>
          </w:p>
        </w:tc>
        <w:tc>
          <w:tcPr>
            <w:tcW w:w="2430" w:type="dxa"/>
            <w:gridSpan w:val="2"/>
            <w:shd w:val="clear" w:color="auto" w:fill="DAF2F6"/>
            <w:vAlign w:val="center"/>
          </w:tcPr>
          <w:p w14:paraId="62938B7F" w14:textId="65EC0F13" w:rsidR="00B0468E" w:rsidRPr="00C95113" w:rsidRDefault="00B0468E" w:rsidP="00B0468E">
            <w:pPr>
              <w:spacing w:before="40" w:after="40"/>
              <w:jc w:val="center"/>
              <w:rPr>
                <w:rFonts w:eastAsia="Arial Narrow"/>
                <w:sz w:val="22"/>
                <w:szCs w:val="22"/>
              </w:rPr>
            </w:pPr>
            <w:r w:rsidRPr="00C95113">
              <w:rPr>
                <w:rFonts w:eastAsia="Arial Narrow"/>
                <w:sz w:val="22"/>
                <w:szCs w:val="22"/>
              </w:rPr>
              <w:t>Ciljna vrijednost - 2030.g</w:t>
            </w:r>
          </w:p>
        </w:tc>
      </w:tr>
      <w:tr w:rsidR="00B0468E" w:rsidRPr="00C95113" w14:paraId="14660294" w14:textId="77777777" w:rsidTr="00010FF4">
        <w:trPr>
          <w:cantSplit/>
          <w:tblHeader/>
        </w:trPr>
        <w:tc>
          <w:tcPr>
            <w:tcW w:w="3032" w:type="dxa"/>
            <w:gridSpan w:val="2"/>
            <w:shd w:val="clear" w:color="auto" w:fill="DAF2F6"/>
          </w:tcPr>
          <w:p w14:paraId="3B75D38B" w14:textId="4C24095A" w:rsidR="00B0468E" w:rsidRPr="00C95113" w:rsidRDefault="00B0468E" w:rsidP="00B0468E">
            <w:pPr>
              <w:spacing w:before="40" w:after="40"/>
              <w:rPr>
                <w:rFonts w:eastAsia="Arial Narrow"/>
                <w:sz w:val="22"/>
                <w:szCs w:val="22"/>
              </w:rPr>
            </w:pPr>
            <w:r w:rsidRPr="00C95113">
              <w:rPr>
                <w:sz w:val="22"/>
                <w:szCs w:val="22"/>
              </w:rPr>
              <w:t>Procenat romske i egipćanske</w:t>
            </w:r>
            <w:r w:rsidRPr="00C95113">
              <w:rPr>
                <w:spacing w:val="-12"/>
                <w:sz w:val="22"/>
                <w:szCs w:val="22"/>
              </w:rPr>
              <w:t xml:space="preserve"> </w:t>
            </w:r>
            <w:r w:rsidRPr="00C95113">
              <w:rPr>
                <w:sz w:val="22"/>
                <w:szCs w:val="22"/>
              </w:rPr>
              <w:t>djece</w:t>
            </w:r>
            <w:r w:rsidRPr="00C95113">
              <w:rPr>
                <w:spacing w:val="-13"/>
                <w:sz w:val="22"/>
                <w:szCs w:val="22"/>
              </w:rPr>
              <w:t xml:space="preserve"> </w:t>
            </w:r>
            <w:r w:rsidRPr="00C95113">
              <w:rPr>
                <w:sz w:val="22"/>
                <w:szCs w:val="22"/>
              </w:rPr>
              <w:t>koja</w:t>
            </w:r>
            <w:r w:rsidRPr="00C95113">
              <w:rPr>
                <w:spacing w:val="-12"/>
                <w:sz w:val="22"/>
                <w:szCs w:val="22"/>
              </w:rPr>
              <w:t xml:space="preserve"> </w:t>
            </w:r>
            <w:r w:rsidRPr="00C95113">
              <w:rPr>
                <w:sz w:val="22"/>
                <w:szCs w:val="22"/>
              </w:rPr>
              <w:t xml:space="preserve">pohađaju program obrazovanja u ranom </w:t>
            </w:r>
            <w:r w:rsidRPr="00C95113">
              <w:rPr>
                <w:spacing w:val="-2"/>
                <w:sz w:val="22"/>
                <w:szCs w:val="22"/>
              </w:rPr>
              <w:t>djetinjstvu (0-</w:t>
            </w:r>
            <w:r w:rsidR="000D5719">
              <w:rPr>
                <w:spacing w:val="-2"/>
                <w:sz w:val="22"/>
                <w:szCs w:val="22"/>
              </w:rPr>
              <w:t>5</w:t>
            </w:r>
            <w:r w:rsidRPr="00C95113">
              <w:rPr>
                <w:spacing w:val="-2"/>
                <w:sz w:val="22"/>
                <w:szCs w:val="22"/>
              </w:rPr>
              <w:t xml:space="preserve"> godina) u odnosu na ukupan broj djece ovog uzrasta </w:t>
            </w:r>
          </w:p>
        </w:tc>
        <w:tc>
          <w:tcPr>
            <w:tcW w:w="3177" w:type="dxa"/>
            <w:gridSpan w:val="2"/>
            <w:shd w:val="clear" w:color="auto" w:fill="DAF2F6"/>
          </w:tcPr>
          <w:p w14:paraId="32414574" w14:textId="069DC6D4" w:rsidR="00B0468E" w:rsidRPr="00C95113" w:rsidRDefault="00B0468E" w:rsidP="00B0468E">
            <w:pPr>
              <w:spacing w:before="40" w:after="40"/>
              <w:rPr>
                <w:rFonts w:eastAsia="Arial Narrow"/>
                <w:sz w:val="22"/>
                <w:szCs w:val="22"/>
              </w:rPr>
            </w:pPr>
            <w:r w:rsidRPr="00C95113">
              <w:rPr>
                <w:rFonts w:eastAsia="Arial Narrow"/>
                <w:sz w:val="22"/>
                <w:szCs w:val="22"/>
              </w:rPr>
              <w:t>2</w:t>
            </w:r>
            <w:r w:rsidR="000D5719">
              <w:rPr>
                <w:rFonts w:eastAsia="Arial Narrow"/>
                <w:sz w:val="22"/>
                <w:szCs w:val="22"/>
              </w:rPr>
              <w:t>5</w:t>
            </w:r>
            <w:r w:rsidRPr="00C95113">
              <w:rPr>
                <w:rFonts w:eastAsia="Arial Narrow"/>
                <w:sz w:val="22"/>
                <w:szCs w:val="22"/>
              </w:rPr>
              <w:t>,</w:t>
            </w:r>
            <w:r w:rsidR="000D5719">
              <w:rPr>
                <w:rFonts w:eastAsia="Arial Narrow"/>
                <w:sz w:val="22"/>
                <w:szCs w:val="22"/>
              </w:rPr>
              <w:t>4</w:t>
            </w:r>
            <w:r w:rsidRPr="00C95113">
              <w:rPr>
                <w:rFonts w:eastAsia="Arial Narrow"/>
                <w:sz w:val="22"/>
                <w:szCs w:val="22"/>
              </w:rPr>
              <w:t>%</w:t>
            </w:r>
          </w:p>
          <w:p w14:paraId="22E576DA" w14:textId="77777777" w:rsidR="00B0468E" w:rsidRPr="00C95113" w:rsidRDefault="00B0468E" w:rsidP="00B0468E">
            <w:pPr>
              <w:spacing w:before="40" w:after="40"/>
              <w:rPr>
                <w:rFonts w:eastAsia="Arial Narrow"/>
                <w:sz w:val="22"/>
                <w:szCs w:val="22"/>
              </w:rPr>
            </w:pPr>
          </w:p>
          <w:p w14:paraId="0D123156" w14:textId="77777777"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c>
          <w:tcPr>
            <w:tcW w:w="2999" w:type="dxa"/>
            <w:gridSpan w:val="2"/>
            <w:shd w:val="clear" w:color="auto" w:fill="DAF2F6"/>
          </w:tcPr>
          <w:p w14:paraId="0DFB5A94" w14:textId="43723FDB" w:rsidR="00B0468E" w:rsidRPr="00C95113" w:rsidRDefault="00B0468E" w:rsidP="00B0468E">
            <w:pPr>
              <w:spacing w:before="40" w:after="40"/>
              <w:rPr>
                <w:rFonts w:eastAsia="Arial Narrow"/>
                <w:sz w:val="22"/>
                <w:szCs w:val="22"/>
              </w:rPr>
            </w:pPr>
            <w:r w:rsidRPr="00C95113">
              <w:rPr>
                <w:rFonts w:eastAsia="Arial Narrow"/>
                <w:sz w:val="22"/>
                <w:szCs w:val="22"/>
              </w:rPr>
              <w:t>30%</w:t>
            </w:r>
          </w:p>
          <w:p w14:paraId="0FA69B1B" w14:textId="77777777" w:rsidR="00B0468E" w:rsidRPr="00C95113" w:rsidRDefault="00B0468E" w:rsidP="00B0468E">
            <w:pPr>
              <w:spacing w:before="40" w:after="40"/>
              <w:rPr>
                <w:rFonts w:eastAsia="Arial Narrow"/>
                <w:sz w:val="22"/>
                <w:szCs w:val="22"/>
              </w:rPr>
            </w:pPr>
          </w:p>
          <w:p w14:paraId="7ECEAB4A" w14:textId="77777777"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c>
          <w:tcPr>
            <w:tcW w:w="2735" w:type="dxa"/>
            <w:gridSpan w:val="2"/>
            <w:shd w:val="clear" w:color="auto" w:fill="DAF2F6"/>
          </w:tcPr>
          <w:p w14:paraId="598E39AE" w14:textId="3F18FDF0" w:rsidR="00B0468E" w:rsidRPr="00C95113" w:rsidRDefault="00B0468E" w:rsidP="00B0468E">
            <w:pPr>
              <w:spacing w:before="40" w:after="40"/>
              <w:rPr>
                <w:rFonts w:eastAsia="Arial Narrow"/>
                <w:sz w:val="22"/>
                <w:szCs w:val="22"/>
              </w:rPr>
            </w:pPr>
            <w:r w:rsidRPr="00C95113">
              <w:rPr>
                <w:rFonts w:eastAsia="Arial Narrow"/>
                <w:sz w:val="22"/>
                <w:szCs w:val="22"/>
              </w:rPr>
              <w:t>35%</w:t>
            </w:r>
          </w:p>
          <w:p w14:paraId="4047B588" w14:textId="77777777"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c>
          <w:tcPr>
            <w:tcW w:w="2430" w:type="dxa"/>
            <w:gridSpan w:val="2"/>
            <w:shd w:val="clear" w:color="auto" w:fill="DAF2F6"/>
          </w:tcPr>
          <w:p w14:paraId="1A0BFCC6" w14:textId="5B74E340" w:rsidR="00B0468E" w:rsidRPr="00C95113" w:rsidRDefault="00B0468E" w:rsidP="00B0468E">
            <w:pPr>
              <w:spacing w:before="40" w:after="40"/>
              <w:rPr>
                <w:rFonts w:eastAsia="Arial Narrow"/>
                <w:sz w:val="22"/>
                <w:szCs w:val="22"/>
              </w:rPr>
            </w:pPr>
            <w:r w:rsidRPr="00C95113">
              <w:rPr>
                <w:rFonts w:eastAsia="Arial Narrow"/>
                <w:sz w:val="22"/>
                <w:szCs w:val="22"/>
              </w:rPr>
              <w:t>40%</w:t>
            </w:r>
          </w:p>
          <w:p w14:paraId="58ECEDA7" w14:textId="77777777"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r>
      <w:tr w:rsidR="00B0468E" w:rsidRPr="00C95113" w14:paraId="33E380C6" w14:textId="77777777" w:rsidTr="00010FF4">
        <w:trPr>
          <w:cantSplit/>
          <w:tblHeader/>
        </w:trPr>
        <w:tc>
          <w:tcPr>
            <w:tcW w:w="3032" w:type="dxa"/>
            <w:gridSpan w:val="2"/>
            <w:shd w:val="clear" w:color="auto" w:fill="DAF2F6"/>
          </w:tcPr>
          <w:p w14:paraId="2A7517A4" w14:textId="28E6CE6A" w:rsidR="00B0468E" w:rsidRPr="00C95113" w:rsidRDefault="00B0468E" w:rsidP="00B0468E">
            <w:pPr>
              <w:spacing w:before="40" w:after="40"/>
              <w:rPr>
                <w:rFonts w:eastAsia="Arial Narrow"/>
                <w:sz w:val="22"/>
                <w:szCs w:val="22"/>
              </w:rPr>
            </w:pPr>
            <w:r w:rsidRPr="00C95113">
              <w:rPr>
                <w:sz w:val="22"/>
                <w:szCs w:val="22"/>
              </w:rPr>
              <w:t>Procenat pripadnika romske</w:t>
            </w:r>
            <w:r w:rsidRPr="00C95113">
              <w:rPr>
                <w:spacing w:val="-12"/>
                <w:sz w:val="22"/>
                <w:szCs w:val="22"/>
              </w:rPr>
              <w:t xml:space="preserve"> </w:t>
            </w:r>
            <w:r w:rsidRPr="00C95113">
              <w:rPr>
                <w:sz w:val="22"/>
                <w:szCs w:val="22"/>
              </w:rPr>
              <w:t>i</w:t>
            </w:r>
            <w:r w:rsidRPr="00C95113">
              <w:rPr>
                <w:spacing w:val="-12"/>
                <w:sz w:val="22"/>
                <w:szCs w:val="22"/>
              </w:rPr>
              <w:t xml:space="preserve"> </w:t>
            </w:r>
            <w:r w:rsidRPr="00C95113">
              <w:rPr>
                <w:sz w:val="22"/>
                <w:szCs w:val="22"/>
              </w:rPr>
              <w:t>egipćanske</w:t>
            </w:r>
            <w:r w:rsidRPr="00C95113">
              <w:rPr>
                <w:spacing w:val="-12"/>
                <w:sz w:val="22"/>
                <w:szCs w:val="22"/>
              </w:rPr>
              <w:t xml:space="preserve"> </w:t>
            </w:r>
            <w:r w:rsidRPr="00C95113">
              <w:rPr>
                <w:sz w:val="22"/>
                <w:szCs w:val="22"/>
              </w:rPr>
              <w:t>zajednice koji su upisali osnovnu školu u odnosu na ukupan broj djece uzrasta 6 do 15 godina</w:t>
            </w:r>
          </w:p>
        </w:tc>
        <w:tc>
          <w:tcPr>
            <w:tcW w:w="3177" w:type="dxa"/>
            <w:gridSpan w:val="2"/>
            <w:shd w:val="clear" w:color="auto" w:fill="DAF2F6"/>
          </w:tcPr>
          <w:p w14:paraId="4119ED03" w14:textId="1F03F5CB" w:rsidR="00B0468E" w:rsidRPr="00BE4612" w:rsidRDefault="00783E24" w:rsidP="00B0468E">
            <w:pPr>
              <w:spacing w:before="40" w:after="40"/>
              <w:rPr>
                <w:rFonts w:eastAsia="Arial Narrow"/>
                <w:color w:val="000000" w:themeColor="text1"/>
                <w:sz w:val="22"/>
                <w:szCs w:val="22"/>
              </w:rPr>
            </w:pPr>
            <w:r w:rsidRPr="00BE4612">
              <w:rPr>
                <w:rFonts w:eastAsia="Arial Narrow"/>
                <w:color w:val="000000" w:themeColor="text1"/>
                <w:sz w:val="22"/>
                <w:szCs w:val="22"/>
              </w:rPr>
              <w:t>100</w:t>
            </w:r>
            <w:r w:rsidR="00B0468E" w:rsidRPr="00BE4612">
              <w:rPr>
                <w:rFonts w:eastAsia="Arial Narrow"/>
                <w:color w:val="000000" w:themeColor="text1"/>
                <w:sz w:val="22"/>
                <w:szCs w:val="22"/>
              </w:rPr>
              <w:t>%</w:t>
            </w:r>
          </w:p>
          <w:p w14:paraId="1AA669C1" w14:textId="77777777" w:rsidR="00B0468E" w:rsidRPr="00C95113" w:rsidRDefault="00B0468E" w:rsidP="00B0468E">
            <w:pPr>
              <w:spacing w:before="40" w:after="40"/>
              <w:rPr>
                <w:rFonts w:eastAsia="Arial Narrow"/>
                <w:sz w:val="22"/>
                <w:szCs w:val="22"/>
              </w:rPr>
            </w:pPr>
          </w:p>
          <w:p w14:paraId="6918B888" w14:textId="05DAB7FF"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c>
          <w:tcPr>
            <w:tcW w:w="2999" w:type="dxa"/>
            <w:gridSpan w:val="2"/>
            <w:shd w:val="clear" w:color="auto" w:fill="DAF2F6"/>
          </w:tcPr>
          <w:p w14:paraId="72B1CCBA" w14:textId="77777777" w:rsidR="00783E24" w:rsidRPr="00C95113" w:rsidRDefault="00783E24" w:rsidP="00783E24">
            <w:pPr>
              <w:spacing w:before="40" w:after="40"/>
              <w:rPr>
                <w:rFonts w:eastAsia="Arial Narrow"/>
                <w:sz w:val="22"/>
                <w:szCs w:val="22"/>
              </w:rPr>
            </w:pPr>
            <w:r w:rsidRPr="00BE4612">
              <w:rPr>
                <w:rFonts w:eastAsia="Arial Narrow"/>
                <w:sz w:val="22"/>
                <w:szCs w:val="22"/>
              </w:rPr>
              <w:t>100%</w:t>
            </w:r>
          </w:p>
          <w:p w14:paraId="4134AB2E" w14:textId="77777777" w:rsidR="00B0468E" w:rsidRPr="00C95113" w:rsidRDefault="00B0468E" w:rsidP="00B0468E">
            <w:pPr>
              <w:spacing w:before="40" w:after="40"/>
              <w:rPr>
                <w:rFonts w:eastAsia="Arial Narrow"/>
                <w:sz w:val="22"/>
                <w:szCs w:val="22"/>
              </w:rPr>
            </w:pPr>
          </w:p>
          <w:p w14:paraId="746C1DF5" w14:textId="21E32410"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c>
          <w:tcPr>
            <w:tcW w:w="2735" w:type="dxa"/>
            <w:gridSpan w:val="2"/>
            <w:shd w:val="clear" w:color="auto" w:fill="DAF2F6"/>
          </w:tcPr>
          <w:p w14:paraId="2A07FB79" w14:textId="77777777" w:rsidR="00783E24" w:rsidRPr="00C95113" w:rsidRDefault="00783E24" w:rsidP="00783E24">
            <w:pPr>
              <w:spacing w:before="40" w:after="40"/>
              <w:rPr>
                <w:rFonts w:eastAsia="Arial Narrow"/>
                <w:sz w:val="22"/>
                <w:szCs w:val="22"/>
              </w:rPr>
            </w:pPr>
            <w:r w:rsidRPr="00BE4612">
              <w:rPr>
                <w:rFonts w:eastAsia="Arial Narrow"/>
                <w:sz w:val="22"/>
                <w:szCs w:val="22"/>
              </w:rPr>
              <w:t>100%</w:t>
            </w:r>
          </w:p>
          <w:p w14:paraId="1AACA45E" w14:textId="77777777" w:rsidR="00B0468E" w:rsidRPr="00C95113" w:rsidRDefault="00B0468E" w:rsidP="00B0468E">
            <w:pPr>
              <w:spacing w:before="40" w:after="40"/>
              <w:rPr>
                <w:rFonts w:eastAsia="Arial Narrow"/>
                <w:sz w:val="22"/>
                <w:szCs w:val="22"/>
              </w:rPr>
            </w:pPr>
          </w:p>
          <w:p w14:paraId="72C63710" w14:textId="73A704F5"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c>
          <w:tcPr>
            <w:tcW w:w="2430" w:type="dxa"/>
            <w:gridSpan w:val="2"/>
            <w:shd w:val="clear" w:color="auto" w:fill="DAF2F6"/>
          </w:tcPr>
          <w:p w14:paraId="0F472D32" w14:textId="77777777" w:rsidR="00783E24" w:rsidRPr="00C95113" w:rsidRDefault="00783E24" w:rsidP="00783E24">
            <w:pPr>
              <w:spacing w:before="40" w:after="40"/>
              <w:rPr>
                <w:rFonts w:eastAsia="Arial Narrow"/>
                <w:sz w:val="22"/>
                <w:szCs w:val="22"/>
              </w:rPr>
            </w:pPr>
            <w:r w:rsidRPr="00BE4612">
              <w:rPr>
                <w:rFonts w:eastAsia="Arial Narrow"/>
                <w:sz w:val="22"/>
                <w:szCs w:val="22"/>
              </w:rPr>
              <w:t>100%</w:t>
            </w:r>
          </w:p>
          <w:p w14:paraId="74672621" w14:textId="77777777" w:rsidR="00B0468E" w:rsidRPr="00C95113" w:rsidRDefault="00B0468E" w:rsidP="00B0468E">
            <w:pPr>
              <w:spacing w:before="40" w:after="40"/>
              <w:rPr>
                <w:rFonts w:eastAsia="Arial Narrow"/>
                <w:sz w:val="22"/>
                <w:szCs w:val="22"/>
              </w:rPr>
            </w:pPr>
          </w:p>
          <w:p w14:paraId="393B52C7" w14:textId="000DC03B"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r>
      <w:tr w:rsidR="00B0468E" w:rsidRPr="00C95113" w14:paraId="36BF4DDD" w14:textId="77777777" w:rsidTr="00010FF4">
        <w:trPr>
          <w:cantSplit/>
          <w:tblHeader/>
        </w:trPr>
        <w:tc>
          <w:tcPr>
            <w:tcW w:w="3032" w:type="dxa"/>
            <w:gridSpan w:val="2"/>
            <w:shd w:val="clear" w:color="auto" w:fill="DAF2F6"/>
          </w:tcPr>
          <w:p w14:paraId="43589D37" w14:textId="7D42224B" w:rsidR="00B0468E" w:rsidRPr="00C95113" w:rsidRDefault="00B0468E" w:rsidP="00B0468E">
            <w:pPr>
              <w:spacing w:before="40" w:after="40"/>
              <w:rPr>
                <w:sz w:val="22"/>
                <w:szCs w:val="22"/>
              </w:rPr>
            </w:pPr>
            <w:r w:rsidRPr="00C95113">
              <w:rPr>
                <w:sz w:val="22"/>
                <w:szCs w:val="22"/>
              </w:rPr>
              <w:t xml:space="preserve">Procenat pripadnika </w:t>
            </w:r>
            <w:r>
              <w:rPr>
                <w:sz w:val="22"/>
                <w:szCs w:val="22"/>
              </w:rPr>
              <w:t xml:space="preserve">i pripadnica </w:t>
            </w:r>
            <w:r w:rsidRPr="00C95113">
              <w:rPr>
                <w:sz w:val="22"/>
                <w:szCs w:val="22"/>
              </w:rPr>
              <w:t>romske</w:t>
            </w:r>
            <w:r w:rsidRPr="00C95113">
              <w:rPr>
                <w:spacing w:val="-12"/>
                <w:sz w:val="22"/>
                <w:szCs w:val="22"/>
              </w:rPr>
              <w:t xml:space="preserve"> </w:t>
            </w:r>
            <w:r w:rsidRPr="00C95113">
              <w:rPr>
                <w:sz w:val="22"/>
                <w:szCs w:val="22"/>
              </w:rPr>
              <w:t>i</w:t>
            </w:r>
            <w:r w:rsidRPr="00C95113">
              <w:rPr>
                <w:spacing w:val="-12"/>
                <w:sz w:val="22"/>
                <w:szCs w:val="22"/>
              </w:rPr>
              <w:t xml:space="preserve"> </w:t>
            </w:r>
            <w:r w:rsidRPr="00C95113">
              <w:rPr>
                <w:sz w:val="22"/>
                <w:szCs w:val="22"/>
              </w:rPr>
              <w:t>egipćanske</w:t>
            </w:r>
            <w:r w:rsidRPr="00C95113">
              <w:rPr>
                <w:spacing w:val="-12"/>
                <w:sz w:val="22"/>
                <w:szCs w:val="22"/>
              </w:rPr>
              <w:t xml:space="preserve"> </w:t>
            </w:r>
            <w:r w:rsidRPr="00C95113">
              <w:rPr>
                <w:sz w:val="22"/>
                <w:szCs w:val="22"/>
              </w:rPr>
              <w:t>zajednice koji su zavrsili osnovnu školu u odnosu na ukupan broj djece uzrasta 6 do 15 godina</w:t>
            </w:r>
          </w:p>
        </w:tc>
        <w:tc>
          <w:tcPr>
            <w:tcW w:w="3177" w:type="dxa"/>
            <w:gridSpan w:val="2"/>
            <w:shd w:val="clear" w:color="auto" w:fill="DAF2F6"/>
          </w:tcPr>
          <w:p w14:paraId="7961FB20" w14:textId="3E7B79BF" w:rsidR="00B0468E" w:rsidRPr="00C95113" w:rsidRDefault="000F5D8F" w:rsidP="00B0468E">
            <w:pPr>
              <w:spacing w:before="40" w:after="40"/>
              <w:rPr>
                <w:rFonts w:eastAsia="Arial Narrow"/>
                <w:sz w:val="22"/>
                <w:szCs w:val="22"/>
              </w:rPr>
            </w:pPr>
            <w:r>
              <w:rPr>
                <w:rFonts w:eastAsia="Arial Narrow"/>
                <w:sz w:val="22"/>
                <w:szCs w:val="22"/>
              </w:rPr>
              <w:t>81,1%</w:t>
            </w:r>
          </w:p>
          <w:p w14:paraId="3EEC029F" w14:textId="77777777" w:rsidR="00B0468E" w:rsidRPr="00C95113" w:rsidRDefault="00B0468E" w:rsidP="00B0468E">
            <w:pPr>
              <w:spacing w:before="40" w:after="40"/>
              <w:rPr>
                <w:rFonts w:eastAsia="Arial Narrow"/>
                <w:sz w:val="22"/>
                <w:szCs w:val="22"/>
              </w:rPr>
            </w:pPr>
          </w:p>
          <w:p w14:paraId="399418F4" w14:textId="7F2D5B4F"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c>
          <w:tcPr>
            <w:tcW w:w="2999" w:type="dxa"/>
            <w:gridSpan w:val="2"/>
            <w:shd w:val="clear" w:color="auto" w:fill="DAF2F6"/>
          </w:tcPr>
          <w:p w14:paraId="0A14E5D5" w14:textId="77777777" w:rsidR="00B0468E" w:rsidRPr="00C95113" w:rsidRDefault="00B0468E" w:rsidP="00B0468E">
            <w:pPr>
              <w:spacing w:before="40" w:after="40"/>
              <w:rPr>
                <w:rFonts w:eastAsia="Arial Narrow"/>
                <w:sz w:val="22"/>
                <w:szCs w:val="22"/>
              </w:rPr>
            </w:pPr>
            <w:r w:rsidRPr="00C95113">
              <w:rPr>
                <w:rFonts w:eastAsia="Arial Narrow"/>
                <w:sz w:val="22"/>
                <w:szCs w:val="22"/>
              </w:rPr>
              <w:t>86%</w:t>
            </w:r>
          </w:p>
          <w:p w14:paraId="5EC1C0B8" w14:textId="77777777" w:rsidR="00B0468E" w:rsidRPr="00C95113" w:rsidRDefault="00B0468E" w:rsidP="00B0468E">
            <w:pPr>
              <w:spacing w:before="40" w:after="40"/>
              <w:rPr>
                <w:rFonts w:eastAsia="Arial Narrow"/>
                <w:sz w:val="22"/>
                <w:szCs w:val="22"/>
              </w:rPr>
            </w:pPr>
          </w:p>
          <w:p w14:paraId="018E178B" w14:textId="4A0B305B"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c>
          <w:tcPr>
            <w:tcW w:w="2735" w:type="dxa"/>
            <w:gridSpan w:val="2"/>
            <w:shd w:val="clear" w:color="auto" w:fill="DAF2F6"/>
          </w:tcPr>
          <w:p w14:paraId="2A4AE0E9" w14:textId="77777777" w:rsidR="00B0468E" w:rsidRPr="00C95113" w:rsidRDefault="00B0468E" w:rsidP="00B0468E">
            <w:pPr>
              <w:spacing w:before="40" w:after="40"/>
              <w:rPr>
                <w:rFonts w:eastAsia="Arial Narrow"/>
                <w:sz w:val="22"/>
                <w:szCs w:val="22"/>
              </w:rPr>
            </w:pPr>
            <w:r w:rsidRPr="00C95113">
              <w:rPr>
                <w:rFonts w:eastAsia="Arial Narrow"/>
                <w:sz w:val="22"/>
                <w:szCs w:val="22"/>
              </w:rPr>
              <w:t>88%</w:t>
            </w:r>
          </w:p>
          <w:p w14:paraId="15A319EC" w14:textId="77777777" w:rsidR="00B0468E" w:rsidRPr="00C95113" w:rsidRDefault="00B0468E" w:rsidP="00B0468E">
            <w:pPr>
              <w:spacing w:before="40" w:after="40"/>
              <w:rPr>
                <w:rFonts w:eastAsia="Arial Narrow"/>
                <w:sz w:val="22"/>
                <w:szCs w:val="22"/>
              </w:rPr>
            </w:pPr>
          </w:p>
          <w:p w14:paraId="4329ED3D" w14:textId="2D262CF5"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c>
          <w:tcPr>
            <w:tcW w:w="2430" w:type="dxa"/>
            <w:gridSpan w:val="2"/>
            <w:shd w:val="clear" w:color="auto" w:fill="DAF2F6"/>
          </w:tcPr>
          <w:p w14:paraId="2C976BA7" w14:textId="77777777" w:rsidR="00B0468E" w:rsidRPr="00C95113" w:rsidRDefault="00B0468E" w:rsidP="00B0468E">
            <w:pPr>
              <w:spacing w:before="40" w:after="40"/>
              <w:rPr>
                <w:rFonts w:eastAsia="Arial Narrow"/>
                <w:sz w:val="22"/>
                <w:szCs w:val="22"/>
              </w:rPr>
            </w:pPr>
            <w:r w:rsidRPr="00C95113">
              <w:rPr>
                <w:rFonts w:eastAsia="Arial Narrow"/>
                <w:sz w:val="22"/>
                <w:szCs w:val="22"/>
              </w:rPr>
              <w:t>90%</w:t>
            </w:r>
          </w:p>
          <w:p w14:paraId="4809A56F" w14:textId="77777777" w:rsidR="00B0468E" w:rsidRPr="00C95113" w:rsidRDefault="00B0468E" w:rsidP="00B0468E">
            <w:pPr>
              <w:spacing w:before="40" w:after="40"/>
              <w:rPr>
                <w:rFonts w:eastAsia="Arial Narrow"/>
                <w:sz w:val="22"/>
                <w:szCs w:val="22"/>
              </w:rPr>
            </w:pPr>
          </w:p>
          <w:p w14:paraId="3A7F0A6A" w14:textId="351C5CE8"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r>
      <w:tr w:rsidR="00B0468E" w:rsidRPr="00C95113" w14:paraId="68B79F6A" w14:textId="77777777" w:rsidTr="00010FF4">
        <w:trPr>
          <w:cantSplit/>
          <w:tblHeader/>
        </w:trPr>
        <w:tc>
          <w:tcPr>
            <w:tcW w:w="3032" w:type="dxa"/>
            <w:gridSpan w:val="2"/>
            <w:shd w:val="clear" w:color="auto" w:fill="DAF2F6"/>
          </w:tcPr>
          <w:p w14:paraId="2B936CF5" w14:textId="377C21D6" w:rsidR="00B0468E" w:rsidRPr="00C95113" w:rsidRDefault="00B0468E" w:rsidP="00B0468E">
            <w:pPr>
              <w:spacing w:before="40" w:after="40"/>
              <w:rPr>
                <w:sz w:val="22"/>
                <w:szCs w:val="22"/>
              </w:rPr>
            </w:pPr>
            <w:r w:rsidRPr="00C95113">
              <w:rPr>
                <w:sz w:val="22"/>
                <w:szCs w:val="22"/>
              </w:rPr>
              <w:t xml:space="preserve">Procenat pripadnika </w:t>
            </w:r>
            <w:r>
              <w:rPr>
                <w:sz w:val="22"/>
                <w:szCs w:val="22"/>
              </w:rPr>
              <w:t>i pripadnica</w:t>
            </w:r>
            <w:r w:rsidRPr="00C95113">
              <w:rPr>
                <w:sz w:val="22"/>
                <w:szCs w:val="22"/>
              </w:rPr>
              <w:t xml:space="preserve"> romske</w:t>
            </w:r>
            <w:r w:rsidRPr="00C95113">
              <w:rPr>
                <w:spacing w:val="-12"/>
                <w:sz w:val="22"/>
                <w:szCs w:val="22"/>
              </w:rPr>
              <w:t xml:space="preserve"> </w:t>
            </w:r>
            <w:r w:rsidRPr="00C95113">
              <w:rPr>
                <w:sz w:val="22"/>
                <w:szCs w:val="22"/>
              </w:rPr>
              <w:t>i</w:t>
            </w:r>
            <w:r w:rsidRPr="00C95113">
              <w:rPr>
                <w:spacing w:val="-12"/>
                <w:sz w:val="22"/>
                <w:szCs w:val="22"/>
              </w:rPr>
              <w:t xml:space="preserve"> </w:t>
            </w:r>
            <w:r w:rsidRPr="00C95113">
              <w:rPr>
                <w:sz w:val="22"/>
                <w:szCs w:val="22"/>
              </w:rPr>
              <w:t>egipćanske</w:t>
            </w:r>
            <w:r w:rsidRPr="00C95113">
              <w:rPr>
                <w:spacing w:val="-12"/>
                <w:sz w:val="22"/>
                <w:szCs w:val="22"/>
              </w:rPr>
              <w:t xml:space="preserve"> </w:t>
            </w:r>
            <w:r w:rsidRPr="00C95113">
              <w:rPr>
                <w:sz w:val="22"/>
                <w:szCs w:val="22"/>
              </w:rPr>
              <w:t>zajednice koji su upisali srednju školu u odnosu na ukupan broj djece uzrasta 15 do 18 godina</w:t>
            </w:r>
          </w:p>
        </w:tc>
        <w:tc>
          <w:tcPr>
            <w:tcW w:w="3177" w:type="dxa"/>
            <w:gridSpan w:val="2"/>
            <w:shd w:val="clear" w:color="auto" w:fill="DAF2F6"/>
          </w:tcPr>
          <w:p w14:paraId="7D1AC130" w14:textId="6C476619" w:rsidR="00B0468E" w:rsidRPr="00C95113" w:rsidRDefault="00B0468E" w:rsidP="00B0468E">
            <w:pPr>
              <w:spacing w:before="40" w:after="40"/>
              <w:rPr>
                <w:rFonts w:eastAsia="Arial Narrow"/>
                <w:sz w:val="22"/>
                <w:szCs w:val="22"/>
              </w:rPr>
            </w:pPr>
            <w:r w:rsidRPr="00C95113">
              <w:rPr>
                <w:rFonts w:eastAsia="Arial Narrow"/>
                <w:sz w:val="22"/>
                <w:szCs w:val="22"/>
              </w:rPr>
              <w:t>2</w:t>
            </w:r>
            <w:r w:rsidR="004D36F6">
              <w:rPr>
                <w:rFonts w:eastAsia="Arial Narrow"/>
                <w:sz w:val="22"/>
                <w:szCs w:val="22"/>
              </w:rPr>
              <w:t>5</w:t>
            </w:r>
            <w:r w:rsidRPr="00C95113">
              <w:rPr>
                <w:rFonts w:eastAsia="Arial Narrow"/>
                <w:sz w:val="22"/>
                <w:szCs w:val="22"/>
              </w:rPr>
              <w:t>,</w:t>
            </w:r>
            <w:r w:rsidR="004D36F6">
              <w:rPr>
                <w:rFonts w:eastAsia="Arial Narrow"/>
                <w:sz w:val="22"/>
                <w:szCs w:val="22"/>
              </w:rPr>
              <w:t>2</w:t>
            </w:r>
            <w:r w:rsidRPr="00C95113">
              <w:rPr>
                <w:rFonts w:eastAsia="Arial Narrow"/>
                <w:sz w:val="22"/>
                <w:szCs w:val="22"/>
              </w:rPr>
              <w:t>%</w:t>
            </w:r>
          </w:p>
          <w:p w14:paraId="067246B4" w14:textId="77777777" w:rsidR="00B0468E" w:rsidRPr="00C95113" w:rsidRDefault="00B0468E" w:rsidP="00B0468E">
            <w:pPr>
              <w:spacing w:before="40" w:after="40"/>
              <w:rPr>
                <w:rFonts w:eastAsia="Arial Narrow"/>
                <w:sz w:val="22"/>
                <w:szCs w:val="22"/>
              </w:rPr>
            </w:pPr>
          </w:p>
          <w:p w14:paraId="51C7C6A0" w14:textId="690F0908"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c>
          <w:tcPr>
            <w:tcW w:w="2999" w:type="dxa"/>
            <w:gridSpan w:val="2"/>
            <w:shd w:val="clear" w:color="auto" w:fill="DAF2F6"/>
          </w:tcPr>
          <w:p w14:paraId="00DA671B" w14:textId="77777777" w:rsidR="00B0468E" w:rsidRPr="00C95113" w:rsidRDefault="00B0468E" w:rsidP="00B0468E">
            <w:pPr>
              <w:spacing w:before="40" w:after="40"/>
              <w:rPr>
                <w:rFonts w:eastAsia="Arial Narrow"/>
                <w:sz w:val="22"/>
                <w:szCs w:val="22"/>
              </w:rPr>
            </w:pPr>
            <w:r w:rsidRPr="00C95113">
              <w:rPr>
                <w:rFonts w:eastAsia="Arial Narrow"/>
                <w:sz w:val="22"/>
                <w:szCs w:val="22"/>
              </w:rPr>
              <w:t>30%</w:t>
            </w:r>
          </w:p>
          <w:p w14:paraId="55B21933" w14:textId="77777777" w:rsidR="00B0468E" w:rsidRPr="00C95113" w:rsidRDefault="00B0468E" w:rsidP="00B0468E">
            <w:pPr>
              <w:spacing w:before="40" w:after="40"/>
              <w:rPr>
                <w:rFonts w:eastAsia="Arial Narrow"/>
                <w:sz w:val="22"/>
                <w:szCs w:val="22"/>
              </w:rPr>
            </w:pPr>
          </w:p>
          <w:p w14:paraId="781BB6DF" w14:textId="2C7DA1AE"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c>
          <w:tcPr>
            <w:tcW w:w="2735" w:type="dxa"/>
            <w:gridSpan w:val="2"/>
            <w:shd w:val="clear" w:color="auto" w:fill="DAF2F6"/>
          </w:tcPr>
          <w:p w14:paraId="6AB06195" w14:textId="77777777" w:rsidR="00B0468E" w:rsidRPr="00C95113" w:rsidRDefault="00B0468E" w:rsidP="00B0468E">
            <w:pPr>
              <w:spacing w:before="40" w:after="40"/>
              <w:rPr>
                <w:rFonts w:eastAsia="Arial Narrow"/>
                <w:sz w:val="22"/>
                <w:szCs w:val="22"/>
              </w:rPr>
            </w:pPr>
            <w:r w:rsidRPr="00C95113">
              <w:rPr>
                <w:rFonts w:eastAsia="Arial Narrow"/>
                <w:sz w:val="22"/>
                <w:szCs w:val="22"/>
              </w:rPr>
              <w:t>35%</w:t>
            </w:r>
          </w:p>
          <w:p w14:paraId="0B9C7503" w14:textId="77777777" w:rsidR="00B0468E" w:rsidRPr="00C95113" w:rsidRDefault="00B0468E" w:rsidP="00B0468E">
            <w:pPr>
              <w:spacing w:before="40" w:after="40"/>
              <w:rPr>
                <w:rFonts w:eastAsia="Arial Narrow"/>
                <w:sz w:val="22"/>
                <w:szCs w:val="22"/>
              </w:rPr>
            </w:pPr>
          </w:p>
          <w:p w14:paraId="5A43858B" w14:textId="0C41AC70"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c>
          <w:tcPr>
            <w:tcW w:w="2430" w:type="dxa"/>
            <w:gridSpan w:val="2"/>
            <w:shd w:val="clear" w:color="auto" w:fill="DAF2F6"/>
          </w:tcPr>
          <w:p w14:paraId="4E810EF1" w14:textId="77777777" w:rsidR="00B0468E" w:rsidRPr="00C95113" w:rsidRDefault="00B0468E" w:rsidP="00B0468E">
            <w:pPr>
              <w:spacing w:before="40" w:after="40"/>
              <w:rPr>
                <w:rFonts w:eastAsia="Arial Narrow"/>
                <w:sz w:val="22"/>
                <w:szCs w:val="22"/>
              </w:rPr>
            </w:pPr>
            <w:r w:rsidRPr="00C95113">
              <w:rPr>
                <w:rFonts w:eastAsia="Arial Narrow"/>
                <w:sz w:val="22"/>
                <w:szCs w:val="22"/>
              </w:rPr>
              <w:t>40%</w:t>
            </w:r>
          </w:p>
          <w:p w14:paraId="48270D9D" w14:textId="77777777" w:rsidR="00B0468E" w:rsidRPr="00C95113" w:rsidRDefault="00B0468E" w:rsidP="00B0468E">
            <w:pPr>
              <w:spacing w:before="40" w:after="40"/>
              <w:rPr>
                <w:rFonts w:eastAsia="Arial Narrow"/>
                <w:sz w:val="22"/>
                <w:szCs w:val="22"/>
              </w:rPr>
            </w:pPr>
          </w:p>
          <w:p w14:paraId="6B66FAFD" w14:textId="1D42269D"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r>
      <w:tr w:rsidR="00D06D93" w:rsidRPr="00D06D93" w14:paraId="24DA4B39" w14:textId="77777777" w:rsidTr="00010FF4">
        <w:trPr>
          <w:cantSplit/>
          <w:tblHeader/>
        </w:trPr>
        <w:tc>
          <w:tcPr>
            <w:tcW w:w="3032" w:type="dxa"/>
            <w:gridSpan w:val="2"/>
            <w:shd w:val="clear" w:color="auto" w:fill="DAF2F6"/>
          </w:tcPr>
          <w:p w14:paraId="2C306356" w14:textId="0100C842" w:rsidR="00B0468E" w:rsidRPr="00D06D93" w:rsidRDefault="00B0468E" w:rsidP="00B0468E">
            <w:pPr>
              <w:spacing w:before="40" w:after="40"/>
              <w:rPr>
                <w:color w:val="000000" w:themeColor="text1"/>
                <w:sz w:val="22"/>
                <w:szCs w:val="22"/>
              </w:rPr>
            </w:pPr>
            <w:r w:rsidRPr="00D06D93">
              <w:rPr>
                <w:color w:val="000000" w:themeColor="text1"/>
                <w:sz w:val="22"/>
                <w:szCs w:val="22"/>
              </w:rPr>
              <w:t>Stopa (procenat) prelaska iz osnovne u srednju školu</w:t>
            </w:r>
          </w:p>
        </w:tc>
        <w:tc>
          <w:tcPr>
            <w:tcW w:w="3177" w:type="dxa"/>
            <w:gridSpan w:val="2"/>
            <w:shd w:val="clear" w:color="auto" w:fill="DAF2F6"/>
          </w:tcPr>
          <w:p w14:paraId="616F015E" w14:textId="77777777" w:rsidR="00B0468E" w:rsidRPr="00D06D93" w:rsidRDefault="00B0468E" w:rsidP="00B0468E">
            <w:pPr>
              <w:spacing w:before="40" w:after="40"/>
              <w:rPr>
                <w:color w:val="000000" w:themeColor="text1"/>
                <w:sz w:val="22"/>
                <w:szCs w:val="22"/>
              </w:rPr>
            </w:pPr>
            <w:r w:rsidRPr="00D06D93">
              <w:rPr>
                <w:color w:val="000000" w:themeColor="text1"/>
                <w:sz w:val="22"/>
                <w:szCs w:val="22"/>
              </w:rPr>
              <w:t>62,30%</w:t>
            </w:r>
          </w:p>
          <w:p w14:paraId="575F9343" w14:textId="7A945394" w:rsidR="00B0468E" w:rsidRPr="00D06D93" w:rsidRDefault="00B0468E" w:rsidP="00B0468E">
            <w:pPr>
              <w:spacing w:before="40" w:after="40"/>
              <w:rPr>
                <w:rFonts w:eastAsia="Arial Narrow"/>
                <w:color w:val="000000" w:themeColor="text1"/>
                <w:sz w:val="22"/>
                <w:szCs w:val="22"/>
                <w:highlight w:val="yellow"/>
              </w:rPr>
            </w:pPr>
            <w:r w:rsidRPr="00D06D93">
              <w:rPr>
                <w:rFonts w:eastAsia="Arial Narrow"/>
                <w:color w:val="000000" w:themeColor="text1"/>
                <w:sz w:val="22"/>
                <w:szCs w:val="22"/>
              </w:rPr>
              <w:t>Izvor podatka: Ministarstvo prosvjete, nauke i inovacija</w:t>
            </w:r>
          </w:p>
        </w:tc>
        <w:tc>
          <w:tcPr>
            <w:tcW w:w="2999" w:type="dxa"/>
            <w:gridSpan w:val="2"/>
            <w:shd w:val="clear" w:color="auto" w:fill="DAF2F6"/>
          </w:tcPr>
          <w:p w14:paraId="380E6C14" w14:textId="6267C676" w:rsidR="00B0468E" w:rsidRPr="00D06D93" w:rsidRDefault="00B0468E" w:rsidP="00B0468E">
            <w:pPr>
              <w:spacing w:before="40" w:after="40"/>
              <w:rPr>
                <w:color w:val="000000" w:themeColor="text1"/>
                <w:sz w:val="22"/>
                <w:szCs w:val="22"/>
              </w:rPr>
            </w:pPr>
            <w:r w:rsidRPr="00D06D93">
              <w:rPr>
                <w:color w:val="000000" w:themeColor="text1"/>
                <w:sz w:val="22"/>
                <w:szCs w:val="22"/>
              </w:rPr>
              <w:t>64%</w:t>
            </w:r>
          </w:p>
          <w:p w14:paraId="08A153F3" w14:textId="1C5514CF" w:rsidR="00B0468E" w:rsidRPr="00D06D93" w:rsidRDefault="00B0468E" w:rsidP="00B0468E">
            <w:pPr>
              <w:spacing w:before="40" w:after="40"/>
              <w:rPr>
                <w:rFonts w:eastAsia="Arial Narrow"/>
                <w:color w:val="000000" w:themeColor="text1"/>
                <w:sz w:val="22"/>
                <w:szCs w:val="22"/>
              </w:rPr>
            </w:pPr>
            <w:r w:rsidRPr="00D06D93">
              <w:rPr>
                <w:rFonts w:eastAsia="Arial Narrow"/>
                <w:color w:val="000000" w:themeColor="text1"/>
                <w:sz w:val="22"/>
                <w:szCs w:val="22"/>
              </w:rPr>
              <w:t>Izvor podatka: Ministarstvo prosvjete, nauke i inovacija</w:t>
            </w:r>
          </w:p>
        </w:tc>
        <w:tc>
          <w:tcPr>
            <w:tcW w:w="2735" w:type="dxa"/>
            <w:gridSpan w:val="2"/>
            <w:shd w:val="clear" w:color="auto" w:fill="DAF2F6"/>
          </w:tcPr>
          <w:p w14:paraId="070BFF00" w14:textId="43EA630D" w:rsidR="00B0468E" w:rsidRPr="00D06D93" w:rsidRDefault="00B0468E" w:rsidP="00B0468E">
            <w:pPr>
              <w:spacing w:before="40" w:after="40"/>
              <w:rPr>
                <w:color w:val="000000" w:themeColor="text1"/>
                <w:sz w:val="22"/>
                <w:szCs w:val="22"/>
              </w:rPr>
            </w:pPr>
            <w:r w:rsidRPr="00D06D93">
              <w:rPr>
                <w:color w:val="000000" w:themeColor="text1"/>
                <w:sz w:val="22"/>
                <w:szCs w:val="22"/>
              </w:rPr>
              <w:t>65%</w:t>
            </w:r>
          </w:p>
          <w:p w14:paraId="301E4641" w14:textId="72426682" w:rsidR="00B0468E" w:rsidRPr="00D06D93" w:rsidRDefault="00B0468E" w:rsidP="00B0468E">
            <w:pPr>
              <w:spacing w:before="40" w:after="40"/>
              <w:rPr>
                <w:rFonts w:eastAsia="Arial Narrow"/>
                <w:color w:val="000000" w:themeColor="text1"/>
                <w:sz w:val="22"/>
                <w:szCs w:val="22"/>
              </w:rPr>
            </w:pPr>
            <w:r w:rsidRPr="00D06D93">
              <w:rPr>
                <w:rFonts w:eastAsia="Arial Narrow"/>
                <w:color w:val="000000" w:themeColor="text1"/>
                <w:sz w:val="22"/>
                <w:szCs w:val="22"/>
              </w:rPr>
              <w:t>Izvor podatka: Ministarstvo prosvjete, nauke i inovacija</w:t>
            </w:r>
          </w:p>
        </w:tc>
        <w:tc>
          <w:tcPr>
            <w:tcW w:w="2430" w:type="dxa"/>
            <w:gridSpan w:val="2"/>
            <w:shd w:val="clear" w:color="auto" w:fill="DAF2F6"/>
          </w:tcPr>
          <w:p w14:paraId="78637C50" w14:textId="302A0304" w:rsidR="00B0468E" w:rsidRPr="00D06D93" w:rsidRDefault="00B0468E" w:rsidP="00B0468E">
            <w:pPr>
              <w:spacing w:before="40" w:after="40"/>
              <w:rPr>
                <w:color w:val="000000" w:themeColor="text1"/>
                <w:sz w:val="22"/>
                <w:szCs w:val="22"/>
              </w:rPr>
            </w:pPr>
            <w:r w:rsidRPr="00D06D93">
              <w:rPr>
                <w:color w:val="000000" w:themeColor="text1"/>
                <w:sz w:val="22"/>
                <w:szCs w:val="22"/>
              </w:rPr>
              <w:t>68%</w:t>
            </w:r>
          </w:p>
          <w:p w14:paraId="1479EF34" w14:textId="1BA50944" w:rsidR="00B0468E" w:rsidRPr="00D06D93" w:rsidRDefault="00B0468E" w:rsidP="00B0468E">
            <w:pPr>
              <w:spacing w:before="40" w:after="40"/>
              <w:rPr>
                <w:rFonts w:eastAsia="Arial Narrow"/>
                <w:color w:val="000000" w:themeColor="text1"/>
                <w:sz w:val="22"/>
                <w:szCs w:val="22"/>
              </w:rPr>
            </w:pPr>
            <w:r w:rsidRPr="00D06D93">
              <w:rPr>
                <w:rFonts w:eastAsia="Arial Narrow"/>
                <w:color w:val="000000" w:themeColor="text1"/>
                <w:sz w:val="22"/>
                <w:szCs w:val="22"/>
              </w:rPr>
              <w:t>Izvor podatka: Ministarstvo prosvjete, nauke i inovacija</w:t>
            </w:r>
          </w:p>
        </w:tc>
      </w:tr>
      <w:tr w:rsidR="008626E1" w:rsidRPr="00D06D93" w14:paraId="7067F9BA" w14:textId="77777777" w:rsidTr="00010FF4">
        <w:trPr>
          <w:cantSplit/>
          <w:tblHeader/>
        </w:trPr>
        <w:tc>
          <w:tcPr>
            <w:tcW w:w="3032" w:type="dxa"/>
            <w:gridSpan w:val="2"/>
            <w:shd w:val="clear" w:color="auto" w:fill="DAF2F6"/>
          </w:tcPr>
          <w:p w14:paraId="4E8577AF" w14:textId="018060B0" w:rsidR="008626E1" w:rsidRPr="00D06D93" w:rsidRDefault="008626E1" w:rsidP="008626E1">
            <w:pPr>
              <w:spacing w:before="40" w:after="40"/>
              <w:rPr>
                <w:color w:val="000000" w:themeColor="text1"/>
                <w:sz w:val="22"/>
                <w:szCs w:val="22"/>
              </w:rPr>
            </w:pPr>
            <w:r w:rsidRPr="00C95113">
              <w:rPr>
                <w:sz w:val="22"/>
                <w:szCs w:val="22"/>
              </w:rPr>
              <w:t>Broj</w:t>
            </w:r>
            <w:r w:rsidRPr="00C95113">
              <w:rPr>
                <w:spacing w:val="-14"/>
                <w:sz w:val="22"/>
                <w:szCs w:val="22"/>
              </w:rPr>
              <w:t xml:space="preserve"> </w:t>
            </w:r>
            <w:r w:rsidRPr="00C95113">
              <w:rPr>
                <w:sz w:val="22"/>
                <w:szCs w:val="22"/>
              </w:rPr>
              <w:t>pripadnika</w:t>
            </w:r>
            <w:r w:rsidRPr="00C95113">
              <w:rPr>
                <w:spacing w:val="-13"/>
                <w:sz w:val="22"/>
                <w:szCs w:val="22"/>
              </w:rPr>
              <w:t xml:space="preserve"> </w:t>
            </w:r>
            <w:r>
              <w:rPr>
                <w:spacing w:val="-13"/>
                <w:sz w:val="22"/>
                <w:szCs w:val="22"/>
              </w:rPr>
              <w:t xml:space="preserve">i pripadnica </w:t>
            </w:r>
            <w:r w:rsidRPr="00C95113">
              <w:rPr>
                <w:sz w:val="22"/>
                <w:szCs w:val="22"/>
              </w:rPr>
              <w:t xml:space="preserve">romske i egipćanske zajednice koji </w:t>
            </w:r>
            <w:r>
              <w:rPr>
                <w:sz w:val="22"/>
                <w:szCs w:val="22"/>
              </w:rPr>
              <w:t>su upisani</w:t>
            </w:r>
            <w:r w:rsidRPr="00C95113">
              <w:rPr>
                <w:sz w:val="22"/>
                <w:szCs w:val="22"/>
              </w:rPr>
              <w:t xml:space="preserve"> na</w:t>
            </w:r>
            <w:r w:rsidRPr="00C95113">
              <w:rPr>
                <w:spacing w:val="-14"/>
                <w:sz w:val="22"/>
                <w:szCs w:val="22"/>
              </w:rPr>
              <w:t xml:space="preserve"> </w:t>
            </w:r>
            <w:r w:rsidRPr="00C95113">
              <w:rPr>
                <w:sz w:val="22"/>
                <w:szCs w:val="22"/>
              </w:rPr>
              <w:t xml:space="preserve">visokoškolskim </w:t>
            </w:r>
            <w:r w:rsidRPr="00C95113">
              <w:rPr>
                <w:spacing w:val="-14"/>
                <w:sz w:val="22"/>
                <w:szCs w:val="22"/>
              </w:rPr>
              <w:t xml:space="preserve"> </w:t>
            </w:r>
            <w:r w:rsidRPr="00C95113">
              <w:rPr>
                <w:sz w:val="22"/>
                <w:szCs w:val="22"/>
              </w:rPr>
              <w:t>ustanovama na godišnjem nivou</w:t>
            </w:r>
          </w:p>
        </w:tc>
        <w:tc>
          <w:tcPr>
            <w:tcW w:w="3177" w:type="dxa"/>
            <w:gridSpan w:val="2"/>
            <w:shd w:val="clear" w:color="auto" w:fill="DAF2F6"/>
          </w:tcPr>
          <w:p w14:paraId="6A2B0710" w14:textId="3E7764FE" w:rsidR="008626E1" w:rsidRPr="00C95113" w:rsidRDefault="008626E1" w:rsidP="008626E1">
            <w:pPr>
              <w:spacing w:before="40" w:after="40"/>
              <w:rPr>
                <w:rFonts w:eastAsia="Arial Narrow"/>
                <w:sz w:val="22"/>
                <w:szCs w:val="22"/>
              </w:rPr>
            </w:pPr>
            <w:r>
              <w:rPr>
                <w:rFonts w:eastAsia="Arial Narrow"/>
                <w:sz w:val="22"/>
                <w:szCs w:val="22"/>
              </w:rPr>
              <w:t>15</w:t>
            </w:r>
          </w:p>
          <w:p w14:paraId="0FBAD153" w14:textId="77777777" w:rsidR="008626E1" w:rsidRPr="00C95113" w:rsidRDefault="008626E1" w:rsidP="008626E1">
            <w:pPr>
              <w:spacing w:before="40" w:after="40"/>
              <w:rPr>
                <w:rFonts w:eastAsia="Arial Narrow"/>
                <w:sz w:val="22"/>
                <w:szCs w:val="22"/>
              </w:rPr>
            </w:pPr>
          </w:p>
          <w:p w14:paraId="714D57DA" w14:textId="0CFD0ED5" w:rsidR="008626E1" w:rsidRPr="00D06D93" w:rsidRDefault="008626E1" w:rsidP="008626E1">
            <w:pPr>
              <w:spacing w:before="40" w:after="40"/>
              <w:rPr>
                <w:color w:val="000000" w:themeColor="text1"/>
                <w:sz w:val="22"/>
                <w:szCs w:val="22"/>
              </w:rPr>
            </w:pPr>
            <w:r w:rsidRPr="00C95113">
              <w:rPr>
                <w:rFonts w:eastAsia="Arial Narrow"/>
                <w:sz w:val="22"/>
                <w:szCs w:val="22"/>
              </w:rPr>
              <w:t>Izvor podatka: Ministarstvo prosvjete, nauke i inovacija</w:t>
            </w:r>
          </w:p>
        </w:tc>
        <w:tc>
          <w:tcPr>
            <w:tcW w:w="2999" w:type="dxa"/>
            <w:gridSpan w:val="2"/>
            <w:shd w:val="clear" w:color="auto" w:fill="DAF2F6"/>
          </w:tcPr>
          <w:p w14:paraId="632EC543" w14:textId="1417CAEE" w:rsidR="008626E1" w:rsidRPr="00C95113" w:rsidRDefault="008626E1" w:rsidP="008626E1">
            <w:pPr>
              <w:spacing w:before="40" w:after="40"/>
              <w:rPr>
                <w:rFonts w:eastAsia="Arial Narrow"/>
                <w:sz w:val="22"/>
                <w:szCs w:val="22"/>
              </w:rPr>
            </w:pPr>
            <w:r>
              <w:rPr>
                <w:rFonts w:eastAsia="Arial Narrow"/>
                <w:sz w:val="22"/>
                <w:szCs w:val="22"/>
              </w:rPr>
              <w:t>20</w:t>
            </w:r>
          </w:p>
          <w:p w14:paraId="14528AE9" w14:textId="77777777" w:rsidR="008626E1" w:rsidRPr="00C95113" w:rsidRDefault="008626E1" w:rsidP="008626E1">
            <w:pPr>
              <w:spacing w:before="40" w:after="40"/>
              <w:rPr>
                <w:rFonts w:eastAsia="Arial Narrow"/>
                <w:sz w:val="22"/>
                <w:szCs w:val="22"/>
              </w:rPr>
            </w:pPr>
          </w:p>
          <w:p w14:paraId="3F3039E3" w14:textId="3DA7D1E1" w:rsidR="008626E1" w:rsidRPr="00D06D93" w:rsidRDefault="008626E1" w:rsidP="008626E1">
            <w:pPr>
              <w:spacing w:before="40" w:after="40"/>
              <w:rPr>
                <w:color w:val="000000" w:themeColor="text1"/>
                <w:sz w:val="22"/>
                <w:szCs w:val="22"/>
              </w:rPr>
            </w:pPr>
            <w:r w:rsidRPr="00C95113">
              <w:rPr>
                <w:rFonts w:eastAsia="Arial Narrow"/>
                <w:sz w:val="22"/>
                <w:szCs w:val="22"/>
              </w:rPr>
              <w:t>Izvor podatka: Ministarstvo prosvjete, nauke i inovacija</w:t>
            </w:r>
          </w:p>
        </w:tc>
        <w:tc>
          <w:tcPr>
            <w:tcW w:w="2735" w:type="dxa"/>
            <w:gridSpan w:val="2"/>
            <w:shd w:val="clear" w:color="auto" w:fill="DAF2F6"/>
          </w:tcPr>
          <w:p w14:paraId="6A2B7848" w14:textId="079C60DA" w:rsidR="008626E1" w:rsidRPr="00C95113" w:rsidRDefault="008626E1" w:rsidP="008626E1">
            <w:pPr>
              <w:spacing w:before="40" w:after="40"/>
              <w:rPr>
                <w:rFonts w:eastAsia="Arial Narrow"/>
                <w:sz w:val="22"/>
                <w:szCs w:val="22"/>
              </w:rPr>
            </w:pPr>
            <w:r>
              <w:rPr>
                <w:rFonts w:eastAsia="Arial Narrow"/>
                <w:sz w:val="22"/>
                <w:szCs w:val="22"/>
              </w:rPr>
              <w:t>25</w:t>
            </w:r>
          </w:p>
          <w:p w14:paraId="20B2504E" w14:textId="77777777" w:rsidR="008626E1" w:rsidRPr="00C95113" w:rsidRDefault="008626E1" w:rsidP="008626E1">
            <w:pPr>
              <w:spacing w:before="40" w:after="40"/>
              <w:rPr>
                <w:rFonts w:eastAsia="Arial Narrow"/>
                <w:sz w:val="22"/>
                <w:szCs w:val="22"/>
              </w:rPr>
            </w:pPr>
          </w:p>
          <w:p w14:paraId="38297E53" w14:textId="73BF7442" w:rsidR="008626E1" w:rsidRPr="00D06D93" w:rsidRDefault="008626E1" w:rsidP="008626E1">
            <w:pPr>
              <w:spacing w:before="40" w:after="40"/>
              <w:rPr>
                <w:color w:val="000000" w:themeColor="text1"/>
                <w:sz w:val="22"/>
                <w:szCs w:val="22"/>
              </w:rPr>
            </w:pPr>
            <w:r w:rsidRPr="00C95113">
              <w:rPr>
                <w:rFonts w:eastAsia="Arial Narrow"/>
                <w:sz w:val="22"/>
                <w:szCs w:val="22"/>
              </w:rPr>
              <w:t>Izvor podatka: Ministarstvo prosvjete, nauke i inovacija</w:t>
            </w:r>
          </w:p>
        </w:tc>
        <w:tc>
          <w:tcPr>
            <w:tcW w:w="2430" w:type="dxa"/>
            <w:gridSpan w:val="2"/>
            <w:shd w:val="clear" w:color="auto" w:fill="DAF2F6"/>
          </w:tcPr>
          <w:p w14:paraId="12DC0376" w14:textId="54FC21FE" w:rsidR="008626E1" w:rsidRPr="00C95113" w:rsidRDefault="008626E1" w:rsidP="008626E1">
            <w:pPr>
              <w:spacing w:before="40" w:after="40"/>
              <w:rPr>
                <w:rFonts w:eastAsia="Arial Narrow"/>
                <w:sz w:val="22"/>
                <w:szCs w:val="22"/>
              </w:rPr>
            </w:pPr>
            <w:r>
              <w:rPr>
                <w:rFonts w:eastAsia="Arial Narrow"/>
                <w:sz w:val="22"/>
                <w:szCs w:val="22"/>
              </w:rPr>
              <w:t>30</w:t>
            </w:r>
          </w:p>
          <w:p w14:paraId="1D7D8688" w14:textId="77777777" w:rsidR="008626E1" w:rsidRPr="00C95113" w:rsidRDefault="008626E1" w:rsidP="008626E1">
            <w:pPr>
              <w:spacing w:before="40" w:after="40"/>
              <w:rPr>
                <w:rFonts w:eastAsia="Arial Narrow"/>
                <w:sz w:val="22"/>
                <w:szCs w:val="22"/>
              </w:rPr>
            </w:pPr>
          </w:p>
          <w:p w14:paraId="2AE00D38" w14:textId="739EDFE0" w:rsidR="008626E1" w:rsidRPr="00D06D93" w:rsidRDefault="008626E1" w:rsidP="008626E1">
            <w:pPr>
              <w:spacing w:before="40" w:after="40"/>
              <w:rPr>
                <w:color w:val="000000" w:themeColor="text1"/>
                <w:sz w:val="22"/>
                <w:szCs w:val="22"/>
              </w:rPr>
            </w:pPr>
            <w:r w:rsidRPr="00C95113">
              <w:rPr>
                <w:rFonts w:eastAsia="Arial Narrow"/>
                <w:sz w:val="22"/>
                <w:szCs w:val="22"/>
              </w:rPr>
              <w:t>Izvor podatka: Ministarstvo prosvjete, nauke i inovacija</w:t>
            </w:r>
          </w:p>
        </w:tc>
      </w:tr>
      <w:tr w:rsidR="00B0468E" w:rsidRPr="00C95113" w14:paraId="798DCD83" w14:textId="77777777" w:rsidTr="00010FF4">
        <w:trPr>
          <w:cantSplit/>
          <w:tblHeader/>
        </w:trPr>
        <w:tc>
          <w:tcPr>
            <w:tcW w:w="3032" w:type="dxa"/>
            <w:gridSpan w:val="2"/>
            <w:shd w:val="clear" w:color="auto" w:fill="DAF2F6"/>
          </w:tcPr>
          <w:p w14:paraId="7879240D" w14:textId="631421BA" w:rsidR="00B0468E" w:rsidRPr="00C95113" w:rsidRDefault="00B0468E" w:rsidP="00B0468E">
            <w:pPr>
              <w:spacing w:before="40" w:after="40"/>
              <w:jc w:val="both"/>
              <w:rPr>
                <w:rFonts w:eastAsia="Arial Narrow"/>
                <w:sz w:val="22"/>
                <w:szCs w:val="22"/>
              </w:rPr>
            </w:pPr>
            <w:r w:rsidRPr="00C95113">
              <w:rPr>
                <w:sz w:val="22"/>
                <w:szCs w:val="22"/>
              </w:rPr>
              <w:t>Broj</w:t>
            </w:r>
            <w:r w:rsidRPr="00C95113">
              <w:rPr>
                <w:spacing w:val="-14"/>
                <w:sz w:val="22"/>
                <w:szCs w:val="22"/>
              </w:rPr>
              <w:t xml:space="preserve"> </w:t>
            </w:r>
            <w:r w:rsidRPr="00C95113">
              <w:rPr>
                <w:sz w:val="22"/>
                <w:szCs w:val="22"/>
              </w:rPr>
              <w:t>pripadnika</w:t>
            </w:r>
            <w:r w:rsidRPr="00C95113">
              <w:rPr>
                <w:spacing w:val="-13"/>
                <w:sz w:val="22"/>
                <w:szCs w:val="22"/>
              </w:rPr>
              <w:t xml:space="preserve"> </w:t>
            </w:r>
            <w:r>
              <w:rPr>
                <w:spacing w:val="-13"/>
                <w:sz w:val="22"/>
                <w:szCs w:val="22"/>
              </w:rPr>
              <w:t xml:space="preserve">i pripadnica </w:t>
            </w:r>
            <w:r w:rsidRPr="00C95113">
              <w:rPr>
                <w:sz w:val="22"/>
                <w:szCs w:val="22"/>
              </w:rPr>
              <w:t>romske i egipćanske zajednice koji su diplomi</w:t>
            </w:r>
            <w:r w:rsidR="00D06D93">
              <w:rPr>
                <w:sz w:val="22"/>
                <w:szCs w:val="22"/>
              </w:rPr>
              <w:t>rali</w:t>
            </w:r>
            <w:r w:rsidRPr="00C95113">
              <w:rPr>
                <w:sz w:val="22"/>
                <w:szCs w:val="22"/>
              </w:rPr>
              <w:t xml:space="preserve"> na</w:t>
            </w:r>
            <w:r w:rsidRPr="00C95113">
              <w:rPr>
                <w:spacing w:val="-14"/>
                <w:sz w:val="22"/>
                <w:szCs w:val="22"/>
              </w:rPr>
              <w:t xml:space="preserve"> </w:t>
            </w:r>
            <w:r w:rsidRPr="00C95113">
              <w:rPr>
                <w:sz w:val="22"/>
                <w:szCs w:val="22"/>
              </w:rPr>
              <w:t xml:space="preserve">visokoškolskim </w:t>
            </w:r>
            <w:r w:rsidRPr="00C95113">
              <w:rPr>
                <w:spacing w:val="-14"/>
                <w:sz w:val="22"/>
                <w:szCs w:val="22"/>
              </w:rPr>
              <w:t xml:space="preserve"> </w:t>
            </w:r>
            <w:r w:rsidRPr="00C95113">
              <w:rPr>
                <w:sz w:val="22"/>
                <w:szCs w:val="22"/>
              </w:rPr>
              <w:t>ustanovama na godišnjem nivou</w:t>
            </w:r>
          </w:p>
        </w:tc>
        <w:tc>
          <w:tcPr>
            <w:tcW w:w="3177" w:type="dxa"/>
            <w:gridSpan w:val="2"/>
            <w:shd w:val="clear" w:color="auto" w:fill="DAF2F6"/>
          </w:tcPr>
          <w:p w14:paraId="7720CC88" w14:textId="460B67F6" w:rsidR="00B0468E" w:rsidRPr="00C95113" w:rsidRDefault="00EA25BD" w:rsidP="00B0468E">
            <w:pPr>
              <w:spacing w:before="40" w:after="40"/>
              <w:rPr>
                <w:rFonts w:eastAsia="Arial Narrow"/>
                <w:sz w:val="22"/>
                <w:szCs w:val="22"/>
              </w:rPr>
            </w:pPr>
            <w:r>
              <w:rPr>
                <w:rFonts w:eastAsia="Arial Narrow"/>
                <w:sz w:val="22"/>
                <w:szCs w:val="22"/>
              </w:rPr>
              <w:t>0</w:t>
            </w:r>
          </w:p>
          <w:p w14:paraId="5B465B07" w14:textId="77777777" w:rsidR="00B0468E" w:rsidRPr="00C95113" w:rsidRDefault="00B0468E" w:rsidP="00B0468E">
            <w:pPr>
              <w:spacing w:before="40" w:after="40"/>
              <w:rPr>
                <w:rFonts w:eastAsia="Arial Narrow"/>
                <w:sz w:val="22"/>
                <w:szCs w:val="22"/>
              </w:rPr>
            </w:pPr>
          </w:p>
          <w:p w14:paraId="5A68FBFC" w14:textId="351F0126"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c>
          <w:tcPr>
            <w:tcW w:w="2999" w:type="dxa"/>
            <w:gridSpan w:val="2"/>
            <w:shd w:val="clear" w:color="auto" w:fill="DAF2F6"/>
          </w:tcPr>
          <w:p w14:paraId="1FA4F1EF" w14:textId="6FA9E8A6" w:rsidR="00B0468E" w:rsidRPr="00C95113" w:rsidRDefault="00B0468E" w:rsidP="00B0468E">
            <w:pPr>
              <w:spacing w:before="40" w:after="40"/>
              <w:rPr>
                <w:rFonts w:eastAsia="Arial Narrow"/>
                <w:sz w:val="22"/>
                <w:szCs w:val="22"/>
              </w:rPr>
            </w:pPr>
            <w:r w:rsidRPr="00C95113">
              <w:rPr>
                <w:rFonts w:eastAsia="Arial Narrow"/>
                <w:sz w:val="22"/>
                <w:szCs w:val="22"/>
              </w:rPr>
              <w:t>3</w:t>
            </w:r>
          </w:p>
          <w:p w14:paraId="1F7BE917" w14:textId="77777777" w:rsidR="00B0468E" w:rsidRPr="00C95113" w:rsidRDefault="00B0468E" w:rsidP="00B0468E">
            <w:pPr>
              <w:spacing w:before="40" w:after="40"/>
              <w:rPr>
                <w:rFonts w:eastAsia="Arial Narrow"/>
                <w:sz w:val="22"/>
                <w:szCs w:val="22"/>
              </w:rPr>
            </w:pPr>
          </w:p>
          <w:p w14:paraId="0897D6BB" w14:textId="15E22396"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c>
          <w:tcPr>
            <w:tcW w:w="2735" w:type="dxa"/>
            <w:gridSpan w:val="2"/>
            <w:shd w:val="clear" w:color="auto" w:fill="DAF2F6"/>
          </w:tcPr>
          <w:p w14:paraId="5A1F30D2" w14:textId="644F2B94" w:rsidR="00B0468E" w:rsidRPr="00C95113" w:rsidRDefault="00B0468E" w:rsidP="00B0468E">
            <w:pPr>
              <w:spacing w:before="40" w:after="40"/>
              <w:rPr>
                <w:rFonts w:eastAsia="Arial Narrow"/>
                <w:sz w:val="22"/>
                <w:szCs w:val="22"/>
              </w:rPr>
            </w:pPr>
            <w:r w:rsidRPr="00C95113">
              <w:rPr>
                <w:rFonts w:eastAsia="Arial Narrow"/>
                <w:sz w:val="22"/>
                <w:szCs w:val="22"/>
              </w:rPr>
              <w:t>3</w:t>
            </w:r>
          </w:p>
          <w:p w14:paraId="293E26E7" w14:textId="77777777" w:rsidR="00B0468E" w:rsidRPr="00C95113" w:rsidRDefault="00B0468E" w:rsidP="00B0468E">
            <w:pPr>
              <w:spacing w:before="40" w:after="40"/>
              <w:rPr>
                <w:rFonts w:eastAsia="Arial Narrow"/>
                <w:sz w:val="22"/>
                <w:szCs w:val="22"/>
              </w:rPr>
            </w:pPr>
          </w:p>
          <w:p w14:paraId="441571CA" w14:textId="79A0CF50"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c>
          <w:tcPr>
            <w:tcW w:w="2430" w:type="dxa"/>
            <w:gridSpan w:val="2"/>
            <w:shd w:val="clear" w:color="auto" w:fill="DAF2F6"/>
          </w:tcPr>
          <w:p w14:paraId="23B67D43" w14:textId="25BD6E74" w:rsidR="00B0468E" w:rsidRPr="00C95113" w:rsidRDefault="00B0468E" w:rsidP="00B0468E">
            <w:pPr>
              <w:spacing w:before="40" w:after="40"/>
              <w:rPr>
                <w:rFonts w:eastAsia="Arial Narrow"/>
                <w:sz w:val="22"/>
                <w:szCs w:val="22"/>
              </w:rPr>
            </w:pPr>
            <w:r w:rsidRPr="00C95113">
              <w:rPr>
                <w:rFonts w:eastAsia="Arial Narrow"/>
                <w:sz w:val="22"/>
                <w:szCs w:val="22"/>
              </w:rPr>
              <w:t>4</w:t>
            </w:r>
          </w:p>
          <w:p w14:paraId="7F238463" w14:textId="77777777" w:rsidR="00B0468E" w:rsidRPr="00C95113" w:rsidRDefault="00B0468E" w:rsidP="00B0468E">
            <w:pPr>
              <w:spacing w:before="40" w:after="40"/>
              <w:rPr>
                <w:rFonts w:eastAsia="Arial Narrow"/>
                <w:sz w:val="22"/>
                <w:szCs w:val="22"/>
              </w:rPr>
            </w:pPr>
          </w:p>
          <w:p w14:paraId="05BB3285" w14:textId="5A4EFFC1" w:rsidR="00B0468E" w:rsidRPr="00C95113" w:rsidRDefault="00B0468E" w:rsidP="00B0468E">
            <w:pPr>
              <w:spacing w:before="40" w:after="40"/>
              <w:rPr>
                <w:rFonts w:eastAsia="Arial Narrow"/>
                <w:sz w:val="22"/>
                <w:szCs w:val="22"/>
              </w:rPr>
            </w:pPr>
            <w:r w:rsidRPr="00C95113">
              <w:rPr>
                <w:rFonts w:eastAsia="Arial Narrow"/>
                <w:sz w:val="22"/>
                <w:szCs w:val="22"/>
              </w:rPr>
              <w:t>Izvor podatka: Ministarstvo prosvjete, nauke i inovacija</w:t>
            </w:r>
          </w:p>
        </w:tc>
      </w:tr>
      <w:tr w:rsidR="00B0468E" w:rsidRPr="00C95113" w14:paraId="0A87A177" w14:textId="77777777" w:rsidTr="00631B35">
        <w:trPr>
          <w:cantSplit/>
          <w:tblHeader/>
        </w:trPr>
        <w:tc>
          <w:tcPr>
            <w:tcW w:w="3032" w:type="dxa"/>
            <w:gridSpan w:val="2"/>
            <w:shd w:val="clear" w:color="auto" w:fill="FFF2CC"/>
            <w:vAlign w:val="center"/>
          </w:tcPr>
          <w:p w14:paraId="0F01CF0C"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Aktivnosti</w:t>
            </w:r>
          </w:p>
        </w:tc>
        <w:tc>
          <w:tcPr>
            <w:tcW w:w="2431" w:type="dxa"/>
            <w:shd w:val="clear" w:color="auto" w:fill="FFF2CC"/>
            <w:vAlign w:val="center"/>
          </w:tcPr>
          <w:p w14:paraId="5370B3F5"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Indikator rezultata</w:t>
            </w:r>
          </w:p>
        </w:tc>
        <w:tc>
          <w:tcPr>
            <w:tcW w:w="1908" w:type="dxa"/>
            <w:gridSpan w:val="2"/>
            <w:shd w:val="clear" w:color="auto" w:fill="FFF2CC"/>
            <w:vAlign w:val="center"/>
          </w:tcPr>
          <w:p w14:paraId="25B4AB7A"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Nadležnost</w:t>
            </w:r>
          </w:p>
        </w:tc>
        <w:tc>
          <w:tcPr>
            <w:tcW w:w="1837" w:type="dxa"/>
            <w:shd w:val="clear" w:color="auto" w:fill="FFF2CC"/>
            <w:vAlign w:val="center"/>
          </w:tcPr>
          <w:p w14:paraId="1F232942"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Planirani datum početak realizacije</w:t>
            </w:r>
          </w:p>
        </w:tc>
        <w:tc>
          <w:tcPr>
            <w:tcW w:w="2071" w:type="dxa"/>
            <w:shd w:val="clear" w:color="auto" w:fill="FFF2CC"/>
            <w:vAlign w:val="center"/>
          </w:tcPr>
          <w:p w14:paraId="22F29CD3"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Planirani završetak aktivnosti</w:t>
            </w:r>
          </w:p>
        </w:tc>
        <w:tc>
          <w:tcPr>
            <w:tcW w:w="1213" w:type="dxa"/>
            <w:gridSpan w:val="2"/>
            <w:shd w:val="clear" w:color="auto" w:fill="FFF2CC"/>
            <w:vAlign w:val="center"/>
          </w:tcPr>
          <w:p w14:paraId="507707F1"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Budžet</w:t>
            </w:r>
          </w:p>
        </w:tc>
        <w:tc>
          <w:tcPr>
            <w:tcW w:w="1881" w:type="dxa"/>
            <w:shd w:val="clear" w:color="auto" w:fill="FFF2CC"/>
            <w:vAlign w:val="center"/>
          </w:tcPr>
          <w:p w14:paraId="017898B9" w14:textId="77777777" w:rsidR="00B0468E" w:rsidRPr="00C95113" w:rsidRDefault="00B0468E" w:rsidP="00B0468E">
            <w:pPr>
              <w:spacing w:before="20" w:after="20"/>
              <w:jc w:val="center"/>
              <w:rPr>
                <w:rFonts w:eastAsia="Arial Narrow"/>
                <w:sz w:val="22"/>
                <w:szCs w:val="22"/>
              </w:rPr>
            </w:pPr>
            <w:r w:rsidRPr="00C95113">
              <w:rPr>
                <w:rFonts w:eastAsia="Arial Narrow"/>
                <w:sz w:val="22"/>
                <w:szCs w:val="22"/>
              </w:rPr>
              <w:t>Izvor finansiranja</w:t>
            </w:r>
          </w:p>
        </w:tc>
      </w:tr>
      <w:tr w:rsidR="00B0468E" w:rsidRPr="00C95113" w14:paraId="5B1D6F51" w14:textId="77777777" w:rsidTr="00631B35">
        <w:trPr>
          <w:cantSplit/>
          <w:tblHeader/>
        </w:trPr>
        <w:tc>
          <w:tcPr>
            <w:tcW w:w="821" w:type="dxa"/>
          </w:tcPr>
          <w:p w14:paraId="104A04D0" w14:textId="26C64FF5" w:rsidR="00B0468E" w:rsidRPr="00C95113" w:rsidRDefault="00B0468E" w:rsidP="00B0468E">
            <w:pPr>
              <w:spacing w:before="20" w:after="20"/>
              <w:rPr>
                <w:rFonts w:eastAsia="Arial Narrow"/>
                <w:sz w:val="22"/>
                <w:szCs w:val="22"/>
              </w:rPr>
            </w:pPr>
            <w:r w:rsidRPr="00C95113">
              <w:rPr>
                <w:rFonts w:eastAsia="Arial Narrow"/>
                <w:sz w:val="22"/>
                <w:szCs w:val="22"/>
              </w:rPr>
              <w:t>1.</w:t>
            </w:r>
            <w:r w:rsidR="00FC4C21">
              <w:rPr>
                <w:rFonts w:eastAsia="Arial Narrow"/>
                <w:sz w:val="22"/>
                <w:szCs w:val="22"/>
              </w:rPr>
              <w:t>4</w:t>
            </w:r>
            <w:r w:rsidRPr="00C95113">
              <w:rPr>
                <w:rFonts w:eastAsia="Arial Narrow"/>
                <w:sz w:val="22"/>
                <w:szCs w:val="22"/>
              </w:rPr>
              <w:t>.1</w:t>
            </w:r>
          </w:p>
        </w:tc>
        <w:tc>
          <w:tcPr>
            <w:tcW w:w="2211" w:type="dxa"/>
          </w:tcPr>
          <w:p w14:paraId="02A74F7C" w14:textId="7D37F191" w:rsidR="00B0468E" w:rsidRPr="00C95113" w:rsidRDefault="00B0468E" w:rsidP="00B0468E">
            <w:pPr>
              <w:spacing w:before="20" w:after="20"/>
              <w:jc w:val="both"/>
              <w:rPr>
                <w:rFonts w:eastAsia="Arial Narrow"/>
                <w:sz w:val="22"/>
                <w:szCs w:val="22"/>
              </w:rPr>
            </w:pPr>
            <w:r w:rsidRPr="00C95113">
              <w:rPr>
                <w:sz w:val="22"/>
                <w:szCs w:val="22"/>
              </w:rPr>
              <w:t>Organizovanje kampanje na crnogorskom, romskom i albanskom jeziku u cilju informisanja roditelja o mogućnostima upisa djece romske i egipćanske zajednice u  predškolsko I osnovno obrazovanje</w:t>
            </w:r>
          </w:p>
        </w:tc>
        <w:tc>
          <w:tcPr>
            <w:tcW w:w="2431" w:type="dxa"/>
          </w:tcPr>
          <w:p w14:paraId="67A0EE72" w14:textId="6C46EC54" w:rsidR="00B0468E" w:rsidRPr="00C95113" w:rsidRDefault="00B0468E" w:rsidP="00B0468E">
            <w:pPr>
              <w:spacing w:before="20" w:after="20"/>
              <w:rPr>
                <w:rFonts w:eastAsia="Arial Narrow"/>
                <w:sz w:val="22"/>
                <w:szCs w:val="22"/>
              </w:rPr>
            </w:pPr>
            <w:r w:rsidRPr="00C95113">
              <w:rPr>
                <w:rFonts w:eastAsia="Arial Narrow"/>
                <w:sz w:val="22"/>
                <w:szCs w:val="22"/>
              </w:rPr>
              <w:t xml:space="preserve">Realizovane dvije kampanje putem medija, društvenih mreža  </w:t>
            </w:r>
            <w:r>
              <w:rPr>
                <w:rFonts w:eastAsia="Arial Narrow"/>
                <w:sz w:val="22"/>
                <w:szCs w:val="22"/>
              </w:rPr>
              <w:t>i</w:t>
            </w:r>
            <w:r w:rsidRPr="00C95113">
              <w:rPr>
                <w:rFonts w:eastAsia="Arial Narrow"/>
                <w:sz w:val="22"/>
                <w:szCs w:val="22"/>
              </w:rPr>
              <w:t xml:space="preserve"> u 8 opština, u naseljima u kojima žive Romi I Egipćani, uz učešće najmanje  1500 pripadnika zajednice</w:t>
            </w:r>
            <w:r>
              <w:rPr>
                <w:rFonts w:eastAsia="Arial Narrow"/>
                <w:sz w:val="22"/>
                <w:szCs w:val="22"/>
              </w:rPr>
              <w:t xml:space="preserve"> (700 žena, 800 muškaraca)</w:t>
            </w:r>
          </w:p>
        </w:tc>
        <w:tc>
          <w:tcPr>
            <w:tcW w:w="1908" w:type="dxa"/>
            <w:gridSpan w:val="2"/>
          </w:tcPr>
          <w:p w14:paraId="23E87BEC" w14:textId="07C0D67A" w:rsidR="00B0468E" w:rsidRPr="00C95113" w:rsidRDefault="00B0468E" w:rsidP="00B0468E">
            <w:pPr>
              <w:spacing w:before="20" w:after="20"/>
              <w:rPr>
                <w:rFonts w:eastAsia="Arial Narrow"/>
                <w:sz w:val="22"/>
                <w:szCs w:val="22"/>
              </w:rPr>
            </w:pPr>
            <w:r w:rsidRPr="00C95113">
              <w:rPr>
                <w:rFonts w:eastAsia="Arial Narrow"/>
                <w:sz w:val="22"/>
                <w:szCs w:val="22"/>
              </w:rPr>
              <w:t>Odjeljenje za unapređenje i zaštitu prava Roma i Egipćana/</w:t>
            </w:r>
            <w:r w:rsidRPr="00C95113">
              <w:rPr>
                <w:sz w:val="22"/>
                <w:szCs w:val="22"/>
              </w:rPr>
              <w:t xml:space="preserve"> Ministarstvo prosvjete, nauke i inovacija/</w:t>
            </w:r>
          </w:p>
          <w:p w14:paraId="58DA7E23" w14:textId="77777777" w:rsidR="00B0468E" w:rsidRPr="00FC4C21" w:rsidRDefault="00B0468E" w:rsidP="00B0468E">
            <w:pPr>
              <w:spacing w:before="20" w:after="20"/>
              <w:rPr>
                <w:rFonts w:eastAsia="Arial Narrow"/>
                <w:color w:val="000000" w:themeColor="text1"/>
                <w:sz w:val="22"/>
                <w:szCs w:val="22"/>
              </w:rPr>
            </w:pPr>
            <w:r w:rsidRPr="00FC4C21">
              <w:rPr>
                <w:rFonts w:eastAsia="Arial Narrow"/>
                <w:color w:val="000000" w:themeColor="text1"/>
                <w:sz w:val="22"/>
                <w:szCs w:val="22"/>
              </w:rPr>
              <w:t>Zavod za školstvo//Romski savjet/</w:t>
            </w:r>
          </w:p>
          <w:p w14:paraId="3C313232" w14:textId="5125FD0D" w:rsidR="00B0468E" w:rsidRPr="00C95113" w:rsidRDefault="00B0468E" w:rsidP="00B0468E">
            <w:pPr>
              <w:spacing w:before="20" w:after="20"/>
              <w:rPr>
                <w:rFonts w:eastAsia="Arial Narrow"/>
                <w:sz w:val="22"/>
                <w:szCs w:val="22"/>
              </w:rPr>
            </w:pPr>
            <w:r w:rsidRPr="00FC4C21">
              <w:rPr>
                <w:rFonts w:eastAsia="Arial Narrow"/>
                <w:color w:val="000000" w:themeColor="text1"/>
                <w:sz w:val="22"/>
                <w:szCs w:val="22"/>
              </w:rPr>
              <w:t>NVO</w:t>
            </w:r>
          </w:p>
        </w:tc>
        <w:tc>
          <w:tcPr>
            <w:tcW w:w="1837" w:type="dxa"/>
          </w:tcPr>
          <w:p w14:paraId="465F8AB2" w14:textId="58428013" w:rsidR="00B0468E" w:rsidRPr="00C95113" w:rsidRDefault="00B0468E" w:rsidP="00B0468E">
            <w:pPr>
              <w:spacing w:before="20" w:after="20"/>
              <w:rPr>
                <w:rFonts w:eastAsia="Arial Narrow"/>
                <w:sz w:val="22"/>
                <w:szCs w:val="22"/>
              </w:rPr>
            </w:pPr>
            <w:r w:rsidRPr="00C95113">
              <w:rPr>
                <w:rFonts w:eastAsia="Arial Narrow"/>
                <w:sz w:val="22"/>
                <w:szCs w:val="22"/>
              </w:rPr>
              <w:t>II kvartal 2026</w:t>
            </w:r>
          </w:p>
        </w:tc>
        <w:tc>
          <w:tcPr>
            <w:tcW w:w="2071" w:type="dxa"/>
          </w:tcPr>
          <w:p w14:paraId="5A58A308" w14:textId="7232E60C" w:rsidR="00B0468E" w:rsidRPr="00C95113" w:rsidRDefault="00B0468E" w:rsidP="00B0468E">
            <w:pPr>
              <w:spacing w:before="20" w:after="20"/>
              <w:rPr>
                <w:rFonts w:eastAsia="Arial Narrow"/>
                <w:sz w:val="22"/>
                <w:szCs w:val="22"/>
              </w:rPr>
            </w:pPr>
            <w:r w:rsidRPr="00C95113">
              <w:rPr>
                <w:rFonts w:eastAsia="Arial Narrow"/>
                <w:sz w:val="22"/>
                <w:szCs w:val="22"/>
              </w:rPr>
              <w:t>II kvartal 2027</w:t>
            </w:r>
          </w:p>
        </w:tc>
        <w:tc>
          <w:tcPr>
            <w:tcW w:w="1213" w:type="dxa"/>
            <w:gridSpan w:val="2"/>
          </w:tcPr>
          <w:p w14:paraId="689A49BB" w14:textId="77777777" w:rsidR="00B0468E" w:rsidRPr="00C95113" w:rsidRDefault="00B0468E" w:rsidP="00B0468E">
            <w:pPr>
              <w:spacing w:before="20" w:after="20"/>
              <w:rPr>
                <w:rFonts w:eastAsia="Arial Narrow"/>
                <w:sz w:val="22"/>
                <w:szCs w:val="22"/>
              </w:rPr>
            </w:pPr>
            <w:r w:rsidRPr="00C95113">
              <w:rPr>
                <w:rFonts w:eastAsia="Arial Narrow"/>
                <w:sz w:val="22"/>
                <w:szCs w:val="22"/>
              </w:rPr>
              <w:t>20.000,00 eura (10.000,00 eura godišnje)</w:t>
            </w:r>
          </w:p>
          <w:p w14:paraId="157357FB" w14:textId="020B7782" w:rsidR="00B0468E" w:rsidRPr="00C95113" w:rsidRDefault="00B0468E" w:rsidP="00B0468E">
            <w:pPr>
              <w:spacing w:before="20" w:after="20"/>
              <w:rPr>
                <w:rFonts w:eastAsia="Arial Narrow"/>
                <w:sz w:val="22"/>
                <w:szCs w:val="22"/>
              </w:rPr>
            </w:pPr>
          </w:p>
        </w:tc>
        <w:tc>
          <w:tcPr>
            <w:tcW w:w="1881" w:type="dxa"/>
          </w:tcPr>
          <w:p w14:paraId="0502E525" w14:textId="2C4D897C" w:rsidR="00B0468E" w:rsidRPr="00C95113" w:rsidRDefault="00B0468E" w:rsidP="00B0468E">
            <w:pPr>
              <w:rPr>
                <w:sz w:val="22"/>
                <w:szCs w:val="22"/>
              </w:rPr>
            </w:pPr>
            <w:r w:rsidRPr="00C95113">
              <w:rPr>
                <w:rFonts w:eastAsia="Arial Narrow"/>
                <w:sz w:val="22"/>
                <w:szCs w:val="22"/>
              </w:rPr>
              <w:t xml:space="preserve">Budžet </w:t>
            </w:r>
            <w:r w:rsidR="00FC4C21" w:rsidRPr="00C95113">
              <w:rPr>
                <w:sz w:val="22"/>
                <w:szCs w:val="22"/>
              </w:rPr>
              <w:t>Ministarstvo prosvjete, nauke i inovacija</w:t>
            </w:r>
          </w:p>
        </w:tc>
      </w:tr>
      <w:tr w:rsidR="00B0468E" w:rsidRPr="00C95113" w14:paraId="04934A70" w14:textId="77777777" w:rsidTr="00631B35">
        <w:trPr>
          <w:cantSplit/>
          <w:tblHeader/>
        </w:trPr>
        <w:tc>
          <w:tcPr>
            <w:tcW w:w="821" w:type="dxa"/>
          </w:tcPr>
          <w:p w14:paraId="13445D15" w14:textId="1339B23C" w:rsidR="00B0468E" w:rsidRPr="00C95113" w:rsidRDefault="00B0468E" w:rsidP="00B0468E">
            <w:pPr>
              <w:spacing w:before="20" w:after="20"/>
              <w:rPr>
                <w:rFonts w:eastAsia="Arial Narrow"/>
                <w:sz w:val="22"/>
                <w:szCs w:val="22"/>
              </w:rPr>
            </w:pPr>
            <w:r w:rsidRPr="00C95113">
              <w:rPr>
                <w:rFonts w:eastAsia="Arial Narrow"/>
                <w:sz w:val="22"/>
                <w:szCs w:val="22"/>
              </w:rPr>
              <w:t>1.</w:t>
            </w:r>
            <w:r w:rsidR="00456CEC">
              <w:rPr>
                <w:rFonts w:eastAsia="Arial Narrow"/>
                <w:sz w:val="22"/>
                <w:szCs w:val="22"/>
              </w:rPr>
              <w:t>4</w:t>
            </w:r>
            <w:r w:rsidRPr="00C95113">
              <w:rPr>
                <w:rFonts w:eastAsia="Arial Narrow"/>
                <w:sz w:val="22"/>
                <w:szCs w:val="22"/>
              </w:rPr>
              <w:t>.2</w:t>
            </w:r>
          </w:p>
        </w:tc>
        <w:tc>
          <w:tcPr>
            <w:tcW w:w="2211" w:type="dxa"/>
          </w:tcPr>
          <w:p w14:paraId="40B39C43" w14:textId="6488EDAD" w:rsidR="00B0468E" w:rsidRPr="00C95113" w:rsidRDefault="00B0468E" w:rsidP="00B0468E">
            <w:pPr>
              <w:spacing w:before="20" w:after="20"/>
              <w:jc w:val="both"/>
              <w:rPr>
                <w:rFonts w:eastAsia="Arial Narrow"/>
                <w:sz w:val="22"/>
                <w:szCs w:val="22"/>
              </w:rPr>
            </w:pPr>
            <w:r w:rsidRPr="00C95113">
              <w:rPr>
                <w:sz w:val="22"/>
                <w:szCs w:val="22"/>
              </w:rPr>
              <w:t>Organizovati besplatan prevoz za djecu u predškolskim ustanovama i učenike/učenice, romske i egipćanske populacije za polaznike u osnovnim školama.</w:t>
            </w:r>
          </w:p>
        </w:tc>
        <w:tc>
          <w:tcPr>
            <w:tcW w:w="2431" w:type="dxa"/>
          </w:tcPr>
          <w:p w14:paraId="457E8191" w14:textId="63E463FF" w:rsidR="00B0468E" w:rsidRPr="00456CEC" w:rsidRDefault="00B0468E" w:rsidP="00B0468E">
            <w:pPr>
              <w:spacing w:before="20" w:after="20"/>
              <w:rPr>
                <w:rFonts w:eastAsia="Arial Narrow"/>
                <w:color w:val="000000" w:themeColor="text1"/>
                <w:sz w:val="22"/>
                <w:szCs w:val="22"/>
              </w:rPr>
            </w:pPr>
            <w:r w:rsidRPr="00456CEC">
              <w:rPr>
                <w:rFonts w:eastAsia="Arial Narrow"/>
                <w:color w:val="000000" w:themeColor="text1"/>
                <w:sz w:val="22"/>
                <w:szCs w:val="22"/>
              </w:rPr>
              <w:t>Organizovan besplatan prevoz za 600 djece u</w:t>
            </w:r>
            <w:r w:rsidRPr="00456CEC">
              <w:rPr>
                <w:color w:val="000000" w:themeColor="text1"/>
                <w:sz w:val="22"/>
                <w:szCs w:val="22"/>
              </w:rPr>
              <w:t xml:space="preserve"> predškolskim ustanovama i učenike/učenice, romske i egipćanske populacije, polaznike osnovnih škola u 5 opština.</w:t>
            </w:r>
            <w:r w:rsidRPr="00456CEC">
              <w:rPr>
                <w:rFonts w:eastAsia="Arial Narrow"/>
                <w:color w:val="000000" w:themeColor="text1"/>
                <w:sz w:val="22"/>
                <w:szCs w:val="22"/>
              </w:rPr>
              <w:t xml:space="preserve"> </w:t>
            </w:r>
          </w:p>
        </w:tc>
        <w:tc>
          <w:tcPr>
            <w:tcW w:w="1908" w:type="dxa"/>
            <w:gridSpan w:val="2"/>
          </w:tcPr>
          <w:p w14:paraId="213D7F9B" w14:textId="264D07E1" w:rsidR="00B0468E" w:rsidRPr="00C95113" w:rsidRDefault="00B0468E" w:rsidP="00B0468E">
            <w:pPr>
              <w:spacing w:before="20" w:after="20"/>
              <w:rPr>
                <w:rFonts w:eastAsia="Arial Narrow"/>
                <w:sz w:val="22"/>
                <w:szCs w:val="22"/>
              </w:rPr>
            </w:pPr>
            <w:r w:rsidRPr="00C95113">
              <w:rPr>
                <w:rFonts w:eastAsia="Arial Narrow"/>
                <w:sz w:val="22"/>
                <w:szCs w:val="22"/>
              </w:rPr>
              <w:t>Odjeljenje za unapređenje i zaštitu prava Roma i Egipćana/</w:t>
            </w:r>
            <w:r w:rsidRPr="00C95113">
              <w:rPr>
                <w:sz w:val="22"/>
                <w:szCs w:val="22"/>
              </w:rPr>
              <w:t xml:space="preserve"> Ministarstvo prosvjete, nauke i inovacija/</w:t>
            </w:r>
          </w:p>
          <w:p w14:paraId="28E6794D" w14:textId="30A5E0D8" w:rsidR="00B0468E" w:rsidRPr="00C95113" w:rsidRDefault="00B0468E" w:rsidP="00B0468E">
            <w:pPr>
              <w:spacing w:before="20" w:after="20"/>
              <w:rPr>
                <w:rFonts w:eastAsia="Arial Narrow"/>
                <w:sz w:val="22"/>
                <w:szCs w:val="22"/>
              </w:rPr>
            </w:pPr>
            <w:r w:rsidRPr="00C95113">
              <w:rPr>
                <w:rFonts w:eastAsia="Arial Narrow"/>
                <w:sz w:val="22"/>
                <w:szCs w:val="22"/>
              </w:rPr>
              <w:t>Zavod za školstvo/</w:t>
            </w:r>
          </w:p>
        </w:tc>
        <w:tc>
          <w:tcPr>
            <w:tcW w:w="1837" w:type="dxa"/>
          </w:tcPr>
          <w:p w14:paraId="2CC840D6" w14:textId="0CB9D604" w:rsidR="00B0468E" w:rsidRPr="00C95113" w:rsidRDefault="00B0468E" w:rsidP="00B0468E">
            <w:pPr>
              <w:spacing w:before="20" w:after="20"/>
              <w:rPr>
                <w:rFonts w:eastAsia="Arial Narrow"/>
                <w:sz w:val="22"/>
                <w:szCs w:val="22"/>
              </w:rPr>
            </w:pPr>
            <w:r w:rsidRPr="00C95113">
              <w:rPr>
                <w:rFonts w:eastAsia="Arial Narrow"/>
                <w:sz w:val="22"/>
                <w:szCs w:val="22"/>
              </w:rPr>
              <w:t>III kvartal 2026</w:t>
            </w:r>
          </w:p>
        </w:tc>
        <w:tc>
          <w:tcPr>
            <w:tcW w:w="2071" w:type="dxa"/>
          </w:tcPr>
          <w:p w14:paraId="196C1E9F" w14:textId="4436D27E" w:rsidR="00B0468E" w:rsidRPr="00C95113" w:rsidRDefault="00B0468E" w:rsidP="00B0468E">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63DF7B2C" w14:textId="1ABCBAA3" w:rsidR="00B0468E" w:rsidRPr="00C95113" w:rsidRDefault="00B0468E" w:rsidP="00B0468E">
            <w:pPr>
              <w:spacing w:before="20" w:after="20"/>
              <w:rPr>
                <w:rFonts w:eastAsia="Arial Narrow"/>
                <w:sz w:val="22"/>
                <w:szCs w:val="22"/>
              </w:rPr>
            </w:pPr>
            <w:r w:rsidRPr="00C95113">
              <w:rPr>
                <w:rFonts w:eastAsia="Arial Narrow"/>
                <w:sz w:val="22"/>
                <w:szCs w:val="22"/>
              </w:rPr>
              <w:t>500.000,00 eura</w:t>
            </w:r>
          </w:p>
        </w:tc>
        <w:tc>
          <w:tcPr>
            <w:tcW w:w="1881" w:type="dxa"/>
          </w:tcPr>
          <w:p w14:paraId="0F8536C8" w14:textId="2FCB5060" w:rsidR="00B0468E" w:rsidRPr="00C95113" w:rsidRDefault="00B0468E" w:rsidP="00B0468E">
            <w:pPr>
              <w:rPr>
                <w:sz w:val="22"/>
                <w:szCs w:val="22"/>
              </w:rPr>
            </w:pPr>
            <w:r w:rsidRPr="00C95113">
              <w:rPr>
                <w:rFonts w:eastAsia="Arial Narrow"/>
                <w:sz w:val="22"/>
                <w:szCs w:val="22"/>
              </w:rPr>
              <w:t xml:space="preserve">Budžet </w:t>
            </w:r>
            <w:r w:rsidR="00456CEC" w:rsidRPr="00C95113">
              <w:rPr>
                <w:sz w:val="22"/>
                <w:szCs w:val="22"/>
              </w:rPr>
              <w:t>Ministarstvo prosvjete, nauke i inovacija</w:t>
            </w:r>
          </w:p>
        </w:tc>
      </w:tr>
      <w:tr w:rsidR="00B0468E" w:rsidRPr="00C95113" w14:paraId="7EB4AD01" w14:textId="77777777" w:rsidTr="00631B35">
        <w:trPr>
          <w:cantSplit/>
          <w:tblHeader/>
        </w:trPr>
        <w:tc>
          <w:tcPr>
            <w:tcW w:w="821" w:type="dxa"/>
          </w:tcPr>
          <w:p w14:paraId="219B4B82" w14:textId="4CF21952" w:rsidR="00B0468E" w:rsidRPr="00C95113" w:rsidRDefault="00B0468E" w:rsidP="00B0468E">
            <w:pPr>
              <w:spacing w:before="20" w:after="20"/>
              <w:rPr>
                <w:rFonts w:eastAsia="Arial Narrow"/>
                <w:sz w:val="22"/>
                <w:szCs w:val="22"/>
              </w:rPr>
            </w:pPr>
            <w:r w:rsidRPr="00C95113">
              <w:rPr>
                <w:rFonts w:eastAsia="Arial Narrow"/>
                <w:sz w:val="22"/>
                <w:szCs w:val="22"/>
              </w:rPr>
              <w:t>1.</w:t>
            </w:r>
            <w:r w:rsidR="00456CEC">
              <w:rPr>
                <w:rFonts w:eastAsia="Arial Narrow"/>
                <w:sz w:val="22"/>
                <w:szCs w:val="22"/>
              </w:rPr>
              <w:t>4</w:t>
            </w:r>
            <w:r w:rsidRPr="00C95113">
              <w:rPr>
                <w:rFonts w:eastAsia="Arial Narrow"/>
                <w:sz w:val="22"/>
                <w:szCs w:val="22"/>
              </w:rPr>
              <w:t>.3</w:t>
            </w:r>
          </w:p>
        </w:tc>
        <w:tc>
          <w:tcPr>
            <w:tcW w:w="2211" w:type="dxa"/>
          </w:tcPr>
          <w:p w14:paraId="5DAC8321" w14:textId="525F034A" w:rsidR="00B0468E" w:rsidRPr="00C95113" w:rsidRDefault="00B0468E" w:rsidP="00B0468E">
            <w:pPr>
              <w:spacing w:before="20" w:after="20"/>
              <w:jc w:val="both"/>
              <w:rPr>
                <w:rFonts w:eastAsia="Arial Narrow"/>
                <w:sz w:val="22"/>
                <w:szCs w:val="22"/>
              </w:rPr>
            </w:pPr>
            <w:r w:rsidRPr="00C95113">
              <w:rPr>
                <w:rFonts w:eastAsia="Arial Narrow"/>
                <w:sz w:val="22"/>
                <w:szCs w:val="22"/>
              </w:rPr>
              <w:t xml:space="preserve">Dodjela naknada za roditelje djece </w:t>
            </w:r>
            <w:r w:rsidRPr="00C95113">
              <w:rPr>
                <w:sz w:val="22"/>
                <w:szCs w:val="22"/>
              </w:rPr>
              <w:t>romske i egipćanske populacije čije djeca pohađaju predškolske ustanove</w:t>
            </w:r>
          </w:p>
        </w:tc>
        <w:tc>
          <w:tcPr>
            <w:tcW w:w="2431" w:type="dxa"/>
          </w:tcPr>
          <w:p w14:paraId="3E2F7F13" w14:textId="6FB72204" w:rsidR="00B0468E" w:rsidRPr="00C95113" w:rsidRDefault="00C47BC5" w:rsidP="00B0468E">
            <w:pPr>
              <w:spacing w:before="20" w:after="20"/>
              <w:jc w:val="both"/>
              <w:rPr>
                <w:rFonts w:eastAsia="Arial Narrow"/>
                <w:color w:val="000000" w:themeColor="text1"/>
                <w:sz w:val="22"/>
                <w:szCs w:val="22"/>
              </w:rPr>
            </w:pPr>
            <w:r>
              <w:rPr>
                <w:rFonts w:eastAsia="Arial Narrow"/>
                <w:color w:val="000000" w:themeColor="text1"/>
                <w:sz w:val="22"/>
                <w:szCs w:val="22"/>
              </w:rPr>
              <w:t>Dodijeljeno 35</w:t>
            </w:r>
            <w:r w:rsidR="00B0468E" w:rsidRPr="00C95113">
              <w:rPr>
                <w:rFonts w:eastAsia="Arial Narrow"/>
                <w:color w:val="000000" w:themeColor="text1"/>
                <w:sz w:val="22"/>
                <w:szCs w:val="22"/>
              </w:rPr>
              <w:t xml:space="preserve">0 naknada za </w:t>
            </w:r>
            <w:r w:rsidR="00B0468E" w:rsidRPr="00C95113">
              <w:rPr>
                <w:rFonts w:eastAsia="Arial Narrow"/>
                <w:sz w:val="22"/>
                <w:szCs w:val="22"/>
              </w:rPr>
              <w:t xml:space="preserve">roditelje djece </w:t>
            </w:r>
            <w:r w:rsidR="00B0468E" w:rsidRPr="00C95113">
              <w:rPr>
                <w:sz w:val="22"/>
                <w:szCs w:val="22"/>
              </w:rPr>
              <w:t>romske i egipćanske populacije čije djeca pohađaju predškolske ustanove</w:t>
            </w:r>
          </w:p>
        </w:tc>
        <w:tc>
          <w:tcPr>
            <w:tcW w:w="1908" w:type="dxa"/>
            <w:gridSpan w:val="2"/>
          </w:tcPr>
          <w:p w14:paraId="3F2ADFEF" w14:textId="46E2E750" w:rsidR="00B0468E" w:rsidRPr="00C95113" w:rsidRDefault="00B0468E" w:rsidP="00B0468E">
            <w:pPr>
              <w:spacing w:before="20" w:after="20"/>
              <w:rPr>
                <w:rFonts w:eastAsia="Arial Narrow"/>
                <w:sz w:val="22"/>
                <w:szCs w:val="22"/>
              </w:rPr>
            </w:pPr>
            <w:r w:rsidRPr="00C95113">
              <w:rPr>
                <w:rFonts w:eastAsia="Arial Narrow"/>
                <w:sz w:val="22"/>
                <w:szCs w:val="22"/>
              </w:rPr>
              <w:t>Odjeljenje za unapređenje i zaštitu prava Roma i Egipćana/</w:t>
            </w:r>
            <w:r w:rsidRPr="00C95113">
              <w:rPr>
                <w:sz w:val="22"/>
                <w:szCs w:val="22"/>
              </w:rPr>
              <w:t xml:space="preserve"> Ministarstvo prosvjete, nauke i inovacija/</w:t>
            </w:r>
          </w:p>
          <w:p w14:paraId="6ADD9A1B" w14:textId="730ADEFE" w:rsidR="00B0468E" w:rsidRPr="00C95113" w:rsidRDefault="00B0468E" w:rsidP="00B0468E">
            <w:pPr>
              <w:spacing w:before="20" w:after="20"/>
              <w:rPr>
                <w:rFonts w:eastAsia="Arial Narrow"/>
                <w:sz w:val="22"/>
                <w:szCs w:val="22"/>
              </w:rPr>
            </w:pPr>
            <w:r w:rsidRPr="00C95113">
              <w:rPr>
                <w:rFonts w:eastAsia="Arial Narrow"/>
                <w:sz w:val="22"/>
                <w:szCs w:val="22"/>
              </w:rPr>
              <w:t>Ministarstvo prosvjete, nauke i inovacija/</w:t>
            </w:r>
          </w:p>
        </w:tc>
        <w:tc>
          <w:tcPr>
            <w:tcW w:w="1837" w:type="dxa"/>
          </w:tcPr>
          <w:p w14:paraId="526DE62F" w14:textId="7437D862" w:rsidR="00B0468E" w:rsidRPr="00C95113" w:rsidRDefault="00B0468E" w:rsidP="00B0468E">
            <w:pPr>
              <w:spacing w:before="20" w:after="20"/>
              <w:rPr>
                <w:rFonts w:eastAsia="Arial Narrow"/>
                <w:sz w:val="22"/>
                <w:szCs w:val="22"/>
              </w:rPr>
            </w:pPr>
            <w:r w:rsidRPr="00C95113">
              <w:rPr>
                <w:rFonts w:eastAsia="Arial Narrow"/>
                <w:sz w:val="22"/>
                <w:szCs w:val="22"/>
              </w:rPr>
              <w:t>III kvartal 2026</w:t>
            </w:r>
          </w:p>
        </w:tc>
        <w:tc>
          <w:tcPr>
            <w:tcW w:w="2071" w:type="dxa"/>
          </w:tcPr>
          <w:p w14:paraId="5D2473F6" w14:textId="32D837C2" w:rsidR="00B0468E" w:rsidRPr="00C95113" w:rsidRDefault="00B0468E" w:rsidP="00B0468E">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5A818ADE" w14:textId="038DE65B" w:rsidR="00B0468E" w:rsidRPr="00456CEC" w:rsidRDefault="00C47BC5" w:rsidP="00B0468E">
            <w:pPr>
              <w:spacing w:before="20" w:after="20"/>
              <w:rPr>
                <w:rFonts w:eastAsia="Arial Narrow"/>
                <w:color w:val="000000" w:themeColor="text1"/>
                <w:sz w:val="22"/>
                <w:szCs w:val="22"/>
              </w:rPr>
            </w:pPr>
            <w:r>
              <w:rPr>
                <w:rFonts w:eastAsia="Arial Narrow"/>
                <w:color w:val="000000" w:themeColor="text1"/>
                <w:sz w:val="22"/>
                <w:szCs w:val="22"/>
              </w:rPr>
              <w:t>157.500</w:t>
            </w:r>
            <w:r w:rsidR="00B0468E" w:rsidRPr="00456CEC">
              <w:rPr>
                <w:rFonts w:eastAsia="Arial Narrow"/>
                <w:color w:val="000000" w:themeColor="text1"/>
                <w:sz w:val="22"/>
                <w:szCs w:val="22"/>
              </w:rPr>
              <w:t>,00 eura za 9 mjeseci</w:t>
            </w:r>
          </w:p>
        </w:tc>
        <w:tc>
          <w:tcPr>
            <w:tcW w:w="1881" w:type="dxa"/>
          </w:tcPr>
          <w:p w14:paraId="36B95312" w14:textId="793B7B70" w:rsidR="00B0468E" w:rsidRPr="00C95113" w:rsidRDefault="00B0468E" w:rsidP="00B0468E">
            <w:pPr>
              <w:rPr>
                <w:sz w:val="22"/>
                <w:szCs w:val="22"/>
              </w:rPr>
            </w:pPr>
            <w:r w:rsidRPr="00C95113">
              <w:rPr>
                <w:rFonts w:eastAsia="Arial Narrow"/>
                <w:sz w:val="22"/>
                <w:szCs w:val="22"/>
              </w:rPr>
              <w:t>Budžet Ministarstva ljudskih i manjinskih prava/</w:t>
            </w:r>
            <w:r w:rsidRPr="00C95113">
              <w:rPr>
                <w:sz w:val="22"/>
                <w:szCs w:val="22"/>
              </w:rPr>
              <w:t xml:space="preserve"> Ministarstvo prosvjete, nauke i inovacija</w:t>
            </w:r>
          </w:p>
        </w:tc>
      </w:tr>
      <w:tr w:rsidR="00B0468E" w:rsidRPr="00C95113" w14:paraId="7ECD3E7A" w14:textId="77777777" w:rsidTr="00631B35">
        <w:trPr>
          <w:cantSplit/>
          <w:tblHeader/>
        </w:trPr>
        <w:tc>
          <w:tcPr>
            <w:tcW w:w="821" w:type="dxa"/>
          </w:tcPr>
          <w:p w14:paraId="15160B43" w14:textId="7B4E324E" w:rsidR="00B0468E" w:rsidRPr="00C95113" w:rsidRDefault="00B0468E" w:rsidP="00B0468E">
            <w:pPr>
              <w:spacing w:before="20" w:after="20"/>
              <w:rPr>
                <w:rFonts w:eastAsia="Arial Narrow"/>
                <w:sz w:val="22"/>
                <w:szCs w:val="22"/>
              </w:rPr>
            </w:pPr>
            <w:r w:rsidRPr="00C95113">
              <w:rPr>
                <w:rFonts w:eastAsia="Arial Narrow"/>
                <w:sz w:val="22"/>
                <w:szCs w:val="22"/>
              </w:rPr>
              <w:t>1.</w:t>
            </w:r>
            <w:r w:rsidR="00456CEC">
              <w:rPr>
                <w:rFonts w:eastAsia="Arial Narrow"/>
                <w:sz w:val="22"/>
                <w:szCs w:val="22"/>
              </w:rPr>
              <w:t>4</w:t>
            </w:r>
            <w:r w:rsidRPr="00C95113">
              <w:rPr>
                <w:rFonts w:eastAsia="Arial Narrow"/>
                <w:sz w:val="22"/>
                <w:szCs w:val="22"/>
              </w:rPr>
              <w:t>.4</w:t>
            </w:r>
          </w:p>
        </w:tc>
        <w:tc>
          <w:tcPr>
            <w:tcW w:w="2211" w:type="dxa"/>
          </w:tcPr>
          <w:p w14:paraId="09BAD159" w14:textId="203CB9A5" w:rsidR="00B0468E" w:rsidRPr="00C95113" w:rsidRDefault="00B0468E" w:rsidP="00B0468E">
            <w:pPr>
              <w:spacing w:before="20" w:after="20"/>
              <w:jc w:val="both"/>
              <w:rPr>
                <w:rFonts w:eastAsia="Arial Narrow"/>
                <w:sz w:val="22"/>
                <w:szCs w:val="22"/>
              </w:rPr>
            </w:pPr>
            <w:r w:rsidRPr="00C95113">
              <w:rPr>
                <w:rFonts w:eastAsia="Arial Narrow"/>
                <w:sz w:val="22"/>
                <w:szCs w:val="22"/>
              </w:rPr>
              <w:t xml:space="preserve">Dodjela stipendija za </w:t>
            </w:r>
            <w:r w:rsidRPr="00C95113">
              <w:rPr>
                <w:sz w:val="22"/>
                <w:szCs w:val="22"/>
              </w:rPr>
              <w:t xml:space="preserve">učenike/učenice, romske i egipćanske populacije koji pohađaju srednju školu </w:t>
            </w:r>
          </w:p>
        </w:tc>
        <w:tc>
          <w:tcPr>
            <w:tcW w:w="2431" w:type="dxa"/>
          </w:tcPr>
          <w:p w14:paraId="5EFE0C29" w14:textId="7EEDC2FB" w:rsidR="00B0468E" w:rsidRPr="00C95113" w:rsidRDefault="00B0468E" w:rsidP="00C47BC5">
            <w:pPr>
              <w:spacing w:before="20" w:after="20"/>
              <w:rPr>
                <w:rFonts w:eastAsia="Arial Narrow"/>
                <w:color w:val="000000" w:themeColor="text1"/>
                <w:sz w:val="22"/>
                <w:szCs w:val="22"/>
              </w:rPr>
            </w:pPr>
            <w:r w:rsidRPr="00C95113">
              <w:rPr>
                <w:rFonts w:eastAsia="Arial Narrow"/>
                <w:color w:val="000000" w:themeColor="text1"/>
                <w:sz w:val="22"/>
                <w:szCs w:val="22"/>
              </w:rPr>
              <w:t xml:space="preserve">Dodijeljeno 200 stipendija za </w:t>
            </w:r>
            <w:r w:rsidRPr="00C95113">
              <w:rPr>
                <w:sz w:val="22"/>
                <w:szCs w:val="22"/>
              </w:rPr>
              <w:t xml:space="preserve">učenike/učenice, romske i egipćanske populacije koji pohađaju srednju školu (u zavisnosti od uspjeha u školi </w:t>
            </w:r>
            <w:r w:rsidR="00C47BC5">
              <w:rPr>
                <w:sz w:val="22"/>
                <w:szCs w:val="22"/>
              </w:rPr>
              <w:t>u skladu sa novim Pravilnikom /</w:t>
            </w:r>
            <w:r w:rsidRPr="00C95113">
              <w:rPr>
                <w:sz w:val="22"/>
                <w:szCs w:val="22"/>
              </w:rPr>
              <w:t xml:space="preserve">visina </w:t>
            </w:r>
            <w:r w:rsidR="00C47BC5">
              <w:rPr>
                <w:sz w:val="22"/>
                <w:szCs w:val="22"/>
              </w:rPr>
              <w:t>stipendije mjesečne  30</w:t>
            </w:r>
            <w:r w:rsidR="00C47BC5">
              <w:rPr>
                <w:sz w:val="22"/>
                <w:szCs w:val="22"/>
                <w:lang w:val="sr-Latn-RS"/>
              </w:rPr>
              <w:t>-</w:t>
            </w:r>
            <w:r w:rsidR="00C47BC5">
              <w:rPr>
                <w:sz w:val="22"/>
                <w:szCs w:val="22"/>
              </w:rPr>
              <w:t>80 eura)</w:t>
            </w:r>
          </w:p>
        </w:tc>
        <w:tc>
          <w:tcPr>
            <w:tcW w:w="1908" w:type="dxa"/>
            <w:gridSpan w:val="2"/>
          </w:tcPr>
          <w:p w14:paraId="44FDD5A7" w14:textId="2A86D761" w:rsidR="00B0468E" w:rsidRPr="00C95113" w:rsidRDefault="00B0468E" w:rsidP="00B0468E">
            <w:pPr>
              <w:spacing w:before="20" w:after="20"/>
              <w:rPr>
                <w:rFonts w:eastAsia="Arial Narrow"/>
                <w:sz w:val="22"/>
                <w:szCs w:val="22"/>
              </w:rPr>
            </w:pPr>
            <w:r w:rsidRPr="00C95113">
              <w:rPr>
                <w:rFonts w:eastAsia="Arial Narrow"/>
                <w:sz w:val="22"/>
                <w:szCs w:val="22"/>
              </w:rPr>
              <w:t>Odjeljenje za unapređenje i zaštitu prava Roma i Egipćana/</w:t>
            </w:r>
            <w:r w:rsidRPr="00C95113">
              <w:rPr>
                <w:sz w:val="22"/>
                <w:szCs w:val="22"/>
              </w:rPr>
              <w:t xml:space="preserve"> Ministarstvo prosvjete, nauke i inovacija/</w:t>
            </w:r>
          </w:p>
          <w:p w14:paraId="53257003" w14:textId="58FA428E" w:rsidR="00B0468E" w:rsidRPr="00C95113" w:rsidRDefault="00B0468E" w:rsidP="00B0468E">
            <w:pPr>
              <w:spacing w:before="20" w:after="20"/>
              <w:rPr>
                <w:rFonts w:eastAsia="Arial Narrow"/>
                <w:sz w:val="22"/>
                <w:szCs w:val="22"/>
              </w:rPr>
            </w:pPr>
            <w:r w:rsidRPr="00C95113">
              <w:rPr>
                <w:rFonts w:eastAsia="Arial Narrow"/>
                <w:sz w:val="22"/>
                <w:szCs w:val="22"/>
              </w:rPr>
              <w:t>Ministarstvo prosvjete, nauke i inovacija</w:t>
            </w:r>
          </w:p>
        </w:tc>
        <w:tc>
          <w:tcPr>
            <w:tcW w:w="1837" w:type="dxa"/>
          </w:tcPr>
          <w:p w14:paraId="5E470B3D" w14:textId="0C0DBA7F" w:rsidR="00B0468E" w:rsidRPr="00C95113" w:rsidRDefault="00B0468E" w:rsidP="00B0468E">
            <w:pPr>
              <w:spacing w:before="20" w:after="20"/>
              <w:rPr>
                <w:rFonts w:eastAsia="Arial Narrow"/>
                <w:sz w:val="22"/>
                <w:szCs w:val="22"/>
              </w:rPr>
            </w:pPr>
            <w:r w:rsidRPr="00C95113">
              <w:rPr>
                <w:rFonts w:eastAsia="Arial Narrow"/>
                <w:sz w:val="22"/>
                <w:szCs w:val="22"/>
              </w:rPr>
              <w:t>III kvartal 2026</w:t>
            </w:r>
          </w:p>
        </w:tc>
        <w:tc>
          <w:tcPr>
            <w:tcW w:w="2071" w:type="dxa"/>
          </w:tcPr>
          <w:p w14:paraId="66870F6E" w14:textId="46F17F35" w:rsidR="00B0468E" w:rsidRPr="00C95113" w:rsidRDefault="00B0468E" w:rsidP="00B0468E">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6667DADB" w14:textId="46E09F84" w:rsidR="00B0468E" w:rsidRPr="00C95113" w:rsidRDefault="00C47BC5" w:rsidP="00B0468E">
            <w:pPr>
              <w:spacing w:before="20" w:after="20"/>
              <w:rPr>
                <w:rFonts w:eastAsia="Arial Narrow"/>
                <w:sz w:val="22"/>
                <w:szCs w:val="22"/>
              </w:rPr>
            </w:pPr>
            <w:r>
              <w:rPr>
                <w:rFonts w:eastAsia="Arial Narrow"/>
                <w:sz w:val="22"/>
                <w:szCs w:val="22"/>
              </w:rPr>
              <w:t>126</w:t>
            </w:r>
            <w:r w:rsidR="00B0468E" w:rsidRPr="00C95113">
              <w:rPr>
                <w:rFonts w:eastAsia="Arial Narrow"/>
                <w:sz w:val="22"/>
                <w:szCs w:val="22"/>
              </w:rPr>
              <w:t>.000,00 eura</w:t>
            </w:r>
          </w:p>
        </w:tc>
        <w:tc>
          <w:tcPr>
            <w:tcW w:w="1881" w:type="dxa"/>
          </w:tcPr>
          <w:p w14:paraId="3943F2FA" w14:textId="5796F7F8" w:rsidR="00B0468E" w:rsidRPr="00C95113" w:rsidRDefault="00B0468E" w:rsidP="00B0468E">
            <w:pPr>
              <w:rPr>
                <w:rFonts w:eastAsia="Arial Narrow"/>
                <w:sz w:val="22"/>
                <w:szCs w:val="22"/>
              </w:rPr>
            </w:pPr>
            <w:r w:rsidRPr="00C95113">
              <w:rPr>
                <w:rFonts w:eastAsia="Arial Narrow"/>
                <w:sz w:val="22"/>
                <w:szCs w:val="22"/>
              </w:rPr>
              <w:t xml:space="preserve">Budžet </w:t>
            </w:r>
            <w:r w:rsidR="00456CEC" w:rsidRPr="00C95113">
              <w:rPr>
                <w:sz w:val="22"/>
                <w:szCs w:val="22"/>
              </w:rPr>
              <w:t>Ministarstvo prosvjete, nauke i inovacija</w:t>
            </w:r>
          </w:p>
        </w:tc>
      </w:tr>
      <w:tr w:rsidR="00B0468E" w:rsidRPr="00C95113" w14:paraId="12FDF5D3" w14:textId="77777777" w:rsidTr="00010FF4">
        <w:trPr>
          <w:cantSplit/>
          <w:tblHeader/>
        </w:trPr>
        <w:tc>
          <w:tcPr>
            <w:tcW w:w="821" w:type="dxa"/>
          </w:tcPr>
          <w:p w14:paraId="745E0CE6" w14:textId="048D1D55" w:rsidR="00B0468E" w:rsidRPr="00C95113" w:rsidRDefault="00B0468E" w:rsidP="00B0468E">
            <w:pPr>
              <w:spacing w:before="20" w:after="20"/>
              <w:rPr>
                <w:rFonts w:eastAsia="Arial Narrow"/>
                <w:sz w:val="22"/>
                <w:szCs w:val="22"/>
              </w:rPr>
            </w:pPr>
            <w:r w:rsidRPr="00C95113">
              <w:rPr>
                <w:rFonts w:eastAsia="Arial Narrow"/>
                <w:sz w:val="22"/>
                <w:szCs w:val="22"/>
              </w:rPr>
              <w:t>1.</w:t>
            </w:r>
            <w:r w:rsidR="00456CEC">
              <w:rPr>
                <w:rFonts w:eastAsia="Arial Narrow"/>
                <w:sz w:val="22"/>
                <w:szCs w:val="22"/>
              </w:rPr>
              <w:t>4</w:t>
            </w:r>
            <w:r w:rsidRPr="00C95113">
              <w:rPr>
                <w:rFonts w:eastAsia="Arial Narrow"/>
                <w:sz w:val="22"/>
                <w:szCs w:val="22"/>
              </w:rPr>
              <w:t>.5</w:t>
            </w:r>
          </w:p>
        </w:tc>
        <w:tc>
          <w:tcPr>
            <w:tcW w:w="2211" w:type="dxa"/>
          </w:tcPr>
          <w:p w14:paraId="5721D867" w14:textId="2C781CB2" w:rsidR="00B0468E" w:rsidRPr="00C95113" w:rsidRDefault="00B0468E" w:rsidP="00B0468E">
            <w:pPr>
              <w:spacing w:before="20" w:after="20"/>
              <w:jc w:val="both"/>
              <w:rPr>
                <w:rFonts w:eastAsia="Arial Narrow"/>
                <w:sz w:val="22"/>
                <w:szCs w:val="22"/>
              </w:rPr>
            </w:pPr>
            <w:r w:rsidRPr="00C95113">
              <w:rPr>
                <w:rFonts w:eastAsia="Arial Narrow"/>
                <w:sz w:val="22"/>
                <w:szCs w:val="22"/>
              </w:rPr>
              <w:t xml:space="preserve">Dodjela stipendija za student/kinje </w:t>
            </w:r>
            <w:r w:rsidRPr="00C95113">
              <w:rPr>
                <w:sz w:val="22"/>
                <w:szCs w:val="22"/>
              </w:rPr>
              <w:t>romske i egipćanske populacije koja pohađaju visokobrazovne ustanove</w:t>
            </w:r>
          </w:p>
        </w:tc>
        <w:tc>
          <w:tcPr>
            <w:tcW w:w="2431" w:type="dxa"/>
          </w:tcPr>
          <w:p w14:paraId="4877C334" w14:textId="6FEF1056" w:rsidR="00B0468E" w:rsidRPr="00C95113" w:rsidRDefault="005369E7" w:rsidP="00B0468E">
            <w:pPr>
              <w:spacing w:before="20" w:after="20"/>
              <w:rPr>
                <w:rFonts w:eastAsia="Arial Narrow"/>
                <w:sz w:val="22"/>
                <w:szCs w:val="22"/>
              </w:rPr>
            </w:pPr>
            <w:r>
              <w:rPr>
                <w:rFonts w:eastAsia="Arial Narrow"/>
                <w:color w:val="000000" w:themeColor="text1"/>
                <w:sz w:val="22"/>
                <w:szCs w:val="22"/>
              </w:rPr>
              <w:t>Dodijeljeno 2</w:t>
            </w:r>
            <w:r w:rsidR="00B0468E" w:rsidRPr="00C95113">
              <w:rPr>
                <w:rFonts w:eastAsia="Arial Narrow"/>
                <w:color w:val="000000" w:themeColor="text1"/>
                <w:sz w:val="22"/>
                <w:szCs w:val="22"/>
              </w:rPr>
              <w:t xml:space="preserve">0 stipendija za </w:t>
            </w:r>
            <w:r w:rsidR="00B0468E" w:rsidRPr="00C95113">
              <w:rPr>
                <w:rFonts w:eastAsia="Arial Narrow"/>
                <w:sz w:val="22"/>
                <w:szCs w:val="22"/>
              </w:rPr>
              <w:t>student</w:t>
            </w:r>
            <w:r w:rsidR="00B0468E">
              <w:rPr>
                <w:rFonts w:eastAsia="Arial Narrow"/>
                <w:sz w:val="22"/>
                <w:szCs w:val="22"/>
              </w:rPr>
              <w:t>e</w:t>
            </w:r>
            <w:r w:rsidR="00B0468E" w:rsidRPr="00C95113">
              <w:rPr>
                <w:rFonts w:eastAsia="Arial Narrow"/>
                <w:sz w:val="22"/>
                <w:szCs w:val="22"/>
              </w:rPr>
              <w:t xml:space="preserve">/kinje </w:t>
            </w:r>
            <w:r w:rsidR="00B0468E" w:rsidRPr="00C95113">
              <w:rPr>
                <w:sz w:val="22"/>
                <w:szCs w:val="22"/>
              </w:rPr>
              <w:t xml:space="preserve">romske i egipćanske populacije </w:t>
            </w:r>
            <w:r w:rsidR="00B0468E" w:rsidRPr="00C95113">
              <w:rPr>
                <w:rFonts w:eastAsia="Arial Narrow"/>
                <w:sz w:val="22"/>
                <w:szCs w:val="22"/>
              </w:rPr>
              <w:t xml:space="preserve">(15 žena, 15 muškaraca) </w:t>
            </w:r>
            <w:r w:rsidR="00B0468E" w:rsidRPr="00C95113">
              <w:rPr>
                <w:sz w:val="22"/>
                <w:szCs w:val="22"/>
              </w:rPr>
              <w:t>koja pohađaju visokobrazovne ustanove (u zavisnosti od uspjeha u školi visina stipendije mjesečne 400-500 eura)</w:t>
            </w:r>
          </w:p>
        </w:tc>
        <w:tc>
          <w:tcPr>
            <w:tcW w:w="1908" w:type="dxa"/>
            <w:gridSpan w:val="2"/>
          </w:tcPr>
          <w:p w14:paraId="35888F49" w14:textId="0E0548C3" w:rsidR="00B0468E" w:rsidRPr="00C95113" w:rsidRDefault="00B0468E" w:rsidP="00B0468E">
            <w:pPr>
              <w:spacing w:before="20" w:after="20"/>
              <w:rPr>
                <w:rFonts w:eastAsia="Arial Narrow"/>
                <w:sz w:val="22"/>
                <w:szCs w:val="22"/>
              </w:rPr>
            </w:pPr>
            <w:r w:rsidRPr="00C95113">
              <w:rPr>
                <w:rFonts w:eastAsia="Arial Narrow"/>
                <w:sz w:val="22"/>
                <w:szCs w:val="22"/>
              </w:rPr>
              <w:t>Odjeljenje za unapređenje i zaštitu prava Roma i Egipćana/</w:t>
            </w:r>
            <w:r w:rsidRPr="00C95113">
              <w:rPr>
                <w:sz w:val="22"/>
                <w:szCs w:val="22"/>
              </w:rPr>
              <w:t xml:space="preserve"> Ministarstvo prosvjete, nauke i inovacija/</w:t>
            </w:r>
          </w:p>
          <w:p w14:paraId="52EDC4DA" w14:textId="5EE587CB" w:rsidR="00B0468E" w:rsidRPr="00C95113" w:rsidRDefault="00B0468E" w:rsidP="00B0468E">
            <w:pPr>
              <w:spacing w:before="20" w:after="20"/>
              <w:rPr>
                <w:rFonts w:eastAsia="Arial Narrow"/>
                <w:sz w:val="22"/>
                <w:szCs w:val="22"/>
              </w:rPr>
            </w:pPr>
            <w:r w:rsidRPr="00C95113">
              <w:rPr>
                <w:rFonts w:eastAsia="Arial Narrow"/>
                <w:sz w:val="22"/>
                <w:szCs w:val="22"/>
              </w:rPr>
              <w:t>Zavod za školstvo/ Ministarstvo prosvjete, nauke i inovacija/UCG</w:t>
            </w:r>
          </w:p>
        </w:tc>
        <w:tc>
          <w:tcPr>
            <w:tcW w:w="1837" w:type="dxa"/>
          </w:tcPr>
          <w:p w14:paraId="06A5B72A" w14:textId="2F171D3D" w:rsidR="00B0468E" w:rsidRPr="00C95113" w:rsidRDefault="00B0468E" w:rsidP="00B0468E">
            <w:pPr>
              <w:spacing w:before="20" w:after="20"/>
              <w:rPr>
                <w:rFonts w:eastAsia="Arial Narrow"/>
                <w:sz w:val="22"/>
                <w:szCs w:val="22"/>
              </w:rPr>
            </w:pPr>
            <w:r w:rsidRPr="00C95113">
              <w:rPr>
                <w:rFonts w:eastAsia="Arial Narrow"/>
                <w:sz w:val="22"/>
                <w:szCs w:val="22"/>
              </w:rPr>
              <w:t>III kvartal 2026</w:t>
            </w:r>
          </w:p>
        </w:tc>
        <w:tc>
          <w:tcPr>
            <w:tcW w:w="2071" w:type="dxa"/>
          </w:tcPr>
          <w:p w14:paraId="1E70832D" w14:textId="77777777" w:rsidR="00B0468E" w:rsidRPr="00C95113" w:rsidRDefault="00B0468E" w:rsidP="00B0468E">
            <w:pPr>
              <w:spacing w:before="20" w:after="20"/>
              <w:rPr>
                <w:rFonts w:eastAsia="Arial Narrow"/>
                <w:sz w:val="22"/>
                <w:szCs w:val="22"/>
              </w:rPr>
            </w:pPr>
            <w:r w:rsidRPr="00C95113">
              <w:rPr>
                <w:rFonts w:eastAsia="Arial Narrow"/>
                <w:sz w:val="22"/>
                <w:szCs w:val="22"/>
              </w:rPr>
              <w:t>IV kvartal 2026</w:t>
            </w:r>
          </w:p>
        </w:tc>
        <w:tc>
          <w:tcPr>
            <w:tcW w:w="1213" w:type="dxa"/>
            <w:gridSpan w:val="2"/>
          </w:tcPr>
          <w:p w14:paraId="5D6522AC" w14:textId="0D5D0DA0" w:rsidR="00B0468E" w:rsidRPr="00C95113" w:rsidRDefault="005369E7" w:rsidP="00B0468E">
            <w:pPr>
              <w:spacing w:before="20" w:after="20"/>
              <w:rPr>
                <w:rFonts w:eastAsia="Arial Narrow"/>
                <w:sz w:val="22"/>
                <w:szCs w:val="22"/>
              </w:rPr>
            </w:pPr>
            <w:r>
              <w:rPr>
                <w:rFonts w:eastAsia="Arial Narrow"/>
                <w:sz w:val="22"/>
                <w:szCs w:val="22"/>
              </w:rPr>
              <w:t>57.6</w:t>
            </w:r>
            <w:r w:rsidR="00B0468E" w:rsidRPr="00C95113">
              <w:rPr>
                <w:rFonts w:eastAsia="Arial Narrow"/>
                <w:sz w:val="22"/>
                <w:szCs w:val="22"/>
              </w:rPr>
              <w:t>00,00 eura</w:t>
            </w:r>
          </w:p>
        </w:tc>
        <w:tc>
          <w:tcPr>
            <w:tcW w:w="1881" w:type="dxa"/>
          </w:tcPr>
          <w:p w14:paraId="0BF00BB6" w14:textId="6F2EA046" w:rsidR="00B0468E" w:rsidRPr="00C95113" w:rsidRDefault="00B0468E" w:rsidP="00B0468E">
            <w:pPr>
              <w:rPr>
                <w:sz w:val="22"/>
                <w:szCs w:val="22"/>
              </w:rPr>
            </w:pPr>
            <w:r w:rsidRPr="00C95113">
              <w:rPr>
                <w:rFonts w:eastAsia="Arial Narrow"/>
                <w:sz w:val="22"/>
                <w:szCs w:val="22"/>
              </w:rPr>
              <w:t xml:space="preserve">Budžet </w:t>
            </w:r>
            <w:r w:rsidR="00456CEC" w:rsidRPr="00C95113">
              <w:rPr>
                <w:sz w:val="22"/>
                <w:szCs w:val="22"/>
              </w:rPr>
              <w:t>Ministarstvo prosvjete, nauke i inovacija</w:t>
            </w:r>
          </w:p>
        </w:tc>
      </w:tr>
      <w:tr w:rsidR="00B0468E" w:rsidRPr="00C95113" w14:paraId="188F2FAB" w14:textId="77777777" w:rsidTr="00010FF4">
        <w:trPr>
          <w:cantSplit/>
          <w:tblHeader/>
        </w:trPr>
        <w:tc>
          <w:tcPr>
            <w:tcW w:w="821" w:type="dxa"/>
          </w:tcPr>
          <w:p w14:paraId="103111CB" w14:textId="1EAB640B" w:rsidR="00B0468E" w:rsidRPr="00C95113" w:rsidRDefault="00B0468E" w:rsidP="00B0468E">
            <w:pPr>
              <w:spacing w:before="20" w:after="20"/>
              <w:rPr>
                <w:rFonts w:eastAsia="Arial Narrow"/>
                <w:sz w:val="22"/>
                <w:szCs w:val="22"/>
              </w:rPr>
            </w:pPr>
            <w:r w:rsidRPr="00C95113">
              <w:rPr>
                <w:rFonts w:eastAsia="Arial Narrow"/>
                <w:sz w:val="22"/>
                <w:szCs w:val="22"/>
              </w:rPr>
              <w:t>1.</w:t>
            </w:r>
            <w:r w:rsidR="00456CEC">
              <w:rPr>
                <w:rFonts w:eastAsia="Arial Narrow"/>
                <w:sz w:val="22"/>
                <w:szCs w:val="22"/>
              </w:rPr>
              <w:t>4</w:t>
            </w:r>
            <w:r w:rsidRPr="00C95113">
              <w:rPr>
                <w:rFonts w:eastAsia="Arial Narrow"/>
                <w:sz w:val="22"/>
                <w:szCs w:val="22"/>
              </w:rPr>
              <w:t>.6</w:t>
            </w:r>
          </w:p>
        </w:tc>
        <w:tc>
          <w:tcPr>
            <w:tcW w:w="2211" w:type="dxa"/>
          </w:tcPr>
          <w:p w14:paraId="4B378BC6" w14:textId="77777777" w:rsidR="00B0468E" w:rsidRPr="00C95113" w:rsidRDefault="00B0468E" w:rsidP="00B0468E">
            <w:pPr>
              <w:rPr>
                <w:sz w:val="22"/>
                <w:szCs w:val="22"/>
              </w:rPr>
            </w:pPr>
            <w:r w:rsidRPr="00C95113">
              <w:rPr>
                <w:sz w:val="22"/>
                <w:szCs w:val="22"/>
              </w:rPr>
              <w:t>Podnošenje incijative</w:t>
            </w:r>
          </w:p>
          <w:p w14:paraId="45844541" w14:textId="5DDD6B03" w:rsidR="00B0468E" w:rsidRPr="00C95113" w:rsidRDefault="00B0468E" w:rsidP="00B0468E">
            <w:pPr>
              <w:spacing w:before="20" w:after="20"/>
              <w:jc w:val="both"/>
              <w:rPr>
                <w:rFonts w:eastAsia="Arial Narrow"/>
                <w:sz w:val="22"/>
                <w:szCs w:val="22"/>
              </w:rPr>
            </w:pPr>
            <w:r w:rsidRPr="00C95113">
              <w:rPr>
                <w:sz w:val="22"/>
                <w:szCs w:val="22"/>
              </w:rPr>
              <w:t>nadležnom Ministarstvu za  obezbjeđivanje besplatnog smještaja u okviru studentskih domova za učenike srednje škole iz romske I egipćanske  populacije koji nastavu pohađaju u drugim opštinama</w:t>
            </w:r>
          </w:p>
        </w:tc>
        <w:tc>
          <w:tcPr>
            <w:tcW w:w="2431" w:type="dxa"/>
          </w:tcPr>
          <w:p w14:paraId="7E61A467" w14:textId="361AA08D" w:rsidR="00B0468E" w:rsidRPr="00C95113" w:rsidRDefault="00B0468E" w:rsidP="00B0468E">
            <w:pPr>
              <w:spacing w:before="20" w:after="20"/>
              <w:rPr>
                <w:rFonts w:eastAsia="Arial Narrow"/>
                <w:color w:val="000000" w:themeColor="text1"/>
                <w:sz w:val="22"/>
                <w:szCs w:val="22"/>
              </w:rPr>
            </w:pPr>
            <w:r w:rsidRPr="00C95113">
              <w:rPr>
                <w:rFonts w:eastAsia="Arial Narrow"/>
                <w:color w:val="000000" w:themeColor="text1"/>
                <w:sz w:val="22"/>
                <w:szCs w:val="22"/>
              </w:rPr>
              <w:t xml:space="preserve">Osiguran besplatan smještaj u učeničkim domovima za najmanje 10 učenika/učenica </w:t>
            </w:r>
            <w:r w:rsidRPr="00C95113">
              <w:rPr>
                <w:rFonts w:eastAsia="Arial Narrow"/>
                <w:sz w:val="22"/>
                <w:szCs w:val="22"/>
              </w:rPr>
              <w:t>(5 žena, 5 muškaraca)</w:t>
            </w:r>
            <w:r>
              <w:rPr>
                <w:rFonts w:eastAsia="Arial Narrow"/>
                <w:sz w:val="22"/>
                <w:szCs w:val="22"/>
              </w:rPr>
              <w:t xml:space="preserve"> </w:t>
            </w:r>
            <w:r w:rsidRPr="00C95113">
              <w:rPr>
                <w:rFonts w:eastAsia="Arial Narrow"/>
                <w:color w:val="000000" w:themeColor="text1"/>
                <w:sz w:val="22"/>
                <w:szCs w:val="22"/>
              </w:rPr>
              <w:t>srednjih škola I studenata/kinja</w:t>
            </w:r>
          </w:p>
        </w:tc>
        <w:tc>
          <w:tcPr>
            <w:tcW w:w="1908" w:type="dxa"/>
            <w:gridSpan w:val="2"/>
          </w:tcPr>
          <w:p w14:paraId="170E8AC1" w14:textId="433A4D33" w:rsidR="00B0468E" w:rsidRPr="00C95113" w:rsidRDefault="00B0468E" w:rsidP="00B0468E">
            <w:pPr>
              <w:spacing w:before="20" w:after="20"/>
              <w:jc w:val="both"/>
              <w:rPr>
                <w:rFonts w:eastAsia="Arial Narrow"/>
                <w:sz w:val="22"/>
                <w:szCs w:val="22"/>
              </w:rPr>
            </w:pPr>
            <w:r w:rsidRPr="00C95113">
              <w:rPr>
                <w:rFonts w:eastAsia="Arial Narrow"/>
                <w:sz w:val="22"/>
                <w:szCs w:val="22"/>
              </w:rPr>
              <w:t>Odjeljenje za unapređenje i zaštitu prava Roma i Egipćana/</w:t>
            </w:r>
            <w:r w:rsidRPr="00C95113">
              <w:rPr>
                <w:sz w:val="22"/>
                <w:szCs w:val="22"/>
              </w:rPr>
              <w:t xml:space="preserve"> Ministarstvo prosvjete, nauke i inovacija/</w:t>
            </w:r>
          </w:p>
          <w:p w14:paraId="02ED02CD" w14:textId="23EDDBE4" w:rsidR="00B0468E" w:rsidRPr="00C95113" w:rsidRDefault="00B0468E" w:rsidP="00B0468E">
            <w:pPr>
              <w:spacing w:before="20" w:after="20"/>
              <w:rPr>
                <w:rFonts w:eastAsia="Arial Narrow"/>
                <w:sz w:val="22"/>
                <w:szCs w:val="22"/>
              </w:rPr>
            </w:pPr>
            <w:r w:rsidRPr="00C95113">
              <w:rPr>
                <w:rFonts w:eastAsia="Arial Narrow"/>
                <w:sz w:val="22"/>
                <w:szCs w:val="22"/>
              </w:rPr>
              <w:t>Ministarstvo prosvjete, nauke i inovacija</w:t>
            </w:r>
          </w:p>
        </w:tc>
        <w:tc>
          <w:tcPr>
            <w:tcW w:w="1837" w:type="dxa"/>
          </w:tcPr>
          <w:p w14:paraId="59911DDB" w14:textId="5B3A667E" w:rsidR="00B0468E" w:rsidRPr="00C95113" w:rsidRDefault="00B0468E" w:rsidP="00B0468E">
            <w:pPr>
              <w:spacing w:before="20" w:after="20"/>
              <w:rPr>
                <w:rFonts w:eastAsia="Arial Narrow"/>
                <w:sz w:val="22"/>
                <w:szCs w:val="22"/>
              </w:rPr>
            </w:pPr>
            <w:r w:rsidRPr="00C95113">
              <w:rPr>
                <w:rFonts w:eastAsia="Arial Narrow"/>
                <w:sz w:val="22"/>
                <w:szCs w:val="22"/>
              </w:rPr>
              <w:t>III kvartal 2026</w:t>
            </w:r>
          </w:p>
        </w:tc>
        <w:tc>
          <w:tcPr>
            <w:tcW w:w="2071" w:type="dxa"/>
          </w:tcPr>
          <w:p w14:paraId="2F333AEC" w14:textId="6A7ACDF5" w:rsidR="00B0468E" w:rsidRPr="00C95113" w:rsidRDefault="00B0468E" w:rsidP="00B0468E">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5B682A7A" w14:textId="5CD1A913" w:rsidR="00B0468E" w:rsidRPr="00C95113" w:rsidRDefault="00B0468E" w:rsidP="00B0468E">
            <w:pPr>
              <w:spacing w:before="20" w:after="20"/>
              <w:rPr>
                <w:rFonts w:eastAsia="Arial Narrow"/>
                <w:sz w:val="22"/>
                <w:szCs w:val="22"/>
              </w:rPr>
            </w:pPr>
            <w:r w:rsidRPr="00C95113">
              <w:rPr>
                <w:rFonts w:eastAsia="Arial Narrow"/>
                <w:sz w:val="22"/>
                <w:szCs w:val="22"/>
              </w:rPr>
              <w:t>15.000,00 eura</w:t>
            </w:r>
          </w:p>
        </w:tc>
        <w:tc>
          <w:tcPr>
            <w:tcW w:w="1881" w:type="dxa"/>
          </w:tcPr>
          <w:p w14:paraId="463273BF" w14:textId="1FC6FF6E" w:rsidR="00B0468E" w:rsidRPr="00C95113" w:rsidRDefault="00B0468E" w:rsidP="00B0468E">
            <w:pPr>
              <w:rPr>
                <w:rFonts w:eastAsia="Arial Narrow"/>
                <w:sz w:val="22"/>
                <w:szCs w:val="22"/>
              </w:rPr>
            </w:pPr>
            <w:r w:rsidRPr="00C95113">
              <w:rPr>
                <w:rFonts w:eastAsia="Arial Narrow"/>
                <w:sz w:val="22"/>
                <w:szCs w:val="22"/>
              </w:rPr>
              <w:t>Ministarstvo prosvjete, nauke i inovacija</w:t>
            </w:r>
          </w:p>
        </w:tc>
      </w:tr>
      <w:tr w:rsidR="00B0468E" w:rsidRPr="00C95113" w14:paraId="24501022" w14:textId="77777777" w:rsidTr="00010FF4">
        <w:trPr>
          <w:cantSplit/>
          <w:tblHeader/>
        </w:trPr>
        <w:tc>
          <w:tcPr>
            <w:tcW w:w="821" w:type="dxa"/>
          </w:tcPr>
          <w:p w14:paraId="0804BA5E" w14:textId="4B71FB4D" w:rsidR="00B0468E" w:rsidRPr="00C95113" w:rsidRDefault="00B0468E" w:rsidP="00B0468E">
            <w:pPr>
              <w:spacing w:before="20" w:after="20"/>
              <w:rPr>
                <w:rFonts w:eastAsia="Arial Narrow"/>
                <w:sz w:val="22"/>
                <w:szCs w:val="22"/>
              </w:rPr>
            </w:pPr>
            <w:r w:rsidRPr="00C95113">
              <w:rPr>
                <w:rFonts w:eastAsia="Arial Narrow"/>
                <w:sz w:val="22"/>
                <w:szCs w:val="22"/>
              </w:rPr>
              <w:t>1.</w:t>
            </w:r>
            <w:r w:rsidR="00456CEC">
              <w:rPr>
                <w:rFonts w:eastAsia="Arial Narrow"/>
                <w:sz w:val="22"/>
                <w:szCs w:val="22"/>
              </w:rPr>
              <w:t>4</w:t>
            </w:r>
            <w:r w:rsidRPr="00C95113">
              <w:rPr>
                <w:rFonts w:eastAsia="Arial Narrow"/>
                <w:sz w:val="22"/>
                <w:szCs w:val="22"/>
              </w:rPr>
              <w:t>.7</w:t>
            </w:r>
          </w:p>
        </w:tc>
        <w:tc>
          <w:tcPr>
            <w:tcW w:w="2211" w:type="dxa"/>
          </w:tcPr>
          <w:p w14:paraId="386E6644" w14:textId="56421E14" w:rsidR="00B0468E" w:rsidRPr="00456CEC" w:rsidRDefault="00B0468E" w:rsidP="00B0468E">
            <w:pPr>
              <w:spacing w:before="20" w:after="20"/>
              <w:jc w:val="both"/>
              <w:rPr>
                <w:rFonts w:eastAsia="Arial Narrow"/>
                <w:color w:val="000000" w:themeColor="text1"/>
                <w:sz w:val="22"/>
                <w:szCs w:val="22"/>
              </w:rPr>
            </w:pPr>
            <w:r w:rsidRPr="00456CEC">
              <w:rPr>
                <w:rFonts w:eastAsia="Arial Narrow"/>
                <w:color w:val="000000" w:themeColor="text1"/>
                <w:sz w:val="22"/>
                <w:szCs w:val="22"/>
              </w:rPr>
              <w:t xml:space="preserve">Angažovan medijatora u nastavi za djecu </w:t>
            </w:r>
            <w:r w:rsidRPr="00456CEC">
              <w:rPr>
                <w:color w:val="000000" w:themeColor="text1"/>
                <w:sz w:val="22"/>
                <w:szCs w:val="22"/>
              </w:rPr>
              <w:t>u predškolskim ustanovama i učenike/učenice, romske i egipćanske populacije za polaznike u osnovnim školama.</w:t>
            </w:r>
          </w:p>
        </w:tc>
        <w:tc>
          <w:tcPr>
            <w:tcW w:w="2431" w:type="dxa"/>
          </w:tcPr>
          <w:p w14:paraId="7E56086E" w14:textId="203DA024" w:rsidR="00B0468E" w:rsidRPr="00C95113" w:rsidRDefault="00B0468E" w:rsidP="00B0468E">
            <w:pPr>
              <w:spacing w:before="20" w:after="20"/>
              <w:jc w:val="both"/>
              <w:rPr>
                <w:rFonts w:eastAsia="Arial Narrow"/>
                <w:sz w:val="22"/>
                <w:szCs w:val="22"/>
              </w:rPr>
            </w:pPr>
            <w:r w:rsidRPr="00C95113">
              <w:rPr>
                <w:rFonts w:eastAsia="Arial Narrow"/>
                <w:sz w:val="22"/>
                <w:szCs w:val="22"/>
              </w:rPr>
              <w:t>Angažovano u</w:t>
            </w:r>
            <w:r w:rsidR="007C7542">
              <w:rPr>
                <w:rFonts w:eastAsia="Arial Narrow"/>
                <w:sz w:val="22"/>
                <w:szCs w:val="22"/>
              </w:rPr>
              <w:t>govorom o radu 24</w:t>
            </w:r>
            <w:r w:rsidRPr="00C95113">
              <w:rPr>
                <w:rFonts w:eastAsia="Arial Narrow"/>
                <w:sz w:val="22"/>
                <w:szCs w:val="22"/>
              </w:rPr>
              <w:t xml:space="preserve"> </w:t>
            </w:r>
            <w:r>
              <w:rPr>
                <w:rFonts w:eastAsia="Arial Narrow"/>
                <w:sz w:val="22"/>
                <w:szCs w:val="22"/>
              </w:rPr>
              <w:t xml:space="preserve">medijatora/medijatorki </w:t>
            </w:r>
            <w:r w:rsidR="007C7542">
              <w:rPr>
                <w:rFonts w:eastAsia="Arial Narrow"/>
                <w:sz w:val="22"/>
                <w:szCs w:val="22"/>
              </w:rPr>
              <w:t xml:space="preserve"> u nastavi (10 žena, 1</w:t>
            </w:r>
            <w:r w:rsidRPr="00C95113">
              <w:rPr>
                <w:rFonts w:eastAsia="Arial Narrow"/>
                <w:sz w:val="22"/>
                <w:szCs w:val="22"/>
              </w:rPr>
              <w:t>0 muškaraca)</w:t>
            </w:r>
            <w:r>
              <w:rPr>
                <w:rFonts w:eastAsia="Arial Narrow"/>
                <w:sz w:val="22"/>
                <w:szCs w:val="22"/>
              </w:rPr>
              <w:t xml:space="preserve"> </w:t>
            </w:r>
            <w:r w:rsidR="007C7542">
              <w:rPr>
                <w:rFonts w:eastAsia="Arial Narrow"/>
                <w:sz w:val="22"/>
                <w:szCs w:val="22"/>
              </w:rPr>
              <w:t>u predškolskim ustanovama i</w:t>
            </w:r>
            <w:r w:rsidRPr="00C95113">
              <w:rPr>
                <w:rFonts w:eastAsia="Arial Narrow"/>
                <w:sz w:val="22"/>
                <w:szCs w:val="22"/>
              </w:rPr>
              <w:t xml:space="preserve"> osnovnim školama</w:t>
            </w:r>
          </w:p>
        </w:tc>
        <w:tc>
          <w:tcPr>
            <w:tcW w:w="1908" w:type="dxa"/>
            <w:gridSpan w:val="2"/>
          </w:tcPr>
          <w:p w14:paraId="2978BBF3" w14:textId="410C233A" w:rsidR="00B0468E" w:rsidRPr="00C95113" w:rsidRDefault="00B0468E" w:rsidP="00B0468E">
            <w:pPr>
              <w:spacing w:before="20" w:after="20"/>
              <w:jc w:val="both"/>
              <w:rPr>
                <w:rFonts w:eastAsia="Arial Narrow"/>
                <w:sz w:val="22"/>
                <w:szCs w:val="22"/>
              </w:rPr>
            </w:pPr>
            <w:r w:rsidRPr="00C95113">
              <w:rPr>
                <w:rFonts w:eastAsia="Arial Narrow"/>
                <w:sz w:val="22"/>
                <w:szCs w:val="22"/>
              </w:rPr>
              <w:t>Odjeljenje za unapređenje i zaštitu prava Roma i Egipćana/</w:t>
            </w:r>
          </w:p>
          <w:p w14:paraId="458E59F9" w14:textId="17CF17EC" w:rsidR="00B0468E" w:rsidRPr="00C95113" w:rsidRDefault="00B0468E" w:rsidP="00B0468E">
            <w:pPr>
              <w:spacing w:before="20" w:after="20"/>
              <w:jc w:val="both"/>
              <w:rPr>
                <w:rFonts w:eastAsia="Arial Narrow"/>
                <w:sz w:val="22"/>
                <w:szCs w:val="22"/>
              </w:rPr>
            </w:pPr>
            <w:r w:rsidRPr="00C95113">
              <w:rPr>
                <w:rFonts w:eastAsia="Arial Narrow"/>
                <w:sz w:val="22"/>
                <w:szCs w:val="22"/>
              </w:rPr>
              <w:t>Ministarstvo prosvjete, nauke i inovacija</w:t>
            </w:r>
          </w:p>
        </w:tc>
        <w:tc>
          <w:tcPr>
            <w:tcW w:w="1837" w:type="dxa"/>
          </w:tcPr>
          <w:p w14:paraId="011E8299" w14:textId="4ABCB93F" w:rsidR="00B0468E" w:rsidRPr="00C95113" w:rsidRDefault="00B0468E" w:rsidP="00B0468E">
            <w:pPr>
              <w:spacing w:before="20" w:after="20"/>
              <w:rPr>
                <w:rFonts w:eastAsia="Arial Narrow"/>
                <w:sz w:val="22"/>
                <w:szCs w:val="22"/>
              </w:rPr>
            </w:pPr>
            <w:r w:rsidRPr="00C95113">
              <w:rPr>
                <w:rFonts w:eastAsia="Arial Narrow"/>
                <w:sz w:val="22"/>
                <w:szCs w:val="22"/>
              </w:rPr>
              <w:t>III kvartal 2026</w:t>
            </w:r>
          </w:p>
        </w:tc>
        <w:tc>
          <w:tcPr>
            <w:tcW w:w="2071" w:type="dxa"/>
          </w:tcPr>
          <w:p w14:paraId="0A84D298" w14:textId="451B70BD" w:rsidR="00B0468E" w:rsidRPr="00C95113" w:rsidRDefault="00B0468E" w:rsidP="00B0468E">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248FCEBD" w14:textId="284AC8DD" w:rsidR="00B0468E" w:rsidRPr="00C95113" w:rsidRDefault="005369E7" w:rsidP="00B0468E">
            <w:pPr>
              <w:spacing w:before="20" w:after="20"/>
              <w:rPr>
                <w:rFonts w:eastAsia="Arial Narrow"/>
                <w:sz w:val="22"/>
                <w:szCs w:val="22"/>
              </w:rPr>
            </w:pPr>
            <w:r>
              <w:rPr>
                <w:rFonts w:eastAsia="Arial Narrow"/>
                <w:sz w:val="22"/>
                <w:szCs w:val="22"/>
              </w:rPr>
              <w:t>172.8</w:t>
            </w:r>
            <w:r w:rsidR="00B0468E" w:rsidRPr="00C95113">
              <w:rPr>
                <w:rFonts w:eastAsia="Arial Narrow"/>
                <w:sz w:val="22"/>
                <w:szCs w:val="22"/>
              </w:rPr>
              <w:t>00,00 eura</w:t>
            </w:r>
          </w:p>
        </w:tc>
        <w:tc>
          <w:tcPr>
            <w:tcW w:w="1881" w:type="dxa"/>
          </w:tcPr>
          <w:p w14:paraId="3BFAEC82" w14:textId="0DA210F2" w:rsidR="00B0468E" w:rsidRPr="00C95113" w:rsidRDefault="00B0468E" w:rsidP="00B0468E">
            <w:pPr>
              <w:rPr>
                <w:rFonts w:eastAsia="Arial Narrow"/>
                <w:sz w:val="22"/>
                <w:szCs w:val="22"/>
              </w:rPr>
            </w:pPr>
            <w:r w:rsidRPr="00C95113">
              <w:rPr>
                <w:rFonts w:eastAsia="Arial Narrow"/>
                <w:sz w:val="22"/>
                <w:szCs w:val="22"/>
              </w:rPr>
              <w:t>Budžet Ministarstvo prosvjete, nauke i inovacija</w:t>
            </w:r>
          </w:p>
        </w:tc>
      </w:tr>
      <w:tr w:rsidR="00B0468E" w:rsidRPr="00C95113" w14:paraId="1F8F2BE2" w14:textId="77777777" w:rsidTr="00010FF4">
        <w:trPr>
          <w:cantSplit/>
          <w:tblHeader/>
        </w:trPr>
        <w:tc>
          <w:tcPr>
            <w:tcW w:w="821" w:type="dxa"/>
          </w:tcPr>
          <w:p w14:paraId="4C6CDCC3" w14:textId="37312223" w:rsidR="00B0468E" w:rsidRPr="00C95113" w:rsidRDefault="00B0468E" w:rsidP="00B0468E">
            <w:pPr>
              <w:spacing w:before="20" w:after="20"/>
              <w:rPr>
                <w:rFonts w:eastAsia="Arial Narrow"/>
                <w:sz w:val="22"/>
                <w:szCs w:val="22"/>
              </w:rPr>
            </w:pPr>
            <w:r w:rsidRPr="00C95113">
              <w:rPr>
                <w:rFonts w:eastAsia="Arial Narrow"/>
                <w:sz w:val="22"/>
                <w:szCs w:val="22"/>
              </w:rPr>
              <w:t>1.</w:t>
            </w:r>
            <w:r w:rsidR="00456CEC">
              <w:rPr>
                <w:rFonts w:eastAsia="Arial Narrow"/>
                <w:sz w:val="22"/>
                <w:szCs w:val="22"/>
              </w:rPr>
              <w:t>4</w:t>
            </w:r>
            <w:r w:rsidRPr="00C95113">
              <w:rPr>
                <w:rFonts w:eastAsia="Arial Narrow"/>
                <w:sz w:val="22"/>
                <w:szCs w:val="22"/>
              </w:rPr>
              <w:t xml:space="preserve">.8 </w:t>
            </w:r>
          </w:p>
        </w:tc>
        <w:tc>
          <w:tcPr>
            <w:tcW w:w="2211" w:type="dxa"/>
          </w:tcPr>
          <w:p w14:paraId="075DF9D0" w14:textId="0FE546C1" w:rsidR="00B0468E" w:rsidRPr="00C95113" w:rsidRDefault="00B0468E" w:rsidP="00B0468E">
            <w:pPr>
              <w:spacing w:before="20" w:after="20"/>
              <w:jc w:val="both"/>
              <w:rPr>
                <w:rFonts w:eastAsia="Arial Narrow"/>
                <w:sz w:val="22"/>
                <w:szCs w:val="22"/>
              </w:rPr>
            </w:pPr>
            <w:r w:rsidRPr="00C95113">
              <w:rPr>
                <w:rFonts w:eastAsia="Arial Narrow"/>
                <w:sz w:val="22"/>
                <w:szCs w:val="22"/>
              </w:rPr>
              <w:t xml:space="preserve">Organizovanje edukacije I opismenjavanja  roditelja djece  </w:t>
            </w:r>
            <w:r w:rsidRPr="00C95113">
              <w:rPr>
                <w:sz w:val="22"/>
                <w:szCs w:val="22"/>
              </w:rPr>
              <w:t>romske i egipćanske populacije</w:t>
            </w:r>
          </w:p>
        </w:tc>
        <w:tc>
          <w:tcPr>
            <w:tcW w:w="2431" w:type="dxa"/>
          </w:tcPr>
          <w:p w14:paraId="3B45534A" w14:textId="50430903" w:rsidR="00B0468E" w:rsidRPr="00C95113" w:rsidRDefault="00B0468E" w:rsidP="00B0468E">
            <w:pPr>
              <w:spacing w:before="20" w:after="20"/>
              <w:jc w:val="both"/>
              <w:rPr>
                <w:rFonts w:eastAsia="Arial Narrow"/>
                <w:sz w:val="22"/>
                <w:szCs w:val="22"/>
              </w:rPr>
            </w:pPr>
            <w:r w:rsidRPr="00C95113">
              <w:rPr>
                <w:rFonts w:eastAsia="Arial Narrow"/>
                <w:sz w:val="22"/>
                <w:szCs w:val="22"/>
              </w:rPr>
              <w:t xml:space="preserve">Organizovana tri specijalizovana kursa opismenjavanja kod ustanova sa akreditovanim programom uz učešće najmanje 100 roditelja djece  </w:t>
            </w:r>
            <w:r w:rsidRPr="00C95113">
              <w:rPr>
                <w:sz w:val="22"/>
                <w:szCs w:val="22"/>
              </w:rPr>
              <w:t xml:space="preserve">romske i egipćanske populacije </w:t>
            </w:r>
            <w:r w:rsidRPr="00C95113">
              <w:rPr>
                <w:rFonts w:eastAsia="Arial Narrow"/>
                <w:sz w:val="22"/>
                <w:szCs w:val="22"/>
              </w:rPr>
              <w:t>(50 žena, 50 muškaraca)</w:t>
            </w:r>
          </w:p>
        </w:tc>
        <w:tc>
          <w:tcPr>
            <w:tcW w:w="1908" w:type="dxa"/>
            <w:gridSpan w:val="2"/>
          </w:tcPr>
          <w:p w14:paraId="567F7719" w14:textId="1D98EF9B" w:rsidR="00B0468E" w:rsidRPr="00C95113" w:rsidRDefault="00B0468E" w:rsidP="00B0468E">
            <w:pPr>
              <w:spacing w:before="20" w:after="20"/>
              <w:jc w:val="both"/>
              <w:rPr>
                <w:rFonts w:eastAsia="Arial Narrow"/>
                <w:sz w:val="22"/>
                <w:szCs w:val="22"/>
              </w:rPr>
            </w:pPr>
            <w:r w:rsidRPr="00C95113">
              <w:rPr>
                <w:rFonts w:eastAsia="Arial Narrow"/>
                <w:sz w:val="22"/>
                <w:szCs w:val="22"/>
              </w:rPr>
              <w:t>Odjeljenje za unapređenje i zaštitu prava Roma i Egipćana/</w:t>
            </w:r>
            <w:r w:rsidRPr="00C95113">
              <w:rPr>
                <w:sz w:val="22"/>
                <w:szCs w:val="22"/>
              </w:rPr>
              <w:t xml:space="preserve"> Ministarstvo prosvjete, nauke i inovacija/</w:t>
            </w:r>
          </w:p>
          <w:p w14:paraId="6D991698" w14:textId="2068E294" w:rsidR="00B0468E" w:rsidRPr="00C95113" w:rsidRDefault="00B0468E" w:rsidP="00B0468E">
            <w:pPr>
              <w:spacing w:before="20" w:after="20"/>
              <w:rPr>
                <w:rFonts w:eastAsia="Arial Narrow"/>
                <w:sz w:val="22"/>
                <w:szCs w:val="22"/>
              </w:rPr>
            </w:pPr>
          </w:p>
        </w:tc>
        <w:tc>
          <w:tcPr>
            <w:tcW w:w="1837" w:type="dxa"/>
          </w:tcPr>
          <w:p w14:paraId="2504C7D2" w14:textId="28E562FD" w:rsidR="00B0468E" w:rsidRPr="00C95113" w:rsidRDefault="00B0468E" w:rsidP="00B0468E">
            <w:pPr>
              <w:spacing w:before="20" w:after="20"/>
              <w:rPr>
                <w:rFonts w:eastAsia="Arial Narrow"/>
                <w:sz w:val="22"/>
                <w:szCs w:val="22"/>
              </w:rPr>
            </w:pPr>
            <w:r w:rsidRPr="00C95113">
              <w:rPr>
                <w:rFonts w:eastAsia="Arial Narrow"/>
                <w:sz w:val="22"/>
                <w:szCs w:val="22"/>
              </w:rPr>
              <w:t>III kvartal 2026</w:t>
            </w:r>
          </w:p>
        </w:tc>
        <w:tc>
          <w:tcPr>
            <w:tcW w:w="2071" w:type="dxa"/>
          </w:tcPr>
          <w:p w14:paraId="43728DD8" w14:textId="0313555C" w:rsidR="00B0468E" w:rsidRPr="00C95113" w:rsidRDefault="00B0468E" w:rsidP="00B0468E">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1CB8670C" w14:textId="7359B6D5" w:rsidR="00B0468E" w:rsidRPr="00C95113" w:rsidRDefault="00B0468E" w:rsidP="00B0468E">
            <w:pPr>
              <w:spacing w:before="20" w:after="20"/>
              <w:rPr>
                <w:rFonts w:eastAsia="Arial Narrow"/>
                <w:sz w:val="22"/>
                <w:szCs w:val="22"/>
              </w:rPr>
            </w:pPr>
            <w:r w:rsidRPr="00C95113">
              <w:rPr>
                <w:rFonts w:eastAsia="Arial Narrow"/>
                <w:sz w:val="22"/>
                <w:szCs w:val="22"/>
              </w:rPr>
              <w:t>50.000,00 eura</w:t>
            </w:r>
          </w:p>
        </w:tc>
        <w:tc>
          <w:tcPr>
            <w:tcW w:w="1881" w:type="dxa"/>
          </w:tcPr>
          <w:p w14:paraId="7FB194DE" w14:textId="7D94A0DE" w:rsidR="00B0468E" w:rsidRPr="00C95113" w:rsidRDefault="00B0468E" w:rsidP="00B0468E">
            <w:pPr>
              <w:rPr>
                <w:rFonts w:eastAsia="Arial Narrow"/>
                <w:sz w:val="22"/>
                <w:szCs w:val="22"/>
              </w:rPr>
            </w:pPr>
            <w:r w:rsidRPr="00C95113">
              <w:rPr>
                <w:rFonts w:eastAsia="Arial Narrow"/>
                <w:sz w:val="22"/>
                <w:szCs w:val="22"/>
              </w:rPr>
              <w:t xml:space="preserve">Budžet </w:t>
            </w:r>
            <w:r w:rsidR="00456CEC" w:rsidRPr="00C95113">
              <w:rPr>
                <w:rFonts w:eastAsia="Arial Narrow"/>
                <w:sz w:val="22"/>
                <w:szCs w:val="22"/>
              </w:rPr>
              <w:t xml:space="preserve">Ministarstvo prosvjete, nauke i inovacija </w:t>
            </w:r>
            <w:r w:rsidRPr="00C95113">
              <w:rPr>
                <w:rFonts w:eastAsia="Arial Narrow"/>
                <w:sz w:val="22"/>
                <w:szCs w:val="22"/>
              </w:rPr>
              <w:t xml:space="preserve">/ </w:t>
            </w:r>
          </w:p>
          <w:p w14:paraId="6955E716" w14:textId="53C80D54" w:rsidR="00B0468E" w:rsidRPr="00C95113" w:rsidRDefault="00B0468E" w:rsidP="00B0468E">
            <w:pPr>
              <w:rPr>
                <w:rFonts w:eastAsia="Arial Narrow"/>
                <w:sz w:val="22"/>
                <w:szCs w:val="22"/>
              </w:rPr>
            </w:pPr>
          </w:p>
        </w:tc>
      </w:tr>
      <w:tr w:rsidR="00224F04" w:rsidRPr="00224F04" w14:paraId="779C1D6F" w14:textId="77777777" w:rsidTr="00010FF4">
        <w:trPr>
          <w:cantSplit/>
          <w:tblHeader/>
        </w:trPr>
        <w:tc>
          <w:tcPr>
            <w:tcW w:w="821" w:type="dxa"/>
          </w:tcPr>
          <w:p w14:paraId="171E2825" w14:textId="161B6F7D" w:rsidR="00B0468E" w:rsidRPr="00224F04" w:rsidRDefault="00B0468E" w:rsidP="00B0468E">
            <w:pPr>
              <w:spacing w:before="20" w:after="20"/>
              <w:rPr>
                <w:rFonts w:eastAsia="Arial Narrow"/>
                <w:color w:val="000000" w:themeColor="text1"/>
                <w:sz w:val="22"/>
                <w:szCs w:val="22"/>
              </w:rPr>
            </w:pPr>
            <w:r w:rsidRPr="00224F04">
              <w:rPr>
                <w:rFonts w:eastAsia="Arial Narrow"/>
                <w:color w:val="000000" w:themeColor="text1"/>
                <w:sz w:val="22"/>
                <w:szCs w:val="22"/>
              </w:rPr>
              <w:t>1.</w:t>
            </w:r>
            <w:r w:rsidR="00456CEC" w:rsidRPr="00224F04">
              <w:rPr>
                <w:rFonts w:eastAsia="Arial Narrow"/>
                <w:color w:val="000000" w:themeColor="text1"/>
                <w:sz w:val="22"/>
                <w:szCs w:val="22"/>
              </w:rPr>
              <w:t>4</w:t>
            </w:r>
            <w:r w:rsidRPr="00224F04">
              <w:rPr>
                <w:rFonts w:eastAsia="Arial Narrow"/>
                <w:color w:val="000000" w:themeColor="text1"/>
                <w:sz w:val="22"/>
                <w:szCs w:val="22"/>
              </w:rPr>
              <w:t xml:space="preserve">.9 </w:t>
            </w:r>
          </w:p>
        </w:tc>
        <w:tc>
          <w:tcPr>
            <w:tcW w:w="2211" w:type="dxa"/>
          </w:tcPr>
          <w:p w14:paraId="7AF6D0E1" w14:textId="44A749D5" w:rsidR="00B0468E" w:rsidRPr="00224F04" w:rsidRDefault="00B0468E" w:rsidP="00B0468E">
            <w:pPr>
              <w:spacing w:before="20" w:after="20"/>
              <w:jc w:val="both"/>
              <w:rPr>
                <w:rFonts w:eastAsia="Arial Narrow"/>
                <w:color w:val="000000" w:themeColor="text1"/>
                <w:sz w:val="22"/>
                <w:szCs w:val="22"/>
              </w:rPr>
            </w:pPr>
            <w:r w:rsidRPr="00224F04">
              <w:rPr>
                <w:rFonts w:eastAsia="Arial Narrow"/>
                <w:color w:val="000000" w:themeColor="text1"/>
                <w:sz w:val="22"/>
                <w:szCs w:val="22"/>
              </w:rPr>
              <w:t>Organizovanje časova crnogorskog jezika I dopunske nastave za učenike iz raseljenih romskih i egipćanskih porodica sa nedovoljnim znanjem crnogorskog jezika.</w:t>
            </w:r>
          </w:p>
        </w:tc>
        <w:tc>
          <w:tcPr>
            <w:tcW w:w="2431" w:type="dxa"/>
          </w:tcPr>
          <w:p w14:paraId="69B845D7" w14:textId="101CF0C9" w:rsidR="00B0468E" w:rsidRPr="00224F04" w:rsidRDefault="00B0468E" w:rsidP="00B0468E">
            <w:pPr>
              <w:spacing w:before="20" w:after="20"/>
              <w:jc w:val="both"/>
              <w:rPr>
                <w:rFonts w:eastAsia="Arial Narrow"/>
                <w:color w:val="000000" w:themeColor="text1"/>
                <w:sz w:val="22"/>
                <w:szCs w:val="22"/>
              </w:rPr>
            </w:pPr>
            <w:r w:rsidRPr="00224F04">
              <w:rPr>
                <w:rFonts w:eastAsia="Arial Narrow"/>
                <w:color w:val="000000" w:themeColor="text1"/>
                <w:sz w:val="22"/>
                <w:szCs w:val="22"/>
              </w:rPr>
              <w:t xml:space="preserve">Organizovo nanajmanje 400 časova crnogorskog jezika I dopunske nastave  </w:t>
            </w:r>
          </w:p>
        </w:tc>
        <w:tc>
          <w:tcPr>
            <w:tcW w:w="1908" w:type="dxa"/>
            <w:gridSpan w:val="2"/>
          </w:tcPr>
          <w:p w14:paraId="3C503283" w14:textId="77777777" w:rsidR="00B0468E" w:rsidRPr="00224F04" w:rsidRDefault="00B0468E" w:rsidP="00B0468E">
            <w:pPr>
              <w:spacing w:before="20" w:after="20"/>
              <w:jc w:val="both"/>
              <w:rPr>
                <w:rFonts w:eastAsia="Arial Narrow"/>
                <w:color w:val="000000" w:themeColor="text1"/>
                <w:sz w:val="22"/>
                <w:szCs w:val="22"/>
              </w:rPr>
            </w:pPr>
            <w:r w:rsidRPr="00224F04">
              <w:rPr>
                <w:rFonts w:eastAsia="Arial Narrow"/>
                <w:color w:val="000000" w:themeColor="text1"/>
                <w:sz w:val="22"/>
                <w:szCs w:val="22"/>
              </w:rPr>
              <w:t>Odjeljenje za unapređenje i zaštitu prava Roma i Egipćana/</w:t>
            </w:r>
            <w:r w:rsidRPr="00224F04">
              <w:rPr>
                <w:color w:val="000000" w:themeColor="text1"/>
                <w:sz w:val="22"/>
                <w:szCs w:val="22"/>
              </w:rPr>
              <w:t xml:space="preserve"> Ministarstvo prosvjete, nauke i inovacija/</w:t>
            </w:r>
          </w:p>
          <w:p w14:paraId="5D5C3DEB" w14:textId="77777777" w:rsidR="00B0468E" w:rsidRPr="00224F04" w:rsidRDefault="00B0468E" w:rsidP="00B0468E">
            <w:pPr>
              <w:spacing w:before="20" w:after="20"/>
              <w:jc w:val="both"/>
              <w:rPr>
                <w:rFonts w:eastAsia="Arial Narrow"/>
                <w:color w:val="000000" w:themeColor="text1"/>
                <w:sz w:val="22"/>
                <w:szCs w:val="22"/>
              </w:rPr>
            </w:pPr>
          </w:p>
        </w:tc>
        <w:tc>
          <w:tcPr>
            <w:tcW w:w="1837" w:type="dxa"/>
          </w:tcPr>
          <w:p w14:paraId="36C04108" w14:textId="414E01E5" w:rsidR="00B0468E" w:rsidRPr="00224F04" w:rsidRDefault="00B0468E" w:rsidP="00B0468E">
            <w:pPr>
              <w:spacing w:before="20" w:after="20"/>
              <w:rPr>
                <w:rFonts w:eastAsia="Arial Narrow"/>
                <w:color w:val="000000" w:themeColor="text1"/>
                <w:sz w:val="22"/>
                <w:szCs w:val="22"/>
              </w:rPr>
            </w:pPr>
            <w:r w:rsidRPr="00224F04">
              <w:rPr>
                <w:rFonts w:eastAsia="Arial Narrow"/>
                <w:color w:val="000000" w:themeColor="text1"/>
                <w:sz w:val="22"/>
                <w:szCs w:val="22"/>
              </w:rPr>
              <w:t>II kvartal 2026</w:t>
            </w:r>
          </w:p>
        </w:tc>
        <w:tc>
          <w:tcPr>
            <w:tcW w:w="2071" w:type="dxa"/>
          </w:tcPr>
          <w:p w14:paraId="088B8F86" w14:textId="27047383" w:rsidR="00B0468E" w:rsidRPr="00224F04" w:rsidRDefault="00B0468E" w:rsidP="00B0468E">
            <w:pPr>
              <w:spacing w:before="20" w:after="20"/>
              <w:rPr>
                <w:rFonts w:eastAsia="Arial Narrow"/>
                <w:color w:val="000000" w:themeColor="text1"/>
                <w:sz w:val="22"/>
                <w:szCs w:val="22"/>
              </w:rPr>
            </w:pPr>
            <w:r w:rsidRPr="00224F04">
              <w:rPr>
                <w:rFonts w:eastAsia="Arial Narrow"/>
                <w:color w:val="000000" w:themeColor="text1"/>
                <w:sz w:val="22"/>
                <w:szCs w:val="22"/>
              </w:rPr>
              <w:t>IV kvartal 2027</w:t>
            </w:r>
          </w:p>
        </w:tc>
        <w:tc>
          <w:tcPr>
            <w:tcW w:w="1213" w:type="dxa"/>
            <w:gridSpan w:val="2"/>
          </w:tcPr>
          <w:p w14:paraId="6D0DC352" w14:textId="165EB66F" w:rsidR="00B0468E" w:rsidRPr="00224F04" w:rsidRDefault="00B0468E" w:rsidP="00B0468E">
            <w:pPr>
              <w:spacing w:before="20" w:after="20"/>
              <w:rPr>
                <w:rFonts w:eastAsia="Arial Narrow"/>
                <w:color w:val="000000" w:themeColor="text1"/>
                <w:sz w:val="22"/>
                <w:szCs w:val="22"/>
              </w:rPr>
            </w:pPr>
            <w:r w:rsidRPr="00224F04">
              <w:rPr>
                <w:rFonts w:eastAsia="Arial Narrow"/>
                <w:color w:val="000000" w:themeColor="text1"/>
                <w:sz w:val="22"/>
                <w:szCs w:val="22"/>
              </w:rPr>
              <w:t>/</w:t>
            </w:r>
          </w:p>
        </w:tc>
        <w:tc>
          <w:tcPr>
            <w:tcW w:w="1881" w:type="dxa"/>
          </w:tcPr>
          <w:p w14:paraId="7F21582F" w14:textId="0EDB32B6" w:rsidR="00B0468E" w:rsidRPr="00224F04" w:rsidRDefault="00B0468E" w:rsidP="00B0468E">
            <w:pPr>
              <w:rPr>
                <w:rFonts w:eastAsia="Arial Narrow"/>
                <w:color w:val="000000" w:themeColor="text1"/>
                <w:sz w:val="22"/>
                <w:szCs w:val="22"/>
              </w:rPr>
            </w:pPr>
            <w:r w:rsidRPr="00224F04">
              <w:rPr>
                <w:rFonts w:eastAsia="Arial Narrow"/>
                <w:color w:val="000000" w:themeColor="text1"/>
                <w:sz w:val="22"/>
                <w:szCs w:val="22"/>
              </w:rPr>
              <w:t xml:space="preserve">Budžet Ministarstva </w:t>
            </w:r>
            <w:r w:rsidRPr="00224F04">
              <w:rPr>
                <w:color w:val="000000" w:themeColor="text1"/>
                <w:sz w:val="22"/>
                <w:szCs w:val="22"/>
              </w:rPr>
              <w:t>prosvjete, nauke i inovacija</w:t>
            </w:r>
            <w:r w:rsidRPr="00224F04">
              <w:rPr>
                <w:rFonts w:eastAsia="Arial Narrow"/>
                <w:color w:val="000000" w:themeColor="text1"/>
                <w:sz w:val="22"/>
                <w:szCs w:val="22"/>
              </w:rPr>
              <w:t xml:space="preserve"> / </w:t>
            </w:r>
          </w:p>
          <w:p w14:paraId="440B111B" w14:textId="77777777" w:rsidR="00B0468E" w:rsidRPr="00224F04" w:rsidRDefault="00B0468E" w:rsidP="00B0468E">
            <w:pPr>
              <w:rPr>
                <w:rFonts w:eastAsia="Arial Narrow"/>
                <w:color w:val="000000" w:themeColor="text1"/>
                <w:sz w:val="22"/>
                <w:szCs w:val="22"/>
              </w:rPr>
            </w:pPr>
          </w:p>
        </w:tc>
      </w:tr>
      <w:tr w:rsidR="00224F04" w:rsidRPr="00224F04" w14:paraId="5E580F3C" w14:textId="77777777" w:rsidTr="00010FF4">
        <w:trPr>
          <w:cantSplit/>
          <w:tblHeader/>
        </w:trPr>
        <w:tc>
          <w:tcPr>
            <w:tcW w:w="821" w:type="dxa"/>
          </w:tcPr>
          <w:p w14:paraId="58BDF652" w14:textId="11984308" w:rsidR="00B0468E" w:rsidRPr="00224F04" w:rsidRDefault="00B0468E" w:rsidP="00B0468E">
            <w:pPr>
              <w:spacing w:before="20" w:after="20"/>
              <w:rPr>
                <w:rFonts w:eastAsia="Arial Narrow"/>
                <w:color w:val="000000" w:themeColor="text1"/>
                <w:sz w:val="22"/>
                <w:szCs w:val="22"/>
              </w:rPr>
            </w:pPr>
            <w:r w:rsidRPr="00224F04">
              <w:rPr>
                <w:rFonts w:eastAsia="Arial Narrow"/>
                <w:color w:val="000000" w:themeColor="text1"/>
                <w:sz w:val="22"/>
                <w:szCs w:val="22"/>
              </w:rPr>
              <w:t>1.</w:t>
            </w:r>
            <w:r w:rsidR="00456CEC" w:rsidRPr="00224F04">
              <w:rPr>
                <w:rFonts w:eastAsia="Arial Narrow"/>
                <w:color w:val="000000" w:themeColor="text1"/>
                <w:sz w:val="22"/>
                <w:szCs w:val="22"/>
              </w:rPr>
              <w:t>4</w:t>
            </w:r>
            <w:r w:rsidRPr="00224F04">
              <w:rPr>
                <w:rFonts w:eastAsia="Arial Narrow"/>
                <w:color w:val="000000" w:themeColor="text1"/>
                <w:sz w:val="22"/>
                <w:szCs w:val="22"/>
              </w:rPr>
              <w:t>.10</w:t>
            </w:r>
          </w:p>
        </w:tc>
        <w:tc>
          <w:tcPr>
            <w:tcW w:w="2211" w:type="dxa"/>
          </w:tcPr>
          <w:p w14:paraId="0A9F9770" w14:textId="04B88826" w:rsidR="00B0468E" w:rsidRPr="00224F04" w:rsidRDefault="00B0468E" w:rsidP="00B0468E">
            <w:pPr>
              <w:spacing w:before="20" w:after="20"/>
              <w:jc w:val="both"/>
              <w:rPr>
                <w:rFonts w:eastAsia="Arial Narrow"/>
                <w:color w:val="000000" w:themeColor="text1"/>
                <w:sz w:val="22"/>
                <w:szCs w:val="22"/>
              </w:rPr>
            </w:pPr>
            <w:r w:rsidRPr="00224F04">
              <w:rPr>
                <w:rFonts w:eastAsia="Arial Narrow"/>
                <w:color w:val="000000" w:themeColor="text1"/>
                <w:sz w:val="22"/>
                <w:szCs w:val="22"/>
                <w:lang w:val="hr-BA"/>
              </w:rPr>
              <w:t xml:space="preserve">Potpisivanje  aneksa ugovora sa koordinatorima za prevenciju ranog napuštanja školovanja, u školama u kojima ima preko 100 djece romske i egipćanske populacije na osnovu </w:t>
            </w:r>
            <w:r w:rsidRPr="00224F04">
              <w:rPr>
                <w:color w:val="000000" w:themeColor="text1"/>
                <w:sz w:val="22"/>
                <w:szCs w:val="22"/>
                <w:lang w:val="hr-BA"/>
              </w:rPr>
              <w:t xml:space="preserve">Protokola o postupanju i prevenciji ranog napuštanja školovanja koje je donijelo </w:t>
            </w:r>
            <w:r w:rsidRPr="00224F04">
              <w:rPr>
                <w:rFonts w:eastAsia="Arial Narrow"/>
                <w:color w:val="000000" w:themeColor="text1"/>
                <w:sz w:val="22"/>
                <w:szCs w:val="22"/>
                <w:lang w:val="hr-BA"/>
              </w:rPr>
              <w:t>Ministarstvo prosvjete, nauke i inovacija</w:t>
            </w:r>
          </w:p>
        </w:tc>
        <w:tc>
          <w:tcPr>
            <w:tcW w:w="2431" w:type="dxa"/>
          </w:tcPr>
          <w:p w14:paraId="27814987" w14:textId="7E210103" w:rsidR="00B0468E" w:rsidRPr="00224F04" w:rsidRDefault="00B0468E" w:rsidP="00B0468E">
            <w:pPr>
              <w:spacing w:before="20" w:after="20"/>
              <w:jc w:val="both"/>
              <w:rPr>
                <w:rFonts w:eastAsia="Arial Narrow"/>
                <w:color w:val="000000" w:themeColor="text1"/>
                <w:sz w:val="22"/>
                <w:szCs w:val="22"/>
              </w:rPr>
            </w:pPr>
            <w:r w:rsidRPr="00224F04">
              <w:rPr>
                <w:color w:val="000000" w:themeColor="text1"/>
                <w:sz w:val="22"/>
                <w:szCs w:val="22"/>
                <w:lang w:val="hr-BA"/>
              </w:rPr>
              <w:t xml:space="preserve">Protokol o postupanju i prevenciji ranog napuštanja školovanja koje je donijlo </w:t>
            </w:r>
            <w:r w:rsidRPr="00224F04">
              <w:rPr>
                <w:rFonts w:eastAsia="Arial Narrow"/>
                <w:color w:val="000000" w:themeColor="text1"/>
                <w:sz w:val="22"/>
                <w:szCs w:val="22"/>
                <w:lang w:val="hr-BA"/>
              </w:rPr>
              <w:t>Ministarstvo prosvjete, nauke i inovacija primijenjen 100%</w:t>
            </w:r>
          </w:p>
        </w:tc>
        <w:tc>
          <w:tcPr>
            <w:tcW w:w="1908" w:type="dxa"/>
            <w:gridSpan w:val="2"/>
          </w:tcPr>
          <w:p w14:paraId="1FD13D27" w14:textId="77777777" w:rsidR="00B0468E" w:rsidRPr="00224F04" w:rsidRDefault="00B0468E" w:rsidP="00B0468E">
            <w:pPr>
              <w:spacing w:before="20" w:after="20"/>
              <w:jc w:val="both"/>
              <w:rPr>
                <w:rFonts w:eastAsia="Arial Narrow"/>
                <w:color w:val="000000" w:themeColor="text1"/>
                <w:sz w:val="22"/>
                <w:szCs w:val="22"/>
              </w:rPr>
            </w:pPr>
            <w:r w:rsidRPr="00224F04">
              <w:rPr>
                <w:rFonts w:eastAsia="Arial Narrow"/>
                <w:color w:val="000000" w:themeColor="text1"/>
                <w:sz w:val="22"/>
                <w:szCs w:val="22"/>
              </w:rPr>
              <w:t>Odjeljenje za unapređenje i zaštitu prava Roma i Egipćana/</w:t>
            </w:r>
            <w:r w:rsidRPr="00224F04">
              <w:rPr>
                <w:color w:val="000000" w:themeColor="text1"/>
                <w:sz w:val="22"/>
                <w:szCs w:val="22"/>
              </w:rPr>
              <w:t xml:space="preserve"> Ministarstvo prosvjete, nauke i inovacija/</w:t>
            </w:r>
          </w:p>
          <w:p w14:paraId="25EE8F78" w14:textId="37284AFA" w:rsidR="00B0468E" w:rsidRPr="00224F04" w:rsidRDefault="00B0468E" w:rsidP="00B0468E">
            <w:pPr>
              <w:spacing w:before="20" w:after="20"/>
              <w:jc w:val="both"/>
              <w:rPr>
                <w:rFonts w:eastAsia="Arial Narrow"/>
                <w:color w:val="000000" w:themeColor="text1"/>
                <w:sz w:val="22"/>
                <w:szCs w:val="22"/>
              </w:rPr>
            </w:pPr>
          </w:p>
        </w:tc>
        <w:tc>
          <w:tcPr>
            <w:tcW w:w="1837" w:type="dxa"/>
          </w:tcPr>
          <w:p w14:paraId="4C02B6C0" w14:textId="0DFFCD19" w:rsidR="00B0468E" w:rsidRPr="00224F04" w:rsidRDefault="00B0468E" w:rsidP="00B0468E">
            <w:pPr>
              <w:spacing w:before="20" w:after="20"/>
              <w:rPr>
                <w:rFonts w:eastAsia="Arial Narrow"/>
                <w:color w:val="000000" w:themeColor="text1"/>
                <w:sz w:val="22"/>
                <w:szCs w:val="22"/>
              </w:rPr>
            </w:pPr>
            <w:r w:rsidRPr="00224F04">
              <w:rPr>
                <w:rFonts w:eastAsia="Arial Narrow"/>
                <w:color w:val="000000" w:themeColor="text1"/>
                <w:sz w:val="22"/>
                <w:szCs w:val="22"/>
                <w:lang w:val="hr-BA"/>
              </w:rPr>
              <w:t>I kvartal 2026</w:t>
            </w:r>
          </w:p>
        </w:tc>
        <w:tc>
          <w:tcPr>
            <w:tcW w:w="2071" w:type="dxa"/>
          </w:tcPr>
          <w:p w14:paraId="1F29BA85" w14:textId="7B28D953" w:rsidR="00B0468E" w:rsidRPr="00224F04" w:rsidRDefault="00B0468E" w:rsidP="00B0468E">
            <w:pPr>
              <w:spacing w:before="20" w:after="20"/>
              <w:rPr>
                <w:rFonts w:eastAsia="Arial Narrow"/>
                <w:color w:val="000000" w:themeColor="text1"/>
                <w:sz w:val="22"/>
                <w:szCs w:val="22"/>
              </w:rPr>
            </w:pPr>
            <w:r w:rsidRPr="00224F04">
              <w:rPr>
                <w:rFonts w:eastAsia="Arial Narrow"/>
                <w:color w:val="000000" w:themeColor="text1"/>
                <w:sz w:val="22"/>
                <w:szCs w:val="22"/>
              </w:rPr>
              <w:t xml:space="preserve">IV kvartal 2027 </w:t>
            </w:r>
          </w:p>
        </w:tc>
        <w:tc>
          <w:tcPr>
            <w:tcW w:w="1213" w:type="dxa"/>
            <w:gridSpan w:val="2"/>
          </w:tcPr>
          <w:p w14:paraId="296BE0FF" w14:textId="1A5F9094" w:rsidR="00B0468E" w:rsidRPr="00224F04" w:rsidRDefault="00B0468E" w:rsidP="00B0468E">
            <w:pPr>
              <w:spacing w:before="20" w:after="20"/>
              <w:rPr>
                <w:rFonts w:eastAsia="Arial Narrow"/>
                <w:color w:val="000000" w:themeColor="text1"/>
                <w:sz w:val="22"/>
                <w:szCs w:val="22"/>
              </w:rPr>
            </w:pPr>
            <w:r w:rsidRPr="00224F04">
              <w:rPr>
                <w:rFonts w:eastAsia="Arial Narrow"/>
                <w:color w:val="000000" w:themeColor="text1"/>
                <w:sz w:val="22"/>
                <w:szCs w:val="22"/>
                <w:lang w:val="hr-BA"/>
              </w:rPr>
              <w:t xml:space="preserve">15.000,00 eura godišnje </w:t>
            </w:r>
          </w:p>
          <w:p w14:paraId="1EE540D5" w14:textId="547746DA" w:rsidR="00B0468E" w:rsidRPr="00224F04" w:rsidRDefault="00B0468E" w:rsidP="00B0468E">
            <w:pPr>
              <w:spacing w:before="20" w:after="20"/>
              <w:rPr>
                <w:rFonts w:eastAsia="Arial Narrow"/>
                <w:color w:val="000000" w:themeColor="text1"/>
                <w:sz w:val="22"/>
                <w:szCs w:val="22"/>
              </w:rPr>
            </w:pPr>
          </w:p>
        </w:tc>
        <w:tc>
          <w:tcPr>
            <w:tcW w:w="1881" w:type="dxa"/>
          </w:tcPr>
          <w:p w14:paraId="5BF4EDEA" w14:textId="34226D67" w:rsidR="00B0468E" w:rsidRPr="00224F04" w:rsidRDefault="00B0468E" w:rsidP="00B0468E">
            <w:pPr>
              <w:rPr>
                <w:rFonts w:eastAsia="Arial Narrow"/>
                <w:color w:val="000000" w:themeColor="text1"/>
                <w:sz w:val="22"/>
                <w:szCs w:val="22"/>
              </w:rPr>
            </w:pPr>
            <w:r w:rsidRPr="00224F04">
              <w:rPr>
                <w:rFonts w:eastAsia="Arial Narrow"/>
                <w:color w:val="000000" w:themeColor="text1"/>
                <w:sz w:val="22"/>
                <w:szCs w:val="22"/>
                <w:lang w:val="hr-BA"/>
              </w:rPr>
              <w:t>Budžet ministarstva prosvjete, nauke i inovacija</w:t>
            </w:r>
          </w:p>
        </w:tc>
      </w:tr>
      <w:tr w:rsidR="00B0468E" w:rsidRPr="00C95113" w14:paraId="7A724A23" w14:textId="77777777" w:rsidTr="00010FF4">
        <w:trPr>
          <w:cantSplit/>
          <w:trHeight w:val="531"/>
          <w:tblHeader/>
        </w:trPr>
        <w:tc>
          <w:tcPr>
            <w:tcW w:w="3032" w:type="dxa"/>
            <w:gridSpan w:val="2"/>
            <w:shd w:val="clear" w:color="auto" w:fill="DEEBF6"/>
          </w:tcPr>
          <w:p w14:paraId="33CC55AD" w14:textId="1EFAF878" w:rsidR="00B0468E" w:rsidRPr="004E7220" w:rsidRDefault="00B0468E" w:rsidP="00B0468E">
            <w:pPr>
              <w:spacing w:before="40" w:after="40"/>
              <w:jc w:val="center"/>
              <w:rPr>
                <w:rFonts w:eastAsia="Arial Narrow"/>
                <w:b/>
                <w:bCs/>
                <w:sz w:val="22"/>
                <w:szCs w:val="22"/>
              </w:rPr>
            </w:pPr>
            <w:r w:rsidRPr="004E7220">
              <w:rPr>
                <w:rFonts w:eastAsia="Arial Narrow"/>
                <w:b/>
                <w:bCs/>
                <w:sz w:val="22"/>
                <w:szCs w:val="22"/>
              </w:rPr>
              <w:t>Operativni cilj 1.</w:t>
            </w:r>
            <w:r w:rsidR="00124506">
              <w:rPr>
                <w:rFonts w:eastAsia="Arial Narrow"/>
                <w:b/>
                <w:bCs/>
                <w:sz w:val="22"/>
                <w:szCs w:val="22"/>
              </w:rPr>
              <w:t>5</w:t>
            </w:r>
          </w:p>
          <w:p w14:paraId="40FFA643" w14:textId="77777777" w:rsidR="00B0468E" w:rsidRPr="004E7220" w:rsidRDefault="00B0468E" w:rsidP="00B0468E">
            <w:pPr>
              <w:spacing w:before="40" w:after="40"/>
              <w:jc w:val="center"/>
              <w:rPr>
                <w:rFonts w:eastAsia="Arial Narrow"/>
                <w:b/>
                <w:bCs/>
                <w:sz w:val="22"/>
                <w:szCs w:val="22"/>
              </w:rPr>
            </w:pPr>
          </w:p>
        </w:tc>
        <w:tc>
          <w:tcPr>
            <w:tcW w:w="11341" w:type="dxa"/>
            <w:gridSpan w:val="8"/>
            <w:shd w:val="clear" w:color="auto" w:fill="DEEBF6"/>
          </w:tcPr>
          <w:p w14:paraId="2A9A3F11" w14:textId="6D139587" w:rsidR="00B0468E" w:rsidRPr="004E7220" w:rsidRDefault="00B0468E" w:rsidP="00B0468E">
            <w:pPr>
              <w:spacing w:before="40" w:after="40"/>
              <w:jc w:val="both"/>
              <w:rPr>
                <w:rFonts w:eastAsia="Arial Narrow"/>
                <w:b/>
                <w:bCs/>
                <w:sz w:val="22"/>
                <w:szCs w:val="22"/>
              </w:rPr>
            </w:pPr>
            <w:r w:rsidRPr="004E7220">
              <w:rPr>
                <w:b/>
                <w:bCs/>
                <w:sz w:val="22"/>
                <w:szCs w:val="22"/>
              </w:rPr>
              <w:t>Obezbijeđen pristup kvalitetnom i održivom zapošljavanju za pripadnike romske i egipćanske zajednice</w:t>
            </w:r>
          </w:p>
        </w:tc>
      </w:tr>
      <w:tr w:rsidR="00B0468E" w:rsidRPr="00C95113" w14:paraId="583B8352" w14:textId="77777777" w:rsidTr="00010FF4">
        <w:trPr>
          <w:cantSplit/>
          <w:tblHeader/>
        </w:trPr>
        <w:tc>
          <w:tcPr>
            <w:tcW w:w="3032" w:type="dxa"/>
            <w:gridSpan w:val="2"/>
            <w:shd w:val="clear" w:color="auto" w:fill="DAF2F6"/>
          </w:tcPr>
          <w:p w14:paraId="0D930E30" w14:textId="77777777" w:rsidR="00B0468E" w:rsidRPr="00C95113" w:rsidRDefault="00B0468E" w:rsidP="00B0468E">
            <w:pPr>
              <w:spacing w:before="40" w:after="40"/>
              <w:jc w:val="center"/>
              <w:rPr>
                <w:rFonts w:eastAsia="Arial Narrow"/>
                <w:sz w:val="22"/>
                <w:szCs w:val="22"/>
              </w:rPr>
            </w:pPr>
            <w:r w:rsidRPr="00C95113">
              <w:rPr>
                <w:rFonts w:eastAsia="Arial Narrow"/>
                <w:sz w:val="22"/>
                <w:szCs w:val="22"/>
              </w:rPr>
              <w:t>Indikator učinka</w:t>
            </w:r>
          </w:p>
        </w:tc>
        <w:tc>
          <w:tcPr>
            <w:tcW w:w="3177" w:type="dxa"/>
            <w:gridSpan w:val="2"/>
            <w:shd w:val="clear" w:color="auto" w:fill="DAF2F6"/>
          </w:tcPr>
          <w:p w14:paraId="5D940973" w14:textId="16E10ADD" w:rsidR="00B0468E" w:rsidRPr="00C95113" w:rsidRDefault="00B0468E" w:rsidP="00B0468E">
            <w:pPr>
              <w:spacing w:before="40" w:after="40"/>
              <w:jc w:val="center"/>
              <w:rPr>
                <w:rFonts w:eastAsia="Arial Narrow"/>
                <w:sz w:val="22"/>
                <w:szCs w:val="22"/>
              </w:rPr>
            </w:pPr>
            <w:r w:rsidRPr="00C95113">
              <w:rPr>
                <w:rFonts w:eastAsia="Arial Narrow"/>
                <w:sz w:val="22"/>
                <w:szCs w:val="22"/>
              </w:rPr>
              <w:t>Polazna vrijednost – 2025.g</w:t>
            </w:r>
          </w:p>
        </w:tc>
        <w:tc>
          <w:tcPr>
            <w:tcW w:w="2999" w:type="dxa"/>
            <w:gridSpan w:val="2"/>
            <w:shd w:val="clear" w:color="auto" w:fill="DAF2F6"/>
            <w:vAlign w:val="center"/>
          </w:tcPr>
          <w:p w14:paraId="133B5B98" w14:textId="5B493618" w:rsidR="00B0468E" w:rsidRPr="00C95113" w:rsidRDefault="00B0468E" w:rsidP="00B0468E">
            <w:pPr>
              <w:spacing w:before="40" w:after="40"/>
              <w:rPr>
                <w:rFonts w:eastAsia="Arial Narrow"/>
                <w:sz w:val="22"/>
                <w:szCs w:val="22"/>
              </w:rPr>
            </w:pPr>
            <w:r w:rsidRPr="00C95113">
              <w:rPr>
                <w:rFonts w:eastAsia="Arial Narrow"/>
                <w:sz w:val="22"/>
                <w:szCs w:val="22"/>
              </w:rPr>
              <w:t xml:space="preserve">  Prelazna vrijednost – 2027.g</w:t>
            </w:r>
          </w:p>
        </w:tc>
        <w:tc>
          <w:tcPr>
            <w:tcW w:w="2735" w:type="dxa"/>
            <w:gridSpan w:val="2"/>
            <w:shd w:val="clear" w:color="auto" w:fill="DAF2F6"/>
            <w:vAlign w:val="center"/>
          </w:tcPr>
          <w:p w14:paraId="67358F63" w14:textId="659D4165" w:rsidR="00B0468E" w:rsidRPr="00C95113" w:rsidRDefault="00B0468E" w:rsidP="00B0468E">
            <w:pPr>
              <w:spacing w:before="40" w:after="40"/>
              <w:jc w:val="center"/>
              <w:rPr>
                <w:rFonts w:eastAsia="Arial Narrow"/>
                <w:sz w:val="22"/>
                <w:szCs w:val="22"/>
              </w:rPr>
            </w:pPr>
            <w:r w:rsidRPr="00C95113">
              <w:rPr>
                <w:rFonts w:eastAsia="Arial Narrow"/>
                <w:sz w:val="22"/>
                <w:szCs w:val="22"/>
              </w:rPr>
              <w:t>Prelazna vrijednost – 2028.g</w:t>
            </w:r>
          </w:p>
        </w:tc>
        <w:tc>
          <w:tcPr>
            <w:tcW w:w="2430" w:type="dxa"/>
            <w:gridSpan w:val="2"/>
            <w:shd w:val="clear" w:color="auto" w:fill="DAF2F6"/>
            <w:vAlign w:val="center"/>
          </w:tcPr>
          <w:p w14:paraId="0CCAB983" w14:textId="7D25BCB2" w:rsidR="00B0468E" w:rsidRPr="00C95113" w:rsidRDefault="00B0468E" w:rsidP="00B0468E">
            <w:pPr>
              <w:spacing w:before="40" w:after="40"/>
              <w:jc w:val="center"/>
              <w:rPr>
                <w:rFonts w:eastAsia="Arial Narrow"/>
                <w:sz w:val="22"/>
                <w:szCs w:val="22"/>
              </w:rPr>
            </w:pPr>
            <w:r w:rsidRPr="00C95113">
              <w:rPr>
                <w:rFonts w:eastAsia="Arial Narrow"/>
                <w:sz w:val="22"/>
                <w:szCs w:val="22"/>
              </w:rPr>
              <w:t>Ciljna vrijednost - 2030.g</w:t>
            </w:r>
          </w:p>
        </w:tc>
      </w:tr>
      <w:tr w:rsidR="00B0468E" w:rsidRPr="00C95113" w14:paraId="2819B777" w14:textId="77777777" w:rsidTr="00010FF4">
        <w:trPr>
          <w:cantSplit/>
          <w:tblHeader/>
        </w:trPr>
        <w:tc>
          <w:tcPr>
            <w:tcW w:w="3032" w:type="dxa"/>
            <w:gridSpan w:val="2"/>
            <w:shd w:val="clear" w:color="auto" w:fill="DAF2F6"/>
          </w:tcPr>
          <w:p w14:paraId="700C45F7" w14:textId="76DA9C2B" w:rsidR="00B0468E" w:rsidRPr="00C95113" w:rsidRDefault="00B0468E" w:rsidP="00B0468E">
            <w:pPr>
              <w:spacing w:line="275" w:lineRule="auto"/>
              <w:jc w:val="both"/>
              <w:rPr>
                <w:sz w:val="22"/>
                <w:szCs w:val="22"/>
              </w:rPr>
            </w:pPr>
            <w:r w:rsidRPr="00C95113">
              <w:rPr>
                <w:sz w:val="22"/>
                <w:szCs w:val="22"/>
              </w:rPr>
              <w:t xml:space="preserve">Procenat nezaposlenosti pripadnika </w:t>
            </w:r>
            <w:r>
              <w:rPr>
                <w:sz w:val="22"/>
                <w:szCs w:val="22"/>
              </w:rPr>
              <w:t xml:space="preserve">i pripadnica </w:t>
            </w:r>
            <w:r w:rsidRPr="00C95113">
              <w:rPr>
                <w:sz w:val="22"/>
                <w:szCs w:val="22"/>
              </w:rPr>
              <w:t>romske i egipćanske populacije  (po polu)</w:t>
            </w:r>
          </w:p>
          <w:p w14:paraId="7E29CB7C" w14:textId="1438E08F" w:rsidR="00B0468E" w:rsidRPr="00C95113" w:rsidRDefault="00B0468E" w:rsidP="00B0468E">
            <w:pPr>
              <w:spacing w:before="40" w:after="40"/>
              <w:jc w:val="both"/>
              <w:rPr>
                <w:rFonts w:eastAsia="Arial Narrow"/>
                <w:sz w:val="22"/>
                <w:szCs w:val="22"/>
              </w:rPr>
            </w:pPr>
          </w:p>
        </w:tc>
        <w:tc>
          <w:tcPr>
            <w:tcW w:w="3177" w:type="dxa"/>
            <w:gridSpan w:val="2"/>
            <w:shd w:val="clear" w:color="auto" w:fill="DAF2F6"/>
          </w:tcPr>
          <w:p w14:paraId="24704710" w14:textId="3470D2DA" w:rsidR="00B0468E" w:rsidRPr="00C95113" w:rsidRDefault="00B0468E" w:rsidP="00B0468E">
            <w:pPr>
              <w:spacing w:before="40" w:after="40"/>
              <w:rPr>
                <w:rFonts w:eastAsia="Arial Narrow"/>
                <w:sz w:val="22"/>
                <w:szCs w:val="22"/>
              </w:rPr>
            </w:pPr>
            <w:r w:rsidRPr="00C95113">
              <w:rPr>
                <w:rFonts w:eastAsia="Arial Narrow"/>
                <w:sz w:val="22"/>
                <w:szCs w:val="22"/>
              </w:rPr>
              <w:t xml:space="preserve">66,4% </w:t>
            </w:r>
          </w:p>
          <w:p w14:paraId="026303C3" w14:textId="6AC013FF" w:rsidR="00B0468E" w:rsidRPr="00C95113" w:rsidRDefault="00B0468E" w:rsidP="00B0468E">
            <w:pPr>
              <w:spacing w:before="40" w:after="40"/>
              <w:jc w:val="both"/>
              <w:rPr>
                <w:rFonts w:eastAsia="Arial Narrow"/>
                <w:sz w:val="22"/>
                <w:szCs w:val="22"/>
              </w:rPr>
            </w:pPr>
            <w:r w:rsidRPr="00C95113">
              <w:rPr>
                <w:rFonts w:eastAsia="Arial Narrow"/>
                <w:sz w:val="22"/>
                <w:szCs w:val="22"/>
              </w:rPr>
              <w:t>Izvor pod</w:t>
            </w:r>
            <w:r w:rsidR="00A02F11">
              <w:rPr>
                <w:rFonts w:eastAsia="Arial Narrow"/>
                <w:sz w:val="22"/>
                <w:szCs w:val="22"/>
              </w:rPr>
              <w:t xml:space="preserve">atka: </w:t>
            </w:r>
            <w:r w:rsidRPr="00721D41">
              <w:rPr>
                <w:rFonts w:eastAsia="Arial Narrow"/>
                <w:sz w:val="22"/>
                <w:szCs w:val="22"/>
              </w:rPr>
              <w:t>CEDEM-</w:t>
            </w:r>
            <w:r w:rsidRPr="00C95113">
              <w:rPr>
                <w:color w:val="000000" w:themeColor="text1"/>
                <w:sz w:val="22"/>
                <w:szCs w:val="22"/>
              </w:rPr>
              <w:t xml:space="preserve"> Istraživanje Socio-ekonomski položaj Roma u Crnoj Gori</w:t>
            </w:r>
          </w:p>
        </w:tc>
        <w:tc>
          <w:tcPr>
            <w:tcW w:w="2999" w:type="dxa"/>
            <w:gridSpan w:val="2"/>
            <w:shd w:val="clear" w:color="auto" w:fill="DAF2F6"/>
          </w:tcPr>
          <w:p w14:paraId="2B94063D" w14:textId="6B277D0E" w:rsidR="00B0468E" w:rsidRPr="00C95113" w:rsidRDefault="00B0468E" w:rsidP="00B0468E">
            <w:pPr>
              <w:spacing w:before="40" w:after="40"/>
              <w:rPr>
                <w:rFonts w:eastAsia="Arial Narrow"/>
                <w:sz w:val="22"/>
                <w:szCs w:val="22"/>
              </w:rPr>
            </w:pPr>
            <w:r w:rsidRPr="00C95113">
              <w:rPr>
                <w:rFonts w:eastAsia="Arial Narrow"/>
                <w:sz w:val="22"/>
                <w:szCs w:val="22"/>
              </w:rPr>
              <w:t>62%</w:t>
            </w:r>
          </w:p>
          <w:p w14:paraId="68C0270E" w14:textId="330315AF" w:rsidR="00B0468E" w:rsidRPr="00C95113" w:rsidRDefault="00B0468E" w:rsidP="00B0468E">
            <w:pPr>
              <w:spacing w:before="40" w:after="40"/>
              <w:rPr>
                <w:rFonts w:eastAsia="Arial Narrow"/>
                <w:sz w:val="22"/>
                <w:szCs w:val="22"/>
              </w:rPr>
            </w:pPr>
            <w:r w:rsidRPr="00C95113">
              <w:rPr>
                <w:rFonts w:eastAsia="Arial Narrow"/>
                <w:sz w:val="22"/>
                <w:szCs w:val="22"/>
              </w:rPr>
              <w:t xml:space="preserve">Izvor podatka: </w:t>
            </w:r>
            <w:r w:rsidR="00A02F11" w:rsidRPr="00721D41">
              <w:rPr>
                <w:rFonts w:eastAsia="Arial Narrow"/>
                <w:sz w:val="22"/>
                <w:szCs w:val="22"/>
              </w:rPr>
              <w:t>CEDEM-</w:t>
            </w:r>
            <w:r w:rsidR="00A02F11" w:rsidRPr="00C95113">
              <w:rPr>
                <w:color w:val="000000" w:themeColor="text1"/>
                <w:sz w:val="22"/>
                <w:szCs w:val="22"/>
              </w:rPr>
              <w:t xml:space="preserve"> Istraživanje Socio-ekonomski položaj Roma u Crnoj Gori</w:t>
            </w:r>
          </w:p>
        </w:tc>
        <w:tc>
          <w:tcPr>
            <w:tcW w:w="2735" w:type="dxa"/>
            <w:gridSpan w:val="2"/>
            <w:shd w:val="clear" w:color="auto" w:fill="DAF2F6"/>
          </w:tcPr>
          <w:p w14:paraId="2EA72D36" w14:textId="7E972558" w:rsidR="00B0468E" w:rsidRPr="00C95113" w:rsidRDefault="00B0468E" w:rsidP="00B0468E">
            <w:pPr>
              <w:spacing w:before="40" w:after="40"/>
              <w:rPr>
                <w:rFonts w:eastAsia="Arial Narrow"/>
                <w:sz w:val="22"/>
                <w:szCs w:val="22"/>
              </w:rPr>
            </w:pPr>
            <w:r w:rsidRPr="00C95113">
              <w:rPr>
                <w:rFonts w:eastAsia="Arial Narrow"/>
                <w:sz w:val="22"/>
                <w:szCs w:val="22"/>
              </w:rPr>
              <w:t>60%</w:t>
            </w:r>
          </w:p>
          <w:p w14:paraId="5E7E4463" w14:textId="4426F704" w:rsidR="00B0468E" w:rsidRPr="00C95113" w:rsidRDefault="00B0468E" w:rsidP="00B0468E">
            <w:pPr>
              <w:spacing w:before="40" w:after="40"/>
              <w:rPr>
                <w:rFonts w:eastAsia="Arial Narrow"/>
                <w:sz w:val="22"/>
                <w:szCs w:val="22"/>
              </w:rPr>
            </w:pPr>
            <w:r w:rsidRPr="00C95113">
              <w:rPr>
                <w:rFonts w:eastAsia="Arial Narrow"/>
                <w:sz w:val="22"/>
                <w:szCs w:val="22"/>
              </w:rPr>
              <w:t xml:space="preserve">Izvor podatka: </w:t>
            </w:r>
            <w:r w:rsidR="00A02F11" w:rsidRPr="00721D41">
              <w:rPr>
                <w:rFonts w:eastAsia="Arial Narrow"/>
                <w:sz w:val="22"/>
                <w:szCs w:val="22"/>
              </w:rPr>
              <w:t>CEDEM-</w:t>
            </w:r>
            <w:r w:rsidR="00A02F11" w:rsidRPr="00C95113">
              <w:rPr>
                <w:color w:val="000000" w:themeColor="text1"/>
                <w:sz w:val="22"/>
                <w:szCs w:val="22"/>
              </w:rPr>
              <w:t xml:space="preserve"> Istraživanje Socio-ekonomski položaj Roma u Crnoj Gori</w:t>
            </w:r>
          </w:p>
        </w:tc>
        <w:tc>
          <w:tcPr>
            <w:tcW w:w="2430" w:type="dxa"/>
            <w:gridSpan w:val="2"/>
            <w:shd w:val="clear" w:color="auto" w:fill="DAF2F6"/>
          </w:tcPr>
          <w:p w14:paraId="2D1266A7" w14:textId="058DFB1B" w:rsidR="00B0468E" w:rsidRPr="00C95113" w:rsidRDefault="00B0468E" w:rsidP="00B0468E">
            <w:pPr>
              <w:spacing w:before="40" w:after="40"/>
              <w:rPr>
                <w:rFonts w:eastAsia="Arial Narrow"/>
                <w:sz w:val="22"/>
                <w:szCs w:val="22"/>
              </w:rPr>
            </w:pPr>
            <w:r w:rsidRPr="00C95113">
              <w:rPr>
                <w:rFonts w:eastAsia="Arial Narrow"/>
                <w:sz w:val="22"/>
                <w:szCs w:val="22"/>
              </w:rPr>
              <w:t>55%</w:t>
            </w:r>
          </w:p>
          <w:p w14:paraId="35F8E298" w14:textId="7E1F637E" w:rsidR="00B0468E" w:rsidRPr="00C95113" w:rsidRDefault="00B0468E" w:rsidP="00B0468E">
            <w:pPr>
              <w:spacing w:before="40" w:after="40"/>
              <w:rPr>
                <w:rFonts w:eastAsia="Arial Narrow"/>
                <w:sz w:val="22"/>
                <w:szCs w:val="22"/>
              </w:rPr>
            </w:pPr>
            <w:r w:rsidRPr="00C95113">
              <w:rPr>
                <w:rFonts w:eastAsia="Arial Narrow"/>
                <w:sz w:val="22"/>
                <w:szCs w:val="22"/>
              </w:rPr>
              <w:t xml:space="preserve">Izvor podatka: </w:t>
            </w:r>
            <w:r w:rsidR="00A02F11" w:rsidRPr="00721D41">
              <w:rPr>
                <w:rFonts w:eastAsia="Arial Narrow"/>
                <w:sz w:val="22"/>
                <w:szCs w:val="22"/>
              </w:rPr>
              <w:t>CEDEM-</w:t>
            </w:r>
            <w:r w:rsidR="00A02F11" w:rsidRPr="00C95113">
              <w:rPr>
                <w:color w:val="000000" w:themeColor="text1"/>
                <w:sz w:val="22"/>
                <w:szCs w:val="22"/>
              </w:rPr>
              <w:t xml:space="preserve"> Istraživanje Socio-ekonomski položaj Roma u Crnoj Gori</w:t>
            </w:r>
          </w:p>
        </w:tc>
      </w:tr>
      <w:tr w:rsidR="00084084" w:rsidRPr="00084084" w14:paraId="591F3762" w14:textId="77777777" w:rsidTr="00010FF4">
        <w:trPr>
          <w:cantSplit/>
          <w:tblHeader/>
        </w:trPr>
        <w:tc>
          <w:tcPr>
            <w:tcW w:w="3032" w:type="dxa"/>
            <w:gridSpan w:val="2"/>
            <w:shd w:val="clear" w:color="auto" w:fill="DAF2F6"/>
          </w:tcPr>
          <w:p w14:paraId="1F758F3B" w14:textId="37F07221" w:rsidR="00A02F11" w:rsidRPr="00084084" w:rsidRDefault="00A02F11" w:rsidP="00B0468E">
            <w:pPr>
              <w:spacing w:line="275" w:lineRule="auto"/>
              <w:jc w:val="both"/>
              <w:rPr>
                <w:color w:val="000000" w:themeColor="text1"/>
                <w:sz w:val="22"/>
                <w:szCs w:val="22"/>
              </w:rPr>
            </w:pPr>
            <w:r w:rsidRPr="00084084">
              <w:rPr>
                <w:color w:val="000000" w:themeColor="text1"/>
                <w:sz w:val="22"/>
                <w:szCs w:val="22"/>
              </w:rPr>
              <w:t>Procenat nezaposlenih pripadnika i pripadnica romske i egipćanske populacije koji su na evidenciji ZZZCG  u odnosu na ukupan broj populacije iznad 19 godina</w:t>
            </w:r>
          </w:p>
        </w:tc>
        <w:tc>
          <w:tcPr>
            <w:tcW w:w="3177" w:type="dxa"/>
            <w:gridSpan w:val="2"/>
            <w:shd w:val="clear" w:color="auto" w:fill="DAF2F6"/>
          </w:tcPr>
          <w:p w14:paraId="586C68E6" w14:textId="1E5723EC" w:rsidR="00A02F11" w:rsidRPr="00084084" w:rsidRDefault="00A02F11" w:rsidP="00B0468E">
            <w:pPr>
              <w:spacing w:before="40" w:after="40"/>
              <w:rPr>
                <w:rFonts w:eastAsia="Arial Narrow"/>
                <w:color w:val="000000" w:themeColor="text1"/>
                <w:sz w:val="22"/>
                <w:szCs w:val="22"/>
              </w:rPr>
            </w:pPr>
            <w:r w:rsidRPr="00084084">
              <w:rPr>
                <w:rFonts w:eastAsia="Arial Narrow"/>
                <w:color w:val="000000" w:themeColor="text1"/>
                <w:sz w:val="22"/>
                <w:szCs w:val="22"/>
              </w:rPr>
              <w:t>31.2%</w:t>
            </w:r>
            <w:r w:rsidR="00B463BA" w:rsidRPr="00084084">
              <w:rPr>
                <w:rFonts w:eastAsia="Arial Narrow"/>
                <w:color w:val="000000" w:themeColor="text1"/>
                <w:sz w:val="22"/>
                <w:szCs w:val="22"/>
              </w:rPr>
              <w:t xml:space="preserve"> </w:t>
            </w:r>
          </w:p>
          <w:p w14:paraId="7C049116" w14:textId="16F795A7" w:rsidR="00A02F11" w:rsidRPr="00084084" w:rsidRDefault="00A02F11" w:rsidP="00B0468E">
            <w:pPr>
              <w:spacing w:before="40" w:after="40"/>
              <w:rPr>
                <w:rFonts w:eastAsia="Arial Narrow"/>
                <w:color w:val="000000" w:themeColor="text1"/>
                <w:sz w:val="22"/>
                <w:szCs w:val="22"/>
              </w:rPr>
            </w:pPr>
            <w:r w:rsidRPr="00084084">
              <w:rPr>
                <w:rFonts w:eastAsia="Arial Narrow"/>
                <w:color w:val="000000" w:themeColor="text1"/>
                <w:sz w:val="22"/>
                <w:szCs w:val="22"/>
              </w:rPr>
              <w:t>Izvor podatka: MONSTA</w:t>
            </w:r>
            <w:r w:rsidR="00EB2D0D" w:rsidRPr="00084084">
              <w:rPr>
                <w:rFonts w:eastAsia="Arial Narrow"/>
                <w:color w:val="000000" w:themeColor="text1"/>
                <w:sz w:val="22"/>
                <w:szCs w:val="22"/>
              </w:rPr>
              <w:t>T</w:t>
            </w:r>
            <w:r w:rsidRPr="00084084">
              <w:rPr>
                <w:rFonts w:eastAsia="Arial Narrow"/>
                <w:color w:val="000000" w:themeColor="text1"/>
                <w:sz w:val="22"/>
                <w:szCs w:val="22"/>
              </w:rPr>
              <w:t xml:space="preserve"> i ZZZCG</w:t>
            </w:r>
          </w:p>
        </w:tc>
        <w:tc>
          <w:tcPr>
            <w:tcW w:w="2999" w:type="dxa"/>
            <w:gridSpan w:val="2"/>
            <w:shd w:val="clear" w:color="auto" w:fill="DAF2F6"/>
          </w:tcPr>
          <w:p w14:paraId="7157C468" w14:textId="06840ED3" w:rsidR="00A02F11" w:rsidRPr="00084084" w:rsidRDefault="00A02F11" w:rsidP="00A02F11">
            <w:pPr>
              <w:spacing w:before="40" w:after="40"/>
              <w:rPr>
                <w:rFonts w:eastAsia="Arial Narrow"/>
                <w:color w:val="000000" w:themeColor="text1"/>
                <w:sz w:val="22"/>
                <w:szCs w:val="22"/>
              </w:rPr>
            </w:pPr>
            <w:r w:rsidRPr="00084084">
              <w:rPr>
                <w:rFonts w:eastAsia="Arial Narrow"/>
                <w:color w:val="000000" w:themeColor="text1"/>
                <w:sz w:val="22"/>
                <w:szCs w:val="22"/>
              </w:rPr>
              <w:t>35%</w:t>
            </w:r>
          </w:p>
          <w:p w14:paraId="563F0435" w14:textId="3334DFF1" w:rsidR="00A02F11" w:rsidRPr="00084084" w:rsidRDefault="00A02F11" w:rsidP="00A02F11">
            <w:pPr>
              <w:spacing w:before="40" w:after="40"/>
              <w:rPr>
                <w:rFonts w:eastAsia="Arial Narrow"/>
                <w:color w:val="000000" w:themeColor="text1"/>
                <w:sz w:val="22"/>
                <w:szCs w:val="22"/>
              </w:rPr>
            </w:pPr>
            <w:r w:rsidRPr="00084084">
              <w:rPr>
                <w:rFonts w:eastAsia="Arial Narrow"/>
                <w:color w:val="000000" w:themeColor="text1"/>
                <w:sz w:val="22"/>
                <w:szCs w:val="22"/>
              </w:rPr>
              <w:t>Izvor podatka: MONSTA</w:t>
            </w:r>
            <w:r w:rsidR="00EB2D0D" w:rsidRPr="00084084">
              <w:rPr>
                <w:rFonts w:eastAsia="Arial Narrow"/>
                <w:color w:val="000000" w:themeColor="text1"/>
                <w:sz w:val="22"/>
                <w:szCs w:val="22"/>
              </w:rPr>
              <w:t>T</w:t>
            </w:r>
            <w:r w:rsidRPr="00084084">
              <w:rPr>
                <w:rFonts w:eastAsia="Arial Narrow"/>
                <w:color w:val="000000" w:themeColor="text1"/>
                <w:sz w:val="22"/>
                <w:szCs w:val="22"/>
              </w:rPr>
              <w:t xml:space="preserve"> i ZZZCG</w:t>
            </w:r>
          </w:p>
        </w:tc>
        <w:tc>
          <w:tcPr>
            <w:tcW w:w="2735" w:type="dxa"/>
            <w:gridSpan w:val="2"/>
            <w:shd w:val="clear" w:color="auto" w:fill="DAF2F6"/>
          </w:tcPr>
          <w:p w14:paraId="36B48CB7" w14:textId="2837B88E" w:rsidR="00A02F11" w:rsidRPr="00084084" w:rsidRDefault="00A02F11" w:rsidP="00A02F11">
            <w:pPr>
              <w:spacing w:before="40" w:after="40"/>
              <w:rPr>
                <w:rFonts w:eastAsia="Arial Narrow"/>
                <w:color w:val="000000" w:themeColor="text1"/>
                <w:sz w:val="22"/>
                <w:szCs w:val="22"/>
              </w:rPr>
            </w:pPr>
            <w:r w:rsidRPr="00084084">
              <w:rPr>
                <w:rFonts w:eastAsia="Arial Narrow"/>
                <w:color w:val="000000" w:themeColor="text1"/>
                <w:sz w:val="22"/>
                <w:szCs w:val="22"/>
              </w:rPr>
              <w:t>40.%</w:t>
            </w:r>
          </w:p>
          <w:p w14:paraId="4A9151D3" w14:textId="0E7FE3D7" w:rsidR="00A02F11" w:rsidRPr="00084084" w:rsidRDefault="00A02F11" w:rsidP="00A02F11">
            <w:pPr>
              <w:spacing w:before="40" w:after="40"/>
              <w:rPr>
                <w:rFonts w:eastAsia="Arial Narrow"/>
                <w:color w:val="000000" w:themeColor="text1"/>
                <w:sz w:val="22"/>
                <w:szCs w:val="22"/>
              </w:rPr>
            </w:pPr>
            <w:r w:rsidRPr="00084084">
              <w:rPr>
                <w:rFonts w:eastAsia="Arial Narrow"/>
                <w:color w:val="000000" w:themeColor="text1"/>
                <w:sz w:val="22"/>
                <w:szCs w:val="22"/>
              </w:rPr>
              <w:t>Izvor podatka: MONSTA</w:t>
            </w:r>
            <w:r w:rsidR="00EB2D0D" w:rsidRPr="00084084">
              <w:rPr>
                <w:rFonts w:eastAsia="Arial Narrow"/>
                <w:color w:val="000000" w:themeColor="text1"/>
                <w:sz w:val="22"/>
                <w:szCs w:val="22"/>
              </w:rPr>
              <w:t>T</w:t>
            </w:r>
            <w:r w:rsidRPr="00084084">
              <w:rPr>
                <w:rFonts w:eastAsia="Arial Narrow"/>
                <w:color w:val="000000" w:themeColor="text1"/>
                <w:sz w:val="22"/>
                <w:szCs w:val="22"/>
              </w:rPr>
              <w:t xml:space="preserve"> i ZZZCG</w:t>
            </w:r>
          </w:p>
        </w:tc>
        <w:tc>
          <w:tcPr>
            <w:tcW w:w="2430" w:type="dxa"/>
            <w:gridSpan w:val="2"/>
            <w:shd w:val="clear" w:color="auto" w:fill="DAF2F6"/>
          </w:tcPr>
          <w:p w14:paraId="227F4087" w14:textId="4E444AE6" w:rsidR="00A02F11" w:rsidRPr="00084084" w:rsidRDefault="00A02F11" w:rsidP="00A02F11">
            <w:pPr>
              <w:spacing w:before="40" w:after="40"/>
              <w:rPr>
                <w:rFonts w:eastAsia="Arial Narrow"/>
                <w:color w:val="000000" w:themeColor="text1"/>
                <w:sz w:val="22"/>
                <w:szCs w:val="22"/>
              </w:rPr>
            </w:pPr>
            <w:r w:rsidRPr="00084084">
              <w:rPr>
                <w:rFonts w:eastAsia="Arial Narrow"/>
                <w:color w:val="000000" w:themeColor="text1"/>
                <w:sz w:val="22"/>
                <w:szCs w:val="22"/>
              </w:rPr>
              <w:t>45.%</w:t>
            </w:r>
          </w:p>
          <w:p w14:paraId="43FCED0F" w14:textId="5B5466ED" w:rsidR="00A02F11" w:rsidRPr="00084084" w:rsidRDefault="00A02F11" w:rsidP="00A02F11">
            <w:pPr>
              <w:spacing w:before="40" w:after="40"/>
              <w:rPr>
                <w:rFonts w:eastAsia="Arial Narrow"/>
                <w:color w:val="000000" w:themeColor="text1"/>
                <w:sz w:val="22"/>
                <w:szCs w:val="22"/>
              </w:rPr>
            </w:pPr>
            <w:r w:rsidRPr="00084084">
              <w:rPr>
                <w:rFonts w:eastAsia="Arial Narrow"/>
                <w:color w:val="000000" w:themeColor="text1"/>
                <w:sz w:val="22"/>
                <w:szCs w:val="22"/>
              </w:rPr>
              <w:t>Izvor podatka: MONSTA</w:t>
            </w:r>
            <w:r w:rsidR="00EB2D0D" w:rsidRPr="00084084">
              <w:rPr>
                <w:rFonts w:eastAsia="Arial Narrow"/>
                <w:color w:val="000000" w:themeColor="text1"/>
                <w:sz w:val="22"/>
                <w:szCs w:val="22"/>
              </w:rPr>
              <w:t>T</w:t>
            </w:r>
            <w:r w:rsidRPr="00084084">
              <w:rPr>
                <w:rFonts w:eastAsia="Arial Narrow"/>
                <w:color w:val="000000" w:themeColor="text1"/>
                <w:sz w:val="22"/>
                <w:szCs w:val="22"/>
              </w:rPr>
              <w:t xml:space="preserve"> i ZZZCG</w:t>
            </w:r>
          </w:p>
        </w:tc>
      </w:tr>
      <w:tr w:rsidR="00084084" w:rsidRPr="00084084" w14:paraId="15F9E8BF" w14:textId="77777777" w:rsidTr="00010FF4">
        <w:trPr>
          <w:cantSplit/>
          <w:tblHeader/>
        </w:trPr>
        <w:tc>
          <w:tcPr>
            <w:tcW w:w="3032" w:type="dxa"/>
            <w:gridSpan w:val="2"/>
            <w:shd w:val="clear" w:color="auto" w:fill="DAF2F6"/>
          </w:tcPr>
          <w:p w14:paraId="015CE22F" w14:textId="257BAC34" w:rsidR="00B01F71" w:rsidRPr="00084084" w:rsidRDefault="00B01F71" w:rsidP="00B01F71">
            <w:pPr>
              <w:spacing w:line="275" w:lineRule="auto"/>
              <w:jc w:val="both"/>
              <w:rPr>
                <w:color w:val="000000" w:themeColor="text1"/>
                <w:sz w:val="22"/>
                <w:szCs w:val="22"/>
              </w:rPr>
            </w:pPr>
            <w:r w:rsidRPr="00084084">
              <w:rPr>
                <w:color w:val="000000" w:themeColor="text1"/>
                <w:sz w:val="22"/>
                <w:szCs w:val="22"/>
              </w:rPr>
              <w:t>Broj nezaposlenih pripadnika i pripadnica romske i egipćanske populacije koji su na evidenciji ZZZCG (po polu)</w:t>
            </w:r>
          </w:p>
        </w:tc>
        <w:tc>
          <w:tcPr>
            <w:tcW w:w="3177" w:type="dxa"/>
            <w:gridSpan w:val="2"/>
            <w:shd w:val="clear" w:color="auto" w:fill="DAF2F6"/>
          </w:tcPr>
          <w:p w14:paraId="07F68EAC" w14:textId="77777777" w:rsidR="00B01F71" w:rsidRPr="00084084" w:rsidRDefault="00B01F71" w:rsidP="00B01F71">
            <w:pPr>
              <w:pStyle w:val="CommentText"/>
              <w:numPr>
                <w:ilvl w:val="1"/>
                <w:numId w:val="29"/>
              </w:numPr>
              <w:jc w:val="both"/>
              <w:rPr>
                <w:color w:val="000000" w:themeColor="text1"/>
                <w:sz w:val="22"/>
                <w:szCs w:val="22"/>
              </w:rPr>
            </w:pPr>
            <w:r w:rsidRPr="00084084">
              <w:rPr>
                <w:color w:val="000000" w:themeColor="text1"/>
                <w:sz w:val="22"/>
                <w:szCs w:val="22"/>
              </w:rPr>
              <w:t>(žena 624)</w:t>
            </w:r>
          </w:p>
          <w:p w14:paraId="120978DE" w14:textId="5162E222" w:rsidR="00B01F71" w:rsidRPr="00084084" w:rsidRDefault="00B01F71" w:rsidP="00B01F71">
            <w:pPr>
              <w:pStyle w:val="CommentText"/>
              <w:jc w:val="both"/>
              <w:rPr>
                <w:color w:val="000000" w:themeColor="text1"/>
                <w:sz w:val="22"/>
                <w:szCs w:val="22"/>
              </w:rPr>
            </w:pPr>
            <w:r w:rsidRPr="00084084">
              <w:rPr>
                <w:color w:val="000000" w:themeColor="text1"/>
                <w:sz w:val="22"/>
                <w:szCs w:val="22"/>
              </w:rPr>
              <w:t>Izvor podatka: ZZZCG</w:t>
            </w:r>
          </w:p>
          <w:p w14:paraId="635DCEBC" w14:textId="77777777" w:rsidR="00B01F71" w:rsidRPr="00084084" w:rsidRDefault="00B01F71" w:rsidP="00B01F71">
            <w:pPr>
              <w:spacing w:before="40" w:after="40"/>
              <w:rPr>
                <w:rFonts w:eastAsia="Arial Narrow"/>
                <w:color w:val="000000" w:themeColor="text1"/>
                <w:sz w:val="22"/>
                <w:szCs w:val="22"/>
              </w:rPr>
            </w:pPr>
          </w:p>
        </w:tc>
        <w:tc>
          <w:tcPr>
            <w:tcW w:w="2999" w:type="dxa"/>
            <w:gridSpan w:val="2"/>
            <w:shd w:val="clear" w:color="auto" w:fill="DAF2F6"/>
          </w:tcPr>
          <w:p w14:paraId="30BCA874" w14:textId="2F42946A" w:rsidR="00B01F71" w:rsidRPr="00084084" w:rsidRDefault="00B01F71" w:rsidP="00AA4D6B">
            <w:pPr>
              <w:pStyle w:val="CommentText"/>
              <w:numPr>
                <w:ilvl w:val="0"/>
                <w:numId w:val="59"/>
              </w:numPr>
              <w:jc w:val="both"/>
              <w:rPr>
                <w:color w:val="000000" w:themeColor="text1"/>
                <w:sz w:val="22"/>
                <w:szCs w:val="22"/>
              </w:rPr>
            </w:pPr>
            <w:r w:rsidRPr="00084084">
              <w:rPr>
                <w:color w:val="000000" w:themeColor="text1"/>
                <w:sz w:val="22"/>
                <w:szCs w:val="22"/>
              </w:rPr>
              <w:t xml:space="preserve"> (žena 600)</w:t>
            </w:r>
          </w:p>
          <w:p w14:paraId="509727BB" w14:textId="77777777" w:rsidR="00B01F71" w:rsidRPr="00084084" w:rsidRDefault="00B01F71" w:rsidP="00B01F71">
            <w:pPr>
              <w:pStyle w:val="CommentText"/>
              <w:jc w:val="both"/>
              <w:rPr>
                <w:color w:val="000000" w:themeColor="text1"/>
                <w:sz w:val="22"/>
                <w:szCs w:val="22"/>
              </w:rPr>
            </w:pPr>
            <w:r w:rsidRPr="00084084">
              <w:rPr>
                <w:color w:val="000000" w:themeColor="text1"/>
                <w:sz w:val="22"/>
                <w:szCs w:val="22"/>
              </w:rPr>
              <w:t>Izvor podatka: ZZZCG</w:t>
            </w:r>
          </w:p>
          <w:p w14:paraId="20D0DBD7" w14:textId="77777777" w:rsidR="00B01F71" w:rsidRPr="00084084" w:rsidRDefault="00B01F71" w:rsidP="00B01F71">
            <w:pPr>
              <w:spacing w:before="40" w:after="40"/>
              <w:rPr>
                <w:rFonts w:eastAsia="Arial Narrow"/>
                <w:color w:val="000000" w:themeColor="text1"/>
                <w:sz w:val="22"/>
                <w:szCs w:val="22"/>
              </w:rPr>
            </w:pPr>
          </w:p>
        </w:tc>
        <w:tc>
          <w:tcPr>
            <w:tcW w:w="2735" w:type="dxa"/>
            <w:gridSpan w:val="2"/>
            <w:shd w:val="clear" w:color="auto" w:fill="DAF2F6"/>
          </w:tcPr>
          <w:p w14:paraId="54B06F01" w14:textId="2BD0F543" w:rsidR="00B01F71" w:rsidRPr="00084084" w:rsidRDefault="00B01F71" w:rsidP="00B01F71">
            <w:pPr>
              <w:pStyle w:val="CommentText"/>
              <w:jc w:val="both"/>
              <w:rPr>
                <w:color w:val="000000" w:themeColor="text1"/>
                <w:sz w:val="22"/>
                <w:szCs w:val="22"/>
              </w:rPr>
            </w:pPr>
            <w:r w:rsidRPr="00084084">
              <w:rPr>
                <w:color w:val="000000" w:themeColor="text1"/>
                <w:sz w:val="22"/>
                <w:szCs w:val="22"/>
              </w:rPr>
              <w:t>900 (žena 550)</w:t>
            </w:r>
          </w:p>
          <w:p w14:paraId="0F9F5A79" w14:textId="77777777" w:rsidR="00B01F71" w:rsidRPr="00084084" w:rsidRDefault="00B01F71" w:rsidP="00B01F71">
            <w:pPr>
              <w:pStyle w:val="CommentText"/>
              <w:jc w:val="both"/>
              <w:rPr>
                <w:color w:val="000000" w:themeColor="text1"/>
                <w:sz w:val="22"/>
                <w:szCs w:val="22"/>
              </w:rPr>
            </w:pPr>
            <w:r w:rsidRPr="00084084">
              <w:rPr>
                <w:color w:val="000000" w:themeColor="text1"/>
                <w:sz w:val="22"/>
                <w:szCs w:val="22"/>
              </w:rPr>
              <w:t>Izvor podatka: ZZZCG</w:t>
            </w:r>
          </w:p>
          <w:p w14:paraId="078E885F" w14:textId="77777777" w:rsidR="00B01F71" w:rsidRPr="00084084" w:rsidRDefault="00B01F71" w:rsidP="00B01F71">
            <w:pPr>
              <w:spacing w:before="40" w:after="40"/>
              <w:rPr>
                <w:rFonts w:eastAsia="Arial Narrow"/>
                <w:color w:val="000000" w:themeColor="text1"/>
                <w:sz w:val="22"/>
                <w:szCs w:val="22"/>
              </w:rPr>
            </w:pPr>
          </w:p>
        </w:tc>
        <w:tc>
          <w:tcPr>
            <w:tcW w:w="2430" w:type="dxa"/>
            <w:gridSpan w:val="2"/>
            <w:shd w:val="clear" w:color="auto" w:fill="DAF2F6"/>
          </w:tcPr>
          <w:p w14:paraId="0CD82F0E" w14:textId="541A7898" w:rsidR="00B01F71" w:rsidRPr="00084084" w:rsidRDefault="00B01F71" w:rsidP="00B01F71">
            <w:pPr>
              <w:pStyle w:val="CommentText"/>
              <w:ind w:left="1080"/>
              <w:jc w:val="both"/>
              <w:rPr>
                <w:color w:val="000000" w:themeColor="text1"/>
                <w:sz w:val="22"/>
                <w:szCs w:val="22"/>
              </w:rPr>
            </w:pPr>
            <w:r w:rsidRPr="00084084">
              <w:rPr>
                <w:color w:val="000000" w:themeColor="text1"/>
                <w:sz w:val="22"/>
                <w:szCs w:val="22"/>
              </w:rPr>
              <w:t>800 (žena 500)</w:t>
            </w:r>
          </w:p>
          <w:p w14:paraId="5C91EAA6" w14:textId="77777777" w:rsidR="00B01F71" w:rsidRPr="00084084" w:rsidRDefault="00B01F71" w:rsidP="00B01F71">
            <w:pPr>
              <w:pStyle w:val="CommentText"/>
              <w:jc w:val="both"/>
              <w:rPr>
                <w:color w:val="000000" w:themeColor="text1"/>
                <w:sz w:val="22"/>
                <w:szCs w:val="22"/>
              </w:rPr>
            </w:pPr>
            <w:r w:rsidRPr="00084084">
              <w:rPr>
                <w:color w:val="000000" w:themeColor="text1"/>
                <w:sz w:val="22"/>
                <w:szCs w:val="22"/>
              </w:rPr>
              <w:t>Izvor podatka: ZZZCG</w:t>
            </w:r>
          </w:p>
          <w:p w14:paraId="02126002" w14:textId="77777777" w:rsidR="00B01F71" w:rsidRPr="00084084" w:rsidRDefault="00B01F71" w:rsidP="00B01F71">
            <w:pPr>
              <w:spacing w:before="40" w:after="40"/>
              <w:rPr>
                <w:rFonts w:eastAsia="Arial Narrow"/>
                <w:color w:val="000000" w:themeColor="text1"/>
                <w:sz w:val="22"/>
                <w:szCs w:val="22"/>
              </w:rPr>
            </w:pPr>
          </w:p>
        </w:tc>
      </w:tr>
      <w:tr w:rsidR="00B01F71" w:rsidRPr="00C95113" w14:paraId="02BFAD68" w14:textId="77777777" w:rsidTr="002C39C7">
        <w:trPr>
          <w:cantSplit/>
          <w:tblHeader/>
        </w:trPr>
        <w:tc>
          <w:tcPr>
            <w:tcW w:w="3032" w:type="dxa"/>
            <w:gridSpan w:val="2"/>
            <w:shd w:val="clear" w:color="auto" w:fill="DAF2F6"/>
          </w:tcPr>
          <w:p w14:paraId="05E54F15" w14:textId="325F0FA9" w:rsidR="00B01F71" w:rsidRPr="00C95113" w:rsidRDefault="00B01F71" w:rsidP="00B01F71">
            <w:pPr>
              <w:spacing w:line="276" w:lineRule="auto"/>
              <w:jc w:val="both"/>
              <w:rPr>
                <w:sz w:val="22"/>
                <w:szCs w:val="22"/>
              </w:rPr>
            </w:pPr>
            <w:r w:rsidRPr="00C95113">
              <w:rPr>
                <w:sz w:val="22"/>
                <w:szCs w:val="22"/>
              </w:rPr>
              <w:t xml:space="preserve">Procenat pripadnika </w:t>
            </w:r>
            <w:r>
              <w:rPr>
                <w:sz w:val="22"/>
                <w:szCs w:val="22"/>
              </w:rPr>
              <w:t xml:space="preserve">i pripadnica </w:t>
            </w:r>
            <w:r w:rsidRPr="00C95113">
              <w:rPr>
                <w:sz w:val="22"/>
                <w:szCs w:val="22"/>
              </w:rPr>
              <w:t>romske i egipćanske populacije  zaposlenih u javnom sektoru (po polu)</w:t>
            </w:r>
          </w:p>
          <w:p w14:paraId="1B9051F5" w14:textId="650B8B04" w:rsidR="00B01F71" w:rsidRPr="00C95113" w:rsidRDefault="00B01F71" w:rsidP="00B01F71">
            <w:pPr>
              <w:spacing w:before="40" w:after="40"/>
              <w:jc w:val="both"/>
              <w:rPr>
                <w:rFonts w:eastAsia="Arial Narrow"/>
                <w:sz w:val="22"/>
                <w:szCs w:val="22"/>
              </w:rPr>
            </w:pPr>
          </w:p>
        </w:tc>
        <w:tc>
          <w:tcPr>
            <w:tcW w:w="3177" w:type="dxa"/>
            <w:gridSpan w:val="2"/>
            <w:shd w:val="clear" w:color="auto" w:fill="DAF2F6"/>
          </w:tcPr>
          <w:p w14:paraId="0AA4D589" w14:textId="18803053" w:rsidR="00B01F71" w:rsidRPr="00C95113" w:rsidRDefault="0062149D" w:rsidP="00B01F71">
            <w:pPr>
              <w:spacing w:before="40" w:after="40"/>
              <w:rPr>
                <w:rFonts w:eastAsia="Arial Narrow"/>
                <w:sz w:val="22"/>
                <w:szCs w:val="22"/>
              </w:rPr>
            </w:pPr>
            <w:r>
              <w:rPr>
                <w:rFonts w:eastAsia="Arial Narrow"/>
                <w:sz w:val="22"/>
                <w:szCs w:val="22"/>
              </w:rPr>
              <w:t>11,2%</w:t>
            </w:r>
            <w:r>
              <w:rPr>
                <w:rStyle w:val="FootnoteReference"/>
                <w:rFonts w:eastAsia="Arial Narrow"/>
                <w:sz w:val="22"/>
                <w:szCs w:val="22"/>
              </w:rPr>
              <w:footnoteReference w:id="78"/>
            </w:r>
          </w:p>
          <w:p w14:paraId="70A09EB7" w14:textId="77777777" w:rsidR="00B01F71" w:rsidRPr="00C95113" w:rsidRDefault="00B01F71" w:rsidP="00B01F71">
            <w:pPr>
              <w:spacing w:before="40" w:after="40"/>
              <w:rPr>
                <w:rFonts w:eastAsia="Arial Narrow"/>
                <w:sz w:val="22"/>
                <w:szCs w:val="22"/>
              </w:rPr>
            </w:pPr>
          </w:p>
          <w:p w14:paraId="5CF5CA4A" w14:textId="390B1311" w:rsidR="00B01F71" w:rsidRPr="00C95113" w:rsidRDefault="00B01F71" w:rsidP="00B01F71">
            <w:pPr>
              <w:spacing w:before="40" w:after="40"/>
              <w:rPr>
                <w:rFonts w:eastAsia="Arial Narrow"/>
                <w:sz w:val="22"/>
                <w:szCs w:val="22"/>
              </w:rPr>
            </w:pPr>
            <w:r w:rsidRPr="00C95113">
              <w:rPr>
                <w:rFonts w:eastAsia="Arial Narrow"/>
                <w:sz w:val="22"/>
                <w:szCs w:val="22"/>
              </w:rPr>
              <w:t xml:space="preserve">Izvor podatka: </w:t>
            </w:r>
            <w:r w:rsidRPr="00721D41">
              <w:rPr>
                <w:rFonts w:eastAsia="Arial Narrow"/>
                <w:sz w:val="22"/>
                <w:szCs w:val="22"/>
              </w:rPr>
              <w:t>CEDEM-</w:t>
            </w:r>
            <w:r w:rsidRPr="00C95113">
              <w:rPr>
                <w:color w:val="000000" w:themeColor="text1"/>
                <w:sz w:val="22"/>
                <w:szCs w:val="22"/>
              </w:rPr>
              <w:t xml:space="preserve"> Istraživanje Socio-ekonomski položaj Roma u Crnoj Gori</w:t>
            </w:r>
          </w:p>
        </w:tc>
        <w:tc>
          <w:tcPr>
            <w:tcW w:w="2999" w:type="dxa"/>
            <w:gridSpan w:val="2"/>
            <w:shd w:val="clear" w:color="auto" w:fill="DAF2F6"/>
          </w:tcPr>
          <w:p w14:paraId="5C5E63CE" w14:textId="1DFAB377" w:rsidR="00B01F71" w:rsidRPr="00C95113" w:rsidRDefault="00830617" w:rsidP="00B01F71">
            <w:pPr>
              <w:spacing w:before="40" w:after="40"/>
              <w:rPr>
                <w:rFonts w:eastAsia="Arial Narrow"/>
                <w:sz w:val="22"/>
                <w:szCs w:val="22"/>
              </w:rPr>
            </w:pPr>
            <w:r>
              <w:rPr>
                <w:rFonts w:eastAsia="Arial Narrow"/>
                <w:sz w:val="22"/>
                <w:szCs w:val="22"/>
              </w:rPr>
              <w:t>1</w:t>
            </w:r>
            <w:r w:rsidR="0062149D">
              <w:rPr>
                <w:rFonts w:eastAsia="Arial Narrow"/>
                <w:sz w:val="22"/>
                <w:szCs w:val="22"/>
              </w:rPr>
              <w:t>2</w:t>
            </w:r>
            <w:r w:rsidR="00B01F71" w:rsidRPr="00C95113">
              <w:rPr>
                <w:rFonts w:eastAsia="Arial Narrow"/>
                <w:sz w:val="22"/>
                <w:szCs w:val="22"/>
              </w:rPr>
              <w:t>%</w:t>
            </w:r>
          </w:p>
          <w:p w14:paraId="2C27B765" w14:textId="77777777" w:rsidR="00B01F71" w:rsidRPr="00C95113" w:rsidRDefault="00B01F71" w:rsidP="00B01F71">
            <w:pPr>
              <w:spacing w:before="40" w:after="40"/>
              <w:rPr>
                <w:rFonts w:eastAsia="Arial Narrow"/>
                <w:sz w:val="22"/>
                <w:szCs w:val="22"/>
              </w:rPr>
            </w:pPr>
          </w:p>
          <w:p w14:paraId="0AB36434" w14:textId="44655FF2" w:rsidR="00B01F71" w:rsidRPr="00C95113" w:rsidRDefault="00B01F71" w:rsidP="00B01F71">
            <w:pPr>
              <w:spacing w:before="40" w:after="40"/>
              <w:rPr>
                <w:rFonts w:eastAsia="Arial Narrow"/>
                <w:sz w:val="22"/>
                <w:szCs w:val="22"/>
              </w:rPr>
            </w:pPr>
            <w:r w:rsidRPr="00C95113">
              <w:rPr>
                <w:rFonts w:eastAsia="Arial Narrow"/>
                <w:sz w:val="22"/>
                <w:szCs w:val="22"/>
              </w:rPr>
              <w:t xml:space="preserve">Izvor podatka: </w:t>
            </w:r>
            <w:r w:rsidRPr="00721D41">
              <w:rPr>
                <w:rFonts w:eastAsia="Arial Narrow"/>
                <w:sz w:val="22"/>
                <w:szCs w:val="22"/>
              </w:rPr>
              <w:t>CEDEM-</w:t>
            </w:r>
            <w:r w:rsidRPr="00C95113">
              <w:rPr>
                <w:color w:val="000000" w:themeColor="text1"/>
                <w:sz w:val="22"/>
                <w:szCs w:val="22"/>
              </w:rPr>
              <w:t xml:space="preserve"> Istraživanje Socio-ekonomski položaj Roma u Crnoj Gori</w:t>
            </w:r>
          </w:p>
        </w:tc>
        <w:tc>
          <w:tcPr>
            <w:tcW w:w="2735" w:type="dxa"/>
            <w:gridSpan w:val="2"/>
            <w:shd w:val="clear" w:color="auto" w:fill="DAF2F6"/>
          </w:tcPr>
          <w:p w14:paraId="1F17CF72" w14:textId="2C8C2BFC" w:rsidR="00B01F71" w:rsidRPr="00C95113" w:rsidRDefault="00830617" w:rsidP="00B01F71">
            <w:pPr>
              <w:spacing w:before="40" w:after="40"/>
              <w:rPr>
                <w:rFonts w:eastAsia="Arial Narrow"/>
                <w:sz w:val="22"/>
                <w:szCs w:val="22"/>
              </w:rPr>
            </w:pPr>
            <w:r>
              <w:rPr>
                <w:rFonts w:eastAsia="Arial Narrow"/>
                <w:sz w:val="22"/>
                <w:szCs w:val="22"/>
              </w:rPr>
              <w:t>1</w:t>
            </w:r>
            <w:r w:rsidR="0062149D">
              <w:rPr>
                <w:rFonts w:eastAsia="Arial Narrow"/>
                <w:sz w:val="22"/>
                <w:szCs w:val="22"/>
              </w:rPr>
              <w:t>4</w:t>
            </w:r>
            <w:r w:rsidR="00B01F71" w:rsidRPr="00C95113">
              <w:rPr>
                <w:rFonts w:eastAsia="Arial Narrow"/>
                <w:sz w:val="22"/>
                <w:szCs w:val="22"/>
              </w:rPr>
              <w:t>%</w:t>
            </w:r>
          </w:p>
          <w:p w14:paraId="6F7E16DD" w14:textId="77777777" w:rsidR="00B01F71" w:rsidRPr="00C95113" w:rsidRDefault="00B01F71" w:rsidP="00B01F71">
            <w:pPr>
              <w:spacing w:before="40" w:after="40"/>
              <w:rPr>
                <w:rFonts w:eastAsia="Arial Narrow"/>
                <w:sz w:val="22"/>
                <w:szCs w:val="22"/>
              </w:rPr>
            </w:pPr>
          </w:p>
          <w:p w14:paraId="533FFCF1" w14:textId="30BC6CCA" w:rsidR="00B01F71" w:rsidRPr="00C95113" w:rsidRDefault="00B01F71" w:rsidP="00B01F71">
            <w:pPr>
              <w:spacing w:before="40" w:after="40"/>
              <w:rPr>
                <w:rFonts w:eastAsia="Arial Narrow"/>
                <w:sz w:val="22"/>
                <w:szCs w:val="22"/>
              </w:rPr>
            </w:pPr>
            <w:r w:rsidRPr="00C95113">
              <w:rPr>
                <w:rFonts w:eastAsia="Arial Narrow"/>
                <w:sz w:val="22"/>
                <w:szCs w:val="22"/>
              </w:rPr>
              <w:t xml:space="preserve">Izvor podatka: </w:t>
            </w:r>
            <w:r w:rsidRPr="00721D41">
              <w:rPr>
                <w:rFonts w:eastAsia="Arial Narrow"/>
                <w:sz w:val="22"/>
                <w:szCs w:val="22"/>
              </w:rPr>
              <w:t>CEDEM-</w:t>
            </w:r>
            <w:r w:rsidRPr="00C95113">
              <w:rPr>
                <w:color w:val="000000" w:themeColor="text1"/>
                <w:sz w:val="22"/>
                <w:szCs w:val="22"/>
              </w:rPr>
              <w:t xml:space="preserve"> Istraživanje Socio-ekonomski položaj Roma u Crnoj Gori</w:t>
            </w:r>
          </w:p>
        </w:tc>
        <w:tc>
          <w:tcPr>
            <w:tcW w:w="2430" w:type="dxa"/>
            <w:gridSpan w:val="2"/>
            <w:shd w:val="clear" w:color="auto" w:fill="DAF2F6"/>
          </w:tcPr>
          <w:p w14:paraId="58D78F87" w14:textId="0C29179E" w:rsidR="00B01F71" w:rsidRPr="00C95113" w:rsidRDefault="00830617" w:rsidP="00B01F71">
            <w:pPr>
              <w:spacing w:before="40" w:after="40"/>
              <w:rPr>
                <w:rFonts w:eastAsia="Arial Narrow"/>
                <w:sz w:val="22"/>
                <w:szCs w:val="22"/>
              </w:rPr>
            </w:pPr>
            <w:r>
              <w:rPr>
                <w:rFonts w:eastAsia="Arial Narrow"/>
                <w:sz w:val="22"/>
                <w:szCs w:val="22"/>
              </w:rPr>
              <w:t>1</w:t>
            </w:r>
            <w:r w:rsidR="00E21FAD">
              <w:rPr>
                <w:rFonts w:eastAsia="Arial Narrow"/>
                <w:sz w:val="22"/>
                <w:szCs w:val="22"/>
              </w:rPr>
              <w:t>5</w:t>
            </w:r>
            <w:r w:rsidR="00B01F71" w:rsidRPr="00C95113">
              <w:rPr>
                <w:rFonts w:eastAsia="Arial Narrow"/>
                <w:sz w:val="22"/>
                <w:szCs w:val="22"/>
              </w:rPr>
              <w:t>%</w:t>
            </w:r>
          </w:p>
          <w:p w14:paraId="60AA100C" w14:textId="77777777" w:rsidR="00B01F71" w:rsidRPr="00C95113" w:rsidRDefault="00B01F71" w:rsidP="00B01F71">
            <w:pPr>
              <w:spacing w:before="40" w:after="40"/>
              <w:rPr>
                <w:rFonts w:eastAsia="Arial Narrow"/>
                <w:sz w:val="22"/>
                <w:szCs w:val="22"/>
              </w:rPr>
            </w:pPr>
          </w:p>
          <w:p w14:paraId="77368CAD" w14:textId="50DBDE3C" w:rsidR="00B01F71" w:rsidRPr="00C95113" w:rsidRDefault="00B01F71" w:rsidP="00B01F71">
            <w:pPr>
              <w:spacing w:before="40" w:after="40"/>
              <w:rPr>
                <w:rFonts w:eastAsia="Arial Narrow"/>
                <w:sz w:val="22"/>
                <w:szCs w:val="22"/>
              </w:rPr>
            </w:pPr>
            <w:r w:rsidRPr="00C95113">
              <w:rPr>
                <w:rFonts w:eastAsia="Arial Narrow"/>
                <w:sz w:val="22"/>
                <w:szCs w:val="22"/>
              </w:rPr>
              <w:t xml:space="preserve">Izvor podatka: </w:t>
            </w:r>
            <w:r w:rsidRPr="00721D41">
              <w:rPr>
                <w:rFonts w:eastAsia="Arial Narrow"/>
                <w:sz w:val="22"/>
                <w:szCs w:val="22"/>
              </w:rPr>
              <w:t>CEDEM-</w:t>
            </w:r>
            <w:r w:rsidRPr="00C95113">
              <w:rPr>
                <w:color w:val="000000" w:themeColor="text1"/>
                <w:sz w:val="22"/>
                <w:szCs w:val="22"/>
              </w:rPr>
              <w:t xml:space="preserve"> Istraživanje Socio-ekonomski položaj Roma u Crnoj Gori</w:t>
            </w:r>
          </w:p>
        </w:tc>
      </w:tr>
      <w:tr w:rsidR="00EF175E" w:rsidRPr="00C95113" w14:paraId="6C08705A" w14:textId="77777777" w:rsidTr="002C39C7">
        <w:trPr>
          <w:cantSplit/>
          <w:tblHeader/>
        </w:trPr>
        <w:tc>
          <w:tcPr>
            <w:tcW w:w="3032" w:type="dxa"/>
            <w:gridSpan w:val="2"/>
            <w:shd w:val="clear" w:color="auto" w:fill="DAF2F6"/>
          </w:tcPr>
          <w:p w14:paraId="4C8EC941" w14:textId="08FA885B" w:rsidR="00EF175E" w:rsidRPr="00C95113" w:rsidRDefault="00EF175E" w:rsidP="00B01F71">
            <w:pPr>
              <w:spacing w:line="276" w:lineRule="auto"/>
              <w:jc w:val="both"/>
              <w:rPr>
                <w:sz w:val="22"/>
                <w:szCs w:val="22"/>
              </w:rPr>
            </w:pPr>
            <w:r w:rsidRPr="00C95113">
              <w:rPr>
                <w:sz w:val="22"/>
                <w:szCs w:val="22"/>
              </w:rPr>
              <w:t xml:space="preserve">Procenat pripadnika </w:t>
            </w:r>
            <w:r>
              <w:rPr>
                <w:sz w:val="22"/>
                <w:szCs w:val="22"/>
              </w:rPr>
              <w:t xml:space="preserve">i pripadnica </w:t>
            </w:r>
            <w:r w:rsidRPr="00C95113">
              <w:rPr>
                <w:sz w:val="22"/>
                <w:szCs w:val="22"/>
              </w:rPr>
              <w:t>romske i egipćanske populacije  zaposlenih u</w:t>
            </w:r>
            <w:r>
              <w:rPr>
                <w:sz w:val="22"/>
                <w:szCs w:val="22"/>
              </w:rPr>
              <w:t xml:space="preserve"> privatnom</w:t>
            </w:r>
            <w:r w:rsidRPr="00C95113">
              <w:rPr>
                <w:sz w:val="22"/>
                <w:szCs w:val="22"/>
              </w:rPr>
              <w:t xml:space="preserve"> sektoru (po polu)</w:t>
            </w:r>
          </w:p>
        </w:tc>
        <w:tc>
          <w:tcPr>
            <w:tcW w:w="3177" w:type="dxa"/>
            <w:gridSpan w:val="2"/>
            <w:shd w:val="clear" w:color="auto" w:fill="DAF2F6"/>
          </w:tcPr>
          <w:p w14:paraId="3E6F8D5D" w14:textId="208AF3D1" w:rsidR="00EF175E" w:rsidRPr="00C95113" w:rsidRDefault="00EF175E" w:rsidP="00EF175E">
            <w:pPr>
              <w:spacing w:before="40" w:after="40"/>
              <w:rPr>
                <w:rFonts w:eastAsia="Arial Narrow"/>
                <w:sz w:val="22"/>
                <w:szCs w:val="22"/>
              </w:rPr>
            </w:pPr>
            <w:r>
              <w:rPr>
                <w:rFonts w:eastAsia="Arial Narrow"/>
                <w:sz w:val="22"/>
                <w:szCs w:val="22"/>
              </w:rPr>
              <w:t>13</w:t>
            </w:r>
            <w:r w:rsidRPr="00C95113">
              <w:rPr>
                <w:rFonts w:eastAsia="Arial Narrow"/>
                <w:sz w:val="22"/>
                <w:szCs w:val="22"/>
              </w:rPr>
              <w:t>,</w:t>
            </w:r>
            <w:r>
              <w:rPr>
                <w:rFonts w:eastAsia="Arial Narrow"/>
                <w:sz w:val="22"/>
                <w:szCs w:val="22"/>
              </w:rPr>
              <w:t>2</w:t>
            </w:r>
            <w:r w:rsidRPr="00C95113">
              <w:rPr>
                <w:rFonts w:eastAsia="Arial Narrow"/>
                <w:sz w:val="22"/>
                <w:szCs w:val="22"/>
              </w:rPr>
              <w:t>%</w:t>
            </w:r>
          </w:p>
          <w:p w14:paraId="588F09BE" w14:textId="77777777" w:rsidR="00EF175E" w:rsidRPr="00C95113" w:rsidRDefault="00EF175E" w:rsidP="00EF175E">
            <w:pPr>
              <w:spacing w:before="40" w:after="40"/>
              <w:rPr>
                <w:rFonts w:eastAsia="Arial Narrow"/>
                <w:sz w:val="22"/>
                <w:szCs w:val="22"/>
              </w:rPr>
            </w:pPr>
          </w:p>
          <w:p w14:paraId="1CCB9D0E" w14:textId="02759984" w:rsidR="00EF175E" w:rsidRDefault="00EF175E" w:rsidP="00EF175E">
            <w:pPr>
              <w:spacing w:before="40" w:after="40"/>
              <w:rPr>
                <w:rFonts w:eastAsia="Arial Narrow"/>
                <w:sz w:val="22"/>
                <w:szCs w:val="22"/>
              </w:rPr>
            </w:pPr>
            <w:r w:rsidRPr="00C95113">
              <w:rPr>
                <w:rFonts w:eastAsia="Arial Narrow"/>
                <w:sz w:val="22"/>
                <w:szCs w:val="22"/>
              </w:rPr>
              <w:t xml:space="preserve">Izvor podatka: </w:t>
            </w:r>
            <w:r w:rsidRPr="00721D41">
              <w:rPr>
                <w:rFonts w:eastAsia="Arial Narrow"/>
                <w:sz w:val="22"/>
                <w:szCs w:val="22"/>
              </w:rPr>
              <w:t>CEDEM-</w:t>
            </w:r>
            <w:r w:rsidRPr="00C95113">
              <w:rPr>
                <w:color w:val="000000" w:themeColor="text1"/>
                <w:sz w:val="22"/>
                <w:szCs w:val="22"/>
              </w:rPr>
              <w:t xml:space="preserve"> Istraživanje Socio-ekonomski položaj Roma u Crnoj Gori</w:t>
            </w:r>
          </w:p>
        </w:tc>
        <w:tc>
          <w:tcPr>
            <w:tcW w:w="2999" w:type="dxa"/>
            <w:gridSpan w:val="2"/>
            <w:shd w:val="clear" w:color="auto" w:fill="DAF2F6"/>
          </w:tcPr>
          <w:p w14:paraId="748F081C" w14:textId="10934176" w:rsidR="00EF175E" w:rsidRPr="00C95113" w:rsidRDefault="00EF175E" w:rsidP="00EF175E">
            <w:pPr>
              <w:spacing w:before="40" w:after="40"/>
              <w:rPr>
                <w:rFonts w:eastAsia="Arial Narrow"/>
                <w:sz w:val="22"/>
                <w:szCs w:val="22"/>
              </w:rPr>
            </w:pPr>
            <w:r>
              <w:rPr>
                <w:rFonts w:eastAsia="Arial Narrow"/>
                <w:sz w:val="22"/>
                <w:szCs w:val="22"/>
              </w:rPr>
              <w:t>15</w:t>
            </w:r>
            <w:r w:rsidRPr="00C95113">
              <w:rPr>
                <w:rFonts w:eastAsia="Arial Narrow"/>
                <w:sz w:val="22"/>
                <w:szCs w:val="22"/>
              </w:rPr>
              <w:t>%</w:t>
            </w:r>
          </w:p>
          <w:p w14:paraId="2E370BFE" w14:textId="77777777" w:rsidR="00EF175E" w:rsidRPr="00C95113" w:rsidRDefault="00EF175E" w:rsidP="00EF175E">
            <w:pPr>
              <w:spacing w:before="40" w:after="40"/>
              <w:rPr>
                <w:rFonts w:eastAsia="Arial Narrow"/>
                <w:sz w:val="22"/>
                <w:szCs w:val="22"/>
              </w:rPr>
            </w:pPr>
          </w:p>
          <w:p w14:paraId="4A54DEC7" w14:textId="10D3D662" w:rsidR="00EF175E" w:rsidRDefault="00EF175E" w:rsidP="00EF175E">
            <w:pPr>
              <w:spacing w:before="40" w:after="40"/>
              <w:rPr>
                <w:rFonts w:eastAsia="Arial Narrow"/>
                <w:sz w:val="22"/>
                <w:szCs w:val="22"/>
              </w:rPr>
            </w:pPr>
            <w:r w:rsidRPr="00C95113">
              <w:rPr>
                <w:rFonts w:eastAsia="Arial Narrow"/>
                <w:sz w:val="22"/>
                <w:szCs w:val="22"/>
              </w:rPr>
              <w:t xml:space="preserve">Izvor podatka: </w:t>
            </w:r>
            <w:r w:rsidRPr="00721D41">
              <w:rPr>
                <w:rFonts w:eastAsia="Arial Narrow"/>
                <w:sz w:val="22"/>
                <w:szCs w:val="22"/>
              </w:rPr>
              <w:t>CEDEM-</w:t>
            </w:r>
            <w:r w:rsidRPr="00C95113">
              <w:rPr>
                <w:color w:val="000000" w:themeColor="text1"/>
                <w:sz w:val="22"/>
                <w:szCs w:val="22"/>
              </w:rPr>
              <w:t xml:space="preserve"> Istraživanje Socio-ekonomski položaj Roma u Crnoj Gori</w:t>
            </w:r>
          </w:p>
        </w:tc>
        <w:tc>
          <w:tcPr>
            <w:tcW w:w="2735" w:type="dxa"/>
            <w:gridSpan w:val="2"/>
            <w:shd w:val="clear" w:color="auto" w:fill="DAF2F6"/>
          </w:tcPr>
          <w:p w14:paraId="29D42F8A" w14:textId="37022AD8" w:rsidR="00EF175E" w:rsidRPr="00C95113" w:rsidRDefault="00EF175E" w:rsidP="00EF175E">
            <w:pPr>
              <w:spacing w:before="40" w:after="40"/>
              <w:rPr>
                <w:rFonts w:eastAsia="Arial Narrow"/>
                <w:sz w:val="22"/>
                <w:szCs w:val="22"/>
              </w:rPr>
            </w:pPr>
            <w:r>
              <w:rPr>
                <w:rFonts w:eastAsia="Arial Narrow"/>
                <w:sz w:val="22"/>
                <w:szCs w:val="22"/>
              </w:rPr>
              <w:t>17</w:t>
            </w:r>
            <w:r w:rsidRPr="00C95113">
              <w:rPr>
                <w:rFonts w:eastAsia="Arial Narrow"/>
                <w:sz w:val="22"/>
                <w:szCs w:val="22"/>
              </w:rPr>
              <w:t>%</w:t>
            </w:r>
          </w:p>
          <w:p w14:paraId="4C3094FA" w14:textId="77777777" w:rsidR="00EF175E" w:rsidRPr="00C95113" w:rsidRDefault="00EF175E" w:rsidP="00EF175E">
            <w:pPr>
              <w:spacing w:before="40" w:after="40"/>
              <w:rPr>
                <w:rFonts w:eastAsia="Arial Narrow"/>
                <w:sz w:val="22"/>
                <w:szCs w:val="22"/>
              </w:rPr>
            </w:pPr>
          </w:p>
          <w:p w14:paraId="34F35714" w14:textId="7ED01E79" w:rsidR="00EF175E" w:rsidRDefault="00EF175E" w:rsidP="00EF175E">
            <w:pPr>
              <w:spacing w:before="40" w:after="40"/>
              <w:rPr>
                <w:rFonts w:eastAsia="Arial Narrow"/>
                <w:sz w:val="22"/>
                <w:szCs w:val="22"/>
              </w:rPr>
            </w:pPr>
            <w:r w:rsidRPr="00C95113">
              <w:rPr>
                <w:rFonts w:eastAsia="Arial Narrow"/>
                <w:sz w:val="22"/>
                <w:szCs w:val="22"/>
              </w:rPr>
              <w:t xml:space="preserve">Izvor podatka: </w:t>
            </w:r>
            <w:r w:rsidRPr="00721D41">
              <w:rPr>
                <w:rFonts w:eastAsia="Arial Narrow"/>
                <w:sz w:val="22"/>
                <w:szCs w:val="22"/>
              </w:rPr>
              <w:t>CEDEM-</w:t>
            </w:r>
            <w:r w:rsidRPr="00C95113">
              <w:rPr>
                <w:color w:val="000000" w:themeColor="text1"/>
                <w:sz w:val="22"/>
                <w:szCs w:val="22"/>
              </w:rPr>
              <w:t xml:space="preserve"> Istraživanje Socio-ekonomski položaj Roma u Crnoj Gori</w:t>
            </w:r>
          </w:p>
        </w:tc>
        <w:tc>
          <w:tcPr>
            <w:tcW w:w="2430" w:type="dxa"/>
            <w:gridSpan w:val="2"/>
            <w:shd w:val="clear" w:color="auto" w:fill="DAF2F6"/>
          </w:tcPr>
          <w:p w14:paraId="112DF821" w14:textId="67A91B51" w:rsidR="00EF175E" w:rsidRPr="00C95113" w:rsidRDefault="00EF175E" w:rsidP="00EF175E">
            <w:pPr>
              <w:spacing w:before="40" w:after="40"/>
              <w:rPr>
                <w:rFonts w:eastAsia="Arial Narrow"/>
                <w:sz w:val="22"/>
                <w:szCs w:val="22"/>
              </w:rPr>
            </w:pPr>
            <w:r>
              <w:rPr>
                <w:rFonts w:eastAsia="Arial Narrow"/>
                <w:sz w:val="22"/>
                <w:szCs w:val="22"/>
              </w:rPr>
              <w:t>20</w:t>
            </w:r>
            <w:r w:rsidRPr="00C95113">
              <w:rPr>
                <w:rFonts w:eastAsia="Arial Narrow"/>
                <w:sz w:val="22"/>
                <w:szCs w:val="22"/>
              </w:rPr>
              <w:t>%</w:t>
            </w:r>
          </w:p>
          <w:p w14:paraId="2B94BA52" w14:textId="77777777" w:rsidR="00EF175E" w:rsidRPr="00C95113" w:rsidRDefault="00EF175E" w:rsidP="00EF175E">
            <w:pPr>
              <w:spacing w:before="40" w:after="40"/>
              <w:rPr>
                <w:rFonts w:eastAsia="Arial Narrow"/>
                <w:sz w:val="22"/>
                <w:szCs w:val="22"/>
              </w:rPr>
            </w:pPr>
          </w:p>
          <w:p w14:paraId="76606B7C" w14:textId="03BC9557" w:rsidR="00EF175E" w:rsidRDefault="00EF175E" w:rsidP="00EF175E">
            <w:pPr>
              <w:spacing w:before="40" w:after="40"/>
              <w:rPr>
                <w:rFonts w:eastAsia="Arial Narrow"/>
                <w:sz w:val="22"/>
                <w:szCs w:val="22"/>
              </w:rPr>
            </w:pPr>
            <w:r w:rsidRPr="00C95113">
              <w:rPr>
                <w:rFonts w:eastAsia="Arial Narrow"/>
                <w:sz w:val="22"/>
                <w:szCs w:val="22"/>
              </w:rPr>
              <w:t xml:space="preserve">Izvor podatka: </w:t>
            </w:r>
            <w:r w:rsidRPr="00721D41">
              <w:rPr>
                <w:rFonts w:eastAsia="Arial Narrow"/>
                <w:sz w:val="22"/>
                <w:szCs w:val="22"/>
              </w:rPr>
              <w:t>CEDEM-</w:t>
            </w:r>
            <w:r w:rsidRPr="00C95113">
              <w:rPr>
                <w:color w:val="000000" w:themeColor="text1"/>
                <w:sz w:val="22"/>
                <w:szCs w:val="22"/>
              </w:rPr>
              <w:t xml:space="preserve"> Istraživanje Socio-ekonomski položaj Roma u Crnoj Gori</w:t>
            </w:r>
          </w:p>
        </w:tc>
      </w:tr>
      <w:tr w:rsidR="00B01F71" w:rsidRPr="00C95113" w14:paraId="3109802D" w14:textId="77777777" w:rsidTr="002C39C7">
        <w:trPr>
          <w:cantSplit/>
          <w:tblHeader/>
        </w:trPr>
        <w:tc>
          <w:tcPr>
            <w:tcW w:w="3032" w:type="dxa"/>
            <w:gridSpan w:val="2"/>
            <w:shd w:val="clear" w:color="auto" w:fill="DAF2F6"/>
          </w:tcPr>
          <w:p w14:paraId="4B265A66" w14:textId="37E05FC4" w:rsidR="00B01F71" w:rsidRPr="00016A27" w:rsidRDefault="00B01F71" w:rsidP="00B01F71">
            <w:pPr>
              <w:jc w:val="both"/>
              <w:rPr>
                <w:sz w:val="22"/>
                <w:szCs w:val="22"/>
              </w:rPr>
            </w:pPr>
            <w:r w:rsidRPr="00016A27">
              <w:rPr>
                <w:sz w:val="22"/>
                <w:szCs w:val="22"/>
              </w:rPr>
              <w:t xml:space="preserve">Procenat </w:t>
            </w:r>
            <w:r w:rsidR="00256A0E">
              <w:rPr>
                <w:sz w:val="22"/>
                <w:szCs w:val="22"/>
              </w:rPr>
              <w:t xml:space="preserve">samozaposlenih </w:t>
            </w:r>
            <w:r w:rsidRPr="00016A27">
              <w:rPr>
                <w:sz w:val="22"/>
                <w:szCs w:val="22"/>
              </w:rPr>
              <w:t xml:space="preserve">pripadnika i pripadnica romske i egipćanske populacije  </w:t>
            </w:r>
          </w:p>
        </w:tc>
        <w:tc>
          <w:tcPr>
            <w:tcW w:w="3177" w:type="dxa"/>
            <w:gridSpan w:val="2"/>
            <w:shd w:val="clear" w:color="auto" w:fill="DAF2F6"/>
          </w:tcPr>
          <w:p w14:paraId="302CF351" w14:textId="7B670B00" w:rsidR="00B01F71" w:rsidRPr="00016A27" w:rsidRDefault="00256A0E" w:rsidP="00B01F71">
            <w:pPr>
              <w:spacing w:before="40" w:after="40"/>
              <w:rPr>
                <w:rFonts w:eastAsia="Arial Narrow"/>
                <w:sz w:val="22"/>
                <w:szCs w:val="22"/>
              </w:rPr>
            </w:pPr>
            <w:r>
              <w:rPr>
                <w:rFonts w:eastAsia="Arial Narrow"/>
                <w:sz w:val="22"/>
                <w:szCs w:val="22"/>
              </w:rPr>
              <w:t>12,7</w:t>
            </w:r>
            <w:r w:rsidR="00B01F71" w:rsidRPr="00016A27">
              <w:rPr>
                <w:rFonts w:eastAsia="Arial Narrow"/>
                <w:sz w:val="22"/>
                <w:szCs w:val="22"/>
              </w:rPr>
              <w:t xml:space="preserve"> % </w:t>
            </w:r>
          </w:p>
          <w:p w14:paraId="1966E12D" w14:textId="551B92CF" w:rsidR="00B01F71" w:rsidRPr="00016A27" w:rsidRDefault="00B01F71" w:rsidP="00B01F71">
            <w:pPr>
              <w:spacing w:before="40" w:after="40"/>
              <w:rPr>
                <w:rFonts w:eastAsia="Arial Narrow"/>
                <w:sz w:val="22"/>
                <w:szCs w:val="22"/>
              </w:rPr>
            </w:pPr>
            <w:r w:rsidRPr="00016A27">
              <w:rPr>
                <w:rFonts w:eastAsia="Arial Narrow"/>
                <w:sz w:val="22"/>
                <w:szCs w:val="22"/>
              </w:rPr>
              <w:t>Izvor podatka: CEDEM-</w:t>
            </w:r>
            <w:r w:rsidRPr="00016A27">
              <w:rPr>
                <w:color w:val="000000" w:themeColor="text1"/>
                <w:sz w:val="22"/>
                <w:szCs w:val="22"/>
              </w:rPr>
              <w:t xml:space="preserve"> Istraživanje Socio-ekonomski položaj Roma u Crnoj Gori</w:t>
            </w:r>
          </w:p>
        </w:tc>
        <w:tc>
          <w:tcPr>
            <w:tcW w:w="2999" w:type="dxa"/>
            <w:gridSpan w:val="2"/>
            <w:shd w:val="clear" w:color="auto" w:fill="DAF2F6"/>
          </w:tcPr>
          <w:p w14:paraId="4B15F2FB" w14:textId="14B26F63" w:rsidR="00256A0E" w:rsidRDefault="00256A0E" w:rsidP="00256A0E">
            <w:pPr>
              <w:spacing w:before="40" w:after="40"/>
              <w:rPr>
                <w:rFonts w:eastAsia="Arial Narrow"/>
                <w:sz w:val="22"/>
                <w:szCs w:val="22"/>
              </w:rPr>
            </w:pPr>
            <w:r>
              <w:rPr>
                <w:rFonts w:eastAsia="Arial Narrow"/>
                <w:sz w:val="22"/>
                <w:szCs w:val="22"/>
              </w:rPr>
              <w:t>15</w:t>
            </w:r>
            <w:r w:rsidR="00B01F71" w:rsidRPr="00016A27">
              <w:rPr>
                <w:rFonts w:eastAsia="Arial Narrow"/>
                <w:sz w:val="22"/>
                <w:szCs w:val="22"/>
              </w:rPr>
              <w:t xml:space="preserve">% </w:t>
            </w:r>
          </w:p>
          <w:p w14:paraId="1AD935A5" w14:textId="21B8D6D2" w:rsidR="00B01F71" w:rsidRPr="00016A27" w:rsidRDefault="00B01F71" w:rsidP="00256A0E">
            <w:pPr>
              <w:spacing w:before="40" w:after="40"/>
              <w:rPr>
                <w:rFonts w:eastAsia="Arial Narrow"/>
                <w:sz w:val="22"/>
                <w:szCs w:val="22"/>
              </w:rPr>
            </w:pPr>
            <w:r w:rsidRPr="00016A27">
              <w:rPr>
                <w:rFonts w:eastAsia="Arial Narrow"/>
                <w:sz w:val="22"/>
                <w:szCs w:val="22"/>
              </w:rPr>
              <w:t>Izvor podatka: CEDEM-</w:t>
            </w:r>
            <w:r w:rsidRPr="00016A27">
              <w:rPr>
                <w:color w:val="000000" w:themeColor="text1"/>
                <w:sz w:val="22"/>
                <w:szCs w:val="22"/>
              </w:rPr>
              <w:t xml:space="preserve"> Istraživanje Socio-ekonomski položaj Roma u Crnoj Gori</w:t>
            </w:r>
          </w:p>
        </w:tc>
        <w:tc>
          <w:tcPr>
            <w:tcW w:w="2735" w:type="dxa"/>
            <w:gridSpan w:val="2"/>
            <w:shd w:val="clear" w:color="auto" w:fill="DAF2F6"/>
          </w:tcPr>
          <w:p w14:paraId="1FB945D6" w14:textId="484A6228" w:rsidR="00256A0E" w:rsidRDefault="00256A0E" w:rsidP="00256A0E">
            <w:pPr>
              <w:spacing w:before="40" w:after="40"/>
              <w:rPr>
                <w:rFonts w:eastAsia="Arial Narrow"/>
                <w:sz w:val="22"/>
                <w:szCs w:val="22"/>
              </w:rPr>
            </w:pPr>
            <w:r>
              <w:rPr>
                <w:rFonts w:eastAsia="Arial Narrow"/>
                <w:sz w:val="22"/>
                <w:szCs w:val="22"/>
              </w:rPr>
              <w:t>17</w:t>
            </w:r>
            <w:r w:rsidR="00B01F71" w:rsidRPr="00016A27">
              <w:rPr>
                <w:rFonts w:eastAsia="Arial Narrow"/>
                <w:sz w:val="22"/>
                <w:szCs w:val="22"/>
              </w:rPr>
              <w:t xml:space="preserve">% </w:t>
            </w:r>
          </w:p>
          <w:p w14:paraId="19EBBA8F" w14:textId="28A6BD4F" w:rsidR="00B01F71" w:rsidRPr="00016A27" w:rsidRDefault="00B01F71" w:rsidP="00256A0E">
            <w:pPr>
              <w:spacing w:before="40" w:after="40"/>
              <w:rPr>
                <w:rFonts w:eastAsia="Arial Narrow"/>
                <w:sz w:val="22"/>
                <w:szCs w:val="22"/>
              </w:rPr>
            </w:pPr>
            <w:r w:rsidRPr="00016A27">
              <w:rPr>
                <w:rFonts w:eastAsia="Arial Narrow"/>
                <w:sz w:val="22"/>
                <w:szCs w:val="22"/>
              </w:rPr>
              <w:t>Izvor podatka: CEDEM-</w:t>
            </w:r>
            <w:r w:rsidRPr="00016A27">
              <w:rPr>
                <w:color w:val="000000" w:themeColor="text1"/>
                <w:sz w:val="22"/>
                <w:szCs w:val="22"/>
              </w:rPr>
              <w:t xml:space="preserve"> Istraživanje Socio-ekonomski položaj Roma u Crnoj Gori</w:t>
            </w:r>
          </w:p>
        </w:tc>
        <w:tc>
          <w:tcPr>
            <w:tcW w:w="2430" w:type="dxa"/>
            <w:gridSpan w:val="2"/>
            <w:shd w:val="clear" w:color="auto" w:fill="DAF2F6"/>
          </w:tcPr>
          <w:p w14:paraId="0AE25A16" w14:textId="12AB14AD" w:rsidR="00256A0E" w:rsidRDefault="00256A0E" w:rsidP="00256A0E">
            <w:pPr>
              <w:spacing w:before="40" w:after="40"/>
              <w:rPr>
                <w:rFonts w:eastAsia="Arial Narrow"/>
                <w:sz w:val="22"/>
                <w:szCs w:val="22"/>
              </w:rPr>
            </w:pPr>
            <w:r>
              <w:rPr>
                <w:rFonts w:eastAsia="Arial Narrow"/>
                <w:sz w:val="22"/>
                <w:szCs w:val="22"/>
              </w:rPr>
              <w:t>20</w:t>
            </w:r>
            <w:r w:rsidR="00B01F71" w:rsidRPr="00016A27">
              <w:rPr>
                <w:rFonts w:eastAsia="Arial Narrow"/>
                <w:sz w:val="22"/>
                <w:szCs w:val="22"/>
              </w:rPr>
              <w:t xml:space="preserve">% </w:t>
            </w:r>
          </w:p>
          <w:p w14:paraId="0360BB99" w14:textId="54458A95" w:rsidR="00B01F71" w:rsidRPr="00016A27" w:rsidRDefault="00B01F71" w:rsidP="00256A0E">
            <w:pPr>
              <w:spacing w:before="40" w:after="40"/>
              <w:rPr>
                <w:rFonts w:eastAsia="Arial Narrow"/>
                <w:sz w:val="22"/>
                <w:szCs w:val="22"/>
              </w:rPr>
            </w:pPr>
            <w:r w:rsidRPr="00016A27">
              <w:rPr>
                <w:rFonts w:eastAsia="Arial Narrow"/>
                <w:sz w:val="22"/>
                <w:szCs w:val="22"/>
              </w:rPr>
              <w:t>Izvor podatka: CEDEM-</w:t>
            </w:r>
            <w:r w:rsidRPr="00016A27">
              <w:rPr>
                <w:color w:val="000000" w:themeColor="text1"/>
                <w:sz w:val="22"/>
                <w:szCs w:val="22"/>
              </w:rPr>
              <w:t xml:space="preserve"> Istraživanje Socio-ekonomski položaj Roma u Crnoj Gori</w:t>
            </w:r>
          </w:p>
        </w:tc>
      </w:tr>
      <w:tr w:rsidR="00B01F71" w:rsidRPr="00C95113" w14:paraId="3B2348C3" w14:textId="77777777" w:rsidTr="00010FF4">
        <w:trPr>
          <w:cantSplit/>
          <w:tblHeader/>
        </w:trPr>
        <w:tc>
          <w:tcPr>
            <w:tcW w:w="3032" w:type="dxa"/>
            <w:gridSpan w:val="2"/>
            <w:shd w:val="clear" w:color="auto" w:fill="FFF2CC"/>
            <w:vAlign w:val="center"/>
          </w:tcPr>
          <w:p w14:paraId="68894BCA"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Aktivnosti</w:t>
            </w:r>
          </w:p>
        </w:tc>
        <w:tc>
          <w:tcPr>
            <w:tcW w:w="2431" w:type="dxa"/>
            <w:shd w:val="clear" w:color="auto" w:fill="FFF2CC"/>
            <w:vAlign w:val="center"/>
          </w:tcPr>
          <w:p w14:paraId="762D651D"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Indikator rezultata</w:t>
            </w:r>
          </w:p>
        </w:tc>
        <w:tc>
          <w:tcPr>
            <w:tcW w:w="1908" w:type="dxa"/>
            <w:gridSpan w:val="2"/>
            <w:shd w:val="clear" w:color="auto" w:fill="FFF2CC"/>
            <w:vAlign w:val="center"/>
          </w:tcPr>
          <w:p w14:paraId="468CF67B"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Nadležnost</w:t>
            </w:r>
          </w:p>
        </w:tc>
        <w:tc>
          <w:tcPr>
            <w:tcW w:w="1837" w:type="dxa"/>
            <w:shd w:val="clear" w:color="auto" w:fill="FFF2CC"/>
            <w:vAlign w:val="center"/>
          </w:tcPr>
          <w:p w14:paraId="28D8AAB8"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Planirani datum početak realizacije</w:t>
            </w:r>
          </w:p>
        </w:tc>
        <w:tc>
          <w:tcPr>
            <w:tcW w:w="2071" w:type="dxa"/>
            <w:shd w:val="clear" w:color="auto" w:fill="FFF2CC"/>
            <w:vAlign w:val="center"/>
          </w:tcPr>
          <w:p w14:paraId="1B1A2D1D"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Planirani završetak aktivnosti</w:t>
            </w:r>
          </w:p>
        </w:tc>
        <w:tc>
          <w:tcPr>
            <w:tcW w:w="1213" w:type="dxa"/>
            <w:gridSpan w:val="2"/>
            <w:shd w:val="clear" w:color="auto" w:fill="FFF2CC"/>
            <w:vAlign w:val="center"/>
          </w:tcPr>
          <w:p w14:paraId="564163F6"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Budžet</w:t>
            </w:r>
          </w:p>
        </w:tc>
        <w:tc>
          <w:tcPr>
            <w:tcW w:w="1881" w:type="dxa"/>
            <w:shd w:val="clear" w:color="auto" w:fill="FFF2CC"/>
            <w:vAlign w:val="center"/>
          </w:tcPr>
          <w:p w14:paraId="25A4B793"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Izvor finansiranja</w:t>
            </w:r>
          </w:p>
        </w:tc>
      </w:tr>
      <w:tr w:rsidR="00B01F71" w:rsidRPr="00C95113" w14:paraId="7AD0CC0A" w14:textId="77777777" w:rsidTr="00010FF4">
        <w:trPr>
          <w:cantSplit/>
          <w:tblHeader/>
        </w:trPr>
        <w:tc>
          <w:tcPr>
            <w:tcW w:w="821" w:type="dxa"/>
          </w:tcPr>
          <w:p w14:paraId="53AB29D2" w14:textId="625A4BB2" w:rsidR="00B01F71" w:rsidRPr="00C95113" w:rsidRDefault="00B01F71" w:rsidP="00B01F71">
            <w:pPr>
              <w:spacing w:before="20" w:after="20"/>
              <w:rPr>
                <w:rFonts w:eastAsia="Arial Narrow"/>
                <w:sz w:val="22"/>
                <w:szCs w:val="22"/>
              </w:rPr>
            </w:pPr>
            <w:r>
              <w:rPr>
                <w:rFonts w:eastAsia="Arial Narrow"/>
                <w:sz w:val="22"/>
                <w:szCs w:val="22"/>
              </w:rPr>
              <w:t>1</w:t>
            </w:r>
            <w:r w:rsidRPr="00C95113">
              <w:rPr>
                <w:rFonts w:eastAsia="Arial Narrow"/>
                <w:sz w:val="22"/>
                <w:szCs w:val="22"/>
              </w:rPr>
              <w:t>.</w:t>
            </w:r>
            <w:r w:rsidR="00DD3CAB">
              <w:rPr>
                <w:rFonts w:eastAsia="Arial Narrow"/>
                <w:sz w:val="22"/>
                <w:szCs w:val="22"/>
              </w:rPr>
              <w:t>5</w:t>
            </w:r>
            <w:r w:rsidRPr="00C95113">
              <w:rPr>
                <w:rFonts w:eastAsia="Arial Narrow"/>
                <w:sz w:val="22"/>
                <w:szCs w:val="22"/>
              </w:rPr>
              <w:t>.1</w:t>
            </w:r>
          </w:p>
        </w:tc>
        <w:tc>
          <w:tcPr>
            <w:tcW w:w="2211" w:type="dxa"/>
          </w:tcPr>
          <w:p w14:paraId="687033FB" w14:textId="63626834" w:rsidR="00B01F71" w:rsidRPr="00C95113" w:rsidRDefault="00B01F71" w:rsidP="00B01F71">
            <w:pPr>
              <w:spacing w:before="20" w:after="20"/>
              <w:jc w:val="both"/>
              <w:rPr>
                <w:rFonts w:eastAsia="Arial Narrow"/>
                <w:sz w:val="22"/>
                <w:szCs w:val="22"/>
              </w:rPr>
            </w:pPr>
            <w:r w:rsidRPr="00C95113">
              <w:rPr>
                <w:sz w:val="22"/>
                <w:szCs w:val="22"/>
              </w:rPr>
              <w:t>Biznis inkubator za 10 odraslih pripadnika romske i egipćanske zajednice</w:t>
            </w:r>
          </w:p>
        </w:tc>
        <w:tc>
          <w:tcPr>
            <w:tcW w:w="2431" w:type="dxa"/>
          </w:tcPr>
          <w:p w14:paraId="33870418" w14:textId="64D37C74" w:rsidR="00B01F71" w:rsidRPr="00C95113" w:rsidRDefault="00B01F71" w:rsidP="00B01F71">
            <w:pPr>
              <w:spacing w:before="20" w:after="20"/>
              <w:jc w:val="both"/>
              <w:rPr>
                <w:rFonts w:eastAsia="Arial Narrow"/>
                <w:sz w:val="22"/>
                <w:szCs w:val="22"/>
              </w:rPr>
            </w:pPr>
            <w:r w:rsidRPr="00C95113">
              <w:rPr>
                <w:sz w:val="22"/>
                <w:szCs w:val="22"/>
              </w:rPr>
              <w:t xml:space="preserve">10 građana </w:t>
            </w:r>
            <w:r>
              <w:rPr>
                <w:sz w:val="22"/>
                <w:szCs w:val="22"/>
              </w:rPr>
              <w:t xml:space="preserve">I građanki </w:t>
            </w:r>
            <w:r w:rsidRPr="00C95113">
              <w:rPr>
                <w:sz w:val="22"/>
                <w:szCs w:val="22"/>
              </w:rPr>
              <w:t xml:space="preserve">romske i egipćanske zajednice registrovano </w:t>
            </w:r>
            <w:r w:rsidRPr="00C95113">
              <w:rPr>
                <w:rFonts w:eastAsia="Arial Narrow"/>
                <w:sz w:val="22"/>
                <w:szCs w:val="22"/>
              </w:rPr>
              <w:t>(3 žene, 7 muškaraca)</w:t>
            </w:r>
            <w:r>
              <w:rPr>
                <w:rFonts w:eastAsia="Arial Narrow"/>
                <w:sz w:val="22"/>
                <w:szCs w:val="22"/>
              </w:rPr>
              <w:t xml:space="preserve"> </w:t>
            </w:r>
            <w:r w:rsidRPr="00C95113">
              <w:rPr>
                <w:sz w:val="22"/>
                <w:szCs w:val="22"/>
              </w:rPr>
              <w:t>I legalno posluju kao preduzetnici</w:t>
            </w:r>
          </w:p>
        </w:tc>
        <w:tc>
          <w:tcPr>
            <w:tcW w:w="1908" w:type="dxa"/>
            <w:gridSpan w:val="2"/>
          </w:tcPr>
          <w:p w14:paraId="5C0BD9E4" w14:textId="65FB5140" w:rsidR="00B01F71" w:rsidRPr="00DD3CAB" w:rsidRDefault="00B01F71" w:rsidP="00B01F71">
            <w:pPr>
              <w:spacing w:before="20" w:after="20"/>
              <w:rPr>
                <w:rFonts w:eastAsia="Arial Narrow"/>
                <w:color w:val="000000" w:themeColor="text1"/>
                <w:sz w:val="22"/>
                <w:szCs w:val="22"/>
              </w:rPr>
            </w:pPr>
            <w:r w:rsidRPr="00DD3CAB">
              <w:rPr>
                <w:rFonts w:eastAsia="Arial Narrow"/>
                <w:color w:val="000000" w:themeColor="text1"/>
                <w:sz w:val="22"/>
                <w:szCs w:val="22"/>
              </w:rPr>
              <w:t>Odjeljenje za unapređenje i zaštitu prava Roma i Egipćana/ Romski savjet/</w:t>
            </w:r>
          </w:p>
          <w:p w14:paraId="7D1DEEBA" w14:textId="4DB2F8B0" w:rsidR="00B01F71" w:rsidRPr="00DD3CAB" w:rsidRDefault="00B01F71" w:rsidP="00B01F71">
            <w:pPr>
              <w:spacing w:before="20" w:after="20"/>
              <w:rPr>
                <w:rFonts w:eastAsia="Arial Narrow"/>
                <w:color w:val="000000" w:themeColor="text1"/>
                <w:sz w:val="22"/>
                <w:szCs w:val="22"/>
              </w:rPr>
            </w:pPr>
            <w:r w:rsidRPr="00DD3CAB">
              <w:rPr>
                <w:rFonts w:eastAsia="Arial Narrow"/>
                <w:color w:val="000000" w:themeColor="text1"/>
                <w:sz w:val="22"/>
                <w:szCs w:val="22"/>
              </w:rPr>
              <w:t>NVO</w:t>
            </w:r>
          </w:p>
        </w:tc>
        <w:tc>
          <w:tcPr>
            <w:tcW w:w="1837" w:type="dxa"/>
          </w:tcPr>
          <w:p w14:paraId="005C4225" w14:textId="39805D3C" w:rsidR="00B01F71" w:rsidRPr="00C95113" w:rsidRDefault="00B01F71" w:rsidP="00B01F71">
            <w:pPr>
              <w:spacing w:before="20" w:after="20"/>
              <w:rPr>
                <w:rFonts w:eastAsia="Arial Narrow"/>
                <w:sz w:val="22"/>
                <w:szCs w:val="22"/>
              </w:rPr>
            </w:pPr>
            <w:r w:rsidRPr="00C95113">
              <w:rPr>
                <w:rFonts w:eastAsia="Arial Narrow"/>
                <w:sz w:val="22"/>
                <w:szCs w:val="22"/>
              </w:rPr>
              <w:t>III kvartal 2026</w:t>
            </w:r>
          </w:p>
        </w:tc>
        <w:tc>
          <w:tcPr>
            <w:tcW w:w="2071" w:type="dxa"/>
          </w:tcPr>
          <w:p w14:paraId="6E62408F" w14:textId="3236A230"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4A5393DA" w14:textId="0505848C" w:rsidR="00B01F71" w:rsidRPr="00C95113" w:rsidRDefault="00B01F71" w:rsidP="00B01F71">
            <w:pPr>
              <w:spacing w:before="20" w:after="20"/>
              <w:rPr>
                <w:rFonts w:eastAsia="Arial Narrow"/>
                <w:sz w:val="22"/>
                <w:szCs w:val="22"/>
              </w:rPr>
            </w:pPr>
            <w:r w:rsidRPr="00C95113">
              <w:rPr>
                <w:rFonts w:eastAsia="Arial Narrow"/>
                <w:sz w:val="22"/>
                <w:szCs w:val="22"/>
              </w:rPr>
              <w:t>100.000,00 eura</w:t>
            </w:r>
          </w:p>
        </w:tc>
        <w:tc>
          <w:tcPr>
            <w:tcW w:w="1881" w:type="dxa"/>
          </w:tcPr>
          <w:p w14:paraId="035BFBA0" w14:textId="32AE1FE5" w:rsidR="00B01F71" w:rsidRPr="00C95113" w:rsidRDefault="00B01F71" w:rsidP="00B01F71">
            <w:pPr>
              <w:rPr>
                <w:sz w:val="22"/>
                <w:szCs w:val="22"/>
              </w:rPr>
            </w:pPr>
            <w:r w:rsidRPr="00C95113">
              <w:rPr>
                <w:rFonts w:eastAsia="Arial Narrow"/>
                <w:sz w:val="22"/>
                <w:szCs w:val="22"/>
              </w:rPr>
              <w:t>Budžet Ministarstva ljudskih i manjinskih prava- Konkurs Ministarstva za projekte NVO/Donatorska sredstva</w:t>
            </w:r>
          </w:p>
        </w:tc>
      </w:tr>
      <w:tr w:rsidR="00B01F71" w:rsidRPr="00C95113" w14:paraId="123E1D31" w14:textId="77777777" w:rsidTr="00010FF4">
        <w:trPr>
          <w:cantSplit/>
          <w:tblHeader/>
        </w:trPr>
        <w:tc>
          <w:tcPr>
            <w:tcW w:w="821" w:type="dxa"/>
          </w:tcPr>
          <w:p w14:paraId="37308E33" w14:textId="328BDF05" w:rsidR="00B01F71" w:rsidRPr="00C95113" w:rsidRDefault="00B01F71" w:rsidP="00B01F71">
            <w:pPr>
              <w:spacing w:before="20" w:after="20"/>
              <w:rPr>
                <w:rFonts w:eastAsia="Arial Narrow"/>
                <w:sz w:val="22"/>
                <w:szCs w:val="22"/>
              </w:rPr>
            </w:pPr>
            <w:r>
              <w:rPr>
                <w:rFonts w:eastAsia="Arial Narrow"/>
                <w:sz w:val="22"/>
                <w:szCs w:val="22"/>
              </w:rPr>
              <w:t>1</w:t>
            </w:r>
            <w:r w:rsidRPr="00C95113">
              <w:rPr>
                <w:rFonts w:eastAsia="Arial Narrow"/>
                <w:sz w:val="22"/>
                <w:szCs w:val="22"/>
              </w:rPr>
              <w:t>.</w:t>
            </w:r>
            <w:r w:rsidR="00DD3CAB">
              <w:rPr>
                <w:rFonts w:eastAsia="Arial Narrow"/>
                <w:sz w:val="22"/>
                <w:szCs w:val="22"/>
              </w:rPr>
              <w:t>5</w:t>
            </w:r>
            <w:r w:rsidRPr="00C95113">
              <w:rPr>
                <w:rFonts w:eastAsia="Arial Narrow"/>
                <w:sz w:val="22"/>
                <w:szCs w:val="22"/>
              </w:rPr>
              <w:t>.2</w:t>
            </w:r>
          </w:p>
        </w:tc>
        <w:tc>
          <w:tcPr>
            <w:tcW w:w="2211" w:type="dxa"/>
          </w:tcPr>
          <w:p w14:paraId="5CCC0A06" w14:textId="731C51E0" w:rsidR="00B01F71" w:rsidRPr="00C95113" w:rsidRDefault="00B01F71" w:rsidP="00B01F71">
            <w:pPr>
              <w:spacing w:before="20" w:after="20"/>
              <w:jc w:val="both"/>
              <w:rPr>
                <w:rFonts w:eastAsia="Arial Narrow"/>
                <w:sz w:val="22"/>
                <w:szCs w:val="22"/>
              </w:rPr>
            </w:pPr>
            <w:r w:rsidRPr="00C95113">
              <w:rPr>
                <w:rFonts w:eastAsia="Arial Narrow"/>
                <w:sz w:val="22"/>
                <w:szCs w:val="22"/>
              </w:rPr>
              <w:t xml:space="preserve">Izrda predloga zakonske regulative za uvođenje Fonda za podsticaj zapošljavanja </w:t>
            </w:r>
            <w:r w:rsidRPr="00C95113">
              <w:rPr>
                <w:sz w:val="22"/>
                <w:szCs w:val="22"/>
              </w:rPr>
              <w:t>pripadnika romske i egipćanske zajednice uz stimulanse za zapošljavanje pripadnika romske i egipćanske zajednice kao teže zaposlive kategorije</w:t>
            </w:r>
          </w:p>
        </w:tc>
        <w:tc>
          <w:tcPr>
            <w:tcW w:w="2431" w:type="dxa"/>
          </w:tcPr>
          <w:p w14:paraId="1AA97DAB" w14:textId="55F7F337" w:rsidR="00B01F71" w:rsidRPr="00C95113" w:rsidRDefault="00B01F71" w:rsidP="00B01F71">
            <w:pPr>
              <w:spacing w:before="20" w:after="20"/>
              <w:jc w:val="both"/>
              <w:rPr>
                <w:rFonts w:eastAsia="Arial Narrow"/>
                <w:sz w:val="22"/>
                <w:szCs w:val="22"/>
              </w:rPr>
            </w:pPr>
            <w:r w:rsidRPr="00C95113">
              <w:rPr>
                <w:rFonts w:eastAsia="Arial Narrow"/>
                <w:sz w:val="22"/>
                <w:szCs w:val="22"/>
              </w:rPr>
              <w:t xml:space="preserve">Izrađen predlog zakonske regulative za uvođenje Fonda za podsticaj zapošljavanja </w:t>
            </w:r>
            <w:r w:rsidRPr="00C95113">
              <w:rPr>
                <w:sz w:val="22"/>
                <w:szCs w:val="22"/>
              </w:rPr>
              <w:t>pripadnika romske i egipćanske zajednice sa utvrđenim mehanizmom plaćanja doprinosa poslodavaca koji ne zapošljavaju pripadnika romske i egipćanske zajednice uz stimulanse za poslodavce koji zapošljavaju pripadniie zajednice</w:t>
            </w:r>
          </w:p>
        </w:tc>
        <w:tc>
          <w:tcPr>
            <w:tcW w:w="1908" w:type="dxa"/>
            <w:gridSpan w:val="2"/>
          </w:tcPr>
          <w:p w14:paraId="7346DBC4" w14:textId="3372220A" w:rsidR="00B01F71" w:rsidRPr="00C95113" w:rsidRDefault="00B01F71" w:rsidP="00B01F71">
            <w:pPr>
              <w:spacing w:before="20" w:after="20"/>
              <w:jc w:val="both"/>
              <w:rPr>
                <w:rFonts w:eastAsia="Arial Narrow"/>
                <w:sz w:val="22"/>
                <w:szCs w:val="22"/>
              </w:rPr>
            </w:pPr>
            <w:r w:rsidRPr="00C95113">
              <w:rPr>
                <w:rFonts w:eastAsia="Arial Narrow"/>
                <w:sz w:val="22"/>
                <w:szCs w:val="22"/>
              </w:rPr>
              <w:t>Odjeljenje za unapređenje i zaštitu prava Roma i Egipćana/</w:t>
            </w:r>
          </w:p>
          <w:p w14:paraId="0069D575" w14:textId="1E97C139" w:rsidR="00B01F71" w:rsidRPr="00C95113" w:rsidRDefault="00B01F71" w:rsidP="00B01F71">
            <w:pPr>
              <w:spacing w:before="20" w:after="20"/>
              <w:jc w:val="both"/>
              <w:rPr>
                <w:rFonts w:eastAsia="Arial Narrow"/>
                <w:sz w:val="22"/>
                <w:szCs w:val="22"/>
              </w:rPr>
            </w:pPr>
            <w:r w:rsidRPr="00C95113">
              <w:rPr>
                <w:rFonts w:eastAsia="Arial Narrow"/>
                <w:sz w:val="22"/>
                <w:szCs w:val="22"/>
              </w:rPr>
              <w:t>Ministarstvo ekonomskog razvoja/Ministarstvo finansija</w:t>
            </w:r>
          </w:p>
        </w:tc>
        <w:tc>
          <w:tcPr>
            <w:tcW w:w="1837" w:type="dxa"/>
          </w:tcPr>
          <w:p w14:paraId="772EA8AA" w14:textId="6A968F04" w:rsidR="00B01F71" w:rsidRPr="00C95113" w:rsidRDefault="00B01F71" w:rsidP="00B01F71">
            <w:pPr>
              <w:spacing w:before="20" w:after="20"/>
              <w:rPr>
                <w:rFonts w:eastAsia="Arial Narrow"/>
                <w:sz w:val="22"/>
                <w:szCs w:val="22"/>
              </w:rPr>
            </w:pPr>
            <w:r w:rsidRPr="00C95113">
              <w:rPr>
                <w:rFonts w:eastAsia="Arial Narrow"/>
                <w:sz w:val="22"/>
                <w:szCs w:val="22"/>
              </w:rPr>
              <w:t>II kvartal 2026</w:t>
            </w:r>
          </w:p>
        </w:tc>
        <w:tc>
          <w:tcPr>
            <w:tcW w:w="2071" w:type="dxa"/>
          </w:tcPr>
          <w:p w14:paraId="540986AE" w14:textId="400A3D37"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0C80B248" w14:textId="6CB19133" w:rsidR="00B01F71" w:rsidRPr="00C95113" w:rsidRDefault="00B01F71" w:rsidP="00B01F71">
            <w:pPr>
              <w:spacing w:before="20" w:after="20"/>
              <w:rPr>
                <w:rFonts w:eastAsia="Arial Narrow"/>
                <w:sz w:val="22"/>
                <w:szCs w:val="22"/>
              </w:rPr>
            </w:pPr>
            <w:r w:rsidRPr="00C95113">
              <w:rPr>
                <w:rFonts w:eastAsia="Arial Narrow"/>
                <w:sz w:val="22"/>
                <w:szCs w:val="22"/>
              </w:rPr>
              <w:t>/</w:t>
            </w:r>
          </w:p>
        </w:tc>
        <w:tc>
          <w:tcPr>
            <w:tcW w:w="1881" w:type="dxa"/>
          </w:tcPr>
          <w:p w14:paraId="40442B4E" w14:textId="136B2909" w:rsidR="00B01F71" w:rsidRPr="00C95113" w:rsidRDefault="00B01F71" w:rsidP="00B01F71">
            <w:pPr>
              <w:rPr>
                <w:sz w:val="22"/>
                <w:szCs w:val="22"/>
              </w:rPr>
            </w:pPr>
            <w:r w:rsidRPr="00C95113">
              <w:rPr>
                <w:rFonts w:eastAsia="Arial Narrow"/>
                <w:sz w:val="22"/>
                <w:szCs w:val="22"/>
              </w:rPr>
              <w:t>Budžet Ministarstva ljudskih i manjinskih prava</w:t>
            </w:r>
          </w:p>
        </w:tc>
      </w:tr>
      <w:tr w:rsidR="00B01F71" w:rsidRPr="00C95113" w14:paraId="48865161" w14:textId="77777777" w:rsidTr="00010FF4">
        <w:trPr>
          <w:cantSplit/>
          <w:tblHeader/>
        </w:trPr>
        <w:tc>
          <w:tcPr>
            <w:tcW w:w="821" w:type="dxa"/>
          </w:tcPr>
          <w:p w14:paraId="73F289B5" w14:textId="4883C7BA" w:rsidR="00B01F71" w:rsidRPr="00C95113" w:rsidRDefault="00B01F71" w:rsidP="00B01F71">
            <w:pPr>
              <w:spacing w:before="20" w:after="20"/>
              <w:rPr>
                <w:rFonts w:eastAsia="Arial Narrow"/>
                <w:sz w:val="22"/>
                <w:szCs w:val="22"/>
              </w:rPr>
            </w:pPr>
            <w:r>
              <w:rPr>
                <w:rFonts w:eastAsia="Arial Narrow"/>
                <w:sz w:val="22"/>
                <w:szCs w:val="22"/>
              </w:rPr>
              <w:t>1</w:t>
            </w:r>
            <w:r w:rsidRPr="00C95113">
              <w:rPr>
                <w:rFonts w:eastAsia="Arial Narrow"/>
                <w:sz w:val="22"/>
                <w:szCs w:val="22"/>
              </w:rPr>
              <w:t>.</w:t>
            </w:r>
            <w:r w:rsidR="00DD3CAB">
              <w:rPr>
                <w:rFonts w:eastAsia="Arial Narrow"/>
                <w:sz w:val="22"/>
                <w:szCs w:val="22"/>
              </w:rPr>
              <w:t>5</w:t>
            </w:r>
            <w:r w:rsidRPr="00C95113">
              <w:rPr>
                <w:rFonts w:eastAsia="Arial Narrow"/>
                <w:sz w:val="22"/>
                <w:szCs w:val="22"/>
              </w:rPr>
              <w:t>.3</w:t>
            </w:r>
          </w:p>
        </w:tc>
        <w:tc>
          <w:tcPr>
            <w:tcW w:w="2211" w:type="dxa"/>
          </w:tcPr>
          <w:p w14:paraId="3A99EBB3" w14:textId="53AC17F1" w:rsidR="00B01F71" w:rsidRPr="00DD3CAB" w:rsidRDefault="00B01F71" w:rsidP="00B01F71">
            <w:pPr>
              <w:spacing w:before="20" w:after="20"/>
              <w:jc w:val="both"/>
              <w:rPr>
                <w:rFonts w:eastAsia="Arial Narrow"/>
                <w:color w:val="000000" w:themeColor="text1"/>
                <w:sz w:val="22"/>
                <w:szCs w:val="22"/>
              </w:rPr>
            </w:pPr>
            <w:r w:rsidRPr="00DD3CAB">
              <w:rPr>
                <w:color w:val="000000" w:themeColor="text1"/>
                <w:sz w:val="22"/>
                <w:szCs w:val="22"/>
              </w:rPr>
              <w:t>Organizacija tromjesečnog programa  stručne prakse za učenike I učenice završnih razreda srednjih škola I student I studentkinje romske i egipcanske zajednice završnih godina fakulteta u javnim organima</w:t>
            </w:r>
          </w:p>
        </w:tc>
        <w:tc>
          <w:tcPr>
            <w:tcW w:w="2431" w:type="dxa"/>
          </w:tcPr>
          <w:p w14:paraId="3DF4111D" w14:textId="10F1D077" w:rsidR="00B01F71" w:rsidRPr="00C95113" w:rsidRDefault="00B01F71" w:rsidP="00B01F71">
            <w:pPr>
              <w:spacing w:before="20" w:after="20"/>
              <w:jc w:val="both"/>
              <w:rPr>
                <w:rFonts w:eastAsia="Arial Narrow"/>
                <w:sz w:val="22"/>
                <w:szCs w:val="22"/>
              </w:rPr>
            </w:pPr>
            <w:r w:rsidRPr="00C95113">
              <w:rPr>
                <w:sz w:val="22"/>
                <w:szCs w:val="22"/>
              </w:rPr>
              <w:t xml:space="preserve">Najmanje </w:t>
            </w:r>
            <w:r>
              <w:rPr>
                <w:sz w:val="22"/>
                <w:szCs w:val="22"/>
              </w:rPr>
              <w:t xml:space="preserve">2 učenika završnog razreda srednje škole (1 muškarac, 1 žena) i  </w:t>
            </w:r>
            <w:r w:rsidRPr="00C95113">
              <w:rPr>
                <w:sz w:val="22"/>
                <w:szCs w:val="22"/>
              </w:rPr>
              <w:t xml:space="preserve">3 studenta </w:t>
            </w:r>
            <w:r w:rsidRPr="00C95113">
              <w:rPr>
                <w:rFonts w:eastAsia="Arial Narrow"/>
                <w:sz w:val="22"/>
                <w:szCs w:val="22"/>
              </w:rPr>
              <w:t xml:space="preserve">(1 </w:t>
            </w:r>
            <w:r>
              <w:rPr>
                <w:rFonts w:eastAsia="Arial Narrow"/>
                <w:sz w:val="22"/>
                <w:szCs w:val="22"/>
              </w:rPr>
              <w:t>žena</w:t>
            </w:r>
            <w:r w:rsidRPr="00C95113">
              <w:rPr>
                <w:rFonts w:eastAsia="Arial Narrow"/>
                <w:sz w:val="22"/>
                <w:szCs w:val="22"/>
              </w:rPr>
              <w:t>, 2 muškaraca)</w:t>
            </w:r>
            <w:r w:rsidRPr="00C95113">
              <w:rPr>
                <w:sz w:val="22"/>
                <w:szCs w:val="22"/>
              </w:rPr>
              <w:t xml:space="preserve"> završnih godina </w:t>
            </w:r>
            <w:r>
              <w:rPr>
                <w:sz w:val="22"/>
                <w:szCs w:val="22"/>
              </w:rPr>
              <w:t>fakulteta</w:t>
            </w:r>
            <w:r w:rsidRPr="00C95113">
              <w:rPr>
                <w:sz w:val="22"/>
                <w:szCs w:val="22"/>
              </w:rPr>
              <w:t xml:space="preserve"> iz romske i egipćanske zajednice obavili stručnu praksu u javnim organima</w:t>
            </w:r>
            <w:r>
              <w:rPr>
                <w:sz w:val="22"/>
                <w:szCs w:val="22"/>
              </w:rPr>
              <w:t xml:space="preserve"> na državnom i lokalnom nivou</w:t>
            </w:r>
          </w:p>
        </w:tc>
        <w:tc>
          <w:tcPr>
            <w:tcW w:w="1908" w:type="dxa"/>
            <w:gridSpan w:val="2"/>
          </w:tcPr>
          <w:p w14:paraId="57414C44" w14:textId="1350DC84" w:rsidR="00B01F71" w:rsidRPr="00C95113" w:rsidRDefault="00B01F71" w:rsidP="00B01F71">
            <w:pPr>
              <w:spacing w:before="20" w:after="20"/>
              <w:rPr>
                <w:rFonts w:eastAsia="Arial Narrow"/>
                <w:sz w:val="22"/>
                <w:szCs w:val="22"/>
              </w:rPr>
            </w:pPr>
            <w:r w:rsidRPr="00C95113">
              <w:rPr>
                <w:rFonts w:eastAsia="Arial Narrow"/>
                <w:sz w:val="22"/>
                <w:szCs w:val="22"/>
              </w:rPr>
              <w:t>Odjeljenje za unapređenje i zaštitu prava Roma i Egipćana/</w:t>
            </w:r>
          </w:p>
          <w:p w14:paraId="7F17B885" w14:textId="22CD2B48" w:rsidR="00B01F71" w:rsidRPr="00C95113" w:rsidRDefault="00B01F71" w:rsidP="00B01F71">
            <w:pPr>
              <w:spacing w:before="20" w:after="20"/>
              <w:rPr>
                <w:rFonts w:eastAsia="Arial Narrow"/>
                <w:sz w:val="22"/>
                <w:szCs w:val="22"/>
              </w:rPr>
            </w:pPr>
            <w:r w:rsidRPr="00C95113">
              <w:rPr>
                <w:rFonts w:eastAsia="Arial Narrow"/>
                <w:sz w:val="22"/>
                <w:szCs w:val="22"/>
              </w:rPr>
              <w:t>Ministarstvo prosvjete, nauke i inovacija/UCG/OCD</w:t>
            </w:r>
          </w:p>
        </w:tc>
        <w:tc>
          <w:tcPr>
            <w:tcW w:w="1837" w:type="dxa"/>
          </w:tcPr>
          <w:p w14:paraId="4C0ED521" w14:textId="0313BB91" w:rsidR="00B01F71" w:rsidRPr="00C95113" w:rsidRDefault="00B01F71" w:rsidP="00B01F71">
            <w:pPr>
              <w:spacing w:before="20" w:after="20"/>
              <w:rPr>
                <w:rFonts w:eastAsia="Arial Narrow"/>
                <w:sz w:val="22"/>
                <w:szCs w:val="22"/>
              </w:rPr>
            </w:pPr>
            <w:r w:rsidRPr="00C95113">
              <w:rPr>
                <w:rFonts w:eastAsia="Arial Narrow"/>
                <w:sz w:val="22"/>
                <w:szCs w:val="22"/>
              </w:rPr>
              <w:t>III kvartal 2026</w:t>
            </w:r>
          </w:p>
        </w:tc>
        <w:tc>
          <w:tcPr>
            <w:tcW w:w="2071" w:type="dxa"/>
          </w:tcPr>
          <w:p w14:paraId="701334EB" w14:textId="10C0B203"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2BE204B9" w14:textId="4B79E2D9" w:rsidR="00B01F71" w:rsidRPr="00C95113" w:rsidRDefault="00B01F71" w:rsidP="00B01F71">
            <w:pPr>
              <w:spacing w:before="20" w:after="20"/>
              <w:rPr>
                <w:rFonts w:eastAsia="Arial Narrow"/>
                <w:sz w:val="22"/>
                <w:szCs w:val="22"/>
              </w:rPr>
            </w:pPr>
            <w:r w:rsidRPr="00C95113">
              <w:rPr>
                <w:rFonts w:eastAsia="Arial Narrow"/>
                <w:sz w:val="22"/>
                <w:szCs w:val="22"/>
              </w:rPr>
              <w:t>3.000,00 eura</w:t>
            </w:r>
          </w:p>
        </w:tc>
        <w:tc>
          <w:tcPr>
            <w:tcW w:w="1881" w:type="dxa"/>
          </w:tcPr>
          <w:p w14:paraId="18DBEFAC" w14:textId="7AA1A4F7" w:rsidR="00B01F71" w:rsidRPr="00C95113" w:rsidRDefault="00B01F71" w:rsidP="00B01F71">
            <w:pPr>
              <w:rPr>
                <w:sz w:val="22"/>
                <w:szCs w:val="22"/>
              </w:rPr>
            </w:pPr>
            <w:r w:rsidRPr="00C95113">
              <w:rPr>
                <w:rFonts w:eastAsia="Arial Narrow"/>
                <w:sz w:val="22"/>
                <w:szCs w:val="22"/>
              </w:rPr>
              <w:t>Budžet Ministarstva ljudskih i manjinskih prava</w:t>
            </w:r>
          </w:p>
        </w:tc>
      </w:tr>
      <w:tr w:rsidR="00D1769A" w:rsidRPr="00D1769A" w14:paraId="3CF0E77A" w14:textId="77777777" w:rsidTr="00010FF4">
        <w:trPr>
          <w:cantSplit/>
          <w:tblHeader/>
        </w:trPr>
        <w:tc>
          <w:tcPr>
            <w:tcW w:w="821" w:type="dxa"/>
          </w:tcPr>
          <w:p w14:paraId="26A9B16C" w14:textId="39B9BF8C"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rPr>
              <w:t>1.</w:t>
            </w:r>
            <w:r w:rsidR="00DD3CAB" w:rsidRPr="00D1769A">
              <w:rPr>
                <w:rFonts w:eastAsia="Arial Narrow"/>
                <w:color w:val="000000" w:themeColor="text1"/>
                <w:sz w:val="22"/>
                <w:szCs w:val="22"/>
              </w:rPr>
              <w:t>5</w:t>
            </w:r>
            <w:r w:rsidRPr="00D1769A">
              <w:rPr>
                <w:rFonts w:eastAsia="Arial Narrow"/>
                <w:color w:val="000000" w:themeColor="text1"/>
                <w:sz w:val="22"/>
                <w:szCs w:val="22"/>
              </w:rPr>
              <w:t>.4</w:t>
            </w:r>
          </w:p>
        </w:tc>
        <w:tc>
          <w:tcPr>
            <w:tcW w:w="2211" w:type="dxa"/>
          </w:tcPr>
          <w:p w14:paraId="570830E8" w14:textId="7FBFD812" w:rsidR="00B01F71" w:rsidRPr="00D1769A" w:rsidRDefault="00B01F71" w:rsidP="00B01F71">
            <w:pPr>
              <w:spacing w:before="20" w:after="20"/>
              <w:jc w:val="both"/>
              <w:rPr>
                <w:rFonts w:eastAsia="Arial Narrow"/>
                <w:color w:val="000000" w:themeColor="text1"/>
                <w:sz w:val="22"/>
                <w:szCs w:val="22"/>
              </w:rPr>
            </w:pPr>
            <w:r w:rsidRPr="00D1769A">
              <w:rPr>
                <w:rFonts w:eastAsia="Arial Narrow"/>
                <w:color w:val="000000" w:themeColor="text1"/>
                <w:sz w:val="22"/>
                <w:szCs w:val="22"/>
              </w:rPr>
              <w:t xml:space="preserve">Učešće pripadnika romske i egipćanske zajednice  na </w:t>
            </w:r>
            <w:r w:rsidRPr="00D1769A">
              <w:rPr>
                <w:color w:val="000000" w:themeColor="text1"/>
                <w:sz w:val="22"/>
                <w:szCs w:val="22"/>
              </w:rPr>
              <w:t>besplatnim edukativnim radionicama Privredne komore iz oblasti menadžmenta</w:t>
            </w:r>
          </w:p>
        </w:tc>
        <w:tc>
          <w:tcPr>
            <w:tcW w:w="2431" w:type="dxa"/>
          </w:tcPr>
          <w:p w14:paraId="704928B8" w14:textId="72A1EF44" w:rsidR="00B01F71" w:rsidRPr="00D1769A" w:rsidRDefault="00B01F71" w:rsidP="00B01F71">
            <w:pPr>
              <w:spacing w:before="20" w:after="20"/>
              <w:jc w:val="both"/>
              <w:rPr>
                <w:rFonts w:eastAsia="Arial Narrow"/>
                <w:color w:val="000000" w:themeColor="text1"/>
                <w:sz w:val="22"/>
                <w:szCs w:val="22"/>
              </w:rPr>
            </w:pPr>
            <w:r w:rsidRPr="00D1769A">
              <w:rPr>
                <w:rFonts w:eastAsia="Arial Narrow"/>
                <w:color w:val="000000" w:themeColor="text1"/>
                <w:sz w:val="22"/>
                <w:szCs w:val="22"/>
              </w:rPr>
              <w:t>Najmanje 20 pripadnika romske i egipćanske zajednice</w:t>
            </w:r>
            <w:r w:rsidRPr="00D1769A">
              <w:rPr>
                <w:color w:val="000000" w:themeColor="text1"/>
                <w:sz w:val="22"/>
                <w:szCs w:val="22"/>
              </w:rPr>
              <w:t xml:space="preserve"> učestvovalo na edukativnim radionicama</w:t>
            </w:r>
            <w:r w:rsidRPr="00D1769A">
              <w:rPr>
                <w:rFonts w:eastAsia="Arial Narrow"/>
                <w:color w:val="000000" w:themeColor="text1"/>
                <w:sz w:val="22"/>
                <w:szCs w:val="22"/>
              </w:rPr>
              <w:t xml:space="preserve">  Privredne komore (15 muškaraca, 5 žena)</w:t>
            </w:r>
          </w:p>
        </w:tc>
        <w:tc>
          <w:tcPr>
            <w:tcW w:w="1908" w:type="dxa"/>
            <w:gridSpan w:val="2"/>
          </w:tcPr>
          <w:p w14:paraId="26EC2706" w14:textId="77777777"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rPr>
              <w:t>Odjeljenje za unapređenje i zaštitu prava Roma i Egipćana/</w:t>
            </w:r>
          </w:p>
          <w:p w14:paraId="41ABFF06" w14:textId="6BDF24D5"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rPr>
              <w:t>Privredna komora</w:t>
            </w:r>
          </w:p>
        </w:tc>
        <w:tc>
          <w:tcPr>
            <w:tcW w:w="1837" w:type="dxa"/>
          </w:tcPr>
          <w:p w14:paraId="7E635D78" w14:textId="0A3F5C57"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rPr>
              <w:t>II kvartal 2026</w:t>
            </w:r>
          </w:p>
        </w:tc>
        <w:tc>
          <w:tcPr>
            <w:tcW w:w="2071" w:type="dxa"/>
          </w:tcPr>
          <w:p w14:paraId="4505D20F" w14:textId="3BEF1EA1"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rPr>
              <w:t>IV kvartal 2027</w:t>
            </w:r>
          </w:p>
        </w:tc>
        <w:tc>
          <w:tcPr>
            <w:tcW w:w="1213" w:type="dxa"/>
            <w:gridSpan w:val="2"/>
          </w:tcPr>
          <w:p w14:paraId="0B5860E5" w14:textId="16FF8B0D"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rPr>
              <w:t>/</w:t>
            </w:r>
          </w:p>
        </w:tc>
        <w:tc>
          <w:tcPr>
            <w:tcW w:w="1881" w:type="dxa"/>
          </w:tcPr>
          <w:p w14:paraId="5889E3B1" w14:textId="76AB4E24" w:rsidR="00B01F71" w:rsidRPr="00D1769A" w:rsidRDefault="00B01F71" w:rsidP="00B01F71">
            <w:pPr>
              <w:rPr>
                <w:rFonts w:eastAsia="Arial Narrow"/>
                <w:color w:val="000000" w:themeColor="text1"/>
                <w:sz w:val="22"/>
                <w:szCs w:val="22"/>
              </w:rPr>
            </w:pPr>
            <w:r w:rsidRPr="00D1769A">
              <w:rPr>
                <w:rFonts w:eastAsia="Arial Narrow"/>
                <w:color w:val="000000" w:themeColor="text1"/>
                <w:sz w:val="22"/>
                <w:szCs w:val="22"/>
              </w:rPr>
              <w:t>Budžet Privredne komore</w:t>
            </w:r>
          </w:p>
        </w:tc>
      </w:tr>
      <w:tr w:rsidR="00D1769A" w:rsidRPr="00D1769A" w14:paraId="3AA5F1C3" w14:textId="77777777" w:rsidTr="00010FF4">
        <w:trPr>
          <w:cantSplit/>
          <w:tblHeader/>
        </w:trPr>
        <w:tc>
          <w:tcPr>
            <w:tcW w:w="821" w:type="dxa"/>
          </w:tcPr>
          <w:p w14:paraId="6B7CCCC1" w14:textId="6F037662"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rPr>
              <w:t>1.</w:t>
            </w:r>
            <w:r w:rsidR="00DD3CAB" w:rsidRPr="00D1769A">
              <w:rPr>
                <w:rFonts w:eastAsia="Arial Narrow"/>
                <w:color w:val="000000" w:themeColor="text1"/>
                <w:sz w:val="22"/>
                <w:szCs w:val="22"/>
              </w:rPr>
              <w:t>5</w:t>
            </w:r>
            <w:r w:rsidRPr="00D1769A">
              <w:rPr>
                <w:rFonts w:eastAsia="Arial Narrow"/>
                <w:color w:val="000000" w:themeColor="text1"/>
                <w:sz w:val="22"/>
                <w:szCs w:val="22"/>
              </w:rPr>
              <w:t>.5</w:t>
            </w:r>
          </w:p>
        </w:tc>
        <w:tc>
          <w:tcPr>
            <w:tcW w:w="2211" w:type="dxa"/>
          </w:tcPr>
          <w:p w14:paraId="2DC7FECD" w14:textId="7FFE909E" w:rsidR="00B01F71" w:rsidRPr="00D1769A" w:rsidRDefault="00B01F71" w:rsidP="00B01F71">
            <w:pPr>
              <w:spacing w:before="20" w:after="20"/>
              <w:jc w:val="both"/>
              <w:rPr>
                <w:rFonts w:eastAsia="Arial Narrow"/>
                <w:color w:val="000000" w:themeColor="text1"/>
                <w:sz w:val="22"/>
                <w:szCs w:val="22"/>
              </w:rPr>
            </w:pPr>
            <w:r w:rsidRPr="00D1769A">
              <w:rPr>
                <w:rFonts w:eastAsia="Arial Narrow"/>
                <w:color w:val="000000" w:themeColor="text1"/>
                <w:sz w:val="22"/>
                <w:szCs w:val="22"/>
              </w:rPr>
              <w:t>Organizovanje informativnih događaja sa poslodavacima iz privatnog sektora radi smanjenja diskriminacije u zapošljavanju.</w:t>
            </w:r>
          </w:p>
        </w:tc>
        <w:tc>
          <w:tcPr>
            <w:tcW w:w="2431" w:type="dxa"/>
          </w:tcPr>
          <w:p w14:paraId="6C86CD85" w14:textId="4273771E" w:rsidR="00B01F71" w:rsidRPr="00D1769A" w:rsidRDefault="00B01F71" w:rsidP="00B01F71">
            <w:pPr>
              <w:spacing w:before="20" w:after="20"/>
              <w:jc w:val="both"/>
              <w:rPr>
                <w:rFonts w:eastAsia="Arial Narrow"/>
                <w:color w:val="000000" w:themeColor="text1"/>
                <w:sz w:val="22"/>
                <w:szCs w:val="22"/>
              </w:rPr>
            </w:pPr>
            <w:r w:rsidRPr="00D1769A">
              <w:rPr>
                <w:rFonts w:eastAsia="Arial Narrow"/>
                <w:color w:val="000000" w:themeColor="text1"/>
                <w:sz w:val="22"/>
                <w:szCs w:val="22"/>
              </w:rPr>
              <w:t xml:space="preserve">Najmanje 3 sastanka poslodavaca uz učešće najmanje 100 predstavnka organizovano </w:t>
            </w:r>
          </w:p>
        </w:tc>
        <w:tc>
          <w:tcPr>
            <w:tcW w:w="1908" w:type="dxa"/>
            <w:gridSpan w:val="2"/>
          </w:tcPr>
          <w:p w14:paraId="784E6ED9" w14:textId="77777777"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rPr>
              <w:t>Odjeljenje za unapređenje i zaštitu prava Roma i Egipćana/</w:t>
            </w:r>
          </w:p>
          <w:p w14:paraId="0A87595C" w14:textId="73FF60A8"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rPr>
              <w:t>Privredna komora</w:t>
            </w:r>
          </w:p>
        </w:tc>
        <w:tc>
          <w:tcPr>
            <w:tcW w:w="1837" w:type="dxa"/>
          </w:tcPr>
          <w:p w14:paraId="057BE36F" w14:textId="272C078A"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rPr>
              <w:t>II kvartal 2026</w:t>
            </w:r>
          </w:p>
        </w:tc>
        <w:tc>
          <w:tcPr>
            <w:tcW w:w="2071" w:type="dxa"/>
          </w:tcPr>
          <w:p w14:paraId="7CD0D7F6" w14:textId="5F2A125F"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rPr>
              <w:t>IV kvartal 2027</w:t>
            </w:r>
          </w:p>
        </w:tc>
        <w:tc>
          <w:tcPr>
            <w:tcW w:w="1213" w:type="dxa"/>
            <w:gridSpan w:val="2"/>
          </w:tcPr>
          <w:p w14:paraId="72F9F2DF" w14:textId="6C0FAD29"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rPr>
              <w:t>/</w:t>
            </w:r>
          </w:p>
        </w:tc>
        <w:tc>
          <w:tcPr>
            <w:tcW w:w="1881" w:type="dxa"/>
          </w:tcPr>
          <w:p w14:paraId="79E7549D" w14:textId="3072F841" w:rsidR="00B01F71" w:rsidRPr="00D1769A" w:rsidRDefault="00B01F71" w:rsidP="00B01F71">
            <w:pPr>
              <w:rPr>
                <w:rFonts w:eastAsia="Arial Narrow"/>
                <w:color w:val="000000" w:themeColor="text1"/>
                <w:sz w:val="22"/>
                <w:szCs w:val="22"/>
              </w:rPr>
            </w:pPr>
            <w:r w:rsidRPr="00D1769A">
              <w:rPr>
                <w:rFonts w:eastAsia="Arial Narrow"/>
                <w:color w:val="000000" w:themeColor="text1"/>
                <w:sz w:val="22"/>
                <w:szCs w:val="22"/>
              </w:rPr>
              <w:t>Budžet Privredne komore</w:t>
            </w:r>
          </w:p>
        </w:tc>
      </w:tr>
      <w:tr w:rsidR="00D1769A" w:rsidRPr="00D1769A" w14:paraId="00A3D352" w14:textId="77777777" w:rsidTr="00010FF4">
        <w:trPr>
          <w:cantSplit/>
          <w:tblHeader/>
        </w:trPr>
        <w:tc>
          <w:tcPr>
            <w:tcW w:w="821" w:type="dxa"/>
          </w:tcPr>
          <w:p w14:paraId="415CE1AA" w14:textId="0D0A5B6D"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rPr>
              <w:t>1.</w:t>
            </w:r>
            <w:r w:rsidR="007E771D">
              <w:rPr>
                <w:rFonts w:eastAsia="Arial Narrow"/>
                <w:color w:val="000000" w:themeColor="text1"/>
                <w:sz w:val="22"/>
                <w:szCs w:val="22"/>
              </w:rPr>
              <w:t>5</w:t>
            </w:r>
            <w:r w:rsidRPr="00D1769A">
              <w:rPr>
                <w:rFonts w:eastAsia="Arial Narrow"/>
                <w:color w:val="000000" w:themeColor="text1"/>
                <w:sz w:val="22"/>
                <w:szCs w:val="22"/>
              </w:rPr>
              <w:t>.6</w:t>
            </w:r>
          </w:p>
        </w:tc>
        <w:tc>
          <w:tcPr>
            <w:tcW w:w="2211" w:type="dxa"/>
          </w:tcPr>
          <w:p w14:paraId="234A20EF" w14:textId="48A2EF34" w:rsidR="00B01F71" w:rsidRPr="00D1769A" w:rsidRDefault="00B01F71" w:rsidP="00B01F71">
            <w:pPr>
              <w:spacing w:before="20" w:after="20"/>
              <w:jc w:val="both"/>
              <w:rPr>
                <w:rFonts w:eastAsia="Arial Narrow"/>
                <w:color w:val="000000" w:themeColor="text1"/>
                <w:sz w:val="22"/>
                <w:szCs w:val="22"/>
              </w:rPr>
            </w:pPr>
            <w:r w:rsidRPr="00D1769A">
              <w:rPr>
                <w:rFonts w:eastAsia="Arial Narrow"/>
                <w:color w:val="000000" w:themeColor="text1"/>
                <w:sz w:val="22"/>
                <w:szCs w:val="22"/>
                <w:lang w:val="hr-BA"/>
              </w:rPr>
              <w:t xml:space="preserve">Izrada sistematizacije radnih mjesta i zapošljavanje medijatora- saradnika u socijalnoj inkluziji Roma i Egipćana  u oblasti zapošljavanja u gradovima u kojima ima najviše pripadnika populacije </w:t>
            </w:r>
          </w:p>
        </w:tc>
        <w:tc>
          <w:tcPr>
            <w:tcW w:w="2431" w:type="dxa"/>
          </w:tcPr>
          <w:p w14:paraId="6DDE330F" w14:textId="323A2F32" w:rsidR="00B01F71" w:rsidRPr="00D1769A" w:rsidRDefault="00B01F71" w:rsidP="00B01F71">
            <w:pPr>
              <w:spacing w:before="20" w:after="20"/>
              <w:jc w:val="both"/>
              <w:rPr>
                <w:rFonts w:eastAsia="Arial Narrow"/>
                <w:color w:val="000000" w:themeColor="text1"/>
                <w:sz w:val="22"/>
                <w:szCs w:val="22"/>
              </w:rPr>
            </w:pPr>
            <w:r w:rsidRPr="00D1769A">
              <w:rPr>
                <w:rFonts w:eastAsia="Arial Narrow"/>
                <w:color w:val="000000" w:themeColor="text1"/>
                <w:sz w:val="22"/>
                <w:szCs w:val="22"/>
                <w:lang w:val="hr-BA"/>
              </w:rPr>
              <w:t>Najmanje 3 medijatora   u socijalnoj inkluziji Roma i Egipćana  u oblasti zapošljavanja zaposleno u 3 grada  (Podgorica, Nikšić i Berane)</w:t>
            </w:r>
          </w:p>
        </w:tc>
        <w:tc>
          <w:tcPr>
            <w:tcW w:w="1908" w:type="dxa"/>
            <w:gridSpan w:val="2"/>
          </w:tcPr>
          <w:p w14:paraId="171E5BD7" w14:textId="57042A97"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rPr>
              <w:t>Odjeljenje za unapređenje i zaštitu prava Roma i Egipćana /</w:t>
            </w:r>
          </w:p>
          <w:p w14:paraId="0059B62C" w14:textId="17EF5B43"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lang w:val="hr-BA"/>
              </w:rPr>
              <w:t xml:space="preserve">Ministarstvo </w:t>
            </w:r>
            <w:r w:rsidRPr="00D1769A">
              <w:rPr>
                <w:color w:val="000000" w:themeColor="text1"/>
                <w:sz w:val="22"/>
                <w:szCs w:val="22"/>
              </w:rPr>
              <w:t>rada, zapošljavanja i socijalnog dijaloga</w:t>
            </w:r>
            <w:r w:rsidRPr="00D1769A">
              <w:rPr>
                <w:rFonts w:eastAsia="Arial Narrow"/>
                <w:color w:val="000000" w:themeColor="text1"/>
                <w:sz w:val="22"/>
                <w:szCs w:val="22"/>
                <w:lang w:val="hr-BA"/>
              </w:rPr>
              <w:t>, Zavod za zapošljavanje, Biro rada Podgorica, Nikšić, Berane</w:t>
            </w:r>
          </w:p>
        </w:tc>
        <w:tc>
          <w:tcPr>
            <w:tcW w:w="1837" w:type="dxa"/>
          </w:tcPr>
          <w:p w14:paraId="0CAE62DF" w14:textId="19470438"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rPr>
              <w:t>I kvartal 2026</w:t>
            </w:r>
          </w:p>
        </w:tc>
        <w:tc>
          <w:tcPr>
            <w:tcW w:w="2071" w:type="dxa"/>
          </w:tcPr>
          <w:p w14:paraId="1913B0ED" w14:textId="0C248EB8"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rPr>
              <w:t>I</w:t>
            </w:r>
            <w:r w:rsidRPr="00D1769A">
              <w:rPr>
                <w:rFonts w:eastAsia="Arial Narrow"/>
                <w:color w:val="000000" w:themeColor="text1"/>
                <w:sz w:val="22"/>
                <w:szCs w:val="22"/>
                <w:lang w:val="hr-BA"/>
              </w:rPr>
              <w:t>V</w:t>
            </w:r>
            <w:r w:rsidRPr="00D1769A">
              <w:rPr>
                <w:rFonts w:eastAsia="Arial Narrow"/>
                <w:color w:val="000000" w:themeColor="text1"/>
                <w:sz w:val="22"/>
                <w:szCs w:val="22"/>
              </w:rPr>
              <w:t xml:space="preserve"> kvartal 2027</w:t>
            </w:r>
          </w:p>
        </w:tc>
        <w:tc>
          <w:tcPr>
            <w:tcW w:w="1213" w:type="dxa"/>
            <w:gridSpan w:val="2"/>
          </w:tcPr>
          <w:p w14:paraId="23772086" w14:textId="57B08C0C" w:rsidR="00B01F71" w:rsidRPr="00D1769A" w:rsidRDefault="00B01F71" w:rsidP="00B01F71">
            <w:pPr>
              <w:spacing w:before="20" w:after="20"/>
              <w:rPr>
                <w:rFonts w:eastAsia="Arial Narrow"/>
                <w:color w:val="000000" w:themeColor="text1"/>
                <w:sz w:val="22"/>
                <w:szCs w:val="22"/>
              </w:rPr>
            </w:pPr>
            <w:r w:rsidRPr="00D1769A">
              <w:rPr>
                <w:rFonts w:eastAsia="Arial Narrow"/>
                <w:color w:val="000000" w:themeColor="text1"/>
                <w:sz w:val="22"/>
                <w:szCs w:val="22"/>
              </w:rPr>
              <w:t>/</w:t>
            </w:r>
          </w:p>
        </w:tc>
        <w:tc>
          <w:tcPr>
            <w:tcW w:w="1881" w:type="dxa"/>
          </w:tcPr>
          <w:p w14:paraId="2C277442" w14:textId="2E216E3A" w:rsidR="00B01F71" w:rsidRPr="00D1769A" w:rsidRDefault="00B01F71" w:rsidP="00B01F71">
            <w:pPr>
              <w:rPr>
                <w:rFonts w:eastAsia="Arial Narrow"/>
                <w:color w:val="000000" w:themeColor="text1"/>
                <w:sz w:val="22"/>
                <w:szCs w:val="22"/>
              </w:rPr>
            </w:pPr>
            <w:r w:rsidRPr="00D1769A">
              <w:rPr>
                <w:rFonts w:eastAsia="Arial Narrow"/>
                <w:color w:val="000000" w:themeColor="text1"/>
                <w:sz w:val="22"/>
                <w:szCs w:val="22"/>
              </w:rPr>
              <w:t xml:space="preserve">Budžet </w:t>
            </w:r>
            <w:r w:rsidRPr="00D1769A">
              <w:rPr>
                <w:color w:val="000000" w:themeColor="text1"/>
                <w:sz w:val="22"/>
                <w:szCs w:val="22"/>
              </w:rPr>
              <w:t>Ministarstva rada, zapošljavanja i socijalnog dijaloga</w:t>
            </w:r>
          </w:p>
        </w:tc>
      </w:tr>
      <w:tr w:rsidR="00B01F71" w:rsidRPr="00C95113" w14:paraId="5E05062D" w14:textId="77777777" w:rsidTr="00010FF4">
        <w:trPr>
          <w:cantSplit/>
          <w:trHeight w:val="531"/>
          <w:tblHeader/>
        </w:trPr>
        <w:tc>
          <w:tcPr>
            <w:tcW w:w="3032" w:type="dxa"/>
            <w:gridSpan w:val="2"/>
            <w:shd w:val="clear" w:color="auto" w:fill="DEEBF6"/>
          </w:tcPr>
          <w:p w14:paraId="58742668" w14:textId="359A6720" w:rsidR="00B01F71" w:rsidRPr="004E7220" w:rsidRDefault="00B01F71" w:rsidP="00B01F71">
            <w:pPr>
              <w:spacing w:before="40" w:after="40"/>
              <w:jc w:val="center"/>
              <w:rPr>
                <w:rFonts w:eastAsia="Arial Narrow"/>
                <w:b/>
                <w:bCs/>
                <w:sz w:val="22"/>
                <w:szCs w:val="22"/>
              </w:rPr>
            </w:pPr>
            <w:r w:rsidRPr="004E7220">
              <w:rPr>
                <w:rFonts w:eastAsia="Arial Narrow"/>
                <w:b/>
                <w:bCs/>
                <w:sz w:val="22"/>
                <w:szCs w:val="22"/>
              </w:rPr>
              <w:t>Operativni cilj 1.</w:t>
            </w:r>
            <w:r w:rsidR="00D1769A">
              <w:rPr>
                <w:rFonts w:eastAsia="Arial Narrow"/>
                <w:b/>
                <w:bCs/>
                <w:sz w:val="22"/>
                <w:szCs w:val="22"/>
              </w:rPr>
              <w:t>6</w:t>
            </w:r>
          </w:p>
          <w:p w14:paraId="7AF23680" w14:textId="77777777" w:rsidR="00B01F71" w:rsidRPr="004E7220" w:rsidRDefault="00B01F71" w:rsidP="00B01F71">
            <w:pPr>
              <w:spacing w:before="40" w:after="40"/>
              <w:jc w:val="center"/>
              <w:rPr>
                <w:rFonts w:eastAsia="Arial Narrow"/>
                <w:b/>
                <w:bCs/>
                <w:sz w:val="22"/>
                <w:szCs w:val="22"/>
              </w:rPr>
            </w:pPr>
          </w:p>
        </w:tc>
        <w:tc>
          <w:tcPr>
            <w:tcW w:w="11341" w:type="dxa"/>
            <w:gridSpan w:val="8"/>
            <w:shd w:val="clear" w:color="auto" w:fill="DEEBF6"/>
          </w:tcPr>
          <w:p w14:paraId="3921BAB8" w14:textId="2ABC2F13" w:rsidR="00B01F71" w:rsidRPr="004E7220" w:rsidRDefault="00B01F71" w:rsidP="00B01F71">
            <w:pPr>
              <w:spacing w:before="40" w:after="40"/>
              <w:rPr>
                <w:rFonts w:eastAsia="Arial Narrow"/>
                <w:b/>
                <w:bCs/>
                <w:sz w:val="22"/>
                <w:szCs w:val="22"/>
              </w:rPr>
            </w:pPr>
            <w:r w:rsidRPr="004E7220">
              <w:rPr>
                <w:b/>
                <w:bCs/>
                <w:sz w:val="22"/>
                <w:szCs w:val="22"/>
              </w:rPr>
              <w:t>Unaprijeđena zdravstvena zaštita romske i egipćanske zajednice</w:t>
            </w:r>
          </w:p>
        </w:tc>
      </w:tr>
      <w:tr w:rsidR="00B01F71" w:rsidRPr="00C95113" w14:paraId="00BAE2F6" w14:textId="77777777" w:rsidTr="00010FF4">
        <w:trPr>
          <w:cantSplit/>
          <w:tblHeader/>
        </w:trPr>
        <w:tc>
          <w:tcPr>
            <w:tcW w:w="3032" w:type="dxa"/>
            <w:gridSpan w:val="2"/>
            <w:shd w:val="clear" w:color="auto" w:fill="DAF2F6"/>
          </w:tcPr>
          <w:p w14:paraId="01CAC451" w14:textId="77777777" w:rsidR="00B01F71" w:rsidRPr="00C95113" w:rsidRDefault="00B01F71" w:rsidP="00B01F71">
            <w:pPr>
              <w:spacing w:before="40" w:after="40"/>
              <w:jc w:val="center"/>
              <w:rPr>
                <w:rFonts w:eastAsia="Arial Narrow"/>
                <w:sz w:val="22"/>
                <w:szCs w:val="22"/>
              </w:rPr>
            </w:pPr>
            <w:r w:rsidRPr="00C95113">
              <w:rPr>
                <w:rFonts w:eastAsia="Arial Narrow"/>
                <w:sz w:val="22"/>
                <w:szCs w:val="22"/>
              </w:rPr>
              <w:t>Indikator učinka</w:t>
            </w:r>
          </w:p>
        </w:tc>
        <w:tc>
          <w:tcPr>
            <w:tcW w:w="3177" w:type="dxa"/>
            <w:gridSpan w:val="2"/>
            <w:shd w:val="clear" w:color="auto" w:fill="DAF2F6"/>
          </w:tcPr>
          <w:p w14:paraId="5ADA1457" w14:textId="091E75BA" w:rsidR="00B01F71" w:rsidRPr="00C95113" w:rsidRDefault="00B01F71" w:rsidP="00B01F71">
            <w:pPr>
              <w:spacing w:before="40" w:after="40"/>
              <w:jc w:val="center"/>
              <w:rPr>
                <w:rFonts w:eastAsia="Arial Narrow"/>
                <w:sz w:val="22"/>
                <w:szCs w:val="22"/>
              </w:rPr>
            </w:pPr>
            <w:r w:rsidRPr="00C95113">
              <w:rPr>
                <w:rFonts w:eastAsia="Arial Narrow"/>
                <w:sz w:val="22"/>
                <w:szCs w:val="22"/>
              </w:rPr>
              <w:t>Polazna vrijednost – 2025.g</w:t>
            </w:r>
          </w:p>
        </w:tc>
        <w:tc>
          <w:tcPr>
            <w:tcW w:w="2999" w:type="dxa"/>
            <w:gridSpan w:val="2"/>
            <w:shd w:val="clear" w:color="auto" w:fill="DAF2F6"/>
            <w:vAlign w:val="center"/>
          </w:tcPr>
          <w:p w14:paraId="7B4B414B" w14:textId="716FA4EE" w:rsidR="00B01F71" w:rsidRPr="00C95113" w:rsidRDefault="00B01F71" w:rsidP="00B01F71">
            <w:pPr>
              <w:spacing w:before="40" w:after="40"/>
              <w:rPr>
                <w:rFonts w:eastAsia="Arial Narrow"/>
                <w:sz w:val="22"/>
                <w:szCs w:val="22"/>
              </w:rPr>
            </w:pPr>
            <w:r w:rsidRPr="00C95113">
              <w:rPr>
                <w:rFonts w:eastAsia="Arial Narrow"/>
                <w:sz w:val="22"/>
                <w:szCs w:val="22"/>
              </w:rPr>
              <w:t xml:space="preserve">  Prelazna vrijednost – 2027.g</w:t>
            </w:r>
          </w:p>
        </w:tc>
        <w:tc>
          <w:tcPr>
            <w:tcW w:w="2735" w:type="dxa"/>
            <w:gridSpan w:val="2"/>
            <w:shd w:val="clear" w:color="auto" w:fill="DAF2F6"/>
            <w:vAlign w:val="center"/>
          </w:tcPr>
          <w:p w14:paraId="1114DC7A" w14:textId="0CC35D68" w:rsidR="00B01F71" w:rsidRPr="00C95113" w:rsidRDefault="00B01F71" w:rsidP="00B01F71">
            <w:pPr>
              <w:spacing w:before="40" w:after="40"/>
              <w:jc w:val="center"/>
              <w:rPr>
                <w:rFonts w:eastAsia="Arial Narrow"/>
                <w:sz w:val="22"/>
                <w:szCs w:val="22"/>
              </w:rPr>
            </w:pPr>
            <w:r w:rsidRPr="00C95113">
              <w:rPr>
                <w:rFonts w:eastAsia="Arial Narrow"/>
                <w:sz w:val="22"/>
                <w:szCs w:val="22"/>
              </w:rPr>
              <w:t>Prelazna vrijednost – 2028.g</w:t>
            </w:r>
          </w:p>
        </w:tc>
        <w:tc>
          <w:tcPr>
            <w:tcW w:w="2430" w:type="dxa"/>
            <w:gridSpan w:val="2"/>
            <w:shd w:val="clear" w:color="auto" w:fill="DAF2F6"/>
            <w:vAlign w:val="center"/>
          </w:tcPr>
          <w:p w14:paraId="685ADC1B" w14:textId="4B8DDC28" w:rsidR="00B01F71" w:rsidRPr="00C95113" w:rsidRDefault="00B01F71" w:rsidP="00B01F71">
            <w:pPr>
              <w:spacing w:before="40" w:after="40"/>
              <w:jc w:val="center"/>
              <w:rPr>
                <w:rFonts w:eastAsia="Arial Narrow"/>
                <w:sz w:val="22"/>
                <w:szCs w:val="22"/>
              </w:rPr>
            </w:pPr>
            <w:r w:rsidRPr="00C95113">
              <w:rPr>
                <w:rFonts w:eastAsia="Arial Narrow"/>
                <w:sz w:val="22"/>
                <w:szCs w:val="22"/>
              </w:rPr>
              <w:t>Ciljna vrijednost - 2030.g</w:t>
            </w:r>
          </w:p>
        </w:tc>
      </w:tr>
      <w:tr w:rsidR="00B01F71" w:rsidRPr="00C95113" w14:paraId="09F308E2" w14:textId="77777777" w:rsidTr="00010FF4">
        <w:trPr>
          <w:cantSplit/>
          <w:tblHeader/>
        </w:trPr>
        <w:tc>
          <w:tcPr>
            <w:tcW w:w="3032" w:type="dxa"/>
            <w:gridSpan w:val="2"/>
            <w:shd w:val="clear" w:color="auto" w:fill="DAF2F6"/>
          </w:tcPr>
          <w:p w14:paraId="1CA1A11B" w14:textId="663E338B" w:rsidR="00B01F71" w:rsidRPr="00C95113" w:rsidRDefault="00B01F71" w:rsidP="00B01F71">
            <w:pPr>
              <w:spacing w:before="40" w:after="40"/>
              <w:jc w:val="both"/>
              <w:rPr>
                <w:rFonts w:eastAsia="Arial Narrow"/>
                <w:sz w:val="22"/>
                <w:szCs w:val="22"/>
              </w:rPr>
            </w:pPr>
            <w:r w:rsidRPr="00C95113">
              <w:rPr>
                <w:sz w:val="22"/>
                <w:szCs w:val="22"/>
              </w:rPr>
              <w:t>Prosječno</w:t>
            </w:r>
            <w:r w:rsidRPr="00C95113">
              <w:rPr>
                <w:spacing w:val="-14"/>
                <w:sz w:val="22"/>
                <w:szCs w:val="22"/>
              </w:rPr>
              <w:t xml:space="preserve"> </w:t>
            </w:r>
            <w:r w:rsidRPr="00C95113">
              <w:rPr>
                <w:sz w:val="22"/>
                <w:szCs w:val="22"/>
              </w:rPr>
              <w:t>trajanje godina životnog</w:t>
            </w:r>
            <w:r w:rsidRPr="00C95113">
              <w:rPr>
                <w:spacing w:val="-7"/>
                <w:sz w:val="22"/>
                <w:szCs w:val="22"/>
              </w:rPr>
              <w:t xml:space="preserve"> </w:t>
            </w:r>
            <w:r w:rsidRPr="00C95113">
              <w:rPr>
                <w:sz w:val="22"/>
                <w:szCs w:val="22"/>
              </w:rPr>
              <w:t>vijeka</w:t>
            </w:r>
            <w:r w:rsidRPr="00C95113">
              <w:rPr>
                <w:spacing w:val="-6"/>
                <w:sz w:val="22"/>
                <w:szCs w:val="22"/>
              </w:rPr>
              <w:t xml:space="preserve"> </w:t>
            </w:r>
            <w:r w:rsidRPr="00C95113">
              <w:rPr>
                <w:sz w:val="22"/>
                <w:szCs w:val="22"/>
              </w:rPr>
              <w:t>pripadnika</w:t>
            </w:r>
            <w:r>
              <w:rPr>
                <w:sz w:val="22"/>
                <w:szCs w:val="22"/>
              </w:rPr>
              <w:t xml:space="preserve"> I pripadnica</w:t>
            </w:r>
            <w:r w:rsidRPr="00C95113">
              <w:rPr>
                <w:sz w:val="22"/>
                <w:szCs w:val="22"/>
              </w:rPr>
              <w:t xml:space="preserve"> romske I egipćanske </w:t>
            </w:r>
            <w:r w:rsidRPr="00C95113">
              <w:rPr>
                <w:spacing w:val="-2"/>
                <w:sz w:val="22"/>
                <w:szCs w:val="22"/>
              </w:rPr>
              <w:t>zajednice</w:t>
            </w:r>
          </w:p>
        </w:tc>
        <w:tc>
          <w:tcPr>
            <w:tcW w:w="3177" w:type="dxa"/>
            <w:gridSpan w:val="2"/>
            <w:shd w:val="clear" w:color="auto" w:fill="DAF2F6"/>
          </w:tcPr>
          <w:p w14:paraId="7FAE42F3" w14:textId="60C86945" w:rsidR="00B01F71" w:rsidRPr="00DF044B" w:rsidRDefault="00DF044B" w:rsidP="00B01F71">
            <w:pPr>
              <w:spacing w:before="40" w:after="40"/>
              <w:jc w:val="both"/>
              <w:rPr>
                <w:rFonts w:eastAsia="Arial Narrow"/>
                <w:sz w:val="22"/>
                <w:szCs w:val="22"/>
              </w:rPr>
            </w:pPr>
            <w:r w:rsidRPr="00DF044B">
              <w:rPr>
                <w:rFonts w:eastAsia="Arial Narrow"/>
                <w:sz w:val="22"/>
                <w:szCs w:val="22"/>
              </w:rPr>
              <w:t>61,1</w:t>
            </w:r>
            <w:r w:rsidRPr="00DF044B">
              <w:rPr>
                <w:rStyle w:val="FootnoteReference"/>
                <w:rFonts w:eastAsia="Arial Narrow"/>
                <w:sz w:val="22"/>
                <w:szCs w:val="22"/>
              </w:rPr>
              <w:footnoteReference w:id="79"/>
            </w:r>
            <w:r w:rsidR="00B01F71" w:rsidRPr="00DF044B">
              <w:rPr>
                <w:rFonts w:eastAsia="Arial Narrow"/>
                <w:sz w:val="22"/>
                <w:szCs w:val="22"/>
              </w:rPr>
              <w:t xml:space="preserve"> </w:t>
            </w:r>
          </w:p>
          <w:p w14:paraId="5B4B6E2E" w14:textId="04227D32" w:rsidR="00B01F71" w:rsidRPr="00DF044B" w:rsidRDefault="00B01F71" w:rsidP="00B01F71">
            <w:pPr>
              <w:spacing w:before="40" w:after="40"/>
              <w:jc w:val="both"/>
              <w:rPr>
                <w:rFonts w:eastAsia="Arial Narrow"/>
                <w:sz w:val="22"/>
                <w:szCs w:val="22"/>
              </w:rPr>
            </w:pPr>
            <w:r w:rsidRPr="00DF044B">
              <w:rPr>
                <w:rFonts w:eastAsia="Arial Narrow"/>
                <w:sz w:val="22"/>
                <w:szCs w:val="22"/>
              </w:rPr>
              <w:t xml:space="preserve">Izvor podatka: </w:t>
            </w:r>
            <w:r w:rsidRPr="00DF044B">
              <w:rPr>
                <w:color w:val="000000" w:themeColor="text1"/>
                <w:sz w:val="22"/>
                <w:szCs w:val="22"/>
              </w:rPr>
              <w:t>CEDEM-Istraživanje o socio-ekonomskom položaju Roma u Crnoj Gori</w:t>
            </w:r>
          </w:p>
        </w:tc>
        <w:tc>
          <w:tcPr>
            <w:tcW w:w="2999" w:type="dxa"/>
            <w:gridSpan w:val="2"/>
            <w:shd w:val="clear" w:color="auto" w:fill="DAF2F6"/>
          </w:tcPr>
          <w:p w14:paraId="77CED3B8" w14:textId="7F6211AC" w:rsidR="00B01F71" w:rsidRPr="00DF044B" w:rsidRDefault="00DF044B" w:rsidP="00B01F71">
            <w:pPr>
              <w:spacing w:before="40" w:after="40"/>
              <w:rPr>
                <w:rFonts w:eastAsia="Arial Narrow"/>
                <w:sz w:val="22"/>
                <w:szCs w:val="22"/>
              </w:rPr>
            </w:pPr>
            <w:r w:rsidRPr="00DF044B">
              <w:rPr>
                <w:rFonts w:eastAsia="Arial Narrow"/>
                <w:sz w:val="22"/>
                <w:szCs w:val="22"/>
              </w:rPr>
              <w:t>62</w:t>
            </w:r>
          </w:p>
          <w:p w14:paraId="549D2118" w14:textId="174665DE" w:rsidR="00B01F71" w:rsidRPr="00DF044B" w:rsidRDefault="00B01F71" w:rsidP="00B01F71">
            <w:pPr>
              <w:spacing w:before="40" w:after="40"/>
              <w:rPr>
                <w:rFonts w:eastAsia="Arial Narrow"/>
                <w:sz w:val="22"/>
                <w:szCs w:val="22"/>
              </w:rPr>
            </w:pPr>
            <w:r w:rsidRPr="00DF044B">
              <w:rPr>
                <w:rFonts w:eastAsia="Arial Narrow"/>
                <w:sz w:val="22"/>
                <w:szCs w:val="22"/>
              </w:rPr>
              <w:t xml:space="preserve">Izvor podatka: </w:t>
            </w:r>
            <w:r w:rsidRPr="00DF044B">
              <w:rPr>
                <w:color w:val="000000" w:themeColor="text1"/>
                <w:sz w:val="22"/>
                <w:szCs w:val="22"/>
              </w:rPr>
              <w:t>CEDEM-Istraživanje o socio-ekonomskom položaju Roma u Crnoj Gori</w:t>
            </w:r>
          </w:p>
        </w:tc>
        <w:tc>
          <w:tcPr>
            <w:tcW w:w="2735" w:type="dxa"/>
            <w:gridSpan w:val="2"/>
            <w:shd w:val="clear" w:color="auto" w:fill="DAF2F6"/>
          </w:tcPr>
          <w:p w14:paraId="2B0B7B40" w14:textId="1DF6C6C0" w:rsidR="00B01F71" w:rsidRPr="00DF044B" w:rsidRDefault="00DF044B" w:rsidP="00B01F71">
            <w:pPr>
              <w:spacing w:before="40" w:after="40"/>
              <w:rPr>
                <w:rFonts w:eastAsia="Arial Narrow"/>
                <w:sz w:val="22"/>
                <w:szCs w:val="22"/>
              </w:rPr>
            </w:pPr>
            <w:r w:rsidRPr="00DF044B">
              <w:rPr>
                <w:rFonts w:eastAsia="Arial Narrow"/>
                <w:sz w:val="22"/>
                <w:szCs w:val="22"/>
              </w:rPr>
              <w:t>64</w:t>
            </w:r>
          </w:p>
          <w:p w14:paraId="7283FE72" w14:textId="65DDE460" w:rsidR="00B01F71" w:rsidRPr="00DF044B" w:rsidRDefault="00B01F71" w:rsidP="00B01F71">
            <w:pPr>
              <w:spacing w:before="40" w:after="40"/>
              <w:rPr>
                <w:rFonts w:eastAsia="Arial Narrow"/>
                <w:sz w:val="22"/>
                <w:szCs w:val="22"/>
              </w:rPr>
            </w:pPr>
            <w:r w:rsidRPr="00DF044B">
              <w:rPr>
                <w:rFonts w:eastAsia="Arial Narrow"/>
                <w:sz w:val="22"/>
                <w:szCs w:val="22"/>
              </w:rPr>
              <w:t xml:space="preserve">Izvor podatka: </w:t>
            </w:r>
            <w:r w:rsidRPr="00DF044B">
              <w:rPr>
                <w:color w:val="000000" w:themeColor="text1"/>
                <w:sz w:val="22"/>
                <w:szCs w:val="22"/>
              </w:rPr>
              <w:t>CEDEM-Istraživanje o socio-ekonomskom položaju Roma u Crnoj Gori</w:t>
            </w:r>
          </w:p>
        </w:tc>
        <w:tc>
          <w:tcPr>
            <w:tcW w:w="2430" w:type="dxa"/>
            <w:gridSpan w:val="2"/>
            <w:shd w:val="clear" w:color="auto" w:fill="DAF2F6"/>
          </w:tcPr>
          <w:p w14:paraId="4CC53E18" w14:textId="30CC12DE" w:rsidR="00B01F71" w:rsidRPr="00DF044B" w:rsidRDefault="00DF044B" w:rsidP="00B01F71">
            <w:pPr>
              <w:spacing w:before="40" w:after="40"/>
              <w:rPr>
                <w:rFonts w:eastAsia="Arial Narrow"/>
                <w:sz w:val="22"/>
                <w:szCs w:val="22"/>
              </w:rPr>
            </w:pPr>
            <w:r w:rsidRPr="00DF044B">
              <w:rPr>
                <w:rFonts w:eastAsia="Arial Narrow"/>
                <w:sz w:val="22"/>
                <w:szCs w:val="22"/>
              </w:rPr>
              <w:t>65</w:t>
            </w:r>
          </w:p>
          <w:p w14:paraId="45EC0119" w14:textId="07D949D2" w:rsidR="00B01F71" w:rsidRPr="00DF044B" w:rsidRDefault="00B01F71" w:rsidP="00B01F71">
            <w:pPr>
              <w:spacing w:before="40" w:after="40"/>
              <w:rPr>
                <w:rFonts w:eastAsia="Arial Narrow"/>
                <w:sz w:val="22"/>
                <w:szCs w:val="22"/>
              </w:rPr>
            </w:pPr>
            <w:r w:rsidRPr="00DF044B">
              <w:rPr>
                <w:rFonts w:eastAsia="Arial Narrow"/>
                <w:sz w:val="22"/>
                <w:szCs w:val="22"/>
              </w:rPr>
              <w:t xml:space="preserve">Izvor podatka: </w:t>
            </w:r>
            <w:r w:rsidRPr="00DF044B">
              <w:rPr>
                <w:color w:val="000000" w:themeColor="text1"/>
                <w:sz w:val="22"/>
                <w:szCs w:val="22"/>
              </w:rPr>
              <w:t>CEDEM-Istraživanje o socio-ekonomskom položaju Roma u Crnoj Gori</w:t>
            </w:r>
          </w:p>
        </w:tc>
      </w:tr>
      <w:tr w:rsidR="00E567A0" w:rsidRPr="00E567A0" w14:paraId="57EF0E29" w14:textId="77777777" w:rsidTr="002C39C7">
        <w:trPr>
          <w:cantSplit/>
          <w:tblHeader/>
        </w:trPr>
        <w:tc>
          <w:tcPr>
            <w:tcW w:w="3032" w:type="dxa"/>
            <w:gridSpan w:val="2"/>
            <w:shd w:val="clear" w:color="auto" w:fill="DAF2F6"/>
          </w:tcPr>
          <w:p w14:paraId="25993771" w14:textId="579EC704" w:rsidR="002A67C9" w:rsidRPr="00E567A0" w:rsidRDefault="002A67C9" w:rsidP="00B01F71">
            <w:pPr>
              <w:spacing w:before="40" w:after="40"/>
              <w:jc w:val="both"/>
              <w:rPr>
                <w:color w:val="000000" w:themeColor="text1"/>
                <w:sz w:val="22"/>
                <w:szCs w:val="22"/>
              </w:rPr>
            </w:pPr>
            <w:r w:rsidRPr="00E567A0">
              <w:rPr>
                <w:color w:val="000000" w:themeColor="text1"/>
                <w:sz w:val="22"/>
                <w:szCs w:val="22"/>
              </w:rPr>
              <w:t>Broj procesuiranih slučajeva diskiminacije sa kojim se suočavaju pripadnice romske i egipćanske zajednice prilikom korišćenja usluga zdravstvenog sistema</w:t>
            </w:r>
          </w:p>
        </w:tc>
        <w:tc>
          <w:tcPr>
            <w:tcW w:w="3177" w:type="dxa"/>
            <w:gridSpan w:val="2"/>
            <w:shd w:val="clear" w:color="auto" w:fill="DAF2F6"/>
          </w:tcPr>
          <w:p w14:paraId="08AB71D1" w14:textId="77777777" w:rsidR="002A67C9" w:rsidRPr="00E567A0" w:rsidRDefault="002A67C9" w:rsidP="00B01F71">
            <w:pPr>
              <w:spacing w:before="40" w:after="40"/>
              <w:rPr>
                <w:rFonts w:eastAsia="Arial Narrow"/>
                <w:color w:val="000000" w:themeColor="text1"/>
                <w:sz w:val="22"/>
                <w:szCs w:val="22"/>
              </w:rPr>
            </w:pPr>
            <w:r w:rsidRPr="00E567A0">
              <w:rPr>
                <w:rFonts w:eastAsia="Arial Narrow"/>
                <w:color w:val="000000" w:themeColor="text1"/>
                <w:sz w:val="22"/>
                <w:szCs w:val="22"/>
              </w:rPr>
              <w:t>1</w:t>
            </w:r>
          </w:p>
          <w:p w14:paraId="35D1E935" w14:textId="77777777" w:rsidR="002A67C9" w:rsidRPr="00E567A0" w:rsidRDefault="002A67C9" w:rsidP="00B01F71">
            <w:pPr>
              <w:spacing w:before="40" w:after="40"/>
              <w:rPr>
                <w:rFonts w:eastAsia="Arial Narrow"/>
                <w:color w:val="000000" w:themeColor="text1"/>
                <w:sz w:val="22"/>
                <w:szCs w:val="22"/>
              </w:rPr>
            </w:pPr>
          </w:p>
          <w:p w14:paraId="01F09F8E" w14:textId="445AD76F" w:rsidR="002A67C9" w:rsidRPr="00E567A0" w:rsidRDefault="002A67C9" w:rsidP="00B01F71">
            <w:pPr>
              <w:spacing w:before="40" w:after="40"/>
              <w:rPr>
                <w:rFonts w:eastAsia="Arial Narrow"/>
                <w:color w:val="000000" w:themeColor="text1"/>
                <w:sz w:val="22"/>
                <w:szCs w:val="22"/>
                <w:highlight w:val="yellow"/>
              </w:rPr>
            </w:pPr>
            <w:r w:rsidRPr="00E567A0">
              <w:rPr>
                <w:rFonts w:eastAsia="Arial Narrow"/>
                <w:color w:val="000000" w:themeColor="text1"/>
                <w:sz w:val="22"/>
                <w:szCs w:val="22"/>
              </w:rPr>
              <w:t>Izvor podatka: Izvještaj Zaštitnika ljudskih prava i sloboda za 2024.</w:t>
            </w:r>
          </w:p>
        </w:tc>
        <w:tc>
          <w:tcPr>
            <w:tcW w:w="2999" w:type="dxa"/>
            <w:gridSpan w:val="2"/>
            <w:shd w:val="clear" w:color="auto" w:fill="DAF2F6"/>
          </w:tcPr>
          <w:p w14:paraId="0CAF1F44" w14:textId="77777777" w:rsidR="002A67C9" w:rsidRPr="00E567A0" w:rsidRDefault="002A67C9" w:rsidP="002A67C9">
            <w:pPr>
              <w:spacing w:before="40" w:after="40"/>
              <w:rPr>
                <w:rFonts w:eastAsia="Arial Narrow"/>
                <w:color w:val="000000" w:themeColor="text1"/>
                <w:sz w:val="22"/>
                <w:szCs w:val="22"/>
              </w:rPr>
            </w:pPr>
            <w:r w:rsidRPr="00E567A0">
              <w:rPr>
                <w:rFonts w:eastAsia="Arial Narrow"/>
                <w:color w:val="000000" w:themeColor="text1"/>
                <w:sz w:val="22"/>
                <w:szCs w:val="22"/>
              </w:rPr>
              <w:t>1</w:t>
            </w:r>
          </w:p>
          <w:p w14:paraId="354F1CB1" w14:textId="77777777" w:rsidR="002A67C9" w:rsidRPr="00E567A0" w:rsidRDefault="002A67C9" w:rsidP="002A67C9">
            <w:pPr>
              <w:spacing w:before="40" w:after="40"/>
              <w:rPr>
                <w:rFonts w:eastAsia="Arial Narrow"/>
                <w:color w:val="000000" w:themeColor="text1"/>
                <w:sz w:val="22"/>
                <w:szCs w:val="22"/>
              </w:rPr>
            </w:pPr>
          </w:p>
          <w:p w14:paraId="0725B23A" w14:textId="3F5CBD07" w:rsidR="002A67C9" w:rsidRPr="00E567A0" w:rsidRDefault="002A67C9" w:rsidP="002A67C9">
            <w:pPr>
              <w:spacing w:before="40" w:after="40"/>
              <w:rPr>
                <w:rFonts w:eastAsia="Arial Narrow"/>
                <w:color w:val="000000" w:themeColor="text1"/>
                <w:sz w:val="22"/>
                <w:szCs w:val="22"/>
                <w:highlight w:val="yellow"/>
              </w:rPr>
            </w:pPr>
            <w:r w:rsidRPr="00E567A0">
              <w:rPr>
                <w:rFonts w:eastAsia="Arial Narrow"/>
                <w:color w:val="000000" w:themeColor="text1"/>
                <w:sz w:val="22"/>
                <w:szCs w:val="22"/>
              </w:rPr>
              <w:t xml:space="preserve">Izvor podatka: Izvještaj Zaštitnika ljudskih prava i sloboda </w:t>
            </w:r>
          </w:p>
        </w:tc>
        <w:tc>
          <w:tcPr>
            <w:tcW w:w="2735" w:type="dxa"/>
            <w:gridSpan w:val="2"/>
            <w:shd w:val="clear" w:color="auto" w:fill="DAF2F6"/>
          </w:tcPr>
          <w:p w14:paraId="5C83131C" w14:textId="77777777" w:rsidR="002A67C9" w:rsidRPr="00E567A0" w:rsidRDefault="002A67C9" w:rsidP="002A67C9">
            <w:pPr>
              <w:spacing w:before="40" w:after="40"/>
              <w:rPr>
                <w:rFonts w:eastAsia="Arial Narrow"/>
                <w:color w:val="000000" w:themeColor="text1"/>
                <w:sz w:val="22"/>
                <w:szCs w:val="22"/>
              </w:rPr>
            </w:pPr>
            <w:r w:rsidRPr="00E567A0">
              <w:rPr>
                <w:rFonts w:eastAsia="Arial Narrow"/>
                <w:color w:val="000000" w:themeColor="text1"/>
                <w:sz w:val="22"/>
                <w:szCs w:val="22"/>
              </w:rPr>
              <w:t>1</w:t>
            </w:r>
          </w:p>
          <w:p w14:paraId="2B810598" w14:textId="77777777" w:rsidR="002A67C9" w:rsidRPr="00E567A0" w:rsidRDefault="002A67C9" w:rsidP="002A67C9">
            <w:pPr>
              <w:spacing w:before="40" w:after="40"/>
              <w:rPr>
                <w:rFonts w:eastAsia="Arial Narrow"/>
                <w:color w:val="000000" w:themeColor="text1"/>
                <w:sz w:val="22"/>
                <w:szCs w:val="22"/>
              </w:rPr>
            </w:pPr>
          </w:p>
          <w:p w14:paraId="4C3311EB" w14:textId="48D84E55" w:rsidR="002A67C9" w:rsidRPr="00E567A0" w:rsidRDefault="002A67C9" w:rsidP="002A67C9">
            <w:pPr>
              <w:spacing w:before="40" w:after="40"/>
              <w:rPr>
                <w:rFonts w:eastAsia="Arial Narrow"/>
                <w:color w:val="000000" w:themeColor="text1"/>
                <w:sz w:val="22"/>
                <w:szCs w:val="22"/>
                <w:highlight w:val="yellow"/>
              </w:rPr>
            </w:pPr>
            <w:r w:rsidRPr="00E567A0">
              <w:rPr>
                <w:rFonts w:eastAsia="Arial Narrow"/>
                <w:color w:val="000000" w:themeColor="text1"/>
                <w:sz w:val="22"/>
                <w:szCs w:val="22"/>
              </w:rPr>
              <w:t xml:space="preserve">Izvor podatka: Izvještaj Zaštitnika ljudskih prava I sloboda </w:t>
            </w:r>
          </w:p>
        </w:tc>
        <w:tc>
          <w:tcPr>
            <w:tcW w:w="2430" w:type="dxa"/>
            <w:gridSpan w:val="2"/>
            <w:shd w:val="clear" w:color="auto" w:fill="DAF2F6"/>
          </w:tcPr>
          <w:p w14:paraId="0EF304F3" w14:textId="0A37BF2D" w:rsidR="002A67C9" w:rsidRPr="00E567A0" w:rsidRDefault="002A67C9" w:rsidP="002A67C9">
            <w:pPr>
              <w:spacing w:before="40" w:after="40"/>
              <w:rPr>
                <w:rFonts w:eastAsia="Arial Narrow"/>
                <w:color w:val="000000" w:themeColor="text1"/>
                <w:sz w:val="22"/>
                <w:szCs w:val="22"/>
              </w:rPr>
            </w:pPr>
            <w:r w:rsidRPr="00E567A0">
              <w:rPr>
                <w:rFonts w:eastAsia="Arial Narrow"/>
                <w:color w:val="000000" w:themeColor="text1"/>
                <w:sz w:val="22"/>
                <w:szCs w:val="22"/>
              </w:rPr>
              <w:t>0</w:t>
            </w:r>
          </w:p>
          <w:p w14:paraId="1C118CA9" w14:textId="77777777" w:rsidR="002A67C9" w:rsidRPr="00E567A0" w:rsidRDefault="002A67C9" w:rsidP="002A67C9">
            <w:pPr>
              <w:spacing w:before="40" w:after="40"/>
              <w:rPr>
                <w:rFonts w:eastAsia="Arial Narrow"/>
                <w:color w:val="000000" w:themeColor="text1"/>
                <w:sz w:val="22"/>
                <w:szCs w:val="22"/>
              </w:rPr>
            </w:pPr>
          </w:p>
          <w:p w14:paraId="5E4353B4" w14:textId="0ABB6D4B" w:rsidR="002A67C9" w:rsidRPr="00E567A0" w:rsidRDefault="002A67C9" w:rsidP="002A67C9">
            <w:pPr>
              <w:spacing w:before="40" w:after="40"/>
              <w:rPr>
                <w:rFonts w:eastAsia="Arial Narrow"/>
                <w:color w:val="000000" w:themeColor="text1"/>
                <w:sz w:val="22"/>
                <w:szCs w:val="22"/>
                <w:highlight w:val="yellow"/>
              </w:rPr>
            </w:pPr>
            <w:r w:rsidRPr="00E567A0">
              <w:rPr>
                <w:rFonts w:eastAsia="Arial Narrow"/>
                <w:color w:val="000000" w:themeColor="text1"/>
                <w:sz w:val="22"/>
                <w:szCs w:val="22"/>
              </w:rPr>
              <w:t xml:space="preserve">Izvor podatka: Izvještaj Zaštitnika ljudskih prava I sloboda </w:t>
            </w:r>
          </w:p>
        </w:tc>
      </w:tr>
      <w:tr w:rsidR="00B01F71" w:rsidRPr="00C95113" w14:paraId="2E0CD818" w14:textId="77777777" w:rsidTr="00010FF4">
        <w:trPr>
          <w:cantSplit/>
          <w:tblHeader/>
        </w:trPr>
        <w:tc>
          <w:tcPr>
            <w:tcW w:w="3032" w:type="dxa"/>
            <w:gridSpan w:val="2"/>
            <w:shd w:val="clear" w:color="auto" w:fill="FFF2CC"/>
            <w:vAlign w:val="center"/>
          </w:tcPr>
          <w:p w14:paraId="15401350"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Aktivnosti</w:t>
            </w:r>
          </w:p>
        </w:tc>
        <w:tc>
          <w:tcPr>
            <w:tcW w:w="2431" w:type="dxa"/>
            <w:shd w:val="clear" w:color="auto" w:fill="FFF2CC"/>
            <w:vAlign w:val="center"/>
          </w:tcPr>
          <w:p w14:paraId="5631A8B2"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Indikator rezultata</w:t>
            </w:r>
          </w:p>
        </w:tc>
        <w:tc>
          <w:tcPr>
            <w:tcW w:w="1908" w:type="dxa"/>
            <w:gridSpan w:val="2"/>
            <w:shd w:val="clear" w:color="auto" w:fill="FFF2CC"/>
            <w:vAlign w:val="center"/>
          </w:tcPr>
          <w:p w14:paraId="4A219D30"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Nadležnost</w:t>
            </w:r>
          </w:p>
        </w:tc>
        <w:tc>
          <w:tcPr>
            <w:tcW w:w="1837" w:type="dxa"/>
            <w:shd w:val="clear" w:color="auto" w:fill="FFF2CC"/>
            <w:vAlign w:val="center"/>
          </w:tcPr>
          <w:p w14:paraId="06982331"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Planirani datum početak realizacije</w:t>
            </w:r>
          </w:p>
        </w:tc>
        <w:tc>
          <w:tcPr>
            <w:tcW w:w="2071" w:type="dxa"/>
            <w:shd w:val="clear" w:color="auto" w:fill="FFF2CC"/>
            <w:vAlign w:val="center"/>
          </w:tcPr>
          <w:p w14:paraId="158ABFBB"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Planirani završetak aktivnosti</w:t>
            </w:r>
          </w:p>
        </w:tc>
        <w:tc>
          <w:tcPr>
            <w:tcW w:w="1213" w:type="dxa"/>
            <w:gridSpan w:val="2"/>
            <w:shd w:val="clear" w:color="auto" w:fill="FFF2CC"/>
            <w:vAlign w:val="center"/>
          </w:tcPr>
          <w:p w14:paraId="06EA33DE"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Budžet</w:t>
            </w:r>
          </w:p>
        </w:tc>
        <w:tc>
          <w:tcPr>
            <w:tcW w:w="1881" w:type="dxa"/>
            <w:shd w:val="clear" w:color="auto" w:fill="FFF2CC"/>
            <w:vAlign w:val="center"/>
          </w:tcPr>
          <w:p w14:paraId="61D47156"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Izvor finansiranja</w:t>
            </w:r>
          </w:p>
        </w:tc>
      </w:tr>
      <w:tr w:rsidR="00B01F71" w:rsidRPr="00C95113" w14:paraId="0F9B482C" w14:textId="77777777" w:rsidTr="00010FF4">
        <w:trPr>
          <w:cantSplit/>
          <w:tblHeader/>
        </w:trPr>
        <w:tc>
          <w:tcPr>
            <w:tcW w:w="821" w:type="dxa"/>
          </w:tcPr>
          <w:p w14:paraId="3DCAE11E" w14:textId="0C74233B" w:rsidR="00B01F71" w:rsidRPr="00C95113" w:rsidRDefault="00B01F71" w:rsidP="00B01F71">
            <w:pPr>
              <w:spacing w:before="20" w:after="20"/>
              <w:rPr>
                <w:rFonts w:eastAsia="Arial Narrow"/>
                <w:sz w:val="22"/>
                <w:szCs w:val="22"/>
              </w:rPr>
            </w:pPr>
            <w:r w:rsidRPr="00C95113">
              <w:rPr>
                <w:rFonts w:eastAsia="Arial Narrow"/>
                <w:sz w:val="22"/>
                <w:szCs w:val="22"/>
              </w:rPr>
              <w:t>1.</w:t>
            </w:r>
            <w:r w:rsidR="00C05764">
              <w:rPr>
                <w:rFonts w:eastAsia="Arial Narrow"/>
                <w:sz w:val="22"/>
                <w:szCs w:val="22"/>
              </w:rPr>
              <w:t>6</w:t>
            </w:r>
            <w:r w:rsidRPr="00C95113">
              <w:rPr>
                <w:rFonts w:eastAsia="Arial Narrow"/>
                <w:sz w:val="22"/>
                <w:szCs w:val="22"/>
              </w:rPr>
              <w:t>.1</w:t>
            </w:r>
          </w:p>
        </w:tc>
        <w:tc>
          <w:tcPr>
            <w:tcW w:w="2211" w:type="dxa"/>
          </w:tcPr>
          <w:p w14:paraId="2B2B11EB" w14:textId="4BFE0FA4" w:rsidR="00B01F71" w:rsidRPr="00C95113" w:rsidRDefault="00B01F71" w:rsidP="00B01F71">
            <w:pPr>
              <w:spacing w:before="20" w:after="20"/>
              <w:jc w:val="both"/>
              <w:rPr>
                <w:rFonts w:eastAsia="Arial Narrow"/>
                <w:sz w:val="22"/>
                <w:szCs w:val="22"/>
              </w:rPr>
            </w:pPr>
            <w:r w:rsidRPr="00C95113">
              <w:rPr>
                <w:rFonts w:eastAsia="Arial Narrow"/>
                <w:sz w:val="22"/>
                <w:szCs w:val="22"/>
              </w:rPr>
              <w:t>Izmjena internih pravilnika o vođenju evidencije korisnika zdravstvene zaštite u odnosu na etničku pripadnost</w:t>
            </w:r>
          </w:p>
        </w:tc>
        <w:tc>
          <w:tcPr>
            <w:tcW w:w="2431" w:type="dxa"/>
          </w:tcPr>
          <w:p w14:paraId="2E5B2BEE" w14:textId="5878E641" w:rsidR="00B01F71" w:rsidRPr="00C95113" w:rsidRDefault="00B01F71" w:rsidP="00B01F71">
            <w:pPr>
              <w:spacing w:before="20" w:after="20"/>
              <w:rPr>
                <w:rFonts w:eastAsia="Arial Narrow"/>
                <w:sz w:val="22"/>
                <w:szCs w:val="22"/>
              </w:rPr>
            </w:pPr>
            <w:r w:rsidRPr="00C95113">
              <w:rPr>
                <w:rFonts w:eastAsia="Arial Narrow"/>
                <w:sz w:val="22"/>
                <w:szCs w:val="22"/>
              </w:rPr>
              <w:t>Usvojen akt o vođenju evidencije korisnika zdravstvene zaštite u odnosu na etničku pripadnost</w:t>
            </w:r>
          </w:p>
        </w:tc>
        <w:tc>
          <w:tcPr>
            <w:tcW w:w="1908" w:type="dxa"/>
            <w:gridSpan w:val="2"/>
          </w:tcPr>
          <w:p w14:paraId="7AB10ED7" w14:textId="4FB47E89" w:rsidR="00B01F71" w:rsidRPr="00C95113" w:rsidRDefault="00B01F71" w:rsidP="00B01F71">
            <w:pPr>
              <w:spacing w:before="20" w:after="20"/>
              <w:rPr>
                <w:rFonts w:eastAsia="Arial Narrow"/>
                <w:sz w:val="22"/>
                <w:szCs w:val="22"/>
              </w:rPr>
            </w:pPr>
            <w:r w:rsidRPr="00C95113">
              <w:rPr>
                <w:rFonts w:eastAsia="Arial Narrow"/>
                <w:sz w:val="22"/>
                <w:szCs w:val="22"/>
              </w:rPr>
              <w:t>Odjeljenje za unapređenje i zaštitu prava Roma i Egipćana/</w:t>
            </w:r>
          </w:p>
          <w:p w14:paraId="759355F3" w14:textId="7625DEF8" w:rsidR="00B01F71" w:rsidRPr="00C95113" w:rsidRDefault="00B01F71" w:rsidP="00B01F71">
            <w:pPr>
              <w:spacing w:before="20" w:after="20"/>
              <w:rPr>
                <w:rFonts w:eastAsia="Arial Narrow"/>
                <w:sz w:val="22"/>
                <w:szCs w:val="22"/>
              </w:rPr>
            </w:pPr>
            <w:r w:rsidRPr="00C95113">
              <w:rPr>
                <w:rFonts w:eastAsia="Arial Narrow"/>
                <w:sz w:val="22"/>
                <w:szCs w:val="22"/>
              </w:rPr>
              <w:t>Mnistarstvo zdravlja</w:t>
            </w:r>
          </w:p>
        </w:tc>
        <w:tc>
          <w:tcPr>
            <w:tcW w:w="1837" w:type="dxa"/>
          </w:tcPr>
          <w:p w14:paraId="30553142" w14:textId="5891BBF1" w:rsidR="00B01F71" w:rsidRPr="00C95113" w:rsidRDefault="00B01F71" w:rsidP="00B01F71">
            <w:pPr>
              <w:spacing w:before="20" w:after="20"/>
              <w:rPr>
                <w:rFonts w:eastAsia="Arial Narrow"/>
                <w:sz w:val="22"/>
                <w:szCs w:val="22"/>
              </w:rPr>
            </w:pPr>
            <w:r w:rsidRPr="00C95113">
              <w:rPr>
                <w:rFonts w:eastAsia="Arial Narrow"/>
                <w:sz w:val="22"/>
                <w:szCs w:val="22"/>
              </w:rPr>
              <w:t>III kvartal 2026</w:t>
            </w:r>
          </w:p>
        </w:tc>
        <w:tc>
          <w:tcPr>
            <w:tcW w:w="2071" w:type="dxa"/>
          </w:tcPr>
          <w:p w14:paraId="4F4F6CB2" w14:textId="60D4B52C" w:rsidR="00B01F71" w:rsidRPr="00C95113" w:rsidRDefault="00B01F71" w:rsidP="00B01F71">
            <w:pPr>
              <w:spacing w:before="20" w:after="20"/>
              <w:rPr>
                <w:rFonts w:eastAsia="Arial Narrow"/>
                <w:sz w:val="22"/>
                <w:szCs w:val="22"/>
              </w:rPr>
            </w:pPr>
            <w:r w:rsidRPr="00C95113">
              <w:rPr>
                <w:rFonts w:eastAsia="Arial Narrow"/>
                <w:sz w:val="22"/>
                <w:szCs w:val="22"/>
              </w:rPr>
              <w:t>II kvartal 2027</w:t>
            </w:r>
          </w:p>
        </w:tc>
        <w:tc>
          <w:tcPr>
            <w:tcW w:w="1213" w:type="dxa"/>
            <w:gridSpan w:val="2"/>
          </w:tcPr>
          <w:p w14:paraId="3509B996" w14:textId="77777777" w:rsidR="00B01F71" w:rsidRPr="00C95113" w:rsidRDefault="00B01F71" w:rsidP="00B01F71">
            <w:pPr>
              <w:spacing w:before="20" w:after="20"/>
              <w:rPr>
                <w:rFonts w:eastAsia="Arial Narrow"/>
                <w:sz w:val="22"/>
                <w:szCs w:val="22"/>
              </w:rPr>
            </w:pPr>
            <w:r w:rsidRPr="00C95113">
              <w:rPr>
                <w:rFonts w:eastAsia="Arial Narrow"/>
                <w:sz w:val="22"/>
                <w:szCs w:val="22"/>
              </w:rPr>
              <w:t>/</w:t>
            </w:r>
          </w:p>
        </w:tc>
        <w:tc>
          <w:tcPr>
            <w:tcW w:w="1881" w:type="dxa"/>
          </w:tcPr>
          <w:p w14:paraId="51218FED" w14:textId="66A14609" w:rsidR="00B01F71" w:rsidRPr="00C95113" w:rsidRDefault="00B01F71" w:rsidP="00B01F71">
            <w:pPr>
              <w:rPr>
                <w:sz w:val="22"/>
                <w:szCs w:val="22"/>
              </w:rPr>
            </w:pPr>
            <w:r w:rsidRPr="00C95113">
              <w:rPr>
                <w:rFonts w:eastAsia="Arial Narrow"/>
                <w:sz w:val="22"/>
                <w:szCs w:val="22"/>
              </w:rPr>
              <w:t>Budžet Ministarstva ljudskih i manjinskih prava</w:t>
            </w:r>
          </w:p>
        </w:tc>
      </w:tr>
      <w:tr w:rsidR="00C05764" w:rsidRPr="00C05764" w14:paraId="1E5D9236" w14:textId="77777777" w:rsidTr="00010FF4">
        <w:trPr>
          <w:cantSplit/>
          <w:tblHeader/>
        </w:trPr>
        <w:tc>
          <w:tcPr>
            <w:tcW w:w="821" w:type="dxa"/>
          </w:tcPr>
          <w:p w14:paraId="4F08461D" w14:textId="46FB3404" w:rsidR="00B01F71" w:rsidRPr="00C05764" w:rsidRDefault="00B01F71" w:rsidP="00B01F71">
            <w:pPr>
              <w:spacing w:before="20" w:after="20"/>
              <w:rPr>
                <w:rFonts w:eastAsia="Arial Narrow"/>
                <w:color w:val="000000" w:themeColor="text1"/>
                <w:sz w:val="22"/>
                <w:szCs w:val="22"/>
              </w:rPr>
            </w:pPr>
            <w:r w:rsidRPr="00C05764">
              <w:rPr>
                <w:rFonts w:eastAsia="Arial Narrow"/>
                <w:color w:val="000000" w:themeColor="text1"/>
                <w:sz w:val="22"/>
                <w:szCs w:val="22"/>
              </w:rPr>
              <w:t>1.</w:t>
            </w:r>
            <w:r w:rsidR="00C05764" w:rsidRPr="00C05764">
              <w:rPr>
                <w:rFonts w:eastAsia="Arial Narrow"/>
                <w:color w:val="000000" w:themeColor="text1"/>
                <w:sz w:val="22"/>
                <w:szCs w:val="22"/>
              </w:rPr>
              <w:t>6</w:t>
            </w:r>
            <w:r w:rsidRPr="00C05764">
              <w:rPr>
                <w:rFonts w:eastAsia="Arial Narrow"/>
                <w:color w:val="000000" w:themeColor="text1"/>
                <w:sz w:val="22"/>
                <w:szCs w:val="22"/>
              </w:rPr>
              <w:t>.2</w:t>
            </w:r>
          </w:p>
        </w:tc>
        <w:tc>
          <w:tcPr>
            <w:tcW w:w="2211" w:type="dxa"/>
          </w:tcPr>
          <w:p w14:paraId="0B76AE17" w14:textId="3E2A4B6A" w:rsidR="00B01F71" w:rsidRPr="00C05764" w:rsidRDefault="00B01F71" w:rsidP="00B01F71">
            <w:pPr>
              <w:spacing w:before="20" w:after="20"/>
              <w:jc w:val="both"/>
              <w:rPr>
                <w:rFonts w:eastAsia="Arial Narrow"/>
                <w:color w:val="000000" w:themeColor="text1"/>
                <w:sz w:val="22"/>
                <w:szCs w:val="22"/>
              </w:rPr>
            </w:pPr>
            <w:r w:rsidRPr="00C05764">
              <w:rPr>
                <w:rFonts w:eastAsia="Arial Narrow"/>
                <w:color w:val="000000" w:themeColor="text1"/>
                <w:sz w:val="22"/>
                <w:szCs w:val="22"/>
              </w:rPr>
              <w:t>Izrada anaize troškova</w:t>
            </w:r>
            <w:r w:rsidRPr="00C05764">
              <w:rPr>
                <w:color w:val="000000" w:themeColor="text1"/>
                <w:sz w:val="22"/>
                <w:szCs w:val="22"/>
              </w:rPr>
              <w:t xml:space="preserve"> za zaposlene medijatore u oblasti zdravstva u Domovima zdravlja</w:t>
            </w:r>
            <w:r w:rsidRPr="00C05764">
              <w:rPr>
                <w:rFonts w:eastAsia="Arial Narrow"/>
                <w:color w:val="000000" w:themeColor="text1"/>
                <w:sz w:val="22"/>
                <w:szCs w:val="22"/>
              </w:rPr>
              <w:t xml:space="preserve"> </w:t>
            </w:r>
          </w:p>
        </w:tc>
        <w:tc>
          <w:tcPr>
            <w:tcW w:w="2431" w:type="dxa"/>
          </w:tcPr>
          <w:p w14:paraId="63015CE1" w14:textId="7AB6FDEA" w:rsidR="00B01F71" w:rsidRPr="00C05764" w:rsidRDefault="00B01F71" w:rsidP="00B01F71">
            <w:pPr>
              <w:spacing w:before="20" w:after="20"/>
              <w:rPr>
                <w:rFonts w:eastAsia="Arial Narrow"/>
                <w:color w:val="000000" w:themeColor="text1"/>
                <w:sz w:val="22"/>
                <w:szCs w:val="22"/>
              </w:rPr>
            </w:pPr>
            <w:r w:rsidRPr="00C05764">
              <w:rPr>
                <w:rFonts w:eastAsia="Arial Narrow"/>
                <w:color w:val="000000" w:themeColor="text1"/>
                <w:sz w:val="22"/>
                <w:szCs w:val="22"/>
              </w:rPr>
              <w:t>Urađena analiza troškova</w:t>
            </w:r>
          </w:p>
        </w:tc>
        <w:tc>
          <w:tcPr>
            <w:tcW w:w="1908" w:type="dxa"/>
            <w:gridSpan w:val="2"/>
          </w:tcPr>
          <w:p w14:paraId="7350DEAF" w14:textId="77777777" w:rsidR="00B01F71" w:rsidRPr="00C05764" w:rsidRDefault="00B01F71" w:rsidP="00B01F71">
            <w:pPr>
              <w:spacing w:before="20" w:after="20"/>
              <w:rPr>
                <w:rFonts w:eastAsia="Arial Narrow"/>
                <w:color w:val="000000" w:themeColor="text1"/>
                <w:sz w:val="22"/>
                <w:szCs w:val="22"/>
              </w:rPr>
            </w:pPr>
            <w:r w:rsidRPr="00C05764">
              <w:rPr>
                <w:rFonts w:eastAsia="Arial Narrow"/>
                <w:color w:val="000000" w:themeColor="text1"/>
                <w:sz w:val="22"/>
                <w:szCs w:val="22"/>
              </w:rPr>
              <w:t>Odjeljenje za unapređenje i zaštitu prava Roma i Egipćana/</w:t>
            </w:r>
          </w:p>
          <w:p w14:paraId="46550A3D" w14:textId="4F8692B5" w:rsidR="00B01F71" w:rsidRPr="00C05764" w:rsidRDefault="00B01F71" w:rsidP="00B01F71">
            <w:pPr>
              <w:spacing w:before="20" w:after="20"/>
              <w:rPr>
                <w:rFonts w:eastAsia="Arial Narrow"/>
                <w:color w:val="000000" w:themeColor="text1"/>
                <w:sz w:val="22"/>
                <w:szCs w:val="22"/>
              </w:rPr>
            </w:pPr>
            <w:r w:rsidRPr="00C05764">
              <w:rPr>
                <w:rFonts w:eastAsia="Arial Narrow"/>
                <w:color w:val="000000" w:themeColor="text1"/>
                <w:sz w:val="22"/>
                <w:szCs w:val="22"/>
              </w:rPr>
              <w:t>Ministarstvo zdravlja</w:t>
            </w:r>
          </w:p>
        </w:tc>
        <w:tc>
          <w:tcPr>
            <w:tcW w:w="1837" w:type="dxa"/>
          </w:tcPr>
          <w:p w14:paraId="4776B295" w14:textId="29E8D69D" w:rsidR="00B01F71" w:rsidRPr="00C05764" w:rsidRDefault="00B01F71" w:rsidP="00B01F71">
            <w:pPr>
              <w:spacing w:before="20" w:after="20"/>
              <w:rPr>
                <w:rFonts w:eastAsia="Arial Narrow"/>
                <w:color w:val="000000" w:themeColor="text1"/>
                <w:sz w:val="22"/>
                <w:szCs w:val="22"/>
              </w:rPr>
            </w:pPr>
            <w:r w:rsidRPr="00C05764">
              <w:rPr>
                <w:rFonts w:eastAsia="Arial Narrow"/>
                <w:color w:val="000000" w:themeColor="text1"/>
                <w:sz w:val="22"/>
                <w:szCs w:val="22"/>
              </w:rPr>
              <w:t>III kvartal 2026</w:t>
            </w:r>
          </w:p>
        </w:tc>
        <w:tc>
          <w:tcPr>
            <w:tcW w:w="2071" w:type="dxa"/>
          </w:tcPr>
          <w:p w14:paraId="2FADD19A" w14:textId="647E1E59" w:rsidR="00B01F71" w:rsidRPr="00C05764" w:rsidRDefault="00B01F71" w:rsidP="00B01F71">
            <w:pPr>
              <w:spacing w:before="20" w:after="20"/>
              <w:rPr>
                <w:rFonts w:eastAsia="Arial Narrow"/>
                <w:color w:val="000000" w:themeColor="text1"/>
                <w:sz w:val="22"/>
                <w:szCs w:val="22"/>
              </w:rPr>
            </w:pPr>
            <w:r w:rsidRPr="00C05764">
              <w:rPr>
                <w:rFonts w:eastAsia="Arial Narrow"/>
                <w:color w:val="000000" w:themeColor="text1"/>
                <w:sz w:val="22"/>
                <w:szCs w:val="22"/>
              </w:rPr>
              <w:t>II kvartal 2027</w:t>
            </w:r>
          </w:p>
        </w:tc>
        <w:tc>
          <w:tcPr>
            <w:tcW w:w="1213" w:type="dxa"/>
            <w:gridSpan w:val="2"/>
          </w:tcPr>
          <w:p w14:paraId="3A4EC1C2" w14:textId="555F3574" w:rsidR="00B01F71" w:rsidRPr="00C05764" w:rsidRDefault="00B01F71" w:rsidP="00B01F71">
            <w:pPr>
              <w:spacing w:before="20" w:after="20"/>
              <w:rPr>
                <w:rFonts w:eastAsia="Arial Narrow"/>
                <w:color w:val="000000" w:themeColor="text1"/>
                <w:sz w:val="22"/>
                <w:szCs w:val="22"/>
              </w:rPr>
            </w:pPr>
            <w:r w:rsidRPr="00C05764">
              <w:rPr>
                <w:rFonts w:eastAsia="Arial Narrow"/>
                <w:color w:val="000000" w:themeColor="text1"/>
                <w:sz w:val="22"/>
                <w:szCs w:val="22"/>
              </w:rPr>
              <w:t>/</w:t>
            </w:r>
          </w:p>
        </w:tc>
        <w:tc>
          <w:tcPr>
            <w:tcW w:w="1881" w:type="dxa"/>
          </w:tcPr>
          <w:p w14:paraId="7A6C0DE2" w14:textId="409281B3" w:rsidR="00B01F71" w:rsidRPr="00C05764" w:rsidRDefault="00B01F71" w:rsidP="00B01F71">
            <w:pPr>
              <w:rPr>
                <w:rFonts w:eastAsia="Arial Narrow"/>
                <w:color w:val="000000" w:themeColor="text1"/>
                <w:sz w:val="22"/>
                <w:szCs w:val="22"/>
              </w:rPr>
            </w:pPr>
            <w:r w:rsidRPr="00C05764">
              <w:rPr>
                <w:rFonts w:eastAsia="Arial Narrow"/>
                <w:color w:val="000000" w:themeColor="text1"/>
                <w:sz w:val="22"/>
                <w:szCs w:val="22"/>
              </w:rPr>
              <w:t>Budžet Ministarstva ljudskih i manjinskih prava</w:t>
            </w:r>
          </w:p>
        </w:tc>
      </w:tr>
      <w:tr w:rsidR="00B01F71" w:rsidRPr="00C95113" w14:paraId="216B158D" w14:textId="77777777" w:rsidTr="00010FF4">
        <w:trPr>
          <w:cantSplit/>
          <w:tblHeader/>
        </w:trPr>
        <w:tc>
          <w:tcPr>
            <w:tcW w:w="821" w:type="dxa"/>
          </w:tcPr>
          <w:p w14:paraId="252F0EE7" w14:textId="18EF9AF1" w:rsidR="00B01F71" w:rsidRPr="00C95113" w:rsidRDefault="00B01F71" w:rsidP="00B01F71">
            <w:pPr>
              <w:spacing w:before="20" w:after="20"/>
              <w:rPr>
                <w:rFonts w:eastAsia="Arial Narrow"/>
                <w:sz w:val="22"/>
                <w:szCs w:val="22"/>
              </w:rPr>
            </w:pPr>
            <w:r w:rsidRPr="00C95113">
              <w:rPr>
                <w:rFonts w:eastAsia="Arial Narrow"/>
                <w:sz w:val="22"/>
                <w:szCs w:val="22"/>
              </w:rPr>
              <w:t>1.</w:t>
            </w:r>
            <w:r w:rsidR="00C05764">
              <w:rPr>
                <w:rFonts w:eastAsia="Arial Narrow"/>
                <w:sz w:val="22"/>
                <w:szCs w:val="22"/>
              </w:rPr>
              <w:t>6</w:t>
            </w:r>
            <w:r w:rsidRPr="00C95113">
              <w:rPr>
                <w:rFonts w:eastAsia="Arial Narrow"/>
                <w:sz w:val="22"/>
                <w:szCs w:val="22"/>
              </w:rPr>
              <w:t>.</w:t>
            </w:r>
            <w:r>
              <w:rPr>
                <w:rFonts w:eastAsia="Arial Narrow"/>
                <w:sz w:val="22"/>
                <w:szCs w:val="22"/>
              </w:rPr>
              <w:t>3</w:t>
            </w:r>
          </w:p>
        </w:tc>
        <w:tc>
          <w:tcPr>
            <w:tcW w:w="2211" w:type="dxa"/>
          </w:tcPr>
          <w:p w14:paraId="195B8B96" w14:textId="697E05B0" w:rsidR="00B01F71" w:rsidRPr="00C95113" w:rsidRDefault="00B01F71" w:rsidP="00B01F71">
            <w:pPr>
              <w:spacing w:before="20" w:after="20"/>
              <w:jc w:val="both"/>
              <w:rPr>
                <w:sz w:val="22"/>
                <w:szCs w:val="22"/>
              </w:rPr>
            </w:pPr>
            <w:r w:rsidRPr="00C95113">
              <w:rPr>
                <w:sz w:val="22"/>
                <w:szCs w:val="22"/>
              </w:rPr>
              <w:t>Organizovanje radionica</w:t>
            </w:r>
            <w:r w:rsidR="007C7542">
              <w:rPr>
                <w:sz w:val="22"/>
                <w:szCs w:val="22"/>
              </w:rPr>
              <w:t xml:space="preserve"> zdrastvene preglede </w:t>
            </w:r>
            <w:r w:rsidRPr="00C95113">
              <w:rPr>
                <w:sz w:val="22"/>
                <w:szCs w:val="22"/>
              </w:rPr>
              <w:t xml:space="preserve"> za pripadnik</w:t>
            </w:r>
            <w:r>
              <w:rPr>
                <w:sz w:val="22"/>
                <w:szCs w:val="22"/>
              </w:rPr>
              <w:t>e I pripadnice</w:t>
            </w:r>
            <w:r w:rsidRPr="00C95113">
              <w:rPr>
                <w:sz w:val="22"/>
                <w:szCs w:val="22"/>
              </w:rPr>
              <w:t xml:space="preserve"> romske I egipćanske </w:t>
            </w:r>
            <w:r w:rsidRPr="00C95113">
              <w:rPr>
                <w:spacing w:val="-2"/>
                <w:sz w:val="22"/>
                <w:szCs w:val="22"/>
              </w:rPr>
              <w:t>zajednice</w:t>
            </w:r>
            <w:r w:rsidRPr="00C95113">
              <w:rPr>
                <w:sz w:val="22"/>
                <w:szCs w:val="22"/>
              </w:rPr>
              <w:t xml:space="preserve"> o pravima u oblasti zdravstv</w:t>
            </w:r>
            <w:r>
              <w:rPr>
                <w:sz w:val="22"/>
                <w:szCs w:val="22"/>
              </w:rPr>
              <w:t>ene zaštite</w:t>
            </w:r>
          </w:p>
        </w:tc>
        <w:tc>
          <w:tcPr>
            <w:tcW w:w="2431" w:type="dxa"/>
          </w:tcPr>
          <w:p w14:paraId="6806C0E6" w14:textId="126E4091" w:rsidR="00B01F71" w:rsidRPr="00C95113" w:rsidRDefault="00B01F71" w:rsidP="00B01F71">
            <w:pPr>
              <w:spacing w:before="20" w:after="20"/>
              <w:rPr>
                <w:rFonts w:eastAsia="Arial Narrow"/>
                <w:sz w:val="22"/>
                <w:szCs w:val="22"/>
              </w:rPr>
            </w:pPr>
            <w:r w:rsidRPr="00C95113">
              <w:rPr>
                <w:rFonts w:eastAsia="Arial Narrow"/>
                <w:sz w:val="22"/>
                <w:szCs w:val="22"/>
              </w:rPr>
              <w:t>Realizovano 10 predavanja za najmanje 200 pripadnika romske I egipčanske zajednice (100 žena, 100 muškaraca) na temu prava u oblasti zdravstvene zaštite</w:t>
            </w:r>
          </w:p>
        </w:tc>
        <w:tc>
          <w:tcPr>
            <w:tcW w:w="1908" w:type="dxa"/>
            <w:gridSpan w:val="2"/>
          </w:tcPr>
          <w:p w14:paraId="7568F1DE" w14:textId="4FE81B11" w:rsidR="00B01F71" w:rsidRPr="00C05764" w:rsidRDefault="00B01F71" w:rsidP="00B01F71">
            <w:pPr>
              <w:spacing w:before="20" w:after="20"/>
              <w:rPr>
                <w:rFonts w:eastAsia="Arial Narrow"/>
                <w:color w:val="000000" w:themeColor="text1"/>
                <w:sz w:val="22"/>
                <w:szCs w:val="22"/>
              </w:rPr>
            </w:pPr>
            <w:r w:rsidRPr="00C05764">
              <w:rPr>
                <w:rFonts w:eastAsia="Arial Narrow"/>
                <w:color w:val="000000" w:themeColor="text1"/>
                <w:sz w:val="22"/>
                <w:szCs w:val="22"/>
              </w:rPr>
              <w:t>Odjeljenje za unapređenje i zaštitu prava Roma i Egipćana/ Romski savjet/</w:t>
            </w:r>
          </w:p>
          <w:p w14:paraId="6623155D" w14:textId="5613C7E2" w:rsidR="00B01F71" w:rsidRPr="00C05764" w:rsidRDefault="00B01F71" w:rsidP="00B01F71">
            <w:pPr>
              <w:spacing w:before="20" w:after="20"/>
              <w:rPr>
                <w:rFonts w:eastAsia="Arial Narrow"/>
                <w:color w:val="000000" w:themeColor="text1"/>
                <w:sz w:val="22"/>
                <w:szCs w:val="22"/>
              </w:rPr>
            </w:pPr>
            <w:r w:rsidRPr="00C05764">
              <w:rPr>
                <w:rFonts w:eastAsia="Arial Narrow"/>
                <w:color w:val="000000" w:themeColor="text1"/>
                <w:sz w:val="22"/>
                <w:szCs w:val="22"/>
              </w:rPr>
              <w:t>NVO</w:t>
            </w:r>
          </w:p>
        </w:tc>
        <w:tc>
          <w:tcPr>
            <w:tcW w:w="1837" w:type="dxa"/>
          </w:tcPr>
          <w:p w14:paraId="6AF77A82" w14:textId="2A93A9F0" w:rsidR="00B01F71" w:rsidRPr="00C95113" w:rsidRDefault="00B01F71" w:rsidP="00B01F71">
            <w:pPr>
              <w:spacing w:before="20" w:after="20"/>
              <w:rPr>
                <w:rFonts w:eastAsia="Arial Narrow"/>
                <w:sz w:val="22"/>
                <w:szCs w:val="22"/>
              </w:rPr>
            </w:pPr>
            <w:r w:rsidRPr="00C95113">
              <w:rPr>
                <w:rFonts w:eastAsia="Arial Narrow"/>
                <w:sz w:val="22"/>
                <w:szCs w:val="22"/>
              </w:rPr>
              <w:t>III kvartal 2026</w:t>
            </w:r>
          </w:p>
        </w:tc>
        <w:tc>
          <w:tcPr>
            <w:tcW w:w="2071" w:type="dxa"/>
          </w:tcPr>
          <w:p w14:paraId="3323B262" w14:textId="7DEB25D7"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7B7F1551" w14:textId="215C15F1" w:rsidR="00B01F71" w:rsidRPr="00C95113" w:rsidRDefault="00B01F71" w:rsidP="00B01F71">
            <w:pPr>
              <w:spacing w:before="20" w:after="20"/>
              <w:rPr>
                <w:rFonts w:eastAsia="Arial Narrow"/>
                <w:sz w:val="22"/>
                <w:szCs w:val="22"/>
              </w:rPr>
            </w:pPr>
            <w:r w:rsidRPr="00C95113">
              <w:rPr>
                <w:rFonts w:eastAsia="Arial Narrow"/>
                <w:sz w:val="22"/>
                <w:szCs w:val="22"/>
              </w:rPr>
              <w:t>10.000,00 eura</w:t>
            </w:r>
          </w:p>
        </w:tc>
        <w:tc>
          <w:tcPr>
            <w:tcW w:w="1881" w:type="dxa"/>
          </w:tcPr>
          <w:p w14:paraId="5561BBB6" w14:textId="4134CAFD" w:rsidR="00B01F71" w:rsidRPr="00C95113" w:rsidRDefault="00B01F71" w:rsidP="00B01F71">
            <w:pPr>
              <w:rPr>
                <w:rFonts w:eastAsia="Arial Narrow"/>
                <w:sz w:val="22"/>
                <w:szCs w:val="22"/>
              </w:rPr>
            </w:pPr>
            <w:r w:rsidRPr="00C95113">
              <w:rPr>
                <w:rFonts w:eastAsia="Arial Narrow"/>
                <w:sz w:val="22"/>
                <w:szCs w:val="22"/>
              </w:rPr>
              <w:t>Budžet Ministarstva ljudskih i manjinskih prava- Konkurs Ministarstva za projekte NVO/Donatorska sredstva</w:t>
            </w:r>
          </w:p>
        </w:tc>
      </w:tr>
      <w:tr w:rsidR="00B01F71" w:rsidRPr="00C95113" w14:paraId="5133DF18" w14:textId="77777777" w:rsidTr="00010FF4">
        <w:trPr>
          <w:cantSplit/>
          <w:tblHeader/>
        </w:trPr>
        <w:tc>
          <w:tcPr>
            <w:tcW w:w="821" w:type="dxa"/>
          </w:tcPr>
          <w:p w14:paraId="68C1A648" w14:textId="1AD82740" w:rsidR="00B01F71" w:rsidRPr="00C95113" w:rsidRDefault="00B01F71" w:rsidP="00B01F71">
            <w:pPr>
              <w:spacing w:before="20" w:after="20"/>
              <w:rPr>
                <w:rFonts w:eastAsia="Arial Narrow"/>
                <w:sz w:val="22"/>
                <w:szCs w:val="22"/>
              </w:rPr>
            </w:pPr>
            <w:r w:rsidRPr="00C95113">
              <w:rPr>
                <w:rFonts w:eastAsia="Arial Narrow"/>
                <w:sz w:val="22"/>
                <w:szCs w:val="22"/>
              </w:rPr>
              <w:t>1.</w:t>
            </w:r>
            <w:r w:rsidR="00C05764">
              <w:rPr>
                <w:rFonts w:eastAsia="Arial Narrow"/>
                <w:sz w:val="22"/>
                <w:szCs w:val="22"/>
              </w:rPr>
              <w:t>6</w:t>
            </w:r>
            <w:r w:rsidRPr="00C95113">
              <w:rPr>
                <w:rFonts w:eastAsia="Arial Narrow"/>
                <w:sz w:val="22"/>
                <w:szCs w:val="22"/>
              </w:rPr>
              <w:t>.</w:t>
            </w:r>
            <w:r>
              <w:rPr>
                <w:rFonts w:eastAsia="Arial Narrow"/>
                <w:sz w:val="22"/>
                <w:szCs w:val="22"/>
              </w:rPr>
              <w:t>4</w:t>
            </w:r>
          </w:p>
        </w:tc>
        <w:tc>
          <w:tcPr>
            <w:tcW w:w="2211" w:type="dxa"/>
          </w:tcPr>
          <w:p w14:paraId="6814F61D" w14:textId="51D7B7BE" w:rsidR="00B01F71" w:rsidRPr="00C95113" w:rsidRDefault="00B01F71" w:rsidP="00B01F71">
            <w:pPr>
              <w:spacing w:before="20" w:after="20"/>
              <w:jc w:val="both"/>
              <w:rPr>
                <w:sz w:val="22"/>
                <w:szCs w:val="22"/>
              </w:rPr>
            </w:pPr>
            <w:r w:rsidRPr="00C95113">
              <w:rPr>
                <w:sz w:val="22"/>
                <w:szCs w:val="22"/>
              </w:rPr>
              <w:t>Nabavka mobilnih zdravstvenih ordinacija za obilazak ruralnih naselja I posebnih ciljnih grupa</w:t>
            </w:r>
          </w:p>
        </w:tc>
        <w:tc>
          <w:tcPr>
            <w:tcW w:w="2431" w:type="dxa"/>
          </w:tcPr>
          <w:p w14:paraId="0732AE33" w14:textId="6835D4DE" w:rsidR="00B01F71" w:rsidRPr="00C95113" w:rsidRDefault="00B01F71" w:rsidP="00B01F71">
            <w:pPr>
              <w:spacing w:before="20" w:after="20"/>
              <w:rPr>
                <w:rFonts w:eastAsia="Arial Narrow"/>
                <w:sz w:val="22"/>
                <w:szCs w:val="22"/>
              </w:rPr>
            </w:pPr>
            <w:r w:rsidRPr="00C95113">
              <w:rPr>
                <w:rFonts w:eastAsia="Arial Narrow"/>
                <w:sz w:val="22"/>
                <w:szCs w:val="22"/>
              </w:rPr>
              <w:t xml:space="preserve">Nabavljeno 3 </w:t>
            </w:r>
            <w:r w:rsidRPr="00C95113">
              <w:rPr>
                <w:sz w:val="22"/>
                <w:szCs w:val="22"/>
              </w:rPr>
              <w:t>mobilne zdravstvene ordinacije za obilazak ruralnih naselja I posebnih ciljnih grupa</w:t>
            </w:r>
          </w:p>
        </w:tc>
        <w:tc>
          <w:tcPr>
            <w:tcW w:w="1908" w:type="dxa"/>
            <w:gridSpan w:val="2"/>
          </w:tcPr>
          <w:p w14:paraId="274DADBE" w14:textId="3A558A33" w:rsidR="00B01F71" w:rsidRPr="00C95113" w:rsidRDefault="00B01F71" w:rsidP="00B01F71">
            <w:pPr>
              <w:spacing w:before="20" w:after="20"/>
              <w:rPr>
                <w:rFonts w:eastAsia="Arial Narrow"/>
                <w:sz w:val="22"/>
                <w:szCs w:val="22"/>
              </w:rPr>
            </w:pPr>
            <w:r w:rsidRPr="00C95113">
              <w:rPr>
                <w:rFonts w:eastAsia="Arial Narrow"/>
                <w:sz w:val="22"/>
                <w:szCs w:val="22"/>
              </w:rPr>
              <w:t>Odjeljenje za unapređenje i zaštitu prava Roma i Egipćana/</w:t>
            </w:r>
          </w:p>
          <w:p w14:paraId="3E519113" w14:textId="6A0F086B" w:rsidR="00B01F71" w:rsidRPr="00C95113" w:rsidRDefault="00B01F71" w:rsidP="00B01F71">
            <w:pPr>
              <w:spacing w:before="20" w:after="20"/>
              <w:rPr>
                <w:rFonts w:eastAsia="Arial Narrow"/>
                <w:sz w:val="22"/>
                <w:szCs w:val="22"/>
              </w:rPr>
            </w:pPr>
            <w:r w:rsidRPr="00C95113">
              <w:rPr>
                <w:rFonts w:eastAsia="Arial Narrow"/>
                <w:sz w:val="22"/>
                <w:szCs w:val="22"/>
              </w:rPr>
              <w:t>Mnistarstvo zdravlja</w:t>
            </w:r>
          </w:p>
        </w:tc>
        <w:tc>
          <w:tcPr>
            <w:tcW w:w="1837" w:type="dxa"/>
          </w:tcPr>
          <w:p w14:paraId="5A3768BB" w14:textId="344F1B97" w:rsidR="00B01F71" w:rsidRPr="00C95113" w:rsidRDefault="00B01F71" w:rsidP="00B01F71">
            <w:pPr>
              <w:spacing w:before="20" w:after="20"/>
              <w:rPr>
                <w:rFonts w:eastAsia="Arial Narrow"/>
                <w:sz w:val="22"/>
                <w:szCs w:val="22"/>
              </w:rPr>
            </w:pPr>
            <w:r w:rsidRPr="00C95113">
              <w:rPr>
                <w:rFonts w:eastAsia="Arial Narrow"/>
                <w:sz w:val="22"/>
                <w:szCs w:val="22"/>
              </w:rPr>
              <w:t>III kvartal 2026</w:t>
            </w:r>
          </w:p>
        </w:tc>
        <w:tc>
          <w:tcPr>
            <w:tcW w:w="2071" w:type="dxa"/>
          </w:tcPr>
          <w:p w14:paraId="1AB9BE2E" w14:textId="59E23DDB"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62C1A1EE" w14:textId="5BD79BA6" w:rsidR="00B01F71" w:rsidRPr="00C95113" w:rsidRDefault="00B01F71" w:rsidP="00B01F71">
            <w:pPr>
              <w:spacing w:before="20" w:after="20"/>
              <w:rPr>
                <w:rFonts w:eastAsia="Arial Narrow"/>
                <w:sz w:val="22"/>
                <w:szCs w:val="22"/>
              </w:rPr>
            </w:pPr>
            <w:r w:rsidRPr="00C95113">
              <w:rPr>
                <w:rFonts w:eastAsia="Arial Narrow"/>
                <w:sz w:val="22"/>
                <w:szCs w:val="22"/>
              </w:rPr>
              <w:t>1.500.000,00 eura</w:t>
            </w:r>
          </w:p>
        </w:tc>
        <w:tc>
          <w:tcPr>
            <w:tcW w:w="1881" w:type="dxa"/>
          </w:tcPr>
          <w:p w14:paraId="396E22A5" w14:textId="31CC536F" w:rsidR="00B01F71" w:rsidRPr="00C05764" w:rsidRDefault="00B01F71" w:rsidP="00B01F71">
            <w:pPr>
              <w:rPr>
                <w:rFonts w:eastAsia="Arial Narrow"/>
                <w:color w:val="000000" w:themeColor="text1"/>
                <w:sz w:val="22"/>
                <w:szCs w:val="22"/>
              </w:rPr>
            </w:pPr>
            <w:r w:rsidRPr="00C05764">
              <w:rPr>
                <w:rFonts w:eastAsia="Arial Narrow"/>
                <w:color w:val="000000" w:themeColor="text1"/>
                <w:sz w:val="22"/>
                <w:szCs w:val="22"/>
              </w:rPr>
              <w:t>Donatorska sredstva</w:t>
            </w:r>
          </w:p>
        </w:tc>
      </w:tr>
      <w:tr w:rsidR="00B01F71" w:rsidRPr="00C95113" w14:paraId="28AEA29E" w14:textId="77777777" w:rsidTr="00010FF4">
        <w:trPr>
          <w:cantSplit/>
          <w:tblHeader/>
        </w:trPr>
        <w:tc>
          <w:tcPr>
            <w:tcW w:w="821" w:type="dxa"/>
          </w:tcPr>
          <w:p w14:paraId="532C87FD" w14:textId="04F858A4" w:rsidR="00B01F71" w:rsidRPr="00C95113" w:rsidRDefault="00B01F71" w:rsidP="00B01F71">
            <w:pPr>
              <w:spacing w:before="20" w:after="20"/>
              <w:rPr>
                <w:rFonts w:eastAsia="Arial Narrow"/>
                <w:sz w:val="22"/>
                <w:szCs w:val="22"/>
              </w:rPr>
            </w:pPr>
            <w:r w:rsidRPr="00C95113">
              <w:rPr>
                <w:rFonts w:eastAsia="Arial Narrow"/>
                <w:sz w:val="22"/>
                <w:szCs w:val="22"/>
              </w:rPr>
              <w:t>1.</w:t>
            </w:r>
            <w:r w:rsidR="00C05764">
              <w:rPr>
                <w:rFonts w:eastAsia="Arial Narrow"/>
                <w:sz w:val="22"/>
                <w:szCs w:val="22"/>
              </w:rPr>
              <w:t>6</w:t>
            </w:r>
            <w:r w:rsidRPr="00C95113">
              <w:rPr>
                <w:rFonts w:eastAsia="Arial Narrow"/>
                <w:sz w:val="22"/>
                <w:szCs w:val="22"/>
              </w:rPr>
              <w:t>.</w:t>
            </w:r>
            <w:r>
              <w:rPr>
                <w:rFonts w:eastAsia="Arial Narrow"/>
                <w:sz w:val="22"/>
                <w:szCs w:val="22"/>
              </w:rPr>
              <w:t>5</w:t>
            </w:r>
          </w:p>
        </w:tc>
        <w:tc>
          <w:tcPr>
            <w:tcW w:w="2211" w:type="dxa"/>
          </w:tcPr>
          <w:p w14:paraId="6E69E41A" w14:textId="633055AD" w:rsidR="00B01F71" w:rsidRPr="00C95113" w:rsidRDefault="00B01F71" w:rsidP="00B01F71">
            <w:pPr>
              <w:spacing w:before="20" w:after="20"/>
              <w:jc w:val="both"/>
              <w:rPr>
                <w:rFonts w:eastAsia="Arial Narrow"/>
                <w:sz w:val="22"/>
                <w:szCs w:val="22"/>
              </w:rPr>
            </w:pPr>
            <w:r w:rsidRPr="00C95113">
              <w:rPr>
                <w:sz w:val="22"/>
                <w:szCs w:val="22"/>
              </w:rPr>
              <w:t>Periodični obilazak neformalnih  naselja u kojima žive pripadnici Roma I Egipćana od strane zdravstvenih radnika</w:t>
            </w:r>
          </w:p>
        </w:tc>
        <w:tc>
          <w:tcPr>
            <w:tcW w:w="2431" w:type="dxa"/>
          </w:tcPr>
          <w:p w14:paraId="6F60A890" w14:textId="6F27D595" w:rsidR="00B01F71" w:rsidRPr="00C95113" w:rsidRDefault="00B01F71" w:rsidP="00B01F71">
            <w:pPr>
              <w:spacing w:before="20" w:after="20"/>
              <w:rPr>
                <w:rFonts w:eastAsia="Arial Narrow"/>
                <w:sz w:val="22"/>
                <w:szCs w:val="22"/>
              </w:rPr>
            </w:pPr>
            <w:r w:rsidRPr="00C95113">
              <w:rPr>
                <w:rFonts w:eastAsia="Arial Narrow"/>
                <w:sz w:val="22"/>
                <w:szCs w:val="22"/>
              </w:rPr>
              <w:t xml:space="preserve">Realizovan obilazak 5 naselja </w:t>
            </w:r>
            <w:r w:rsidRPr="00C95113">
              <w:rPr>
                <w:sz w:val="22"/>
                <w:szCs w:val="22"/>
              </w:rPr>
              <w:t xml:space="preserve">u kojima žive pripadnici Roma I Egipćana od strane zdravstvenih radnika I izvršen pregled 200 korisnika (100 muškaraca </w:t>
            </w:r>
            <w:r>
              <w:rPr>
                <w:sz w:val="22"/>
                <w:szCs w:val="22"/>
              </w:rPr>
              <w:t>i</w:t>
            </w:r>
            <w:r w:rsidRPr="00C95113">
              <w:rPr>
                <w:sz w:val="22"/>
                <w:szCs w:val="22"/>
              </w:rPr>
              <w:t xml:space="preserve"> 100 žena)</w:t>
            </w:r>
          </w:p>
        </w:tc>
        <w:tc>
          <w:tcPr>
            <w:tcW w:w="1908" w:type="dxa"/>
            <w:gridSpan w:val="2"/>
          </w:tcPr>
          <w:p w14:paraId="6A2F8489" w14:textId="67DE75B6" w:rsidR="00B01F71" w:rsidRPr="00C95113" w:rsidRDefault="00B01F71" w:rsidP="00B01F71">
            <w:pPr>
              <w:spacing w:before="20" w:after="20"/>
              <w:rPr>
                <w:rFonts w:eastAsia="Arial Narrow"/>
                <w:sz w:val="22"/>
                <w:szCs w:val="22"/>
              </w:rPr>
            </w:pPr>
            <w:r w:rsidRPr="00C95113">
              <w:rPr>
                <w:rFonts w:eastAsia="Arial Narrow"/>
                <w:sz w:val="22"/>
                <w:szCs w:val="22"/>
              </w:rPr>
              <w:t>Odjeljenje za unapređenje i zaštitu prava Roma i Egipćana/</w:t>
            </w:r>
          </w:p>
          <w:p w14:paraId="3BFC6F16" w14:textId="609E9412" w:rsidR="00B01F71" w:rsidRPr="00C95113" w:rsidRDefault="00B01F71" w:rsidP="00B01F71">
            <w:pPr>
              <w:spacing w:before="20" w:after="20"/>
              <w:rPr>
                <w:rFonts w:eastAsia="Arial Narrow"/>
                <w:sz w:val="22"/>
                <w:szCs w:val="22"/>
              </w:rPr>
            </w:pPr>
            <w:r w:rsidRPr="00C95113">
              <w:rPr>
                <w:rFonts w:eastAsia="Arial Narrow"/>
                <w:sz w:val="22"/>
                <w:szCs w:val="22"/>
              </w:rPr>
              <w:t>Mnistarstvo zdravlja</w:t>
            </w:r>
          </w:p>
        </w:tc>
        <w:tc>
          <w:tcPr>
            <w:tcW w:w="1837" w:type="dxa"/>
          </w:tcPr>
          <w:p w14:paraId="5E3E675F" w14:textId="1B063A62" w:rsidR="00B01F71" w:rsidRPr="00C95113" w:rsidRDefault="00B01F71" w:rsidP="00B01F71">
            <w:pPr>
              <w:spacing w:before="20" w:after="20"/>
              <w:rPr>
                <w:rFonts w:eastAsia="Arial Narrow"/>
                <w:sz w:val="22"/>
                <w:szCs w:val="22"/>
              </w:rPr>
            </w:pPr>
            <w:r w:rsidRPr="00C95113">
              <w:rPr>
                <w:rFonts w:eastAsia="Arial Narrow"/>
                <w:sz w:val="22"/>
                <w:szCs w:val="22"/>
              </w:rPr>
              <w:t>III kvartal 2026</w:t>
            </w:r>
          </w:p>
        </w:tc>
        <w:tc>
          <w:tcPr>
            <w:tcW w:w="2071" w:type="dxa"/>
          </w:tcPr>
          <w:p w14:paraId="1B109330" w14:textId="1D9AD8B9"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65EB4C96" w14:textId="77777777" w:rsidR="00B01F71" w:rsidRPr="00C95113" w:rsidRDefault="00B01F71" w:rsidP="00B01F71">
            <w:pPr>
              <w:spacing w:before="20" w:after="20"/>
              <w:rPr>
                <w:rFonts w:eastAsia="Arial Narrow"/>
                <w:sz w:val="22"/>
                <w:szCs w:val="22"/>
              </w:rPr>
            </w:pPr>
            <w:r w:rsidRPr="00C95113">
              <w:rPr>
                <w:rFonts w:eastAsia="Arial Narrow"/>
                <w:sz w:val="22"/>
                <w:szCs w:val="22"/>
              </w:rPr>
              <w:t>15.000,00 eura</w:t>
            </w:r>
          </w:p>
        </w:tc>
        <w:tc>
          <w:tcPr>
            <w:tcW w:w="1881" w:type="dxa"/>
          </w:tcPr>
          <w:p w14:paraId="0EE60085" w14:textId="799050B4" w:rsidR="00B01F71" w:rsidRPr="00C95113" w:rsidRDefault="00B01F71" w:rsidP="00B01F71">
            <w:pPr>
              <w:rPr>
                <w:sz w:val="22"/>
                <w:szCs w:val="22"/>
              </w:rPr>
            </w:pPr>
            <w:r w:rsidRPr="00C95113">
              <w:rPr>
                <w:rFonts w:eastAsia="Arial Narrow"/>
                <w:sz w:val="22"/>
                <w:szCs w:val="22"/>
              </w:rPr>
              <w:t>Budžet Mnistarstvo zdravlja</w:t>
            </w:r>
          </w:p>
        </w:tc>
      </w:tr>
      <w:tr w:rsidR="00B01F71" w:rsidRPr="00C95113" w14:paraId="0459A309" w14:textId="77777777" w:rsidTr="00010FF4">
        <w:trPr>
          <w:cantSplit/>
          <w:tblHeader/>
        </w:trPr>
        <w:tc>
          <w:tcPr>
            <w:tcW w:w="821" w:type="dxa"/>
          </w:tcPr>
          <w:p w14:paraId="0A98DB46" w14:textId="667AE061" w:rsidR="00B01F71" w:rsidRPr="00C95113" w:rsidRDefault="00B01F71" w:rsidP="00B01F71">
            <w:pPr>
              <w:spacing w:before="20" w:after="20"/>
              <w:rPr>
                <w:rFonts w:eastAsia="Arial Narrow"/>
                <w:sz w:val="22"/>
                <w:szCs w:val="22"/>
              </w:rPr>
            </w:pPr>
            <w:r w:rsidRPr="00C95113">
              <w:rPr>
                <w:rFonts w:eastAsia="Arial Narrow"/>
                <w:sz w:val="22"/>
                <w:szCs w:val="22"/>
              </w:rPr>
              <w:t>1.</w:t>
            </w:r>
            <w:r w:rsidR="00C05764">
              <w:rPr>
                <w:rFonts w:eastAsia="Arial Narrow"/>
                <w:sz w:val="22"/>
                <w:szCs w:val="22"/>
              </w:rPr>
              <w:t>6</w:t>
            </w:r>
            <w:r w:rsidRPr="00C95113">
              <w:rPr>
                <w:rFonts w:eastAsia="Arial Narrow"/>
                <w:sz w:val="22"/>
                <w:szCs w:val="22"/>
              </w:rPr>
              <w:t>.</w:t>
            </w:r>
            <w:r>
              <w:rPr>
                <w:rFonts w:eastAsia="Arial Narrow"/>
                <w:sz w:val="22"/>
                <w:szCs w:val="22"/>
              </w:rPr>
              <w:t>6</w:t>
            </w:r>
          </w:p>
        </w:tc>
        <w:tc>
          <w:tcPr>
            <w:tcW w:w="2211" w:type="dxa"/>
          </w:tcPr>
          <w:p w14:paraId="2520D4F6" w14:textId="3E695968" w:rsidR="00B01F71" w:rsidRPr="00C95113" w:rsidRDefault="00B01F71" w:rsidP="00B01F71">
            <w:pPr>
              <w:spacing w:before="20" w:after="20"/>
              <w:jc w:val="both"/>
              <w:rPr>
                <w:rFonts w:eastAsia="Arial Narrow"/>
                <w:sz w:val="22"/>
                <w:szCs w:val="22"/>
              </w:rPr>
            </w:pPr>
            <w:r w:rsidRPr="00C95113">
              <w:rPr>
                <w:sz w:val="22"/>
                <w:szCs w:val="22"/>
              </w:rPr>
              <w:t>Organizovanje škole roditeljstva</w:t>
            </w:r>
          </w:p>
        </w:tc>
        <w:tc>
          <w:tcPr>
            <w:tcW w:w="2431" w:type="dxa"/>
          </w:tcPr>
          <w:p w14:paraId="7796B49C" w14:textId="4CE3272A" w:rsidR="00B01F71" w:rsidRPr="00C95113" w:rsidRDefault="00B01F71" w:rsidP="00B01F71">
            <w:pPr>
              <w:spacing w:before="20" w:after="20"/>
              <w:rPr>
                <w:rFonts w:eastAsia="Arial Narrow"/>
                <w:sz w:val="22"/>
                <w:szCs w:val="22"/>
              </w:rPr>
            </w:pPr>
            <w:r w:rsidRPr="00C95113">
              <w:rPr>
                <w:sz w:val="22"/>
                <w:szCs w:val="22"/>
              </w:rPr>
              <w:t xml:space="preserve">Organizovane 2 škole roditeljstva za građane romske i egipćanske zajednice (20 muškaraca </w:t>
            </w:r>
            <w:r>
              <w:rPr>
                <w:sz w:val="22"/>
                <w:szCs w:val="22"/>
              </w:rPr>
              <w:t>i</w:t>
            </w:r>
            <w:r w:rsidRPr="00C95113">
              <w:rPr>
                <w:sz w:val="22"/>
                <w:szCs w:val="22"/>
              </w:rPr>
              <w:t xml:space="preserve"> 20 žena)</w:t>
            </w:r>
          </w:p>
        </w:tc>
        <w:tc>
          <w:tcPr>
            <w:tcW w:w="1908" w:type="dxa"/>
            <w:gridSpan w:val="2"/>
          </w:tcPr>
          <w:p w14:paraId="6B9BBD4E" w14:textId="01272E5F" w:rsidR="00B01F71" w:rsidRPr="00C05764" w:rsidRDefault="00B01F71" w:rsidP="00B01F71">
            <w:pPr>
              <w:spacing w:before="20" w:after="20"/>
              <w:rPr>
                <w:rFonts w:eastAsia="Arial Narrow"/>
                <w:color w:val="000000" w:themeColor="text1"/>
                <w:sz w:val="22"/>
                <w:szCs w:val="22"/>
              </w:rPr>
            </w:pPr>
            <w:r w:rsidRPr="00C05764">
              <w:rPr>
                <w:rFonts w:eastAsia="Arial Narrow"/>
                <w:color w:val="000000" w:themeColor="text1"/>
                <w:sz w:val="22"/>
                <w:szCs w:val="22"/>
              </w:rPr>
              <w:t>Odjeljenje za unapređenje i zaštitu prava Roma i Egipćana/</w:t>
            </w:r>
            <w:r w:rsidR="00C05764">
              <w:rPr>
                <w:rFonts w:eastAsia="Arial Narrow"/>
                <w:color w:val="000000" w:themeColor="text1"/>
                <w:sz w:val="22"/>
                <w:szCs w:val="22"/>
              </w:rPr>
              <w:t>NVO</w:t>
            </w:r>
          </w:p>
        </w:tc>
        <w:tc>
          <w:tcPr>
            <w:tcW w:w="1837" w:type="dxa"/>
          </w:tcPr>
          <w:p w14:paraId="50BA441C" w14:textId="48A99B48" w:rsidR="00B01F71" w:rsidRPr="00C95113" w:rsidRDefault="00B01F71" w:rsidP="00B01F71">
            <w:pPr>
              <w:spacing w:before="20" w:after="20"/>
              <w:rPr>
                <w:rFonts w:eastAsia="Arial Narrow"/>
                <w:sz w:val="22"/>
                <w:szCs w:val="22"/>
              </w:rPr>
            </w:pPr>
            <w:r w:rsidRPr="00C95113">
              <w:rPr>
                <w:rFonts w:eastAsia="Arial Narrow"/>
                <w:sz w:val="22"/>
                <w:szCs w:val="22"/>
              </w:rPr>
              <w:t>III kvartal 2026</w:t>
            </w:r>
          </w:p>
        </w:tc>
        <w:tc>
          <w:tcPr>
            <w:tcW w:w="2071" w:type="dxa"/>
          </w:tcPr>
          <w:p w14:paraId="14D3B9DF" w14:textId="2DB6E4D6"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198E4F5E" w14:textId="5C75AAC0" w:rsidR="00B01F71" w:rsidRPr="00C95113" w:rsidRDefault="00B01F71" w:rsidP="00B01F71">
            <w:pPr>
              <w:spacing w:before="20" w:after="20"/>
              <w:rPr>
                <w:rFonts w:eastAsia="Arial Narrow"/>
                <w:sz w:val="22"/>
                <w:szCs w:val="22"/>
              </w:rPr>
            </w:pPr>
            <w:r w:rsidRPr="00C95113">
              <w:rPr>
                <w:rFonts w:eastAsia="Arial Narrow"/>
                <w:sz w:val="22"/>
                <w:szCs w:val="22"/>
              </w:rPr>
              <w:t>100.000,00 eura</w:t>
            </w:r>
          </w:p>
        </w:tc>
        <w:tc>
          <w:tcPr>
            <w:tcW w:w="1881" w:type="dxa"/>
          </w:tcPr>
          <w:p w14:paraId="03879B33" w14:textId="50B5AFA2" w:rsidR="00B01F71" w:rsidRPr="00C05764" w:rsidRDefault="00B01F71" w:rsidP="00B01F71">
            <w:pPr>
              <w:rPr>
                <w:rFonts w:eastAsia="Arial Narrow"/>
                <w:color w:val="000000" w:themeColor="text1"/>
                <w:sz w:val="22"/>
                <w:szCs w:val="22"/>
              </w:rPr>
            </w:pPr>
            <w:r w:rsidRPr="00C05764">
              <w:rPr>
                <w:rFonts w:eastAsia="Arial Narrow"/>
                <w:color w:val="000000" w:themeColor="text1"/>
                <w:sz w:val="22"/>
                <w:szCs w:val="22"/>
              </w:rPr>
              <w:t xml:space="preserve">Budžet </w:t>
            </w:r>
            <w:r w:rsidR="007B021D" w:rsidRPr="00C95113">
              <w:rPr>
                <w:rFonts w:eastAsia="Arial Narrow"/>
                <w:sz w:val="22"/>
                <w:szCs w:val="22"/>
              </w:rPr>
              <w:t>Mnistarstvo zdravlja</w:t>
            </w:r>
            <w:r w:rsidR="007B021D" w:rsidRPr="00C05764">
              <w:rPr>
                <w:rFonts w:eastAsia="Arial Narrow"/>
                <w:color w:val="000000" w:themeColor="text1"/>
                <w:sz w:val="22"/>
                <w:szCs w:val="22"/>
              </w:rPr>
              <w:t xml:space="preserve"> </w:t>
            </w:r>
            <w:r w:rsidRPr="00C05764">
              <w:rPr>
                <w:rFonts w:eastAsia="Arial Narrow"/>
                <w:color w:val="000000" w:themeColor="text1"/>
                <w:sz w:val="22"/>
                <w:szCs w:val="22"/>
              </w:rPr>
              <w:t>NVO/UNICEF</w:t>
            </w:r>
          </w:p>
        </w:tc>
      </w:tr>
      <w:tr w:rsidR="007B021D" w:rsidRPr="007B021D" w14:paraId="5DED8F76" w14:textId="77777777" w:rsidTr="00010FF4">
        <w:trPr>
          <w:cantSplit/>
          <w:tblHeader/>
        </w:trPr>
        <w:tc>
          <w:tcPr>
            <w:tcW w:w="821" w:type="dxa"/>
          </w:tcPr>
          <w:p w14:paraId="16962859" w14:textId="7D826D9C" w:rsidR="00B01F71" w:rsidRPr="007B021D" w:rsidRDefault="00B01F71" w:rsidP="00B01F71">
            <w:pPr>
              <w:spacing w:before="20" w:after="20"/>
              <w:rPr>
                <w:rFonts w:eastAsia="Arial Narrow"/>
                <w:color w:val="000000" w:themeColor="text1"/>
                <w:sz w:val="22"/>
                <w:szCs w:val="22"/>
              </w:rPr>
            </w:pPr>
            <w:r w:rsidRPr="007B021D">
              <w:rPr>
                <w:rFonts w:eastAsia="Arial Narrow"/>
                <w:color w:val="000000" w:themeColor="text1"/>
                <w:sz w:val="22"/>
                <w:szCs w:val="22"/>
              </w:rPr>
              <w:t>1.</w:t>
            </w:r>
            <w:r w:rsidR="007B021D">
              <w:rPr>
                <w:rFonts w:eastAsia="Arial Narrow"/>
                <w:color w:val="000000" w:themeColor="text1"/>
                <w:sz w:val="22"/>
                <w:szCs w:val="22"/>
              </w:rPr>
              <w:t>6</w:t>
            </w:r>
            <w:r w:rsidRPr="007B021D">
              <w:rPr>
                <w:rFonts w:eastAsia="Arial Narrow"/>
                <w:color w:val="000000" w:themeColor="text1"/>
                <w:sz w:val="22"/>
                <w:szCs w:val="22"/>
              </w:rPr>
              <w:t>.7</w:t>
            </w:r>
          </w:p>
        </w:tc>
        <w:tc>
          <w:tcPr>
            <w:tcW w:w="2211" w:type="dxa"/>
          </w:tcPr>
          <w:p w14:paraId="18CBD38A" w14:textId="0581A1C2" w:rsidR="00B01F71" w:rsidRPr="007B021D" w:rsidRDefault="00B01F71" w:rsidP="00B01F71">
            <w:pPr>
              <w:spacing w:after="1" w:line="239" w:lineRule="auto"/>
              <w:jc w:val="both"/>
              <w:rPr>
                <w:color w:val="000000" w:themeColor="text1"/>
                <w:sz w:val="22"/>
                <w:szCs w:val="22"/>
              </w:rPr>
            </w:pPr>
            <w:r w:rsidRPr="007B021D">
              <w:rPr>
                <w:color w:val="000000" w:themeColor="text1"/>
                <w:sz w:val="22"/>
                <w:szCs w:val="22"/>
              </w:rPr>
              <w:t xml:space="preserve">Organizovanje kampanje “Upoznaj svog saradnika” </w:t>
            </w:r>
          </w:p>
          <w:p w14:paraId="199690C3" w14:textId="77777777" w:rsidR="00B01F71" w:rsidRPr="007B021D" w:rsidRDefault="00B01F71" w:rsidP="00B01F71">
            <w:pPr>
              <w:spacing w:before="20" w:after="20"/>
              <w:jc w:val="both"/>
              <w:rPr>
                <w:color w:val="000000" w:themeColor="text1"/>
                <w:sz w:val="22"/>
                <w:szCs w:val="22"/>
              </w:rPr>
            </w:pPr>
          </w:p>
        </w:tc>
        <w:tc>
          <w:tcPr>
            <w:tcW w:w="2431" w:type="dxa"/>
          </w:tcPr>
          <w:p w14:paraId="403C45AF" w14:textId="05D4204E" w:rsidR="00B01F71" w:rsidRPr="007B021D" w:rsidRDefault="00B01F71" w:rsidP="00B01F71">
            <w:pPr>
              <w:spacing w:line="239" w:lineRule="auto"/>
              <w:jc w:val="both"/>
              <w:rPr>
                <w:color w:val="000000" w:themeColor="text1"/>
                <w:sz w:val="22"/>
                <w:szCs w:val="22"/>
              </w:rPr>
            </w:pPr>
            <w:r w:rsidRPr="007B021D">
              <w:rPr>
                <w:color w:val="000000" w:themeColor="text1"/>
                <w:sz w:val="22"/>
                <w:szCs w:val="22"/>
              </w:rPr>
              <w:t xml:space="preserve">Realizovane kampanje u najmanje 3 Opštine sa značajnim brojem romske i egipćanske populacije (Podgorica, Nikšić, Berane) </w:t>
            </w:r>
          </w:p>
        </w:tc>
        <w:tc>
          <w:tcPr>
            <w:tcW w:w="1908" w:type="dxa"/>
            <w:gridSpan w:val="2"/>
          </w:tcPr>
          <w:p w14:paraId="04C7BCEF" w14:textId="3A6D0AEE" w:rsidR="00B01F71" w:rsidRPr="007B021D" w:rsidRDefault="00B01F71" w:rsidP="00B01F71">
            <w:pPr>
              <w:spacing w:before="20" w:after="20"/>
              <w:rPr>
                <w:rFonts w:eastAsia="Arial Narrow"/>
                <w:color w:val="000000" w:themeColor="text1"/>
                <w:sz w:val="22"/>
                <w:szCs w:val="22"/>
              </w:rPr>
            </w:pPr>
            <w:r w:rsidRPr="007B021D">
              <w:rPr>
                <w:rFonts w:eastAsia="Arial Narrow"/>
                <w:color w:val="000000" w:themeColor="text1"/>
                <w:sz w:val="22"/>
                <w:szCs w:val="22"/>
              </w:rPr>
              <w:t xml:space="preserve">Odjeljenje za unapređenje i zaštitu prava Roma i Egipćana/ </w:t>
            </w:r>
          </w:p>
          <w:p w14:paraId="6AEE1B9F" w14:textId="515F5F91" w:rsidR="00B01F71" w:rsidRPr="007B021D" w:rsidRDefault="00B01F71" w:rsidP="00B01F71">
            <w:pPr>
              <w:spacing w:before="20" w:after="20"/>
              <w:rPr>
                <w:rFonts w:eastAsia="Arial Narrow"/>
                <w:color w:val="000000" w:themeColor="text1"/>
                <w:sz w:val="22"/>
                <w:szCs w:val="22"/>
              </w:rPr>
            </w:pPr>
            <w:r w:rsidRPr="007B021D">
              <w:rPr>
                <w:rFonts w:eastAsia="Arial Narrow"/>
                <w:color w:val="000000" w:themeColor="text1"/>
                <w:sz w:val="22"/>
                <w:szCs w:val="22"/>
              </w:rPr>
              <w:t>Mnistarstvo zdravlja/ Romski savjet/</w:t>
            </w:r>
          </w:p>
          <w:p w14:paraId="634A10EE" w14:textId="4BA69999" w:rsidR="00B01F71" w:rsidRPr="007B021D" w:rsidRDefault="00B01F71" w:rsidP="00B01F71">
            <w:pPr>
              <w:spacing w:before="20" w:after="20"/>
              <w:rPr>
                <w:rFonts w:eastAsia="Arial Narrow"/>
                <w:color w:val="000000" w:themeColor="text1"/>
                <w:sz w:val="22"/>
                <w:szCs w:val="22"/>
              </w:rPr>
            </w:pPr>
            <w:r w:rsidRPr="007B021D">
              <w:rPr>
                <w:rFonts w:eastAsia="Arial Narrow"/>
                <w:color w:val="000000" w:themeColor="text1"/>
                <w:sz w:val="22"/>
                <w:szCs w:val="22"/>
              </w:rPr>
              <w:t>NVO</w:t>
            </w:r>
          </w:p>
        </w:tc>
        <w:tc>
          <w:tcPr>
            <w:tcW w:w="1837" w:type="dxa"/>
          </w:tcPr>
          <w:p w14:paraId="2B7869CE" w14:textId="63830A6F" w:rsidR="00B01F71" w:rsidRPr="007B021D" w:rsidRDefault="00B01F71" w:rsidP="00B01F71">
            <w:pPr>
              <w:spacing w:before="20" w:after="20"/>
              <w:rPr>
                <w:rFonts w:eastAsia="Arial Narrow"/>
                <w:color w:val="000000" w:themeColor="text1"/>
                <w:sz w:val="22"/>
                <w:szCs w:val="22"/>
              </w:rPr>
            </w:pPr>
            <w:r w:rsidRPr="007B021D">
              <w:rPr>
                <w:rFonts w:eastAsia="Arial Narrow"/>
                <w:color w:val="000000" w:themeColor="text1"/>
                <w:sz w:val="22"/>
                <w:szCs w:val="22"/>
              </w:rPr>
              <w:t>II kvartal 2026</w:t>
            </w:r>
          </w:p>
        </w:tc>
        <w:tc>
          <w:tcPr>
            <w:tcW w:w="2071" w:type="dxa"/>
          </w:tcPr>
          <w:p w14:paraId="457FDA87" w14:textId="4F05B31C" w:rsidR="00B01F71" w:rsidRPr="007B021D" w:rsidRDefault="00B01F71" w:rsidP="00B01F71">
            <w:pPr>
              <w:spacing w:before="20" w:after="20"/>
              <w:rPr>
                <w:rFonts w:eastAsia="Arial Narrow"/>
                <w:color w:val="000000" w:themeColor="text1"/>
                <w:sz w:val="22"/>
                <w:szCs w:val="22"/>
              </w:rPr>
            </w:pPr>
            <w:r w:rsidRPr="007B021D">
              <w:rPr>
                <w:rFonts w:eastAsia="Arial Narrow"/>
                <w:color w:val="000000" w:themeColor="text1"/>
                <w:sz w:val="22"/>
                <w:szCs w:val="22"/>
              </w:rPr>
              <w:t>IV kvartal 2027</w:t>
            </w:r>
          </w:p>
        </w:tc>
        <w:tc>
          <w:tcPr>
            <w:tcW w:w="1213" w:type="dxa"/>
            <w:gridSpan w:val="2"/>
          </w:tcPr>
          <w:p w14:paraId="54EF4CF3" w14:textId="30C885A1" w:rsidR="00B01F71" w:rsidRPr="007B021D" w:rsidRDefault="00B01F71" w:rsidP="00B01F71">
            <w:pPr>
              <w:spacing w:before="20" w:after="20"/>
              <w:rPr>
                <w:rFonts w:eastAsia="Arial Narrow"/>
                <w:color w:val="000000" w:themeColor="text1"/>
                <w:sz w:val="22"/>
                <w:szCs w:val="22"/>
              </w:rPr>
            </w:pPr>
            <w:r w:rsidRPr="007B021D">
              <w:rPr>
                <w:rFonts w:eastAsia="Arial Narrow"/>
                <w:color w:val="000000" w:themeColor="text1"/>
                <w:sz w:val="22"/>
                <w:szCs w:val="22"/>
              </w:rPr>
              <w:t>/</w:t>
            </w:r>
          </w:p>
        </w:tc>
        <w:tc>
          <w:tcPr>
            <w:tcW w:w="1881" w:type="dxa"/>
          </w:tcPr>
          <w:p w14:paraId="7B67F34B" w14:textId="377C3AF0" w:rsidR="00B01F71" w:rsidRPr="007B021D" w:rsidRDefault="00B01F71" w:rsidP="00B01F71">
            <w:pPr>
              <w:rPr>
                <w:rFonts w:eastAsia="Arial Narrow"/>
                <w:color w:val="000000" w:themeColor="text1"/>
                <w:sz w:val="22"/>
                <w:szCs w:val="22"/>
              </w:rPr>
            </w:pPr>
            <w:r w:rsidRPr="007B021D">
              <w:rPr>
                <w:rFonts w:eastAsia="Arial Narrow"/>
                <w:color w:val="000000" w:themeColor="text1"/>
                <w:sz w:val="22"/>
                <w:szCs w:val="22"/>
              </w:rPr>
              <w:t xml:space="preserve">Budžet </w:t>
            </w:r>
            <w:r w:rsidR="007B021D" w:rsidRPr="00C95113">
              <w:rPr>
                <w:rFonts w:eastAsia="Arial Narrow"/>
                <w:sz w:val="22"/>
                <w:szCs w:val="22"/>
              </w:rPr>
              <w:t>Mnistarstvo zdravlja</w:t>
            </w:r>
            <w:r w:rsidR="007B021D" w:rsidRPr="007B021D">
              <w:rPr>
                <w:rFonts w:eastAsia="Arial Narrow"/>
                <w:color w:val="000000" w:themeColor="text1"/>
                <w:sz w:val="22"/>
                <w:szCs w:val="22"/>
              </w:rPr>
              <w:t xml:space="preserve"> </w:t>
            </w:r>
            <w:r w:rsidRPr="007B021D">
              <w:rPr>
                <w:rFonts w:eastAsia="Arial Narrow"/>
                <w:color w:val="000000" w:themeColor="text1"/>
                <w:sz w:val="22"/>
                <w:szCs w:val="22"/>
              </w:rPr>
              <w:t xml:space="preserve">- </w:t>
            </w:r>
          </w:p>
        </w:tc>
      </w:tr>
      <w:tr w:rsidR="007B021D" w:rsidRPr="007B021D" w14:paraId="5419C6D2" w14:textId="77777777" w:rsidTr="00010FF4">
        <w:trPr>
          <w:cantSplit/>
          <w:tblHeader/>
        </w:trPr>
        <w:tc>
          <w:tcPr>
            <w:tcW w:w="821" w:type="dxa"/>
          </w:tcPr>
          <w:p w14:paraId="4B9FF136" w14:textId="446E2048" w:rsidR="00B01F71" w:rsidRPr="007B021D" w:rsidRDefault="00B01F71" w:rsidP="00B01F71">
            <w:pPr>
              <w:spacing w:before="20" w:after="20"/>
              <w:rPr>
                <w:rFonts w:eastAsia="Arial Narrow"/>
                <w:color w:val="000000" w:themeColor="text1"/>
                <w:sz w:val="22"/>
                <w:szCs w:val="22"/>
              </w:rPr>
            </w:pPr>
            <w:r w:rsidRPr="007B021D">
              <w:rPr>
                <w:rFonts w:eastAsia="Arial Narrow"/>
                <w:color w:val="000000" w:themeColor="text1"/>
                <w:sz w:val="22"/>
                <w:szCs w:val="22"/>
              </w:rPr>
              <w:t>1.</w:t>
            </w:r>
            <w:r w:rsidR="007B021D">
              <w:rPr>
                <w:rFonts w:eastAsia="Arial Narrow"/>
                <w:color w:val="000000" w:themeColor="text1"/>
                <w:sz w:val="22"/>
                <w:szCs w:val="22"/>
              </w:rPr>
              <w:t>6</w:t>
            </w:r>
            <w:r w:rsidRPr="007B021D">
              <w:rPr>
                <w:rFonts w:eastAsia="Arial Narrow"/>
                <w:color w:val="000000" w:themeColor="text1"/>
                <w:sz w:val="22"/>
                <w:szCs w:val="22"/>
              </w:rPr>
              <w:t>.8</w:t>
            </w:r>
          </w:p>
        </w:tc>
        <w:tc>
          <w:tcPr>
            <w:tcW w:w="2211" w:type="dxa"/>
          </w:tcPr>
          <w:p w14:paraId="51F5874C" w14:textId="51A39641" w:rsidR="00B01F71" w:rsidRPr="007B021D" w:rsidRDefault="00B01F71" w:rsidP="00B01F71">
            <w:pPr>
              <w:spacing w:after="1" w:line="239" w:lineRule="auto"/>
              <w:jc w:val="both"/>
              <w:rPr>
                <w:color w:val="000000" w:themeColor="text1"/>
                <w:sz w:val="22"/>
                <w:szCs w:val="22"/>
              </w:rPr>
            </w:pPr>
            <w:r w:rsidRPr="007B021D">
              <w:rPr>
                <w:color w:val="000000" w:themeColor="text1"/>
                <w:sz w:val="22"/>
                <w:szCs w:val="22"/>
              </w:rPr>
              <w:t xml:space="preserve">Angažovanje novih </w:t>
            </w:r>
            <w:r w:rsidR="00E66EB4" w:rsidRPr="007B021D">
              <w:rPr>
                <w:color w:val="000000" w:themeColor="text1"/>
                <w:sz w:val="22"/>
                <w:szCs w:val="22"/>
              </w:rPr>
              <w:t>saradnika/</w:t>
            </w:r>
            <w:r w:rsidRPr="007B021D">
              <w:rPr>
                <w:color w:val="000000" w:themeColor="text1"/>
                <w:sz w:val="22"/>
                <w:szCs w:val="22"/>
              </w:rPr>
              <w:t>medijatora u oblasti zdravstva u Domovima zdravlja</w:t>
            </w:r>
          </w:p>
        </w:tc>
        <w:tc>
          <w:tcPr>
            <w:tcW w:w="2431" w:type="dxa"/>
          </w:tcPr>
          <w:p w14:paraId="535450EA" w14:textId="2524D9FA" w:rsidR="00B01F71" w:rsidRPr="007B021D" w:rsidRDefault="00B01F71" w:rsidP="00B01F71">
            <w:pPr>
              <w:spacing w:line="239" w:lineRule="auto"/>
              <w:jc w:val="both"/>
              <w:rPr>
                <w:color w:val="000000" w:themeColor="text1"/>
                <w:sz w:val="22"/>
                <w:szCs w:val="22"/>
              </w:rPr>
            </w:pPr>
            <w:r w:rsidRPr="007B021D">
              <w:rPr>
                <w:color w:val="000000" w:themeColor="text1"/>
                <w:sz w:val="22"/>
                <w:szCs w:val="22"/>
              </w:rPr>
              <w:t xml:space="preserve">Angažovano ugovorom o radu najmanje 5 </w:t>
            </w:r>
            <w:r w:rsidR="00F17BD6" w:rsidRPr="007B021D">
              <w:rPr>
                <w:color w:val="000000" w:themeColor="text1"/>
                <w:sz w:val="22"/>
                <w:szCs w:val="22"/>
              </w:rPr>
              <w:t xml:space="preserve">novih </w:t>
            </w:r>
            <w:r w:rsidRPr="007B021D">
              <w:rPr>
                <w:color w:val="000000" w:themeColor="text1"/>
                <w:sz w:val="22"/>
                <w:szCs w:val="22"/>
              </w:rPr>
              <w:t>medijatora u oblasti zdravstva u Domovima zdravlja</w:t>
            </w:r>
            <w:r w:rsidR="00F17BD6" w:rsidRPr="007B021D">
              <w:rPr>
                <w:color w:val="000000" w:themeColor="text1"/>
                <w:sz w:val="22"/>
                <w:szCs w:val="22"/>
              </w:rPr>
              <w:t xml:space="preserve"> u opštinama sa značajnim brojem romske i egipća</w:t>
            </w:r>
            <w:r w:rsidR="007C7542">
              <w:rPr>
                <w:color w:val="000000" w:themeColor="text1"/>
                <w:sz w:val="22"/>
                <w:szCs w:val="22"/>
              </w:rPr>
              <w:t>nske populacije ( U tri opštine</w:t>
            </w:r>
            <w:r w:rsidR="00F17BD6" w:rsidRPr="007B021D">
              <w:rPr>
                <w:color w:val="000000" w:themeColor="text1"/>
                <w:sz w:val="22"/>
                <w:szCs w:val="22"/>
              </w:rPr>
              <w:t>)</w:t>
            </w:r>
          </w:p>
        </w:tc>
        <w:tc>
          <w:tcPr>
            <w:tcW w:w="1908" w:type="dxa"/>
            <w:gridSpan w:val="2"/>
          </w:tcPr>
          <w:p w14:paraId="24DE509D" w14:textId="056BE85B" w:rsidR="00B01F71" w:rsidRPr="007B021D" w:rsidRDefault="00B01F71" w:rsidP="00B01F71">
            <w:pPr>
              <w:spacing w:before="20" w:after="20"/>
              <w:rPr>
                <w:rFonts w:eastAsia="Arial Narrow"/>
                <w:color w:val="000000" w:themeColor="text1"/>
                <w:sz w:val="22"/>
                <w:szCs w:val="22"/>
              </w:rPr>
            </w:pPr>
            <w:r w:rsidRPr="007B021D">
              <w:rPr>
                <w:rFonts w:eastAsia="Arial Narrow"/>
                <w:color w:val="000000" w:themeColor="text1"/>
                <w:sz w:val="22"/>
                <w:szCs w:val="22"/>
              </w:rPr>
              <w:t xml:space="preserve">Odjeljenje za unapređenje i zaštitu prava Roma i Egipćana/ </w:t>
            </w:r>
          </w:p>
          <w:p w14:paraId="64B106D5" w14:textId="7FC76688" w:rsidR="00B01F71" w:rsidRPr="007B021D" w:rsidRDefault="00B01F71" w:rsidP="00B01F71">
            <w:pPr>
              <w:spacing w:before="20" w:after="20"/>
              <w:rPr>
                <w:rFonts w:eastAsia="Arial Narrow"/>
                <w:color w:val="000000" w:themeColor="text1"/>
                <w:sz w:val="22"/>
                <w:szCs w:val="22"/>
              </w:rPr>
            </w:pPr>
            <w:r w:rsidRPr="007B021D">
              <w:rPr>
                <w:rFonts w:eastAsia="Arial Narrow"/>
                <w:color w:val="000000" w:themeColor="text1"/>
                <w:sz w:val="22"/>
                <w:szCs w:val="22"/>
              </w:rPr>
              <w:t>Mnistarstvo zdravlja</w:t>
            </w:r>
          </w:p>
        </w:tc>
        <w:tc>
          <w:tcPr>
            <w:tcW w:w="1837" w:type="dxa"/>
          </w:tcPr>
          <w:p w14:paraId="766013CF" w14:textId="1FB564E5" w:rsidR="00B01F71" w:rsidRPr="007B021D" w:rsidRDefault="00B01F71" w:rsidP="00B01F71">
            <w:pPr>
              <w:spacing w:before="20" w:after="20"/>
              <w:rPr>
                <w:rFonts w:eastAsia="Arial Narrow"/>
                <w:color w:val="000000" w:themeColor="text1"/>
                <w:sz w:val="22"/>
                <w:szCs w:val="22"/>
              </w:rPr>
            </w:pPr>
            <w:r w:rsidRPr="007B021D">
              <w:rPr>
                <w:rFonts w:eastAsia="Arial Narrow"/>
                <w:color w:val="000000" w:themeColor="text1"/>
                <w:sz w:val="22"/>
                <w:szCs w:val="22"/>
              </w:rPr>
              <w:t>II kvartal 2026</w:t>
            </w:r>
          </w:p>
        </w:tc>
        <w:tc>
          <w:tcPr>
            <w:tcW w:w="2071" w:type="dxa"/>
          </w:tcPr>
          <w:p w14:paraId="5EE4E4C2" w14:textId="0CEC77D7" w:rsidR="00B01F71" w:rsidRPr="007B021D" w:rsidRDefault="00B01F71" w:rsidP="00B01F71">
            <w:pPr>
              <w:spacing w:before="20" w:after="20"/>
              <w:rPr>
                <w:rFonts w:eastAsia="Arial Narrow"/>
                <w:color w:val="000000" w:themeColor="text1"/>
                <w:sz w:val="22"/>
                <w:szCs w:val="22"/>
              </w:rPr>
            </w:pPr>
            <w:r w:rsidRPr="007B021D">
              <w:rPr>
                <w:rFonts w:eastAsia="Arial Narrow"/>
                <w:color w:val="000000" w:themeColor="text1"/>
                <w:sz w:val="22"/>
                <w:szCs w:val="22"/>
              </w:rPr>
              <w:t>IV kvartal 2027</w:t>
            </w:r>
          </w:p>
        </w:tc>
        <w:tc>
          <w:tcPr>
            <w:tcW w:w="1213" w:type="dxa"/>
            <w:gridSpan w:val="2"/>
          </w:tcPr>
          <w:p w14:paraId="17B2D824" w14:textId="77777777" w:rsidR="00B15659" w:rsidRDefault="00B15659" w:rsidP="00B01F71">
            <w:pPr>
              <w:spacing w:before="20" w:after="20"/>
              <w:rPr>
                <w:rFonts w:eastAsia="Arial Narrow"/>
                <w:color w:val="000000" w:themeColor="text1"/>
                <w:sz w:val="22"/>
                <w:szCs w:val="22"/>
              </w:rPr>
            </w:pPr>
            <w:r>
              <w:rPr>
                <w:rFonts w:eastAsia="Arial Narrow"/>
                <w:color w:val="000000" w:themeColor="text1"/>
                <w:sz w:val="22"/>
                <w:szCs w:val="22"/>
              </w:rPr>
              <w:t>100.000,00</w:t>
            </w:r>
          </w:p>
          <w:p w14:paraId="0E28CA5C" w14:textId="6FF9E8CB" w:rsidR="00B01F71" w:rsidRPr="007B021D" w:rsidRDefault="00B15659" w:rsidP="00B01F71">
            <w:pPr>
              <w:spacing w:before="20" w:after="20"/>
              <w:rPr>
                <w:rFonts w:eastAsia="Arial Narrow"/>
                <w:color w:val="000000" w:themeColor="text1"/>
                <w:sz w:val="22"/>
                <w:szCs w:val="22"/>
              </w:rPr>
            </w:pPr>
            <w:r>
              <w:rPr>
                <w:rFonts w:eastAsia="Arial Narrow"/>
                <w:color w:val="000000" w:themeColor="text1"/>
                <w:sz w:val="22"/>
                <w:szCs w:val="22"/>
              </w:rPr>
              <w:t>(</w:t>
            </w:r>
            <w:r w:rsidR="00B01F71" w:rsidRPr="007B021D">
              <w:rPr>
                <w:rFonts w:eastAsia="Arial Narrow"/>
                <w:color w:val="000000" w:themeColor="text1"/>
                <w:sz w:val="22"/>
                <w:szCs w:val="22"/>
              </w:rPr>
              <w:t>50.000,00 eura godišnje</w:t>
            </w:r>
            <w:r>
              <w:rPr>
                <w:rFonts w:eastAsia="Arial Narrow"/>
                <w:color w:val="000000" w:themeColor="text1"/>
                <w:sz w:val="22"/>
                <w:szCs w:val="22"/>
              </w:rPr>
              <w:t>)</w:t>
            </w:r>
          </w:p>
        </w:tc>
        <w:tc>
          <w:tcPr>
            <w:tcW w:w="1881" w:type="dxa"/>
          </w:tcPr>
          <w:p w14:paraId="4DE7E3C4" w14:textId="7D3378CD" w:rsidR="00B01F71" w:rsidRPr="007B021D" w:rsidRDefault="00B01F71" w:rsidP="00B01F71">
            <w:pPr>
              <w:rPr>
                <w:rFonts w:eastAsia="Arial Narrow"/>
                <w:color w:val="000000" w:themeColor="text1"/>
                <w:sz w:val="22"/>
                <w:szCs w:val="22"/>
              </w:rPr>
            </w:pPr>
            <w:r w:rsidRPr="007B021D">
              <w:rPr>
                <w:rFonts w:eastAsia="Arial Narrow"/>
                <w:color w:val="000000" w:themeColor="text1"/>
                <w:sz w:val="22"/>
                <w:szCs w:val="22"/>
              </w:rPr>
              <w:t>Budžet Ministarstva ljudskih i manjinskih prava- Mnistarstvo zdravlja</w:t>
            </w:r>
          </w:p>
        </w:tc>
      </w:tr>
      <w:tr w:rsidR="007B021D" w:rsidRPr="007B021D" w14:paraId="17CC9C33" w14:textId="77777777" w:rsidTr="00010FF4">
        <w:trPr>
          <w:cantSplit/>
          <w:tblHeader/>
        </w:trPr>
        <w:tc>
          <w:tcPr>
            <w:tcW w:w="821" w:type="dxa"/>
          </w:tcPr>
          <w:p w14:paraId="4CFCC8D2" w14:textId="5BB0CF37" w:rsidR="00C82F74" w:rsidRPr="007B021D" w:rsidRDefault="00C82F74" w:rsidP="00C82F74">
            <w:pPr>
              <w:spacing w:before="20" w:after="20"/>
              <w:rPr>
                <w:rFonts w:eastAsia="Arial Narrow"/>
                <w:color w:val="000000" w:themeColor="text1"/>
                <w:sz w:val="22"/>
                <w:szCs w:val="22"/>
              </w:rPr>
            </w:pPr>
            <w:r w:rsidRPr="007B021D">
              <w:rPr>
                <w:rFonts w:eastAsia="Arial Narrow"/>
                <w:color w:val="000000" w:themeColor="text1"/>
                <w:sz w:val="22"/>
                <w:szCs w:val="22"/>
              </w:rPr>
              <w:t>1.</w:t>
            </w:r>
            <w:r w:rsidR="007B021D">
              <w:rPr>
                <w:rFonts w:eastAsia="Arial Narrow"/>
                <w:color w:val="000000" w:themeColor="text1"/>
                <w:sz w:val="22"/>
                <w:szCs w:val="22"/>
              </w:rPr>
              <w:t>6</w:t>
            </w:r>
            <w:r w:rsidRPr="007B021D">
              <w:rPr>
                <w:rFonts w:eastAsia="Arial Narrow"/>
                <w:color w:val="000000" w:themeColor="text1"/>
                <w:sz w:val="22"/>
                <w:szCs w:val="22"/>
              </w:rPr>
              <w:t>.9</w:t>
            </w:r>
          </w:p>
        </w:tc>
        <w:tc>
          <w:tcPr>
            <w:tcW w:w="2211" w:type="dxa"/>
          </w:tcPr>
          <w:p w14:paraId="18B10E83" w14:textId="748BDF64" w:rsidR="00C82F74" w:rsidRPr="007B021D" w:rsidRDefault="00C82F74" w:rsidP="00C82F74">
            <w:pPr>
              <w:spacing w:after="1" w:line="239" w:lineRule="auto"/>
              <w:jc w:val="both"/>
              <w:rPr>
                <w:color w:val="000000" w:themeColor="text1"/>
                <w:sz w:val="22"/>
                <w:szCs w:val="22"/>
              </w:rPr>
            </w:pPr>
            <w:r w:rsidRPr="007B021D">
              <w:rPr>
                <w:color w:val="000000" w:themeColor="text1"/>
                <w:sz w:val="22"/>
                <w:szCs w:val="22"/>
              </w:rPr>
              <w:t xml:space="preserve">Organizovanje radionica </w:t>
            </w:r>
            <w:r w:rsidR="007B021D">
              <w:rPr>
                <w:color w:val="000000" w:themeColor="text1"/>
                <w:sz w:val="22"/>
                <w:szCs w:val="22"/>
              </w:rPr>
              <w:t xml:space="preserve">I zdravstvenih pregleda </w:t>
            </w:r>
            <w:r w:rsidRPr="007B021D">
              <w:rPr>
                <w:color w:val="000000" w:themeColor="text1"/>
                <w:sz w:val="22"/>
                <w:szCs w:val="22"/>
              </w:rPr>
              <w:t xml:space="preserve">za romsku I egipćansku  zajednicu </w:t>
            </w:r>
            <w:r w:rsidR="007B021D">
              <w:rPr>
                <w:color w:val="000000" w:themeColor="text1"/>
                <w:sz w:val="22"/>
                <w:szCs w:val="22"/>
              </w:rPr>
              <w:t>u tri opštine</w:t>
            </w:r>
          </w:p>
        </w:tc>
        <w:tc>
          <w:tcPr>
            <w:tcW w:w="2431" w:type="dxa"/>
          </w:tcPr>
          <w:p w14:paraId="5B86727B" w14:textId="6EC2E5F5" w:rsidR="00C82F74" w:rsidRPr="007B021D" w:rsidRDefault="00C82F74" w:rsidP="00C82F74">
            <w:pPr>
              <w:spacing w:line="239" w:lineRule="auto"/>
              <w:jc w:val="both"/>
              <w:rPr>
                <w:color w:val="000000" w:themeColor="text1"/>
                <w:sz w:val="22"/>
                <w:szCs w:val="22"/>
              </w:rPr>
            </w:pPr>
            <w:r w:rsidRPr="007B021D">
              <w:rPr>
                <w:color w:val="000000" w:themeColor="text1"/>
                <w:sz w:val="22"/>
                <w:szCs w:val="22"/>
              </w:rPr>
              <w:t xml:space="preserve">Realizovano 60 radionica za romsku I egipćansku zajednicu u na temu očuvanja zdravlja, reproduktivnog </w:t>
            </w:r>
            <w:r w:rsidR="007C7542">
              <w:rPr>
                <w:color w:val="000000" w:themeColor="text1"/>
                <w:sz w:val="22"/>
                <w:szCs w:val="22"/>
              </w:rPr>
              <w:t>zdravlja, važnosti vakcinacije i</w:t>
            </w:r>
            <w:r w:rsidRPr="007B021D">
              <w:rPr>
                <w:color w:val="000000" w:themeColor="text1"/>
                <w:sz w:val="22"/>
                <w:szCs w:val="22"/>
              </w:rPr>
              <w:t xml:space="preserve"> ostale teme od značaja</w:t>
            </w:r>
          </w:p>
        </w:tc>
        <w:tc>
          <w:tcPr>
            <w:tcW w:w="1908" w:type="dxa"/>
            <w:gridSpan w:val="2"/>
          </w:tcPr>
          <w:p w14:paraId="145926CD" w14:textId="77777777" w:rsidR="00C82F74" w:rsidRPr="007B021D" w:rsidRDefault="00C82F74" w:rsidP="00C82F74">
            <w:pPr>
              <w:spacing w:before="20" w:after="20"/>
              <w:rPr>
                <w:rFonts w:eastAsia="Arial Narrow"/>
                <w:color w:val="000000" w:themeColor="text1"/>
                <w:sz w:val="22"/>
                <w:szCs w:val="22"/>
              </w:rPr>
            </w:pPr>
            <w:r w:rsidRPr="007B021D">
              <w:rPr>
                <w:rFonts w:eastAsia="Arial Narrow"/>
                <w:color w:val="000000" w:themeColor="text1"/>
                <w:sz w:val="22"/>
                <w:szCs w:val="22"/>
              </w:rPr>
              <w:t xml:space="preserve">Odjeljenje za unapređenje i zaštitu prava Roma i Egipćana/ </w:t>
            </w:r>
          </w:p>
          <w:p w14:paraId="4FE2D00B" w14:textId="0F4E4848" w:rsidR="00C82F74" w:rsidRPr="007B021D" w:rsidRDefault="00C82F74" w:rsidP="00C82F74">
            <w:pPr>
              <w:spacing w:before="20" w:after="20"/>
              <w:rPr>
                <w:rFonts w:eastAsia="Arial Narrow"/>
                <w:color w:val="000000" w:themeColor="text1"/>
                <w:sz w:val="22"/>
                <w:szCs w:val="22"/>
              </w:rPr>
            </w:pPr>
            <w:r w:rsidRPr="007B021D">
              <w:rPr>
                <w:rFonts w:eastAsia="Arial Narrow"/>
                <w:color w:val="000000" w:themeColor="text1"/>
                <w:sz w:val="22"/>
                <w:szCs w:val="22"/>
                <w:lang w:val="hr-BA"/>
              </w:rPr>
              <w:t>Crveni krst Crne Gore i lokalne organizacije CK</w:t>
            </w:r>
          </w:p>
        </w:tc>
        <w:tc>
          <w:tcPr>
            <w:tcW w:w="1837" w:type="dxa"/>
          </w:tcPr>
          <w:p w14:paraId="4B541D66" w14:textId="3B325047" w:rsidR="00C82F74" w:rsidRPr="007B021D" w:rsidRDefault="00C82F74" w:rsidP="00C82F74">
            <w:pPr>
              <w:spacing w:before="20" w:after="20"/>
              <w:rPr>
                <w:rFonts w:eastAsia="Arial Narrow"/>
                <w:color w:val="000000" w:themeColor="text1"/>
                <w:sz w:val="22"/>
                <w:szCs w:val="22"/>
              </w:rPr>
            </w:pPr>
            <w:r w:rsidRPr="007B021D">
              <w:rPr>
                <w:rFonts w:eastAsia="Arial Narrow"/>
                <w:color w:val="000000" w:themeColor="text1"/>
                <w:sz w:val="22"/>
                <w:szCs w:val="22"/>
              </w:rPr>
              <w:t>II kvartal 2026</w:t>
            </w:r>
          </w:p>
        </w:tc>
        <w:tc>
          <w:tcPr>
            <w:tcW w:w="2071" w:type="dxa"/>
          </w:tcPr>
          <w:p w14:paraId="74F89F01" w14:textId="7A74C002" w:rsidR="00C82F74" w:rsidRPr="007B021D" w:rsidRDefault="00C82F74" w:rsidP="00C82F74">
            <w:pPr>
              <w:spacing w:before="20" w:after="20"/>
              <w:rPr>
                <w:rFonts w:eastAsia="Arial Narrow"/>
                <w:color w:val="000000" w:themeColor="text1"/>
                <w:sz w:val="22"/>
                <w:szCs w:val="22"/>
              </w:rPr>
            </w:pPr>
            <w:r w:rsidRPr="007B021D">
              <w:rPr>
                <w:rFonts w:eastAsia="Arial Narrow"/>
                <w:color w:val="000000" w:themeColor="text1"/>
                <w:sz w:val="22"/>
                <w:szCs w:val="22"/>
              </w:rPr>
              <w:t>IV kvartal 2027</w:t>
            </w:r>
          </w:p>
        </w:tc>
        <w:tc>
          <w:tcPr>
            <w:tcW w:w="1213" w:type="dxa"/>
            <w:gridSpan w:val="2"/>
          </w:tcPr>
          <w:p w14:paraId="00F8D81D" w14:textId="34565EBE" w:rsidR="00C82F74" w:rsidRPr="007B021D" w:rsidRDefault="007B021D" w:rsidP="00C82F74">
            <w:pPr>
              <w:spacing w:before="20" w:after="20"/>
              <w:rPr>
                <w:rFonts w:eastAsia="Arial Narrow"/>
                <w:color w:val="000000" w:themeColor="text1"/>
                <w:sz w:val="22"/>
                <w:szCs w:val="22"/>
              </w:rPr>
            </w:pPr>
            <w:r>
              <w:rPr>
                <w:rFonts w:eastAsia="Arial Narrow"/>
                <w:color w:val="000000" w:themeColor="text1"/>
                <w:sz w:val="22"/>
                <w:szCs w:val="22"/>
              </w:rPr>
              <w:t>3.000,00 eura</w:t>
            </w:r>
          </w:p>
        </w:tc>
        <w:tc>
          <w:tcPr>
            <w:tcW w:w="1881" w:type="dxa"/>
          </w:tcPr>
          <w:p w14:paraId="65876F7B" w14:textId="6BF6F9F8" w:rsidR="00C82F74" w:rsidRPr="007B021D" w:rsidRDefault="00C82F74" w:rsidP="00C82F74">
            <w:pPr>
              <w:rPr>
                <w:rFonts w:eastAsia="Arial Narrow"/>
                <w:color w:val="000000" w:themeColor="text1"/>
                <w:sz w:val="22"/>
                <w:szCs w:val="22"/>
              </w:rPr>
            </w:pPr>
            <w:r w:rsidRPr="007B021D">
              <w:rPr>
                <w:rFonts w:eastAsia="Arial Narrow"/>
                <w:color w:val="000000" w:themeColor="text1"/>
                <w:sz w:val="22"/>
                <w:szCs w:val="22"/>
              </w:rPr>
              <w:t>Budžet CKCG i Donatorska sredstva</w:t>
            </w:r>
          </w:p>
        </w:tc>
      </w:tr>
      <w:tr w:rsidR="00B01F71" w:rsidRPr="00C95113" w14:paraId="1CCD72D2" w14:textId="77777777" w:rsidTr="00010FF4">
        <w:trPr>
          <w:cantSplit/>
          <w:trHeight w:val="531"/>
          <w:tblHeader/>
        </w:trPr>
        <w:tc>
          <w:tcPr>
            <w:tcW w:w="3032" w:type="dxa"/>
            <w:gridSpan w:val="2"/>
            <w:shd w:val="clear" w:color="auto" w:fill="DEEBF6"/>
          </w:tcPr>
          <w:p w14:paraId="2D1A4893" w14:textId="63EA2125" w:rsidR="00B01F71" w:rsidRPr="001E474D" w:rsidRDefault="00B01F71" w:rsidP="00B01F71">
            <w:pPr>
              <w:spacing w:before="40" w:after="40"/>
              <w:jc w:val="center"/>
              <w:rPr>
                <w:rFonts w:eastAsia="Arial Narrow"/>
                <w:b/>
                <w:bCs/>
                <w:sz w:val="22"/>
                <w:szCs w:val="22"/>
              </w:rPr>
            </w:pPr>
            <w:r w:rsidRPr="001E474D">
              <w:rPr>
                <w:rFonts w:eastAsia="Arial Narrow"/>
                <w:b/>
                <w:bCs/>
                <w:sz w:val="22"/>
                <w:szCs w:val="22"/>
              </w:rPr>
              <w:t>Operativni cilj 1.</w:t>
            </w:r>
            <w:r w:rsidR="00972247">
              <w:rPr>
                <w:rFonts w:eastAsia="Arial Narrow"/>
                <w:b/>
                <w:bCs/>
                <w:sz w:val="22"/>
                <w:szCs w:val="22"/>
              </w:rPr>
              <w:t>7</w:t>
            </w:r>
          </w:p>
          <w:p w14:paraId="645F0651" w14:textId="77777777" w:rsidR="00B01F71" w:rsidRPr="001E474D" w:rsidRDefault="00B01F71" w:rsidP="00B01F71">
            <w:pPr>
              <w:spacing w:before="40" w:after="40"/>
              <w:jc w:val="center"/>
              <w:rPr>
                <w:rFonts w:eastAsia="Arial Narrow"/>
                <w:b/>
                <w:bCs/>
                <w:sz w:val="22"/>
                <w:szCs w:val="22"/>
              </w:rPr>
            </w:pPr>
          </w:p>
        </w:tc>
        <w:tc>
          <w:tcPr>
            <w:tcW w:w="11341" w:type="dxa"/>
            <w:gridSpan w:val="8"/>
            <w:shd w:val="clear" w:color="auto" w:fill="DEEBF6"/>
          </w:tcPr>
          <w:p w14:paraId="2C82463E" w14:textId="0AD14C41" w:rsidR="00B01F71" w:rsidRPr="001E474D" w:rsidRDefault="00B01F71" w:rsidP="00B01F71">
            <w:pPr>
              <w:jc w:val="both"/>
              <w:rPr>
                <w:b/>
                <w:bCs/>
                <w:sz w:val="22"/>
                <w:szCs w:val="22"/>
                <w:lang w:val="en-GB"/>
              </w:rPr>
            </w:pPr>
            <w:r w:rsidRPr="001E474D">
              <w:rPr>
                <w:b/>
                <w:bCs/>
                <w:sz w:val="22"/>
                <w:szCs w:val="22"/>
              </w:rPr>
              <w:t>Unaprijeđen položaj romske i egipćanske zajednice kroz rješavanje pitanja građanskog statusa i posjedovanja ličnih dokumenta</w:t>
            </w:r>
          </w:p>
        </w:tc>
      </w:tr>
      <w:tr w:rsidR="00B01F71" w:rsidRPr="00C95113" w14:paraId="4002E24D" w14:textId="77777777" w:rsidTr="00010FF4">
        <w:trPr>
          <w:cantSplit/>
          <w:tblHeader/>
        </w:trPr>
        <w:tc>
          <w:tcPr>
            <w:tcW w:w="3032" w:type="dxa"/>
            <w:gridSpan w:val="2"/>
            <w:shd w:val="clear" w:color="auto" w:fill="DAF2F6"/>
          </w:tcPr>
          <w:p w14:paraId="10BAA1E8" w14:textId="77777777" w:rsidR="00B01F71" w:rsidRPr="00C95113" w:rsidRDefault="00B01F71" w:rsidP="00B01F71">
            <w:pPr>
              <w:spacing w:before="40" w:after="40"/>
              <w:jc w:val="center"/>
              <w:rPr>
                <w:rFonts w:eastAsia="Arial Narrow"/>
                <w:sz w:val="22"/>
                <w:szCs w:val="22"/>
              </w:rPr>
            </w:pPr>
            <w:r w:rsidRPr="00C95113">
              <w:rPr>
                <w:rFonts w:eastAsia="Arial Narrow"/>
                <w:sz w:val="22"/>
                <w:szCs w:val="22"/>
              </w:rPr>
              <w:t>Indikator učinka</w:t>
            </w:r>
          </w:p>
        </w:tc>
        <w:tc>
          <w:tcPr>
            <w:tcW w:w="3177" w:type="dxa"/>
            <w:gridSpan w:val="2"/>
            <w:shd w:val="clear" w:color="auto" w:fill="DAF2F6"/>
          </w:tcPr>
          <w:p w14:paraId="62E1FCEC" w14:textId="63C59074" w:rsidR="00B01F71" w:rsidRPr="00C95113" w:rsidRDefault="00B01F71" w:rsidP="00B01F71">
            <w:pPr>
              <w:spacing w:before="40" w:after="40"/>
              <w:jc w:val="center"/>
              <w:rPr>
                <w:rFonts w:eastAsia="Arial Narrow"/>
                <w:sz w:val="22"/>
                <w:szCs w:val="22"/>
              </w:rPr>
            </w:pPr>
            <w:r w:rsidRPr="00C95113">
              <w:rPr>
                <w:rFonts w:eastAsia="Arial Narrow"/>
                <w:sz w:val="22"/>
                <w:szCs w:val="22"/>
              </w:rPr>
              <w:t>Polazna vrijednost – 2025.g</w:t>
            </w:r>
          </w:p>
        </w:tc>
        <w:tc>
          <w:tcPr>
            <w:tcW w:w="2999" w:type="dxa"/>
            <w:gridSpan w:val="2"/>
            <w:shd w:val="clear" w:color="auto" w:fill="DAF2F6"/>
            <w:vAlign w:val="center"/>
          </w:tcPr>
          <w:p w14:paraId="12B0DA0E" w14:textId="1796BD3B" w:rsidR="00B01F71" w:rsidRPr="00C95113" w:rsidRDefault="00B01F71" w:rsidP="00B01F71">
            <w:pPr>
              <w:spacing w:before="40" w:after="40"/>
              <w:rPr>
                <w:rFonts w:eastAsia="Arial Narrow"/>
                <w:sz w:val="22"/>
                <w:szCs w:val="22"/>
              </w:rPr>
            </w:pPr>
            <w:r w:rsidRPr="00C95113">
              <w:rPr>
                <w:rFonts w:eastAsia="Arial Narrow"/>
                <w:sz w:val="22"/>
                <w:szCs w:val="22"/>
              </w:rPr>
              <w:t xml:space="preserve">  Prelazna vrijednost – 2027.g</w:t>
            </w:r>
          </w:p>
        </w:tc>
        <w:tc>
          <w:tcPr>
            <w:tcW w:w="2735" w:type="dxa"/>
            <w:gridSpan w:val="2"/>
            <w:shd w:val="clear" w:color="auto" w:fill="DAF2F6"/>
            <w:vAlign w:val="center"/>
          </w:tcPr>
          <w:p w14:paraId="25AA0947" w14:textId="79D1DBBD" w:rsidR="00B01F71" w:rsidRPr="00C95113" w:rsidRDefault="00B01F71" w:rsidP="00B01F71">
            <w:pPr>
              <w:spacing w:before="40" w:after="40"/>
              <w:jc w:val="center"/>
              <w:rPr>
                <w:rFonts w:eastAsia="Arial Narrow"/>
                <w:sz w:val="22"/>
                <w:szCs w:val="22"/>
              </w:rPr>
            </w:pPr>
            <w:r w:rsidRPr="00C95113">
              <w:rPr>
                <w:rFonts w:eastAsia="Arial Narrow"/>
                <w:sz w:val="22"/>
                <w:szCs w:val="22"/>
              </w:rPr>
              <w:t>Prelazna vrijednost – 2028.g</w:t>
            </w:r>
          </w:p>
        </w:tc>
        <w:tc>
          <w:tcPr>
            <w:tcW w:w="2430" w:type="dxa"/>
            <w:gridSpan w:val="2"/>
            <w:shd w:val="clear" w:color="auto" w:fill="DAF2F6"/>
            <w:vAlign w:val="center"/>
          </w:tcPr>
          <w:p w14:paraId="0732B97F" w14:textId="157D2546" w:rsidR="00B01F71" w:rsidRPr="00C95113" w:rsidRDefault="00B01F71" w:rsidP="00B01F71">
            <w:pPr>
              <w:spacing w:before="40" w:after="40"/>
              <w:jc w:val="center"/>
              <w:rPr>
                <w:rFonts w:eastAsia="Arial Narrow"/>
                <w:sz w:val="22"/>
                <w:szCs w:val="22"/>
              </w:rPr>
            </w:pPr>
            <w:r w:rsidRPr="00C95113">
              <w:rPr>
                <w:rFonts w:eastAsia="Arial Narrow"/>
                <w:sz w:val="22"/>
                <w:szCs w:val="22"/>
              </w:rPr>
              <w:t>Ciljna vrijednost - 2030.g</w:t>
            </w:r>
          </w:p>
        </w:tc>
      </w:tr>
      <w:tr w:rsidR="00B01F71" w:rsidRPr="00C95113" w14:paraId="41259A0F" w14:textId="77777777" w:rsidTr="00010FF4">
        <w:trPr>
          <w:cantSplit/>
          <w:tblHeader/>
        </w:trPr>
        <w:tc>
          <w:tcPr>
            <w:tcW w:w="3032" w:type="dxa"/>
            <w:gridSpan w:val="2"/>
            <w:shd w:val="clear" w:color="auto" w:fill="DAF2F6"/>
          </w:tcPr>
          <w:p w14:paraId="49B08168" w14:textId="1EF50DC9" w:rsidR="00B01F71" w:rsidRPr="00C95113" w:rsidRDefault="00B01F71" w:rsidP="00B01F71">
            <w:pPr>
              <w:spacing w:before="40" w:after="40"/>
              <w:jc w:val="both"/>
              <w:rPr>
                <w:rFonts w:eastAsia="Arial Narrow"/>
                <w:sz w:val="22"/>
                <w:szCs w:val="22"/>
              </w:rPr>
            </w:pPr>
            <w:r w:rsidRPr="00C95113">
              <w:rPr>
                <w:sz w:val="22"/>
                <w:szCs w:val="22"/>
              </w:rPr>
              <w:t>Procenat pripadnika</w:t>
            </w:r>
            <w:r>
              <w:rPr>
                <w:sz w:val="22"/>
                <w:szCs w:val="22"/>
              </w:rPr>
              <w:t xml:space="preserve"> I pripadnica</w:t>
            </w:r>
            <w:r w:rsidRPr="00C95113">
              <w:rPr>
                <w:sz w:val="22"/>
                <w:szCs w:val="22"/>
              </w:rPr>
              <w:t xml:space="preserve"> romske I egipćanske </w:t>
            </w:r>
            <w:r w:rsidRPr="00C95113">
              <w:rPr>
                <w:spacing w:val="-2"/>
                <w:sz w:val="22"/>
                <w:szCs w:val="22"/>
              </w:rPr>
              <w:t>zajednice</w:t>
            </w:r>
            <w:r w:rsidRPr="00C95113">
              <w:rPr>
                <w:sz w:val="22"/>
                <w:szCs w:val="22"/>
              </w:rPr>
              <w:t xml:space="preserve"> koji</w:t>
            </w:r>
            <w:r w:rsidRPr="00C95113">
              <w:rPr>
                <w:spacing w:val="-14"/>
                <w:sz w:val="22"/>
                <w:szCs w:val="22"/>
              </w:rPr>
              <w:t xml:space="preserve"> </w:t>
            </w:r>
            <w:r w:rsidRPr="00C95113">
              <w:rPr>
                <w:sz w:val="22"/>
                <w:szCs w:val="22"/>
              </w:rPr>
              <w:t>ne</w:t>
            </w:r>
            <w:r w:rsidRPr="00C95113">
              <w:rPr>
                <w:spacing w:val="-12"/>
                <w:sz w:val="22"/>
                <w:szCs w:val="22"/>
              </w:rPr>
              <w:t xml:space="preserve"> </w:t>
            </w:r>
            <w:r w:rsidRPr="00C95113">
              <w:rPr>
                <w:sz w:val="22"/>
                <w:szCs w:val="22"/>
              </w:rPr>
              <w:t xml:space="preserve">posjeduju lične dokumente </w:t>
            </w:r>
            <w:r w:rsidRPr="00C95113">
              <w:rPr>
                <w:spacing w:val="-2"/>
                <w:sz w:val="22"/>
                <w:szCs w:val="22"/>
              </w:rPr>
              <w:t>u odnosu na uku</w:t>
            </w:r>
            <w:r>
              <w:rPr>
                <w:spacing w:val="-2"/>
                <w:sz w:val="22"/>
                <w:szCs w:val="22"/>
              </w:rPr>
              <w:t>p</w:t>
            </w:r>
            <w:r w:rsidRPr="00C95113">
              <w:rPr>
                <w:spacing w:val="-2"/>
                <w:sz w:val="22"/>
                <w:szCs w:val="22"/>
              </w:rPr>
              <w:t>an broj prpadnika zajednice</w:t>
            </w:r>
          </w:p>
        </w:tc>
        <w:tc>
          <w:tcPr>
            <w:tcW w:w="3177" w:type="dxa"/>
            <w:gridSpan w:val="2"/>
            <w:shd w:val="clear" w:color="auto" w:fill="DAF2F6"/>
          </w:tcPr>
          <w:p w14:paraId="7E2AE13E" w14:textId="2A706E2D" w:rsidR="00B01F71" w:rsidRPr="00C95113" w:rsidRDefault="00B01F71" w:rsidP="00B01F71">
            <w:pPr>
              <w:spacing w:before="40" w:after="40"/>
              <w:rPr>
                <w:rFonts w:eastAsia="Arial Narrow"/>
                <w:sz w:val="22"/>
                <w:szCs w:val="22"/>
              </w:rPr>
            </w:pPr>
            <w:r>
              <w:rPr>
                <w:rFonts w:eastAsia="Arial Narrow"/>
                <w:sz w:val="22"/>
                <w:szCs w:val="22"/>
              </w:rPr>
              <w:t>5%</w:t>
            </w:r>
          </w:p>
          <w:p w14:paraId="19ADBFF1" w14:textId="6189DB07" w:rsidR="00B01F71" w:rsidRPr="00C95113" w:rsidRDefault="00B01F71" w:rsidP="00B01F71">
            <w:pPr>
              <w:spacing w:before="40" w:after="40"/>
              <w:rPr>
                <w:rFonts w:eastAsia="Arial Narrow"/>
                <w:sz w:val="22"/>
                <w:szCs w:val="22"/>
              </w:rPr>
            </w:pPr>
            <w:r w:rsidRPr="00C95113">
              <w:rPr>
                <w:rFonts w:eastAsia="Arial Narrow"/>
                <w:sz w:val="22"/>
                <w:szCs w:val="22"/>
              </w:rPr>
              <w:t xml:space="preserve">Izvor podataka: </w:t>
            </w:r>
            <w:r>
              <w:rPr>
                <w:rFonts w:eastAsia="Arial Narrow"/>
                <w:sz w:val="22"/>
                <w:szCs w:val="22"/>
              </w:rPr>
              <w:t>UNHCR</w:t>
            </w:r>
          </w:p>
        </w:tc>
        <w:tc>
          <w:tcPr>
            <w:tcW w:w="2999" w:type="dxa"/>
            <w:gridSpan w:val="2"/>
            <w:shd w:val="clear" w:color="auto" w:fill="DAF2F6"/>
          </w:tcPr>
          <w:p w14:paraId="3AB36634" w14:textId="70413F45" w:rsidR="00B01F71" w:rsidRPr="00C95113" w:rsidRDefault="00B01F71" w:rsidP="00B01F71">
            <w:pPr>
              <w:spacing w:before="40" w:after="40"/>
              <w:rPr>
                <w:rFonts w:eastAsia="Arial Narrow"/>
                <w:sz w:val="22"/>
                <w:szCs w:val="22"/>
              </w:rPr>
            </w:pPr>
            <w:r>
              <w:rPr>
                <w:rFonts w:eastAsia="Arial Narrow"/>
                <w:sz w:val="22"/>
                <w:szCs w:val="22"/>
              </w:rPr>
              <w:t>0%</w:t>
            </w:r>
          </w:p>
          <w:p w14:paraId="2C321739" w14:textId="48D9C349" w:rsidR="00B01F71" w:rsidRPr="00C95113" w:rsidRDefault="00B01F71" w:rsidP="00B01F71">
            <w:pPr>
              <w:spacing w:before="40" w:after="40"/>
              <w:rPr>
                <w:rFonts w:eastAsia="Arial Narrow"/>
                <w:sz w:val="22"/>
                <w:szCs w:val="22"/>
              </w:rPr>
            </w:pPr>
            <w:r w:rsidRPr="00C95113">
              <w:rPr>
                <w:rFonts w:eastAsia="Arial Narrow"/>
                <w:sz w:val="22"/>
                <w:szCs w:val="22"/>
              </w:rPr>
              <w:t xml:space="preserve">Izvor podataka: </w:t>
            </w:r>
            <w:r>
              <w:rPr>
                <w:rFonts w:eastAsia="Arial Narrow"/>
                <w:sz w:val="22"/>
                <w:szCs w:val="22"/>
              </w:rPr>
              <w:t>UNCHR</w:t>
            </w:r>
          </w:p>
        </w:tc>
        <w:tc>
          <w:tcPr>
            <w:tcW w:w="2735" w:type="dxa"/>
            <w:gridSpan w:val="2"/>
            <w:shd w:val="clear" w:color="auto" w:fill="DAF2F6"/>
          </w:tcPr>
          <w:p w14:paraId="6E1BE8B2" w14:textId="12252F08" w:rsidR="00B01F71" w:rsidRPr="00C95113" w:rsidRDefault="00B01F71" w:rsidP="00B01F71">
            <w:pPr>
              <w:spacing w:before="40" w:after="40"/>
              <w:rPr>
                <w:rFonts w:eastAsia="Arial Narrow"/>
                <w:sz w:val="22"/>
                <w:szCs w:val="22"/>
              </w:rPr>
            </w:pPr>
            <w:r w:rsidRPr="00C95113">
              <w:rPr>
                <w:rFonts w:eastAsia="Arial Narrow"/>
                <w:sz w:val="22"/>
                <w:szCs w:val="22"/>
              </w:rPr>
              <w:t>0%</w:t>
            </w:r>
          </w:p>
          <w:p w14:paraId="753C58F8" w14:textId="09F708BA" w:rsidR="00B01F71" w:rsidRPr="00C95113" w:rsidRDefault="00B01F71" w:rsidP="00B01F71">
            <w:pPr>
              <w:spacing w:before="40" w:after="40"/>
              <w:rPr>
                <w:rFonts w:eastAsia="Arial Narrow"/>
                <w:sz w:val="22"/>
                <w:szCs w:val="22"/>
              </w:rPr>
            </w:pPr>
            <w:r w:rsidRPr="00C95113">
              <w:rPr>
                <w:rFonts w:eastAsia="Arial Narrow"/>
                <w:sz w:val="22"/>
                <w:szCs w:val="22"/>
              </w:rPr>
              <w:t xml:space="preserve">Izvor podataka: </w:t>
            </w:r>
            <w:r>
              <w:rPr>
                <w:rFonts w:eastAsia="Arial Narrow"/>
                <w:sz w:val="22"/>
                <w:szCs w:val="22"/>
              </w:rPr>
              <w:t>UNCHR</w:t>
            </w:r>
          </w:p>
        </w:tc>
        <w:tc>
          <w:tcPr>
            <w:tcW w:w="2430" w:type="dxa"/>
            <w:gridSpan w:val="2"/>
            <w:shd w:val="clear" w:color="auto" w:fill="DAF2F6"/>
          </w:tcPr>
          <w:p w14:paraId="67C45F73" w14:textId="46501252" w:rsidR="00B01F71" w:rsidRPr="00C95113" w:rsidRDefault="00B01F71" w:rsidP="00B01F71">
            <w:pPr>
              <w:spacing w:before="40" w:after="40"/>
              <w:rPr>
                <w:rFonts w:eastAsia="Arial Narrow"/>
                <w:sz w:val="22"/>
                <w:szCs w:val="22"/>
              </w:rPr>
            </w:pPr>
            <w:r w:rsidRPr="00C95113">
              <w:rPr>
                <w:rFonts w:eastAsia="Arial Narrow"/>
                <w:sz w:val="22"/>
                <w:szCs w:val="22"/>
              </w:rPr>
              <w:t>0%</w:t>
            </w:r>
          </w:p>
          <w:p w14:paraId="2EEC7A89" w14:textId="4F7B270E" w:rsidR="00B01F71" w:rsidRPr="00C95113" w:rsidRDefault="00B01F71" w:rsidP="00B01F71">
            <w:pPr>
              <w:spacing w:before="40" w:after="40"/>
              <w:rPr>
                <w:rFonts w:eastAsia="Arial Narrow"/>
                <w:sz w:val="22"/>
                <w:szCs w:val="22"/>
              </w:rPr>
            </w:pPr>
            <w:r w:rsidRPr="00C95113">
              <w:rPr>
                <w:rFonts w:eastAsia="Arial Narrow"/>
                <w:sz w:val="22"/>
                <w:szCs w:val="22"/>
              </w:rPr>
              <w:t xml:space="preserve">Izvor podataka: </w:t>
            </w:r>
            <w:r>
              <w:rPr>
                <w:rFonts w:eastAsia="Arial Narrow"/>
                <w:sz w:val="22"/>
                <w:szCs w:val="22"/>
              </w:rPr>
              <w:t>UNHCR</w:t>
            </w:r>
          </w:p>
        </w:tc>
      </w:tr>
      <w:tr w:rsidR="00B01F71" w:rsidRPr="00C95113" w14:paraId="4AE63AE1" w14:textId="77777777" w:rsidTr="00010FF4">
        <w:trPr>
          <w:cantSplit/>
          <w:tblHeader/>
        </w:trPr>
        <w:tc>
          <w:tcPr>
            <w:tcW w:w="3032" w:type="dxa"/>
            <w:gridSpan w:val="2"/>
            <w:shd w:val="clear" w:color="auto" w:fill="DAF2F6"/>
          </w:tcPr>
          <w:p w14:paraId="5A940571" w14:textId="6047F853" w:rsidR="00B01F71" w:rsidRPr="00C95113" w:rsidRDefault="00B01F71" w:rsidP="00B01F71">
            <w:pPr>
              <w:spacing w:before="40" w:after="40"/>
              <w:jc w:val="both"/>
              <w:rPr>
                <w:rFonts w:eastAsia="Arial Narrow"/>
                <w:sz w:val="22"/>
                <w:szCs w:val="22"/>
              </w:rPr>
            </w:pPr>
            <w:r w:rsidRPr="00C95113">
              <w:rPr>
                <w:sz w:val="22"/>
                <w:szCs w:val="22"/>
              </w:rPr>
              <w:t>Procenat pripadnika</w:t>
            </w:r>
            <w:r>
              <w:rPr>
                <w:sz w:val="22"/>
                <w:szCs w:val="22"/>
              </w:rPr>
              <w:t xml:space="preserve"> I pripadnica</w:t>
            </w:r>
            <w:r w:rsidRPr="00C95113">
              <w:rPr>
                <w:sz w:val="22"/>
                <w:szCs w:val="22"/>
              </w:rPr>
              <w:t xml:space="preserve"> romske I egipćanske </w:t>
            </w:r>
            <w:r w:rsidRPr="00C95113">
              <w:rPr>
                <w:spacing w:val="-2"/>
                <w:sz w:val="22"/>
                <w:szCs w:val="22"/>
              </w:rPr>
              <w:t>zajednice</w:t>
            </w:r>
            <w:r w:rsidRPr="00C95113">
              <w:rPr>
                <w:spacing w:val="-8"/>
                <w:sz w:val="22"/>
                <w:szCs w:val="22"/>
              </w:rPr>
              <w:t xml:space="preserve"> koji nisu </w:t>
            </w:r>
            <w:r w:rsidRPr="00C95113">
              <w:rPr>
                <w:sz w:val="22"/>
                <w:szCs w:val="22"/>
              </w:rPr>
              <w:t>upisani</w:t>
            </w:r>
            <w:r w:rsidRPr="00C95113">
              <w:rPr>
                <w:spacing w:val="-11"/>
                <w:sz w:val="22"/>
                <w:szCs w:val="22"/>
              </w:rPr>
              <w:t xml:space="preserve"> </w:t>
            </w:r>
            <w:r w:rsidRPr="00C95113">
              <w:rPr>
                <w:sz w:val="22"/>
                <w:szCs w:val="22"/>
              </w:rPr>
              <w:t xml:space="preserve">u matične knjige </w:t>
            </w:r>
            <w:r w:rsidRPr="00C95113">
              <w:rPr>
                <w:spacing w:val="-2"/>
                <w:sz w:val="22"/>
                <w:szCs w:val="22"/>
              </w:rPr>
              <w:t>rođenih u odnosu na ukupan broj pripadnika zajednice</w:t>
            </w:r>
          </w:p>
        </w:tc>
        <w:tc>
          <w:tcPr>
            <w:tcW w:w="3177" w:type="dxa"/>
            <w:gridSpan w:val="2"/>
            <w:shd w:val="clear" w:color="auto" w:fill="DAF2F6"/>
          </w:tcPr>
          <w:p w14:paraId="7BA1B1A4" w14:textId="2C98DF73" w:rsidR="00B01F71" w:rsidRPr="00C95113" w:rsidRDefault="00B01F71" w:rsidP="00B01F71">
            <w:pPr>
              <w:spacing w:before="40" w:after="40"/>
              <w:rPr>
                <w:rFonts w:eastAsia="Arial Narrow"/>
                <w:sz w:val="22"/>
                <w:szCs w:val="22"/>
              </w:rPr>
            </w:pPr>
            <w:r w:rsidRPr="00C95113">
              <w:rPr>
                <w:rFonts w:eastAsia="Arial Narrow"/>
                <w:sz w:val="22"/>
                <w:szCs w:val="22"/>
              </w:rPr>
              <w:t>4%</w:t>
            </w:r>
          </w:p>
          <w:p w14:paraId="0528C882" w14:textId="1C998F5D" w:rsidR="00B01F71" w:rsidRPr="00C95113" w:rsidRDefault="00B01F71" w:rsidP="00B01F71">
            <w:pPr>
              <w:spacing w:before="40" w:after="40"/>
              <w:jc w:val="both"/>
              <w:rPr>
                <w:rFonts w:eastAsia="Arial Narrow"/>
                <w:sz w:val="22"/>
                <w:szCs w:val="22"/>
              </w:rPr>
            </w:pPr>
            <w:r w:rsidRPr="00C95113">
              <w:rPr>
                <w:rFonts w:eastAsia="Arial Narrow"/>
                <w:sz w:val="22"/>
                <w:szCs w:val="22"/>
              </w:rPr>
              <w:t>Izvor podataka: Savjet Evrope-</w:t>
            </w:r>
            <w:r w:rsidRPr="00C95113">
              <w:rPr>
                <w:color w:val="000000" w:themeColor="text1"/>
                <w:sz w:val="22"/>
                <w:szCs w:val="22"/>
              </w:rPr>
              <w:t xml:space="preserve"> Studija izvodljivosti socijalnog stanovanja Roma i Egipćana u osam opština u Crnoj Gori</w:t>
            </w:r>
          </w:p>
        </w:tc>
        <w:tc>
          <w:tcPr>
            <w:tcW w:w="2999" w:type="dxa"/>
            <w:gridSpan w:val="2"/>
            <w:shd w:val="clear" w:color="auto" w:fill="DAF2F6"/>
          </w:tcPr>
          <w:p w14:paraId="28295490" w14:textId="0E186A57" w:rsidR="00B01F71" w:rsidRPr="00C95113" w:rsidRDefault="00B01F71" w:rsidP="00B01F71">
            <w:pPr>
              <w:spacing w:before="40" w:after="40"/>
              <w:rPr>
                <w:rFonts w:eastAsia="Arial Narrow"/>
                <w:sz w:val="22"/>
                <w:szCs w:val="22"/>
              </w:rPr>
            </w:pPr>
            <w:r w:rsidRPr="00006AEC">
              <w:rPr>
                <w:rFonts w:eastAsia="Arial Narrow"/>
                <w:sz w:val="22"/>
                <w:szCs w:val="22"/>
              </w:rPr>
              <w:t>3%</w:t>
            </w:r>
          </w:p>
          <w:p w14:paraId="1CFD8D34" w14:textId="549DF2D3" w:rsidR="00B01F71" w:rsidRPr="00C95113" w:rsidRDefault="00B01F71" w:rsidP="00B01F71">
            <w:pPr>
              <w:spacing w:before="40" w:after="40"/>
              <w:rPr>
                <w:rFonts w:eastAsia="Arial Narrow"/>
                <w:sz w:val="22"/>
                <w:szCs w:val="22"/>
              </w:rPr>
            </w:pPr>
            <w:r w:rsidRPr="00C95113">
              <w:rPr>
                <w:rFonts w:eastAsia="Arial Narrow"/>
                <w:sz w:val="22"/>
                <w:szCs w:val="22"/>
              </w:rPr>
              <w:t>Izvor podataka: Savjet Evrope-</w:t>
            </w:r>
            <w:r w:rsidRPr="00C95113">
              <w:rPr>
                <w:color w:val="000000" w:themeColor="text1"/>
                <w:sz w:val="22"/>
                <w:szCs w:val="22"/>
              </w:rPr>
              <w:t xml:space="preserve"> Studija izvodljivosti socijalnog stanovanja Roma i Egipćana u osam opština u Crnoj Gori</w:t>
            </w:r>
          </w:p>
        </w:tc>
        <w:tc>
          <w:tcPr>
            <w:tcW w:w="2735" w:type="dxa"/>
            <w:gridSpan w:val="2"/>
            <w:shd w:val="clear" w:color="auto" w:fill="DAF2F6"/>
          </w:tcPr>
          <w:p w14:paraId="6A45402F" w14:textId="365B42BD" w:rsidR="00B01F71" w:rsidRPr="00C95113" w:rsidRDefault="00B01F71" w:rsidP="00B01F71">
            <w:pPr>
              <w:spacing w:before="40" w:after="40"/>
              <w:rPr>
                <w:rFonts w:eastAsia="Arial Narrow"/>
                <w:sz w:val="22"/>
                <w:szCs w:val="22"/>
              </w:rPr>
            </w:pPr>
            <w:r w:rsidRPr="00006AEC">
              <w:rPr>
                <w:rFonts w:eastAsia="Arial Narrow"/>
                <w:sz w:val="22"/>
                <w:szCs w:val="22"/>
              </w:rPr>
              <w:t>2%</w:t>
            </w:r>
          </w:p>
          <w:p w14:paraId="25E006A1" w14:textId="7DBC43DB" w:rsidR="00B01F71" w:rsidRPr="00C95113" w:rsidRDefault="00B01F71" w:rsidP="00B01F71">
            <w:pPr>
              <w:spacing w:before="40" w:after="40"/>
              <w:rPr>
                <w:rFonts w:eastAsia="Arial Narrow"/>
                <w:sz w:val="22"/>
                <w:szCs w:val="22"/>
              </w:rPr>
            </w:pPr>
            <w:r w:rsidRPr="00C95113">
              <w:rPr>
                <w:rFonts w:eastAsia="Arial Narrow"/>
                <w:sz w:val="22"/>
                <w:szCs w:val="22"/>
              </w:rPr>
              <w:t>Izvor podataka: Savjet Evrope-</w:t>
            </w:r>
            <w:r w:rsidRPr="00C95113">
              <w:rPr>
                <w:color w:val="000000" w:themeColor="text1"/>
                <w:sz w:val="22"/>
                <w:szCs w:val="22"/>
              </w:rPr>
              <w:t xml:space="preserve"> Studija izvodljivosti socijalnog stanovanja Roma i Egipćana u osam opština u Crnoj Gori</w:t>
            </w:r>
          </w:p>
        </w:tc>
        <w:tc>
          <w:tcPr>
            <w:tcW w:w="2430" w:type="dxa"/>
            <w:gridSpan w:val="2"/>
            <w:shd w:val="clear" w:color="auto" w:fill="DAF2F6"/>
          </w:tcPr>
          <w:p w14:paraId="7EAF07C8" w14:textId="0AEF8538" w:rsidR="00B01F71" w:rsidRPr="00C95113" w:rsidRDefault="00B01F71" w:rsidP="00B01F71">
            <w:pPr>
              <w:spacing w:before="40" w:after="40"/>
              <w:rPr>
                <w:rFonts w:eastAsia="Arial Narrow"/>
                <w:sz w:val="22"/>
                <w:szCs w:val="22"/>
              </w:rPr>
            </w:pPr>
            <w:r w:rsidRPr="00006AEC">
              <w:rPr>
                <w:rFonts w:eastAsia="Arial Narrow"/>
                <w:sz w:val="22"/>
                <w:szCs w:val="22"/>
              </w:rPr>
              <w:t>0%</w:t>
            </w:r>
          </w:p>
          <w:p w14:paraId="0D7E8CA4" w14:textId="1BCA7506" w:rsidR="00B01F71" w:rsidRPr="00C95113" w:rsidRDefault="00B01F71" w:rsidP="00B01F71">
            <w:pPr>
              <w:spacing w:before="40" w:after="40"/>
              <w:rPr>
                <w:rFonts w:eastAsia="Arial Narrow"/>
                <w:sz w:val="22"/>
                <w:szCs w:val="22"/>
              </w:rPr>
            </w:pPr>
            <w:r w:rsidRPr="00C95113">
              <w:rPr>
                <w:rFonts w:eastAsia="Arial Narrow"/>
                <w:sz w:val="22"/>
                <w:szCs w:val="22"/>
              </w:rPr>
              <w:t>Izvor podataka: Savjet Evrope-</w:t>
            </w:r>
            <w:r w:rsidRPr="00C95113">
              <w:rPr>
                <w:color w:val="000000" w:themeColor="text1"/>
                <w:sz w:val="22"/>
                <w:szCs w:val="22"/>
              </w:rPr>
              <w:t xml:space="preserve"> Studija izvodljivosti socijalnog stanovanja Roma i Egipćana u osam opština u Crnoj Gori</w:t>
            </w:r>
          </w:p>
        </w:tc>
      </w:tr>
      <w:tr w:rsidR="00B01F71" w:rsidRPr="00C95113" w14:paraId="2AA80E16" w14:textId="77777777" w:rsidTr="00631B35">
        <w:trPr>
          <w:cantSplit/>
          <w:tblHeader/>
        </w:trPr>
        <w:tc>
          <w:tcPr>
            <w:tcW w:w="3032" w:type="dxa"/>
            <w:gridSpan w:val="2"/>
            <w:shd w:val="clear" w:color="auto" w:fill="FFF2CC"/>
            <w:vAlign w:val="center"/>
          </w:tcPr>
          <w:p w14:paraId="7D6DB8A1"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Aktivnosti</w:t>
            </w:r>
          </w:p>
        </w:tc>
        <w:tc>
          <w:tcPr>
            <w:tcW w:w="2431" w:type="dxa"/>
            <w:shd w:val="clear" w:color="auto" w:fill="FFF2CC"/>
            <w:vAlign w:val="center"/>
          </w:tcPr>
          <w:p w14:paraId="7550F218"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Indikator rezultata</w:t>
            </w:r>
          </w:p>
        </w:tc>
        <w:tc>
          <w:tcPr>
            <w:tcW w:w="1908" w:type="dxa"/>
            <w:gridSpan w:val="2"/>
            <w:shd w:val="clear" w:color="auto" w:fill="FFF2CC"/>
            <w:vAlign w:val="center"/>
          </w:tcPr>
          <w:p w14:paraId="3D647B6E"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Nadležnost</w:t>
            </w:r>
          </w:p>
        </w:tc>
        <w:tc>
          <w:tcPr>
            <w:tcW w:w="1837" w:type="dxa"/>
            <w:shd w:val="clear" w:color="auto" w:fill="FFF2CC"/>
            <w:vAlign w:val="center"/>
          </w:tcPr>
          <w:p w14:paraId="52DFF66A"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Planirani datum početak realizacije</w:t>
            </w:r>
          </w:p>
        </w:tc>
        <w:tc>
          <w:tcPr>
            <w:tcW w:w="2071" w:type="dxa"/>
            <w:shd w:val="clear" w:color="auto" w:fill="FFF2CC"/>
            <w:vAlign w:val="center"/>
          </w:tcPr>
          <w:p w14:paraId="74FD16F9"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Planirani završetak aktivnosti</w:t>
            </w:r>
          </w:p>
        </w:tc>
        <w:tc>
          <w:tcPr>
            <w:tcW w:w="1213" w:type="dxa"/>
            <w:gridSpan w:val="2"/>
            <w:shd w:val="clear" w:color="auto" w:fill="FFF2CC"/>
            <w:vAlign w:val="center"/>
          </w:tcPr>
          <w:p w14:paraId="2C673FD3"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Budžet</w:t>
            </w:r>
          </w:p>
        </w:tc>
        <w:tc>
          <w:tcPr>
            <w:tcW w:w="1881" w:type="dxa"/>
            <w:shd w:val="clear" w:color="auto" w:fill="FFF2CC"/>
            <w:vAlign w:val="center"/>
          </w:tcPr>
          <w:p w14:paraId="100854C0"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Izvor finansiranja</w:t>
            </w:r>
          </w:p>
        </w:tc>
      </w:tr>
      <w:tr w:rsidR="00B01F71" w:rsidRPr="00C95113" w14:paraId="6ECDB310" w14:textId="77777777" w:rsidTr="00631B35">
        <w:trPr>
          <w:cantSplit/>
          <w:tblHeader/>
        </w:trPr>
        <w:tc>
          <w:tcPr>
            <w:tcW w:w="821" w:type="dxa"/>
          </w:tcPr>
          <w:p w14:paraId="0C312EA6" w14:textId="32C1967B" w:rsidR="00B01F71" w:rsidRPr="00C95113" w:rsidRDefault="00B01F71" w:rsidP="00B01F71">
            <w:pPr>
              <w:spacing w:before="20" w:after="20"/>
              <w:rPr>
                <w:rFonts w:eastAsia="Arial Narrow"/>
                <w:sz w:val="22"/>
                <w:szCs w:val="22"/>
              </w:rPr>
            </w:pPr>
            <w:r w:rsidRPr="00C95113">
              <w:rPr>
                <w:rFonts w:eastAsia="Arial Narrow"/>
                <w:sz w:val="22"/>
                <w:szCs w:val="22"/>
              </w:rPr>
              <w:t>1.</w:t>
            </w:r>
            <w:r w:rsidR="00461DCD">
              <w:rPr>
                <w:rFonts w:eastAsia="Arial Narrow"/>
                <w:sz w:val="22"/>
                <w:szCs w:val="22"/>
              </w:rPr>
              <w:t>7</w:t>
            </w:r>
            <w:r w:rsidRPr="00C95113">
              <w:rPr>
                <w:rFonts w:eastAsia="Arial Narrow"/>
                <w:sz w:val="22"/>
                <w:szCs w:val="22"/>
              </w:rPr>
              <w:t>.1</w:t>
            </w:r>
          </w:p>
        </w:tc>
        <w:tc>
          <w:tcPr>
            <w:tcW w:w="2211" w:type="dxa"/>
          </w:tcPr>
          <w:p w14:paraId="55D742D0" w14:textId="111B4229" w:rsidR="00B01F71" w:rsidRPr="00C95113" w:rsidRDefault="00B01F71" w:rsidP="00B01F71">
            <w:pPr>
              <w:spacing w:before="20" w:after="20"/>
              <w:jc w:val="both"/>
              <w:rPr>
                <w:rFonts w:eastAsia="Arial Narrow"/>
                <w:sz w:val="22"/>
                <w:szCs w:val="22"/>
              </w:rPr>
            </w:pPr>
            <w:r w:rsidRPr="00C95113">
              <w:rPr>
                <w:sz w:val="22"/>
                <w:szCs w:val="22"/>
              </w:rPr>
              <w:t>Pružanje pravne pomoći licima koja se nalaze u postupku za utvrđivanje statusa lica bez državljanstva ili su u postupku dobijanja ličnih dokumenata</w:t>
            </w:r>
          </w:p>
        </w:tc>
        <w:tc>
          <w:tcPr>
            <w:tcW w:w="2431" w:type="dxa"/>
          </w:tcPr>
          <w:p w14:paraId="3E2AFB5B" w14:textId="7FDC27DE" w:rsidR="00B01F71" w:rsidRPr="00C95113" w:rsidRDefault="00B01F71" w:rsidP="00B01F71">
            <w:pPr>
              <w:spacing w:before="20" w:after="20"/>
              <w:rPr>
                <w:rFonts w:eastAsia="Arial Narrow"/>
                <w:color w:val="000000" w:themeColor="text1"/>
                <w:sz w:val="22"/>
                <w:szCs w:val="22"/>
              </w:rPr>
            </w:pPr>
            <w:r w:rsidRPr="00C95113">
              <w:rPr>
                <w:sz w:val="22"/>
                <w:szCs w:val="22"/>
              </w:rPr>
              <w:t xml:space="preserve">Pružena pravna pomoć za najmanje 50 lica </w:t>
            </w:r>
            <w:r>
              <w:rPr>
                <w:sz w:val="22"/>
                <w:szCs w:val="22"/>
              </w:rPr>
              <w:t xml:space="preserve">(25 muškaraca, 25 žena) </w:t>
            </w:r>
            <w:r w:rsidRPr="00C95113">
              <w:rPr>
                <w:sz w:val="22"/>
                <w:szCs w:val="22"/>
              </w:rPr>
              <w:t>koja se nalaze u postupku za utvrđivanje statusa lica bez državljanstva ili su u postupku dobijanja ličnih dokumenata</w:t>
            </w:r>
          </w:p>
        </w:tc>
        <w:tc>
          <w:tcPr>
            <w:tcW w:w="1908" w:type="dxa"/>
            <w:gridSpan w:val="2"/>
          </w:tcPr>
          <w:p w14:paraId="4E3B5E23" w14:textId="16B0B937" w:rsidR="00B01F71" w:rsidRPr="00C95113" w:rsidRDefault="00B01F71" w:rsidP="00B01F71">
            <w:pPr>
              <w:spacing w:before="20" w:after="20"/>
              <w:jc w:val="both"/>
              <w:rPr>
                <w:rFonts w:eastAsia="Arial Narrow"/>
                <w:sz w:val="22"/>
                <w:szCs w:val="22"/>
              </w:rPr>
            </w:pPr>
            <w:r w:rsidRPr="00C95113">
              <w:rPr>
                <w:sz w:val="22"/>
                <w:szCs w:val="22"/>
              </w:rPr>
              <w:t>Odjeljenje za unapređenje i zaštitu prava Roma i Egipćana</w:t>
            </w:r>
            <w:r w:rsidRPr="00C95113">
              <w:rPr>
                <w:rFonts w:eastAsia="Arial Narrow"/>
                <w:sz w:val="22"/>
                <w:szCs w:val="22"/>
              </w:rPr>
              <w:t xml:space="preserve"> /</w:t>
            </w:r>
          </w:p>
          <w:p w14:paraId="4858C5AA" w14:textId="715E8CCB" w:rsidR="00B01F71" w:rsidRPr="00C95113" w:rsidRDefault="00B01F71" w:rsidP="00B01F71">
            <w:pPr>
              <w:spacing w:before="20" w:after="20"/>
              <w:jc w:val="both"/>
              <w:rPr>
                <w:rFonts w:eastAsia="Arial Narrow"/>
                <w:sz w:val="22"/>
                <w:szCs w:val="22"/>
              </w:rPr>
            </w:pPr>
            <w:r w:rsidRPr="00C95113">
              <w:rPr>
                <w:rFonts w:eastAsia="Arial Narrow"/>
                <w:sz w:val="22"/>
                <w:szCs w:val="22"/>
              </w:rPr>
              <w:t>Ministatstvo unutrašnjih poslova/OCD</w:t>
            </w:r>
          </w:p>
        </w:tc>
        <w:tc>
          <w:tcPr>
            <w:tcW w:w="1837" w:type="dxa"/>
          </w:tcPr>
          <w:p w14:paraId="10A3D4DD" w14:textId="5E5B7F15" w:rsidR="00B01F71" w:rsidRPr="00C95113" w:rsidRDefault="00B01F71" w:rsidP="00B01F71">
            <w:pPr>
              <w:spacing w:before="20" w:after="20"/>
              <w:rPr>
                <w:rFonts w:eastAsia="Arial Narrow"/>
                <w:sz w:val="22"/>
                <w:szCs w:val="22"/>
              </w:rPr>
            </w:pPr>
            <w:r w:rsidRPr="00C95113">
              <w:rPr>
                <w:rFonts w:eastAsia="Arial Narrow"/>
                <w:sz w:val="22"/>
                <w:szCs w:val="22"/>
              </w:rPr>
              <w:t>II kvartal 2026</w:t>
            </w:r>
          </w:p>
        </w:tc>
        <w:tc>
          <w:tcPr>
            <w:tcW w:w="2071" w:type="dxa"/>
          </w:tcPr>
          <w:p w14:paraId="7829EE69" w14:textId="34B27823"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7BAC20F6" w14:textId="3BB5B371" w:rsidR="00B01F71" w:rsidRPr="00C95113" w:rsidRDefault="00B01F71" w:rsidP="00B01F71">
            <w:pPr>
              <w:spacing w:before="20" w:after="20"/>
              <w:rPr>
                <w:rFonts w:eastAsia="Arial Narrow"/>
                <w:sz w:val="22"/>
                <w:szCs w:val="22"/>
              </w:rPr>
            </w:pPr>
            <w:r w:rsidRPr="00C95113">
              <w:rPr>
                <w:rFonts w:eastAsia="Arial Narrow"/>
                <w:sz w:val="22"/>
                <w:szCs w:val="22"/>
              </w:rPr>
              <w:t>5.000,00 eura</w:t>
            </w:r>
          </w:p>
        </w:tc>
        <w:tc>
          <w:tcPr>
            <w:tcW w:w="1881" w:type="dxa"/>
          </w:tcPr>
          <w:p w14:paraId="15797016" w14:textId="245F566E" w:rsidR="00B01F71" w:rsidRPr="00C95113" w:rsidRDefault="00B01F71" w:rsidP="00B01F71">
            <w:pPr>
              <w:spacing w:before="20" w:after="20"/>
              <w:rPr>
                <w:rFonts w:eastAsia="Arial Narrow"/>
                <w:sz w:val="22"/>
                <w:szCs w:val="22"/>
              </w:rPr>
            </w:pPr>
            <w:r w:rsidRPr="00C95113">
              <w:rPr>
                <w:rFonts w:eastAsia="Arial Narrow"/>
                <w:sz w:val="22"/>
                <w:szCs w:val="22"/>
              </w:rPr>
              <w:t>Budžet Ministarstva ljudskih i manjinskih prava</w:t>
            </w:r>
          </w:p>
        </w:tc>
      </w:tr>
      <w:tr w:rsidR="00461DCD" w:rsidRPr="00461DCD" w14:paraId="6DE16208" w14:textId="77777777" w:rsidTr="00631B35">
        <w:trPr>
          <w:cantSplit/>
          <w:tblHeader/>
        </w:trPr>
        <w:tc>
          <w:tcPr>
            <w:tcW w:w="821" w:type="dxa"/>
          </w:tcPr>
          <w:p w14:paraId="6584F7B8" w14:textId="473333A6"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1.</w:t>
            </w:r>
            <w:r w:rsidR="00461DCD" w:rsidRPr="00461DCD">
              <w:rPr>
                <w:rFonts w:eastAsia="Arial Narrow"/>
                <w:color w:val="000000" w:themeColor="text1"/>
                <w:sz w:val="22"/>
                <w:szCs w:val="22"/>
              </w:rPr>
              <w:t>7</w:t>
            </w:r>
            <w:r w:rsidRPr="00461DCD">
              <w:rPr>
                <w:rFonts w:eastAsia="Arial Narrow"/>
                <w:color w:val="000000" w:themeColor="text1"/>
                <w:sz w:val="22"/>
                <w:szCs w:val="22"/>
              </w:rPr>
              <w:t xml:space="preserve">.2 </w:t>
            </w:r>
          </w:p>
        </w:tc>
        <w:tc>
          <w:tcPr>
            <w:tcW w:w="2211" w:type="dxa"/>
          </w:tcPr>
          <w:p w14:paraId="392027D5" w14:textId="2975D287" w:rsidR="00B01F71" w:rsidRPr="00461DCD" w:rsidRDefault="00B01F71" w:rsidP="00B01F71">
            <w:pPr>
              <w:spacing w:before="20" w:after="20"/>
              <w:jc w:val="both"/>
              <w:rPr>
                <w:color w:val="000000" w:themeColor="text1"/>
                <w:sz w:val="22"/>
                <w:szCs w:val="22"/>
              </w:rPr>
            </w:pPr>
            <w:r w:rsidRPr="00461DCD">
              <w:rPr>
                <w:color w:val="000000" w:themeColor="text1"/>
                <w:sz w:val="22"/>
                <w:szCs w:val="22"/>
              </w:rPr>
              <w:t>Izrada izmijena I dopuna Zakona o besplatnoj pravnoj pomoći, u skladu sa preporukom UN Komiteta za ljudska prava iz 2025. godine</w:t>
            </w:r>
          </w:p>
        </w:tc>
        <w:tc>
          <w:tcPr>
            <w:tcW w:w="2431" w:type="dxa"/>
          </w:tcPr>
          <w:p w14:paraId="21A4F5FD" w14:textId="54079EEF" w:rsidR="00B01F71" w:rsidRPr="00461DCD" w:rsidRDefault="00B01F71" w:rsidP="00B01F71">
            <w:pPr>
              <w:spacing w:before="20" w:after="20"/>
              <w:rPr>
                <w:color w:val="000000" w:themeColor="text1"/>
                <w:sz w:val="22"/>
                <w:szCs w:val="22"/>
              </w:rPr>
            </w:pPr>
            <w:r w:rsidRPr="00461DCD">
              <w:rPr>
                <w:color w:val="000000" w:themeColor="text1"/>
                <w:sz w:val="22"/>
                <w:szCs w:val="22"/>
              </w:rPr>
              <w:t>Izrađen predlog Zakona o izmjenama i dopunama zakona o besplatnoj pravnoj pomoći</w:t>
            </w:r>
          </w:p>
        </w:tc>
        <w:tc>
          <w:tcPr>
            <w:tcW w:w="1908" w:type="dxa"/>
            <w:gridSpan w:val="2"/>
          </w:tcPr>
          <w:p w14:paraId="200C9F41" w14:textId="77777777" w:rsidR="00B01F71" w:rsidRPr="00461DCD" w:rsidRDefault="00B01F71" w:rsidP="00B01F71">
            <w:pPr>
              <w:spacing w:before="20" w:after="20"/>
              <w:jc w:val="both"/>
              <w:rPr>
                <w:color w:val="000000" w:themeColor="text1"/>
                <w:sz w:val="22"/>
                <w:szCs w:val="22"/>
              </w:rPr>
            </w:pPr>
            <w:r w:rsidRPr="00461DCD">
              <w:rPr>
                <w:color w:val="000000" w:themeColor="text1"/>
                <w:sz w:val="22"/>
                <w:szCs w:val="22"/>
              </w:rPr>
              <w:t>Odjeljenje za unapređenje i zaštitu prava Roma i Egipćana/</w:t>
            </w:r>
          </w:p>
          <w:p w14:paraId="507DBC0F" w14:textId="28ECE894" w:rsidR="00B01F71" w:rsidRPr="00461DCD" w:rsidRDefault="00B01F71" w:rsidP="00B01F71">
            <w:pPr>
              <w:spacing w:before="20" w:after="20"/>
              <w:jc w:val="both"/>
              <w:rPr>
                <w:color w:val="000000" w:themeColor="text1"/>
                <w:sz w:val="22"/>
                <w:szCs w:val="22"/>
              </w:rPr>
            </w:pPr>
            <w:r w:rsidRPr="00461DCD">
              <w:rPr>
                <w:color w:val="000000" w:themeColor="text1"/>
                <w:sz w:val="22"/>
                <w:szCs w:val="22"/>
              </w:rPr>
              <w:t>Minstarstvo unutrašnjih poslova</w:t>
            </w:r>
          </w:p>
        </w:tc>
        <w:tc>
          <w:tcPr>
            <w:tcW w:w="1837" w:type="dxa"/>
          </w:tcPr>
          <w:p w14:paraId="02A45A6D" w14:textId="0F9000B6"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I kvartal 2026</w:t>
            </w:r>
          </w:p>
        </w:tc>
        <w:tc>
          <w:tcPr>
            <w:tcW w:w="2071" w:type="dxa"/>
          </w:tcPr>
          <w:p w14:paraId="762DCC4E" w14:textId="66ACD5B9"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IV kvartal 2026</w:t>
            </w:r>
          </w:p>
        </w:tc>
        <w:tc>
          <w:tcPr>
            <w:tcW w:w="1213" w:type="dxa"/>
            <w:gridSpan w:val="2"/>
          </w:tcPr>
          <w:p w14:paraId="5603BBD5" w14:textId="3E39DD7D"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w:t>
            </w:r>
          </w:p>
        </w:tc>
        <w:tc>
          <w:tcPr>
            <w:tcW w:w="1881" w:type="dxa"/>
          </w:tcPr>
          <w:p w14:paraId="6849AF92" w14:textId="79C57342"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 xml:space="preserve">Budžet Ministarstva </w:t>
            </w:r>
            <w:r w:rsidRPr="00461DCD">
              <w:rPr>
                <w:color w:val="000000" w:themeColor="text1"/>
                <w:sz w:val="22"/>
                <w:szCs w:val="22"/>
              </w:rPr>
              <w:t>unutrašnjih poslova</w:t>
            </w:r>
          </w:p>
        </w:tc>
      </w:tr>
      <w:tr w:rsidR="00B01F71" w:rsidRPr="00C95113" w14:paraId="14B40BF9" w14:textId="77777777" w:rsidTr="00631B35">
        <w:trPr>
          <w:cantSplit/>
          <w:tblHeader/>
        </w:trPr>
        <w:tc>
          <w:tcPr>
            <w:tcW w:w="821" w:type="dxa"/>
          </w:tcPr>
          <w:p w14:paraId="1AC7A5F0" w14:textId="5225FB26" w:rsidR="00B01F71" w:rsidRPr="00C95113" w:rsidRDefault="00B01F71" w:rsidP="00B01F71">
            <w:pPr>
              <w:spacing w:before="20" w:after="20"/>
              <w:rPr>
                <w:rFonts w:eastAsia="Arial Narrow"/>
                <w:sz w:val="22"/>
                <w:szCs w:val="22"/>
              </w:rPr>
            </w:pPr>
            <w:r w:rsidRPr="00C95113">
              <w:rPr>
                <w:rFonts w:eastAsia="Arial Narrow"/>
                <w:sz w:val="22"/>
                <w:szCs w:val="22"/>
              </w:rPr>
              <w:t>1.</w:t>
            </w:r>
            <w:r w:rsidR="00461DCD">
              <w:rPr>
                <w:rFonts w:eastAsia="Arial Narrow"/>
                <w:sz w:val="22"/>
                <w:szCs w:val="22"/>
              </w:rPr>
              <w:t>7</w:t>
            </w:r>
            <w:r w:rsidRPr="00C95113">
              <w:rPr>
                <w:rFonts w:eastAsia="Arial Narrow"/>
                <w:sz w:val="22"/>
                <w:szCs w:val="22"/>
              </w:rPr>
              <w:t>.</w:t>
            </w:r>
            <w:r>
              <w:rPr>
                <w:rFonts w:eastAsia="Arial Narrow"/>
                <w:sz w:val="22"/>
                <w:szCs w:val="22"/>
              </w:rPr>
              <w:t>3</w:t>
            </w:r>
            <w:r w:rsidRPr="00C95113">
              <w:rPr>
                <w:rFonts w:eastAsia="Arial Narrow"/>
                <w:sz w:val="22"/>
                <w:szCs w:val="22"/>
              </w:rPr>
              <w:t xml:space="preserve"> </w:t>
            </w:r>
          </w:p>
        </w:tc>
        <w:tc>
          <w:tcPr>
            <w:tcW w:w="2211" w:type="dxa"/>
          </w:tcPr>
          <w:p w14:paraId="7835A840" w14:textId="5C0FF586" w:rsidR="00B01F71" w:rsidRPr="00C95113" w:rsidRDefault="00B01F71" w:rsidP="00B01F71">
            <w:pPr>
              <w:spacing w:before="20" w:after="20"/>
              <w:jc w:val="both"/>
              <w:rPr>
                <w:rFonts w:eastAsia="Arial Narrow"/>
                <w:sz w:val="22"/>
                <w:szCs w:val="22"/>
              </w:rPr>
            </w:pPr>
            <w:r w:rsidRPr="00C95113">
              <w:rPr>
                <w:sz w:val="22"/>
                <w:szCs w:val="22"/>
              </w:rPr>
              <w:t>Formirati bazu podatke o licima romske i egip</w:t>
            </w:r>
            <w:r>
              <w:rPr>
                <w:sz w:val="22"/>
                <w:szCs w:val="22"/>
              </w:rPr>
              <w:t>ć</w:t>
            </w:r>
            <w:r w:rsidRPr="00C95113">
              <w:rPr>
                <w:sz w:val="22"/>
                <w:szCs w:val="22"/>
              </w:rPr>
              <w:t xml:space="preserve">anske populacije koji nemaju regulisan gradansko-pravni status  </w:t>
            </w:r>
          </w:p>
        </w:tc>
        <w:tc>
          <w:tcPr>
            <w:tcW w:w="2431" w:type="dxa"/>
          </w:tcPr>
          <w:p w14:paraId="3D8484B4" w14:textId="60605CDB"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 xml:space="preserve">Izrađena baza podataka </w:t>
            </w:r>
            <w:r w:rsidRPr="00C95113">
              <w:rPr>
                <w:sz w:val="22"/>
                <w:szCs w:val="22"/>
              </w:rPr>
              <w:t>o licima romske i egip</w:t>
            </w:r>
            <w:r>
              <w:rPr>
                <w:sz w:val="22"/>
                <w:szCs w:val="22"/>
              </w:rPr>
              <w:t>ć</w:t>
            </w:r>
            <w:r w:rsidRPr="00C95113">
              <w:rPr>
                <w:sz w:val="22"/>
                <w:szCs w:val="22"/>
              </w:rPr>
              <w:t xml:space="preserve">anske populacije koji nemaju regulisan gradansko-pravni status  </w:t>
            </w:r>
          </w:p>
        </w:tc>
        <w:tc>
          <w:tcPr>
            <w:tcW w:w="1908" w:type="dxa"/>
            <w:gridSpan w:val="2"/>
          </w:tcPr>
          <w:p w14:paraId="5171EF9D" w14:textId="6B61DC28" w:rsidR="00B01F71" w:rsidRPr="00C95113" w:rsidRDefault="00B01F71" w:rsidP="00B01F71">
            <w:pPr>
              <w:spacing w:before="20" w:after="20"/>
              <w:rPr>
                <w:rFonts w:eastAsia="Arial Narrow"/>
                <w:sz w:val="22"/>
                <w:szCs w:val="22"/>
              </w:rPr>
            </w:pPr>
            <w:r w:rsidRPr="00C95113">
              <w:rPr>
                <w:sz w:val="22"/>
                <w:szCs w:val="22"/>
              </w:rPr>
              <w:t>Odjeljenje za unapređenje i zaštitu prava Roma i Egipćana</w:t>
            </w:r>
            <w:r w:rsidRPr="00C95113">
              <w:rPr>
                <w:rFonts w:eastAsia="Arial Narrow"/>
                <w:sz w:val="22"/>
                <w:szCs w:val="22"/>
              </w:rPr>
              <w:t xml:space="preserve"> /</w:t>
            </w:r>
          </w:p>
          <w:p w14:paraId="1FE3C4FC" w14:textId="1B024257" w:rsidR="00B01F71" w:rsidRPr="00C95113" w:rsidRDefault="00B01F71" w:rsidP="00B01F71">
            <w:pPr>
              <w:spacing w:before="20" w:after="20"/>
              <w:rPr>
                <w:rFonts w:eastAsia="Arial Narrow"/>
                <w:sz w:val="22"/>
                <w:szCs w:val="22"/>
              </w:rPr>
            </w:pPr>
            <w:r w:rsidRPr="00C95113">
              <w:rPr>
                <w:rFonts w:eastAsia="Arial Narrow"/>
                <w:sz w:val="22"/>
                <w:szCs w:val="22"/>
              </w:rPr>
              <w:t>Ministatstvo unutrašnjih poslova</w:t>
            </w:r>
          </w:p>
        </w:tc>
        <w:tc>
          <w:tcPr>
            <w:tcW w:w="1837" w:type="dxa"/>
          </w:tcPr>
          <w:p w14:paraId="0008B7FD" w14:textId="754448B6" w:rsidR="00B01F71" w:rsidRPr="00C95113" w:rsidRDefault="00B01F71" w:rsidP="00B01F71">
            <w:pPr>
              <w:spacing w:before="20" w:after="20"/>
              <w:rPr>
                <w:rFonts w:eastAsia="Arial Narrow"/>
                <w:sz w:val="22"/>
                <w:szCs w:val="22"/>
              </w:rPr>
            </w:pPr>
            <w:r w:rsidRPr="00C95113">
              <w:rPr>
                <w:rFonts w:eastAsia="Arial Narrow"/>
                <w:sz w:val="22"/>
                <w:szCs w:val="22"/>
              </w:rPr>
              <w:t>II kvartal 2026</w:t>
            </w:r>
          </w:p>
        </w:tc>
        <w:tc>
          <w:tcPr>
            <w:tcW w:w="2071" w:type="dxa"/>
          </w:tcPr>
          <w:p w14:paraId="6987207A" w14:textId="2539A4AE"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7FF5D1AB" w14:textId="5734F701" w:rsidR="00B01F71" w:rsidRPr="00C95113" w:rsidRDefault="00B01F71" w:rsidP="00B01F71">
            <w:pPr>
              <w:spacing w:before="20" w:after="20"/>
              <w:rPr>
                <w:rFonts w:eastAsia="Arial Narrow"/>
                <w:sz w:val="22"/>
                <w:szCs w:val="22"/>
              </w:rPr>
            </w:pPr>
            <w:r w:rsidRPr="00C95113">
              <w:rPr>
                <w:rFonts w:eastAsia="Arial Narrow"/>
                <w:sz w:val="22"/>
                <w:szCs w:val="22"/>
              </w:rPr>
              <w:t>/</w:t>
            </w:r>
          </w:p>
        </w:tc>
        <w:tc>
          <w:tcPr>
            <w:tcW w:w="1881" w:type="dxa"/>
          </w:tcPr>
          <w:p w14:paraId="4632FCCC" w14:textId="77777777" w:rsidR="00B01F71" w:rsidRPr="00C95113" w:rsidRDefault="00B01F71" w:rsidP="00B01F71">
            <w:pPr>
              <w:spacing w:before="20" w:after="20"/>
              <w:rPr>
                <w:rFonts w:eastAsia="Arial Narrow"/>
                <w:sz w:val="22"/>
                <w:szCs w:val="22"/>
              </w:rPr>
            </w:pPr>
            <w:r w:rsidRPr="00C95113">
              <w:rPr>
                <w:rFonts w:eastAsia="Arial Narrow"/>
                <w:sz w:val="22"/>
                <w:szCs w:val="22"/>
              </w:rPr>
              <w:t xml:space="preserve">Budžet Ministarstva ljudskih i manjinskih prava/ </w:t>
            </w:r>
          </w:p>
          <w:p w14:paraId="14798370" w14:textId="7215B7A4" w:rsidR="00B01F71" w:rsidRPr="00C95113" w:rsidRDefault="00B01F71" w:rsidP="00B01F71">
            <w:pPr>
              <w:spacing w:before="20" w:after="20"/>
              <w:rPr>
                <w:rFonts w:eastAsia="Arial Narrow"/>
                <w:sz w:val="22"/>
                <w:szCs w:val="22"/>
              </w:rPr>
            </w:pPr>
            <w:r w:rsidRPr="00C95113">
              <w:rPr>
                <w:rFonts w:eastAsia="Arial Narrow"/>
                <w:sz w:val="22"/>
                <w:szCs w:val="22"/>
              </w:rPr>
              <w:t>Ministatstvo unutrašnjih poslova</w:t>
            </w:r>
          </w:p>
        </w:tc>
      </w:tr>
      <w:tr w:rsidR="00461DCD" w:rsidRPr="00461DCD" w14:paraId="0E29BDF4" w14:textId="77777777" w:rsidTr="00631B35">
        <w:trPr>
          <w:cantSplit/>
          <w:tblHeader/>
        </w:trPr>
        <w:tc>
          <w:tcPr>
            <w:tcW w:w="821" w:type="dxa"/>
          </w:tcPr>
          <w:p w14:paraId="645B5A0E" w14:textId="5110B7AC"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1.</w:t>
            </w:r>
            <w:r w:rsidR="00461DCD">
              <w:rPr>
                <w:rFonts w:eastAsia="Arial Narrow"/>
                <w:color w:val="000000" w:themeColor="text1"/>
                <w:sz w:val="22"/>
                <w:szCs w:val="22"/>
              </w:rPr>
              <w:t>7</w:t>
            </w:r>
            <w:r w:rsidRPr="00461DCD">
              <w:rPr>
                <w:rFonts w:eastAsia="Arial Narrow"/>
                <w:color w:val="000000" w:themeColor="text1"/>
                <w:sz w:val="22"/>
                <w:szCs w:val="22"/>
              </w:rPr>
              <w:t>.4</w:t>
            </w:r>
          </w:p>
        </w:tc>
        <w:tc>
          <w:tcPr>
            <w:tcW w:w="2211" w:type="dxa"/>
          </w:tcPr>
          <w:p w14:paraId="1F9AC4FF" w14:textId="7EA93761" w:rsidR="00B01F71" w:rsidRPr="00461DCD" w:rsidRDefault="00B01F71" w:rsidP="00B01F71">
            <w:pPr>
              <w:spacing w:before="20" w:after="20"/>
              <w:jc w:val="both"/>
              <w:rPr>
                <w:rFonts w:eastAsia="Arial Narrow"/>
                <w:color w:val="000000" w:themeColor="text1"/>
                <w:sz w:val="22"/>
                <w:szCs w:val="22"/>
              </w:rPr>
            </w:pPr>
            <w:r w:rsidRPr="00461DCD">
              <w:rPr>
                <w:color w:val="000000" w:themeColor="text1"/>
                <w:sz w:val="22"/>
                <w:szCs w:val="22"/>
              </w:rPr>
              <w:t>Sporovođenje informativne kampanje  za pripadnike romske i egipćanske zajednice o upisu u matične registre, posebno novorođene djece</w:t>
            </w:r>
          </w:p>
        </w:tc>
        <w:tc>
          <w:tcPr>
            <w:tcW w:w="2431" w:type="dxa"/>
          </w:tcPr>
          <w:p w14:paraId="0F84326C" w14:textId="0303051D" w:rsidR="00B01F71" w:rsidRPr="00461DCD" w:rsidRDefault="00B01F71" w:rsidP="00B01F71">
            <w:pPr>
              <w:spacing w:before="20" w:after="20"/>
              <w:jc w:val="both"/>
              <w:rPr>
                <w:rFonts w:eastAsia="Arial Narrow"/>
                <w:color w:val="000000" w:themeColor="text1"/>
                <w:sz w:val="22"/>
                <w:szCs w:val="22"/>
              </w:rPr>
            </w:pPr>
            <w:r w:rsidRPr="00461DCD">
              <w:rPr>
                <w:color w:val="000000" w:themeColor="text1"/>
                <w:sz w:val="22"/>
                <w:szCs w:val="22"/>
              </w:rPr>
              <w:t>Realizovana informativna kampanje  za pripadnike romske i egipćanske zajednice o upisu u matične registre, posebno novorođene djece u 8 opština uz učešće najmanje 1000 prpadnika zajednice (500 žena, 500 muškaraca)</w:t>
            </w:r>
          </w:p>
        </w:tc>
        <w:tc>
          <w:tcPr>
            <w:tcW w:w="1908" w:type="dxa"/>
            <w:gridSpan w:val="2"/>
          </w:tcPr>
          <w:p w14:paraId="5D8F0D29" w14:textId="6EC41773" w:rsidR="00B01F71" w:rsidRPr="00461DCD" w:rsidRDefault="00B01F71" w:rsidP="00B01F71">
            <w:pPr>
              <w:spacing w:before="20" w:after="20"/>
              <w:rPr>
                <w:rFonts w:eastAsia="Arial Narrow"/>
                <w:color w:val="000000" w:themeColor="text1"/>
                <w:sz w:val="22"/>
                <w:szCs w:val="22"/>
              </w:rPr>
            </w:pPr>
            <w:r w:rsidRPr="00461DCD">
              <w:rPr>
                <w:color w:val="000000" w:themeColor="text1"/>
                <w:sz w:val="22"/>
                <w:szCs w:val="22"/>
              </w:rPr>
              <w:t>Odjeljenje za unapređenje i zaštitu prava Roma i Egipćana</w:t>
            </w:r>
            <w:r w:rsidRPr="00461DCD">
              <w:rPr>
                <w:rFonts w:eastAsia="Arial Narrow"/>
                <w:color w:val="000000" w:themeColor="text1"/>
                <w:sz w:val="22"/>
                <w:szCs w:val="22"/>
              </w:rPr>
              <w:t xml:space="preserve"> /</w:t>
            </w:r>
          </w:p>
          <w:p w14:paraId="350FF046" w14:textId="65A84553"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Ministatstvo unutrašnjih poslova/ Romski savjet/</w:t>
            </w:r>
          </w:p>
          <w:p w14:paraId="798283D0" w14:textId="3F817D14"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NVO</w:t>
            </w:r>
          </w:p>
          <w:p w14:paraId="53F8B303" w14:textId="13199476" w:rsidR="00B01F71" w:rsidRPr="00461DCD" w:rsidRDefault="00B01F71" w:rsidP="00B01F71">
            <w:pPr>
              <w:spacing w:before="20" w:after="20"/>
              <w:rPr>
                <w:rFonts w:eastAsia="Arial Narrow"/>
                <w:color w:val="000000" w:themeColor="text1"/>
                <w:sz w:val="22"/>
                <w:szCs w:val="22"/>
              </w:rPr>
            </w:pPr>
          </w:p>
        </w:tc>
        <w:tc>
          <w:tcPr>
            <w:tcW w:w="1837" w:type="dxa"/>
          </w:tcPr>
          <w:p w14:paraId="06F8611F" w14:textId="3C88DADB"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III kvartal 2026</w:t>
            </w:r>
          </w:p>
        </w:tc>
        <w:tc>
          <w:tcPr>
            <w:tcW w:w="2071" w:type="dxa"/>
          </w:tcPr>
          <w:p w14:paraId="01B28C60" w14:textId="50A8DC22"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IV kvartal 2027</w:t>
            </w:r>
          </w:p>
        </w:tc>
        <w:tc>
          <w:tcPr>
            <w:tcW w:w="1213" w:type="dxa"/>
            <w:gridSpan w:val="2"/>
          </w:tcPr>
          <w:p w14:paraId="39BFF580" w14:textId="6B9C5A85"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10.000,00 eura</w:t>
            </w:r>
          </w:p>
        </w:tc>
        <w:tc>
          <w:tcPr>
            <w:tcW w:w="1881" w:type="dxa"/>
          </w:tcPr>
          <w:p w14:paraId="1439F2F1" w14:textId="4C4476CD"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Budžet Ministarstva ljudskih i manjinskih prava/Konkurs za projekte NVO</w:t>
            </w:r>
          </w:p>
        </w:tc>
      </w:tr>
      <w:tr w:rsidR="00461DCD" w:rsidRPr="00461DCD" w14:paraId="5147A207" w14:textId="77777777" w:rsidTr="00631B35">
        <w:trPr>
          <w:cantSplit/>
          <w:tblHeader/>
        </w:trPr>
        <w:tc>
          <w:tcPr>
            <w:tcW w:w="821" w:type="dxa"/>
          </w:tcPr>
          <w:p w14:paraId="062AFBE9" w14:textId="3867247C"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1.</w:t>
            </w:r>
            <w:r w:rsidR="00461DCD">
              <w:rPr>
                <w:rFonts w:eastAsia="Arial Narrow"/>
                <w:color w:val="000000" w:themeColor="text1"/>
                <w:sz w:val="22"/>
                <w:szCs w:val="22"/>
              </w:rPr>
              <w:t>7</w:t>
            </w:r>
            <w:r w:rsidRPr="00461DCD">
              <w:rPr>
                <w:rFonts w:eastAsia="Arial Narrow"/>
                <w:color w:val="000000" w:themeColor="text1"/>
                <w:sz w:val="22"/>
                <w:szCs w:val="22"/>
              </w:rPr>
              <w:t>.5</w:t>
            </w:r>
          </w:p>
        </w:tc>
        <w:tc>
          <w:tcPr>
            <w:tcW w:w="2211" w:type="dxa"/>
          </w:tcPr>
          <w:p w14:paraId="1DC5E2BE" w14:textId="77777777" w:rsidR="00B01F71" w:rsidRPr="00461DCD" w:rsidRDefault="00B01F71" w:rsidP="00B01F71">
            <w:pPr>
              <w:spacing w:line="259" w:lineRule="auto"/>
              <w:ind w:left="2"/>
              <w:jc w:val="both"/>
              <w:rPr>
                <w:color w:val="000000" w:themeColor="text1"/>
                <w:sz w:val="22"/>
                <w:szCs w:val="22"/>
              </w:rPr>
            </w:pPr>
            <w:r w:rsidRPr="00461DCD">
              <w:rPr>
                <w:color w:val="000000" w:themeColor="text1"/>
                <w:sz w:val="22"/>
                <w:szCs w:val="22"/>
              </w:rPr>
              <w:t xml:space="preserve">Sprovedene obuke </w:t>
            </w:r>
          </w:p>
          <w:p w14:paraId="4B985556" w14:textId="77777777" w:rsidR="00B01F71" w:rsidRPr="00461DCD" w:rsidRDefault="00B01F71" w:rsidP="00B01F71">
            <w:pPr>
              <w:spacing w:line="239" w:lineRule="auto"/>
              <w:ind w:left="2"/>
              <w:jc w:val="both"/>
              <w:rPr>
                <w:color w:val="000000" w:themeColor="text1"/>
                <w:sz w:val="22"/>
                <w:szCs w:val="22"/>
              </w:rPr>
            </w:pPr>
            <w:r w:rsidRPr="00461DCD">
              <w:rPr>
                <w:color w:val="000000" w:themeColor="text1"/>
                <w:sz w:val="22"/>
                <w:szCs w:val="22"/>
              </w:rPr>
              <w:t xml:space="preserve">službenika PJ, Filijala i Ekspozitura MUP i službenika centara za scojalni rad za pružanje pomoći djeci koja nijesu upisana u matični registar </w:t>
            </w:r>
          </w:p>
          <w:p w14:paraId="3A0EDEA7" w14:textId="44380F3D" w:rsidR="00B01F71" w:rsidRPr="00461DCD" w:rsidRDefault="00B01F71" w:rsidP="00B01F71">
            <w:pPr>
              <w:spacing w:before="20" w:after="20"/>
              <w:jc w:val="both"/>
              <w:rPr>
                <w:rFonts w:eastAsia="Arial Narrow"/>
                <w:color w:val="000000" w:themeColor="text1"/>
                <w:sz w:val="22"/>
                <w:szCs w:val="22"/>
              </w:rPr>
            </w:pPr>
            <w:r w:rsidRPr="00461DCD">
              <w:rPr>
                <w:color w:val="000000" w:themeColor="text1"/>
                <w:sz w:val="22"/>
                <w:szCs w:val="22"/>
              </w:rPr>
              <w:t>rođenih zbog napuštanja od strane roditelja ili čiji roditelji nemaju lična dokumenta</w:t>
            </w:r>
          </w:p>
        </w:tc>
        <w:tc>
          <w:tcPr>
            <w:tcW w:w="2431" w:type="dxa"/>
          </w:tcPr>
          <w:p w14:paraId="678091AB" w14:textId="64252E03" w:rsidR="00B01F71" w:rsidRPr="00461DCD" w:rsidRDefault="00B01F71" w:rsidP="00B01F71">
            <w:pPr>
              <w:spacing w:line="239" w:lineRule="auto"/>
              <w:ind w:left="2"/>
              <w:jc w:val="both"/>
              <w:rPr>
                <w:color w:val="000000" w:themeColor="text1"/>
                <w:sz w:val="22"/>
                <w:szCs w:val="22"/>
              </w:rPr>
            </w:pPr>
            <w:r w:rsidRPr="00461DCD">
              <w:rPr>
                <w:rFonts w:eastAsia="Arial Narrow"/>
                <w:color w:val="000000" w:themeColor="text1"/>
                <w:sz w:val="22"/>
                <w:szCs w:val="22"/>
              </w:rPr>
              <w:t>Realizovane 4 obuke službenika MUP-a</w:t>
            </w:r>
            <w:r w:rsidRPr="00461DCD">
              <w:rPr>
                <w:color w:val="000000" w:themeColor="text1"/>
                <w:sz w:val="22"/>
                <w:szCs w:val="22"/>
              </w:rPr>
              <w:t xml:space="preserve"> i službenika centara za scojalni rad (40 žena, 40 muškaraca) za pružanje pomoći djeci koja nijesu upisana u matični registar rođenih</w:t>
            </w:r>
          </w:p>
        </w:tc>
        <w:tc>
          <w:tcPr>
            <w:tcW w:w="1908" w:type="dxa"/>
            <w:gridSpan w:val="2"/>
          </w:tcPr>
          <w:p w14:paraId="324D44D9" w14:textId="67207EC4" w:rsidR="00B01F71" w:rsidRPr="00461DCD" w:rsidRDefault="00B01F71" w:rsidP="00B01F71">
            <w:pPr>
              <w:spacing w:before="20" w:after="20"/>
              <w:rPr>
                <w:rFonts w:eastAsia="Arial Narrow"/>
                <w:color w:val="000000" w:themeColor="text1"/>
                <w:sz w:val="22"/>
                <w:szCs w:val="22"/>
              </w:rPr>
            </w:pPr>
            <w:r w:rsidRPr="00461DCD">
              <w:rPr>
                <w:color w:val="000000" w:themeColor="text1"/>
                <w:sz w:val="22"/>
                <w:szCs w:val="22"/>
              </w:rPr>
              <w:t>Odjeljenje za unapređenje i zaštitu prava Roma i Egipćana</w:t>
            </w:r>
            <w:r w:rsidRPr="00461DCD">
              <w:rPr>
                <w:rFonts w:eastAsia="Arial Narrow"/>
                <w:color w:val="000000" w:themeColor="text1"/>
                <w:sz w:val="22"/>
                <w:szCs w:val="22"/>
              </w:rPr>
              <w:t xml:space="preserve"> /</w:t>
            </w:r>
          </w:p>
          <w:p w14:paraId="3EB72C5F" w14:textId="472F509C"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Ministatstvo unutrašnjih poslova/ Romski savjet/</w:t>
            </w:r>
          </w:p>
          <w:p w14:paraId="5956F705" w14:textId="142E16D9"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NVO</w:t>
            </w:r>
          </w:p>
          <w:p w14:paraId="4A6147A1" w14:textId="3F8CE47F" w:rsidR="00B01F71" w:rsidRPr="00461DCD" w:rsidRDefault="00B01F71" w:rsidP="00B01F71">
            <w:pPr>
              <w:spacing w:before="20" w:after="20"/>
              <w:rPr>
                <w:rFonts w:eastAsia="Arial Narrow"/>
                <w:color w:val="000000" w:themeColor="text1"/>
                <w:sz w:val="22"/>
                <w:szCs w:val="22"/>
              </w:rPr>
            </w:pPr>
          </w:p>
        </w:tc>
        <w:tc>
          <w:tcPr>
            <w:tcW w:w="1837" w:type="dxa"/>
          </w:tcPr>
          <w:p w14:paraId="1105C4A8" w14:textId="1C89C4AB"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IV kvartal 2026</w:t>
            </w:r>
          </w:p>
        </w:tc>
        <w:tc>
          <w:tcPr>
            <w:tcW w:w="2071" w:type="dxa"/>
          </w:tcPr>
          <w:p w14:paraId="25561A5A" w14:textId="042C5425"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IV kvartal 2027</w:t>
            </w:r>
          </w:p>
        </w:tc>
        <w:tc>
          <w:tcPr>
            <w:tcW w:w="1213" w:type="dxa"/>
            <w:gridSpan w:val="2"/>
          </w:tcPr>
          <w:p w14:paraId="733DC6CF" w14:textId="32D21DC9"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15.000,00 eura</w:t>
            </w:r>
          </w:p>
        </w:tc>
        <w:tc>
          <w:tcPr>
            <w:tcW w:w="1881" w:type="dxa"/>
          </w:tcPr>
          <w:p w14:paraId="2400E46B" w14:textId="022CE857"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Budžet Ministarstva ljudskih i manjinskih prava/Konkurs za projekte NVO</w:t>
            </w:r>
          </w:p>
        </w:tc>
      </w:tr>
      <w:tr w:rsidR="00461DCD" w:rsidRPr="00461DCD" w14:paraId="66E11ED8" w14:textId="77777777" w:rsidTr="00631B35">
        <w:trPr>
          <w:cantSplit/>
          <w:tblHeader/>
        </w:trPr>
        <w:tc>
          <w:tcPr>
            <w:tcW w:w="821" w:type="dxa"/>
          </w:tcPr>
          <w:p w14:paraId="1D8F3EEC" w14:textId="668EFD66"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1.</w:t>
            </w:r>
            <w:r w:rsidR="00461DCD">
              <w:rPr>
                <w:rFonts w:eastAsia="Arial Narrow"/>
                <w:color w:val="000000" w:themeColor="text1"/>
                <w:sz w:val="22"/>
                <w:szCs w:val="22"/>
              </w:rPr>
              <w:t>7</w:t>
            </w:r>
            <w:r w:rsidRPr="00461DCD">
              <w:rPr>
                <w:rFonts w:eastAsia="Arial Narrow"/>
                <w:color w:val="000000" w:themeColor="text1"/>
                <w:sz w:val="22"/>
                <w:szCs w:val="22"/>
              </w:rPr>
              <w:t>.6</w:t>
            </w:r>
          </w:p>
        </w:tc>
        <w:tc>
          <w:tcPr>
            <w:tcW w:w="2211" w:type="dxa"/>
          </w:tcPr>
          <w:p w14:paraId="1B6DB27D" w14:textId="12BF9A56" w:rsidR="00B01F71" w:rsidRPr="00461DCD" w:rsidRDefault="00B01F71" w:rsidP="00B01F71">
            <w:pPr>
              <w:spacing w:line="259" w:lineRule="auto"/>
              <w:ind w:left="2"/>
              <w:jc w:val="both"/>
              <w:rPr>
                <w:color w:val="000000" w:themeColor="text1"/>
                <w:sz w:val="22"/>
                <w:szCs w:val="22"/>
              </w:rPr>
            </w:pPr>
            <w:r w:rsidRPr="00461DCD">
              <w:rPr>
                <w:color w:val="000000" w:themeColor="text1"/>
                <w:sz w:val="22"/>
                <w:szCs w:val="22"/>
              </w:rPr>
              <w:t xml:space="preserve">Izrada izmijena I dopuna Zakona o strancima kako bi se ojačao postupak za utvrđivanje statusa lica bez državljanstva. </w:t>
            </w:r>
          </w:p>
        </w:tc>
        <w:tc>
          <w:tcPr>
            <w:tcW w:w="2431" w:type="dxa"/>
          </w:tcPr>
          <w:p w14:paraId="5A651537" w14:textId="396073F3" w:rsidR="00B01F71" w:rsidRPr="00461DCD" w:rsidRDefault="00B01F71" w:rsidP="00B01F71">
            <w:pPr>
              <w:spacing w:line="239" w:lineRule="auto"/>
              <w:ind w:left="2"/>
              <w:jc w:val="both"/>
              <w:rPr>
                <w:rFonts w:eastAsia="Arial Narrow"/>
                <w:color w:val="000000" w:themeColor="text1"/>
                <w:sz w:val="22"/>
                <w:szCs w:val="22"/>
              </w:rPr>
            </w:pPr>
            <w:r w:rsidRPr="00461DCD">
              <w:rPr>
                <w:color w:val="000000" w:themeColor="text1"/>
                <w:sz w:val="22"/>
                <w:szCs w:val="22"/>
              </w:rPr>
              <w:t>Izrađen predlog Zakona o izmjenama i dopunama zakona o strancima</w:t>
            </w:r>
          </w:p>
        </w:tc>
        <w:tc>
          <w:tcPr>
            <w:tcW w:w="1908" w:type="dxa"/>
            <w:gridSpan w:val="2"/>
          </w:tcPr>
          <w:p w14:paraId="16642FA1" w14:textId="77777777" w:rsidR="00B01F71" w:rsidRPr="00461DCD" w:rsidRDefault="00B01F71" w:rsidP="00B01F71">
            <w:pPr>
              <w:spacing w:before="20" w:after="20"/>
              <w:jc w:val="both"/>
              <w:rPr>
                <w:color w:val="000000" w:themeColor="text1"/>
                <w:sz w:val="22"/>
                <w:szCs w:val="22"/>
              </w:rPr>
            </w:pPr>
            <w:r w:rsidRPr="00461DCD">
              <w:rPr>
                <w:color w:val="000000" w:themeColor="text1"/>
                <w:sz w:val="22"/>
                <w:szCs w:val="22"/>
              </w:rPr>
              <w:t>Odjeljenje za unapređenje i zaštitu prava Roma i Egipćana/</w:t>
            </w:r>
          </w:p>
          <w:p w14:paraId="72EBB479" w14:textId="1C83F342" w:rsidR="00B01F71" w:rsidRPr="00461DCD" w:rsidRDefault="00B01F71" w:rsidP="00B01F71">
            <w:pPr>
              <w:spacing w:before="20" w:after="20"/>
              <w:rPr>
                <w:color w:val="000000" w:themeColor="text1"/>
                <w:sz w:val="22"/>
                <w:szCs w:val="22"/>
              </w:rPr>
            </w:pPr>
            <w:r w:rsidRPr="00461DCD">
              <w:rPr>
                <w:color w:val="000000" w:themeColor="text1"/>
                <w:sz w:val="22"/>
                <w:szCs w:val="22"/>
              </w:rPr>
              <w:t>Minstarstvo unutrašnjih poslova</w:t>
            </w:r>
          </w:p>
        </w:tc>
        <w:tc>
          <w:tcPr>
            <w:tcW w:w="1837" w:type="dxa"/>
          </w:tcPr>
          <w:p w14:paraId="57776976" w14:textId="0D17DBDA"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I kvartal 2026</w:t>
            </w:r>
          </w:p>
        </w:tc>
        <w:tc>
          <w:tcPr>
            <w:tcW w:w="2071" w:type="dxa"/>
          </w:tcPr>
          <w:p w14:paraId="1B15B61A" w14:textId="6759F653"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IV kvartal 2026</w:t>
            </w:r>
          </w:p>
        </w:tc>
        <w:tc>
          <w:tcPr>
            <w:tcW w:w="1213" w:type="dxa"/>
            <w:gridSpan w:val="2"/>
          </w:tcPr>
          <w:p w14:paraId="2AF7BBF1" w14:textId="014BB239"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w:t>
            </w:r>
          </w:p>
        </w:tc>
        <w:tc>
          <w:tcPr>
            <w:tcW w:w="1881" w:type="dxa"/>
          </w:tcPr>
          <w:p w14:paraId="7CF1E4BD" w14:textId="5000EB54"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 xml:space="preserve">Budžet Ministarstva </w:t>
            </w:r>
            <w:r w:rsidRPr="00461DCD">
              <w:rPr>
                <w:color w:val="000000" w:themeColor="text1"/>
                <w:sz w:val="22"/>
                <w:szCs w:val="22"/>
              </w:rPr>
              <w:t>unutrašnjih poslova</w:t>
            </w:r>
          </w:p>
        </w:tc>
      </w:tr>
      <w:tr w:rsidR="00461DCD" w:rsidRPr="00461DCD" w14:paraId="3D31834D" w14:textId="77777777" w:rsidTr="00631B35">
        <w:trPr>
          <w:cantSplit/>
          <w:tblHeader/>
        </w:trPr>
        <w:tc>
          <w:tcPr>
            <w:tcW w:w="821" w:type="dxa"/>
          </w:tcPr>
          <w:p w14:paraId="733FCE96" w14:textId="6314148C"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1.</w:t>
            </w:r>
            <w:r w:rsidR="00461DCD">
              <w:rPr>
                <w:rFonts w:eastAsia="Arial Narrow"/>
                <w:color w:val="000000" w:themeColor="text1"/>
                <w:sz w:val="22"/>
                <w:szCs w:val="22"/>
              </w:rPr>
              <w:t>7</w:t>
            </w:r>
            <w:r w:rsidRPr="00461DCD">
              <w:rPr>
                <w:rFonts w:eastAsia="Arial Narrow"/>
                <w:color w:val="000000" w:themeColor="text1"/>
                <w:sz w:val="22"/>
                <w:szCs w:val="22"/>
              </w:rPr>
              <w:t>.7</w:t>
            </w:r>
          </w:p>
        </w:tc>
        <w:tc>
          <w:tcPr>
            <w:tcW w:w="2211" w:type="dxa"/>
          </w:tcPr>
          <w:p w14:paraId="71E55470" w14:textId="34BD8ED5" w:rsidR="00B01F71" w:rsidRPr="00461DCD" w:rsidRDefault="00B01F71" w:rsidP="00B01F71">
            <w:pPr>
              <w:spacing w:line="259" w:lineRule="auto"/>
              <w:ind w:left="2"/>
              <w:jc w:val="both"/>
              <w:rPr>
                <w:color w:val="000000" w:themeColor="text1"/>
                <w:sz w:val="22"/>
                <w:szCs w:val="22"/>
              </w:rPr>
            </w:pPr>
            <w:r w:rsidRPr="00461DCD">
              <w:rPr>
                <w:color w:val="000000" w:themeColor="text1"/>
                <w:sz w:val="22"/>
                <w:szCs w:val="22"/>
              </w:rPr>
              <w:t>Izrada podzakonskih akata za implementaciju izmjenjenog I dopunjenog postupka za utvrdjivanje statusa lica bez državljanstva</w:t>
            </w:r>
          </w:p>
        </w:tc>
        <w:tc>
          <w:tcPr>
            <w:tcW w:w="2431" w:type="dxa"/>
          </w:tcPr>
          <w:p w14:paraId="05E547F3" w14:textId="5DDCF171" w:rsidR="00B01F71" w:rsidRPr="00461DCD" w:rsidRDefault="00B01F71" w:rsidP="00B01F71">
            <w:pPr>
              <w:spacing w:line="239" w:lineRule="auto"/>
              <w:jc w:val="both"/>
              <w:rPr>
                <w:rFonts w:eastAsia="Arial Narrow"/>
                <w:color w:val="000000" w:themeColor="text1"/>
                <w:sz w:val="22"/>
                <w:szCs w:val="22"/>
              </w:rPr>
            </w:pPr>
            <w:r w:rsidRPr="00461DCD">
              <w:rPr>
                <w:color w:val="000000" w:themeColor="text1"/>
                <w:sz w:val="22"/>
                <w:szCs w:val="22"/>
              </w:rPr>
              <w:t>Usvojeni  podzakonski akti za implementaciju izmjenjenog I dopunjenog postupka za utvrdjivanje statusa lica bez državljanstva</w:t>
            </w:r>
          </w:p>
        </w:tc>
        <w:tc>
          <w:tcPr>
            <w:tcW w:w="1908" w:type="dxa"/>
            <w:gridSpan w:val="2"/>
          </w:tcPr>
          <w:p w14:paraId="6B064B68" w14:textId="77777777" w:rsidR="00B01F71" w:rsidRPr="00461DCD" w:rsidRDefault="00B01F71" w:rsidP="00B01F71">
            <w:pPr>
              <w:spacing w:before="20" w:after="20"/>
              <w:jc w:val="both"/>
              <w:rPr>
                <w:color w:val="000000" w:themeColor="text1"/>
                <w:sz w:val="22"/>
                <w:szCs w:val="22"/>
              </w:rPr>
            </w:pPr>
            <w:r w:rsidRPr="00461DCD">
              <w:rPr>
                <w:color w:val="000000" w:themeColor="text1"/>
                <w:sz w:val="22"/>
                <w:szCs w:val="22"/>
              </w:rPr>
              <w:t>Odjeljenje za unapređenje i zaštitu prava Roma i Egipćana/</w:t>
            </w:r>
          </w:p>
          <w:p w14:paraId="4805E11C" w14:textId="6B87CE63" w:rsidR="00B01F71" w:rsidRPr="00461DCD" w:rsidRDefault="00B01F71" w:rsidP="00B01F71">
            <w:pPr>
              <w:spacing w:before="20" w:after="20"/>
              <w:rPr>
                <w:color w:val="000000" w:themeColor="text1"/>
                <w:sz w:val="22"/>
                <w:szCs w:val="22"/>
              </w:rPr>
            </w:pPr>
            <w:r w:rsidRPr="00461DCD">
              <w:rPr>
                <w:color w:val="000000" w:themeColor="text1"/>
                <w:sz w:val="22"/>
                <w:szCs w:val="22"/>
              </w:rPr>
              <w:t>Minstarstvo unutrašnjih poslova</w:t>
            </w:r>
          </w:p>
        </w:tc>
        <w:tc>
          <w:tcPr>
            <w:tcW w:w="1837" w:type="dxa"/>
          </w:tcPr>
          <w:p w14:paraId="2499D2FA" w14:textId="778B4C4C"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I kvartal 2026</w:t>
            </w:r>
          </w:p>
        </w:tc>
        <w:tc>
          <w:tcPr>
            <w:tcW w:w="2071" w:type="dxa"/>
          </w:tcPr>
          <w:p w14:paraId="3C3F9890" w14:textId="35FAFC71"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IV kvartal 2026</w:t>
            </w:r>
          </w:p>
        </w:tc>
        <w:tc>
          <w:tcPr>
            <w:tcW w:w="1213" w:type="dxa"/>
            <w:gridSpan w:val="2"/>
          </w:tcPr>
          <w:p w14:paraId="6ECC9AAF" w14:textId="78B3460D"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w:t>
            </w:r>
          </w:p>
        </w:tc>
        <w:tc>
          <w:tcPr>
            <w:tcW w:w="1881" w:type="dxa"/>
          </w:tcPr>
          <w:p w14:paraId="3A572BA1" w14:textId="10935A1C"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 xml:space="preserve">Budžet Ministarstva </w:t>
            </w:r>
            <w:r w:rsidRPr="00461DCD">
              <w:rPr>
                <w:color w:val="000000" w:themeColor="text1"/>
                <w:sz w:val="22"/>
                <w:szCs w:val="22"/>
              </w:rPr>
              <w:t>unutrašnjih poslova</w:t>
            </w:r>
          </w:p>
        </w:tc>
      </w:tr>
      <w:tr w:rsidR="00461DCD" w:rsidRPr="00461DCD" w14:paraId="3A1F635E" w14:textId="77777777" w:rsidTr="00631B35">
        <w:trPr>
          <w:cantSplit/>
          <w:tblHeader/>
        </w:trPr>
        <w:tc>
          <w:tcPr>
            <w:tcW w:w="821" w:type="dxa"/>
          </w:tcPr>
          <w:p w14:paraId="062CF590" w14:textId="0662D1D7"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1.</w:t>
            </w:r>
            <w:r w:rsidR="00461DCD">
              <w:rPr>
                <w:rFonts w:eastAsia="Arial Narrow"/>
                <w:color w:val="000000" w:themeColor="text1"/>
                <w:sz w:val="22"/>
                <w:szCs w:val="22"/>
              </w:rPr>
              <w:t>7</w:t>
            </w:r>
            <w:r w:rsidRPr="00461DCD">
              <w:rPr>
                <w:rFonts w:eastAsia="Arial Narrow"/>
                <w:color w:val="000000" w:themeColor="text1"/>
                <w:sz w:val="22"/>
                <w:szCs w:val="22"/>
              </w:rPr>
              <w:t>.8</w:t>
            </w:r>
          </w:p>
        </w:tc>
        <w:tc>
          <w:tcPr>
            <w:tcW w:w="2211" w:type="dxa"/>
          </w:tcPr>
          <w:p w14:paraId="05D558FA" w14:textId="22731D6D" w:rsidR="00B01F71" w:rsidRPr="00461DCD" w:rsidRDefault="00B01F71" w:rsidP="00B01F71">
            <w:pPr>
              <w:spacing w:line="259" w:lineRule="auto"/>
              <w:ind w:left="2"/>
              <w:jc w:val="both"/>
              <w:rPr>
                <w:color w:val="000000" w:themeColor="text1"/>
                <w:sz w:val="22"/>
                <w:szCs w:val="22"/>
              </w:rPr>
            </w:pPr>
            <w:r w:rsidRPr="00461DCD">
              <w:rPr>
                <w:color w:val="000000" w:themeColor="text1"/>
                <w:sz w:val="22"/>
                <w:szCs w:val="22"/>
              </w:rPr>
              <w:t>Sprovođenje obuka službenika MUPa za primjenu izmjenjenog I dopunjeog postupka za utvrđivanje statusa lica bez državljanstva</w:t>
            </w:r>
          </w:p>
        </w:tc>
        <w:tc>
          <w:tcPr>
            <w:tcW w:w="2431" w:type="dxa"/>
          </w:tcPr>
          <w:p w14:paraId="64C3231E" w14:textId="6C99C994" w:rsidR="00B01F71" w:rsidRPr="00461DCD" w:rsidRDefault="00B01F71" w:rsidP="00B01F71">
            <w:pPr>
              <w:spacing w:line="239" w:lineRule="auto"/>
              <w:ind w:left="2"/>
              <w:jc w:val="both"/>
              <w:rPr>
                <w:rFonts w:eastAsia="Arial Narrow"/>
                <w:color w:val="000000" w:themeColor="text1"/>
                <w:sz w:val="22"/>
                <w:szCs w:val="22"/>
              </w:rPr>
            </w:pPr>
            <w:r w:rsidRPr="00461DCD">
              <w:rPr>
                <w:color w:val="000000" w:themeColor="text1"/>
                <w:sz w:val="22"/>
                <w:szCs w:val="22"/>
              </w:rPr>
              <w:t>Održana obuka za 40 službenika I službenica  MUPa (20 žena, 20 muškaraca) o primjeni izmjenjenog I dopunjeog postupka za utvrđivanje statusa lica bez državljanstva</w:t>
            </w:r>
          </w:p>
        </w:tc>
        <w:tc>
          <w:tcPr>
            <w:tcW w:w="1908" w:type="dxa"/>
            <w:gridSpan w:val="2"/>
          </w:tcPr>
          <w:p w14:paraId="60878EB2" w14:textId="77777777" w:rsidR="00B01F71" w:rsidRPr="00461DCD" w:rsidRDefault="00B01F71" w:rsidP="00B01F71">
            <w:pPr>
              <w:spacing w:before="20" w:after="20"/>
              <w:jc w:val="both"/>
              <w:rPr>
                <w:color w:val="000000" w:themeColor="text1"/>
                <w:sz w:val="22"/>
                <w:szCs w:val="22"/>
              </w:rPr>
            </w:pPr>
            <w:r w:rsidRPr="00461DCD">
              <w:rPr>
                <w:color w:val="000000" w:themeColor="text1"/>
                <w:sz w:val="22"/>
                <w:szCs w:val="22"/>
              </w:rPr>
              <w:t>Odjeljenje za unapređenje i zaštitu prava Roma i Egipćana/</w:t>
            </w:r>
          </w:p>
          <w:p w14:paraId="2D272DDC" w14:textId="4B7A2FAF" w:rsidR="00B01F71" w:rsidRPr="00461DCD" w:rsidRDefault="00B01F71" w:rsidP="00B01F71">
            <w:pPr>
              <w:spacing w:before="20" w:after="20"/>
              <w:rPr>
                <w:color w:val="000000" w:themeColor="text1"/>
                <w:sz w:val="22"/>
                <w:szCs w:val="22"/>
              </w:rPr>
            </w:pPr>
            <w:r w:rsidRPr="00461DCD">
              <w:rPr>
                <w:color w:val="000000" w:themeColor="text1"/>
                <w:sz w:val="22"/>
                <w:szCs w:val="22"/>
              </w:rPr>
              <w:t>Minstarstvo unutrašnjih poslova</w:t>
            </w:r>
          </w:p>
        </w:tc>
        <w:tc>
          <w:tcPr>
            <w:tcW w:w="1837" w:type="dxa"/>
          </w:tcPr>
          <w:p w14:paraId="53172358" w14:textId="4F690F2B"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I kvartal 2026</w:t>
            </w:r>
          </w:p>
        </w:tc>
        <w:tc>
          <w:tcPr>
            <w:tcW w:w="2071" w:type="dxa"/>
          </w:tcPr>
          <w:p w14:paraId="39B3B951" w14:textId="0C77C608"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IV kvartal 2026</w:t>
            </w:r>
          </w:p>
        </w:tc>
        <w:tc>
          <w:tcPr>
            <w:tcW w:w="1213" w:type="dxa"/>
            <w:gridSpan w:val="2"/>
          </w:tcPr>
          <w:p w14:paraId="3ED923CE" w14:textId="3B68480E"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5.000,00 eura</w:t>
            </w:r>
          </w:p>
        </w:tc>
        <w:tc>
          <w:tcPr>
            <w:tcW w:w="1881" w:type="dxa"/>
          </w:tcPr>
          <w:p w14:paraId="2B3F6556" w14:textId="7147FC7A" w:rsidR="00B01F71" w:rsidRPr="00461DCD" w:rsidRDefault="00B01F71" w:rsidP="00B01F71">
            <w:pPr>
              <w:spacing w:before="20" w:after="20"/>
              <w:rPr>
                <w:rFonts w:eastAsia="Arial Narrow"/>
                <w:color w:val="000000" w:themeColor="text1"/>
                <w:sz w:val="22"/>
                <w:szCs w:val="22"/>
              </w:rPr>
            </w:pPr>
            <w:r w:rsidRPr="00461DCD">
              <w:rPr>
                <w:rFonts w:eastAsia="Arial Narrow"/>
                <w:color w:val="000000" w:themeColor="text1"/>
                <w:sz w:val="22"/>
                <w:szCs w:val="22"/>
              </w:rPr>
              <w:t xml:space="preserve">Budžet Ministarstva </w:t>
            </w:r>
            <w:r w:rsidRPr="00461DCD">
              <w:rPr>
                <w:color w:val="000000" w:themeColor="text1"/>
                <w:sz w:val="22"/>
                <w:szCs w:val="22"/>
              </w:rPr>
              <w:t>unutrašnjih poslova</w:t>
            </w:r>
          </w:p>
        </w:tc>
      </w:tr>
      <w:tr w:rsidR="00B01F71" w:rsidRPr="00C95113" w14:paraId="7F55CA71" w14:textId="77777777" w:rsidTr="00010FF4">
        <w:trPr>
          <w:cantSplit/>
          <w:trHeight w:val="531"/>
          <w:tblHeader/>
        </w:trPr>
        <w:tc>
          <w:tcPr>
            <w:tcW w:w="3032" w:type="dxa"/>
            <w:gridSpan w:val="2"/>
            <w:shd w:val="clear" w:color="auto" w:fill="DEEBF6"/>
          </w:tcPr>
          <w:p w14:paraId="3C8C7EB6" w14:textId="5355636B" w:rsidR="00B01F71" w:rsidRPr="001E474D" w:rsidRDefault="00B01F71" w:rsidP="00B01F71">
            <w:pPr>
              <w:spacing w:before="40" w:after="40"/>
              <w:jc w:val="center"/>
              <w:rPr>
                <w:rFonts w:eastAsia="Arial Narrow"/>
                <w:b/>
                <w:bCs/>
                <w:sz w:val="22"/>
                <w:szCs w:val="22"/>
              </w:rPr>
            </w:pPr>
            <w:r w:rsidRPr="001E474D">
              <w:rPr>
                <w:rFonts w:eastAsia="Arial Narrow"/>
                <w:b/>
                <w:bCs/>
                <w:sz w:val="22"/>
                <w:szCs w:val="22"/>
              </w:rPr>
              <w:t>Operativni cilj 1.</w:t>
            </w:r>
            <w:r w:rsidR="00D23511">
              <w:rPr>
                <w:rFonts w:eastAsia="Arial Narrow"/>
                <w:b/>
                <w:bCs/>
                <w:sz w:val="22"/>
                <w:szCs w:val="22"/>
              </w:rPr>
              <w:t>8</w:t>
            </w:r>
          </w:p>
          <w:p w14:paraId="74E5CDD4" w14:textId="77777777" w:rsidR="00B01F71" w:rsidRPr="001E474D" w:rsidRDefault="00B01F71" w:rsidP="00B01F71">
            <w:pPr>
              <w:spacing w:before="40" w:after="40"/>
              <w:jc w:val="center"/>
              <w:rPr>
                <w:rFonts w:eastAsia="Arial Narrow"/>
                <w:b/>
                <w:bCs/>
                <w:sz w:val="22"/>
                <w:szCs w:val="22"/>
              </w:rPr>
            </w:pPr>
          </w:p>
        </w:tc>
        <w:tc>
          <w:tcPr>
            <w:tcW w:w="11341" w:type="dxa"/>
            <w:gridSpan w:val="8"/>
            <w:shd w:val="clear" w:color="auto" w:fill="DEEBF6"/>
          </w:tcPr>
          <w:p w14:paraId="2F162352" w14:textId="658E771F" w:rsidR="00B01F71" w:rsidRPr="006D3EC3" w:rsidRDefault="00B01F71" w:rsidP="00B01F71">
            <w:pPr>
              <w:spacing w:before="40" w:after="40"/>
              <w:rPr>
                <w:rFonts w:eastAsia="Arial Narrow"/>
                <w:b/>
                <w:bCs/>
                <w:sz w:val="22"/>
                <w:szCs w:val="22"/>
              </w:rPr>
            </w:pPr>
            <w:r w:rsidRPr="006D3EC3">
              <w:rPr>
                <w:b/>
                <w:bCs/>
                <w:sz w:val="22"/>
                <w:szCs w:val="22"/>
              </w:rPr>
              <w:t xml:space="preserve">Unapređenje pravne i institucionalne zaštite Romkinja i Egipćanki od rodno zasnovanog nasilja, </w:t>
            </w:r>
            <w:r w:rsidRPr="00461DCD">
              <w:rPr>
                <w:b/>
                <w:bCs/>
                <w:color w:val="000000" w:themeColor="text1"/>
                <w:sz w:val="22"/>
                <w:szCs w:val="22"/>
              </w:rPr>
              <w:t>trgovine ljudima i prosjačenja</w:t>
            </w:r>
          </w:p>
        </w:tc>
      </w:tr>
      <w:tr w:rsidR="00B01F71" w:rsidRPr="00C95113" w14:paraId="723CBF57" w14:textId="77777777" w:rsidTr="00010FF4">
        <w:trPr>
          <w:cantSplit/>
          <w:tblHeader/>
        </w:trPr>
        <w:tc>
          <w:tcPr>
            <w:tcW w:w="3032" w:type="dxa"/>
            <w:gridSpan w:val="2"/>
            <w:shd w:val="clear" w:color="auto" w:fill="DAF2F6"/>
          </w:tcPr>
          <w:p w14:paraId="19444019" w14:textId="77777777" w:rsidR="00B01F71" w:rsidRPr="00C95113" w:rsidRDefault="00B01F71" w:rsidP="00B01F71">
            <w:pPr>
              <w:spacing w:before="40" w:after="40"/>
              <w:jc w:val="center"/>
              <w:rPr>
                <w:rFonts w:eastAsia="Arial Narrow"/>
                <w:sz w:val="22"/>
                <w:szCs w:val="22"/>
              </w:rPr>
            </w:pPr>
            <w:r w:rsidRPr="00C95113">
              <w:rPr>
                <w:rFonts w:eastAsia="Arial Narrow"/>
                <w:sz w:val="22"/>
                <w:szCs w:val="22"/>
              </w:rPr>
              <w:t>Indikator učinka</w:t>
            </w:r>
          </w:p>
        </w:tc>
        <w:tc>
          <w:tcPr>
            <w:tcW w:w="3177" w:type="dxa"/>
            <w:gridSpan w:val="2"/>
            <w:shd w:val="clear" w:color="auto" w:fill="DAF2F6"/>
          </w:tcPr>
          <w:p w14:paraId="6A5BBA0C" w14:textId="4D1D7528" w:rsidR="00B01F71" w:rsidRPr="00C95113" w:rsidRDefault="00B01F71" w:rsidP="00B01F71">
            <w:pPr>
              <w:spacing w:before="40" w:after="40"/>
              <w:jc w:val="center"/>
              <w:rPr>
                <w:rFonts w:eastAsia="Arial Narrow"/>
                <w:sz w:val="22"/>
                <w:szCs w:val="22"/>
              </w:rPr>
            </w:pPr>
            <w:r w:rsidRPr="00C95113">
              <w:rPr>
                <w:rFonts w:eastAsia="Arial Narrow"/>
                <w:sz w:val="22"/>
                <w:szCs w:val="22"/>
              </w:rPr>
              <w:t>Polazna vrijednost – 2025.g</w:t>
            </w:r>
          </w:p>
        </w:tc>
        <w:tc>
          <w:tcPr>
            <w:tcW w:w="2999" w:type="dxa"/>
            <w:gridSpan w:val="2"/>
            <w:shd w:val="clear" w:color="auto" w:fill="DAF2F6"/>
            <w:vAlign w:val="center"/>
          </w:tcPr>
          <w:p w14:paraId="5BFD5CB0" w14:textId="56AD1ED8" w:rsidR="00B01F71" w:rsidRPr="00C95113" w:rsidRDefault="00B01F71" w:rsidP="00B01F71">
            <w:pPr>
              <w:spacing w:before="40" w:after="40"/>
              <w:rPr>
                <w:rFonts w:eastAsia="Arial Narrow"/>
                <w:sz w:val="22"/>
                <w:szCs w:val="22"/>
              </w:rPr>
            </w:pPr>
            <w:r w:rsidRPr="00C95113">
              <w:rPr>
                <w:rFonts w:eastAsia="Arial Narrow"/>
                <w:sz w:val="22"/>
                <w:szCs w:val="22"/>
              </w:rPr>
              <w:t xml:space="preserve">  Prelazna vrijednost – 2027.g</w:t>
            </w:r>
          </w:p>
        </w:tc>
        <w:tc>
          <w:tcPr>
            <w:tcW w:w="2735" w:type="dxa"/>
            <w:gridSpan w:val="2"/>
            <w:shd w:val="clear" w:color="auto" w:fill="DAF2F6"/>
            <w:vAlign w:val="center"/>
          </w:tcPr>
          <w:p w14:paraId="21D9AF38" w14:textId="6EC91B4D" w:rsidR="00B01F71" w:rsidRPr="00C95113" w:rsidRDefault="00B01F71" w:rsidP="00B01F71">
            <w:pPr>
              <w:spacing w:before="40" w:after="40"/>
              <w:jc w:val="center"/>
              <w:rPr>
                <w:rFonts w:eastAsia="Arial Narrow"/>
                <w:sz w:val="22"/>
                <w:szCs w:val="22"/>
              </w:rPr>
            </w:pPr>
            <w:r w:rsidRPr="00C95113">
              <w:rPr>
                <w:rFonts w:eastAsia="Arial Narrow"/>
                <w:sz w:val="22"/>
                <w:szCs w:val="22"/>
              </w:rPr>
              <w:t>Prelazna vrijednost – 2028.g</w:t>
            </w:r>
          </w:p>
        </w:tc>
        <w:tc>
          <w:tcPr>
            <w:tcW w:w="2430" w:type="dxa"/>
            <w:gridSpan w:val="2"/>
            <w:shd w:val="clear" w:color="auto" w:fill="DAF2F6"/>
            <w:vAlign w:val="center"/>
          </w:tcPr>
          <w:p w14:paraId="3723C4AC" w14:textId="2FC236F1" w:rsidR="00B01F71" w:rsidRPr="00C95113" w:rsidRDefault="00B01F71" w:rsidP="00B01F71">
            <w:pPr>
              <w:spacing w:before="40" w:after="40"/>
              <w:jc w:val="center"/>
              <w:rPr>
                <w:rFonts w:eastAsia="Arial Narrow"/>
                <w:sz w:val="22"/>
                <w:szCs w:val="22"/>
              </w:rPr>
            </w:pPr>
            <w:r w:rsidRPr="00C95113">
              <w:rPr>
                <w:rFonts w:eastAsia="Arial Narrow"/>
                <w:sz w:val="22"/>
                <w:szCs w:val="22"/>
              </w:rPr>
              <w:t>Ciljna vrijednost - 2030.g</w:t>
            </w:r>
          </w:p>
        </w:tc>
      </w:tr>
      <w:tr w:rsidR="00461DCD" w:rsidRPr="00461DCD" w14:paraId="204DB94F" w14:textId="77777777" w:rsidTr="00010FF4">
        <w:trPr>
          <w:cantSplit/>
          <w:tblHeader/>
        </w:trPr>
        <w:tc>
          <w:tcPr>
            <w:tcW w:w="3032" w:type="dxa"/>
            <w:gridSpan w:val="2"/>
            <w:shd w:val="clear" w:color="auto" w:fill="DAF2F6"/>
          </w:tcPr>
          <w:p w14:paraId="578D0B85" w14:textId="2779F286" w:rsidR="00547539" w:rsidRPr="00461DCD" w:rsidRDefault="00547539" w:rsidP="00B01F71">
            <w:pPr>
              <w:spacing w:before="40" w:after="40"/>
              <w:jc w:val="both"/>
              <w:rPr>
                <w:color w:val="000000" w:themeColor="text1"/>
                <w:sz w:val="22"/>
                <w:szCs w:val="22"/>
                <w:highlight w:val="yellow"/>
              </w:rPr>
            </w:pPr>
            <w:r w:rsidRPr="00461DCD">
              <w:rPr>
                <w:color w:val="000000" w:themeColor="text1"/>
                <w:sz w:val="22"/>
                <w:szCs w:val="22"/>
              </w:rPr>
              <w:t xml:space="preserve">Broj procesuiranih </w:t>
            </w:r>
            <w:r w:rsidR="00885C6C" w:rsidRPr="00461DCD">
              <w:rPr>
                <w:color w:val="000000" w:themeColor="text1"/>
                <w:sz w:val="22"/>
                <w:szCs w:val="22"/>
              </w:rPr>
              <w:t xml:space="preserve">slučajeva </w:t>
            </w:r>
            <w:r w:rsidRPr="00461DCD">
              <w:rPr>
                <w:color w:val="000000" w:themeColor="text1"/>
                <w:sz w:val="22"/>
                <w:szCs w:val="22"/>
              </w:rPr>
              <w:t>ranih brakova</w:t>
            </w:r>
          </w:p>
        </w:tc>
        <w:tc>
          <w:tcPr>
            <w:tcW w:w="3177" w:type="dxa"/>
            <w:gridSpan w:val="2"/>
            <w:shd w:val="clear" w:color="auto" w:fill="DAF2F6"/>
          </w:tcPr>
          <w:p w14:paraId="3A97BB59" w14:textId="77777777" w:rsidR="00547539" w:rsidRPr="00461DCD" w:rsidRDefault="008F44F3" w:rsidP="00B01F71">
            <w:pPr>
              <w:spacing w:before="40" w:after="40"/>
              <w:rPr>
                <w:color w:val="000000" w:themeColor="text1"/>
                <w:sz w:val="22"/>
                <w:szCs w:val="22"/>
              </w:rPr>
            </w:pPr>
            <w:r w:rsidRPr="00461DCD">
              <w:rPr>
                <w:color w:val="000000" w:themeColor="text1"/>
                <w:sz w:val="22"/>
                <w:szCs w:val="22"/>
              </w:rPr>
              <w:t>9</w:t>
            </w:r>
          </w:p>
          <w:p w14:paraId="58FFC7C1" w14:textId="550B926A" w:rsidR="008F44F3" w:rsidRPr="00461DCD" w:rsidRDefault="008F44F3" w:rsidP="00B01F71">
            <w:pPr>
              <w:spacing w:before="40" w:after="40"/>
              <w:rPr>
                <w:color w:val="000000" w:themeColor="text1"/>
                <w:sz w:val="22"/>
                <w:szCs w:val="22"/>
                <w:highlight w:val="yellow"/>
              </w:rPr>
            </w:pPr>
            <w:r w:rsidRPr="00461DCD">
              <w:rPr>
                <w:color w:val="000000" w:themeColor="text1"/>
                <w:sz w:val="22"/>
                <w:szCs w:val="22"/>
              </w:rPr>
              <w:t>Izvor podatka: izvještaj CRI</w:t>
            </w:r>
          </w:p>
        </w:tc>
        <w:tc>
          <w:tcPr>
            <w:tcW w:w="2999" w:type="dxa"/>
            <w:gridSpan w:val="2"/>
            <w:shd w:val="clear" w:color="auto" w:fill="DAF2F6"/>
          </w:tcPr>
          <w:p w14:paraId="61EACF3F" w14:textId="77777777" w:rsidR="008F44F3" w:rsidRPr="00461DCD" w:rsidRDefault="008F44F3" w:rsidP="008F44F3">
            <w:pPr>
              <w:spacing w:before="40" w:after="40"/>
              <w:rPr>
                <w:color w:val="000000" w:themeColor="text1"/>
                <w:sz w:val="22"/>
                <w:szCs w:val="22"/>
              </w:rPr>
            </w:pPr>
            <w:r w:rsidRPr="00461DCD">
              <w:rPr>
                <w:color w:val="000000" w:themeColor="text1"/>
                <w:sz w:val="22"/>
                <w:szCs w:val="22"/>
              </w:rPr>
              <w:t>9</w:t>
            </w:r>
          </w:p>
          <w:p w14:paraId="679F1A2B" w14:textId="081D903D" w:rsidR="00547539" w:rsidRPr="00461DCD" w:rsidRDefault="008F44F3" w:rsidP="008F44F3">
            <w:pPr>
              <w:spacing w:before="40" w:after="40"/>
              <w:rPr>
                <w:color w:val="000000" w:themeColor="text1"/>
                <w:sz w:val="22"/>
                <w:szCs w:val="22"/>
                <w:highlight w:val="yellow"/>
              </w:rPr>
            </w:pPr>
            <w:r w:rsidRPr="00461DCD">
              <w:rPr>
                <w:color w:val="000000" w:themeColor="text1"/>
                <w:sz w:val="22"/>
                <w:szCs w:val="22"/>
              </w:rPr>
              <w:t>Izvor podatka: izvještaj CRI</w:t>
            </w:r>
          </w:p>
        </w:tc>
        <w:tc>
          <w:tcPr>
            <w:tcW w:w="2735" w:type="dxa"/>
            <w:gridSpan w:val="2"/>
            <w:shd w:val="clear" w:color="auto" w:fill="DAF2F6"/>
          </w:tcPr>
          <w:p w14:paraId="71331A4C" w14:textId="27F77E77" w:rsidR="008F44F3" w:rsidRPr="00461DCD" w:rsidRDefault="008F44F3" w:rsidP="008F44F3">
            <w:pPr>
              <w:spacing w:before="40" w:after="40"/>
              <w:rPr>
                <w:color w:val="000000" w:themeColor="text1"/>
                <w:sz w:val="22"/>
                <w:szCs w:val="22"/>
              </w:rPr>
            </w:pPr>
            <w:r w:rsidRPr="00461DCD">
              <w:rPr>
                <w:color w:val="000000" w:themeColor="text1"/>
                <w:sz w:val="22"/>
                <w:szCs w:val="22"/>
              </w:rPr>
              <w:t>8</w:t>
            </w:r>
          </w:p>
          <w:p w14:paraId="5DBBC267" w14:textId="5084C0E8" w:rsidR="00547539" w:rsidRPr="00461DCD" w:rsidRDefault="008F44F3" w:rsidP="008F44F3">
            <w:pPr>
              <w:spacing w:before="40" w:after="40"/>
              <w:rPr>
                <w:color w:val="000000" w:themeColor="text1"/>
                <w:sz w:val="22"/>
                <w:szCs w:val="22"/>
                <w:highlight w:val="yellow"/>
              </w:rPr>
            </w:pPr>
            <w:r w:rsidRPr="00461DCD">
              <w:rPr>
                <w:color w:val="000000" w:themeColor="text1"/>
                <w:sz w:val="22"/>
                <w:szCs w:val="22"/>
              </w:rPr>
              <w:t>Izvor podatka: izvještaj CRI</w:t>
            </w:r>
          </w:p>
        </w:tc>
        <w:tc>
          <w:tcPr>
            <w:tcW w:w="2430" w:type="dxa"/>
            <w:gridSpan w:val="2"/>
            <w:shd w:val="clear" w:color="auto" w:fill="DAF2F6"/>
          </w:tcPr>
          <w:p w14:paraId="0FE96252" w14:textId="3782D590" w:rsidR="008F44F3" w:rsidRPr="00461DCD" w:rsidRDefault="008F44F3" w:rsidP="008F44F3">
            <w:pPr>
              <w:spacing w:before="40" w:after="40"/>
              <w:rPr>
                <w:color w:val="000000" w:themeColor="text1"/>
                <w:sz w:val="22"/>
                <w:szCs w:val="22"/>
              </w:rPr>
            </w:pPr>
            <w:r w:rsidRPr="00461DCD">
              <w:rPr>
                <w:color w:val="000000" w:themeColor="text1"/>
                <w:sz w:val="22"/>
                <w:szCs w:val="22"/>
              </w:rPr>
              <w:t>7</w:t>
            </w:r>
          </w:p>
          <w:p w14:paraId="071DE102" w14:textId="076D95B2" w:rsidR="00547539" w:rsidRPr="00461DCD" w:rsidRDefault="008F44F3" w:rsidP="008F44F3">
            <w:pPr>
              <w:spacing w:before="40" w:after="40"/>
              <w:rPr>
                <w:color w:val="000000" w:themeColor="text1"/>
                <w:sz w:val="22"/>
                <w:szCs w:val="22"/>
                <w:highlight w:val="yellow"/>
              </w:rPr>
            </w:pPr>
            <w:r w:rsidRPr="00461DCD">
              <w:rPr>
                <w:color w:val="000000" w:themeColor="text1"/>
                <w:sz w:val="22"/>
                <w:szCs w:val="22"/>
              </w:rPr>
              <w:t>Izvor podatka: izvještaj CRI</w:t>
            </w:r>
          </w:p>
        </w:tc>
      </w:tr>
      <w:tr w:rsidR="00461DCD" w:rsidRPr="00461DCD" w14:paraId="201899F3" w14:textId="77777777" w:rsidTr="00010FF4">
        <w:trPr>
          <w:cantSplit/>
          <w:tblHeader/>
        </w:trPr>
        <w:tc>
          <w:tcPr>
            <w:tcW w:w="3032" w:type="dxa"/>
            <w:gridSpan w:val="2"/>
            <w:shd w:val="clear" w:color="auto" w:fill="DAF2F6"/>
          </w:tcPr>
          <w:p w14:paraId="4D8026BF" w14:textId="41A810C9" w:rsidR="00885C6C" w:rsidRPr="00461DCD" w:rsidRDefault="00885C6C" w:rsidP="00B01F71">
            <w:pPr>
              <w:spacing w:before="40" w:after="40"/>
              <w:jc w:val="both"/>
              <w:rPr>
                <w:color w:val="000000" w:themeColor="text1"/>
                <w:sz w:val="22"/>
                <w:szCs w:val="22"/>
              </w:rPr>
            </w:pPr>
            <w:r w:rsidRPr="00461DCD">
              <w:rPr>
                <w:color w:val="000000" w:themeColor="text1"/>
                <w:sz w:val="22"/>
                <w:szCs w:val="22"/>
              </w:rPr>
              <w:t>Broj procesuiranih slučajeva porodičnog nasilja u romskim I egipćanskim porodicama</w:t>
            </w:r>
          </w:p>
        </w:tc>
        <w:tc>
          <w:tcPr>
            <w:tcW w:w="3177" w:type="dxa"/>
            <w:gridSpan w:val="2"/>
            <w:shd w:val="clear" w:color="auto" w:fill="DAF2F6"/>
          </w:tcPr>
          <w:p w14:paraId="4D652431" w14:textId="1E95BEA5" w:rsidR="00885C6C" w:rsidRPr="00461DCD" w:rsidRDefault="00885C6C" w:rsidP="00885C6C">
            <w:pPr>
              <w:spacing w:before="40" w:after="40"/>
              <w:rPr>
                <w:color w:val="000000" w:themeColor="text1"/>
                <w:sz w:val="22"/>
                <w:szCs w:val="22"/>
              </w:rPr>
            </w:pPr>
            <w:r w:rsidRPr="00461DCD">
              <w:rPr>
                <w:color w:val="000000" w:themeColor="text1"/>
                <w:sz w:val="22"/>
                <w:szCs w:val="22"/>
              </w:rPr>
              <w:t>12</w:t>
            </w:r>
          </w:p>
          <w:p w14:paraId="485B40B5" w14:textId="3C2A4737" w:rsidR="00885C6C" w:rsidRPr="00461DCD" w:rsidRDefault="00885C6C" w:rsidP="00885C6C">
            <w:pPr>
              <w:spacing w:before="40" w:after="40"/>
              <w:rPr>
                <w:color w:val="000000" w:themeColor="text1"/>
                <w:sz w:val="22"/>
                <w:szCs w:val="22"/>
              </w:rPr>
            </w:pPr>
            <w:r w:rsidRPr="00461DCD">
              <w:rPr>
                <w:color w:val="000000" w:themeColor="text1"/>
                <w:sz w:val="22"/>
                <w:szCs w:val="22"/>
              </w:rPr>
              <w:t>Izvor podatka: izvještaj CRI</w:t>
            </w:r>
          </w:p>
        </w:tc>
        <w:tc>
          <w:tcPr>
            <w:tcW w:w="2999" w:type="dxa"/>
            <w:gridSpan w:val="2"/>
            <w:shd w:val="clear" w:color="auto" w:fill="DAF2F6"/>
          </w:tcPr>
          <w:p w14:paraId="3CFAD389" w14:textId="3A372AC7" w:rsidR="00885C6C" w:rsidRPr="00461DCD" w:rsidRDefault="00885C6C" w:rsidP="00885C6C">
            <w:pPr>
              <w:spacing w:before="40" w:after="40"/>
              <w:rPr>
                <w:color w:val="000000" w:themeColor="text1"/>
                <w:sz w:val="22"/>
                <w:szCs w:val="22"/>
              </w:rPr>
            </w:pPr>
            <w:r w:rsidRPr="00461DCD">
              <w:rPr>
                <w:color w:val="000000" w:themeColor="text1"/>
                <w:sz w:val="22"/>
                <w:szCs w:val="22"/>
              </w:rPr>
              <w:t>10</w:t>
            </w:r>
          </w:p>
          <w:p w14:paraId="6FCE38FE" w14:textId="7D91FE57" w:rsidR="00885C6C" w:rsidRPr="00461DCD" w:rsidRDefault="00885C6C" w:rsidP="00885C6C">
            <w:pPr>
              <w:spacing w:before="40" w:after="40"/>
              <w:rPr>
                <w:color w:val="000000" w:themeColor="text1"/>
                <w:sz w:val="22"/>
                <w:szCs w:val="22"/>
              </w:rPr>
            </w:pPr>
            <w:r w:rsidRPr="00461DCD">
              <w:rPr>
                <w:color w:val="000000" w:themeColor="text1"/>
                <w:sz w:val="22"/>
                <w:szCs w:val="22"/>
              </w:rPr>
              <w:t>Izvor podatka: izvještaj CRI</w:t>
            </w:r>
          </w:p>
        </w:tc>
        <w:tc>
          <w:tcPr>
            <w:tcW w:w="2735" w:type="dxa"/>
            <w:gridSpan w:val="2"/>
            <w:shd w:val="clear" w:color="auto" w:fill="DAF2F6"/>
          </w:tcPr>
          <w:p w14:paraId="64D74C0F" w14:textId="1463C06A" w:rsidR="00885C6C" w:rsidRPr="00461DCD" w:rsidRDefault="00885C6C" w:rsidP="00885C6C">
            <w:pPr>
              <w:spacing w:before="40" w:after="40"/>
              <w:rPr>
                <w:color w:val="000000" w:themeColor="text1"/>
                <w:sz w:val="22"/>
                <w:szCs w:val="22"/>
              </w:rPr>
            </w:pPr>
            <w:r w:rsidRPr="00461DCD">
              <w:rPr>
                <w:color w:val="000000" w:themeColor="text1"/>
                <w:sz w:val="22"/>
                <w:szCs w:val="22"/>
              </w:rPr>
              <w:t>9</w:t>
            </w:r>
          </w:p>
          <w:p w14:paraId="556D4EED" w14:textId="328DD06A" w:rsidR="00885C6C" w:rsidRPr="00461DCD" w:rsidRDefault="00885C6C" w:rsidP="00885C6C">
            <w:pPr>
              <w:spacing w:before="40" w:after="40"/>
              <w:rPr>
                <w:color w:val="000000" w:themeColor="text1"/>
                <w:sz w:val="22"/>
                <w:szCs w:val="22"/>
              </w:rPr>
            </w:pPr>
            <w:r w:rsidRPr="00461DCD">
              <w:rPr>
                <w:color w:val="000000" w:themeColor="text1"/>
                <w:sz w:val="22"/>
                <w:szCs w:val="22"/>
              </w:rPr>
              <w:t>Izvor podatka: izvještaj CRI</w:t>
            </w:r>
          </w:p>
        </w:tc>
        <w:tc>
          <w:tcPr>
            <w:tcW w:w="2430" w:type="dxa"/>
            <w:gridSpan w:val="2"/>
            <w:shd w:val="clear" w:color="auto" w:fill="DAF2F6"/>
          </w:tcPr>
          <w:p w14:paraId="05813ABE" w14:textId="1B906187" w:rsidR="00885C6C" w:rsidRPr="00461DCD" w:rsidRDefault="00885C6C" w:rsidP="00885C6C">
            <w:pPr>
              <w:spacing w:before="40" w:after="40"/>
              <w:rPr>
                <w:color w:val="000000" w:themeColor="text1"/>
                <w:sz w:val="22"/>
                <w:szCs w:val="22"/>
              </w:rPr>
            </w:pPr>
            <w:r w:rsidRPr="00461DCD">
              <w:rPr>
                <w:color w:val="000000" w:themeColor="text1"/>
                <w:sz w:val="22"/>
                <w:szCs w:val="22"/>
              </w:rPr>
              <w:t>8</w:t>
            </w:r>
          </w:p>
          <w:p w14:paraId="5D79AE17" w14:textId="49B74265" w:rsidR="00885C6C" w:rsidRPr="00461DCD" w:rsidRDefault="00885C6C" w:rsidP="00885C6C">
            <w:pPr>
              <w:spacing w:before="40" w:after="40"/>
              <w:rPr>
                <w:color w:val="000000" w:themeColor="text1"/>
                <w:sz w:val="22"/>
                <w:szCs w:val="22"/>
              </w:rPr>
            </w:pPr>
            <w:r w:rsidRPr="00461DCD">
              <w:rPr>
                <w:color w:val="000000" w:themeColor="text1"/>
                <w:sz w:val="22"/>
                <w:szCs w:val="22"/>
              </w:rPr>
              <w:t>Izvor podatka: izvještaj CRI</w:t>
            </w:r>
          </w:p>
        </w:tc>
      </w:tr>
      <w:tr w:rsidR="00B01F71" w:rsidRPr="00C95113" w14:paraId="75DCDF9B" w14:textId="77777777" w:rsidTr="00631B35">
        <w:trPr>
          <w:cantSplit/>
          <w:tblHeader/>
        </w:trPr>
        <w:tc>
          <w:tcPr>
            <w:tcW w:w="3032" w:type="dxa"/>
            <w:gridSpan w:val="2"/>
            <w:shd w:val="clear" w:color="auto" w:fill="FFF2CC"/>
            <w:vAlign w:val="center"/>
          </w:tcPr>
          <w:p w14:paraId="7462D45D"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Aktivnosti</w:t>
            </w:r>
          </w:p>
        </w:tc>
        <w:tc>
          <w:tcPr>
            <w:tcW w:w="2431" w:type="dxa"/>
            <w:shd w:val="clear" w:color="auto" w:fill="FFF2CC"/>
            <w:vAlign w:val="center"/>
          </w:tcPr>
          <w:p w14:paraId="0E79FA82"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Indikator rezultata</w:t>
            </w:r>
          </w:p>
        </w:tc>
        <w:tc>
          <w:tcPr>
            <w:tcW w:w="1908" w:type="dxa"/>
            <w:gridSpan w:val="2"/>
            <w:shd w:val="clear" w:color="auto" w:fill="FFF2CC"/>
            <w:vAlign w:val="center"/>
          </w:tcPr>
          <w:p w14:paraId="788C177A"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Nadležnost</w:t>
            </w:r>
          </w:p>
        </w:tc>
        <w:tc>
          <w:tcPr>
            <w:tcW w:w="1837" w:type="dxa"/>
            <w:shd w:val="clear" w:color="auto" w:fill="FFF2CC"/>
            <w:vAlign w:val="center"/>
          </w:tcPr>
          <w:p w14:paraId="316DA3C0"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Planirani datum početak realizacije</w:t>
            </w:r>
          </w:p>
        </w:tc>
        <w:tc>
          <w:tcPr>
            <w:tcW w:w="2071" w:type="dxa"/>
            <w:shd w:val="clear" w:color="auto" w:fill="FFF2CC"/>
            <w:vAlign w:val="center"/>
          </w:tcPr>
          <w:p w14:paraId="562FBD1D"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Planirani završetak aktivnosti</w:t>
            </w:r>
          </w:p>
        </w:tc>
        <w:tc>
          <w:tcPr>
            <w:tcW w:w="1213" w:type="dxa"/>
            <w:gridSpan w:val="2"/>
            <w:shd w:val="clear" w:color="auto" w:fill="FFF2CC"/>
            <w:vAlign w:val="center"/>
          </w:tcPr>
          <w:p w14:paraId="0076DC81"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Budžet</w:t>
            </w:r>
          </w:p>
        </w:tc>
        <w:tc>
          <w:tcPr>
            <w:tcW w:w="1881" w:type="dxa"/>
            <w:shd w:val="clear" w:color="auto" w:fill="FFF2CC"/>
            <w:vAlign w:val="center"/>
          </w:tcPr>
          <w:p w14:paraId="6AF5E19B"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Izvor finansiranja</w:t>
            </w:r>
          </w:p>
        </w:tc>
      </w:tr>
      <w:tr w:rsidR="00767BC9" w:rsidRPr="00767BC9" w14:paraId="5F98269E" w14:textId="77777777" w:rsidTr="00631B35">
        <w:trPr>
          <w:cantSplit/>
          <w:tblHeader/>
        </w:trPr>
        <w:tc>
          <w:tcPr>
            <w:tcW w:w="821" w:type="dxa"/>
          </w:tcPr>
          <w:p w14:paraId="357B430E" w14:textId="6011EF40"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1.</w:t>
            </w:r>
            <w:r w:rsidR="00767BC9">
              <w:rPr>
                <w:rFonts w:eastAsia="Arial Narrow"/>
                <w:color w:val="000000" w:themeColor="text1"/>
                <w:sz w:val="22"/>
                <w:szCs w:val="22"/>
              </w:rPr>
              <w:t>8</w:t>
            </w:r>
            <w:r w:rsidRPr="00767BC9">
              <w:rPr>
                <w:rFonts w:eastAsia="Arial Narrow"/>
                <w:color w:val="000000" w:themeColor="text1"/>
                <w:sz w:val="22"/>
                <w:szCs w:val="22"/>
              </w:rPr>
              <w:t>.1</w:t>
            </w:r>
          </w:p>
        </w:tc>
        <w:tc>
          <w:tcPr>
            <w:tcW w:w="2211" w:type="dxa"/>
          </w:tcPr>
          <w:p w14:paraId="54C852C4" w14:textId="1F12EB61" w:rsidR="00B01F71" w:rsidRPr="00767BC9" w:rsidRDefault="00B01F71" w:rsidP="00B01F71">
            <w:pPr>
              <w:spacing w:after="15" w:line="239" w:lineRule="auto"/>
              <w:jc w:val="both"/>
              <w:rPr>
                <w:color w:val="000000" w:themeColor="text1"/>
                <w:sz w:val="22"/>
                <w:szCs w:val="22"/>
              </w:rPr>
            </w:pPr>
            <w:r w:rsidRPr="00767BC9">
              <w:rPr>
                <w:color w:val="000000" w:themeColor="text1"/>
                <w:sz w:val="22"/>
                <w:szCs w:val="22"/>
              </w:rPr>
              <w:t>Sprovođenje kampanje protiv prisilnih, ugovorenih, dječjih brakova</w:t>
            </w:r>
          </w:p>
        </w:tc>
        <w:tc>
          <w:tcPr>
            <w:tcW w:w="2431" w:type="dxa"/>
          </w:tcPr>
          <w:p w14:paraId="241C0B83" w14:textId="75B6EAC7"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Realizovana 1 kampanja putem medija, društvenih mreža, u 5 naselja u kojima žive Romi I Egipćani (izrađen 1 tv spot, najmanje 3 video klipa)</w:t>
            </w:r>
          </w:p>
        </w:tc>
        <w:tc>
          <w:tcPr>
            <w:tcW w:w="1908" w:type="dxa"/>
            <w:gridSpan w:val="2"/>
          </w:tcPr>
          <w:p w14:paraId="7D3438F9" w14:textId="1945FA51" w:rsidR="00B01F71" w:rsidRPr="00767BC9" w:rsidRDefault="00B01F71" w:rsidP="00B01F71">
            <w:pPr>
              <w:spacing w:before="20" w:after="20"/>
              <w:rPr>
                <w:rFonts w:eastAsia="Arial Narrow"/>
                <w:color w:val="000000" w:themeColor="text1"/>
                <w:sz w:val="22"/>
                <w:szCs w:val="22"/>
              </w:rPr>
            </w:pPr>
            <w:r w:rsidRPr="00767BC9">
              <w:rPr>
                <w:color w:val="000000" w:themeColor="text1"/>
                <w:sz w:val="22"/>
                <w:szCs w:val="22"/>
              </w:rPr>
              <w:t>Odjeljenje za unapređenje i zaštitu prava Roma i Egipćana</w:t>
            </w:r>
            <w:r w:rsidRPr="00767BC9">
              <w:rPr>
                <w:rFonts w:eastAsia="Arial Narrow"/>
                <w:color w:val="000000" w:themeColor="text1"/>
                <w:sz w:val="22"/>
                <w:szCs w:val="22"/>
              </w:rPr>
              <w:t xml:space="preserve"> / Romski savjet/</w:t>
            </w:r>
          </w:p>
          <w:p w14:paraId="62F2600D" w14:textId="577AB386"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NVO</w:t>
            </w:r>
          </w:p>
          <w:p w14:paraId="075BCD29" w14:textId="77777777" w:rsidR="00B01F71" w:rsidRPr="00767BC9" w:rsidRDefault="00B01F71" w:rsidP="00B01F71">
            <w:pPr>
              <w:spacing w:before="20" w:after="20"/>
              <w:rPr>
                <w:rFonts w:eastAsia="Arial Narrow"/>
                <w:color w:val="000000" w:themeColor="text1"/>
                <w:sz w:val="22"/>
                <w:szCs w:val="22"/>
              </w:rPr>
            </w:pPr>
          </w:p>
        </w:tc>
        <w:tc>
          <w:tcPr>
            <w:tcW w:w="1837" w:type="dxa"/>
          </w:tcPr>
          <w:p w14:paraId="67DA49BA" w14:textId="66F9CE3D"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II kvartal 2026</w:t>
            </w:r>
          </w:p>
        </w:tc>
        <w:tc>
          <w:tcPr>
            <w:tcW w:w="2071" w:type="dxa"/>
          </w:tcPr>
          <w:p w14:paraId="3C4B4860" w14:textId="2F5B7126"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IV kvartal 2026</w:t>
            </w:r>
          </w:p>
        </w:tc>
        <w:tc>
          <w:tcPr>
            <w:tcW w:w="1213" w:type="dxa"/>
            <w:gridSpan w:val="2"/>
          </w:tcPr>
          <w:p w14:paraId="2F24629E" w14:textId="3636169B"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15.000,00eura</w:t>
            </w:r>
          </w:p>
        </w:tc>
        <w:tc>
          <w:tcPr>
            <w:tcW w:w="1881" w:type="dxa"/>
          </w:tcPr>
          <w:p w14:paraId="2A53050F" w14:textId="537F76BC"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Budžet Ministarstvo ljudskih i manjinskih prava/ Konkurs Ministarstva ljudskih i manjinskih prava za projekte NVO/</w:t>
            </w:r>
          </w:p>
          <w:p w14:paraId="21E815C7" w14:textId="4DF5DBC0" w:rsidR="00B01F71" w:rsidRPr="00767BC9" w:rsidRDefault="00B01F71" w:rsidP="00B01F71">
            <w:pPr>
              <w:spacing w:before="20" w:after="20"/>
              <w:rPr>
                <w:rFonts w:eastAsia="Arial Narrow"/>
                <w:color w:val="000000" w:themeColor="text1"/>
                <w:sz w:val="22"/>
                <w:szCs w:val="22"/>
              </w:rPr>
            </w:pPr>
          </w:p>
        </w:tc>
      </w:tr>
      <w:tr w:rsidR="00767BC9" w:rsidRPr="00767BC9" w14:paraId="457A8CC8" w14:textId="77777777" w:rsidTr="00631B35">
        <w:trPr>
          <w:cantSplit/>
          <w:tblHeader/>
        </w:trPr>
        <w:tc>
          <w:tcPr>
            <w:tcW w:w="821" w:type="dxa"/>
          </w:tcPr>
          <w:p w14:paraId="43D4C653" w14:textId="47450CD5"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1.</w:t>
            </w:r>
            <w:r w:rsidR="00767BC9">
              <w:rPr>
                <w:rFonts w:eastAsia="Arial Narrow"/>
                <w:color w:val="000000" w:themeColor="text1"/>
                <w:sz w:val="22"/>
                <w:szCs w:val="22"/>
              </w:rPr>
              <w:t>8</w:t>
            </w:r>
            <w:r w:rsidRPr="00767BC9">
              <w:rPr>
                <w:rFonts w:eastAsia="Arial Narrow"/>
                <w:color w:val="000000" w:themeColor="text1"/>
                <w:sz w:val="22"/>
                <w:szCs w:val="22"/>
              </w:rPr>
              <w:t>.2</w:t>
            </w:r>
          </w:p>
        </w:tc>
        <w:tc>
          <w:tcPr>
            <w:tcW w:w="2211" w:type="dxa"/>
          </w:tcPr>
          <w:p w14:paraId="54C93B5D" w14:textId="6FBBF65A" w:rsidR="00B01F71" w:rsidRPr="00767BC9" w:rsidRDefault="00B01F71" w:rsidP="00B01F71">
            <w:pPr>
              <w:spacing w:after="15" w:line="239" w:lineRule="auto"/>
              <w:jc w:val="both"/>
              <w:rPr>
                <w:color w:val="000000" w:themeColor="text1"/>
                <w:sz w:val="22"/>
                <w:szCs w:val="22"/>
              </w:rPr>
            </w:pPr>
            <w:r w:rsidRPr="00767BC9">
              <w:rPr>
                <w:color w:val="000000" w:themeColor="text1"/>
                <w:sz w:val="22"/>
                <w:szCs w:val="22"/>
              </w:rPr>
              <w:t>Organizovanje radionica za učenike I učenice iz romske i egipćanske populacije u srednjim školama o prisilnim, ugovorenim, dječjim brakovima I nasilju u porodici</w:t>
            </w:r>
          </w:p>
        </w:tc>
        <w:tc>
          <w:tcPr>
            <w:tcW w:w="2431" w:type="dxa"/>
          </w:tcPr>
          <w:p w14:paraId="46F73720" w14:textId="6D0EA25C" w:rsidR="00B01F71" w:rsidRPr="00767BC9" w:rsidRDefault="00B01F71" w:rsidP="00B01F71">
            <w:pPr>
              <w:spacing w:before="20" w:after="20"/>
              <w:rPr>
                <w:rFonts w:eastAsia="Arial Narrow"/>
                <w:color w:val="000000" w:themeColor="text1"/>
                <w:sz w:val="22"/>
                <w:szCs w:val="22"/>
              </w:rPr>
            </w:pPr>
            <w:r w:rsidRPr="00767BC9">
              <w:rPr>
                <w:color w:val="000000" w:themeColor="text1"/>
                <w:sz w:val="22"/>
                <w:szCs w:val="22"/>
              </w:rPr>
              <w:t>Organizovano 10 jednodnevnih radionica uz učešće 100 učenika i učenica iz romske i egipćanske populacije, srednjih škola (50 dejčaka, 50 djevojčica)</w:t>
            </w:r>
          </w:p>
        </w:tc>
        <w:tc>
          <w:tcPr>
            <w:tcW w:w="1908" w:type="dxa"/>
            <w:gridSpan w:val="2"/>
          </w:tcPr>
          <w:p w14:paraId="710F5F4A" w14:textId="768C5407" w:rsidR="00B01F71" w:rsidRPr="00767BC9" w:rsidRDefault="00B01F71" w:rsidP="00B01F71">
            <w:pPr>
              <w:spacing w:before="20" w:after="20"/>
              <w:rPr>
                <w:rFonts w:eastAsia="Arial Narrow"/>
                <w:color w:val="000000" w:themeColor="text1"/>
                <w:sz w:val="22"/>
                <w:szCs w:val="22"/>
              </w:rPr>
            </w:pPr>
            <w:r w:rsidRPr="00767BC9">
              <w:rPr>
                <w:color w:val="000000" w:themeColor="text1"/>
                <w:sz w:val="22"/>
                <w:szCs w:val="22"/>
              </w:rPr>
              <w:t>Odjeljenje za unapređenje i zaštitu prava Roma i Egipćana/</w:t>
            </w:r>
          </w:p>
          <w:p w14:paraId="150AA663" w14:textId="75C78C12" w:rsidR="00B01F71" w:rsidRPr="00767BC9" w:rsidRDefault="00B01F71" w:rsidP="00B01F71">
            <w:pPr>
              <w:spacing w:before="20" w:after="20"/>
              <w:rPr>
                <w:color w:val="000000" w:themeColor="text1"/>
                <w:sz w:val="22"/>
                <w:szCs w:val="22"/>
              </w:rPr>
            </w:pPr>
            <w:r w:rsidRPr="00767BC9">
              <w:rPr>
                <w:rFonts w:eastAsia="Arial Narrow"/>
                <w:color w:val="000000" w:themeColor="text1"/>
                <w:sz w:val="22"/>
                <w:szCs w:val="22"/>
              </w:rPr>
              <w:t>NVO</w:t>
            </w:r>
          </w:p>
        </w:tc>
        <w:tc>
          <w:tcPr>
            <w:tcW w:w="1837" w:type="dxa"/>
          </w:tcPr>
          <w:p w14:paraId="035587DA" w14:textId="77777777"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II kvartal 2026</w:t>
            </w:r>
          </w:p>
          <w:p w14:paraId="549DDCAF" w14:textId="77777777" w:rsidR="00B01F71" w:rsidRPr="00767BC9" w:rsidRDefault="00B01F71" w:rsidP="00B01F71">
            <w:pPr>
              <w:spacing w:before="20" w:after="20"/>
              <w:rPr>
                <w:rFonts w:eastAsia="Arial Narrow"/>
                <w:color w:val="000000" w:themeColor="text1"/>
                <w:sz w:val="22"/>
                <w:szCs w:val="22"/>
              </w:rPr>
            </w:pPr>
          </w:p>
        </w:tc>
        <w:tc>
          <w:tcPr>
            <w:tcW w:w="2071" w:type="dxa"/>
          </w:tcPr>
          <w:p w14:paraId="03496CAC" w14:textId="77777777"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III kvartal 2027</w:t>
            </w:r>
          </w:p>
          <w:p w14:paraId="472812AB" w14:textId="77777777" w:rsidR="00B01F71" w:rsidRPr="00767BC9" w:rsidRDefault="00B01F71" w:rsidP="00B01F71">
            <w:pPr>
              <w:spacing w:before="20" w:after="20"/>
              <w:rPr>
                <w:rFonts w:eastAsia="Arial Narrow"/>
                <w:color w:val="000000" w:themeColor="text1"/>
                <w:sz w:val="22"/>
                <w:szCs w:val="22"/>
              </w:rPr>
            </w:pPr>
          </w:p>
        </w:tc>
        <w:tc>
          <w:tcPr>
            <w:tcW w:w="1213" w:type="dxa"/>
            <w:gridSpan w:val="2"/>
          </w:tcPr>
          <w:p w14:paraId="676115F1" w14:textId="4027697B"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10.000 eura</w:t>
            </w:r>
          </w:p>
        </w:tc>
        <w:tc>
          <w:tcPr>
            <w:tcW w:w="1881" w:type="dxa"/>
          </w:tcPr>
          <w:p w14:paraId="1293A701" w14:textId="0BD10C8E"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Budžet Ministarstvo ljudskih i manjinskih prava/ Konkurs Ministarstva ljudskih i manjinskih prava za projekte NVO/</w:t>
            </w:r>
          </w:p>
        </w:tc>
      </w:tr>
      <w:tr w:rsidR="00767BC9" w:rsidRPr="00767BC9" w14:paraId="11A2E1F5" w14:textId="77777777" w:rsidTr="00631B35">
        <w:trPr>
          <w:cantSplit/>
          <w:tblHeader/>
        </w:trPr>
        <w:tc>
          <w:tcPr>
            <w:tcW w:w="821" w:type="dxa"/>
          </w:tcPr>
          <w:p w14:paraId="6B0E657F" w14:textId="034A2BC7"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1.</w:t>
            </w:r>
            <w:r w:rsidR="00767BC9">
              <w:rPr>
                <w:rFonts w:eastAsia="Arial Narrow"/>
                <w:color w:val="000000" w:themeColor="text1"/>
                <w:sz w:val="22"/>
                <w:szCs w:val="22"/>
              </w:rPr>
              <w:t>8</w:t>
            </w:r>
            <w:r w:rsidRPr="00767BC9">
              <w:rPr>
                <w:rFonts w:eastAsia="Arial Narrow"/>
                <w:color w:val="000000" w:themeColor="text1"/>
                <w:sz w:val="22"/>
                <w:szCs w:val="22"/>
              </w:rPr>
              <w:t>.3</w:t>
            </w:r>
          </w:p>
        </w:tc>
        <w:tc>
          <w:tcPr>
            <w:tcW w:w="2211" w:type="dxa"/>
          </w:tcPr>
          <w:p w14:paraId="5428F881" w14:textId="662E99D3" w:rsidR="00B01F71" w:rsidRPr="00767BC9" w:rsidRDefault="00B01F71" w:rsidP="00B01F71">
            <w:pPr>
              <w:spacing w:line="239" w:lineRule="auto"/>
              <w:ind w:left="2" w:right="68"/>
              <w:jc w:val="both"/>
              <w:rPr>
                <w:color w:val="000000" w:themeColor="text1"/>
                <w:sz w:val="22"/>
                <w:szCs w:val="22"/>
              </w:rPr>
            </w:pPr>
            <w:r w:rsidRPr="00767BC9">
              <w:rPr>
                <w:color w:val="000000" w:themeColor="text1"/>
                <w:sz w:val="22"/>
                <w:szCs w:val="22"/>
              </w:rPr>
              <w:t xml:space="preserve">Organizovanje radionica za žene o porodičnom nasilju i procedurama njegove prijave nadležnim </w:t>
            </w:r>
          </w:p>
          <w:p w14:paraId="22589AC5" w14:textId="42D2558A" w:rsidR="00B01F71" w:rsidRPr="00767BC9" w:rsidRDefault="00B01F71" w:rsidP="00B01F71">
            <w:pPr>
              <w:spacing w:before="20" w:after="20"/>
              <w:jc w:val="both"/>
              <w:rPr>
                <w:rFonts w:eastAsia="Arial Narrow"/>
                <w:color w:val="000000" w:themeColor="text1"/>
                <w:sz w:val="22"/>
                <w:szCs w:val="22"/>
              </w:rPr>
            </w:pPr>
            <w:r w:rsidRPr="00767BC9">
              <w:rPr>
                <w:color w:val="000000" w:themeColor="text1"/>
                <w:sz w:val="22"/>
                <w:szCs w:val="22"/>
              </w:rPr>
              <w:t>organima</w:t>
            </w:r>
          </w:p>
        </w:tc>
        <w:tc>
          <w:tcPr>
            <w:tcW w:w="2431" w:type="dxa"/>
          </w:tcPr>
          <w:p w14:paraId="3C36451E" w14:textId="3D105F70" w:rsidR="00B01F71" w:rsidRPr="00767BC9" w:rsidRDefault="00B01F71" w:rsidP="00B01F71">
            <w:pPr>
              <w:spacing w:line="239" w:lineRule="auto"/>
              <w:ind w:left="2" w:right="68"/>
              <w:jc w:val="both"/>
              <w:rPr>
                <w:color w:val="000000" w:themeColor="text1"/>
                <w:sz w:val="22"/>
                <w:szCs w:val="22"/>
              </w:rPr>
            </w:pPr>
            <w:r w:rsidRPr="00767BC9">
              <w:rPr>
                <w:rFonts w:eastAsia="Arial Narrow"/>
                <w:color w:val="000000" w:themeColor="text1"/>
                <w:sz w:val="22"/>
                <w:szCs w:val="22"/>
              </w:rPr>
              <w:t xml:space="preserve">Održane 3 radionice u 3 opštine o </w:t>
            </w:r>
            <w:r w:rsidRPr="00767BC9">
              <w:rPr>
                <w:color w:val="000000" w:themeColor="text1"/>
                <w:sz w:val="22"/>
                <w:szCs w:val="22"/>
              </w:rPr>
              <w:t>porodičnom nasilju i procedurama njegove prijave nadležnim organima uz učešće najmanje 60 žena romske I egipćanske populacije</w:t>
            </w:r>
          </w:p>
        </w:tc>
        <w:tc>
          <w:tcPr>
            <w:tcW w:w="1908" w:type="dxa"/>
            <w:gridSpan w:val="2"/>
          </w:tcPr>
          <w:p w14:paraId="2CDAFC4E" w14:textId="7B901AE4" w:rsidR="00B01F71" w:rsidRPr="00767BC9" w:rsidRDefault="00B01F71" w:rsidP="00B01F71">
            <w:pPr>
              <w:spacing w:before="20" w:after="20"/>
              <w:rPr>
                <w:rFonts w:eastAsia="Arial Narrow"/>
                <w:color w:val="000000" w:themeColor="text1"/>
                <w:sz w:val="22"/>
                <w:szCs w:val="22"/>
              </w:rPr>
            </w:pPr>
            <w:r w:rsidRPr="00767BC9">
              <w:rPr>
                <w:color w:val="000000" w:themeColor="text1"/>
                <w:sz w:val="22"/>
                <w:szCs w:val="22"/>
              </w:rPr>
              <w:t>Odjeljenje za unapređenje i zaštitu prava Roma i Egipćana/</w:t>
            </w:r>
            <w:r w:rsidRPr="00767BC9">
              <w:rPr>
                <w:rFonts w:eastAsia="Arial Narrow"/>
                <w:color w:val="000000" w:themeColor="text1"/>
                <w:sz w:val="22"/>
                <w:szCs w:val="22"/>
              </w:rPr>
              <w:t xml:space="preserve"> Romski savjet/</w:t>
            </w:r>
          </w:p>
          <w:p w14:paraId="090669AB" w14:textId="680DFC2C"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NVO</w:t>
            </w:r>
          </w:p>
        </w:tc>
        <w:tc>
          <w:tcPr>
            <w:tcW w:w="1837" w:type="dxa"/>
          </w:tcPr>
          <w:p w14:paraId="56106976" w14:textId="1C78174F"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II kvartal 2026</w:t>
            </w:r>
          </w:p>
          <w:p w14:paraId="4EAAB161" w14:textId="1169B5DF" w:rsidR="00B01F71" w:rsidRPr="00767BC9" w:rsidRDefault="00B01F71" w:rsidP="00B01F71">
            <w:pPr>
              <w:spacing w:before="20" w:after="20"/>
              <w:rPr>
                <w:rFonts w:eastAsia="Arial Narrow"/>
                <w:color w:val="000000" w:themeColor="text1"/>
                <w:sz w:val="22"/>
                <w:szCs w:val="22"/>
              </w:rPr>
            </w:pPr>
          </w:p>
        </w:tc>
        <w:tc>
          <w:tcPr>
            <w:tcW w:w="2071" w:type="dxa"/>
          </w:tcPr>
          <w:p w14:paraId="0563A418" w14:textId="47C0F2DA"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III kvartal 2027</w:t>
            </w:r>
          </w:p>
          <w:p w14:paraId="5A9AD5A1" w14:textId="5031612C" w:rsidR="00B01F71" w:rsidRPr="00767BC9" w:rsidRDefault="00B01F71" w:rsidP="00B01F71">
            <w:pPr>
              <w:spacing w:before="20" w:after="20"/>
              <w:rPr>
                <w:rFonts w:eastAsia="Arial Narrow"/>
                <w:color w:val="000000" w:themeColor="text1"/>
                <w:sz w:val="22"/>
                <w:szCs w:val="22"/>
              </w:rPr>
            </w:pPr>
          </w:p>
        </w:tc>
        <w:tc>
          <w:tcPr>
            <w:tcW w:w="1213" w:type="dxa"/>
            <w:gridSpan w:val="2"/>
          </w:tcPr>
          <w:p w14:paraId="01026213" w14:textId="148C53A1"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5.000 euro</w:t>
            </w:r>
          </w:p>
        </w:tc>
        <w:tc>
          <w:tcPr>
            <w:tcW w:w="1881" w:type="dxa"/>
          </w:tcPr>
          <w:p w14:paraId="6A887FFC" w14:textId="2D3DB001"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Budžet Ministarstvo ljudskih i manjinskih prava/ Konkurs Ministarstva ljudskih i manjinskih prava za projekte NVO/</w:t>
            </w:r>
          </w:p>
        </w:tc>
      </w:tr>
      <w:tr w:rsidR="00767BC9" w:rsidRPr="00767BC9" w14:paraId="2E456199" w14:textId="77777777" w:rsidTr="00631B35">
        <w:trPr>
          <w:cantSplit/>
          <w:tblHeader/>
        </w:trPr>
        <w:tc>
          <w:tcPr>
            <w:tcW w:w="821" w:type="dxa"/>
          </w:tcPr>
          <w:p w14:paraId="30C32DB3" w14:textId="352D2D0D"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1.</w:t>
            </w:r>
            <w:r w:rsidR="00767BC9" w:rsidRPr="00767BC9">
              <w:rPr>
                <w:rFonts w:eastAsia="Arial Narrow"/>
                <w:color w:val="000000" w:themeColor="text1"/>
                <w:sz w:val="22"/>
                <w:szCs w:val="22"/>
              </w:rPr>
              <w:t>8</w:t>
            </w:r>
            <w:r w:rsidRPr="00767BC9">
              <w:rPr>
                <w:rFonts w:eastAsia="Arial Narrow"/>
                <w:color w:val="000000" w:themeColor="text1"/>
                <w:sz w:val="22"/>
                <w:szCs w:val="22"/>
              </w:rPr>
              <w:t>.4</w:t>
            </w:r>
          </w:p>
        </w:tc>
        <w:tc>
          <w:tcPr>
            <w:tcW w:w="2211" w:type="dxa"/>
          </w:tcPr>
          <w:p w14:paraId="562878F4" w14:textId="3DBAEEE3" w:rsidR="00B01F71" w:rsidRPr="00767BC9" w:rsidRDefault="00B01F71" w:rsidP="00B01F71">
            <w:pPr>
              <w:spacing w:after="2" w:line="231" w:lineRule="auto"/>
              <w:ind w:left="2"/>
              <w:jc w:val="both"/>
              <w:rPr>
                <w:color w:val="000000" w:themeColor="text1"/>
                <w:sz w:val="22"/>
                <w:szCs w:val="22"/>
              </w:rPr>
            </w:pPr>
            <w:r w:rsidRPr="00767BC9">
              <w:rPr>
                <w:color w:val="000000" w:themeColor="text1"/>
                <w:sz w:val="22"/>
                <w:szCs w:val="22"/>
              </w:rPr>
              <w:t xml:space="preserve">Sprovođenje istraživanje o nasilju nad Romkinjama i </w:t>
            </w:r>
          </w:p>
          <w:p w14:paraId="69B4FA9C" w14:textId="77777777" w:rsidR="00B01F71" w:rsidRPr="00767BC9" w:rsidRDefault="00B01F71" w:rsidP="00B01F71">
            <w:pPr>
              <w:spacing w:after="4" w:line="259" w:lineRule="auto"/>
              <w:ind w:left="2"/>
              <w:jc w:val="both"/>
              <w:rPr>
                <w:color w:val="000000" w:themeColor="text1"/>
                <w:sz w:val="22"/>
                <w:szCs w:val="22"/>
              </w:rPr>
            </w:pPr>
            <w:r w:rsidRPr="00767BC9">
              <w:rPr>
                <w:color w:val="000000" w:themeColor="text1"/>
                <w:sz w:val="22"/>
                <w:szCs w:val="22"/>
              </w:rPr>
              <w:t xml:space="preserve">Egipćankama </w:t>
            </w:r>
          </w:p>
          <w:p w14:paraId="4ABD009F" w14:textId="0CF17E04" w:rsidR="00B01F71" w:rsidRPr="00767BC9" w:rsidRDefault="00B01F71" w:rsidP="00B01F71">
            <w:pPr>
              <w:spacing w:before="20" w:after="20"/>
              <w:rPr>
                <w:rFonts w:eastAsia="Arial Narrow"/>
                <w:color w:val="000000" w:themeColor="text1"/>
                <w:sz w:val="22"/>
                <w:szCs w:val="22"/>
              </w:rPr>
            </w:pPr>
          </w:p>
        </w:tc>
        <w:tc>
          <w:tcPr>
            <w:tcW w:w="2431" w:type="dxa"/>
          </w:tcPr>
          <w:p w14:paraId="4FCDB05F" w14:textId="010249CE" w:rsidR="00B01F71" w:rsidRPr="00767BC9" w:rsidRDefault="00B01F71" w:rsidP="00B01F71">
            <w:pPr>
              <w:spacing w:before="20" w:after="20"/>
              <w:jc w:val="both"/>
              <w:rPr>
                <w:rFonts w:eastAsia="Arial Narrow"/>
                <w:color w:val="000000" w:themeColor="text1"/>
                <w:sz w:val="22"/>
                <w:szCs w:val="22"/>
              </w:rPr>
            </w:pPr>
            <w:r w:rsidRPr="00767BC9">
              <w:rPr>
                <w:rFonts w:eastAsia="Arial Narrow"/>
                <w:color w:val="000000" w:themeColor="text1"/>
                <w:sz w:val="22"/>
                <w:szCs w:val="22"/>
              </w:rPr>
              <w:t xml:space="preserve">Realizovano istraživanje na uzorku od najmanje 500 žena </w:t>
            </w:r>
            <w:r w:rsidRPr="00767BC9">
              <w:rPr>
                <w:color w:val="000000" w:themeColor="text1"/>
                <w:sz w:val="22"/>
                <w:szCs w:val="22"/>
              </w:rPr>
              <w:t>romske I egipćanske populacije u 8 opština</w:t>
            </w:r>
          </w:p>
        </w:tc>
        <w:tc>
          <w:tcPr>
            <w:tcW w:w="1908" w:type="dxa"/>
            <w:gridSpan w:val="2"/>
          </w:tcPr>
          <w:p w14:paraId="4A6D1C1E" w14:textId="67A8D821" w:rsidR="00B01F71" w:rsidRPr="00767BC9" w:rsidRDefault="00B01F71" w:rsidP="00B01F71">
            <w:pPr>
              <w:spacing w:before="20" w:after="20"/>
              <w:rPr>
                <w:rFonts w:eastAsia="Arial Narrow"/>
                <w:color w:val="000000" w:themeColor="text1"/>
                <w:sz w:val="22"/>
                <w:szCs w:val="22"/>
              </w:rPr>
            </w:pPr>
            <w:r w:rsidRPr="00767BC9">
              <w:rPr>
                <w:color w:val="000000" w:themeColor="text1"/>
                <w:sz w:val="22"/>
                <w:szCs w:val="22"/>
              </w:rPr>
              <w:t>Odjeljenje za unapređenje i zaštitu prava Roma i Egipćana/</w:t>
            </w:r>
            <w:r w:rsidRPr="00767BC9">
              <w:rPr>
                <w:rFonts w:eastAsia="Arial Narrow"/>
                <w:color w:val="000000" w:themeColor="text1"/>
                <w:sz w:val="22"/>
                <w:szCs w:val="22"/>
              </w:rPr>
              <w:t xml:space="preserve"> Romski savjet/</w:t>
            </w:r>
          </w:p>
          <w:p w14:paraId="20F419D6" w14:textId="56DC9765"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NVO</w:t>
            </w:r>
          </w:p>
        </w:tc>
        <w:tc>
          <w:tcPr>
            <w:tcW w:w="1837" w:type="dxa"/>
          </w:tcPr>
          <w:p w14:paraId="4F8FDABE" w14:textId="65573211"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II kvartal 2026</w:t>
            </w:r>
          </w:p>
          <w:p w14:paraId="5CC7871C" w14:textId="4B4ACA79" w:rsidR="00B01F71" w:rsidRPr="00767BC9" w:rsidRDefault="00B01F71" w:rsidP="00B01F71">
            <w:pPr>
              <w:spacing w:before="20" w:after="20"/>
              <w:rPr>
                <w:rFonts w:eastAsia="Arial Narrow"/>
                <w:color w:val="000000" w:themeColor="text1"/>
                <w:sz w:val="22"/>
                <w:szCs w:val="22"/>
              </w:rPr>
            </w:pPr>
          </w:p>
        </w:tc>
        <w:tc>
          <w:tcPr>
            <w:tcW w:w="2071" w:type="dxa"/>
          </w:tcPr>
          <w:p w14:paraId="6D972013" w14:textId="393542A7"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IV kvartal 2026</w:t>
            </w:r>
          </w:p>
          <w:p w14:paraId="59B6701D" w14:textId="288DC4CF" w:rsidR="00B01F71" w:rsidRPr="00767BC9" w:rsidRDefault="00B01F71" w:rsidP="00B01F71">
            <w:pPr>
              <w:spacing w:before="20" w:after="20"/>
              <w:rPr>
                <w:rFonts w:eastAsia="Arial Narrow"/>
                <w:color w:val="000000" w:themeColor="text1"/>
                <w:sz w:val="22"/>
                <w:szCs w:val="22"/>
              </w:rPr>
            </w:pPr>
          </w:p>
        </w:tc>
        <w:tc>
          <w:tcPr>
            <w:tcW w:w="1213" w:type="dxa"/>
            <w:gridSpan w:val="2"/>
          </w:tcPr>
          <w:p w14:paraId="46F7E213" w14:textId="77777777"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10.000 eura</w:t>
            </w:r>
          </w:p>
          <w:p w14:paraId="2EA8CF11" w14:textId="0F465A94" w:rsidR="00B01F71" w:rsidRPr="00767BC9" w:rsidRDefault="00B01F71" w:rsidP="00B01F71">
            <w:pPr>
              <w:spacing w:before="20" w:after="20"/>
              <w:rPr>
                <w:rFonts w:eastAsia="Arial Narrow"/>
                <w:color w:val="000000" w:themeColor="text1"/>
                <w:sz w:val="22"/>
                <w:szCs w:val="22"/>
              </w:rPr>
            </w:pPr>
          </w:p>
        </w:tc>
        <w:tc>
          <w:tcPr>
            <w:tcW w:w="1881" w:type="dxa"/>
          </w:tcPr>
          <w:p w14:paraId="69CE66A9" w14:textId="494EDE22"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Budžet Ministarstvo ljudskih i manjinskih prava/ Konkurs Ministarstva ljudskih i manjinskih prava za projekte NVO/</w:t>
            </w:r>
          </w:p>
        </w:tc>
      </w:tr>
      <w:tr w:rsidR="00767BC9" w:rsidRPr="00767BC9" w14:paraId="341FB67D" w14:textId="77777777" w:rsidTr="00631B35">
        <w:trPr>
          <w:cantSplit/>
          <w:tblHeader/>
        </w:trPr>
        <w:tc>
          <w:tcPr>
            <w:tcW w:w="821" w:type="dxa"/>
          </w:tcPr>
          <w:p w14:paraId="5CE0D9AA" w14:textId="0A752F8A"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1.</w:t>
            </w:r>
            <w:r w:rsidR="00767BC9">
              <w:rPr>
                <w:rFonts w:eastAsia="Arial Narrow"/>
                <w:color w:val="000000" w:themeColor="text1"/>
                <w:sz w:val="22"/>
                <w:szCs w:val="22"/>
              </w:rPr>
              <w:t>8</w:t>
            </w:r>
            <w:r w:rsidRPr="00767BC9">
              <w:rPr>
                <w:rFonts w:eastAsia="Arial Narrow"/>
                <w:color w:val="000000" w:themeColor="text1"/>
                <w:sz w:val="22"/>
                <w:szCs w:val="22"/>
              </w:rPr>
              <w:t>.5</w:t>
            </w:r>
          </w:p>
        </w:tc>
        <w:tc>
          <w:tcPr>
            <w:tcW w:w="2211" w:type="dxa"/>
          </w:tcPr>
          <w:p w14:paraId="390B3808" w14:textId="40E67D7A" w:rsidR="00B01F71" w:rsidRPr="00767BC9" w:rsidRDefault="00B01F71" w:rsidP="00B01F71">
            <w:pPr>
              <w:spacing w:before="100" w:beforeAutospacing="1" w:after="100" w:afterAutospacing="1"/>
              <w:jc w:val="both"/>
              <w:rPr>
                <w:bCs/>
                <w:color w:val="000000" w:themeColor="text1"/>
                <w:sz w:val="22"/>
                <w:szCs w:val="22"/>
              </w:rPr>
            </w:pPr>
            <w:r w:rsidRPr="00767BC9">
              <w:rPr>
                <w:bCs/>
                <w:color w:val="000000" w:themeColor="text1"/>
                <w:sz w:val="22"/>
                <w:szCs w:val="22"/>
              </w:rPr>
              <w:t>Organizovanje obuka za romsku i egipćansku zajednicu, kao i među širom javnošću, o trgovini ljudima, posebno u svrhu dječjih i prinudnih brakova i prinudnog prosjačenja</w:t>
            </w:r>
          </w:p>
        </w:tc>
        <w:tc>
          <w:tcPr>
            <w:tcW w:w="2431" w:type="dxa"/>
          </w:tcPr>
          <w:p w14:paraId="7E716C9C" w14:textId="756B547C" w:rsidR="00B01F71" w:rsidRPr="00767BC9" w:rsidRDefault="00B01F71" w:rsidP="00B01F71">
            <w:pPr>
              <w:spacing w:before="20" w:after="20"/>
              <w:jc w:val="both"/>
              <w:rPr>
                <w:rFonts w:eastAsia="Arial Narrow"/>
                <w:color w:val="000000" w:themeColor="text1"/>
                <w:sz w:val="22"/>
                <w:szCs w:val="22"/>
              </w:rPr>
            </w:pPr>
            <w:r w:rsidRPr="00767BC9">
              <w:rPr>
                <w:rFonts w:eastAsia="Arial Narrow"/>
                <w:color w:val="000000" w:themeColor="text1"/>
                <w:sz w:val="22"/>
                <w:szCs w:val="22"/>
              </w:rPr>
              <w:t xml:space="preserve">Održano 20 jednodnevnih obuka za 300 pripadnika i pripadnica romske i egipćanske populacije (150 muškaraca, 150 žena) I šire zajednice  </w:t>
            </w:r>
            <w:r w:rsidRPr="00767BC9">
              <w:rPr>
                <w:bCs/>
                <w:color w:val="000000" w:themeColor="text1"/>
                <w:sz w:val="22"/>
                <w:szCs w:val="22"/>
              </w:rPr>
              <w:t>o trgovini ljudima, posebno u svrhu dječjih i prinudnih brakova i prinudnog prosjačenja</w:t>
            </w:r>
          </w:p>
        </w:tc>
        <w:tc>
          <w:tcPr>
            <w:tcW w:w="1908" w:type="dxa"/>
            <w:gridSpan w:val="2"/>
          </w:tcPr>
          <w:p w14:paraId="49307DC8" w14:textId="59EAB7AE" w:rsidR="00B01F71" w:rsidRPr="00767BC9" w:rsidRDefault="00B01F71" w:rsidP="00B01F71">
            <w:pPr>
              <w:spacing w:before="20" w:after="20"/>
              <w:rPr>
                <w:rFonts w:eastAsia="Arial Narrow"/>
                <w:color w:val="000000" w:themeColor="text1"/>
                <w:sz w:val="22"/>
                <w:szCs w:val="22"/>
              </w:rPr>
            </w:pPr>
            <w:r w:rsidRPr="00767BC9">
              <w:rPr>
                <w:color w:val="000000" w:themeColor="text1"/>
                <w:sz w:val="22"/>
                <w:szCs w:val="22"/>
              </w:rPr>
              <w:t>Odjeljenje za unapređenje i zaštitu prava Roma i Egipćana/</w:t>
            </w:r>
            <w:r w:rsidRPr="00767BC9">
              <w:rPr>
                <w:rFonts w:eastAsia="Arial Narrow"/>
                <w:color w:val="000000" w:themeColor="text1"/>
                <w:sz w:val="22"/>
                <w:szCs w:val="22"/>
              </w:rPr>
              <w:t xml:space="preserve"> Romski savjet/</w:t>
            </w:r>
          </w:p>
          <w:p w14:paraId="6060977A" w14:textId="645632E0" w:rsidR="00B01F71" w:rsidRPr="00767BC9" w:rsidRDefault="00B01F71" w:rsidP="00B01F71">
            <w:pPr>
              <w:spacing w:before="20" w:after="20"/>
              <w:rPr>
                <w:color w:val="000000" w:themeColor="text1"/>
                <w:sz w:val="22"/>
                <w:szCs w:val="22"/>
              </w:rPr>
            </w:pPr>
            <w:r w:rsidRPr="00767BC9">
              <w:rPr>
                <w:rFonts w:eastAsia="Arial Narrow"/>
                <w:color w:val="000000" w:themeColor="text1"/>
                <w:sz w:val="22"/>
                <w:szCs w:val="22"/>
              </w:rPr>
              <w:t>NVO</w:t>
            </w:r>
          </w:p>
        </w:tc>
        <w:tc>
          <w:tcPr>
            <w:tcW w:w="1837" w:type="dxa"/>
          </w:tcPr>
          <w:p w14:paraId="0EE277B4" w14:textId="77777777"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II kvartal 2026</w:t>
            </w:r>
          </w:p>
          <w:p w14:paraId="74A0186E" w14:textId="77777777" w:rsidR="00B01F71" w:rsidRPr="00767BC9" w:rsidRDefault="00B01F71" w:rsidP="00B01F71">
            <w:pPr>
              <w:spacing w:before="20" w:after="20"/>
              <w:rPr>
                <w:rFonts w:eastAsia="Arial Narrow"/>
                <w:color w:val="000000" w:themeColor="text1"/>
                <w:sz w:val="22"/>
                <w:szCs w:val="22"/>
              </w:rPr>
            </w:pPr>
          </w:p>
        </w:tc>
        <w:tc>
          <w:tcPr>
            <w:tcW w:w="2071" w:type="dxa"/>
          </w:tcPr>
          <w:p w14:paraId="2116F5A8" w14:textId="59ACB8D5"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IV kvartal 2027</w:t>
            </w:r>
          </w:p>
          <w:p w14:paraId="3CD6307E" w14:textId="77777777" w:rsidR="00B01F71" w:rsidRPr="00767BC9" w:rsidRDefault="00B01F71" w:rsidP="00B01F71">
            <w:pPr>
              <w:spacing w:before="20" w:after="20"/>
              <w:rPr>
                <w:rFonts w:eastAsia="Arial Narrow"/>
                <w:color w:val="000000" w:themeColor="text1"/>
                <w:sz w:val="22"/>
                <w:szCs w:val="22"/>
              </w:rPr>
            </w:pPr>
          </w:p>
        </w:tc>
        <w:tc>
          <w:tcPr>
            <w:tcW w:w="1213" w:type="dxa"/>
            <w:gridSpan w:val="2"/>
          </w:tcPr>
          <w:p w14:paraId="08DAE987" w14:textId="7BA12185"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20.000 eura</w:t>
            </w:r>
          </w:p>
          <w:p w14:paraId="000F2745" w14:textId="77777777" w:rsidR="00B01F71" w:rsidRPr="00767BC9" w:rsidRDefault="00B01F71" w:rsidP="00B01F71">
            <w:pPr>
              <w:spacing w:before="20" w:after="20"/>
              <w:rPr>
                <w:rFonts w:eastAsia="Arial Narrow"/>
                <w:color w:val="000000" w:themeColor="text1"/>
                <w:sz w:val="22"/>
                <w:szCs w:val="22"/>
              </w:rPr>
            </w:pPr>
          </w:p>
        </w:tc>
        <w:tc>
          <w:tcPr>
            <w:tcW w:w="1881" w:type="dxa"/>
          </w:tcPr>
          <w:p w14:paraId="60623F35" w14:textId="513D9C0F"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Budžet Ministarstvo ljudskih i manjinskih prava/ Konkurs Ministarstva ljudskih i manjinskih prava za projekte NVO/</w:t>
            </w:r>
          </w:p>
        </w:tc>
      </w:tr>
      <w:tr w:rsidR="00767BC9" w:rsidRPr="00767BC9" w14:paraId="429ED6DB" w14:textId="77777777" w:rsidTr="00631B35">
        <w:trPr>
          <w:cantSplit/>
          <w:tblHeader/>
        </w:trPr>
        <w:tc>
          <w:tcPr>
            <w:tcW w:w="821" w:type="dxa"/>
          </w:tcPr>
          <w:p w14:paraId="459C60B4" w14:textId="343183ED"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1.</w:t>
            </w:r>
            <w:r w:rsidR="00767BC9">
              <w:rPr>
                <w:rFonts w:eastAsia="Arial Narrow"/>
                <w:color w:val="000000" w:themeColor="text1"/>
                <w:sz w:val="22"/>
                <w:szCs w:val="22"/>
              </w:rPr>
              <w:t>8</w:t>
            </w:r>
            <w:r w:rsidRPr="00767BC9">
              <w:rPr>
                <w:rFonts w:eastAsia="Arial Narrow"/>
                <w:color w:val="000000" w:themeColor="text1"/>
                <w:sz w:val="22"/>
                <w:szCs w:val="22"/>
              </w:rPr>
              <w:t>.6</w:t>
            </w:r>
          </w:p>
        </w:tc>
        <w:tc>
          <w:tcPr>
            <w:tcW w:w="2211" w:type="dxa"/>
          </w:tcPr>
          <w:p w14:paraId="1B36A020" w14:textId="4E0AA29E" w:rsidR="00B01F71" w:rsidRPr="00767BC9" w:rsidRDefault="00B01F71" w:rsidP="00B01F71">
            <w:pPr>
              <w:spacing w:before="100" w:beforeAutospacing="1" w:after="100" w:afterAutospacing="1"/>
              <w:jc w:val="both"/>
              <w:rPr>
                <w:bCs/>
                <w:color w:val="000000" w:themeColor="text1"/>
                <w:sz w:val="22"/>
                <w:szCs w:val="22"/>
              </w:rPr>
            </w:pPr>
            <w:r w:rsidRPr="00767BC9">
              <w:rPr>
                <w:bCs/>
                <w:color w:val="000000" w:themeColor="text1"/>
                <w:sz w:val="22"/>
                <w:szCs w:val="22"/>
              </w:rPr>
              <w:t>Organizovanje obuka o trgovini ljudima za profesionalce koji rade sa romskom i egipćanskom zajednicom, uključujući socijalne radnike, nastavnike i drugo školsko osoblje, zdravstvene radnike, predstavnike organa reda, medijatore i službenike lokalne uprave</w:t>
            </w:r>
          </w:p>
        </w:tc>
        <w:tc>
          <w:tcPr>
            <w:tcW w:w="2431" w:type="dxa"/>
          </w:tcPr>
          <w:p w14:paraId="70CBF029" w14:textId="0351BB28" w:rsidR="00B01F71" w:rsidRPr="00767BC9" w:rsidRDefault="00B01F71" w:rsidP="00B01F71">
            <w:pPr>
              <w:spacing w:before="100" w:beforeAutospacing="1" w:after="100" w:afterAutospacing="1"/>
              <w:jc w:val="both"/>
              <w:rPr>
                <w:bCs/>
                <w:color w:val="000000" w:themeColor="text1"/>
                <w:sz w:val="22"/>
                <w:szCs w:val="22"/>
              </w:rPr>
            </w:pPr>
            <w:r w:rsidRPr="00767BC9">
              <w:rPr>
                <w:rFonts w:eastAsia="Arial Narrow"/>
                <w:color w:val="000000" w:themeColor="text1"/>
                <w:sz w:val="22"/>
                <w:szCs w:val="22"/>
              </w:rPr>
              <w:t xml:space="preserve">Održano 10 jednodnevnih obuka za 150 profesionalaca (70 muškaraca, 80 žena)   I povećan stepen zanja o </w:t>
            </w:r>
            <w:r w:rsidRPr="00767BC9">
              <w:rPr>
                <w:bCs/>
                <w:color w:val="000000" w:themeColor="text1"/>
                <w:sz w:val="22"/>
                <w:szCs w:val="22"/>
              </w:rPr>
              <w:t>prepoznavanju znakova dječjih i prinudnih brakova i prinudnog prosjačenja u kontekstu trgovine ljudima</w:t>
            </w:r>
          </w:p>
          <w:p w14:paraId="19A9B116" w14:textId="5AC94D87" w:rsidR="00B01F71" w:rsidRPr="00767BC9" w:rsidRDefault="00B01F71" w:rsidP="00B01F71">
            <w:pPr>
              <w:spacing w:before="20" w:after="20"/>
              <w:jc w:val="both"/>
              <w:rPr>
                <w:rFonts w:eastAsia="Arial Narrow"/>
                <w:color w:val="000000" w:themeColor="text1"/>
                <w:sz w:val="22"/>
                <w:szCs w:val="22"/>
              </w:rPr>
            </w:pPr>
          </w:p>
        </w:tc>
        <w:tc>
          <w:tcPr>
            <w:tcW w:w="1908" w:type="dxa"/>
            <w:gridSpan w:val="2"/>
          </w:tcPr>
          <w:p w14:paraId="2CBC95C4" w14:textId="3E443F57" w:rsidR="00B01F71" w:rsidRPr="00767BC9" w:rsidRDefault="00B01F71" w:rsidP="00B01F71">
            <w:pPr>
              <w:spacing w:before="20" w:after="20"/>
              <w:rPr>
                <w:rFonts w:eastAsia="Arial Narrow"/>
                <w:color w:val="000000" w:themeColor="text1"/>
                <w:sz w:val="22"/>
                <w:szCs w:val="22"/>
              </w:rPr>
            </w:pPr>
            <w:r w:rsidRPr="00767BC9">
              <w:rPr>
                <w:color w:val="000000" w:themeColor="text1"/>
                <w:sz w:val="22"/>
                <w:szCs w:val="22"/>
              </w:rPr>
              <w:t>Odjeljenje za unapređenje i zaštitu prava Roma i Egipćana/</w:t>
            </w:r>
            <w:r w:rsidRPr="00767BC9">
              <w:rPr>
                <w:rFonts w:eastAsia="Arial Narrow"/>
                <w:color w:val="000000" w:themeColor="text1"/>
                <w:sz w:val="22"/>
                <w:szCs w:val="22"/>
              </w:rPr>
              <w:t xml:space="preserve"> Romski savjet/</w:t>
            </w:r>
          </w:p>
          <w:p w14:paraId="1DFB5B15" w14:textId="59CA3AF2" w:rsidR="00B01F71" w:rsidRPr="00767BC9" w:rsidRDefault="00B01F71" w:rsidP="00B01F71">
            <w:pPr>
              <w:spacing w:before="20" w:after="20"/>
              <w:rPr>
                <w:color w:val="000000" w:themeColor="text1"/>
                <w:sz w:val="22"/>
                <w:szCs w:val="22"/>
              </w:rPr>
            </w:pPr>
            <w:r w:rsidRPr="00767BC9">
              <w:rPr>
                <w:rFonts w:eastAsia="Arial Narrow"/>
                <w:color w:val="000000" w:themeColor="text1"/>
                <w:sz w:val="22"/>
                <w:szCs w:val="22"/>
              </w:rPr>
              <w:t>NVO</w:t>
            </w:r>
          </w:p>
        </w:tc>
        <w:tc>
          <w:tcPr>
            <w:tcW w:w="1837" w:type="dxa"/>
          </w:tcPr>
          <w:p w14:paraId="67611B96" w14:textId="77777777"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II kvartal 2026</w:t>
            </w:r>
          </w:p>
          <w:p w14:paraId="4EE1F00C" w14:textId="77777777" w:rsidR="00B01F71" w:rsidRPr="00767BC9" w:rsidRDefault="00B01F71" w:rsidP="00B01F71">
            <w:pPr>
              <w:spacing w:before="20" w:after="20"/>
              <w:rPr>
                <w:rFonts w:eastAsia="Arial Narrow"/>
                <w:color w:val="000000" w:themeColor="text1"/>
                <w:sz w:val="22"/>
                <w:szCs w:val="22"/>
              </w:rPr>
            </w:pPr>
          </w:p>
        </w:tc>
        <w:tc>
          <w:tcPr>
            <w:tcW w:w="2071" w:type="dxa"/>
          </w:tcPr>
          <w:p w14:paraId="136C2761" w14:textId="70E1C804"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IV kvartal 2027</w:t>
            </w:r>
          </w:p>
          <w:p w14:paraId="4CC2D7C5" w14:textId="77777777" w:rsidR="00B01F71" w:rsidRPr="00767BC9" w:rsidRDefault="00B01F71" w:rsidP="00B01F71">
            <w:pPr>
              <w:spacing w:before="20" w:after="20"/>
              <w:rPr>
                <w:rFonts w:eastAsia="Arial Narrow"/>
                <w:color w:val="000000" w:themeColor="text1"/>
                <w:sz w:val="22"/>
                <w:szCs w:val="22"/>
              </w:rPr>
            </w:pPr>
          </w:p>
        </w:tc>
        <w:tc>
          <w:tcPr>
            <w:tcW w:w="1213" w:type="dxa"/>
            <w:gridSpan w:val="2"/>
          </w:tcPr>
          <w:p w14:paraId="372F7E91" w14:textId="77777777"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10.000 eura</w:t>
            </w:r>
          </w:p>
          <w:p w14:paraId="69DC917B" w14:textId="77777777" w:rsidR="00B01F71" w:rsidRPr="00767BC9" w:rsidRDefault="00B01F71" w:rsidP="00B01F71">
            <w:pPr>
              <w:spacing w:before="20" w:after="20"/>
              <w:rPr>
                <w:rFonts w:eastAsia="Arial Narrow"/>
                <w:color w:val="000000" w:themeColor="text1"/>
                <w:sz w:val="22"/>
                <w:szCs w:val="22"/>
              </w:rPr>
            </w:pPr>
          </w:p>
        </w:tc>
        <w:tc>
          <w:tcPr>
            <w:tcW w:w="1881" w:type="dxa"/>
          </w:tcPr>
          <w:p w14:paraId="4DC6119F" w14:textId="341761B5" w:rsidR="00B01F71" w:rsidRPr="00767BC9" w:rsidRDefault="00B01F71" w:rsidP="00B01F71">
            <w:pPr>
              <w:spacing w:before="20" w:after="20"/>
              <w:rPr>
                <w:rFonts w:eastAsia="Arial Narrow"/>
                <w:color w:val="000000" w:themeColor="text1"/>
                <w:sz w:val="22"/>
                <w:szCs w:val="22"/>
              </w:rPr>
            </w:pPr>
            <w:r w:rsidRPr="00767BC9">
              <w:rPr>
                <w:rFonts w:eastAsia="Arial Narrow"/>
                <w:color w:val="000000" w:themeColor="text1"/>
                <w:sz w:val="22"/>
                <w:szCs w:val="22"/>
              </w:rPr>
              <w:t>Budžet Ministarstvo ljudskih i manjinskih prava/ Konkurs Ministarstva ljudskih i manjinskih prava za projekte NVO/</w:t>
            </w:r>
          </w:p>
        </w:tc>
      </w:tr>
      <w:tr w:rsidR="00B01F71" w:rsidRPr="00C95113" w14:paraId="59C418DC" w14:textId="77777777" w:rsidTr="002C39C7">
        <w:trPr>
          <w:cantSplit/>
          <w:trHeight w:val="531"/>
          <w:tblHeader/>
        </w:trPr>
        <w:tc>
          <w:tcPr>
            <w:tcW w:w="3032" w:type="dxa"/>
            <w:gridSpan w:val="2"/>
            <w:shd w:val="clear" w:color="auto" w:fill="DEEBF6"/>
          </w:tcPr>
          <w:p w14:paraId="1CEA3534" w14:textId="780F40DC" w:rsidR="00B01F71" w:rsidRPr="001E474D" w:rsidRDefault="00B01F71" w:rsidP="00B01F71">
            <w:pPr>
              <w:spacing w:before="40" w:after="40"/>
              <w:jc w:val="center"/>
              <w:rPr>
                <w:rFonts w:eastAsia="Arial Narrow"/>
                <w:b/>
                <w:bCs/>
                <w:sz w:val="22"/>
                <w:szCs w:val="22"/>
              </w:rPr>
            </w:pPr>
            <w:r w:rsidRPr="001E474D">
              <w:rPr>
                <w:rFonts w:eastAsia="Arial Narrow"/>
                <w:b/>
                <w:bCs/>
                <w:sz w:val="22"/>
                <w:szCs w:val="22"/>
              </w:rPr>
              <w:t>Operativni cilj 1.</w:t>
            </w:r>
            <w:r w:rsidR="00D90193">
              <w:rPr>
                <w:rFonts w:eastAsia="Arial Narrow"/>
                <w:b/>
                <w:bCs/>
                <w:sz w:val="22"/>
                <w:szCs w:val="22"/>
              </w:rPr>
              <w:t>9</w:t>
            </w:r>
          </w:p>
          <w:p w14:paraId="6007D060" w14:textId="77777777" w:rsidR="00B01F71" w:rsidRPr="001E474D" w:rsidRDefault="00B01F71" w:rsidP="00B01F71">
            <w:pPr>
              <w:spacing w:before="40" w:after="40"/>
              <w:jc w:val="center"/>
              <w:rPr>
                <w:rFonts w:eastAsia="Arial Narrow"/>
                <w:b/>
                <w:bCs/>
                <w:sz w:val="22"/>
                <w:szCs w:val="22"/>
              </w:rPr>
            </w:pPr>
          </w:p>
        </w:tc>
        <w:tc>
          <w:tcPr>
            <w:tcW w:w="11341" w:type="dxa"/>
            <w:gridSpan w:val="8"/>
            <w:shd w:val="clear" w:color="auto" w:fill="DEEBF6"/>
          </w:tcPr>
          <w:p w14:paraId="26D1CD77" w14:textId="5AA64465" w:rsidR="00B01F71" w:rsidRPr="001E474D" w:rsidRDefault="00B01F71" w:rsidP="00B01F71">
            <w:pPr>
              <w:spacing w:before="40" w:after="40"/>
              <w:rPr>
                <w:rFonts w:eastAsia="Arial Narrow"/>
                <w:b/>
                <w:bCs/>
                <w:sz w:val="22"/>
                <w:szCs w:val="22"/>
              </w:rPr>
            </w:pPr>
            <w:r w:rsidRPr="001E474D">
              <w:rPr>
                <w:b/>
                <w:bCs/>
                <w:sz w:val="22"/>
                <w:szCs w:val="22"/>
              </w:rPr>
              <w:t>Poboljšana socijalna zaštita pripadnika i pripadnica romske i egipćanske zajednice</w:t>
            </w:r>
          </w:p>
        </w:tc>
      </w:tr>
      <w:tr w:rsidR="00B01F71" w:rsidRPr="00C95113" w14:paraId="4EB59C8A" w14:textId="77777777" w:rsidTr="002C39C7">
        <w:trPr>
          <w:cantSplit/>
          <w:tblHeader/>
        </w:trPr>
        <w:tc>
          <w:tcPr>
            <w:tcW w:w="3032" w:type="dxa"/>
            <w:gridSpan w:val="2"/>
            <w:shd w:val="clear" w:color="auto" w:fill="DAF2F6"/>
          </w:tcPr>
          <w:p w14:paraId="52FA8677" w14:textId="77777777" w:rsidR="00B01F71" w:rsidRPr="00C95113" w:rsidRDefault="00B01F71" w:rsidP="00B01F71">
            <w:pPr>
              <w:spacing w:before="40" w:after="40"/>
              <w:jc w:val="center"/>
              <w:rPr>
                <w:rFonts w:eastAsia="Arial Narrow"/>
                <w:sz w:val="22"/>
                <w:szCs w:val="22"/>
              </w:rPr>
            </w:pPr>
            <w:r w:rsidRPr="00C95113">
              <w:rPr>
                <w:rFonts w:eastAsia="Arial Narrow"/>
                <w:sz w:val="22"/>
                <w:szCs w:val="22"/>
              </w:rPr>
              <w:t>Indikator učinka</w:t>
            </w:r>
          </w:p>
        </w:tc>
        <w:tc>
          <w:tcPr>
            <w:tcW w:w="3177" w:type="dxa"/>
            <w:gridSpan w:val="2"/>
            <w:shd w:val="clear" w:color="auto" w:fill="DAF2F6"/>
          </w:tcPr>
          <w:p w14:paraId="70055533" w14:textId="77777777" w:rsidR="00B01F71" w:rsidRPr="00C95113" w:rsidRDefault="00B01F71" w:rsidP="00B01F71">
            <w:pPr>
              <w:spacing w:before="40" w:after="40"/>
              <w:jc w:val="center"/>
              <w:rPr>
                <w:rFonts w:eastAsia="Arial Narrow"/>
                <w:sz w:val="22"/>
                <w:szCs w:val="22"/>
              </w:rPr>
            </w:pPr>
            <w:r w:rsidRPr="00C95113">
              <w:rPr>
                <w:rFonts w:eastAsia="Arial Narrow"/>
                <w:sz w:val="22"/>
                <w:szCs w:val="22"/>
              </w:rPr>
              <w:t>Polazna vrijednost – 2025.g</w:t>
            </w:r>
          </w:p>
        </w:tc>
        <w:tc>
          <w:tcPr>
            <w:tcW w:w="2999" w:type="dxa"/>
            <w:gridSpan w:val="2"/>
            <w:shd w:val="clear" w:color="auto" w:fill="DAF2F6"/>
            <w:vAlign w:val="center"/>
          </w:tcPr>
          <w:p w14:paraId="17A27ACB" w14:textId="77777777" w:rsidR="00B01F71" w:rsidRPr="00C95113" w:rsidRDefault="00B01F71" w:rsidP="00B01F71">
            <w:pPr>
              <w:spacing w:before="40" w:after="40"/>
              <w:rPr>
                <w:rFonts w:eastAsia="Arial Narrow"/>
                <w:sz w:val="22"/>
                <w:szCs w:val="22"/>
              </w:rPr>
            </w:pPr>
            <w:r w:rsidRPr="00C95113">
              <w:rPr>
                <w:rFonts w:eastAsia="Arial Narrow"/>
                <w:sz w:val="22"/>
                <w:szCs w:val="22"/>
              </w:rPr>
              <w:t xml:space="preserve">  Prelazna vrijednost – 2027.g</w:t>
            </w:r>
          </w:p>
        </w:tc>
        <w:tc>
          <w:tcPr>
            <w:tcW w:w="2735" w:type="dxa"/>
            <w:gridSpan w:val="2"/>
            <w:shd w:val="clear" w:color="auto" w:fill="DAF2F6"/>
            <w:vAlign w:val="center"/>
          </w:tcPr>
          <w:p w14:paraId="4F4D7B90" w14:textId="77777777" w:rsidR="00B01F71" w:rsidRPr="00C95113" w:rsidRDefault="00B01F71" w:rsidP="00B01F71">
            <w:pPr>
              <w:spacing w:before="40" w:after="40"/>
              <w:jc w:val="center"/>
              <w:rPr>
                <w:rFonts w:eastAsia="Arial Narrow"/>
                <w:sz w:val="22"/>
                <w:szCs w:val="22"/>
              </w:rPr>
            </w:pPr>
            <w:r w:rsidRPr="00C95113">
              <w:rPr>
                <w:rFonts w:eastAsia="Arial Narrow"/>
                <w:sz w:val="22"/>
                <w:szCs w:val="22"/>
              </w:rPr>
              <w:t>Prelazna vrijednost – 2028.g</w:t>
            </w:r>
          </w:p>
        </w:tc>
        <w:tc>
          <w:tcPr>
            <w:tcW w:w="2430" w:type="dxa"/>
            <w:gridSpan w:val="2"/>
            <w:shd w:val="clear" w:color="auto" w:fill="DAF2F6"/>
            <w:vAlign w:val="center"/>
          </w:tcPr>
          <w:p w14:paraId="6A8A1788" w14:textId="77777777" w:rsidR="00B01F71" w:rsidRPr="00C95113" w:rsidRDefault="00B01F71" w:rsidP="00B01F71">
            <w:pPr>
              <w:spacing w:before="40" w:after="40"/>
              <w:jc w:val="center"/>
              <w:rPr>
                <w:rFonts w:eastAsia="Arial Narrow"/>
                <w:sz w:val="22"/>
                <w:szCs w:val="22"/>
              </w:rPr>
            </w:pPr>
            <w:r w:rsidRPr="00C95113">
              <w:rPr>
                <w:rFonts w:eastAsia="Arial Narrow"/>
                <w:sz w:val="22"/>
                <w:szCs w:val="22"/>
              </w:rPr>
              <w:t>Ciljna vrijednost - 2030.g</w:t>
            </w:r>
          </w:p>
        </w:tc>
      </w:tr>
      <w:tr w:rsidR="00B01F71" w:rsidRPr="00C95113" w14:paraId="7F131D33" w14:textId="77777777" w:rsidTr="002C39C7">
        <w:trPr>
          <w:cantSplit/>
          <w:tblHeader/>
        </w:trPr>
        <w:tc>
          <w:tcPr>
            <w:tcW w:w="3032" w:type="dxa"/>
            <w:gridSpan w:val="2"/>
            <w:shd w:val="clear" w:color="auto" w:fill="DAF2F6"/>
          </w:tcPr>
          <w:p w14:paraId="119EDBDD" w14:textId="14280F4F" w:rsidR="00B01F71" w:rsidRPr="00EC2F03" w:rsidRDefault="00B01F71" w:rsidP="00B01F71">
            <w:pPr>
              <w:spacing w:before="40" w:after="40"/>
              <w:jc w:val="both"/>
              <w:rPr>
                <w:rFonts w:eastAsia="Arial Narrow"/>
                <w:sz w:val="22"/>
                <w:szCs w:val="22"/>
                <w:highlight w:val="yellow"/>
              </w:rPr>
            </w:pPr>
            <w:r w:rsidRPr="00EC2F03">
              <w:rPr>
                <w:sz w:val="22"/>
                <w:szCs w:val="22"/>
              </w:rPr>
              <w:t>Broj identifikovanih</w:t>
            </w:r>
            <w:r w:rsidRPr="00EC2F03">
              <w:rPr>
                <w:spacing w:val="40"/>
                <w:sz w:val="22"/>
                <w:szCs w:val="22"/>
              </w:rPr>
              <w:t xml:space="preserve"> </w:t>
            </w:r>
            <w:r w:rsidRPr="00EC2F03">
              <w:rPr>
                <w:sz w:val="22"/>
                <w:szCs w:val="22"/>
              </w:rPr>
              <w:t xml:space="preserve">i </w:t>
            </w:r>
            <w:r w:rsidRPr="00EC2F03">
              <w:rPr>
                <w:spacing w:val="-2"/>
                <w:sz w:val="22"/>
                <w:szCs w:val="22"/>
              </w:rPr>
              <w:t>procesuiranih</w:t>
            </w:r>
            <w:r w:rsidRPr="00EC2F03">
              <w:rPr>
                <w:spacing w:val="-5"/>
                <w:sz w:val="22"/>
                <w:szCs w:val="22"/>
              </w:rPr>
              <w:t xml:space="preserve"> </w:t>
            </w:r>
            <w:r w:rsidRPr="00EC2F03">
              <w:rPr>
                <w:spacing w:val="-2"/>
                <w:sz w:val="22"/>
                <w:szCs w:val="22"/>
              </w:rPr>
              <w:t xml:space="preserve">slučajeva </w:t>
            </w:r>
            <w:r w:rsidRPr="00EC2F03">
              <w:rPr>
                <w:sz w:val="22"/>
                <w:szCs w:val="22"/>
              </w:rPr>
              <w:t>dječjeg</w:t>
            </w:r>
            <w:r w:rsidRPr="00EC2F03">
              <w:rPr>
                <w:spacing w:val="-14"/>
                <w:sz w:val="22"/>
                <w:szCs w:val="22"/>
              </w:rPr>
              <w:t xml:space="preserve"> </w:t>
            </w:r>
            <w:r w:rsidRPr="00EC2F03">
              <w:rPr>
                <w:sz w:val="22"/>
                <w:szCs w:val="22"/>
              </w:rPr>
              <w:t>ugovorenog</w:t>
            </w:r>
            <w:r w:rsidRPr="00EC2F03">
              <w:rPr>
                <w:spacing w:val="-13"/>
                <w:sz w:val="22"/>
                <w:szCs w:val="22"/>
              </w:rPr>
              <w:t xml:space="preserve"> </w:t>
            </w:r>
            <w:r>
              <w:rPr>
                <w:spacing w:val="-13"/>
                <w:sz w:val="22"/>
                <w:szCs w:val="22"/>
              </w:rPr>
              <w:t>braka</w:t>
            </w:r>
          </w:p>
        </w:tc>
        <w:tc>
          <w:tcPr>
            <w:tcW w:w="3177" w:type="dxa"/>
            <w:gridSpan w:val="2"/>
            <w:shd w:val="clear" w:color="auto" w:fill="DAF2F6"/>
          </w:tcPr>
          <w:p w14:paraId="265598FD" w14:textId="77777777" w:rsidR="00B01F71" w:rsidRPr="00C95113" w:rsidRDefault="00B01F71" w:rsidP="00B01F71">
            <w:pPr>
              <w:spacing w:before="40" w:after="40"/>
              <w:rPr>
                <w:rFonts w:eastAsia="Arial Narrow"/>
                <w:sz w:val="22"/>
                <w:szCs w:val="22"/>
              </w:rPr>
            </w:pPr>
            <w:r w:rsidRPr="00C95113">
              <w:rPr>
                <w:rFonts w:eastAsia="Arial Narrow"/>
                <w:sz w:val="22"/>
                <w:szCs w:val="22"/>
              </w:rPr>
              <w:t xml:space="preserve">8 </w:t>
            </w:r>
          </w:p>
          <w:p w14:paraId="4DFB1F72" w14:textId="0AD431DF" w:rsidR="00B01F71" w:rsidRPr="00C95113" w:rsidRDefault="00B01F71" w:rsidP="00B01F71">
            <w:pPr>
              <w:spacing w:before="40" w:after="40"/>
              <w:rPr>
                <w:rFonts w:eastAsia="Arial Narrow"/>
                <w:sz w:val="22"/>
                <w:szCs w:val="22"/>
              </w:rPr>
            </w:pPr>
            <w:r w:rsidRPr="00C95113">
              <w:rPr>
                <w:rFonts w:eastAsia="Arial Narrow"/>
                <w:sz w:val="22"/>
                <w:szCs w:val="22"/>
              </w:rPr>
              <w:t>Izvor podatka: CRI izvještaj</w:t>
            </w:r>
          </w:p>
        </w:tc>
        <w:tc>
          <w:tcPr>
            <w:tcW w:w="2999" w:type="dxa"/>
            <w:gridSpan w:val="2"/>
            <w:shd w:val="clear" w:color="auto" w:fill="DAF2F6"/>
          </w:tcPr>
          <w:p w14:paraId="6ACD09B5" w14:textId="77777777" w:rsidR="00B01F71" w:rsidRPr="00C95113" w:rsidRDefault="00B01F71" w:rsidP="00B01F71">
            <w:pPr>
              <w:spacing w:before="40" w:after="40"/>
              <w:rPr>
                <w:rFonts w:eastAsia="Arial Narrow"/>
                <w:sz w:val="22"/>
                <w:szCs w:val="22"/>
              </w:rPr>
            </w:pPr>
            <w:r w:rsidRPr="00C95113">
              <w:rPr>
                <w:rFonts w:eastAsia="Arial Narrow"/>
                <w:sz w:val="22"/>
                <w:szCs w:val="22"/>
              </w:rPr>
              <w:t xml:space="preserve">8 </w:t>
            </w:r>
          </w:p>
          <w:p w14:paraId="28BDCAEF" w14:textId="56FA5CA3" w:rsidR="00B01F71" w:rsidRPr="00C95113" w:rsidRDefault="00B01F71" w:rsidP="00B01F71">
            <w:pPr>
              <w:spacing w:before="40" w:after="40"/>
              <w:rPr>
                <w:rFonts w:eastAsia="Arial Narrow"/>
                <w:sz w:val="22"/>
                <w:szCs w:val="22"/>
              </w:rPr>
            </w:pPr>
            <w:r w:rsidRPr="00C95113">
              <w:rPr>
                <w:rFonts w:eastAsia="Arial Narrow"/>
                <w:sz w:val="22"/>
                <w:szCs w:val="22"/>
              </w:rPr>
              <w:t>Izvor podatka: CRI izvještaj</w:t>
            </w:r>
          </w:p>
        </w:tc>
        <w:tc>
          <w:tcPr>
            <w:tcW w:w="2735" w:type="dxa"/>
            <w:gridSpan w:val="2"/>
            <w:shd w:val="clear" w:color="auto" w:fill="DAF2F6"/>
          </w:tcPr>
          <w:p w14:paraId="6BC8D5E0" w14:textId="77777777" w:rsidR="00B01F71" w:rsidRPr="00C95113" w:rsidRDefault="00B01F71" w:rsidP="00B01F71">
            <w:pPr>
              <w:spacing w:before="40" w:after="40"/>
              <w:rPr>
                <w:rFonts w:eastAsia="Arial Narrow"/>
                <w:sz w:val="22"/>
                <w:szCs w:val="22"/>
              </w:rPr>
            </w:pPr>
            <w:r w:rsidRPr="00C95113">
              <w:rPr>
                <w:rFonts w:eastAsia="Arial Narrow"/>
                <w:sz w:val="22"/>
                <w:szCs w:val="22"/>
              </w:rPr>
              <w:t xml:space="preserve">8 </w:t>
            </w:r>
          </w:p>
          <w:p w14:paraId="00D4C562" w14:textId="12C1EBC3" w:rsidR="00B01F71" w:rsidRPr="00C95113" w:rsidRDefault="00B01F71" w:rsidP="00B01F71">
            <w:pPr>
              <w:spacing w:before="40" w:after="40"/>
              <w:rPr>
                <w:rFonts w:eastAsia="Arial Narrow"/>
                <w:sz w:val="22"/>
                <w:szCs w:val="22"/>
              </w:rPr>
            </w:pPr>
            <w:r w:rsidRPr="00C95113">
              <w:rPr>
                <w:rFonts w:eastAsia="Arial Narrow"/>
                <w:sz w:val="22"/>
                <w:szCs w:val="22"/>
              </w:rPr>
              <w:t>Izvor podatka: CRI izvještaj</w:t>
            </w:r>
          </w:p>
        </w:tc>
        <w:tc>
          <w:tcPr>
            <w:tcW w:w="2430" w:type="dxa"/>
            <w:gridSpan w:val="2"/>
            <w:shd w:val="clear" w:color="auto" w:fill="DAF2F6"/>
          </w:tcPr>
          <w:p w14:paraId="6D561609" w14:textId="77777777" w:rsidR="00B01F71" w:rsidRPr="00C95113" w:rsidRDefault="00B01F71" w:rsidP="00B01F71">
            <w:pPr>
              <w:spacing w:before="40" w:after="40"/>
              <w:rPr>
                <w:rFonts w:eastAsia="Arial Narrow"/>
                <w:sz w:val="22"/>
                <w:szCs w:val="22"/>
              </w:rPr>
            </w:pPr>
            <w:r w:rsidRPr="00C95113">
              <w:rPr>
                <w:rFonts w:eastAsia="Arial Narrow"/>
                <w:sz w:val="22"/>
                <w:szCs w:val="22"/>
              </w:rPr>
              <w:t xml:space="preserve">8 </w:t>
            </w:r>
          </w:p>
          <w:p w14:paraId="390139CC" w14:textId="1A985706" w:rsidR="00B01F71" w:rsidRPr="00C95113" w:rsidRDefault="00B01F71" w:rsidP="00B01F71">
            <w:pPr>
              <w:spacing w:before="40" w:after="40"/>
              <w:rPr>
                <w:rFonts w:eastAsia="Arial Narrow"/>
                <w:sz w:val="22"/>
                <w:szCs w:val="22"/>
              </w:rPr>
            </w:pPr>
            <w:r w:rsidRPr="00C95113">
              <w:rPr>
                <w:rFonts w:eastAsia="Arial Narrow"/>
                <w:sz w:val="22"/>
                <w:szCs w:val="22"/>
              </w:rPr>
              <w:t>Izvor podatka: CRI izvještaj</w:t>
            </w:r>
          </w:p>
        </w:tc>
      </w:tr>
      <w:tr w:rsidR="00B01F71" w:rsidRPr="00C95113" w14:paraId="1B759846" w14:textId="77777777" w:rsidTr="002C39C7">
        <w:trPr>
          <w:cantSplit/>
          <w:tblHeader/>
        </w:trPr>
        <w:tc>
          <w:tcPr>
            <w:tcW w:w="3032" w:type="dxa"/>
            <w:gridSpan w:val="2"/>
            <w:shd w:val="clear" w:color="auto" w:fill="DAF2F6"/>
          </w:tcPr>
          <w:p w14:paraId="114F4916" w14:textId="5A106AC0" w:rsidR="00B01F71" w:rsidRPr="00C95113" w:rsidRDefault="00B01F71" w:rsidP="00B01F71">
            <w:pPr>
              <w:spacing w:after="1" w:line="275" w:lineRule="auto"/>
              <w:ind w:right="54"/>
              <w:jc w:val="both"/>
              <w:rPr>
                <w:sz w:val="22"/>
                <w:szCs w:val="22"/>
              </w:rPr>
            </w:pPr>
            <w:r w:rsidRPr="00C95113">
              <w:rPr>
                <w:sz w:val="22"/>
                <w:szCs w:val="22"/>
              </w:rPr>
              <w:t>Broj specijalizovanih servisa za djecu žrtve dječjeg nedozvoljenog i ugovorenog braka i djecu  koja žive i/ili rade na ulici ili su u riziku da to postanu.</w:t>
            </w:r>
          </w:p>
        </w:tc>
        <w:tc>
          <w:tcPr>
            <w:tcW w:w="3177" w:type="dxa"/>
            <w:gridSpan w:val="2"/>
            <w:shd w:val="clear" w:color="auto" w:fill="DAF2F6"/>
          </w:tcPr>
          <w:p w14:paraId="16E2B8D9" w14:textId="77777777" w:rsidR="00B01F71" w:rsidRPr="00C95113" w:rsidRDefault="00B01F71" w:rsidP="00B01F71">
            <w:pPr>
              <w:spacing w:before="40" w:after="40"/>
              <w:rPr>
                <w:rFonts w:eastAsia="Arial Narrow"/>
                <w:sz w:val="22"/>
                <w:szCs w:val="22"/>
              </w:rPr>
            </w:pPr>
            <w:r w:rsidRPr="00C95113">
              <w:rPr>
                <w:rFonts w:eastAsia="Arial Narrow"/>
                <w:sz w:val="22"/>
                <w:szCs w:val="22"/>
              </w:rPr>
              <w:t>1</w:t>
            </w:r>
          </w:p>
          <w:p w14:paraId="54BE80B4" w14:textId="77777777" w:rsidR="00B01F71" w:rsidRPr="00C95113" w:rsidRDefault="00B01F71" w:rsidP="00B01F71">
            <w:pPr>
              <w:spacing w:before="40" w:after="40"/>
              <w:rPr>
                <w:rFonts w:eastAsia="Arial Narrow"/>
                <w:sz w:val="22"/>
                <w:szCs w:val="22"/>
              </w:rPr>
            </w:pPr>
          </w:p>
          <w:p w14:paraId="29B387D7" w14:textId="751FC572" w:rsidR="00B01F71" w:rsidRPr="00C95113" w:rsidRDefault="00B01F71" w:rsidP="00B01F71">
            <w:pPr>
              <w:spacing w:before="40" w:after="40"/>
              <w:rPr>
                <w:rFonts w:eastAsia="Arial Narrow"/>
                <w:sz w:val="22"/>
                <w:szCs w:val="22"/>
                <w:highlight w:val="yellow"/>
              </w:rPr>
            </w:pPr>
            <w:r w:rsidRPr="00C95113">
              <w:rPr>
                <w:rFonts w:eastAsia="Arial Narrow"/>
                <w:sz w:val="22"/>
                <w:szCs w:val="22"/>
              </w:rPr>
              <w:t>Izvor podatka: Ministarstvo ljudskih I manjinskih prava</w:t>
            </w:r>
          </w:p>
        </w:tc>
        <w:tc>
          <w:tcPr>
            <w:tcW w:w="2999" w:type="dxa"/>
            <w:gridSpan w:val="2"/>
            <w:shd w:val="clear" w:color="auto" w:fill="DAF2F6"/>
          </w:tcPr>
          <w:p w14:paraId="0D3F351E" w14:textId="52A75F87" w:rsidR="00B01F71" w:rsidRPr="00C95113" w:rsidRDefault="00B01F71" w:rsidP="00B01F71">
            <w:pPr>
              <w:spacing w:before="40" w:after="40"/>
              <w:rPr>
                <w:rFonts w:eastAsia="Arial Narrow"/>
                <w:sz w:val="22"/>
                <w:szCs w:val="22"/>
              </w:rPr>
            </w:pPr>
            <w:r w:rsidRPr="00C95113">
              <w:rPr>
                <w:rFonts w:eastAsia="Arial Narrow"/>
                <w:sz w:val="22"/>
                <w:szCs w:val="22"/>
              </w:rPr>
              <w:t>2</w:t>
            </w:r>
          </w:p>
          <w:p w14:paraId="4CE587AE" w14:textId="77777777" w:rsidR="00B01F71" w:rsidRPr="00C95113" w:rsidRDefault="00B01F71" w:rsidP="00B01F71">
            <w:pPr>
              <w:spacing w:before="40" w:after="40"/>
              <w:rPr>
                <w:rFonts w:eastAsia="Arial Narrow"/>
                <w:sz w:val="22"/>
                <w:szCs w:val="22"/>
              </w:rPr>
            </w:pPr>
          </w:p>
          <w:p w14:paraId="676F1B72" w14:textId="1C92F881" w:rsidR="00B01F71" w:rsidRPr="00C95113" w:rsidRDefault="00B01F71" w:rsidP="00B01F71">
            <w:pPr>
              <w:spacing w:before="40" w:after="40"/>
              <w:rPr>
                <w:rFonts w:eastAsia="Arial Narrow"/>
                <w:sz w:val="22"/>
                <w:szCs w:val="22"/>
                <w:highlight w:val="yellow"/>
              </w:rPr>
            </w:pPr>
            <w:r w:rsidRPr="00C95113">
              <w:rPr>
                <w:rFonts w:eastAsia="Arial Narrow"/>
                <w:sz w:val="22"/>
                <w:szCs w:val="22"/>
              </w:rPr>
              <w:t>Izvor podatka: Ministarstvo ljudskih I manjinskih prava</w:t>
            </w:r>
          </w:p>
        </w:tc>
        <w:tc>
          <w:tcPr>
            <w:tcW w:w="2735" w:type="dxa"/>
            <w:gridSpan w:val="2"/>
            <w:shd w:val="clear" w:color="auto" w:fill="DAF2F6"/>
          </w:tcPr>
          <w:p w14:paraId="2EB4636D" w14:textId="7EF8E4C4" w:rsidR="00B01F71" w:rsidRPr="00C95113" w:rsidRDefault="00B01F71" w:rsidP="00B01F71">
            <w:pPr>
              <w:spacing w:before="40" w:after="40"/>
              <w:rPr>
                <w:rFonts w:eastAsia="Arial Narrow"/>
                <w:sz w:val="22"/>
                <w:szCs w:val="22"/>
              </w:rPr>
            </w:pPr>
            <w:r w:rsidRPr="00C95113">
              <w:rPr>
                <w:rFonts w:eastAsia="Arial Narrow"/>
                <w:sz w:val="22"/>
                <w:szCs w:val="22"/>
              </w:rPr>
              <w:t>3</w:t>
            </w:r>
          </w:p>
          <w:p w14:paraId="59571D12" w14:textId="77777777" w:rsidR="00B01F71" w:rsidRPr="00C95113" w:rsidRDefault="00B01F71" w:rsidP="00B01F71">
            <w:pPr>
              <w:spacing w:before="40" w:after="40"/>
              <w:rPr>
                <w:rFonts w:eastAsia="Arial Narrow"/>
                <w:sz w:val="22"/>
                <w:szCs w:val="22"/>
              </w:rPr>
            </w:pPr>
          </w:p>
          <w:p w14:paraId="2C7CC42D" w14:textId="7E031886" w:rsidR="00B01F71" w:rsidRPr="00C95113" w:rsidRDefault="00B01F71" w:rsidP="00B01F71">
            <w:pPr>
              <w:spacing w:before="40" w:after="40"/>
              <w:rPr>
                <w:rFonts w:eastAsia="Arial Narrow"/>
                <w:sz w:val="22"/>
                <w:szCs w:val="22"/>
                <w:highlight w:val="yellow"/>
              </w:rPr>
            </w:pPr>
            <w:r w:rsidRPr="00C95113">
              <w:rPr>
                <w:rFonts w:eastAsia="Arial Narrow"/>
                <w:sz w:val="22"/>
                <w:szCs w:val="22"/>
              </w:rPr>
              <w:t>Izvor podatka: Ministarstvo ljudskih I manjinskih prava</w:t>
            </w:r>
          </w:p>
        </w:tc>
        <w:tc>
          <w:tcPr>
            <w:tcW w:w="2430" w:type="dxa"/>
            <w:gridSpan w:val="2"/>
            <w:shd w:val="clear" w:color="auto" w:fill="DAF2F6"/>
          </w:tcPr>
          <w:p w14:paraId="7CF55270" w14:textId="7036BCE1" w:rsidR="00B01F71" w:rsidRPr="00C95113" w:rsidRDefault="00B01F71" w:rsidP="00B01F71">
            <w:pPr>
              <w:spacing w:before="40" w:after="40"/>
              <w:rPr>
                <w:rFonts w:eastAsia="Arial Narrow"/>
                <w:sz w:val="22"/>
                <w:szCs w:val="22"/>
              </w:rPr>
            </w:pPr>
            <w:r w:rsidRPr="00C95113">
              <w:rPr>
                <w:rFonts w:eastAsia="Arial Narrow"/>
                <w:sz w:val="22"/>
                <w:szCs w:val="22"/>
              </w:rPr>
              <w:t>4</w:t>
            </w:r>
          </w:p>
          <w:p w14:paraId="6A689702" w14:textId="77777777" w:rsidR="00B01F71" w:rsidRPr="00C95113" w:rsidRDefault="00B01F71" w:rsidP="00B01F71">
            <w:pPr>
              <w:spacing w:before="40" w:after="40"/>
              <w:rPr>
                <w:rFonts w:eastAsia="Arial Narrow"/>
                <w:sz w:val="22"/>
                <w:szCs w:val="22"/>
              </w:rPr>
            </w:pPr>
          </w:p>
          <w:p w14:paraId="497EAB11" w14:textId="49761F63" w:rsidR="00B01F71" w:rsidRPr="00C95113" w:rsidRDefault="00B01F71" w:rsidP="00B01F71">
            <w:pPr>
              <w:spacing w:before="40" w:after="40"/>
              <w:rPr>
                <w:rFonts w:eastAsia="Arial Narrow"/>
                <w:sz w:val="22"/>
                <w:szCs w:val="22"/>
                <w:highlight w:val="yellow"/>
              </w:rPr>
            </w:pPr>
            <w:r w:rsidRPr="00C95113">
              <w:rPr>
                <w:rFonts w:eastAsia="Arial Narrow"/>
                <w:sz w:val="22"/>
                <w:szCs w:val="22"/>
              </w:rPr>
              <w:t>Izvor podatka: Ministarstvo ljudskih I manjinskih prava</w:t>
            </w:r>
          </w:p>
        </w:tc>
      </w:tr>
      <w:tr w:rsidR="00B01F71" w:rsidRPr="00C95113" w14:paraId="1C35BA5D" w14:textId="77777777" w:rsidTr="002C39C7">
        <w:trPr>
          <w:cantSplit/>
          <w:tblHeader/>
        </w:trPr>
        <w:tc>
          <w:tcPr>
            <w:tcW w:w="3032" w:type="dxa"/>
            <w:gridSpan w:val="2"/>
            <w:shd w:val="clear" w:color="auto" w:fill="FFF2CC"/>
            <w:vAlign w:val="center"/>
          </w:tcPr>
          <w:p w14:paraId="1B54226B"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Aktivnosti</w:t>
            </w:r>
          </w:p>
        </w:tc>
        <w:tc>
          <w:tcPr>
            <w:tcW w:w="2431" w:type="dxa"/>
            <w:shd w:val="clear" w:color="auto" w:fill="FFF2CC"/>
            <w:vAlign w:val="center"/>
          </w:tcPr>
          <w:p w14:paraId="05B92423"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Indikator rezultata</w:t>
            </w:r>
          </w:p>
        </w:tc>
        <w:tc>
          <w:tcPr>
            <w:tcW w:w="1908" w:type="dxa"/>
            <w:gridSpan w:val="2"/>
            <w:shd w:val="clear" w:color="auto" w:fill="FFF2CC"/>
            <w:vAlign w:val="center"/>
          </w:tcPr>
          <w:p w14:paraId="2AAC0E36"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Nadležnost</w:t>
            </w:r>
          </w:p>
        </w:tc>
        <w:tc>
          <w:tcPr>
            <w:tcW w:w="1837" w:type="dxa"/>
            <w:shd w:val="clear" w:color="auto" w:fill="FFF2CC"/>
            <w:vAlign w:val="center"/>
          </w:tcPr>
          <w:p w14:paraId="25A9E9A3"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Planirani datum početak realizacije</w:t>
            </w:r>
          </w:p>
        </w:tc>
        <w:tc>
          <w:tcPr>
            <w:tcW w:w="2071" w:type="dxa"/>
            <w:shd w:val="clear" w:color="auto" w:fill="FFF2CC"/>
            <w:vAlign w:val="center"/>
          </w:tcPr>
          <w:p w14:paraId="0274D8A7"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Planirani završetak aktivnosti</w:t>
            </w:r>
          </w:p>
        </w:tc>
        <w:tc>
          <w:tcPr>
            <w:tcW w:w="1213" w:type="dxa"/>
            <w:gridSpan w:val="2"/>
            <w:shd w:val="clear" w:color="auto" w:fill="FFF2CC"/>
            <w:vAlign w:val="center"/>
          </w:tcPr>
          <w:p w14:paraId="57A82841"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Budžet</w:t>
            </w:r>
          </w:p>
        </w:tc>
        <w:tc>
          <w:tcPr>
            <w:tcW w:w="1881" w:type="dxa"/>
            <w:shd w:val="clear" w:color="auto" w:fill="FFF2CC"/>
            <w:vAlign w:val="center"/>
          </w:tcPr>
          <w:p w14:paraId="691D182F"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Izvor finansiranja</w:t>
            </w:r>
          </w:p>
        </w:tc>
      </w:tr>
      <w:tr w:rsidR="00B01F71" w:rsidRPr="00C95113" w14:paraId="6C6B2861" w14:textId="77777777" w:rsidTr="002C39C7">
        <w:trPr>
          <w:cantSplit/>
          <w:tblHeader/>
        </w:trPr>
        <w:tc>
          <w:tcPr>
            <w:tcW w:w="821" w:type="dxa"/>
          </w:tcPr>
          <w:p w14:paraId="543B3BDB" w14:textId="22F6556E" w:rsidR="00B01F71" w:rsidRPr="00C95113" w:rsidRDefault="00B01F71" w:rsidP="00B01F71">
            <w:pPr>
              <w:spacing w:before="20" w:after="20"/>
              <w:rPr>
                <w:rFonts w:eastAsia="Arial Narrow"/>
                <w:sz w:val="22"/>
                <w:szCs w:val="22"/>
              </w:rPr>
            </w:pPr>
            <w:r w:rsidRPr="00C95113">
              <w:rPr>
                <w:rFonts w:eastAsia="Arial Narrow"/>
                <w:sz w:val="22"/>
                <w:szCs w:val="22"/>
              </w:rPr>
              <w:t>1.</w:t>
            </w:r>
            <w:r w:rsidR="00733562">
              <w:rPr>
                <w:rFonts w:eastAsia="Arial Narrow"/>
                <w:sz w:val="22"/>
                <w:szCs w:val="22"/>
              </w:rPr>
              <w:t>9</w:t>
            </w:r>
            <w:r w:rsidRPr="00C95113">
              <w:rPr>
                <w:rFonts w:eastAsia="Arial Narrow"/>
                <w:sz w:val="22"/>
                <w:szCs w:val="22"/>
              </w:rPr>
              <w:t>.1</w:t>
            </w:r>
          </w:p>
        </w:tc>
        <w:tc>
          <w:tcPr>
            <w:tcW w:w="2211" w:type="dxa"/>
          </w:tcPr>
          <w:p w14:paraId="73D3427F" w14:textId="77777777" w:rsidR="00B01F71" w:rsidRPr="00C95113" w:rsidRDefault="00B01F71" w:rsidP="00B01F71">
            <w:pPr>
              <w:spacing w:line="239" w:lineRule="auto"/>
              <w:jc w:val="both"/>
              <w:rPr>
                <w:sz w:val="22"/>
                <w:szCs w:val="22"/>
              </w:rPr>
            </w:pPr>
            <w:r w:rsidRPr="00C95113">
              <w:rPr>
                <w:sz w:val="22"/>
                <w:szCs w:val="22"/>
              </w:rPr>
              <w:t xml:space="preserve">Pružanje preventivnih usluga porodicama koje su </w:t>
            </w:r>
          </w:p>
          <w:p w14:paraId="7F7411A1" w14:textId="0AAB08AD" w:rsidR="00B01F71" w:rsidRPr="00C95113" w:rsidRDefault="00B01F71" w:rsidP="00B01F71">
            <w:pPr>
              <w:spacing w:before="20" w:after="20"/>
              <w:jc w:val="both"/>
              <w:rPr>
                <w:rFonts w:eastAsia="Arial Narrow"/>
                <w:sz w:val="22"/>
                <w:szCs w:val="22"/>
              </w:rPr>
            </w:pPr>
            <w:r w:rsidRPr="00C95113">
              <w:rPr>
                <w:sz w:val="22"/>
                <w:szCs w:val="22"/>
              </w:rPr>
              <w:t>u riziku od dječjeg nedozvoljenog i ugovorenog braka</w:t>
            </w:r>
          </w:p>
        </w:tc>
        <w:tc>
          <w:tcPr>
            <w:tcW w:w="2431" w:type="dxa"/>
          </w:tcPr>
          <w:p w14:paraId="22D53BDC" w14:textId="31D99D9F" w:rsidR="00B01F71" w:rsidRPr="00C95113" w:rsidRDefault="00B01F71" w:rsidP="00B01F71">
            <w:pPr>
              <w:spacing w:before="20" w:after="20"/>
              <w:rPr>
                <w:rFonts w:eastAsia="Arial Narrow"/>
                <w:sz w:val="22"/>
                <w:szCs w:val="22"/>
              </w:rPr>
            </w:pPr>
            <w:r w:rsidRPr="00C95113">
              <w:rPr>
                <w:rFonts w:eastAsia="Arial Narrow"/>
                <w:sz w:val="22"/>
                <w:szCs w:val="22"/>
              </w:rPr>
              <w:t>Pomoć pružena za najmanje 30 porodica</w:t>
            </w:r>
          </w:p>
        </w:tc>
        <w:tc>
          <w:tcPr>
            <w:tcW w:w="1908" w:type="dxa"/>
            <w:gridSpan w:val="2"/>
          </w:tcPr>
          <w:p w14:paraId="2212A1ED" w14:textId="55B49C97" w:rsidR="00B01F71" w:rsidRPr="00C95113" w:rsidRDefault="00B01F71" w:rsidP="00B01F71">
            <w:pPr>
              <w:spacing w:before="20" w:after="20"/>
              <w:rPr>
                <w:rFonts w:eastAsia="Arial Narrow"/>
                <w:sz w:val="22"/>
                <w:szCs w:val="22"/>
              </w:rPr>
            </w:pPr>
            <w:r w:rsidRPr="00C95113">
              <w:rPr>
                <w:sz w:val="22"/>
                <w:szCs w:val="22"/>
              </w:rPr>
              <w:t>Odjeljenje za unapređenje i zaštitu prava Roma i Egipćana</w:t>
            </w:r>
            <w:r w:rsidRPr="00C95113">
              <w:rPr>
                <w:rFonts w:eastAsia="Arial Narrow"/>
                <w:sz w:val="22"/>
                <w:szCs w:val="22"/>
              </w:rPr>
              <w:t xml:space="preserve"> /OCD/</w:t>
            </w:r>
          </w:p>
          <w:p w14:paraId="306F4F6C" w14:textId="2F041914" w:rsidR="00B01F71" w:rsidRPr="00C95113" w:rsidRDefault="00B01F71" w:rsidP="00B01F71">
            <w:pPr>
              <w:spacing w:before="20" w:after="20"/>
              <w:rPr>
                <w:rFonts w:eastAsia="Arial Narrow"/>
                <w:sz w:val="22"/>
                <w:szCs w:val="22"/>
              </w:rPr>
            </w:pPr>
            <w:r w:rsidRPr="00C95113">
              <w:rPr>
                <w:rFonts w:eastAsia="Arial Narrow"/>
                <w:sz w:val="22"/>
                <w:szCs w:val="22"/>
              </w:rPr>
              <w:t>MUP/</w:t>
            </w:r>
          </w:p>
          <w:p w14:paraId="48D4A8F5" w14:textId="77777777" w:rsidR="00B01F71" w:rsidRPr="00C95113" w:rsidRDefault="00B01F71" w:rsidP="00B01F71">
            <w:pPr>
              <w:spacing w:before="20" w:after="20"/>
              <w:rPr>
                <w:rFonts w:eastAsia="Arial Narrow"/>
                <w:sz w:val="22"/>
                <w:szCs w:val="22"/>
              </w:rPr>
            </w:pPr>
            <w:r w:rsidRPr="00C95113">
              <w:rPr>
                <w:rFonts w:eastAsia="Arial Narrow"/>
                <w:sz w:val="22"/>
                <w:szCs w:val="22"/>
              </w:rPr>
              <w:t>Međunarodne organizacije/</w:t>
            </w:r>
          </w:p>
          <w:p w14:paraId="1045A7BE" w14:textId="3FDAD2C5" w:rsidR="00B01F71" w:rsidRPr="00C95113" w:rsidRDefault="00B01F71" w:rsidP="00B01F71">
            <w:pPr>
              <w:spacing w:before="20" w:after="20"/>
              <w:rPr>
                <w:rFonts w:eastAsia="Arial Narrow"/>
                <w:sz w:val="22"/>
                <w:szCs w:val="22"/>
              </w:rPr>
            </w:pPr>
            <w:r w:rsidRPr="00C95113">
              <w:rPr>
                <w:rFonts w:eastAsia="Arial Narrow"/>
                <w:sz w:val="22"/>
                <w:szCs w:val="22"/>
              </w:rPr>
              <w:t>Centri za socilajni rad</w:t>
            </w:r>
          </w:p>
        </w:tc>
        <w:tc>
          <w:tcPr>
            <w:tcW w:w="1837" w:type="dxa"/>
          </w:tcPr>
          <w:p w14:paraId="5B40E1B0" w14:textId="0F079429" w:rsidR="00B01F71" w:rsidRPr="00C95113" w:rsidRDefault="00B01F71" w:rsidP="00B01F71">
            <w:pPr>
              <w:spacing w:before="20" w:after="20"/>
              <w:rPr>
                <w:rFonts w:eastAsia="Arial Narrow"/>
                <w:sz w:val="22"/>
                <w:szCs w:val="22"/>
              </w:rPr>
            </w:pPr>
            <w:r w:rsidRPr="00C95113">
              <w:rPr>
                <w:rFonts w:eastAsia="Arial Narrow"/>
                <w:sz w:val="22"/>
                <w:szCs w:val="22"/>
              </w:rPr>
              <w:t>II kvartal 2026</w:t>
            </w:r>
          </w:p>
        </w:tc>
        <w:tc>
          <w:tcPr>
            <w:tcW w:w="2071" w:type="dxa"/>
          </w:tcPr>
          <w:p w14:paraId="631F0995" w14:textId="0D49450D"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38BF8181" w14:textId="2B303418" w:rsidR="00B01F71" w:rsidRPr="00C95113" w:rsidRDefault="00B01F71" w:rsidP="00B01F71">
            <w:pPr>
              <w:spacing w:before="20" w:after="20"/>
              <w:rPr>
                <w:rFonts w:eastAsia="Arial Narrow"/>
                <w:sz w:val="22"/>
                <w:szCs w:val="22"/>
              </w:rPr>
            </w:pPr>
            <w:r w:rsidRPr="00C95113">
              <w:rPr>
                <w:rFonts w:eastAsia="Arial Narrow"/>
                <w:sz w:val="22"/>
                <w:szCs w:val="22"/>
              </w:rPr>
              <w:t>5.000,00 eura</w:t>
            </w:r>
          </w:p>
        </w:tc>
        <w:tc>
          <w:tcPr>
            <w:tcW w:w="1881" w:type="dxa"/>
          </w:tcPr>
          <w:p w14:paraId="25D80CAE" w14:textId="2254C3E4" w:rsidR="00B01F71" w:rsidRPr="00C95113" w:rsidRDefault="00B01F71" w:rsidP="00B01F71">
            <w:pPr>
              <w:spacing w:before="20" w:after="20"/>
              <w:rPr>
                <w:rFonts w:eastAsia="Arial Narrow"/>
                <w:sz w:val="22"/>
                <w:szCs w:val="22"/>
              </w:rPr>
            </w:pPr>
            <w:r w:rsidRPr="00C95113">
              <w:rPr>
                <w:rFonts w:eastAsia="Arial Narrow"/>
                <w:sz w:val="22"/>
                <w:szCs w:val="22"/>
              </w:rPr>
              <w:t>Budžet Ministarstvo ljudskih i manjinskih prava/</w:t>
            </w:r>
            <w:r w:rsidRPr="00C95113">
              <w:rPr>
                <w:rFonts w:eastAsia="Arial Narrow"/>
                <w:color w:val="000000" w:themeColor="text1"/>
                <w:sz w:val="22"/>
                <w:szCs w:val="22"/>
              </w:rPr>
              <w:t xml:space="preserve"> Konkurs Ministarstva ljudskih i manjinskih prava za projekte NVO/</w:t>
            </w:r>
          </w:p>
        </w:tc>
      </w:tr>
      <w:tr w:rsidR="00B01F71" w:rsidRPr="00C95113" w14:paraId="6D2627DC" w14:textId="77777777" w:rsidTr="002C39C7">
        <w:trPr>
          <w:cantSplit/>
          <w:tblHeader/>
        </w:trPr>
        <w:tc>
          <w:tcPr>
            <w:tcW w:w="821" w:type="dxa"/>
          </w:tcPr>
          <w:p w14:paraId="496A6D15" w14:textId="68550305" w:rsidR="00B01F71" w:rsidRPr="00C95113" w:rsidRDefault="00B01F71" w:rsidP="00B01F71">
            <w:pPr>
              <w:spacing w:before="20" w:after="20"/>
              <w:rPr>
                <w:rFonts w:eastAsia="Arial Narrow"/>
                <w:sz w:val="22"/>
                <w:szCs w:val="22"/>
              </w:rPr>
            </w:pPr>
            <w:r w:rsidRPr="00C95113">
              <w:rPr>
                <w:rFonts w:eastAsia="Arial Narrow"/>
                <w:sz w:val="22"/>
                <w:szCs w:val="22"/>
              </w:rPr>
              <w:t>1.</w:t>
            </w:r>
            <w:r w:rsidR="00733562">
              <w:rPr>
                <w:rFonts w:eastAsia="Arial Narrow"/>
                <w:sz w:val="22"/>
                <w:szCs w:val="22"/>
              </w:rPr>
              <w:t>9</w:t>
            </w:r>
            <w:r w:rsidRPr="00C95113">
              <w:rPr>
                <w:rFonts w:eastAsia="Arial Narrow"/>
                <w:sz w:val="22"/>
                <w:szCs w:val="22"/>
              </w:rPr>
              <w:t>.2</w:t>
            </w:r>
          </w:p>
        </w:tc>
        <w:tc>
          <w:tcPr>
            <w:tcW w:w="2211" w:type="dxa"/>
          </w:tcPr>
          <w:p w14:paraId="12E78B35" w14:textId="2915C715" w:rsidR="00B01F71" w:rsidRPr="00C95113" w:rsidRDefault="00B01F71" w:rsidP="00B01F71">
            <w:pPr>
              <w:spacing w:after="1" w:line="239" w:lineRule="auto"/>
              <w:ind w:left="6" w:right="160"/>
              <w:jc w:val="both"/>
              <w:rPr>
                <w:sz w:val="22"/>
                <w:szCs w:val="22"/>
              </w:rPr>
            </w:pPr>
            <w:r w:rsidRPr="00C95113">
              <w:rPr>
                <w:sz w:val="22"/>
                <w:szCs w:val="22"/>
              </w:rPr>
              <w:t>Organizovanje obuke za službenike relevatnih institucija  u skladu sa akreditovanom obukom  o dječjem ugovorenom braku u cilju senzibilisanja stručnjaka za rad sa pripadnicima romske i egipćanske zajednice</w:t>
            </w:r>
          </w:p>
        </w:tc>
        <w:tc>
          <w:tcPr>
            <w:tcW w:w="2431" w:type="dxa"/>
          </w:tcPr>
          <w:p w14:paraId="57D43C28" w14:textId="394ED331" w:rsidR="00B01F71" w:rsidRPr="00C95113" w:rsidRDefault="00B01F71" w:rsidP="00B01F71">
            <w:pPr>
              <w:spacing w:before="20" w:after="20"/>
              <w:rPr>
                <w:rFonts w:eastAsia="Arial Narrow"/>
                <w:sz w:val="22"/>
                <w:szCs w:val="22"/>
              </w:rPr>
            </w:pPr>
            <w:r w:rsidRPr="00C95113">
              <w:rPr>
                <w:rFonts w:eastAsia="Arial Narrow"/>
                <w:color w:val="000000" w:themeColor="text1"/>
                <w:sz w:val="22"/>
                <w:szCs w:val="22"/>
              </w:rPr>
              <w:t>Realizovane 4 jednodnevne obuke službenika MUP-a</w:t>
            </w:r>
            <w:r w:rsidRPr="00C95113">
              <w:rPr>
                <w:sz w:val="22"/>
                <w:szCs w:val="22"/>
              </w:rPr>
              <w:t>, službenika centara za scojalni rad (40 žena, 40 muškaraca) o dječjem ugovorenom braku</w:t>
            </w:r>
          </w:p>
        </w:tc>
        <w:tc>
          <w:tcPr>
            <w:tcW w:w="1908" w:type="dxa"/>
            <w:gridSpan w:val="2"/>
          </w:tcPr>
          <w:p w14:paraId="0B8A3470" w14:textId="50590BBD" w:rsidR="00B01F71" w:rsidRPr="00C95113" w:rsidRDefault="00B01F71" w:rsidP="00B01F71">
            <w:pPr>
              <w:spacing w:before="20" w:after="20"/>
              <w:rPr>
                <w:rFonts w:eastAsia="Arial Narrow"/>
                <w:sz w:val="22"/>
                <w:szCs w:val="22"/>
              </w:rPr>
            </w:pPr>
            <w:r w:rsidRPr="00C95113">
              <w:rPr>
                <w:sz w:val="22"/>
                <w:szCs w:val="22"/>
              </w:rPr>
              <w:t>Odjeljenje za unapređenje i zaštitu prava Roma i Egipćana</w:t>
            </w:r>
            <w:r w:rsidRPr="00C95113">
              <w:rPr>
                <w:rFonts w:eastAsia="Arial Narrow"/>
                <w:sz w:val="22"/>
                <w:szCs w:val="22"/>
              </w:rPr>
              <w:t xml:space="preserve"> /OCD/</w:t>
            </w:r>
          </w:p>
          <w:p w14:paraId="500A5958" w14:textId="77777777" w:rsidR="00B01F71" w:rsidRPr="00C95113" w:rsidRDefault="00B01F71" w:rsidP="00B01F71">
            <w:pPr>
              <w:spacing w:before="20" w:after="20"/>
              <w:rPr>
                <w:rFonts w:eastAsia="Arial Narrow"/>
                <w:sz w:val="22"/>
                <w:szCs w:val="22"/>
              </w:rPr>
            </w:pPr>
            <w:r w:rsidRPr="00C95113">
              <w:rPr>
                <w:rFonts w:eastAsia="Arial Narrow"/>
                <w:sz w:val="22"/>
                <w:szCs w:val="22"/>
              </w:rPr>
              <w:t>MUP/</w:t>
            </w:r>
          </w:p>
          <w:p w14:paraId="381268B3" w14:textId="77777777" w:rsidR="00B01F71" w:rsidRPr="00C95113" w:rsidRDefault="00B01F71" w:rsidP="00B01F71">
            <w:pPr>
              <w:spacing w:before="20" w:after="20"/>
              <w:rPr>
                <w:rFonts w:eastAsia="Arial Narrow"/>
                <w:sz w:val="22"/>
                <w:szCs w:val="22"/>
              </w:rPr>
            </w:pPr>
            <w:r w:rsidRPr="00C95113">
              <w:rPr>
                <w:rFonts w:eastAsia="Arial Narrow"/>
                <w:sz w:val="22"/>
                <w:szCs w:val="22"/>
              </w:rPr>
              <w:t>Međunarodne organizacije/</w:t>
            </w:r>
          </w:p>
          <w:p w14:paraId="0414A473" w14:textId="35476BCD" w:rsidR="00B01F71" w:rsidRPr="00C95113" w:rsidRDefault="00B01F71" w:rsidP="00B01F71">
            <w:pPr>
              <w:spacing w:before="20" w:after="20"/>
              <w:rPr>
                <w:rFonts w:eastAsia="Arial Narrow"/>
                <w:sz w:val="22"/>
                <w:szCs w:val="22"/>
              </w:rPr>
            </w:pPr>
            <w:r w:rsidRPr="00C95113">
              <w:rPr>
                <w:rFonts w:eastAsia="Arial Narrow"/>
                <w:sz w:val="22"/>
                <w:szCs w:val="22"/>
              </w:rPr>
              <w:t>Centri za socilajni rad</w:t>
            </w:r>
          </w:p>
        </w:tc>
        <w:tc>
          <w:tcPr>
            <w:tcW w:w="1837" w:type="dxa"/>
          </w:tcPr>
          <w:p w14:paraId="26F5820E" w14:textId="186A3E4B" w:rsidR="00B01F71" w:rsidRPr="00C95113" w:rsidRDefault="00B01F71" w:rsidP="00B01F71">
            <w:pPr>
              <w:spacing w:before="20" w:after="20"/>
              <w:rPr>
                <w:rFonts w:eastAsia="Arial Narrow"/>
                <w:sz w:val="22"/>
                <w:szCs w:val="22"/>
              </w:rPr>
            </w:pPr>
            <w:r w:rsidRPr="00C95113">
              <w:rPr>
                <w:rFonts w:eastAsia="Arial Narrow"/>
                <w:sz w:val="22"/>
                <w:szCs w:val="22"/>
              </w:rPr>
              <w:t>II kvartal 2026</w:t>
            </w:r>
          </w:p>
        </w:tc>
        <w:tc>
          <w:tcPr>
            <w:tcW w:w="2071" w:type="dxa"/>
          </w:tcPr>
          <w:p w14:paraId="338B285B" w14:textId="3EE48ED9"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7C97F9A8" w14:textId="6148FF3C" w:rsidR="00B01F71" w:rsidRPr="00C95113" w:rsidRDefault="00B01F71" w:rsidP="00B01F71">
            <w:pPr>
              <w:spacing w:before="20" w:after="20"/>
              <w:rPr>
                <w:rFonts w:eastAsia="Arial Narrow"/>
                <w:sz w:val="22"/>
                <w:szCs w:val="22"/>
              </w:rPr>
            </w:pPr>
            <w:r w:rsidRPr="00C95113">
              <w:rPr>
                <w:rFonts w:eastAsia="Arial Narrow"/>
                <w:sz w:val="22"/>
                <w:szCs w:val="22"/>
              </w:rPr>
              <w:t>5.000,00 eura</w:t>
            </w:r>
          </w:p>
        </w:tc>
        <w:tc>
          <w:tcPr>
            <w:tcW w:w="1881" w:type="dxa"/>
          </w:tcPr>
          <w:p w14:paraId="6D51909F" w14:textId="487489EC" w:rsidR="00B01F71" w:rsidRPr="00C95113" w:rsidRDefault="00B01F71" w:rsidP="00B01F71">
            <w:pPr>
              <w:spacing w:before="20" w:after="20"/>
              <w:rPr>
                <w:rFonts w:eastAsia="Arial Narrow"/>
                <w:sz w:val="22"/>
                <w:szCs w:val="22"/>
              </w:rPr>
            </w:pPr>
            <w:r w:rsidRPr="00C95113">
              <w:rPr>
                <w:rFonts w:eastAsia="Arial Narrow"/>
                <w:sz w:val="22"/>
                <w:szCs w:val="22"/>
              </w:rPr>
              <w:t>Budžet Ministarstvo ljudskih i manjinskih prava/</w:t>
            </w:r>
            <w:r w:rsidRPr="00C95113">
              <w:rPr>
                <w:rFonts w:eastAsia="Arial Narrow"/>
                <w:color w:val="000000" w:themeColor="text1"/>
                <w:sz w:val="22"/>
                <w:szCs w:val="22"/>
              </w:rPr>
              <w:t xml:space="preserve"> Konkurs Ministarstva ljudskih i manjinskih prava za projekte NVO/</w:t>
            </w:r>
          </w:p>
        </w:tc>
      </w:tr>
      <w:tr w:rsidR="00B01F71" w:rsidRPr="00C95113" w14:paraId="7DF9B089" w14:textId="77777777" w:rsidTr="002C39C7">
        <w:trPr>
          <w:cantSplit/>
          <w:tblHeader/>
        </w:trPr>
        <w:tc>
          <w:tcPr>
            <w:tcW w:w="821" w:type="dxa"/>
          </w:tcPr>
          <w:p w14:paraId="5705DCED" w14:textId="7CC2BAC1" w:rsidR="00B01F71" w:rsidRPr="00C95113" w:rsidRDefault="00B01F71" w:rsidP="00B01F71">
            <w:pPr>
              <w:spacing w:before="20" w:after="20"/>
              <w:rPr>
                <w:rFonts w:eastAsia="Arial Narrow"/>
                <w:sz w:val="22"/>
                <w:szCs w:val="22"/>
              </w:rPr>
            </w:pPr>
            <w:r w:rsidRPr="00C95113">
              <w:rPr>
                <w:rFonts w:eastAsia="Arial Narrow"/>
                <w:sz w:val="22"/>
                <w:szCs w:val="22"/>
              </w:rPr>
              <w:t>1.</w:t>
            </w:r>
            <w:r w:rsidR="00733562">
              <w:rPr>
                <w:rFonts w:eastAsia="Arial Narrow"/>
                <w:sz w:val="22"/>
                <w:szCs w:val="22"/>
              </w:rPr>
              <w:t>9</w:t>
            </w:r>
            <w:r w:rsidRPr="00C95113">
              <w:rPr>
                <w:rFonts w:eastAsia="Arial Narrow"/>
                <w:sz w:val="22"/>
                <w:szCs w:val="22"/>
              </w:rPr>
              <w:t>.3</w:t>
            </w:r>
          </w:p>
        </w:tc>
        <w:tc>
          <w:tcPr>
            <w:tcW w:w="2211" w:type="dxa"/>
          </w:tcPr>
          <w:p w14:paraId="0F28DF9A" w14:textId="77777777" w:rsidR="00B01F71" w:rsidRPr="00C95113" w:rsidRDefault="00B01F71" w:rsidP="00B01F71">
            <w:pPr>
              <w:spacing w:line="239" w:lineRule="auto"/>
              <w:ind w:left="6" w:right="144"/>
              <w:jc w:val="both"/>
              <w:rPr>
                <w:sz w:val="22"/>
                <w:szCs w:val="22"/>
              </w:rPr>
            </w:pPr>
            <w:r w:rsidRPr="00C95113">
              <w:rPr>
                <w:sz w:val="22"/>
                <w:szCs w:val="22"/>
              </w:rPr>
              <w:t xml:space="preserve">Organizovanje obuke unutar škola  za rano otkrivanje i postupanje u </w:t>
            </w:r>
          </w:p>
          <w:p w14:paraId="2E16DEA7" w14:textId="77777777" w:rsidR="00B01F71" w:rsidRPr="00C95113" w:rsidRDefault="00B01F71" w:rsidP="00B01F71">
            <w:pPr>
              <w:spacing w:line="259" w:lineRule="auto"/>
              <w:ind w:left="6"/>
              <w:jc w:val="both"/>
              <w:rPr>
                <w:sz w:val="22"/>
                <w:szCs w:val="22"/>
              </w:rPr>
            </w:pPr>
            <w:r w:rsidRPr="00C95113">
              <w:rPr>
                <w:sz w:val="22"/>
                <w:szCs w:val="22"/>
              </w:rPr>
              <w:t xml:space="preserve">cilju prevencije i </w:t>
            </w:r>
          </w:p>
          <w:p w14:paraId="16F948E4" w14:textId="3E687FFD" w:rsidR="00B01F71" w:rsidRPr="00C95113" w:rsidRDefault="00B01F71" w:rsidP="00B01F71">
            <w:pPr>
              <w:spacing w:before="20" w:after="20"/>
              <w:jc w:val="both"/>
              <w:rPr>
                <w:rFonts w:eastAsia="Arial Narrow"/>
                <w:sz w:val="22"/>
                <w:szCs w:val="22"/>
              </w:rPr>
            </w:pPr>
            <w:r w:rsidRPr="00C95113">
              <w:rPr>
                <w:sz w:val="22"/>
                <w:szCs w:val="22"/>
              </w:rPr>
              <w:t>srječavanja dječjih brakova/ekonomske eksploatacije djece i trgovine djecom</w:t>
            </w:r>
          </w:p>
        </w:tc>
        <w:tc>
          <w:tcPr>
            <w:tcW w:w="2431" w:type="dxa"/>
          </w:tcPr>
          <w:p w14:paraId="746E0FAB" w14:textId="28562112" w:rsidR="00B01F71" w:rsidRPr="00C95113" w:rsidRDefault="00B01F71" w:rsidP="00B01F71">
            <w:pPr>
              <w:spacing w:line="239" w:lineRule="auto"/>
              <w:ind w:left="6" w:right="144"/>
              <w:jc w:val="both"/>
              <w:rPr>
                <w:sz w:val="22"/>
                <w:szCs w:val="22"/>
              </w:rPr>
            </w:pPr>
            <w:r w:rsidRPr="00C95113">
              <w:rPr>
                <w:rFonts w:eastAsia="Arial Narrow"/>
                <w:color w:val="000000" w:themeColor="text1"/>
                <w:sz w:val="22"/>
                <w:szCs w:val="22"/>
              </w:rPr>
              <w:t xml:space="preserve">Realizovano 8 jednodnevnih obuka </w:t>
            </w:r>
            <w:r w:rsidRPr="00C95113">
              <w:rPr>
                <w:sz w:val="22"/>
                <w:szCs w:val="22"/>
              </w:rPr>
              <w:t>(120 djevojčica, 120 dječaka) unutar škola  za rano otkrivanje i postupanje u  cilju prevencije i  srječavanja dječjih brakova/ekonomske eksploatacije djece i trgovine djecom</w:t>
            </w:r>
          </w:p>
        </w:tc>
        <w:tc>
          <w:tcPr>
            <w:tcW w:w="1908" w:type="dxa"/>
            <w:gridSpan w:val="2"/>
          </w:tcPr>
          <w:p w14:paraId="4327A1E8" w14:textId="11143ECF" w:rsidR="00B01F71" w:rsidRPr="00C95113" w:rsidRDefault="00B01F71" w:rsidP="00B01F71">
            <w:pPr>
              <w:spacing w:before="20" w:after="20"/>
              <w:rPr>
                <w:rFonts w:eastAsia="Arial Narrow"/>
                <w:sz w:val="22"/>
                <w:szCs w:val="22"/>
              </w:rPr>
            </w:pPr>
            <w:r w:rsidRPr="00C95113">
              <w:rPr>
                <w:sz w:val="22"/>
                <w:szCs w:val="22"/>
              </w:rPr>
              <w:t>Odjeljenje za unapređenje i zaštitu prava Roma i Egipćana</w:t>
            </w:r>
            <w:r w:rsidRPr="00C95113">
              <w:rPr>
                <w:rFonts w:eastAsia="Arial Narrow"/>
                <w:sz w:val="22"/>
                <w:szCs w:val="22"/>
              </w:rPr>
              <w:t xml:space="preserve"> /OCD/</w:t>
            </w:r>
          </w:p>
          <w:p w14:paraId="3D5BFFD8" w14:textId="0B3F78D3" w:rsidR="00B01F71" w:rsidRPr="00C95113" w:rsidRDefault="00B01F71" w:rsidP="00B01F71">
            <w:pPr>
              <w:spacing w:before="20" w:after="20"/>
              <w:rPr>
                <w:rFonts w:eastAsia="Arial Narrow"/>
                <w:sz w:val="22"/>
                <w:szCs w:val="22"/>
              </w:rPr>
            </w:pPr>
          </w:p>
        </w:tc>
        <w:tc>
          <w:tcPr>
            <w:tcW w:w="1837" w:type="dxa"/>
          </w:tcPr>
          <w:p w14:paraId="0D72CA87" w14:textId="3884CB5F" w:rsidR="00B01F71" w:rsidRPr="00C95113" w:rsidRDefault="00B01F71" w:rsidP="00B01F71">
            <w:pPr>
              <w:spacing w:before="20" w:after="20"/>
              <w:rPr>
                <w:rFonts w:eastAsia="Arial Narrow"/>
                <w:sz w:val="22"/>
                <w:szCs w:val="22"/>
              </w:rPr>
            </w:pPr>
            <w:r w:rsidRPr="00C95113">
              <w:rPr>
                <w:rFonts w:eastAsia="Arial Narrow"/>
                <w:sz w:val="22"/>
                <w:szCs w:val="22"/>
              </w:rPr>
              <w:t>II kvartal 2026</w:t>
            </w:r>
          </w:p>
        </w:tc>
        <w:tc>
          <w:tcPr>
            <w:tcW w:w="2071" w:type="dxa"/>
          </w:tcPr>
          <w:p w14:paraId="07D05458" w14:textId="597AD713"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5E406964" w14:textId="5899CC64" w:rsidR="00B01F71" w:rsidRPr="00C95113" w:rsidRDefault="00B01F71" w:rsidP="00B01F71">
            <w:pPr>
              <w:spacing w:before="20" w:after="20"/>
              <w:rPr>
                <w:rFonts w:eastAsia="Arial Narrow"/>
                <w:sz w:val="22"/>
                <w:szCs w:val="22"/>
              </w:rPr>
            </w:pPr>
            <w:r w:rsidRPr="00C95113">
              <w:rPr>
                <w:rFonts w:eastAsia="Arial Narrow"/>
                <w:sz w:val="22"/>
                <w:szCs w:val="22"/>
              </w:rPr>
              <w:t>5.000,00 eura</w:t>
            </w:r>
          </w:p>
        </w:tc>
        <w:tc>
          <w:tcPr>
            <w:tcW w:w="1881" w:type="dxa"/>
          </w:tcPr>
          <w:p w14:paraId="68180EB9" w14:textId="1F430607" w:rsidR="00B01F71" w:rsidRPr="00C95113" w:rsidRDefault="00B01F71" w:rsidP="00B01F71">
            <w:pPr>
              <w:spacing w:before="20" w:after="20"/>
              <w:rPr>
                <w:rFonts w:eastAsia="Arial Narrow"/>
                <w:sz w:val="22"/>
                <w:szCs w:val="22"/>
              </w:rPr>
            </w:pPr>
            <w:r w:rsidRPr="00C95113">
              <w:rPr>
                <w:rFonts w:eastAsia="Arial Narrow"/>
                <w:sz w:val="22"/>
                <w:szCs w:val="22"/>
              </w:rPr>
              <w:t>Budžet Ministarstvo ljudskih i manjinskih prava/</w:t>
            </w:r>
            <w:r w:rsidRPr="00C95113">
              <w:rPr>
                <w:rFonts w:eastAsia="Arial Narrow"/>
                <w:color w:val="000000" w:themeColor="text1"/>
                <w:sz w:val="22"/>
                <w:szCs w:val="22"/>
              </w:rPr>
              <w:t xml:space="preserve"> Konkurs Ministarstva ljudskih i manjinskih prava za projekte NVO/</w:t>
            </w:r>
          </w:p>
        </w:tc>
      </w:tr>
      <w:tr w:rsidR="00B01F71" w:rsidRPr="00C95113" w14:paraId="056ABA34" w14:textId="77777777" w:rsidTr="002C39C7">
        <w:trPr>
          <w:cantSplit/>
          <w:tblHeader/>
        </w:trPr>
        <w:tc>
          <w:tcPr>
            <w:tcW w:w="821" w:type="dxa"/>
          </w:tcPr>
          <w:p w14:paraId="7820903E" w14:textId="1ECA1445" w:rsidR="00B01F71" w:rsidRPr="00C95113" w:rsidRDefault="00B01F71" w:rsidP="00B01F71">
            <w:pPr>
              <w:spacing w:before="20" w:after="20"/>
              <w:rPr>
                <w:rFonts w:eastAsia="Arial Narrow"/>
                <w:sz w:val="22"/>
                <w:szCs w:val="22"/>
              </w:rPr>
            </w:pPr>
            <w:r w:rsidRPr="00C95113">
              <w:rPr>
                <w:rFonts w:eastAsia="Arial Narrow"/>
                <w:sz w:val="22"/>
                <w:szCs w:val="22"/>
              </w:rPr>
              <w:t>1.</w:t>
            </w:r>
            <w:r w:rsidR="00733562">
              <w:rPr>
                <w:rFonts w:eastAsia="Arial Narrow"/>
                <w:sz w:val="22"/>
                <w:szCs w:val="22"/>
              </w:rPr>
              <w:t>9</w:t>
            </w:r>
            <w:r w:rsidRPr="00C95113">
              <w:rPr>
                <w:rFonts w:eastAsia="Arial Narrow"/>
                <w:sz w:val="22"/>
                <w:szCs w:val="22"/>
              </w:rPr>
              <w:t>.4</w:t>
            </w:r>
          </w:p>
        </w:tc>
        <w:tc>
          <w:tcPr>
            <w:tcW w:w="2211" w:type="dxa"/>
          </w:tcPr>
          <w:p w14:paraId="144A9077" w14:textId="6CF79469" w:rsidR="00B01F71" w:rsidRPr="00C95113" w:rsidRDefault="00B01F71" w:rsidP="00B01F71">
            <w:pPr>
              <w:spacing w:before="20" w:after="20"/>
              <w:jc w:val="both"/>
              <w:rPr>
                <w:rFonts w:eastAsia="Arial Narrow"/>
                <w:sz w:val="22"/>
                <w:szCs w:val="22"/>
              </w:rPr>
            </w:pPr>
            <w:r w:rsidRPr="00C95113">
              <w:rPr>
                <w:sz w:val="22"/>
                <w:szCs w:val="22"/>
              </w:rPr>
              <w:t>Izrada analize o postupanju nadležnih institucija po prijavi za prosjačenje romske i egipćanske djece</w:t>
            </w:r>
          </w:p>
        </w:tc>
        <w:tc>
          <w:tcPr>
            <w:tcW w:w="2431" w:type="dxa"/>
          </w:tcPr>
          <w:p w14:paraId="0B94D4F7" w14:textId="1E57916B" w:rsidR="00B01F71" w:rsidRPr="00C95113" w:rsidRDefault="00B01F71" w:rsidP="00B01F71">
            <w:pPr>
              <w:spacing w:before="20" w:after="20"/>
              <w:rPr>
                <w:rFonts w:eastAsia="Arial Narrow"/>
                <w:sz w:val="22"/>
                <w:szCs w:val="22"/>
              </w:rPr>
            </w:pPr>
            <w:r w:rsidRPr="00C95113">
              <w:rPr>
                <w:rFonts w:eastAsia="Arial Narrow"/>
                <w:sz w:val="22"/>
                <w:szCs w:val="22"/>
              </w:rPr>
              <w:t>Izrađena Analiza na osnovu uptinika I intervjua sa relevantnim institucijama</w:t>
            </w:r>
          </w:p>
        </w:tc>
        <w:tc>
          <w:tcPr>
            <w:tcW w:w="1908" w:type="dxa"/>
            <w:gridSpan w:val="2"/>
          </w:tcPr>
          <w:p w14:paraId="67BAAFE4" w14:textId="44BBFF31" w:rsidR="00B01F71" w:rsidRPr="00C95113" w:rsidRDefault="00B01F71" w:rsidP="00B01F71">
            <w:pPr>
              <w:spacing w:before="20" w:after="20"/>
              <w:rPr>
                <w:rFonts w:eastAsia="Arial Narrow"/>
                <w:sz w:val="22"/>
                <w:szCs w:val="22"/>
              </w:rPr>
            </w:pPr>
            <w:r w:rsidRPr="00C95113">
              <w:rPr>
                <w:sz w:val="22"/>
                <w:szCs w:val="22"/>
              </w:rPr>
              <w:t>Odjeljenje za unapređenje i zaštitu prava Roma i Egipćana</w:t>
            </w:r>
            <w:r w:rsidRPr="00C95113">
              <w:rPr>
                <w:rFonts w:eastAsia="Arial Narrow"/>
                <w:sz w:val="22"/>
                <w:szCs w:val="22"/>
              </w:rPr>
              <w:t xml:space="preserve"> /OCD/</w:t>
            </w:r>
          </w:p>
        </w:tc>
        <w:tc>
          <w:tcPr>
            <w:tcW w:w="1837" w:type="dxa"/>
          </w:tcPr>
          <w:p w14:paraId="7FFAA573" w14:textId="5BEC06C9" w:rsidR="00B01F71" w:rsidRPr="00C95113" w:rsidRDefault="00B01F71" w:rsidP="00B01F71">
            <w:pPr>
              <w:spacing w:before="20" w:after="20"/>
              <w:rPr>
                <w:rFonts w:eastAsia="Arial Narrow"/>
                <w:sz w:val="22"/>
                <w:szCs w:val="22"/>
              </w:rPr>
            </w:pPr>
            <w:r w:rsidRPr="00C95113">
              <w:rPr>
                <w:rFonts w:eastAsia="Arial Narrow"/>
                <w:sz w:val="22"/>
                <w:szCs w:val="22"/>
              </w:rPr>
              <w:t>II kvartal 2026</w:t>
            </w:r>
          </w:p>
        </w:tc>
        <w:tc>
          <w:tcPr>
            <w:tcW w:w="2071" w:type="dxa"/>
          </w:tcPr>
          <w:p w14:paraId="4DAA34FF" w14:textId="08CD3493"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15BFFD05" w14:textId="43669FED" w:rsidR="00B01F71" w:rsidRPr="00C95113" w:rsidRDefault="00B01F71" w:rsidP="00B01F71">
            <w:pPr>
              <w:spacing w:before="20" w:after="20"/>
              <w:rPr>
                <w:rFonts w:eastAsia="Arial Narrow"/>
                <w:sz w:val="22"/>
                <w:szCs w:val="22"/>
              </w:rPr>
            </w:pPr>
            <w:r w:rsidRPr="00C95113">
              <w:rPr>
                <w:rFonts w:eastAsia="Arial Narrow"/>
                <w:sz w:val="22"/>
                <w:szCs w:val="22"/>
              </w:rPr>
              <w:t>5.000,00 eura</w:t>
            </w:r>
          </w:p>
        </w:tc>
        <w:tc>
          <w:tcPr>
            <w:tcW w:w="1881" w:type="dxa"/>
          </w:tcPr>
          <w:p w14:paraId="015A6F41" w14:textId="53122D99" w:rsidR="00B01F71" w:rsidRPr="00C95113" w:rsidRDefault="00B01F71" w:rsidP="00B01F71">
            <w:pPr>
              <w:spacing w:before="20" w:after="20"/>
              <w:rPr>
                <w:rFonts w:eastAsia="Arial Narrow"/>
                <w:sz w:val="22"/>
                <w:szCs w:val="22"/>
              </w:rPr>
            </w:pPr>
            <w:r w:rsidRPr="00C95113">
              <w:rPr>
                <w:rFonts w:eastAsia="Arial Narrow"/>
                <w:sz w:val="22"/>
                <w:szCs w:val="22"/>
              </w:rPr>
              <w:t>Budžet Ministarstvo ljudskih i manjinskih prava/</w:t>
            </w:r>
            <w:r w:rsidRPr="00C95113">
              <w:rPr>
                <w:rFonts w:eastAsia="Arial Narrow"/>
                <w:color w:val="000000" w:themeColor="text1"/>
                <w:sz w:val="22"/>
                <w:szCs w:val="22"/>
              </w:rPr>
              <w:t xml:space="preserve"> Konkurs Ministarstva ljudskih i manjinskih prava za projekte NVO/</w:t>
            </w:r>
          </w:p>
        </w:tc>
      </w:tr>
      <w:tr w:rsidR="00B01F71" w:rsidRPr="00C95113" w14:paraId="79866838" w14:textId="77777777" w:rsidTr="002C39C7">
        <w:trPr>
          <w:cantSplit/>
          <w:tblHeader/>
        </w:trPr>
        <w:tc>
          <w:tcPr>
            <w:tcW w:w="821" w:type="dxa"/>
          </w:tcPr>
          <w:p w14:paraId="2F1142B2" w14:textId="214E41F7" w:rsidR="00B01F71" w:rsidRPr="00C95113" w:rsidRDefault="00B01F71" w:rsidP="00B01F71">
            <w:pPr>
              <w:spacing w:before="20" w:after="20"/>
              <w:rPr>
                <w:rFonts w:eastAsia="Arial Narrow"/>
                <w:sz w:val="22"/>
                <w:szCs w:val="22"/>
              </w:rPr>
            </w:pPr>
            <w:r w:rsidRPr="00C95113">
              <w:rPr>
                <w:rFonts w:eastAsia="Arial Narrow"/>
                <w:sz w:val="22"/>
                <w:szCs w:val="22"/>
              </w:rPr>
              <w:t>1.</w:t>
            </w:r>
            <w:r w:rsidR="00733562">
              <w:rPr>
                <w:rFonts w:eastAsia="Arial Narrow"/>
                <w:sz w:val="22"/>
                <w:szCs w:val="22"/>
              </w:rPr>
              <w:t>9</w:t>
            </w:r>
            <w:r w:rsidRPr="00C95113">
              <w:rPr>
                <w:rFonts w:eastAsia="Arial Narrow"/>
                <w:sz w:val="22"/>
                <w:szCs w:val="22"/>
              </w:rPr>
              <w:t>.5</w:t>
            </w:r>
          </w:p>
        </w:tc>
        <w:tc>
          <w:tcPr>
            <w:tcW w:w="2211" w:type="dxa"/>
          </w:tcPr>
          <w:p w14:paraId="44388526" w14:textId="3ECEE106" w:rsidR="00B01F71" w:rsidRPr="00C95113" w:rsidRDefault="00B01F71" w:rsidP="00B01F71">
            <w:pPr>
              <w:spacing w:before="20" w:after="20"/>
              <w:jc w:val="both"/>
              <w:rPr>
                <w:rFonts w:eastAsia="Arial Narrow"/>
                <w:sz w:val="22"/>
                <w:szCs w:val="22"/>
              </w:rPr>
            </w:pPr>
            <w:r w:rsidRPr="00C95113">
              <w:rPr>
                <w:sz w:val="22"/>
                <w:szCs w:val="22"/>
              </w:rPr>
              <w:t>Pokretanje socijalnog servisa Svratište- privremeni smještaj za djecu sa ulice</w:t>
            </w:r>
          </w:p>
        </w:tc>
        <w:tc>
          <w:tcPr>
            <w:tcW w:w="2431" w:type="dxa"/>
          </w:tcPr>
          <w:p w14:paraId="4758DE84" w14:textId="3408D552" w:rsidR="00B01F71" w:rsidRPr="00CB131F" w:rsidRDefault="00B01F71" w:rsidP="00B01F71">
            <w:pPr>
              <w:spacing w:line="239" w:lineRule="auto"/>
              <w:ind w:left="5"/>
              <w:jc w:val="both"/>
              <w:rPr>
                <w:sz w:val="22"/>
                <w:szCs w:val="22"/>
              </w:rPr>
            </w:pPr>
            <w:r w:rsidRPr="00C95113">
              <w:rPr>
                <w:sz w:val="22"/>
                <w:szCs w:val="22"/>
              </w:rPr>
              <w:t>Obezbijeđen privremeni smještaj za djecu sa ulice u vidu socijalnog servisa  - Svratište u Glavnom gradu</w:t>
            </w:r>
          </w:p>
        </w:tc>
        <w:tc>
          <w:tcPr>
            <w:tcW w:w="1908" w:type="dxa"/>
            <w:gridSpan w:val="2"/>
          </w:tcPr>
          <w:p w14:paraId="375D5462" w14:textId="67950A03" w:rsidR="00B01F71" w:rsidRPr="00C95113" w:rsidRDefault="00B01F71" w:rsidP="00B01F71">
            <w:pPr>
              <w:spacing w:before="20" w:after="20"/>
              <w:rPr>
                <w:rFonts w:eastAsia="Arial Narrow"/>
                <w:sz w:val="22"/>
                <w:szCs w:val="22"/>
              </w:rPr>
            </w:pPr>
            <w:r w:rsidRPr="00C95113">
              <w:rPr>
                <w:sz w:val="22"/>
                <w:szCs w:val="22"/>
              </w:rPr>
              <w:t>Odjeljenje za unapređenje i zaštitu prava Roma i Egipćana</w:t>
            </w:r>
            <w:r w:rsidRPr="00C95113">
              <w:rPr>
                <w:rFonts w:eastAsia="Arial Narrow"/>
                <w:sz w:val="22"/>
                <w:szCs w:val="22"/>
              </w:rPr>
              <w:t xml:space="preserve"> /OCD/</w:t>
            </w:r>
          </w:p>
        </w:tc>
        <w:tc>
          <w:tcPr>
            <w:tcW w:w="1837" w:type="dxa"/>
          </w:tcPr>
          <w:p w14:paraId="127AF2B2" w14:textId="12CB49CB" w:rsidR="00B01F71" w:rsidRPr="00C95113" w:rsidRDefault="00B01F71" w:rsidP="00B01F71">
            <w:pPr>
              <w:spacing w:before="20" w:after="20"/>
              <w:rPr>
                <w:rFonts w:eastAsia="Arial Narrow"/>
                <w:sz w:val="22"/>
                <w:szCs w:val="22"/>
              </w:rPr>
            </w:pPr>
            <w:r w:rsidRPr="00C95113">
              <w:rPr>
                <w:rFonts w:eastAsia="Arial Narrow"/>
                <w:sz w:val="22"/>
                <w:szCs w:val="22"/>
              </w:rPr>
              <w:t>III kvartal 2026</w:t>
            </w:r>
          </w:p>
        </w:tc>
        <w:tc>
          <w:tcPr>
            <w:tcW w:w="2071" w:type="dxa"/>
          </w:tcPr>
          <w:p w14:paraId="11BD47E5" w14:textId="31E71B89"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257BDCA2" w14:textId="1BDAB3E2" w:rsidR="00B01F71" w:rsidRPr="00C95113" w:rsidRDefault="00B01F71" w:rsidP="00B01F71">
            <w:pPr>
              <w:spacing w:before="20" w:after="20"/>
              <w:rPr>
                <w:rFonts w:eastAsia="Arial Narrow"/>
                <w:sz w:val="22"/>
                <w:szCs w:val="22"/>
              </w:rPr>
            </w:pPr>
            <w:r w:rsidRPr="00C95113">
              <w:rPr>
                <w:rFonts w:eastAsia="Arial Narrow"/>
                <w:sz w:val="22"/>
                <w:szCs w:val="22"/>
              </w:rPr>
              <w:t>15.000,00 eura</w:t>
            </w:r>
          </w:p>
        </w:tc>
        <w:tc>
          <w:tcPr>
            <w:tcW w:w="1881" w:type="dxa"/>
          </w:tcPr>
          <w:p w14:paraId="1BCBEE6C" w14:textId="5B92336A" w:rsidR="00B01F71" w:rsidRPr="00C95113" w:rsidRDefault="00B01F71" w:rsidP="00B01F71">
            <w:pPr>
              <w:spacing w:before="20" w:after="20"/>
              <w:rPr>
                <w:rFonts w:eastAsia="Arial Narrow"/>
                <w:sz w:val="22"/>
                <w:szCs w:val="22"/>
              </w:rPr>
            </w:pPr>
            <w:r w:rsidRPr="00C95113">
              <w:rPr>
                <w:rFonts w:eastAsia="Arial Narrow"/>
                <w:sz w:val="22"/>
                <w:szCs w:val="22"/>
              </w:rPr>
              <w:t>Budžet Ministarstvo ljudskih i manjinskih prava/</w:t>
            </w:r>
            <w:r w:rsidRPr="00C95113">
              <w:rPr>
                <w:rFonts w:eastAsia="Arial Narrow"/>
                <w:color w:val="000000" w:themeColor="text1"/>
                <w:sz w:val="22"/>
                <w:szCs w:val="22"/>
              </w:rPr>
              <w:t xml:space="preserve"> Konkurs Ministarstva ljudskih i manjinskih prava za projekte NVO/</w:t>
            </w:r>
          </w:p>
        </w:tc>
      </w:tr>
      <w:tr w:rsidR="00733562" w:rsidRPr="00733562" w14:paraId="2A2C600A" w14:textId="77777777" w:rsidTr="002C39C7">
        <w:trPr>
          <w:cantSplit/>
          <w:tblHeader/>
        </w:trPr>
        <w:tc>
          <w:tcPr>
            <w:tcW w:w="821" w:type="dxa"/>
          </w:tcPr>
          <w:p w14:paraId="6EDBACF2" w14:textId="6D786D24" w:rsidR="00B01F71" w:rsidRPr="00733562" w:rsidRDefault="00B01F71" w:rsidP="00B01F71">
            <w:pPr>
              <w:spacing w:before="20" w:after="20"/>
              <w:rPr>
                <w:rFonts w:eastAsia="Arial Narrow"/>
                <w:color w:val="000000" w:themeColor="text1"/>
                <w:sz w:val="22"/>
                <w:szCs w:val="22"/>
              </w:rPr>
            </w:pPr>
            <w:r w:rsidRPr="00733562">
              <w:rPr>
                <w:rFonts w:eastAsia="Arial Narrow"/>
                <w:color w:val="000000" w:themeColor="text1"/>
                <w:sz w:val="22"/>
                <w:szCs w:val="22"/>
              </w:rPr>
              <w:t>1.</w:t>
            </w:r>
            <w:r w:rsidR="00733562" w:rsidRPr="00733562">
              <w:rPr>
                <w:rFonts w:eastAsia="Arial Narrow"/>
                <w:color w:val="000000" w:themeColor="text1"/>
                <w:sz w:val="22"/>
                <w:szCs w:val="22"/>
              </w:rPr>
              <w:t>9</w:t>
            </w:r>
            <w:r w:rsidRPr="00733562">
              <w:rPr>
                <w:rFonts w:eastAsia="Arial Narrow"/>
                <w:color w:val="000000" w:themeColor="text1"/>
                <w:sz w:val="22"/>
                <w:szCs w:val="22"/>
              </w:rPr>
              <w:t>.6</w:t>
            </w:r>
          </w:p>
        </w:tc>
        <w:tc>
          <w:tcPr>
            <w:tcW w:w="2211" w:type="dxa"/>
          </w:tcPr>
          <w:p w14:paraId="7C86A1B1" w14:textId="51EC757E" w:rsidR="00B01F71" w:rsidRPr="00733562" w:rsidRDefault="00B01F71" w:rsidP="00B01F71">
            <w:pPr>
              <w:spacing w:before="20" w:after="20"/>
              <w:jc w:val="both"/>
              <w:rPr>
                <w:color w:val="000000" w:themeColor="text1"/>
                <w:sz w:val="22"/>
                <w:szCs w:val="22"/>
              </w:rPr>
            </w:pPr>
            <w:r w:rsidRPr="00733562">
              <w:rPr>
                <w:color w:val="000000" w:themeColor="text1"/>
                <w:sz w:val="22"/>
                <w:szCs w:val="22"/>
                <w:lang w:val="hr-BA"/>
              </w:rPr>
              <w:t>Izrada sistematizacije radnih mjesta saradnika u socijalnoj inkluziji Roma i Egipćana u oblasti socijalne zaštite u Podgorici, Nikšiću i Beranama</w:t>
            </w:r>
          </w:p>
        </w:tc>
        <w:tc>
          <w:tcPr>
            <w:tcW w:w="2431" w:type="dxa"/>
          </w:tcPr>
          <w:p w14:paraId="53F60527" w14:textId="6A670FA9" w:rsidR="00B01F71" w:rsidRPr="00733562" w:rsidRDefault="00B01F71" w:rsidP="00B01F71">
            <w:pPr>
              <w:spacing w:line="239" w:lineRule="auto"/>
              <w:jc w:val="both"/>
              <w:rPr>
                <w:color w:val="000000" w:themeColor="text1"/>
                <w:sz w:val="22"/>
                <w:szCs w:val="22"/>
              </w:rPr>
            </w:pPr>
            <w:r w:rsidRPr="00733562">
              <w:rPr>
                <w:color w:val="000000" w:themeColor="text1"/>
                <w:sz w:val="22"/>
                <w:szCs w:val="22"/>
                <w:lang w:val="hr-BA"/>
              </w:rPr>
              <w:t>Sistematizovana radna mjesta saradnika u socijalnoj inkluziji Roma i Egipćana u oblasti socijalne zaštite u Centrima za socijalni rad u Podgorici, Nikšiću i Beranama</w:t>
            </w:r>
          </w:p>
        </w:tc>
        <w:tc>
          <w:tcPr>
            <w:tcW w:w="1908" w:type="dxa"/>
            <w:gridSpan w:val="2"/>
          </w:tcPr>
          <w:p w14:paraId="20307AC4" w14:textId="0680814F" w:rsidR="00B01F71" w:rsidRPr="00733562" w:rsidRDefault="00B01F71" w:rsidP="00B01F71">
            <w:pPr>
              <w:spacing w:before="20" w:after="20"/>
              <w:rPr>
                <w:color w:val="000000" w:themeColor="text1"/>
                <w:sz w:val="22"/>
                <w:szCs w:val="22"/>
              </w:rPr>
            </w:pPr>
            <w:r w:rsidRPr="00733562">
              <w:rPr>
                <w:color w:val="000000" w:themeColor="text1"/>
                <w:sz w:val="22"/>
                <w:szCs w:val="22"/>
              </w:rPr>
              <w:t>Odjeljenje za unapređenje i zaštitu prava Roma i Egipćana/</w:t>
            </w:r>
            <w:r w:rsidRPr="00733562">
              <w:rPr>
                <w:rFonts w:eastAsia="Arial Narrow"/>
                <w:color w:val="000000" w:themeColor="text1"/>
                <w:sz w:val="22"/>
                <w:szCs w:val="22"/>
              </w:rPr>
              <w:t xml:space="preserve"> </w:t>
            </w:r>
            <w:r w:rsidRPr="00733562">
              <w:rPr>
                <w:rFonts w:eastAsia="Arial Narrow"/>
                <w:color w:val="000000" w:themeColor="text1"/>
                <w:sz w:val="22"/>
                <w:szCs w:val="22"/>
                <w:lang w:val="hr-BA"/>
              </w:rPr>
              <w:t xml:space="preserve">Ministarstvo </w:t>
            </w:r>
            <w:r w:rsidRPr="00733562">
              <w:rPr>
                <w:color w:val="000000" w:themeColor="text1"/>
                <w:sz w:val="22"/>
                <w:szCs w:val="22"/>
              </w:rPr>
              <w:t>socijalnog staranja, brige o porodici i demografije</w:t>
            </w:r>
          </w:p>
        </w:tc>
        <w:tc>
          <w:tcPr>
            <w:tcW w:w="1837" w:type="dxa"/>
          </w:tcPr>
          <w:p w14:paraId="7EE2839F" w14:textId="6588D324" w:rsidR="00B01F71" w:rsidRPr="00733562" w:rsidRDefault="00B01F71" w:rsidP="00B01F71">
            <w:pPr>
              <w:spacing w:before="20" w:after="20"/>
              <w:rPr>
                <w:rFonts w:eastAsia="Arial Narrow"/>
                <w:color w:val="000000" w:themeColor="text1"/>
                <w:sz w:val="22"/>
                <w:szCs w:val="22"/>
              </w:rPr>
            </w:pPr>
            <w:r w:rsidRPr="00733562">
              <w:rPr>
                <w:rFonts w:eastAsia="Arial Narrow"/>
                <w:color w:val="000000" w:themeColor="text1"/>
                <w:sz w:val="22"/>
                <w:szCs w:val="22"/>
                <w:lang w:val="hr-BA"/>
              </w:rPr>
              <w:t>I kvartal 2026</w:t>
            </w:r>
          </w:p>
        </w:tc>
        <w:tc>
          <w:tcPr>
            <w:tcW w:w="2071" w:type="dxa"/>
          </w:tcPr>
          <w:p w14:paraId="52E06378" w14:textId="435A9B61" w:rsidR="00B01F71" w:rsidRPr="00733562" w:rsidRDefault="00B01F71" w:rsidP="00B01F71">
            <w:pPr>
              <w:spacing w:before="20" w:after="20"/>
              <w:rPr>
                <w:rFonts w:eastAsia="Arial Narrow"/>
                <w:color w:val="000000" w:themeColor="text1"/>
                <w:sz w:val="22"/>
                <w:szCs w:val="22"/>
              </w:rPr>
            </w:pPr>
            <w:r w:rsidRPr="00733562">
              <w:rPr>
                <w:rFonts w:eastAsia="Arial Narrow"/>
                <w:color w:val="000000" w:themeColor="text1"/>
                <w:sz w:val="22"/>
                <w:szCs w:val="22"/>
              </w:rPr>
              <w:t>IV kvratl 2027</w:t>
            </w:r>
          </w:p>
        </w:tc>
        <w:tc>
          <w:tcPr>
            <w:tcW w:w="1213" w:type="dxa"/>
            <w:gridSpan w:val="2"/>
          </w:tcPr>
          <w:p w14:paraId="0554E46A" w14:textId="23CB9D48" w:rsidR="00B01F71" w:rsidRPr="00733562" w:rsidRDefault="00B01F71" w:rsidP="00B01F71">
            <w:pPr>
              <w:spacing w:before="20" w:after="20"/>
              <w:rPr>
                <w:rFonts w:eastAsia="Arial Narrow"/>
                <w:color w:val="000000" w:themeColor="text1"/>
                <w:sz w:val="22"/>
                <w:szCs w:val="22"/>
              </w:rPr>
            </w:pPr>
            <w:r w:rsidRPr="00733562">
              <w:rPr>
                <w:rFonts w:eastAsia="Arial Narrow"/>
                <w:color w:val="000000" w:themeColor="text1"/>
                <w:sz w:val="22"/>
                <w:szCs w:val="22"/>
              </w:rPr>
              <w:t>30.000,00 eura godišnje</w:t>
            </w:r>
          </w:p>
        </w:tc>
        <w:tc>
          <w:tcPr>
            <w:tcW w:w="1881" w:type="dxa"/>
          </w:tcPr>
          <w:p w14:paraId="24CB669D" w14:textId="5D6724F7" w:rsidR="00B01F71" w:rsidRPr="00733562" w:rsidRDefault="00B01F71" w:rsidP="00B01F71">
            <w:pPr>
              <w:spacing w:before="20" w:after="20"/>
              <w:rPr>
                <w:rFonts w:eastAsia="Arial Narrow"/>
                <w:color w:val="000000" w:themeColor="text1"/>
                <w:sz w:val="22"/>
                <w:szCs w:val="22"/>
              </w:rPr>
            </w:pPr>
            <w:r w:rsidRPr="00733562">
              <w:rPr>
                <w:rFonts w:eastAsia="Arial Narrow"/>
                <w:color w:val="000000" w:themeColor="text1"/>
                <w:sz w:val="22"/>
                <w:szCs w:val="22"/>
                <w:lang w:val="hr-BA"/>
              </w:rPr>
              <w:t xml:space="preserve">Budzet Ministarstva </w:t>
            </w:r>
            <w:r w:rsidRPr="00733562">
              <w:rPr>
                <w:color w:val="000000" w:themeColor="text1"/>
                <w:sz w:val="22"/>
                <w:szCs w:val="22"/>
              </w:rPr>
              <w:t>socijalnog staranja, brige o porodici i demografije</w:t>
            </w:r>
          </w:p>
        </w:tc>
      </w:tr>
      <w:tr w:rsidR="00B01F71" w:rsidRPr="00C95113" w14:paraId="5C3F65F5" w14:textId="77777777" w:rsidTr="00010FF4">
        <w:trPr>
          <w:cantSplit/>
          <w:trHeight w:val="531"/>
          <w:tblHeader/>
        </w:trPr>
        <w:tc>
          <w:tcPr>
            <w:tcW w:w="3032" w:type="dxa"/>
            <w:gridSpan w:val="2"/>
            <w:shd w:val="clear" w:color="auto" w:fill="DEEBF6"/>
          </w:tcPr>
          <w:p w14:paraId="28DD8B9C" w14:textId="519C8476" w:rsidR="00B01F71" w:rsidRPr="001E474D" w:rsidRDefault="00B01F71" w:rsidP="00B01F71">
            <w:pPr>
              <w:spacing w:before="40" w:after="40"/>
              <w:jc w:val="center"/>
              <w:rPr>
                <w:rFonts w:eastAsia="Arial Narrow"/>
                <w:b/>
                <w:bCs/>
                <w:sz w:val="22"/>
                <w:szCs w:val="22"/>
              </w:rPr>
            </w:pPr>
            <w:r w:rsidRPr="001E474D">
              <w:rPr>
                <w:rFonts w:eastAsia="Arial Narrow"/>
                <w:b/>
                <w:bCs/>
                <w:sz w:val="22"/>
                <w:szCs w:val="22"/>
              </w:rPr>
              <w:t>Operativni cilj 1.1</w:t>
            </w:r>
            <w:r w:rsidR="00733562">
              <w:rPr>
                <w:rFonts w:eastAsia="Arial Narrow"/>
                <w:b/>
                <w:bCs/>
                <w:sz w:val="22"/>
                <w:szCs w:val="22"/>
              </w:rPr>
              <w:t>0</w:t>
            </w:r>
          </w:p>
          <w:p w14:paraId="5641ABA6" w14:textId="77777777" w:rsidR="00B01F71" w:rsidRPr="001E474D" w:rsidRDefault="00B01F71" w:rsidP="00B01F71">
            <w:pPr>
              <w:spacing w:before="40" w:after="40"/>
              <w:jc w:val="center"/>
              <w:rPr>
                <w:rFonts w:eastAsia="Arial Narrow"/>
                <w:b/>
                <w:bCs/>
                <w:sz w:val="22"/>
                <w:szCs w:val="22"/>
              </w:rPr>
            </w:pPr>
          </w:p>
        </w:tc>
        <w:tc>
          <w:tcPr>
            <w:tcW w:w="11341" w:type="dxa"/>
            <w:gridSpan w:val="8"/>
            <w:shd w:val="clear" w:color="auto" w:fill="DEEBF6"/>
          </w:tcPr>
          <w:p w14:paraId="3062E030" w14:textId="33247420" w:rsidR="00B01F71" w:rsidRPr="001E474D" w:rsidRDefault="00B01F71" w:rsidP="00B01F71">
            <w:pPr>
              <w:jc w:val="both"/>
              <w:rPr>
                <w:b/>
                <w:bCs/>
                <w:sz w:val="22"/>
                <w:szCs w:val="22"/>
              </w:rPr>
            </w:pPr>
            <w:r w:rsidRPr="001E474D">
              <w:rPr>
                <w:b/>
                <w:bCs/>
                <w:color w:val="000000"/>
                <w:sz w:val="22"/>
                <w:szCs w:val="22"/>
              </w:rPr>
              <w:t>Poboljšana afirmisanost kulture i tradicije Roma i Egipćana</w:t>
            </w:r>
          </w:p>
        </w:tc>
      </w:tr>
      <w:tr w:rsidR="00B01F71" w:rsidRPr="00C95113" w14:paraId="5096511A" w14:textId="77777777" w:rsidTr="00010FF4">
        <w:trPr>
          <w:cantSplit/>
          <w:tblHeader/>
        </w:trPr>
        <w:tc>
          <w:tcPr>
            <w:tcW w:w="3032" w:type="dxa"/>
            <w:gridSpan w:val="2"/>
            <w:shd w:val="clear" w:color="auto" w:fill="DAF2F6"/>
          </w:tcPr>
          <w:p w14:paraId="07373DA7" w14:textId="77777777" w:rsidR="00B01F71" w:rsidRPr="00C95113" w:rsidRDefault="00B01F71" w:rsidP="00B01F71">
            <w:pPr>
              <w:spacing w:before="40" w:after="40"/>
              <w:jc w:val="center"/>
              <w:rPr>
                <w:rFonts w:eastAsia="Arial Narrow"/>
                <w:sz w:val="22"/>
                <w:szCs w:val="22"/>
              </w:rPr>
            </w:pPr>
            <w:r w:rsidRPr="00C95113">
              <w:rPr>
                <w:rFonts w:eastAsia="Arial Narrow"/>
                <w:sz w:val="22"/>
                <w:szCs w:val="22"/>
              </w:rPr>
              <w:t>Indikator učinka</w:t>
            </w:r>
          </w:p>
        </w:tc>
        <w:tc>
          <w:tcPr>
            <w:tcW w:w="3177" w:type="dxa"/>
            <w:gridSpan w:val="2"/>
            <w:shd w:val="clear" w:color="auto" w:fill="DAF2F6"/>
          </w:tcPr>
          <w:p w14:paraId="6D44D461" w14:textId="0FD99149" w:rsidR="00B01F71" w:rsidRPr="00C95113" w:rsidRDefault="00B01F71" w:rsidP="00B01F71">
            <w:pPr>
              <w:spacing w:before="40" w:after="40"/>
              <w:jc w:val="center"/>
              <w:rPr>
                <w:rFonts w:eastAsia="Arial Narrow"/>
                <w:sz w:val="22"/>
                <w:szCs w:val="22"/>
              </w:rPr>
            </w:pPr>
            <w:r w:rsidRPr="00C95113">
              <w:rPr>
                <w:rFonts w:eastAsia="Arial Narrow"/>
                <w:sz w:val="22"/>
                <w:szCs w:val="22"/>
              </w:rPr>
              <w:t>Polazna vrijednost – 2025.g</w:t>
            </w:r>
          </w:p>
        </w:tc>
        <w:tc>
          <w:tcPr>
            <w:tcW w:w="2999" w:type="dxa"/>
            <w:gridSpan w:val="2"/>
            <w:shd w:val="clear" w:color="auto" w:fill="DAF2F6"/>
            <w:vAlign w:val="center"/>
          </w:tcPr>
          <w:p w14:paraId="04948D98" w14:textId="34B025C2" w:rsidR="00B01F71" w:rsidRPr="00C95113" w:rsidRDefault="00B01F71" w:rsidP="00B01F71">
            <w:pPr>
              <w:spacing w:before="40" w:after="40"/>
              <w:rPr>
                <w:rFonts w:eastAsia="Arial Narrow"/>
                <w:sz w:val="22"/>
                <w:szCs w:val="22"/>
              </w:rPr>
            </w:pPr>
            <w:r w:rsidRPr="00C95113">
              <w:rPr>
                <w:rFonts w:eastAsia="Arial Narrow"/>
                <w:sz w:val="22"/>
                <w:szCs w:val="22"/>
              </w:rPr>
              <w:t xml:space="preserve">  Prelazna vrijednost – 2027.g</w:t>
            </w:r>
          </w:p>
        </w:tc>
        <w:tc>
          <w:tcPr>
            <w:tcW w:w="2735" w:type="dxa"/>
            <w:gridSpan w:val="2"/>
            <w:shd w:val="clear" w:color="auto" w:fill="DAF2F6"/>
            <w:vAlign w:val="center"/>
          </w:tcPr>
          <w:p w14:paraId="5208B98A" w14:textId="37E5737E" w:rsidR="00B01F71" w:rsidRPr="00C95113" w:rsidRDefault="00B01F71" w:rsidP="00B01F71">
            <w:pPr>
              <w:spacing w:before="40" w:after="40"/>
              <w:jc w:val="center"/>
              <w:rPr>
                <w:rFonts w:eastAsia="Arial Narrow"/>
                <w:sz w:val="22"/>
                <w:szCs w:val="22"/>
              </w:rPr>
            </w:pPr>
            <w:r w:rsidRPr="00C95113">
              <w:rPr>
                <w:rFonts w:eastAsia="Arial Narrow"/>
                <w:sz w:val="22"/>
                <w:szCs w:val="22"/>
              </w:rPr>
              <w:t>Prelazna vrijednost – 2028.g</w:t>
            </w:r>
          </w:p>
        </w:tc>
        <w:tc>
          <w:tcPr>
            <w:tcW w:w="2430" w:type="dxa"/>
            <w:gridSpan w:val="2"/>
            <w:shd w:val="clear" w:color="auto" w:fill="DAF2F6"/>
            <w:vAlign w:val="center"/>
          </w:tcPr>
          <w:p w14:paraId="33C2BB40" w14:textId="428406CF" w:rsidR="00B01F71" w:rsidRPr="00C95113" w:rsidRDefault="00B01F71" w:rsidP="00B01F71">
            <w:pPr>
              <w:spacing w:before="40" w:after="40"/>
              <w:jc w:val="center"/>
              <w:rPr>
                <w:rFonts w:eastAsia="Arial Narrow"/>
                <w:sz w:val="22"/>
                <w:szCs w:val="22"/>
              </w:rPr>
            </w:pPr>
            <w:r w:rsidRPr="00C95113">
              <w:rPr>
                <w:rFonts w:eastAsia="Arial Narrow"/>
                <w:sz w:val="22"/>
                <w:szCs w:val="22"/>
              </w:rPr>
              <w:t>Ciljna vrijednost - 2030.g</w:t>
            </w:r>
          </w:p>
        </w:tc>
      </w:tr>
      <w:tr w:rsidR="00B01F71" w:rsidRPr="00C95113" w14:paraId="16A4BEBB" w14:textId="77777777" w:rsidTr="00010FF4">
        <w:trPr>
          <w:cantSplit/>
          <w:tblHeader/>
        </w:trPr>
        <w:tc>
          <w:tcPr>
            <w:tcW w:w="3032" w:type="dxa"/>
            <w:gridSpan w:val="2"/>
            <w:shd w:val="clear" w:color="auto" w:fill="DAF2F6"/>
          </w:tcPr>
          <w:p w14:paraId="31B23DE5" w14:textId="3A09CC95" w:rsidR="00B01F71" w:rsidRPr="00C95113" w:rsidRDefault="00B01F71" w:rsidP="00B01F71">
            <w:pPr>
              <w:spacing w:before="40" w:after="40"/>
              <w:jc w:val="both"/>
              <w:rPr>
                <w:rFonts w:eastAsia="Arial Narrow"/>
                <w:sz w:val="22"/>
                <w:szCs w:val="22"/>
              </w:rPr>
            </w:pPr>
            <w:r w:rsidRPr="00C95113">
              <w:rPr>
                <w:color w:val="000000"/>
                <w:sz w:val="22"/>
                <w:szCs w:val="22"/>
              </w:rPr>
              <w:t>Broj standardizovanih kurikuluma i programa obuke nastavnika za romski jezik</w:t>
            </w:r>
          </w:p>
        </w:tc>
        <w:tc>
          <w:tcPr>
            <w:tcW w:w="3177" w:type="dxa"/>
            <w:gridSpan w:val="2"/>
            <w:shd w:val="clear" w:color="auto" w:fill="DAF2F6"/>
          </w:tcPr>
          <w:p w14:paraId="1DFD3FCD" w14:textId="40F5FC0B" w:rsidR="00B01F71" w:rsidRPr="00C95113" w:rsidRDefault="00B01F71" w:rsidP="00B01F71">
            <w:pPr>
              <w:spacing w:before="40" w:after="40"/>
              <w:rPr>
                <w:rFonts w:eastAsia="Arial Narrow"/>
                <w:sz w:val="22"/>
                <w:szCs w:val="22"/>
              </w:rPr>
            </w:pPr>
            <w:r w:rsidRPr="00C95113">
              <w:rPr>
                <w:rFonts w:eastAsia="Arial Narrow"/>
                <w:sz w:val="22"/>
                <w:szCs w:val="22"/>
              </w:rPr>
              <w:t>0</w:t>
            </w:r>
          </w:p>
          <w:p w14:paraId="17856B80" w14:textId="6817CE9A" w:rsidR="00B01F71" w:rsidRPr="00C95113" w:rsidRDefault="00B01F71" w:rsidP="00B01F71">
            <w:pPr>
              <w:spacing w:before="40" w:after="40"/>
              <w:rPr>
                <w:rFonts w:eastAsia="Arial Narrow"/>
                <w:sz w:val="22"/>
                <w:szCs w:val="22"/>
              </w:rPr>
            </w:pPr>
            <w:r w:rsidRPr="00C95113">
              <w:rPr>
                <w:rFonts w:eastAsia="Arial Narrow"/>
                <w:sz w:val="22"/>
                <w:szCs w:val="22"/>
              </w:rPr>
              <w:t>Izvor podataka: Ministarstvo prosvjete, nauke i inovacija</w:t>
            </w:r>
          </w:p>
        </w:tc>
        <w:tc>
          <w:tcPr>
            <w:tcW w:w="2999" w:type="dxa"/>
            <w:gridSpan w:val="2"/>
            <w:shd w:val="clear" w:color="auto" w:fill="DAF2F6"/>
          </w:tcPr>
          <w:p w14:paraId="7479C0AC" w14:textId="3999DA9D" w:rsidR="00B01F71" w:rsidRPr="00C95113" w:rsidRDefault="00B01F71" w:rsidP="00B01F71">
            <w:pPr>
              <w:spacing w:before="40" w:after="40"/>
              <w:rPr>
                <w:rFonts w:eastAsia="Arial Narrow"/>
                <w:sz w:val="22"/>
                <w:szCs w:val="22"/>
              </w:rPr>
            </w:pPr>
            <w:r w:rsidRPr="00C95113">
              <w:rPr>
                <w:rFonts w:eastAsia="Arial Narrow"/>
                <w:sz w:val="22"/>
                <w:szCs w:val="22"/>
              </w:rPr>
              <w:t>0</w:t>
            </w:r>
          </w:p>
          <w:p w14:paraId="7DE18902" w14:textId="5C684A14" w:rsidR="00B01F71" w:rsidRPr="00C95113" w:rsidRDefault="00B01F71" w:rsidP="00B01F71">
            <w:pPr>
              <w:spacing w:before="40" w:after="40"/>
              <w:rPr>
                <w:rFonts w:eastAsia="Arial Narrow"/>
                <w:sz w:val="22"/>
                <w:szCs w:val="22"/>
              </w:rPr>
            </w:pPr>
            <w:r w:rsidRPr="00C95113">
              <w:rPr>
                <w:rFonts w:eastAsia="Arial Narrow"/>
                <w:sz w:val="22"/>
                <w:szCs w:val="22"/>
              </w:rPr>
              <w:t>Izvor podataka: Ministarstvo prosvjete, nauke i inovacija</w:t>
            </w:r>
          </w:p>
        </w:tc>
        <w:tc>
          <w:tcPr>
            <w:tcW w:w="2735" w:type="dxa"/>
            <w:gridSpan w:val="2"/>
            <w:shd w:val="clear" w:color="auto" w:fill="DAF2F6"/>
          </w:tcPr>
          <w:p w14:paraId="5051FBC0" w14:textId="7E64EAE0" w:rsidR="00B01F71" w:rsidRPr="00C95113" w:rsidRDefault="00B01F71" w:rsidP="00B01F71">
            <w:pPr>
              <w:spacing w:before="40" w:after="40"/>
              <w:rPr>
                <w:rFonts w:eastAsia="Arial Narrow"/>
                <w:sz w:val="22"/>
                <w:szCs w:val="22"/>
              </w:rPr>
            </w:pPr>
            <w:r w:rsidRPr="00C95113">
              <w:rPr>
                <w:rFonts w:eastAsia="Arial Narrow"/>
                <w:sz w:val="22"/>
                <w:szCs w:val="22"/>
              </w:rPr>
              <w:t>1</w:t>
            </w:r>
          </w:p>
          <w:p w14:paraId="7433CF7C" w14:textId="556DBB57" w:rsidR="00B01F71" w:rsidRPr="00C95113" w:rsidRDefault="00B01F71" w:rsidP="00B01F71">
            <w:pPr>
              <w:spacing w:before="40" w:after="40"/>
              <w:rPr>
                <w:rFonts w:eastAsia="Arial Narrow"/>
                <w:sz w:val="22"/>
                <w:szCs w:val="22"/>
              </w:rPr>
            </w:pPr>
            <w:r w:rsidRPr="00C95113">
              <w:rPr>
                <w:rFonts w:eastAsia="Arial Narrow"/>
                <w:sz w:val="22"/>
                <w:szCs w:val="22"/>
              </w:rPr>
              <w:t>Izvor podataka: Ministarstvo prosvjete, nauke i inovacija</w:t>
            </w:r>
          </w:p>
        </w:tc>
        <w:tc>
          <w:tcPr>
            <w:tcW w:w="2430" w:type="dxa"/>
            <w:gridSpan w:val="2"/>
            <w:shd w:val="clear" w:color="auto" w:fill="DAF2F6"/>
          </w:tcPr>
          <w:p w14:paraId="02ABC6FB" w14:textId="7F4F9C5E" w:rsidR="00B01F71" w:rsidRPr="00C95113" w:rsidRDefault="00B01F71" w:rsidP="00B01F71">
            <w:pPr>
              <w:spacing w:before="40" w:after="40"/>
              <w:rPr>
                <w:rFonts w:eastAsia="Arial Narrow"/>
                <w:sz w:val="22"/>
                <w:szCs w:val="22"/>
              </w:rPr>
            </w:pPr>
            <w:r w:rsidRPr="00C95113">
              <w:rPr>
                <w:rFonts w:eastAsia="Arial Narrow"/>
                <w:sz w:val="22"/>
                <w:szCs w:val="22"/>
              </w:rPr>
              <w:t>1</w:t>
            </w:r>
          </w:p>
          <w:p w14:paraId="12FD3346" w14:textId="401D89A9" w:rsidR="00B01F71" w:rsidRPr="00C95113" w:rsidRDefault="00B01F71" w:rsidP="00B01F71">
            <w:pPr>
              <w:spacing w:before="40" w:after="40"/>
              <w:rPr>
                <w:rFonts w:eastAsia="Arial Narrow"/>
                <w:sz w:val="22"/>
                <w:szCs w:val="22"/>
              </w:rPr>
            </w:pPr>
            <w:r w:rsidRPr="00C95113">
              <w:rPr>
                <w:rFonts w:eastAsia="Arial Narrow"/>
                <w:sz w:val="22"/>
                <w:szCs w:val="22"/>
              </w:rPr>
              <w:t>Izvor podataka: Ministarstvo prosvjete, nauke i inovacija</w:t>
            </w:r>
          </w:p>
        </w:tc>
      </w:tr>
      <w:tr w:rsidR="00B01F71" w:rsidRPr="00C95113" w14:paraId="24EC7BBF" w14:textId="77777777" w:rsidTr="00010FF4">
        <w:trPr>
          <w:cantSplit/>
          <w:tblHeader/>
        </w:trPr>
        <w:tc>
          <w:tcPr>
            <w:tcW w:w="3032" w:type="dxa"/>
            <w:gridSpan w:val="2"/>
            <w:shd w:val="clear" w:color="auto" w:fill="DAF2F6"/>
          </w:tcPr>
          <w:p w14:paraId="2A25B782" w14:textId="11AF5697" w:rsidR="00B01F71" w:rsidRPr="00C95113" w:rsidRDefault="00B01F71" w:rsidP="00B01F71">
            <w:pPr>
              <w:spacing w:before="40" w:after="40"/>
              <w:jc w:val="both"/>
              <w:rPr>
                <w:rFonts w:eastAsia="Arial Narrow"/>
                <w:sz w:val="22"/>
                <w:szCs w:val="22"/>
              </w:rPr>
            </w:pPr>
            <w:r w:rsidRPr="00C95113">
              <w:rPr>
                <w:rFonts w:eastAsia="Arial Narrow"/>
                <w:sz w:val="22"/>
                <w:szCs w:val="22"/>
              </w:rPr>
              <w:t>Broj pilot škola u kojima se izvodi nastava na romskom jeziku</w:t>
            </w:r>
          </w:p>
        </w:tc>
        <w:tc>
          <w:tcPr>
            <w:tcW w:w="3177" w:type="dxa"/>
            <w:gridSpan w:val="2"/>
            <w:shd w:val="clear" w:color="auto" w:fill="DAF2F6"/>
          </w:tcPr>
          <w:p w14:paraId="6311C169" w14:textId="77777777" w:rsidR="00B01F71" w:rsidRPr="00C95113" w:rsidRDefault="00B01F71" w:rsidP="00B01F71">
            <w:pPr>
              <w:spacing w:before="40" w:after="40"/>
              <w:rPr>
                <w:rFonts w:eastAsia="Arial Narrow"/>
                <w:sz w:val="22"/>
                <w:szCs w:val="22"/>
              </w:rPr>
            </w:pPr>
            <w:r w:rsidRPr="00C95113">
              <w:rPr>
                <w:rFonts w:eastAsia="Arial Narrow"/>
                <w:sz w:val="22"/>
                <w:szCs w:val="22"/>
              </w:rPr>
              <w:t>0</w:t>
            </w:r>
          </w:p>
          <w:p w14:paraId="03FDAECD" w14:textId="7FE278E3" w:rsidR="00B01F71" w:rsidRPr="00C95113" w:rsidRDefault="00B01F71" w:rsidP="00B01F71">
            <w:pPr>
              <w:spacing w:before="40" w:after="40"/>
              <w:rPr>
                <w:rFonts w:eastAsia="Arial Narrow"/>
                <w:sz w:val="22"/>
                <w:szCs w:val="22"/>
              </w:rPr>
            </w:pPr>
            <w:r w:rsidRPr="00C95113">
              <w:rPr>
                <w:rFonts w:eastAsia="Arial Narrow"/>
                <w:sz w:val="22"/>
                <w:szCs w:val="22"/>
              </w:rPr>
              <w:t>Izvor podataka: Ministarstvo prosvjete, nauke i inovacija</w:t>
            </w:r>
          </w:p>
        </w:tc>
        <w:tc>
          <w:tcPr>
            <w:tcW w:w="2999" w:type="dxa"/>
            <w:gridSpan w:val="2"/>
            <w:shd w:val="clear" w:color="auto" w:fill="DAF2F6"/>
          </w:tcPr>
          <w:p w14:paraId="5445EDDF" w14:textId="77777777" w:rsidR="00B01F71" w:rsidRPr="00C95113" w:rsidRDefault="00B01F71" w:rsidP="00B01F71">
            <w:pPr>
              <w:spacing w:before="40" w:after="40"/>
              <w:rPr>
                <w:rFonts w:eastAsia="Arial Narrow"/>
                <w:sz w:val="22"/>
                <w:szCs w:val="22"/>
              </w:rPr>
            </w:pPr>
            <w:r w:rsidRPr="00C95113">
              <w:rPr>
                <w:rFonts w:eastAsia="Arial Narrow"/>
                <w:sz w:val="22"/>
                <w:szCs w:val="22"/>
              </w:rPr>
              <w:t>0</w:t>
            </w:r>
          </w:p>
          <w:p w14:paraId="3627A745" w14:textId="19C3796D" w:rsidR="00B01F71" w:rsidRPr="00C95113" w:rsidRDefault="00B01F71" w:rsidP="00B01F71">
            <w:pPr>
              <w:spacing w:before="40" w:after="40"/>
              <w:rPr>
                <w:rFonts w:eastAsia="Arial Narrow"/>
                <w:sz w:val="22"/>
                <w:szCs w:val="22"/>
              </w:rPr>
            </w:pPr>
            <w:r w:rsidRPr="00C95113">
              <w:rPr>
                <w:rFonts w:eastAsia="Arial Narrow"/>
                <w:sz w:val="22"/>
                <w:szCs w:val="22"/>
              </w:rPr>
              <w:t>Izvor podataka: Ministarstvo prosvjete, nauke i inovacija</w:t>
            </w:r>
          </w:p>
        </w:tc>
        <w:tc>
          <w:tcPr>
            <w:tcW w:w="2735" w:type="dxa"/>
            <w:gridSpan w:val="2"/>
            <w:shd w:val="clear" w:color="auto" w:fill="DAF2F6"/>
          </w:tcPr>
          <w:p w14:paraId="48B1AB8D" w14:textId="77777777" w:rsidR="00B01F71" w:rsidRPr="00C95113" w:rsidRDefault="00B01F71" w:rsidP="00B01F71">
            <w:pPr>
              <w:spacing w:before="40" w:after="40"/>
              <w:rPr>
                <w:rFonts w:eastAsia="Arial Narrow"/>
                <w:sz w:val="22"/>
                <w:szCs w:val="22"/>
              </w:rPr>
            </w:pPr>
            <w:r w:rsidRPr="00C95113">
              <w:rPr>
                <w:rFonts w:eastAsia="Arial Narrow"/>
                <w:sz w:val="22"/>
                <w:szCs w:val="22"/>
              </w:rPr>
              <w:t>0</w:t>
            </w:r>
          </w:p>
          <w:p w14:paraId="2A48CFC5" w14:textId="630F1B55" w:rsidR="00B01F71" w:rsidRPr="00C95113" w:rsidRDefault="00B01F71" w:rsidP="00B01F71">
            <w:pPr>
              <w:spacing w:before="40" w:after="40"/>
              <w:rPr>
                <w:rFonts w:eastAsia="Arial Narrow"/>
                <w:sz w:val="22"/>
                <w:szCs w:val="22"/>
              </w:rPr>
            </w:pPr>
            <w:r w:rsidRPr="00C95113">
              <w:rPr>
                <w:rFonts w:eastAsia="Arial Narrow"/>
                <w:sz w:val="22"/>
                <w:szCs w:val="22"/>
              </w:rPr>
              <w:t>Izvor podataka: Ministarstvo prosvjete, nauke i inovacija</w:t>
            </w:r>
          </w:p>
        </w:tc>
        <w:tc>
          <w:tcPr>
            <w:tcW w:w="2430" w:type="dxa"/>
            <w:gridSpan w:val="2"/>
            <w:shd w:val="clear" w:color="auto" w:fill="DAF2F6"/>
          </w:tcPr>
          <w:p w14:paraId="0516915D" w14:textId="20402293" w:rsidR="00B01F71" w:rsidRPr="00C95113" w:rsidRDefault="00B01F71" w:rsidP="00B01F71">
            <w:pPr>
              <w:spacing w:before="40" w:after="40"/>
              <w:rPr>
                <w:rFonts w:eastAsia="Arial Narrow"/>
                <w:sz w:val="22"/>
                <w:szCs w:val="22"/>
              </w:rPr>
            </w:pPr>
            <w:r w:rsidRPr="00C95113">
              <w:rPr>
                <w:rFonts w:eastAsia="Arial Narrow"/>
                <w:sz w:val="22"/>
                <w:szCs w:val="22"/>
              </w:rPr>
              <w:t>2</w:t>
            </w:r>
          </w:p>
          <w:p w14:paraId="465779E7" w14:textId="4DD35308" w:rsidR="00B01F71" w:rsidRPr="00C95113" w:rsidRDefault="00B01F71" w:rsidP="00B01F71">
            <w:pPr>
              <w:spacing w:before="40" w:after="40"/>
              <w:rPr>
                <w:rFonts w:eastAsia="Arial Narrow"/>
                <w:sz w:val="22"/>
                <w:szCs w:val="22"/>
              </w:rPr>
            </w:pPr>
            <w:r w:rsidRPr="00C95113">
              <w:rPr>
                <w:rFonts w:eastAsia="Arial Narrow"/>
                <w:sz w:val="22"/>
                <w:szCs w:val="22"/>
              </w:rPr>
              <w:t>Izvor podataka: Ministarstvo prosvjete, nauke i inovacija</w:t>
            </w:r>
          </w:p>
        </w:tc>
      </w:tr>
      <w:tr w:rsidR="00B01F71" w:rsidRPr="00C95113" w14:paraId="2403F59F" w14:textId="77777777" w:rsidTr="00010FF4">
        <w:trPr>
          <w:cantSplit/>
          <w:tblHeader/>
        </w:trPr>
        <w:tc>
          <w:tcPr>
            <w:tcW w:w="3032" w:type="dxa"/>
            <w:gridSpan w:val="2"/>
            <w:shd w:val="clear" w:color="auto" w:fill="DAF2F6"/>
          </w:tcPr>
          <w:p w14:paraId="3969D837" w14:textId="4F8C3E62" w:rsidR="00B01F71" w:rsidRPr="00C95113" w:rsidRDefault="00B01F71" w:rsidP="00B01F71">
            <w:pPr>
              <w:spacing w:before="40" w:after="40"/>
              <w:jc w:val="both"/>
              <w:rPr>
                <w:rFonts w:eastAsia="Arial Narrow"/>
                <w:sz w:val="22"/>
                <w:szCs w:val="22"/>
              </w:rPr>
            </w:pPr>
            <w:r w:rsidRPr="00C95113">
              <w:rPr>
                <w:rFonts w:eastAsia="Arial Narrow"/>
                <w:sz w:val="22"/>
                <w:szCs w:val="22"/>
              </w:rPr>
              <w:t xml:space="preserve">Broj minuta novih programskih sadržaja  koji se mjesečno emituju na romskom jeziku na javnim  emiterima </w:t>
            </w:r>
          </w:p>
        </w:tc>
        <w:tc>
          <w:tcPr>
            <w:tcW w:w="3177" w:type="dxa"/>
            <w:gridSpan w:val="2"/>
            <w:shd w:val="clear" w:color="auto" w:fill="DAF2F6"/>
          </w:tcPr>
          <w:p w14:paraId="4F653F84" w14:textId="77777777" w:rsidR="00B01F71" w:rsidRPr="00C95113" w:rsidRDefault="00B01F71" w:rsidP="00B01F71">
            <w:pPr>
              <w:spacing w:before="40" w:after="40"/>
              <w:rPr>
                <w:rFonts w:eastAsia="Arial Narrow"/>
                <w:sz w:val="22"/>
                <w:szCs w:val="22"/>
              </w:rPr>
            </w:pPr>
            <w:r w:rsidRPr="00C95113">
              <w:rPr>
                <w:rFonts w:eastAsia="Arial Narrow"/>
                <w:sz w:val="22"/>
                <w:szCs w:val="22"/>
              </w:rPr>
              <w:t>30</w:t>
            </w:r>
          </w:p>
          <w:p w14:paraId="2C987EE3" w14:textId="351EA86C" w:rsidR="00B01F71" w:rsidRPr="00C95113" w:rsidRDefault="00B01F71" w:rsidP="00B01F71">
            <w:pPr>
              <w:spacing w:before="40" w:after="40"/>
              <w:rPr>
                <w:rFonts w:eastAsia="Arial Narrow"/>
                <w:sz w:val="22"/>
                <w:szCs w:val="22"/>
              </w:rPr>
            </w:pPr>
            <w:r w:rsidRPr="00C95113">
              <w:rPr>
                <w:rFonts w:eastAsia="Arial Narrow"/>
                <w:sz w:val="22"/>
                <w:szCs w:val="22"/>
              </w:rPr>
              <w:t>Izvor podataka: Agencija za audiovizuelne medijske usluge</w:t>
            </w:r>
          </w:p>
        </w:tc>
        <w:tc>
          <w:tcPr>
            <w:tcW w:w="2999" w:type="dxa"/>
            <w:gridSpan w:val="2"/>
            <w:shd w:val="clear" w:color="auto" w:fill="DAF2F6"/>
          </w:tcPr>
          <w:p w14:paraId="57E587E1" w14:textId="0AA499BB" w:rsidR="00B01F71" w:rsidRPr="00C95113" w:rsidRDefault="00B01F71" w:rsidP="00B01F71">
            <w:pPr>
              <w:spacing w:before="40" w:after="40"/>
              <w:rPr>
                <w:rFonts w:eastAsia="Arial Narrow"/>
                <w:sz w:val="22"/>
                <w:szCs w:val="22"/>
              </w:rPr>
            </w:pPr>
            <w:r w:rsidRPr="00C95113">
              <w:rPr>
                <w:rFonts w:eastAsia="Arial Narrow"/>
                <w:sz w:val="22"/>
                <w:szCs w:val="22"/>
              </w:rPr>
              <w:t>90</w:t>
            </w:r>
          </w:p>
          <w:p w14:paraId="71489A30" w14:textId="1B9AAFE9" w:rsidR="00B01F71" w:rsidRPr="00C95113" w:rsidRDefault="00B01F71" w:rsidP="00B01F71">
            <w:pPr>
              <w:spacing w:before="40" w:after="40"/>
              <w:rPr>
                <w:rFonts w:eastAsia="Arial Narrow"/>
                <w:sz w:val="22"/>
                <w:szCs w:val="22"/>
              </w:rPr>
            </w:pPr>
            <w:r w:rsidRPr="00C95113">
              <w:rPr>
                <w:rFonts w:eastAsia="Arial Narrow"/>
                <w:sz w:val="22"/>
                <w:szCs w:val="22"/>
              </w:rPr>
              <w:t>Izvor podataka: Agencija za audiovizuelne medijske usluge</w:t>
            </w:r>
          </w:p>
        </w:tc>
        <w:tc>
          <w:tcPr>
            <w:tcW w:w="2735" w:type="dxa"/>
            <w:gridSpan w:val="2"/>
            <w:shd w:val="clear" w:color="auto" w:fill="DAF2F6"/>
          </w:tcPr>
          <w:p w14:paraId="013578DF" w14:textId="0B273BED" w:rsidR="00B01F71" w:rsidRPr="00C95113" w:rsidRDefault="00B01F71" w:rsidP="00B01F71">
            <w:pPr>
              <w:spacing w:before="40" w:after="40"/>
              <w:rPr>
                <w:rFonts w:eastAsia="Arial Narrow"/>
                <w:sz w:val="22"/>
                <w:szCs w:val="22"/>
              </w:rPr>
            </w:pPr>
            <w:r w:rsidRPr="00C95113">
              <w:rPr>
                <w:rFonts w:eastAsia="Arial Narrow"/>
                <w:sz w:val="22"/>
                <w:szCs w:val="22"/>
              </w:rPr>
              <w:t>120</w:t>
            </w:r>
          </w:p>
          <w:p w14:paraId="09500778" w14:textId="7B6ABECD" w:rsidR="00B01F71" w:rsidRPr="00C95113" w:rsidRDefault="00B01F71" w:rsidP="00B01F71">
            <w:pPr>
              <w:spacing w:before="40" w:after="40"/>
              <w:rPr>
                <w:rFonts w:eastAsia="Arial Narrow"/>
                <w:sz w:val="22"/>
                <w:szCs w:val="22"/>
              </w:rPr>
            </w:pPr>
            <w:r w:rsidRPr="00C95113">
              <w:rPr>
                <w:rFonts w:eastAsia="Arial Narrow"/>
                <w:sz w:val="22"/>
                <w:szCs w:val="22"/>
              </w:rPr>
              <w:t>Izvor podataka: Agencija za audiovizuelne medijske usluge</w:t>
            </w:r>
          </w:p>
        </w:tc>
        <w:tc>
          <w:tcPr>
            <w:tcW w:w="2430" w:type="dxa"/>
            <w:gridSpan w:val="2"/>
            <w:shd w:val="clear" w:color="auto" w:fill="DAF2F6"/>
          </w:tcPr>
          <w:p w14:paraId="6E231358" w14:textId="0C4F0E25" w:rsidR="00B01F71" w:rsidRPr="00C95113" w:rsidRDefault="00B01F71" w:rsidP="00B01F71">
            <w:pPr>
              <w:spacing w:before="40" w:after="40"/>
              <w:rPr>
                <w:rFonts w:eastAsia="Arial Narrow"/>
                <w:sz w:val="22"/>
                <w:szCs w:val="22"/>
              </w:rPr>
            </w:pPr>
            <w:r w:rsidRPr="00C95113">
              <w:rPr>
                <w:rFonts w:eastAsia="Arial Narrow"/>
                <w:sz w:val="22"/>
                <w:szCs w:val="22"/>
              </w:rPr>
              <w:t>150</w:t>
            </w:r>
          </w:p>
          <w:p w14:paraId="5E3B4CF3" w14:textId="52AA06C3" w:rsidR="00B01F71" w:rsidRPr="00C95113" w:rsidRDefault="00B01F71" w:rsidP="00B01F71">
            <w:pPr>
              <w:spacing w:before="40" w:after="40"/>
              <w:rPr>
                <w:rFonts w:eastAsia="Arial Narrow"/>
                <w:sz w:val="22"/>
                <w:szCs w:val="22"/>
              </w:rPr>
            </w:pPr>
            <w:r w:rsidRPr="00C95113">
              <w:rPr>
                <w:rFonts w:eastAsia="Arial Narrow"/>
                <w:sz w:val="22"/>
                <w:szCs w:val="22"/>
              </w:rPr>
              <w:t>Izvor podataka: Agencija za audiovizuelne medijske usluge</w:t>
            </w:r>
          </w:p>
        </w:tc>
      </w:tr>
      <w:tr w:rsidR="00B01F71" w:rsidRPr="00C95113" w14:paraId="3F470E6F" w14:textId="77777777" w:rsidTr="00010FF4">
        <w:trPr>
          <w:cantSplit/>
          <w:tblHeader/>
        </w:trPr>
        <w:tc>
          <w:tcPr>
            <w:tcW w:w="3032" w:type="dxa"/>
            <w:gridSpan w:val="2"/>
            <w:shd w:val="clear" w:color="auto" w:fill="DAF2F6"/>
          </w:tcPr>
          <w:p w14:paraId="56E12A38" w14:textId="73833D8D" w:rsidR="00B01F71" w:rsidRPr="00C95113" w:rsidRDefault="00B01F71" w:rsidP="00B01F71">
            <w:pPr>
              <w:spacing w:before="40" w:after="40"/>
              <w:jc w:val="both"/>
              <w:rPr>
                <w:rFonts w:eastAsia="Arial Narrow"/>
                <w:sz w:val="22"/>
                <w:szCs w:val="22"/>
              </w:rPr>
            </w:pPr>
            <w:r w:rsidRPr="00C95113">
              <w:rPr>
                <w:rFonts w:eastAsia="Arial Narrow"/>
                <w:sz w:val="22"/>
                <w:szCs w:val="22"/>
              </w:rPr>
              <w:t>Broj izložbi, umjetničkih perfromansa, manifestacija posvećenih tradiciji I kulturi Roma I Egipćana</w:t>
            </w:r>
          </w:p>
        </w:tc>
        <w:tc>
          <w:tcPr>
            <w:tcW w:w="3177" w:type="dxa"/>
            <w:gridSpan w:val="2"/>
            <w:shd w:val="clear" w:color="auto" w:fill="DAF2F6"/>
          </w:tcPr>
          <w:p w14:paraId="20B81284" w14:textId="1F8E7401" w:rsidR="00B01F71" w:rsidRPr="00C95113" w:rsidRDefault="00B01F71" w:rsidP="00B01F71">
            <w:pPr>
              <w:spacing w:before="40" w:after="40"/>
              <w:rPr>
                <w:rFonts w:eastAsia="Arial Narrow"/>
                <w:sz w:val="22"/>
                <w:szCs w:val="22"/>
              </w:rPr>
            </w:pPr>
            <w:r w:rsidRPr="00733562">
              <w:rPr>
                <w:rFonts w:eastAsia="Arial Narrow"/>
                <w:sz w:val="22"/>
                <w:szCs w:val="22"/>
              </w:rPr>
              <w:t>5</w:t>
            </w:r>
          </w:p>
          <w:p w14:paraId="171D788B" w14:textId="79450398" w:rsidR="00B01F71" w:rsidRPr="00C95113" w:rsidRDefault="00B01F71" w:rsidP="00B01F71">
            <w:pPr>
              <w:spacing w:before="40" w:after="40"/>
              <w:rPr>
                <w:rFonts w:eastAsia="Arial Narrow"/>
                <w:sz w:val="22"/>
                <w:szCs w:val="22"/>
              </w:rPr>
            </w:pPr>
            <w:r w:rsidRPr="00C95113">
              <w:rPr>
                <w:rFonts w:eastAsia="Arial Narrow"/>
                <w:sz w:val="22"/>
                <w:szCs w:val="22"/>
              </w:rPr>
              <w:t>Izvor podatka: Ministarstvo ljudskih I anjinskih prava</w:t>
            </w:r>
          </w:p>
        </w:tc>
        <w:tc>
          <w:tcPr>
            <w:tcW w:w="2999" w:type="dxa"/>
            <w:gridSpan w:val="2"/>
            <w:shd w:val="clear" w:color="auto" w:fill="DAF2F6"/>
          </w:tcPr>
          <w:p w14:paraId="67C0BE68" w14:textId="68C909C1" w:rsidR="00B01F71" w:rsidRPr="00C95113" w:rsidRDefault="00B01F71" w:rsidP="00B01F71">
            <w:pPr>
              <w:spacing w:before="40" w:after="40"/>
              <w:rPr>
                <w:rFonts w:eastAsia="Arial Narrow"/>
                <w:sz w:val="22"/>
                <w:szCs w:val="22"/>
              </w:rPr>
            </w:pPr>
            <w:r w:rsidRPr="00733562">
              <w:rPr>
                <w:rFonts w:eastAsia="Arial Narrow"/>
                <w:sz w:val="22"/>
                <w:szCs w:val="22"/>
              </w:rPr>
              <w:t>7</w:t>
            </w:r>
          </w:p>
          <w:p w14:paraId="60A629F0" w14:textId="68559430" w:rsidR="00B01F71" w:rsidRPr="00C95113" w:rsidRDefault="00B01F71" w:rsidP="00B01F71">
            <w:pPr>
              <w:spacing w:before="40" w:after="40"/>
              <w:rPr>
                <w:rFonts w:eastAsia="Arial Narrow"/>
                <w:sz w:val="22"/>
                <w:szCs w:val="22"/>
              </w:rPr>
            </w:pPr>
            <w:r w:rsidRPr="00C95113">
              <w:rPr>
                <w:rFonts w:eastAsia="Arial Narrow"/>
                <w:sz w:val="22"/>
                <w:szCs w:val="22"/>
              </w:rPr>
              <w:t>Izvor podatka: Ministarstvo ljudskih I anjinskih prava</w:t>
            </w:r>
          </w:p>
        </w:tc>
        <w:tc>
          <w:tcPr>
            <w:tcW w:w="2735" w:type="dxa"/>
            <w:gridSpan w:val="2"/>
            <w:shd w:val="clear" w:color="auto" w:fill="DAF2F6"/>
          </w:tcPr>
          <w:p w14:paraId="759E0D1A" w14:textId="5ABDD6E6" w:rsidR="00B01F71" w:rsidRPr="00C95113" w:rsidRDefault="00B01F71" w:rsidP="00B01F71">
            <w:pPr>
              <w:spacing w:before="40" w:after="40"/>
              <w:rPr>
                <w:rFonts w:eastAsia="Arial Narrow"/>
                <w:sz w:val="22"/>
                <w:szCs w:val="22"/>
              </w:rPr>
            </w:pPr>
            <w:r w:rsidRPr="00C95113">
              <w:rPr>
                <w:rFonts w:eastAsia="Arial Narrow"/>
                <w:sz w:val="22"/>
                <w:szCs w:val="22"/>
              </w:rPr>
              <w:t>8</w:t>
            </w:r>
          </w:p>
          <w:p w14:paraId="61A3B3ED" w14:textId="4B69926F" w:rsidR="00B01F71" w:rsidRPr="00C95113" w:rsidRDefault="00B01F71" w:rsidP="00B01F71">
            <w:pPr>
              <w:spacing w:before="40" w:after="40"/>
              <w:rPr>
                <w:rFonts w:eastAsia="Arial Narrow"/>
                <w:sz w:val="22"/>
                <w:szCs w:val="22"/>
              </w:rPr>
            </w:pPr>
            <w:r w:rsidRPr="00C95113">
              <w:rPr>
                <w:rFonts w:eastAsia="Arial Narrow"/>
                <w:sz w:val="22"/>
                <w:szCs w:val="22"/>
              </w:rPr>
              <w:t>Izvor podatka: Ministarstvo ljudskih I anjinskih prava</w:t>
            </w:r>
          </w:p>
        </w:tc>
        <w:tc>
          <w:tcPr>
            <w:tcW w:w="2430" w:type="dxa"/>
            <w:gridSpan w:val="2"/>
            <w:shd w:val="clear" w:color="auto" w:fill="DAF2F6"/>
          </w:tcPr>
          <w:p w14:paraId="6AE73F08" w14:textId="58CE9012" w:rsidR="00B01F71" w:rsidRPr="00C95113" w:rsidRDefault="00B01F71" w:rsidP="00B01F71">
            <w:pPr>
              <w:spacing w:before="40" w:after="40"/>
              <w:rPr>
                <w:rFonts w:eastAsia="Arial Narrow"/>
                <w:sz w:val="22"/>
                <w:szCs w:val="22"/>
              </w:rPr>
            </w:pPr>
            <w:r w:rsidRPr="00C95113">
              <w:rPr>
                <w:rFonts w:eastAsia="Arial Narrow"/>
                <w:sz w:val="22"/>
                <w:szCs w:val="22"/>
              </w:rPr>
              <w:t>12</w:t>
            </w:r>
          </w:p>
          <w:p w14:paraId="603A7FD6" w14:textId="4469F3CB" w:rsidR="00B01F71" w:rsidRPr="00C95113" w:rsidRDefault="00B01F71" w:rsidP="00B01F71">
            <w:pPr>
              <w:spacing w:before="40" w:after="40"/>
              <w:rPr>
                <w:rFonts w:eastAsia="Arial Narrow"/>
                <w:sz w:val="22"/>
                <w:szCs w:val="22"/>
              </w:rPr>
            </w:pPr>
            <w:r w:rsidRPr="00C95113">
              <w:rPr>
                <w:rFonts w:eastAsia="Arial Narrow"/>
                <w:sz w:val="22"/>
                <w:szCs w:val="22"/>
              </w:rPr>
              <w:t>Izvor podatka: Ministarstvo ljudskih I anjinskih prava</w:t>
            </w:r>
          </w:p>
        </w:tc>
      </w:tr>
      <w:tr w:rsidR="00B01F71" w:rsidRPr="00C95113" w14:paraId="3FBCCB23" w14:textId="77777777" w:rsidTr="00010FF4">
        <w:trPr>
          <w:cantSplit/>
          <w:tblHeader/>
        </w:trPr>
        <w:tc>
          <w:tcPr>
            <w:tcW w:w="3032" w:type="dxa"/>
            <w:gridSpan w:val="2"/>
            <w:shd w:val="clear" w:color="auto" w:fill="FFF2CC"/>
            <w:vAlign w:val="center"/>
          </w:tcPr>
          <w:p w14:paraId="6EA8C2DB"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Aktivnosti</w:t>
            </w:r>
          </w:p>
        </w:tc>
        <w:tc>
          <w:tcPr>
            <w:tcW w:w="2431" w:type="dxa"/>
            <w:shd w:val="clear" w:color="auto" w:fill="FFF2CC"/>
            <w:vAlign w:val="center"/>
          </w:tcPr>
          <w:p w14:paraId="5B483C53"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Indikator rezultata</w:t>
            </w:r>
          </w:p>
        </w:tc>
        <w:tc>
          <w:tcPr>
            <w:tcW w:w="1908" w:type="dxa"/>
            <w:gridSpan w:val="2"/>
            <w:shd w:val="clear" w:color="auto" w:fill="FFF2CC"/>
            <w:vAlign w:val="center"/>
          </w:tcPr>
          <w:p w14:paraId="7D3F2439"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Nadležnost</w:t>
            </w:r>
          </w:p>
        </w:tc>
        <w:tc>
          <w:tcPr>
            <w:tcW w:w="1837" w:type="dxa"/>
            <w:shd w:val="clear" w:color="auto" w:fill="FFF2CC"/>
            <w:vAlign w:val="center"/>
          </w:tcPr>
          <w:p w14:paraId="7A5DAA5F"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Planirani datum početak realizacije</w:t>
            </w:r>
          </w:p>
        </w:tc>
        <w:tc>
          <w:tcPr>
            <w:tcW w:w="2071" w:type="dxa"/>
            <w:shd w:val="clear" w:color="auto" w:fill="FFF2CC"/>
            <w:vAlign w:val="center"/>
          </w:tcPr>
          <w:p w14:paraId="765DEE87"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Planirani završetak aktivnosti</w:t>
            </w:r>
          </w:p>
        </w:tc>
        <w:tc>
          <w:tcPr>
            <w:tcW w:w="1213" w:type="dxa"/>
            <w:gridSpan w:val="2"/>
            <w:shd w:val="clear" w:color="auto" w:fill="FFF2CC"/>
            <w:vAlign w:val="center"/>
          </w:tcPr>
          <w:p w14:paraId="0C94A02A"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Budžet</w:t>
            </w:r>
          </w:p>
        </w:tc>
        <w:tc>
          <w:tcPr>
            <w:tcW w:w="1881" w:type="dxa"/>
            <w:shd w:val="clear" w:color="auto" w:fill="FFF2CC"/>
            <w:vAlign w:val="center"/>
          </w:tcPr>
          <w:p w14:paraId="3CD12D1F"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Izvor finansiranja</w:t>
            </w:r>
          </w:p>
        </w:tc>
      </w:tr>
      <w:tr w:rsidR="00B01F71" w:rsidRPr="00C95113" w14:paraId="4BC16118" w14:textId="77777777" w:rsidTr="00010FF4">
        <w:trPr>
          <w:cantSplit/>
          <w:tblHeader/>
        </w:trPr>
        <w:tc>
          <w:tcPr>
            <w:tcW w:w="821" w:type="dxa"/>
          </w:tcPr>
          <w:p w14:paraId="48A72939" w14:textId="191D9092" w:rsidR="00B01F71" w:rsidRPr="00C95113" w:rsidRDefault="00B01F71" w:rsidP="00B01F71">
            <w:pPr>
              <w:spacing w:before="20" w:after="20"/>
              <w:rPr>
                <w:rFonts w:eastAsia="Arial Narrow"/>
                <w:sz w:val="22"/>
                <w:szCs w:val="22"/>
              </w:rPr>
            </w:pPr>
            <w:r w:rsidRPr="00C95113">
              <w:rPr>
                <w:rFonts w:eastAsia="Arial Narrow"/>
                <w:sz w:val="22"/>
                <w:szCs w:val="22"/>
              </w:rPr>
              <w:t>1.1</w:t>
            </w:r>
            <w:r w:rsidR="00733562">
              <w:rPr>
                <w:rFonts w:eastAsia="Arial Narrow"/>
                <w:sz w:val="22"/>
                <w:szCs w:val="22"/>
              </w:rPr>
              <w:t>0</w:t>
            </w:r>
            <w:r w:rsidRPr="00C95113">
              <w:rPr>
                <w:rFonts w:eastAsia="Arial Narrow"/>
                <w:sz w:val="22"/>
                <w:szCs w:val="22"/>
              </w:rPr>
              <w:t>.1</w:t>
            </w:r>
          </w:p>
        </w:tc>
        <w:tc>
          <w:tcPr>
            <w:tcW w:w="2211" w:type="dxa"/>
          </w:tcPr>
          <w:p w14:paraId="4FE539E3" w14:textId="588B202F" w:rsidR="00B01F71" w:rsidRPr="00C95113" w:rsidRDefault="00B01F71" w:rsidP="00B01F71">
            <w:pPr>
              <w:spacing w:before="20" w:after="20"/>
              <w:jc w:val="both"/>
              <w:rPr>
                <w:rFonts w:eastAsia="Arial Narrow"/>
                <w:sz w:val="22"/>
                <w:szCs w:val="22"/>
              </w:rPr>
            </w:pPr>
            <w:r w:rsidRPr="00C95113">
              <w:rPr>
                <w:color w:val="000000"/>
                <w:sz w:val="22"/>
                <w:szCs w:val="22"/>
              </w:rPr>
              <w:t>Izrada standardizovanog kurikuluma i programa obuke nastavnika za romski jezik</w:t>
            </w:r>
          </w:p>
        </w:tc>
        <w:tc>
          <w:tcPr>
            <w:tcW w:w="2431" w:type="dxa"/>
          </w:tcPr>
          <w:p w14:paraId="27EA8C90" w14:textId="4D632876" w:rsidR="00B01F71" w:rsidRPr="00C95113" w:rsidRDefault="00B01F71" w:rsidP="00B01F71">
            <w:pPr>
              <w:spacing w:before="20" w:after="20"/>
              <w:rPr>
                <w:rFonts w:eastAsia="Arial Narrow"/>
                <w:sz w:val="22"/>
                <w:szCs w:val="22"/>
              </w:rPr>
            </w:pPr>
            <w:r w:rsidRPr="00C95113">
              <w:rPr>
                <w:rFonts w:eastAsia="Arial Narrow"/>
                <w:sz w:val="22"/>
                <w:szCs w:val="22"/>
              </w:rPr>
              <w:t xml:space="preserve">Izrađen </w:t>
            </w:r>
            <w:r w:rsidRPr="00C95113">
              <w:rPr>
                <w:color w:val="000000"/>
                <w:sz w:val="22"/>
                <w:szCs w:val="22"/>
              </w:rPr>
              <w:t>standardizovani kurikulum i program obuke nastavnika za romski jezik</w:t>
            </w:r>
          </w:p>
        </w:tc>
        <w:tc>
          <w:tcPr>
            <w:tcW w:w="1908" w:type="dxa"/>
            <w:gridSpan w:val="2"/>
          </w:tcPr>
          <w:p w14:paraId="043390F6" w14:textId="73D07962" w:rsidR="00B01F71" w:rsidRPr="00C95113" w:rsidRDefault="00B01F71" w:rsidP="00B01F71">
            <w:pPr>
              <w:spacing w:before="20" w:after="20"/>
              <w:rPr>
                <w:rFonts w:eastAsia="Arial Narrow"/>
                <w:sz w:val="22"/>
                <w:szCs w:val="22"/>
              </w:rPr>
            </w:pPr>
            <w:r w:rsidRPr="00C95113">
              <w:rPr>
                <w:sz w:val="22"/>
                <w:szCs w:val="22"/>
              </w:rPr>
              <w:t>Odjeljenje za unapređenje i zaštitu prava Roma i Egipćana/</w:t>
            </w:r>
            <w:r w:rsidRPr="00C95113">
              <w:rPr>
                <w:rFonts w:eastAsia="Arial Narrow"/>
                <w:sz w:val="22"/>
                <w:szCs w:val="22"/>
              </w:rPr>
              <w:t xml:space="preserve"> Ministarstvo prosvjete, nauke i inovacija</w:t>
            </w:r>
          </w:p>
        </w:tc>
        <w:tc>
          <w:tcPr>
            <w:tcW w:w="1837" w:type="dxa"/>
          </w:tcPr>
          <w:p w14:paraId="494CD9F3" w14:textId="28C683A4" w:rsidR="00B01F71" w:rsidRPr="00C95113" w:rsidRDefault="00B01F71" w:rsidP="00B01F71">
            <w:pPr>
              <w:spacing w:before="20" w:after="20"/>
              <w:rPr>
                <w:rFonts w:eastAsia="Arial Narrow"/>
                <w:sz w:val="22"/>
                <w:szCs w:val="22"/>
              </w:rPr>
            </w:pPr>
            <w:r w:rsidRPr="00C95113">
              <w:rPr>
                <w:rFonts w:eastAsia="Arial Narrow"/>
                <w:sz w:val="22"/>
                <w:szCs w:val="22"/>
              </w:rPr>
              <w:t>III kvartal 2026</w:t>
            </w:r>
          </w:p>
        </w:tc>
        <w:tc>
          <w:tcPr>
            <w:tcW w:w="2071" w:type="dxa"/>
          </w:tcPr>
          <w:p w14:paraId="24521C0A" w14:textId="545EFC2A" w:rsidR="00B01F71" w:rsidRPr="00C95113" w:rsidRDefault="00B01F71" w:rsidP="00B01F71">
            <w:pPr>
              <w:spacing w:before="20" w:after="20"/>
              <w:rPr>
                <w:rFonts w:eastAsia="Arial Narrow"/>
                <w:sz w:val="22"/>
                <w:szCs w:val="22"/>
              </w:rPr>
            </w:pPr>
            <w:r w:rsidRPr="00C95113">
              <w:rPr>
                <w:rFonts w:eastAsia="Arial Narrow"/>
                <w:sz w:val="22"/>
                <w:szCs w:val="22"/>
              </w:rPr>
              <w:t>III kvartal 2027</w:t>
            </w:r>
          </w:p>
        </w:tc>
        <w:tc>
          <w:tcPr>
            <w:tcW w:w="1213" w:type="dxa"/>
            <w:gridSpan w:val="2"/>
          </w:tcPr>
          <w:p w14:paraId="7D0A8086" w14:textId="40DAAD33" w:rsidR="00B01F71" w:rsidRPr="00C95113" w:rsidRDefault="00B01F71" w:rsidP="00B01F71">
            <w:pPr>
              <w:spacing w:before="20" w:after="20"/>
              <w:rPr>
                <w:rFonts w:eastAsia="Arial Narrow"/>
                <w:sz w:val="22"/>
                <w:szCs w:val="22"/>
              </w:rPr>
            </w:pPr>
            <w:r w:rsidRPr="00C95113">
              <w:rPr>
                <w:rFonts w:eastAsia="Arial Narrow"/>
                <w:sz w:val="22"/>
                <w:szCs w:val="22"/>
              </w:rPr>
              <w:t>/</w:t>
            </w:r>
          </w:p>
        </w:tc>
        <w:tc>
          <w:tcPr>
            <w:tcW w:w="1881" w:type="dxa"/>
          </w:tcPr>
          <w:p w14:paraId="5AD1F5CE" w14:textId="77777777" w:rsidR="00B01F71" w:rsidRPr="00C95113" w:rsidRDefault="00B01F71" w:rsidP="00B01F71">
            <w:pPr>
              <w:spacing w:before="20" w:after="20"/>
              <w:rPr>
                <w:rFonts w:eastAsia="Arial Narrow"/>
                <w:sz w:val="22"/>
                <w:szCs w:val="22"/>
              </w:rPr>
            </w:pPr>
            <w:r w:rsidRPr="00C95113">
              <w:rPr>
                <w:rFonts w:eastAsia="Arial Narrow"/>
                <w:sz w:val="22"/>
                <w:szCs w:val="22"/>
              </w:rPr>
              <w:t>Budžeti Ministarstva ljudskih i manjinskih prava/</w:t>
            </w:r>
          </w:p>
          <w:p w14:paraId="16F18D2B" w14:textId="28304FEF" w:rsidR="00B01F71" w:rsidRPr="00C95113" w:rsidRDefault="00B01F71" w:rsidP="00B01F71">
            <w:pPr>
              <w:spacing w:before="20" w:after="20"/>
              <w:rPr>
                <w:rFonts w:eastAsia="Arial Narrow"/>
                <w:sz w:val="22"/>
                <w:szCs w:val="22"/>
              </w:rPr>
            </w:pPr>
            <w:r w:rsidRPr="00C95113">
              <w:rPr>
                <w:rFonts w:eastAsia="Arial Narrow"/>
                <w:sz w:val="22"/>
                <w:szCs w:val="22"/>
              </w:rPr>
              <w:t>Ministarstvo prosvjete, nauke i inovacija</w:t>
            </w:r>
          </w:p>
        </w:tc>
      </w:tr>
      <w:tr w:rsidR="00B01F71" w:rsidRPr="00C95113" w14:paraId="6B232102" w14:textId="77777777" w:rsidTr="00010FF4">
        <w:trPr>
          <w:cantSplit/>
          <w:tblHeader/>
        </w:trPr>
        <w:tc>
          <w:tcPr>
            <w:tcW w:w="821" w:type="dxa"/>
          </w:tcPr>
          <w:p w14:paraId="6A827721" w14:textId="1387B521" w:rsidR="00B01F71" w:rsidRPr="00C95113" w:rsidRDefault="00B01F71" w:rsidP="00B01F71">
            <w:pPr>
              <w:spacing w:before="20" w:after="20"/>
              <w:rPr>
                <w:rFonts w:eastAsia="Arial Narrow"/>
                <w:sz w:val="22"/>
                <w:szCs w:val="22"/>
              </w:rPr>
            </w:pPr>
            <w:r w:rsidRPr="00C95113">
              <w:rPr>
                <w:rFonts w:eastAsia="Arial Narrow"/>
                <w:sz w:val="22"/>
                <w:szCs w:val="22"/>
              </w:rPr>
              <w:t>1.1</w:t>
            </w:r>
            <w:r w:rsidR="00733562">
              <w:rPr>
                <w:rFonts w:eastAsia="Arial Narrow"/>
                <w:sz w:val="22"/>
                <w:szCs w:val="22"/>
              </w:rPr>
              <w:t>0</w:t>
            </w:r>
            <w:r w:rsidRPr="00C95113">
              <w:rPr>
                <w:rFonts w:eastAsia="Arial Narrow"/>
                <w:sz w:val="22"/>
                <w:szCs w:val="22"/>
              </w:rPr>
              <w:t>.2</w:t>
            </w:r>
          </w:p>
        </w:tc>
        <w:tc>
          <w:tcPr>
            <w:tcW w:w="2211" w:type="dxa"/>
          </w:tcPr>
          <w:p w14:paraId="2A212314" w14:textId="4CFC70B3" w:rsidR="00B01F71" w:rsidRPr="00C95113" w:rsidRDefault="00B01F71" w:rsidP="00B01F71">
            <w:pPr>
              <w:spacing w:before="20" w:after="20"/>
              <w:jc w:val="both"/>
              <w:rPr>
                <w:rFonts w:eastAsia="Arial Narrow"/>
                <w:sz w:val="22"/>
                <w:szCs w:val="22"/>
              </w:rPr>
            </w:pPr>
            <w:r w:rsidRPr="00C95113">
              <w:rPr>
                <w:color w:val="000000"/>
                <w:sz w:val="22"/>
                <w:szCs w:val="22"/>
              </w:rPr>
              <w:t>Obuka nastavnika za sprovođenje nastave iz romskog jezika</w:t>
            </w:r>
          </w:p>
        </w:tc>
        <w:tc>
          <w:tcPr>
            <w:tcW w:w="2431" w:type="dxa"/>
          </w:tcPr>
          <w:p w14:paraId="544B73EE" w14:textId="683F2092" w:rsidR="00B01F71" w:rsidRPr="00C95113" w:rsidRDefault="00B01F71" w:rsidP="00B01F71">
            <w:pPr>
              <w:spacing w:before="20" w:after="20"/>
              <w:rPr>
                <w:rFonts w:eastAsia="Arial Narrow"/>
                <w:sz w:val="22"/>
                <w:szCs w:val="22"/>
              </w:rPr>
            </w:pPr>
            <w:r w:rsidRPr="00C95113">
              <w:rPr>
                <w:rFonts w:eastAsia="Arial Narrow"/>
                <w:sz w:val="22"/>
                <w:szCs w:val="22"/>
              </w:rPr>
              <w:t>Sprovedena obuka 4 nastavnika za romski jezik</w:t>
            </w:r>
          </w:p>
        </w:tc>
        <w:tc>
          <w:tcPr>
            <w:tcW w:w="1908" w:type="dxa"/>
            <w:gridSpan w:val="2"/>
          </w:tcPr>
          <w:p w14:paraId="1A07AD3E" w14:textId="5C12EDE7" w:rsidR="00B01F71" w:rsidRPr="00C95113" w:rsidRDefault="00B01F71" w:rsidP="00B01F71">
            <w:pPr>
              <w:spacing w:before="20" w:after="20"/>
              <w:rPr>
                <w:rFonts w:eastAsia="Arial Narrow"/>
                <w:sz w:val="22"/>
                <w:szCs w:val="22"/>
              </w:rPr>
            </w:pPr>
            <w:r w:rsidRPr="00C95113">
              <w:rPr>
                <w:sz w:val="22"/>
                <w:szCs w:val="22"/>
              </w:rPr>
              <w:t>Odjeljenje za unapređenje i zaštitu prava Roma i Egipćana</w:t>
            </w:r>
            <w:r w:rsidRPr="00C95113">
              <w:rPr>
                <w:rFonts w:eastAsia="Arial Narrow"/>
                <w:sz w:val="22"/>
                <w:szCs w:val="22"/>
              </w:rPr>
              <w:t xml:space="preserve"> /</w:t>
            </w:r>
          </w:p>
          <w:p w14:paraId="6DAB5E1B" w14:textId="338DDAF9" w:rsidR="00B01F71" w:rsidRPr="00C95113" w:rsidRDefault="00B01F71" w:rsidP="00B01F71">
            <w:pPr>
              <w:spacing w:before="20" w:after="20"/>
              <w:rPr>
                <w:rFonts w:eastAsia="Arial Narrow"/>
                <w:sz w:val="22"/>
                <w:szCs w:val="22"/>
              </w:rPr>
            </w:pPr>
            <w:r w:rsidRPr="00C95113">
              <w:rPr>
                <w:rFonts w:eastAsia="Arial Narrow"/>
                <w:sz w:val="22"/>
                <w:szCs w:val="22"/>
              </w:rPr>
              <w:t>Ministarstvo prosvjete, nauke i inovacija</w:t>
            </w:r>
          </w:p>
        </w:tc>
        <w:tc>
          <w:tcPr>
            <w:tcW w:w="1837" w:type="dxa"/>
          </w:tcPr>
          <w:p w14:paraId="62461A2F" w14:textId="0B9D419B" w:rsidR="00B01F71" w:rsidRPr="00C95113" w:rsidRDefault="00B01F71" w:rsidP="00B01F71">
            <w:pPr>
              <w:spacing w:before="20" w:after="20"/>
              <w:rPr>
                <w:rFonts w:eastAsia="Arial Narrow"/>
                <w:sz w:val="22"/>
                <w:szCs w:val="22"/>
              </w:rPr>
            </w:pPr>
            <w:r w:rsidRPr="00C95113">
              <w:rPr>
                <w:rFonts w:eastAsia="Arial Narrow"/>
                <w:sz w:val="22"/>
                <w:szCs w:val="22"/>
              </w:rPr>
              <w:t>III kvartal 2027</w:t>
            </w:r>
          </w:p>
        </w:tc>
        <w:tc>
          <w:tcPr>
            <w:tcW w:w="2071" w:type="dxa"/>
          </w:tcPr>
          <w:p w14:paraId="366757F7" w14:textId="60BBDA0B"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35A65EDF" w14:textId="7894567A" w:rsidR="00B01F71" w:rsidRPr="00C95113" w:rsidRDefault="00B01F71" w:rsidP="00B01F71">
            <w:pPr>
              <w:spacing w:before="20" w:after="20"/>
              <w:rPr>
                <w:rFonts w:eastAsia="Arial Narrow"/>
                <w:sz w:val="22"/>
                <w:szCs w:val="22"/>
              </w:rPr>
            </w:pPr>
            <w:r w:rsidRPr="00C95113">
              <w:rPr>
                <w:rFonts w:eastAsia="Arial Narrow"/>
                <w:sz w:val="22"/>
                <w:szCs w:val="22"/>
              </w:rPr>
              <w:t>5.000,00 eura</w:t>
            </w:r>
          </w:p>
        </w:tc>
        <w:tc>
          <w:tcPr>
            <w:tcW w:w="1881" w:type="dxa"/>
          </w:tcPr>
          <w:p w14:paraId="642A9D54" w14:textId="77777777" w:rsidR="00B01F71" w:rsidRPr="00C95113" w:rsidRDefault="00B01F71" w:rsidP="00B01F71">
            <w:pPr>
              <w:spacing w:before="20" w:after="20"/>
              <w:rPr>
                <w:rFonts w:eastAsia="Arial Narrow"/>
                <w:sz w:val="22"/>
                <w:szCs w:val="22"/>
              </w:rPr>
            </w:pPr>
            <w:r w:rsidRPr="00C95113">
              <w:rPr>
                <w:rFonts w:eastAsia="Arial Narrow"/>
                <w:sz w:val="22"/>
                <w:szCs w:val="22"/>
              </w:rPr>
              <w:t>Budžeti Ministarstva ljudskih i manjinskih prava/</w:t>
            </w:r>
          </w:p>
          <w:p w14:paraId="4A925712" w14:textId="51E28EB5" w:rsidR="00B01F71" w:rsidRPr="00C95113" w:rsidRDefault="00B01F71" w:rsidP="00B01F71">
            <w:pPr>
              <w:spacing w:before="20" w:after="20"/>
              <w:rPr>
                <w:rFonts w:eastAsia="Arial Narrow"/>
                <w:sz w:val="22"/>
                <w:szCs w:val="22"/>
              </w:rPr>
            </w:pPr>
            <w:r w:rsidRPr="00C95113">
              <w:rPr>
                <w:rFonts w:eastAsia="Arial Narrow"/>
                <w:sz w:val="22"/>
                <w:szCs w:val="22"/>
              </w:rPr>
              <w:t>Ministarstvo prosvjete, nauke i inovacija</w:t>
            </w:r>
          </w:p>
        </w:tc>
      </w:tr>
      <w:tr w:rsidR="00B01F71" w:rsidRPr="00C95113" w14:paraId="72A285D2" w14:textId="77777777" w:rsidTr="00010FF4">
        <w:trPr>
          <w:cantSplit/>
          <w:tblHeader/>
        </w:trPr>
        <w:tc>
          <w:tcPr>
            <w:tcW w:w="821" w:type="dxa"/>
          </w:tcPr>
          <w:p w14:paraId="487366A0" w14:textId="2175A66C" w:rsidR="00B01F71" w:rsidRPr="00C95113" w:rsidRDefault="00B01F71" w:rsidP="00B01F71">
            <w:pPr>
              <w:spacing w:before="20" w:after="20"/>
              <w:rPr>
                <w:rFonts w:eastAsia="Arial Narrow"/>
                <w:sz w:val="22"/>
                <w:szCs w:val="22"/>
              </w:rPr>
            </w:pPr>
            <w:r w:rsidRPr="00C95113">
              <w:rPr>
                <w:rFonts w:eastAsia="Arial Narrow"/>
                <w:sz w:val="22"/>
                <w:szCs w:val="22"/>
              </w:rPr>
              <w:t>1.1</w:t>
            </w:r>
            <w:r w:rsidR="00733562">
              <w:rPr>
                <w:rFonts w:eastAsia="Arial Narrow"/>
                <w:sz w:val="22"/>
                <w:szCs w:val="22"/>
              </w:rPr>
              <w:t>0</w:t>
            </w:r>
            <w:r w:rsidRPr="00C95113">
              <w:rPr>
                <w:rFonts w:eastAsia="Arial Narrow"/>
                <w:sz w:val="22"/>
                <w:szCs w:val="22"/>
              </w:rPr>
              <w:t>.3</w:t>
            </w:r>
          </w:p>
        </w:tc>
        <w:tc>
          <w:tcPr>
            <w:tcW w:w="2211" w:type="dxa"/>
          </w:tcPr>
          <w:p w14:paraId="0E34EDCE" w14:textId="2643E230" w:rsidR="00B01F71" w:rsidRPr="00C95113" w:rsidRDefault="00B01F71" w:rsidP="00B01F71">
            <w:pPr>
              <w:spacing w:before="20" w:after="20"/>
              <w:rPr>
                <w:rFonts w:eastAsia="Arial Narrow"/>
                <w:sz w:val="22"/>
                <w:szCs w:val="22"/>
              </w:rPr>
            </w:pPr>
            <w:r w:rsidRPr="00C95113">
              <w:rPr>
                <w:rFonts w:eastAsia="Arial Narrow"/>
                <w:sz w:val="22"/>
                <w:szCs w:val="22"/>
              </w:rPr>
              <w:t>Priprema i izvođenje pozorišnih predstava i drugih događaja u vezi sa promocijom inkluzije Roma i Egipćana u državnim i opštinskim pozorištima i ustanovama kulture</w:t>
            </w:r>
          </w:p>
        </w:tc>
        <w:tc>
          <w:tcPr>
            <w:tcW w:w="2431" w:type="dxa"/>
          </w:tcPr>
          <w:p w14:paraId="1F93BDF9" w14:textId="67439AAD" w:rsidR="00B01F71" w:rsidRPr="00C95113" w:rsidRDefault="00B01F71" w:rsidP="00B01F71">
            <w:pPr>
              <w:spacing w:before="20" w:after="20"/>
              <w:rPr>
                <w:rFonts w:eastAsia="Arial Narrow"/>
                <w:sz w:val="22"/>
                <w:szCs w:val="22"/>
              </w:rPr>
            </w:pPr>
            <w:r w:rsidRPr="00C95113">
              <w:rPr>
                <w:rFonts w:eastAsia="Arial Narrow"/>
                <w:sz w:val="22"/>
                <w:szCs w:val="22"/>
              </w:rPr>
              <w:t>Realizovane 2 predstave  namijenjene promociji inkluzije Roma i Egipćana u državnim i opštinskim pozorištima i ustanovama kulture uz učešće najmanje 400 građana i građanki</w:t>
            </w:r>
          </w:p>
        </w:tc>
        <w:tc>
          <w:tcPr>
            <w:tcW w:w="1908" w:type="dxa"/>
            <w:gridSpan w:val="2"/>
          </w:tcPr>
          <w:p w14:paraId="13BD414B" w14:textId="68B324A4" w:rsidR="00B01F71" w:rsidRPr="00C95113" w:rsidRDefault="00B01F71" w:rsidP="00B01F71">
            <w:pPr>
              <w:spacing w:before="20" w:after="20"/>
              <w:rPr>
                <w:rFonts w:eastAsia="Arial Narrow"/>
                <w:sz w:val="22"/>
                <w:szCs w:val="22"/>
              </w:rPr>
            </w:pPr>
            <w:r w:rsidRPr="00C95113">
              <w:rPr>
                <w:sz w:val="22"/>
                <w:szCs w:val="22"/>
              </w:rPr>
              <w:t>Odjeljenje za unapređenje i zaštitu prava Roma i Egipćana</w:t>
            </w:r>
            <w:r w:rsidRPr="00C95113">
              <w:rPr>
                <w:rFonts w:eastAsia="Arial Narrow"/>
                <w:sz w:val="22"/>
                <w:szCs w:val="22"/>
              </w:rPr>
              <w:t xml:space="preserve"> /</w:t>
            </w:r>
          </w:p>
          <w:p w14:paraId="01EBAD89" w14:textId="5E7E96A3" w:rsidR="00B01F71" w:rsidRPr="00C95113" w:rsidRDefault="00B01F71" w:rsidP="00B01F71">
            <w:pPr>
              <w:spacing w:before="20" w:after="20"/>
              <w:rPr>
                <w:rFonts w:eastAsia="Arial Narrow"/>
                <w:sz w:val="22"/>
                <w:szCs w:val="22"/>
              </w:rPr>
            </w:pPr>
            <w:r w:rsidRPr="00C95113">
              <w:rPr>
                <w:rFonts w:eastAsia="Arial Narrow"/>
                <w:sz w:val="22"/>
                <w:szCs w:val="22"/>
              </w:rPr>
              <w:t>CNP, lokalne ustanove kulture</w:t>
            </w:r>
          </w:p>
        </w:tc>
        <w:tc>
          <w:tcPr>
            <w:tcW w:w="1837" w:type="dxa"/>
          </w:tcPr>
          <w:p w14:paraId="496D1D76" w14:textId="3965D47D" w:rsidR="00B01F71" w:rsidRPr="00C95113" w:rsidRDefault="00B01F71" w:rsidP="00B01F71">
            <w:pPr>
              <w:spacing w:before="20" w:after="20"/>
              <w:rPr>
                <w:rFonts w:eastAsia="Arial Narrow"/>
                <w:sz w:val="22"/>
                <w:szCs w:val="22"/>
              </w:rPr>
            </w:pPr>
            <w:r w:rsidRPr="00C95113">
              <w:rPr>
                <w:rFonts w:eastAsia="Arial Narrow"/>
                <w:sz w:val="22"/>
                <w:szCs w:val="22"/>
              </w:rPr>
              <w:t>II kvartal 2027</w:t>
            </w:r>
          </w:p>
        </w:tc>
        <w:tc>
          <w:tcPr>
            <w:tcW w:w="2071" w:type="dxa"/>
          </w:tcPr>
          <w:p w14:paraId="7A1016A7" w14:textId="1295A11F"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5641ECE4" w14:textId="1152D059" w:rsidR="00B01F71" w:rsidRPr="00C95113" w:rsidRDefault="00B01F71" w:rsidP="00B01F71">
            <w:pPr>
              <w:spacing w:before="20" w:after="20"/>
              <w:rPr>
                <w:rFonts w:eastAsia="Arial Narrow"/>
                <w:sz w:val="22"/>
                <w:szCs w:val="22"/>
              </w:rPr>
            </w:pPr>
            <w:r w:rsidRPr="00C95113">
              <w:rPr>
                <w:rFonts w:eastAsia="Arial Narrow"/>
                <w:sz w:val="22"/>
                <w:szCs w:val="22"/>
              </w:rPr>
              <w:t>/</w:t>
            </w:r>
          </w:p>
        </w:tc>
        <w:tc>
          <w:tcPr>
            <w:tcW w:w="1881" w:type="dxa"/>
          </w:tcPr>
          <w:p w14:paraId="310F8EA5" w14:textId="77777777" w:rsidR="00B01F71" w:rsidRPr="00C95113" w:rsidRDefault="00B01F71" w:rsidP="00B01F71">
            <w:pPr>
              <w:spacing w:before="20" w:after="20"/>
              <w:rPr>
                <w:rFonts w:eastAsia="Arial Narrow"/>
                <w:sz w:val="22"/>
                <w:szCs w:val="22"/>
              </w:rPr>
            </w:pPr>
            <w:r w:rsidRPr="00C95113">
              <w:rPr>
                <w:rFonts w:eastAsia="Arial Narrow"/>
                <w:sz w:val="22"/>
                <w:szCs w:val="22"/>
              </w:rPr>
              <w:t>Budžeti Ministarstva ljudskih i manjinskih prava</w:t>
            </w:r>
          </w:p>
          <w:p w14:paraId="3A29DA25" w14:textId="3CE01F24" w:rsidR="00B01F71" w:rsidRPr="00C95113" w:rsidRDefault="00B01F71" w:rsidP="00B01F71">
            <w:pPr>
              <w:spacing w:before="20" w:after="20"/>
              <w:rPr>
                <w:rFonts w:eastAsia="Arial Narrow"/>
                <w:sz w:val="22"/>
                <w:szCs w:val="22"/>
              </w:rPr>
            </w:pPr>
            <w:r w:rsidRPr="00C95113">
              <w:rPr>
                <w:rFonts w:eastAsia="Arial Narrow"/>
                <w:sz w:val="22"/>
                <w:szCs w:val="22"/>
              </w:rPr>
              <w:t>opštinskih pozorišta i ustanova kulture</w:t>
            </w:r>
          </w:p>
        </w:tc>
      </w:tr>
      <w:tr w:rsidR="00B01F71" w:rsidRPr="00C95113" w14:paraId="66643512" w14:textId="77777777" w:rsidTr="00010FF4">
        <w:trPr>
          <w:cantSplit/>
          <w:tblHeader/>
        </w:trPr>
        <w:tc>
          <w:tcPr>
            <w:tcW w:w="821" w:type="dxa"/>
          </w:tcPr>
          <w:p w14:paraId="54B6B194" w14:textId="38E04AA3" w:rsidR="00B01F71" w:rsidRPr="00C95113" w:rsidRDefault="00B01F71" w:rsidP="00B01F71">
            <w:pPr>
              <w:spacing w:before="20" w:after="20"/>
              <w:rPr>
                <w:rFonts w:eastAsia="Arial Narrow"/>
                <w:sz w:val="22"/>
                <w:szCs w:val="22"/>
              </w:rPr>
            </w:pPr>
            <w:r w:rsidRPr="00C95113">
              <w:rPr>
                <w:rFonts w:eastAsia="Arial Narrow"/>
                <w:sz w:val="22"/>
                <w:szCs w:val="22"/>
              </w:rPr>
              <w:t>1.1</w:t>
            </w:r>
            <w:r w:rsidR="00733562">
              <w:rPr>
                <w:rFonts w:eastAsia="Arial Narrow"/>
                <w:sz w:val="22"/>
                <w:szCs w:val="22"/>
              </w:rPr>
              <w:t>0</w:t>
            </w:r>
            <w:r w:rsidRPr="00C95113">
              <w:rPr>
                <w:rFonts w:eastAsia="Arial Narrow"/>
                <w:sz w:val="22"/>
                <w:szCs w:val="22"/>
              </w:rPr>
              <w:t>.4</w:t>
            </w:r>
          </w:p>
        </w:tc>
        <w:tc>
          <w:tcPr>
            <w:tcW w:w="2211" w:type="dxa"/>
          </w:tcPr>
          <w:p w14:paraId="7FC76F20" w14:textId="14DFD2B1" w:rsidR="00B01F71" w:rsidRPr="00C95113" w:rsidRDefault="00B01F71" w:rsidP="00B01F71">
            <w:pPr>
              <w:spacing w:before="20" w:after="20"/>
              <w:rPr>
                <w:rFonts w:eastAsia="Arial Narrow"/>
                <w:sz w:val="22"/>
                <w:szCs w:val="22"/>
              </w:rPr>
            </w:pPr>
            <w:r w:rsidRPr="00C95113">
              <w:rPr>
                <w:rFonts w:eastAsia="Arial Narrow"/>
                <w:sz w:val="22"/>
                <w:szCs w:val="22"/>
              </w:rPr>
              <w:t>Organizovanje koncerta  posvećenog promociji inkluzije Roma i Egipćana</w:t>
            </w:r>
          </w:p>
        </w:tc>
        <w:tc>
          <w:tcPr>
            <w:tcW w:w="2431" w:type="dxa"/>
          </w:tcPr>
          <w:p w14:paraId="20FF2234" w14:textId="1E6BF59C" w:rsidR="00B01F71" w:rsidRPr="00C95113" w:rsidRDefault="00B01F71" w:rsidP="00B01F71">
            <w:pPr>
              <w:spacing w:before="20" w:after="20"/>
              <w:rPr>
                <w:rFonts w:eastAsia="Arial Narrow"/>
                <w:sz w:val="22"/>
                <w:szCs w:val="22"/>
              </w:rPr>
            </w:pPr>
            <w:r w:rsidRPr="00C95113">
              <w:rPr>
                <w:rFonts w:eastAsia="Arial Narrow"/>
                <w:sz w:val="22"/>
                <w:szCs w:val="22"/>
              </w:rPr>
              <w:t>Održan najmanje 1 koncert posvećenom promociji inkluzije Roma i Egipćana uz učešće najmanje 250 građana i građanki</w:t>
            </w:r>
          </w:p>
        </w:tc>
        <w:tc>
          <w:tcPr>
            <w:tcW w:w="1908" w:type="dxa"/>
            <w:gridSpan w:val="2"/>
          </w:tcPr>
          <w:p w14:paraId="76CFD6DD" w14:textId="69C0070A" w:rsidR="00B01F71" w:rsidRPr="00C95113" w:rsidRDefault="00B01F71" w:rsidP="00B01F71">
            <w:pPr>
              <w:spacing w:before="20" w:after="20"/>
              <w:rPr>
                <w:rFonts w:eastAsia="Arial Narrow"/>
                <w:sz w:val="22"/>
                <w:szCs w:val="22"/>
              </w:rPr>
            </w:pPr>
            <w:r w:rsidRPr="00C95113">
              <w:rPr>
                <w:sz w:val="22"/>
                <w:szCs w:val="22"/>
              </w:rPr>
              <w:t>Odjeljenje za unapređenje i zaštitu prava Roma i Egipćana</w:t>
            </w:r>
            <w:r w:rsidRPr="00C95113">
              <w:rPr>
                <w:rFonts w:eastAsia="Arial Narrow"/>
                <w:sz w:val="22"/>
                <w:szCs w:val="22"/>
              </w:rPr>
              <w:t xml:space="preserve"> / Muzički centar</w:t>
            </w:r>
          </w:p>
        </w:tc>
        <w:tc>
          <w:tcPr>
            <w:tcW w:w="1837" w:type="dxa"/>
          </w:tcPr>
          <w:p w14:paraId="1E72E269" w14:textId="798E72BC" w:rsidR="00B01F71" w:rsidRPr="00C95113" w:rsidRDefault="00B01F71" w:rsidP="00B01F71">
            <w:pPr>
              <w:spacing w:before="20" w:after="20"/>
              <w:rPr>
                <w:rFonts w:eastAsia="Arial Narrow"/>
                <w:sz w:val="22"/>
                <w:szCs w:val="22"/>
              </w:rPr>
            </w:pPr>
            <w:r w:rsidRPr="00C95113">
              <w:rPr>
                <w:rFonts w:eastAsia="Arial Narrow"/>
                <w:sz w:val="22"/>
                <w:szCs w:val="22"/>
              </w:rPr>
              <w:t>II kvartal 2027</w:t>
            </w:r>
          </w:p>
        </w:tc>
        <w:tc>
          <w:tcPr>
            <w:tcW w:w="2071" w:type="dxa"/>
          </w:tcPr>
          <w:p w14:paraId="38648F04" w14:textId="3C84F65B"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04CF6120" w14:textId="0FA11121" w:rsidR="00B01F71" w:rsidRPr="00C95113" w:rsidRDefault="00B01F71" w:rsidP="00B01F71">
            <w:pPr>
              <w:spacing w:before="20" w:after="20"/>
              <w:rPr>
                <w:rFonts w:eastAsia="Arial Narrow"/>
                <w:sz w:val="22"/>
                <w:szCs w:val="22"/>
              </w:rPr>
            </w:pPr>
            <w:r w:rsidRPr="00C95113">
              <w:rPr>
                <w:rFonts w:eastAsia="Arial Narrow"/>
                <w:sz w:val="22"/>
                <w:szCs w:val="22"/>
              </w:rPr>
              <w:t>5.000,00 eura</w:t>
            </w:r>
          </w:p>
        </w:tc>
        <w:tc>
          <w:tcPr>
            <w:tcW w:w="1881" w:type="dxa"/>
          </w:tcPr>
          <w:p w14:paraId="22CDC5D8" w14:textId="69A400DB" w:rsidR="00B01F71" w:rsidRPr="00C95113" w:rsidRDefault="00B01F71" w:rsidP="00B01F71">
            <w:pPr>
              <w:spacing w:before="20" w:after="20"/>
              <w:rPr>
                <w:rFonts w:eastAsia="Arial Narrow"/>
                <w:sz w:val="22"/>
                <w:szCs w:val="22"/>
              </w:rPr>
            </w:pPr>
            <w:r w:rsidRPr="00C95113">
              <w:rPr>
                <w:rFonts w:eastAsia="Arial Narrow"/>
                <w:sz w:val="22"/>
                <w:szCs w:val="22"/>
              </w:rPr>
              <w:t>Budžet Ministarstva ljudskih i manjinskih prava/</w:t>
            </w:r>
          </w:p>
          <w:p w14:paraId="4B2BB24E" w14:textId="77777777" w:rsidR="00B01F71" w:rsidRPr="00C95113" w:rsidRDefault="00B01F71" w:rsidP="00B01F71">
            <w:pPr>
              <w:spacing w:before="20" w:after="20"/>
              <w:rPr>
                <w:rFonts w:eastAsia="Arial Narrow"/>
                <w:sz w:val="22"/>
                <w:szCs w:val="22"/>
              </w:rPr>
            </w:pPr>
            <w:r w:rsidRPr="00C95113">
              <w:rPr>
                <w:rFonts w:eastAsia="Arial Narrow"/>
                <w:sz w:val="22"/>
                <w:szCs w:val="22"/>
              </w:rPr>
              <w:t>Muzički centar</w:t>
            </w:r>
          </w:p>
        </w:tc>
      </w:tr>
      <w:tr w:rsidR="00B01F71" w:rsidRPr="00C95113" w14:paraId="76861E8D" w14:textId="77777777" w:rsidTr="00010FF4">
        <w:trPr>
          <w:cantSplit/>
          <w:tblHeader/>
        </w:trPr>
        <w:tc>
          <w:tcPr>
            <w:tcW w:w="821" w:type="dxa"/>
          </w:tcPr>
          <w:p w14:paraId="2D54F278" w14:textId="71257AB1" w:rsidR="00B01F71" w:rsidRPr="00C95113" w:rsidRDefault="00B01F71" w:rsidP="00B01F71">
            <w:pPr>
              <w:spacing w:before="20" w:after="20"/>
              <w:rPr>
                <w:rFonts w:eastAsia="Arial Narrow"/>
                <w:sz w:val="22"/>
                <w:szCs w:val="22"/>
              </w:rPr>
            </w:pPr>
            <w:r w:rsidRPr="00C95113">
              <w:rPr>
                <w:rFonts w:eastAsia="Arial Narrow"/>
                <w:sz w:val="22"/>
                <w:szCs w:val="22"/>
              </w:rPr>
              <w:t>1.1</w:t>
            </w:r>
            <w:r w:rsidR="00733562">
              <w:rPr>
                <w:rFonts w:eastAsia="Arial Narrow"/>
                <w:sz w:val="22"/>
                <w:szCs w:val="22"/>
              </w:rPr>
              <w:t>0</w:t>
            </w:r>
            <w:r w:rsidRPr="00C95113">
              <w:rPr>
                <w:rFonts w:eastAsia="Arial Narrow"/>
                <w:sz w:val="22"/>
                <w:szCs w:val="22"/>
              </w:rPr>
              <w:t>.5</w:t>
            </w:r>
          </w:p>
        </w:tc>
        <w:tc>
          <w:tcPr>
            <w:tcW w:w="2211" w:type="dxa"/>
          </w:tcPr>
          <w:p w14:paraId="2EE6B3E5" w14:textId="2CFAB1D2" w:rsidR="00B01F71" w:rsidRPr="00C95113" w:rsidRDefault="00B01F71" w:rsidP="00B01F71">
            <w:pPr>
              <w:spacing w:before="20" w:after="20"/>
              <w:rPr>
                <w:rFonts w:eastAsia="Arial Narrow"/>
                <w:sz w:val="22"/>
                <w:szCs w:val="22"/>
              </w:rPr>
            </w:pPr>
            <w:r w:rsidRPr="00C95113">
              <w:rPr>
                <w:rFonts w:eastAsia="Arial Narrow"/>
                <w:sz w:val="22"/>
                <w:szCs w:val="22"/>
              </w:rPr>
              <w:t>Organizovanje izložbe posvećene promociji inkluzije Roma i Egipćana</w:t>
            </w:r>
          </w:p>
        </w:tc>
        <w:tc>
          <w:tcPr>
            <w:tcW w:w="2431" w:type="dxa"/>
          </w:tcPr>
          <w:p w14:paraId="63902AE9" w14:textId="3ED5FEDD" w:rsidR="00B01F71" w:rsidRPr="00C95113" w:rsidRDefault="00B01F71" w:rsidP="00B01F71">
            <w:pPr>
              <w:spacing w:before="20" w:after="20"/>
              <w:rPr>
                <w:rFonts w:eastAsia="Arial Narrow"/>
                <w:sz w:val="22"/>
                <w:szCs w:val="22"/>
              </w:rPr>
            </w:pPr>
            <w:r w:rsidRPr="00C95113">
              <w:rPr>
                <w:rFonts w:eastAsia="Arial Narrow"/>
                <w:sz w:val="22"/>
                <w:szCs w:val="22"/>
              </w:rPr>
              <w:t>Održana najmanje 1 izložba posvećena promociji inkluzije Roma i Egipćana koju je posjetilo najmanje 500 građana i građanki</w:t>
            </w:r>
          </w:p>
        </w:tc>
        <w:tc>
          <w:tcPr>
            <w:tcW w:w="1908" w:type="dxa"/>
            <w:gridSpan w:val="2"/>
          </w:tcPr>
          <w:p w14:paraId="2CCB1ADE" w14:textId="6804268B" w:rsidR="00B01F71" w:rsidRPr="00C95113" w:rsidRDefault="00B01F71" w:rsidP="00B01F71">
            <w:pPr>
              <w:spacing w:before="20" w:after="20"/>
              <w:rPr>
                <w:rFonts w:eastAsia="Arial Narrow"/>
                <w:sz w:val="22"/>
                <w:szCs w:val="22"/>
              </w:rPr>
            </w:pPr>
            <w:r w:rsidRPr="00C95113">
              <w:rPr>
                <w:sz w:val="22"/>
                <w:szCs w:val="22"/>
              </w:rPr>
              <w:t>Odjeljenje za unapređenje i zaštitu prava Roma i Egipćana</w:t>
            </w:r>
            <w:r w:rsidRPr="00C95113">
              <w:rPr>
                <w:rFonts w:eastAsia="Arial Narrow"/>
                <w:sz w:val="22"/>
                <w:szCs w:val="22"/>
              </w:rPr>
              <w:t xml:space="preserve"> / </w:t>
            </w:r>
          </w:p>
          <w:p w14:paraId="06D2718C" w14:textId="2E4DD98A" w:rsidR="00B01F71" w:rsidRPr="00C95113" w:rsidRDefault="00B01F71" w:rsidP="00B01F71">
            <w:pPr>
              <w:spacing w:before="20" w:after="20"/>
              <w:rPr>
                <w:rFonts w:eastAsia="Arial Narrow"/>
                <w:sz w:val="22"/>
                <w:szCs w:val="22"/>
              </w:rPr>
            </w:pPr>
            <w:r w:rsidRPr="00C95113">
              <w:rPr>
                <w:rFonts w:eastAsia="Arial Narrow"/>
                <w:sz w:val="22"/>
                <w:szCs w:val="22"/>
              </w:rPr>
              <w:t>Muzej savremene umjetnosti</w:t>
            </w:r>
          </w:p>
        </w:tc>
        <w:tc>
          <w:tcPr>
            <w:tcW w:w="1837" w:type="dxa"/>
          </w:tcPr>
          <w:p w14:paraId="525AB27E" w14:textId="35F36055" w:rsidR="00B01F71" w:rsidRPr="00C95113" w:rsidRDefault="00B01F71" w:rsidP="00B01F71">
            <w:pPr>
              <w:spacing w:before="20" w:after="20"/>
              <w:rPr>
                <w:rFonts w:eastAsia="Arial Narrow"/>
                <w:sz w:val="22"/>
                <w:szCs w:val="22"/>
              </w:rPr>
            </w:pPr>
            <w:r w:rsidRPr="00C95113">
              <w:rPr>
                <w:rFonts w:eastAsia="Arial Narrow"/>
                <w:sz w:val="22"/>
                <w:szCs w:val="22"/>
              </w:rPr>
              <w:t>II kvartal 2027</w:t>
            </w:r>
          </w:p>
        </w:tc>
        <w:tc>
          <w:tcPr>
            <w:tcW w:w="2071" w:type="dxa"/>
          </w:tcPr>
          <w:p w14:paraId="7C7E732C" w14:textId="415531CE"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1A15524D" w14:textId="11C24AA1" w:rsidR="00B01F71" w:rsidRPr="00C95113" w:rsidRDefault="00B01F71" w:rsidP="00B01F71">
            <w:pPr>
              <w:spacing w:before="20" w:after="20"/>
              <w:rPr>
                <w:rFonts w:eastAsia="Arial Narrow"/>
                <w:sz w:val="22"/>
                <w:szCs w:val="22"/>
              </w:rPr>
            </w:pPr>
            <w:r w:rsidRPr="00C95113">
              <w:rPr>
                <w:rFonts w:eastAsia="Arial Narrow"/>
                <w:sz w:val="22"/>
                <w:szCs w:val="22"/>
              </w:rPr>
              <w:t>5.000,00 eura</w:t>
            </w:r>
          </w:p>
        </w:tc>
        <w:tc>
          <w:tcPr>
            <w:tcW w:w="1881" w:type="dxa"/>
          </w:tcPr>
          <w:p w14:paraId="3F031C6E" w14:textId="11BDE21A" w:rsidR="00B01F71" w:rsidRPr="00C95113" w:rsidRDefault="00B01F71" w:rsidP="00B01F71">
            <w:pPr>
              <w:spacing w:before="20" w:after="20"/>
              <w:rPr>
                <w:rFonts w:eastAsia="Arial Narrow"/>
                <w:sz w:val="22"/>
                <w:szCs w:val="22"/>
              </w:rPr>
            </w:pPr>
            <w:r w:rsidRPr="00C95113">
              <w:rPr>
                <w:rFonts w:eastAsia="Arial Narrow"/>
                <w:sz w:val="22"/>
                <w:szCs w:val="22"/>
              </w:rPr>
              <w:t>Budžet Ministarstva ljudskih i manjinskih prava/</w:t>
            </w:r>
          </w:p>
          <w:p w14:paraId="7566743C" w14:textId="3D2FB763" w:rsidR="00B01F71" w:rsidRPr="00C95113" w:rsidRDefault="00B01F71" w:rsidP="00B01F71">
            <w:pPr>
              <w:spacing w:before="20" w:after="20"/>
              <w:rPr>
                <w:rFonts w:eastAsia="Arial Narrow"/>
                <w:sz w:val="22"/>
                <w:szCs w:val="22"/>
              </w:rPr>
            </w:pPr>
            <w:r w:rsidRPr="00C95113">
              <w:rPr>
                <w:rFonts w:eastAsia="Arial Narrow"/>
                <w:sz w:val="22"/>
                <w:szCs w:val="22"/>
              </w:rPr>
              <w:t>Muzej savremene umjetnosti</w:t>
            </w:r>
          </w:p>
        </w:tc>
      </w:tr>
      <w:tr w:rsidR="00B01F71" w:rsidRPr="00C95113" w14:paraId="2CEBF0D4" w14:textId="77777777" w:rsidTr="00010FF4">
        <w:trPr>
          <w:cantSplit/>
          <w:tblHeader/>
        </w:trPr>
        <w:tc>
          <w:tcPr>
            <w:tcW w:w="821" w:type="dxa"/>
          </w:tcPr>
          <w:p w14:paraId="124EF1B3" w14:textId="0F94B58C" w:rsidR="00B01F71" w:rsidRPr="00C95113" w:rsidRDefault="00B01F71" w:rsidP="00B01F71">
            <w:pPr>
              <w:spacing w:before="20" w:after="20"/>
              <w:rPr>
                <w:rFonts w:eastAsia="Arial Narrow"/>
                <w:sz w:val="22"/>
                <w:szCs w:val="22"/>
              </w:rPr>
            </w:pPr>
            <w:r w:rsidRPr="00C95113">
              <w:rPr>
                <w:rFonts w:eastAsia="Arial Narrow"/>
                <w:sz w:val="22"/>
                <w:szCs w:val="22"/>
              </w:rPr>
              <w:t>1.11.6</w:t>
            </w:r>
          </w:p>
        </w:tc>
        <w:tc>
          <w:tcPr>
            <w:tcW w:w="2211" w:type="dxa"/>
          </w:tcPr>
          <w:p w14:paraId="799B17D9" w14:textId="08A5044D" w:rsidR="00B01F71" w:rsidRPr="00C95113" w:rsidRDefault="00B01F71" w:rsidP="00B01F71">
            <w:pPr>
              <w:spacing w:before="20" w:after="20"/>
              <w:rPr>
                <w:rFonts w:eastAsia="Arial Narrow"/>
                <w:sz w:val="22"/>
                <w:szCs w:val="22"/>
              </w:rPr>
            </w:pPr>
            <w:r w:rsidRPr="00C95113">
              <w:rPr>
                <w:rFonts w:eastAsia="Arial Narrow"/>
                <w:sz w:val="22"/>
                <w:szCs w:val="22"/>
              </w:rPr>
              <w:t>Podrška izdavačkoj djelatnosti u vezi sa promocijom inkluzije Roma i Egipćana i društvene kohezije</w:t>
            </w:r>
          </w:p>
        </w:tc>
        <w:tc>
          <w:tcPr>
            <w:tcW w:w="2431" w:type="dxa"/>
          </w:tcPr>
          <w:p w14:paraId="4DEEC609" w14:textId="16B6A50B" w:rsidR="00B01F71" w:rsidRPr="00C95113" w:rsidRDefault="00B01F71" w:rsidP="00B01F71">
            <w:pPr>
              <w:spacing w:before="20" w:after="20"/>
              <w:rPr>
                <w:rFonts w:eastAsia="Arial Narrow"/>
                <w:sz w:val="22"/>
                <w:szCs w:val="22"/>
              </w:rPr>
            </w:pPr>
            <w:r w:rsidRPr="00C95113">
              <w:rPr>
                <w:rFonts w:eastAsia="Arial Narrow"/>
                <w:sz w:val="22"/>
                <w:szCs w:val="22"/>
              </w:rPr>
              <w:t xml:space="preserve">Podržano najmanje 2 publikacija/časopisa u vezi sa promocijom inkluzije Roma i Egipćana </w:t>
            </w:r>
          </w:p>
        </w:tc>
        <w:tc>
          <w:tcPr>
            <w:tcW w:w="1908" w:type="dxa"/>
            <w:gridSpan w:val="2"/>
          </w:tcPr>
          <w:p w14:paraId="5C3017D1" w14:textId="5FF94521" w:rsidR="00B01F71" w:rsidRPr="00C95113" w:rsidRDefault="00B01F71" w:rsidP="00B01F71">
            <w:pPr>
              <w:spacing w:before="20" w:after="20"/>
              <w:rPr>
                <w:rFonts w:eastAsia="Arial Narrow"/>
                <w:sz w:val="22"/>
                <w:szCs w:val="22"/>
              </w:rPr>
            </w:pPr>
            <w:r w:rsidRPr="00C95113">
              <w:rPr>
                <w:rFonts w:eastAsia="Arial Narrow"/>
                <w:sz w:val="22"/>
                <w:szCs w:val="22"/>
              </w:rPr>
              <w:t>Odjeljenje za unapređenje i zaštitu prava Roma i Egipćana/</w:t>
            </w:r>
          </w:p>
          <w:p w14:paraId="3C0E90E1" w14:textId="441011A1" w:rsidR="00B01F71" w:rsidRPr="00C95113" w:rsidRDefault="00B01F71" w:rsidP="00B01F71">
            <w:pPr>
              <w:spacing w:before="20" w:after="20"/>
              <w:rPr>
                <w:rFonts w:eastAsia="Arial Narrow"/>
                <w:sz w:val="22"/>
                <w:szCs w:val="22"/>
              </w:rPr>
            </w:pPr>
          </w:p>
        </w:tc>
        <w:tc>
          <w:tcPr>
            <w:tcW w:w="1837" w:type="dxa"/>
          </w:tcPr>
          <w:p w14:paraId="15D8ED6B" w14:textId="590312C8" w:rsidR="00B01F71" w:rsidRPr="00C95113" w:rsidRDefault="00B01F71" w:rsidP="00B01F71">
            <w:pPr>
              <w:spacing w:before="20" w:after="20"/>
              <w:rPr>
                <w:rFonts w:eastAsia="Arial Narrow"/>
                <w:sz w:val="22"/>
                <w:szCs w:val="22"/>
              </w:rPr>
            </w:pPr>
            <w:r w:rsidRPr="00C95113">
              <w:rPr>
                <w:rFonts w:eastAsia="Arial Narrow"/>
                <w:sz w:val="22"/>
                <w:szCs w:val="22"/>
              </w:rPr>
              <w:t>II kvartal 2026</w:t>
            </w:r>
          </w:p>
        </w:tc>
        <w:tc>
          <w:tcPr>
            <w:tcW w:w="2071" w:type="dxa"/>
          </w:tcPr>
          <w:p w14:paraId="3E18E801" w14:textId="6E251C6C"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5C8948CD" w14:textId="3FEEE688" w:rsidR="00B01F71" w:rsidRPr="00C95113" w:rsidRDefault="00B01F71" w:rsidP="00B01F71">
            <w:pPr>
              <w:spacing w:before="20" w:after="20"/>
              <w:rPr>
                <w:rFonts w:eastAsia="Arial Narrow"/>
                <w:sz w:val="22"/>
                <w:szCs w:val="22"/>
              </w:rPr>
            </w:pPr>
            <w:r w:rsidRPr="00C95113">
              <w:rPr>
                <w:rFonts w:eastAsia="Arial Narrow"/>
                <w:sz w:val="22"/>
                <w:szCs w:val="22"/>
              </w:rPr>
              <w:t>10.000,00 eura</w:t>
            </w:r>
          </w:p>
        </w:tc>
        <w:tc>
          <w:tcPr>
            <w:tcW w:w="1881" w:type="dxa"/>
          </w:tcPr>
          <w:p w14:paraId="19BAC388" w14:textId="69BD3D42" w:rsidR="00B01F71" w:rsidRPr="00C95113" w:rsidRDefault="00B01F71" w:rsidP="00B01F71">
            <w:pPr>
              <w:spacing w:before="20" w:after="20"/>
              <w:rPr>
                <w:rFonts w:eastAsia="Arial Narrow"/>
                <w:sz w:val="22"/>
                <w:szCs w:val="22"/>
              </w:rPr>
            </w:pPr>
            <w:r w:rsidRPr="00C95113">
              <w:rPr>
                <w:rFonts w:eastAsia="Arial Narrow"/>
                <w:sz w:val="22"/>
                <w:szCs w:val="22"/>
              </w:rPr>
              <w:t>Budžet Ministarstva ljudskih i manjinskih prava</w:t>
            </w:r>
          </w:p>
        </w:tc>
      </w:tr>
      <w:tr w:rsidR="00B01F71" w:rsidRPr="00C95113" w14:paraId="4CC6A1DB" w14:textId="77777777" w:rsidTr="00010FF4">
        <w:trPr>
          <w:cantSplit/>
          <w:tblHeader/>
        </w:trPr>
        <w:tc>
          <w:tcPr>
            <w:tcW w:w="821" w:type="dxa"/>
          </w:tcPr>
          <w:p w14:paraId="7282C63C" w14:textId="5BDEF5A1" w:rsidR="00B01F71" w:rsidRPr="00C95113" w:rsidRDefault="00B01F71" w:rsidP="00B01F71">
            <w:pPr>
              <w:spacing w:before="20" w:after="20"/>
              <w:rPr>
                <w:rFonts w:eastAsia="Arial Narrow"/>
                <w:sz w:val="22"/>
                <w:szCs w:val="22"/>
              </w:rPr>
            </w:pPr>
            <w:r w:rsidRPr="00C95113">
              <w:rPr>
                <w:rFonts w:eastAsia="Arial Narrow"/>
                <w:sz w:val="22"/>
                <w:szCs w:val="22"/>
              </w:rPr>
              <w:t>1.1</w:t>
            </w:r>
            <w:r w:rsidR="00733562">
              <w:rPr>
                <w:rFonts w:eastAsia="Arial Narrow"/>
                <w:sz w:val="22"/>
                <w:szCs w:val="22"/>
              </w:rPr>
              <w:t>0</w:t>
            </w:r>
            <w:r w:rsidRPr="00C95113">
              <w:rPr>
                <w:rFonts w:eastAsia="Arial Narrow"/>
                <w:sz w:val="22"/>
                <w:szCs w:val="22"/>
              </w:rPr>
              <w:t>.7</w:t>
            </w:r>
          </w:p>
        </w:tc>
        <w:tc>
          <w:tcPr>
            <w:tcW w:w="2211" w:type="dxa"/>
          </w:tcPr>
          <w:p w14:paraId="1DFBE81B" w14:textId="72E79119" w:rsidR="00B01F71" w:rsidRPr="00C95113" w:rsidRDefault="00B01F71" w:rsidP="00B01F71">
            <w:pPr>
              <w:spacing w:before="20" w:after="20"/>
              <w:rPr>
                <w:rFonts w:eastAsia="Arial Narrow"/>
                <w:sz w:val="22"/>
                <w:szCs w:val="22"/>
              </w:rPr>
            </w:pPr>
            <w:r w:rsidRPr="00C95113">
              <w:rPr>
                <w:color w:val="000000"/>
                <w:sz w:val="22"/>
                <w:szCs w:val="22"/>
                <w:lang w:val="sr-Latn-ME"/>
              </w:rPr>
              <w:t>Obilježavanje međunarodnog dana Roma</w:t>
            </w:r>
          </w:p>
        </w:tc>
        <w:tc>
          <w:tcPr>
            <w:tcW w:w="2431" w:type="dxa"/>
          </w:tcPr>
          <w:p w14:paraId="64041478" w14:textId="3CFD56AE" w:rsidR="00B01F71" w:rsidRPr="00C95113" w:rsidRDefault="00B01F71" w:rsidP="00B01F71">
            <w:pPr>
              <w:spacing w:before="20" w:after="20"/>
              <w:rPr>
                <w:rFonts w:eastAsia="Arial Narrow"/>
                <w:sz w:val="22"/>
                <w:szCs w:val="22"/>
              </w:rPr>
            </w:pPr>
            <w:r w:rsidRPr="00C95113">
              <w:rPr>
                <w:rFonts w:eastAsia="Arial Narrow"/>
                <w:sz w:val="22"/>
                <w:szCs w:val="22"/>
              </w:rPr>
              <w:t xml:space="preserve">Organizovana dva okrugla stola posvećena </w:t>
            </w:r>
            <w:r w:rsidRPr="00C95113">
              <w:rPr>
                <w:color w:val="000000"/>
                <w:sz w:val="22"/>
                <w:szCs w:val="22"/>
                <w:lang w:val="sr-Latn-ME"/>
              </w:rPr>
              <w:t>međunarodnom danu Roma</w:t>
            </w:r>
          </w:p>
        </w:tc>
        <w:tc>
          <w:tcPr>
            <w:tcW w:w="1908" w:type="dxa"/>
            <w:gridSpan w:val="2"/>
          </w:tcPr>
          <w:p w14:paraId="0B92366F" w14:textId="0FDDAE5A" w:rsidR="00B01F71" w:rsidRPr="00C95113" w:rsidRDefault="00B01F71" w:rsidP="00B01F71">
            <w:pPr>
              <w:spacing w:before="20" w:after="20"/>
              <w:rPr>
                <w:rFonts w:eastAsia="Arial Narrow"/>
                <w:sz w:val="22"/>
                <w:szCs w:val="22"/>
              </w:rPr>
            </w:pPr>
            <w:r w:rsidRPr="00C95113">
              <w:rPr>
                <w:sz w:val="22"/>
                <w:szCs w:val="22"/>
              </w:rPr>
              <w:t>Odjeljenje za unapređenje i zaštitu prava Roma i Egipćana</w:t>
            </w:r>
          </w:p>
        </w:tc>
        <w:tc>
          <w:tcPr>
            <w:tcW w:w="1837" w:type="dxa"/>
          </w:tcPr>
          <w:p w14:paraId="033EF6F3" w14:textId="04FF8CB3" w:rsidR="00B01F71" w:rsidRPr="00C95113" w:rsidRDefault="00B01F71" w:rsidP="00B01F71">
            <w:pPr>
              <w:spacing w:before="20" w:after="20"/>
              <w:rPr>
                <w:rFonts w:eastAsia="Arial Narrow"/>
                <w:sz w:val="22"/>
                <w:szCs w:val="22"/>
              </w:rPr>
            </w:pPr>
            <w:r w:rsidRPr="00C95113">
              <w:rPr>
                <w:rFonts w:eastAsia="Arial Narrow"/>
                <w:sz w:val="22"/>
                <w:szCs w:val="22"/>
              </w:rPr>
              <w:t>II kvartal 2026</w:t>
            </w:r>
          </w:p>
        </w:tc>
        <w:tc>
          <w:tcPr>
            <w:tcW w:w="2071" w:type="dxa"/>
          </w:tcPr>
          <w:p w14:paraId="21948BB7" w14:textId="03DFFEC3" w:rsidR="00B01F71" w:rsidRPr="00C95113" w:rsidRDefault="00B01F71" w:rsidP="00B01F71">
            <w:pPr>
              <w:spacing w:before="20" w:after="20"/>
              <w:rPr>
                <w:rFonts w:eastAsia="Arial Narrow"/>
                <w:sz w:val="22"/>
                <w:szCs w:val="22"/>
              </w:rPr>
            </w:pPr>
            <w:r w:rsidRPr="00C95113">
              <w:rPr>
                <w:rFonts w:eastAsia="Arial Narrow"/>
                <w:sz w:val="22"/>
                <w:szCs w:val="22"/>
              </w:rPr>
              <w:t>II kvartal 2027</w:t>
            </w:r>
          </w:p>
        </w:tc>
        <w:tc>
          <w:tcPr>
            <w:tcW w:w="1213" w:type="dxa"/>
            <w:gridSpan w:val="2"/>
          </w:tcPr>
          <w:p w14:paraId="284A7F08" w14:textId="77777777" w:rsidR="00B01F71" w:rsidRPr="00C95113" w:rsidRDefault="00B01F71" w:rsidP="00B01F71">
            <w:pPr>
              <w:spacing w:before="20" w:after="20"/>
              <w:rPr>
                <w:rFonts w:eastAsia="Arial Narrow"/>
                <w:sz w:val="22"/>
                <w:szCs w:val="22"/>
              </w:rPr>
            </w:pPr>
            <w:r w:rsidRPr="00C95113">
              <w:rPr>
                <w:rFonts w:eastAsia="Arial Narrow"/>
                <w:sz w:val="22"/>
                <w:szCs w:val="22"/>
              </w:rPr>
              <w:t>14.000,00 eura</w:t>
            </w:r>
          </w:p>
          <w:p w14:paraId="5AC0B13D" w14:textId="443B0C0F" w:rsidR="00B01F71" w:rsidRPr="00C95113" w:rsidRDefault="00B01F71" w:rsidP="00B01F71">
            <w:pPr>
              <w:spacing w:before="20" w:after="20"/>
              <w:rPr>
                <w:rFonts w:eastAsia="Arial Narrow"/>
                <w:sz w:val="22"/>
                <w:szCs w:val="22"/>
              </w:rPr>
            </w:pPr>
            <w:r w:rsidRPr="00C95113">
              <w:rPr>
                <w:rFonts w:eastAsia="Arial Narrow"/>
                <w:sz w:val="22"/>
                <w:szCs w:val="22"/>
              </w:rPr>
              <w:t>(7.000,00 eura godišnje)</w:t>
            </w:r>
          </w:p>
        </w:tc>
        <w:tc>
          <w:tcPr>
            <w:tcW w:w="1881" w:type="dxa"/>
          </w:tcPr>
          <w:p w14:paraId="2D5C6620" w14:textId="572AA5F1" w:rsidR="00B01F71" w:rsidRPr="00C95113" w:rsidRDefault="00B01F71" w:rsidP="00B01F71">
            <w:pPr>
              <w:rPr>
                <w:sz w:val="22"/>
                <w:szCs w:val="22"/>
              </w:rPr>
            </w:pPr>
            <w:r w:rsidRPr="00C95113">
              <w:rPr>
                <w:rFonts w:eastAsia="Arial Narrow"/>
                <w:sz w:val="22"/>
                <w:szCs w:val="22"/>
              </w:rPr>
              <w:t>Budžet Ministarstva ljudskih i manjinskih prava</w:t>
            </w:r>
          </w:p>
        </w:tc>
      </w:tr>
      <w:tr w:rsidR="00B01F71" w:rsidRPr="00C95113" w14:paraId="2FF037C7" w14:textId="77777777" w:rsidTr="00010FF4">
        <w:trPr>
          <w:cantSplit/>
          <w:tblHeader/>
        </w:trPr>
        <w:tc>
          <w:tcPr>
            <w:tcW w:w="821" w:type="dxa"/>
          </w:tcPr>
          <w:p w14:paraId="6430CDEE" w14:textId="7E3FE3EA" w:rsidR="00B01F71" w:rsidRPr="00C95113" w:rsidRDefault="00B01F71" w:rsidP="00B01F71">
            <w:pPr>
              <w:spacing w:before="20" w:after="20"/>
              <w:rPr>
                <w:rFonts w:eastAsia="Arial Narrow"/>
                <w:sz w:val="22"/>
                <w:szCs w:val="22"/>
              </w:rPr>
            </w:pPr>
            <w:r w:rsidRPr="00C95113">
              <w:rPr>
                <w:rFonts w:eastAsia="Arial Narrow"/>
                <w:sz w:val="22"/>
                <w:szCs w:val="22"/>
              </w:rPr>
              <w:t>1.1</w:t>
            </w:r>
            <w:r w:rsidR="00733562">
              <w:rPr>
                <w:rFonts w:eastAsia="Arial Narrow"/>
                <w:sz w:val="22"/>
                <w:szCs w:val="22"/>
              </w:rPr>
              <w:t>0</w:t>
            </w:r>
            <w:r w:rsidRPr="00C95113">
              <w:rPr>
                <w:rFonts w:eastAsia="Arial Narrow"/>
                <w:sz w:val="22"/>
                <w:szCs w:val="22"/>
              </w:rPr>
              <w:t>.8</w:t>
            </w:r>
          </w:p>
        </w:tc>
        <w:tc>
          <w:tcPr>
            <w:tcW w:w="2211" w:type="dxa"/>
          </w:tcPr>
          <w:p w14:paraId="3F591A5F" w14:textId="5E4215CC" w:rsidR="00B01F71" w:rsidRPr="00C95113" w:rsidRDefault="00B01F71" w:rsidP="00B01F71">
            <w:pPr>
              <w:spacing w:before="20" w:after="20"/>
              <w:jc w:val="both"/>
              <w:rPr>
                <w:color w:val="000000"/>
                <w:sz w:val="22"/>
                <w:szCs w:val="22"/>
                <w:lang w:val="sr-Latn-ME"/>
              </w:rPr>
            </w:pPr>
            <w:r w:rsidRPr="00C95113">
              <w:rPr>
                <w:rFonts w:eastAsia="Arial Narrow"/>
                <w:sz w:val="22"/>
                <w:szCs w:val="22"/>
              </w:rPr>
              <w:t>Potpisivanje Memoranduma o saradnji Ministarstva ljudskih i manjinskih prava sa javnim medijskim servisima</w:t>
            </w:r>
          </w:p>
        </w:tc>
        <w:tc>
          <w:tcPr>
            <w:tcW w:w="2431" w:type="dxa"/>
          </w:tcPr>
          <w:p w14:paraId="58559277" w14:textId="0821C3FF" w:rsidR="00B01F71" w:rsidRPr="00C95113" w:rsidRDefault="00B01F71" w:rsidP="00B01F71">
            <w:pPr>
              <w:spacing w:before="20" w:after="20"/>
              <w:rPr>
                <w:rFonts w:eastAsia="Arial Narrow"/>
                <w:sz w:val="22"/>
                <w:szCs w:val="22"/>
              </w:rPr>
            </w:pPr>
            <w:r w:rsidRPr="00C95113">
              <w:rPr>
                <w:rFonts w:eastAsia="Arial Narrow"/>
                <w:color w:val="000000" w:themeColor="text1"/>
                <w:sz w:val="22"/>
                <w:szCs w:val="22"/>
              </w:rPr>
              <w:t xml:space="preserve">Memorandum potpisan sa RTCG i 16 lokalnih javnih emitera kojim je osigurana proizvodnja najmanje 1% sadržaja (u odnosu na ukupni sadržaj) koji promovišu </w:t>
            </w:r>
            <w:r w:rsidRPr="00C95113">
              <w:rPr>
                <w:rFonts w:eastAsia="Arial Narrow"/>
                <w:sz w:val="22"/>
                <w:szCs w:val="22"/>
              </w:rPr>
              <w:t>inkluziju Roma i Egipćana</w:t>
            </w:r>
            <w:r w:rsidRPr="00C95113">
              <w:rPr>
                <w:rFonts w:eastAsia="Arial Narrow"/>
                <w:color w:val="000000" w:themeColor="text1"/>
                <w:sz w:val="22"/>
                <w:szCs w:val="22"/>
              </w:rPr>
              <w:t xml:space="preserve"> i koji podstiču emitovanje sadržaja na romskom jeziku u informativnim, zabavnim i drugim sadržajima van specijalizovanih programskih sadržaja posvećenih isključivo jezičkim manjinskim zajednicama</w:t>
            </w:r>
          </w:p>
        </w:tc>
        <w:tc>
          <w:tcPr>
            <w:tcW w:w="1908" w:type="dxa"/>
            <w:gridSpan w:val="2"/>
          </w:tcPr>
          <w:p w14:paraId="63422C2E" w14:textId="7689935A" w:rsidR="00B01F71" w:rsidRPr="00C95113" w:rsidRDefault="00B01F71" w:rsidP="00B01F71">
            <w:pPr>
              <w:spacing w:before="20" w:after="20"/>
              <w:rPr>
                <w:rFonts w:eastAsia="Arial Narrow"/>
                <w:sz w:val="22"/>
                <w:szCs w:val="22"/>
              </w:rPr>
            </w:pPr>
            <w:r w:rsidRPr="00C95113">
              <w:rPr>
                <w:rFonts w:eastAsia="Arial Narrow"/>
                <w:sz w:val="22"/>
                <w:szCs w:val="22"/>
              </w:rPr>
              <w:t>Odjeljenje za unapređenje i zaštitu prava Roma i Egipćana/</w:t>
            </w:r>
          </w:p>
          <w:p w14:paraId="7CA5C2B7" w14:textId="77777777" w:rsidR="00B01F71" w:rsidRPr="00C95113" w:rsidRDefault="00B01F71" w:rsidP="00B01F71">
            <w:pPr>
              <w:spacing w:before="20" w:after="20"/>
              <w:rPr>
                <w:rFonts w:eastAsia="Arial Narrow"/>
                <w:sz w:val="22"/>
                <w:szCs w:val="22"/>
              </w:rPr>
            </w:pPr>
            <w:r w:rsidRPr="00C95113">
              <w:rPr>
                <w:rFonts w:eastAsia="Arial Narrow"/>
                <w:sz w:val="22"/>
                <w:szCs w:val="22"/>
              </w:rPr>
              <w:t>Ministatsrvo ljudskih i manjinskih prava/</w:t>
            </w:r>
          </w:p>
          <w:p w14:paraId="65E0C4E8" w14:textId="7E2BD6CB" w:rsidR="00B01F71" w:rsidRPr="00C95113" w:rsidRDefault="00B01F71" w:rsidP="00B01F71">
            <w:pPr>
              <w:spacing w:before="20" w:after="20"/>
              <w:rPr>
                <w:rFonts w:eastAsia="Arial Narrow"/>
                <w:sz w:val="22"/>
                <w:szCs w:val="22"/>
              </w:rPr>
            </w:pPr>
            <w:r w:rsidRPr="00C95113">
              <w:rPr>
                <w:rFonts w:eastAsia="Arial Narrow"/>
                <w:sz w:val="22"/>
                <w:szCs w:val="22"/>
              </w:rPr>
              <w:t>RTCG/ lokalni javni emiteri</w:t>
            </w:r>
          </w:p>
        </w:tc>
        <w:tc>
          <w:tcPr>
            <w:tcW w:w="1837" w:type="dxa"/>
          </w:tcPr>
          <w:p w14:paraId="7AEEE4C6" w14:textId="67D5DDCC" w:rsidR="00B01F71" w:rsidRPr="00C95113" w:rsidRDefault="00B01F71" w:rsidP="00B01F71">
            <w:pPr>
              <w:spacing w:before="20" w:after="20"/>
              <w:rPr>
                <w:rFonts w:eastAsia="Arial Narrow"/>
                <w:sz w:val="22"/>
                <w:szCs w:val="22"/>
              </w:rPr>
            </w:pPr>
            <w:r w:rsidRPr="00C95113">
              <w:rPr>
                <w:rFonts w:eastAsia="Arial Narrow"/>
                <w:sz w:val="22"/>
                <w:szCs w:val="22"/>
              </w:rPr>
              <w:t>III kvartal 2026</w:t>
            </w:r>
          </w:p>
        </w:tc>
        <w:tc>
          <w:tcPr>
            <w:tcW w:w="2071" w:type="dxa"/>
          </w:tcPr>
          <w:p w14:paraId="39CB80BB" w14:textId="6B81D07F" w:rsidR="00B01F71" w:rsidRPr="00C95113" w:rsidRDefault="00B01F71" w:rsidP="00B01F71">
            <w:pPr>
              <w:spacing w:before="20" w:after="20"/>
              <w:rPr>
                <w:rFonts w:eastAsia="Arial Narrow"/>
                <w:sz w:val="22"/>
                <w:szCs w:val="22"/>
              </w:rPr>
            </w:pPr>
            <w:r w:rsidRPr="00C95113">
              <w:rPr>
                <w:rFonts w:eastAsia="Arial Narrow"/>
                <w:sz w:val="22"/>
                <w:szCs w:val="22"/>
              </w:rPr>
              <w:t>IV kvartal 2026</w:t>
            </w:r>
          </w:p>
        </w:tc>
        <w:tc>
          <w:tcPr>
            <w:tcW w:w="1213" w:type="dxa"/>
            <w:gridSpan w:val="2"/>
          </w:tcPr>
          <w:p w14:paraId="4F166910" w14:textId="229553DF" w:rsidR="00B01F71" w:rsidRPr="00C95113" w:rsidRDefault="00B01F71" w:rsidP="00B01F71">
            <w:pPr>
              <w:spacing w:before="20" w:after="20"/>
              <w:rPr>
                <w:rFonts w:eastAsia="Arial Narrow"/>
                <w:sz w:val="22"/>
                <w:szCs w:val="22"/>
              </w:rPr>
            </w:pPr>
            <w:r w:rsidRPr="00C95113">
              <w:rPr>
                <w:rFonts w:eastAsia="Arial Narrow"/>
                <w:sz w:val="22"/>
                <w:szCs w:val="22"/>
              </w:rPr>
              <w:t>/</w:t>
            </w:r>
          </w:p>
        </w:tc>
        <w:tc>
          <w:tcPr>
            <w:tcW w:w="1881" w:type="dxa"/>
          </w:tcPr>
          <w:p w14:paraId="29C97091" w14:textId="55BF4C4E" w:rsidR="00B01F71" w:rsidRPr="00C95113" w:rsidRDefault="00B01F71" w:rsidP="00B01F71">
            <w:pPr>
              <w:rPr>
                <w:rFonts w:eastAsia="Arial Narrow"/>
                <w:sz w:val="22"/>
                <w:szCs w:val="22"/>
              </w:rPr>
            </w:pPr>
            <w:r w:rsidRPr="00C95113">
              <w:rPr>
                <w:rFonts w:eastAsia="Arial Narrow"/>
                <w:sz w:val="22"/>
                <w:szCs w:val="22"/>
              </w:rPr>
              <w:t>Budžet Ministarstva ljudskih i manjinskih prava</w:t>
            </w:r>
          </w:p>
        </w:tc>
      </w:tr>
      <w:tr w:rsidR="00B01F71" w:rsidRPr="00C95113" w14:paraId="536B4C63" w14:textId="77777777" w:rsidTr="00010FF4">
        <w:trPr>
          <w:cantSplit/>
          <w:tblHeader/>
        </w:trPr>
        <w:tc>
          <w:tcPr>
            <w:tcW w:w="821" w:type="dxa"/>
          </w:tcPr>
          <w:p w14:paraId="6EF4EF87" w14:textId="45B77274" w:rsidR="00B01F71" w:rsidRPr="00C95113" w:rsidRDefault="00B01F71" w:rsidP="00B01F71">
            <w:pPr>
              <w:spacing w:before="20" w:after="20"/>
              <w:rPr>
                <w:rFonts w:eastAsia="Arial Narrow"/>
                <w:sz w:val="22"/>
                <w:szCs w:val="22"/>
              </w:rPr>
            </w:pPr>
            <w:r w:rsidRPr="00C95113">
              <w:rPr>
                <w:rFonts w:eastAsia="Arial Narrow"/>
                <w:sz w:val="22"/>
                <w:szCs w:val="22"/>
              </w:rPr>
              <w:t>1.1</w:t>
            </w:r>
            <w:r w:rsidR="00733562">
              <w:rPr>
                <w:rFonts w:eastAsia="Arial Narrow"/>
                <w:sz w:val="22"/>
                <w:szCs w:val="22"/>
              </w:rPr>
              <w:t>0</w:t>
            </w:r>
            <w:r w:rsidRPr="00C95113">
              <w:rPr>
                <w:rFonts w:eastAsia="Arial Narrow"/>
                <w:sz w:val="22"/>
                <w:szCs w:val="22"/>
              </w:rPr>
              <w:t>.11</w:t>
            </w:r>
          </w:p>
        </w:tc>
        <w:tc>
          <w:tcPr>
            <w:tcW w:w="2211" w:type="dxa"/>
          </w:tcPr>
          <w:p w14:paraId="4595FE36" w14:textId="11EF034F" w:rsidR="00B01F71" w:rsidRPr="00C95113" w:rsidRDefault="00B01F71" w:rsidP="00B01F71">
            <w:pPr>
              <w:spacing w:before="20" w:after="20"/>
              <w:jc w:val="both"/>
              <w:rPr>
                <w:color w:val="000000"/>
                <w:sz w:val="22"/>
                <w:szCs w:val="22"/>
                <w:lang w:val="sr-Latn-ME"/>
              </w:rPr>
            </w:pPr>
            <w:r w:rsidRPr="00C95113">
              <w:rPr>
                <w:rFonts w:eastAsia="Arial Narrow"/>
                <w:sz w:val="22"/>
                <w:szCs w:val="22"/>
              </w:rPr>
              <w:t>Emitovanje sadržaja nezavisne produkcije posvećenih inkluziji Roma i Egipćana na javnim medijskim servisima</w:t>
            </w:r>
          </w:p>
        </w:tc>
        <w:tc>
          <w:tcPr>
            <w:tcW w:w="2431" w:type="dxa"/>
          </w:tcPr>
          <w:p w14:paraId="26463450" w14:textId="45EB4B84" w:rsidR="00B01F71" w:rsidRPr="00C95113" w:rsidRDefault="00B01F71" w:rsidP="00B01F71">
            <w:pPr>
              <w:spacing w:before="20" w:after="20"/>
              <w:rPr>
                <w:rFonts w:eastAsia="Arial Narrow"/>
                <w:sz w:val="22"/>
                <w:szCs w:val="22"/>
              </w:rPr>
            </w:pPr>
            <w:r w:rsidRPr="00C95113">
              <w:rPr>
                <w:rFonts w:eastAsia="Arial Narrow"/>
                <w:sz w:val="22"/>
                <w:szCs w:val="22"/>
              </w:rPr>
              <w:t>Svi javni medijski servisi emitovali sopstvene I sadržaje nezavisne produkcije koje je finansijki podržalo Ministarstvo a koji su posvećeni inkluziji Roma i Egipćana (novih 200 minuta programskog sadržaja)</w:t>
            </w:r>
          </w:p>
        </w:tc>
        <w:tc>
          <w:tcPr>
            <w:tcW w:w="1908" w:type="dxa"/>
            <w:gridSpan w:val="2"/>
          </w:tcPr>
          <w:p w14:paraId="3F5AC17E" w14:textId="30DED608" w:rsidR="00B01F71" w:rsidRPr="00C95113" w:rsidRDefault="00B01F71" w:rsidP="00B01F71">
            <w:pPr>
              <w:spacing w:before="20" w:after="20"/>
              <w:rPr>
                <w:rFonts w:eastAsia="Arial Narrow"/>
                <w:sz w:val="22"/>
                <w:szCs w:val="22"/>
              </w:rPr>
            </w:pPr>
            <w:r w:rsidRPr="00C95113">
              <w:rPr>
                <w:rFonts w:eastAsia="Arial Narrow"/>
                <w:sz w:val="22"/>
                <w:szCs w:val="22"/>
              </w:rPr>
              <w:t>Odjeljenje za unapređenje i zaštitu prava Roma i Egipćana/</w:t>
            </w:r>
          </w:p>
          <w:p w14:paraId="6E519A9B" w14:textId="17BDE354" w:rsidR="00B01F71" w:rsidRPr="00C95113" w:rsidRDefault="00B01F71" w:rsidP="00B01F71">
            <w:pPr>
              <w:spacing w:before="20" w:after="20"/>
              <w:rPr>
                <w:rFonts w:eastAsia="Arial Narrow"/>
                <w:sz w:val="22"/>
                <w:szCs w:val="22"/>
              </w:rPr>
            </w:pPr>
            <w:r w:rsidRPr="00C95113">
              <w:rPr>
                <w:rFonts w:eastAsia="Arial Narrow"/>
                <w:sz w:val="22"/>
                <w:szCs w:val="22"/>
              </w:rPr>
              <w:t>Javni medijski servisi</w:t>
            </w:r>
          </w:p>
        </w:tc>
        <w:tc>
          <w:tcPr>
            <w:tcW w:w="1837" w:type="dxa"/>
          </w:tcPr>
          <w:p w14:paraId="4BA51954" w14:textId="59AE0403" w:rsidR="00B01F71" w:rsidRPr="00C95113" w:rsidRDefault="00B01F71" w:rsidP="00B01F71">
            <w:pPr>
              <w:spacing w:before="20" w:after="20"/>
              <w:rPr>
                <w:rFonts w:eastAsia="Arial Narrow"/>
                <w:sz w:val="22"/>
                <w:szCs w:val="22"/>
              </w:rPr>
            </w:pPr>
            <w:r w:rsidRPr="00C95113">
              <w:rPr>
                <w:rFonts w:eastAsia="Arial Narrow"/>
                <w:sz w:val="22"/>
                <w:szCs w:val="22"/>
              </w:rPr>
              <w:t>III kvartal 2026</w:t>
            </w:r>
          </w:p>
        </w:tc>
        <w:tc>
          <w:tcPr>
            <w:tcW w:w="2071" w:type="dxa"/>
          </w:tcPr>
          <w:p w14:paraId="17C99072" w14:textId="4635C3E4" w:rsidR="00B01F71" w:rsidRPr="00C95113" w:rsidRDefault="00B01F71" w:rsidP="00B01F71">
            <w:pPr>
              <w:spacing w:before="20" w:after="20"/>
              <w:rPr>
                <w:rFonts w:eastAsia="Arial Narrow"/>
                <w:sz w:val="22"/>
                <w:szCs w:val="22"/>
              </w:rPr>
            </w:pPr>
            <w:r w:rsidRPr="00C95113">
              <w:rPr>
                <w:rFonts w:eastAsia="Arial Narrow"/>
                <w:sz w:val="22"/>
                <w:szCs w:val="22"/>
              </w:rPr>
              <w:t>IV kvartal 2027</w:t>
            </w:r>
          </w:p>
        </w:tc>
        <w:tc>
          <w:tcPr>
            <w:tcW w:w="1213" w:type="dxa"/>
            <w:gridSpan w:val="2"/>
          </w:tcPr>
          <w:p w14:paraId="2AB73298" w14:textId="271D126C" w:rsidR="00B01F71" w:rsidRPr="00C95113" w:rsidRDefault="00B01F71" w:rsidP="00B01F71">
            <w:pPr>
              <w:spacing w:before="20" w:after="20"/>
              <w:rPr>
                <w:rFonts w:eastAsia="Arial Narrow"/>
                <w:sz w:val="22"/>
                <w:szCs w:val="22"/>
              </w:rPr>
            </w:pPr>
            <w:r w:rsidRPr="00C95113">
              <w:rPr>
                <w:rFonts w:eastAsia="Arial Narrow"/>
                <w:sz w:val="22"/>
                <w:szCs w:val="22"/>
              </w:rPr>
              <w:t>20.000,00 eura</w:t>
            </w:r>
          </w:p>
        </w:tc>
        <w:tc>
          <w:tcPr>
            <w:tcW w:w="1881" w:type="dxa"/>
          </w:tcPr>
          <w:p w14:paraId="1F0ED49A" w14:textId="77777777" w:rsidR="00B01F71" w:rsidRPr="00C95113" w:rsidRDefault="00B01F71" w:rsidP="00B01F71">
            <w:pPr>
              <w:rPr>
                <w:rFonts w:eastAsia="Arial Narrow"/>
                <w:sz w:val="22"/>
                <w:szCs w:val="22"/>
              </w:rPr>
            </w:pPr>
            <w:r w:rsidRPr="00C95113">
              <w:rPr>
                <w:rFonts w:eastAsia="Arial Narrow"/>
                <w:color w:val="000000" w:themeColor="text1"/>
                <w:sz w:val="22"/>
                <w:szCs w:val="22"/>
              </w:rPr>
              <w:t>Budžet Ministarstva ljudskih i manjinskih prava/Konkurs za projekte NVO</w:t>
            </w:r>
            <w:r w:rsidRPr="00C95113">
              <w:rPr>
                <w:rFonts w:eastAsia="Arial Narrow"/>
                <w:sz w:val="22"/>
                <w:szCs w:val="22"/>
              </w:rPr>
              <w:t xml:space="preserve"> </w:t>
            </w:r>
          </w:p>
          <w:p w14:paraId="511CA824" w14:textId="273B0A82" w:rsidR="00B01F71" w:rsidRPr="00C95113" w:rsidRDefault="00B01F71" w:rsidP="00B01F71">
            <w:pPr>
              <w:rPr>
                <w:rFonts w:eastAsia="Arial Narrow"/>
                <w:sz w:val="22"/>
                <w:szCs w:val="22"/>
              </w:rPr>
            </w:pPr>
            <w:r w:rsidRPr="00C95113">
              <w:rPr>
                <w:rFonts w:eastAsia="Arial Narrow"/>
                <w:sz w:val="22"/>
                <w:szCs w:val="22"/>
              </w:rPr>
              <w:t>Budžeti javnih emitera</w:t>
            </w:r>
          </w:p>
        </w:tc>
      </w:tr>
      <w:tr w:rsidR="00B01F71" w:rsidRPr="00C95113" w14:paraId="0D953209" w14:textId="77777777" w:rsidTr="00010FF4">
        <w:trPr>
          <w:cantSplit/>
          <w:tblHeader/>
        </w:trPr>
        <w:tc>
          <w:tcPr>
            <w:tcW w:w="821" w:type="dxa"/>
          </w:tcPr>
          <w:p w14:paraId="19FB155B" w14:textId="2BE322B4" w:rsidR="00B01F71" w:rsidRPr="00C95113" w:rsidRDefault="00B01F71" w:rsidP="00B01F71">
            <w:pPr>
              <w:spacing w:before="20" w:after="20"/>
              <w:rPr>
                <w:rFonts w:eastAsia="Arial Narrow"/>
                <w:sz w:val="22"/>
                <w:szCs w:val="22"/>
              </w:rPr>
            </w:pPr>
            <w:r w:rsidRPr="00C95113">
              <w:rPr>
                <w:rFonts w:eastAsia="Arial Narrow"/>
                <w:sz w:val="22"/>
                <w:szCs w:val="22"/>
              </w:rPr>
              <w:t>1.1</w:t>
            </w:r>
            <w:r w:rsidR="00733562">
              <w:rPr>
                <w:rFonts w:eastAsia="Arial Narrow"/>
                <w:sz w:val="22"/>
                <w:szCs w:val="22"/>
              </w:rPr>
              <w:t>0</w:t>
            </w:r>
            <w:r w:rsidRPr="00C95113">
              <w:rPr>
                <w:rFonts w:eastAsia="Arial Narrow"/>
                <w:sz w:val="22"/>
                <w:szCs w:val="22"/>
              </w:rPr>
              <w:t>.12</w:t>
            </w:r>
          </w:p>
        </w:tc>
        <w:tc>
          <w:tcPr>
            <w:tcW w:w="2211" w:type="dxa"/>
          </w:tcPr>
          <w:p w14:paraId="506F00E6" w14:textId="4C0629F9" w:rsidR="00B01F71" w:rsidRPr="00C95113" w:rsidRDefault="00B01F71" w:rsidP="00B01F71">
            <w:pPr>
              <w:spacing w:before="20" w:after="20"/>
              <w:jc w:val="both"/>
              <w:rPr>
                <w:color w:val="000000"/>
                <w:sz w:val="22"/>
                <w:szCs w:val="22"/>
                <w:lang w:val="sr-Latn-ME"/>
              </w:rPr>
            </w:pPr>
            <w:r w:rsidRPr="00C95113">
              <w:rPr>
                <w:rFonts w:eastAsia="Arial Narrow"/>
                <w:color w:val="000000" w:themeColor="text1"/>
                <w:sz w:val="22"/>
                <w:szCs w:val="22"/>
              </w:rPr>
              <w:t>Organizovanje obuke za novinare i novinarke javnih medijskih servisa o interkulturalizmu i društvenoj koheziji</w:t>
            </w:r>
          </w:p>
        </w:tc>
        <w:tc>
          <w:tcPr>
            <w:tcW w:w="2431" w:type="dxa"/>
          </w:tcPr>
          <w:p w14:paraId="4D826446" w14:textId="0A95B892" w:rsidR="00B01F71" w:rsidRPr="00C95113" w:rsidRDefault="00B01F71" w:rsidP="00B01F71">
            <w:pPr>
              <w:spacing w:before="20" w:after="20"/>
              <w:rPr>
                <w:rFonts w:eastAsia="Arial Narrow"/>
                <w:sz w:val="22"/>
                <w:szCs w:val="22"/>
              </w:rPr>
            </w:pPr>
            <w:r w:rsidRPr="00C95113">
              <w:rPr>
                <w:rFonts w:eastAsia="Arial Narrow"/>
                <w:color w:val="000000" w:themeColor="text1"/>
                <w:sz w:val="22"/>
                <w:szCs w:val="22"/>
              </w:rPr>
              <w:t>Organizovane dvije jednodnevne obuke uz učešće 25 novinara i 25 novinarki</w:t>
            </w:r>
          </w:p>
        </w:tc>
        <w:tc>
          <w:tcPr>
            <w:tcW w:w="1908" w:type="dxa"/>
            <w:gridSpan w:val="2"/>
          </w:tcPr>
          <w:p w14:paraId="439CFD4A" w14:textId="0D7F26EC" w:rsidR="00B01F71" w:rsidRPr="00C95113" w:rsidRDefault="00B01F71" w:rsidP="00B01F71">
            <w:pPr>
              <w:spacing w:before="20" w:after="20"/>
              <w:rPr>
                <w:rFonts w:eastAsia="Arial Narrow"/>
                <w:color w:val="000000" w:themeColor="text1"/>
                <w:sz w:val="22"/>
                <w:szCs w:val="22"/>
              </w:rPr>
            </w:pPr>
            <w:r w:rsidRPr="00C95113">
              <w:rPr>
                <w:rFonts w:eastAsia="Arial Narrow"/>
                <w:sz w:val="22"/>
                <w:szCs w:val="22"/>
              </w:rPr>
              <w:t>Odjeljenje za unapređenje i zaštitu prava Roma i Egipćana</w:t>
            </w:r>
            <w:r w:rsidRPr="00C95113">
              <w:rPr>
                <w:rFonts w:eastAsia="Arial Narrow"/>
                <w:color w:val="000000" w:themeColor="text1"/>
                <w:sz w:val="22"/>
                <w:szCs w:val="22"/>
              </w:rPr>
              <w:t>/</w:t>
            </w:r>
          </w:p>
          <w:p w14:paraId="1E4DC0C7" w14:textId="7774C014" w:rsidR="00B01F71" w:rsidRPr="00C95113" w:rsidRDefault="00B01F71" w:rsidP="00B01F71">
            <w:pPr>
              <w:spacing w:before="20" w:after="20"/>
              <w:rPr>
                <w:rFonts w:eastAsia="Arial Narrow"/>
                <w:sz w:val="22"/>
                <w:szCs w:val="22"/>
              </w:rPr>
            </w:pPr>
            <w:r w:rsidRPr="00C95113">
              <w:rPr>
                <w:rFonts w:eastAsia="Arial Narrow"/>
                <w:color w:val="000000" w:themeColor="text1"/>
                <w:sz w:val="22"/>
                <w:szCs w:val="22"/>
              </w:rPr>
              <w:t>Javni medijski servisi</w:t>
            </w:r>
          </w:p>
        </w:tc>
        <w:tc>
          <w:tcPr>
            <w:tcW w:w="1837" w:type="dxa"/>
          </w:tcPr>
          <w:p w14:paraId="27E942A0" w14:textId="3FB48952" w:rsidR="00B01F71" w:rsidRPr="00C95113" w:rsidRDefault="00B01F71" w:rsidP="00B01F71">
            <w:pPr>
              <w:spacing w:before="20" w:after="20"/>
              <w:rPr>
                <w:rFonts w:eastAsia="Arial Narrow"/>
                <w:sz w:val="22"/>
                <w:szCs w:val="22"/>
              </w:rPr>
            </w:pPr>
            <w:r w:rsidRPr="00C95113">
              <w:rPr>
                <w:rFonts w:eastAsia="Arial Narrow"/>
                <w:color w:val="000000" w:themeColor="text1"/>
                <w:sz w:val="22"/>
                <w:szCs w:val="22"/>
              </w:rPr>
              <w:t>IV kvartal 2025</w:t>
            </w:r>
          </w:p>
        </w:tc>
        <w:tc>
          <w:tcPr>
            <w:tcW w:w="2071" w:type="dxa"/>
          </w:tcPr>
          <w:p w14:paraId="3AADADAC" w14:textId="0C04E230" w:rsidR="00B01F71" w:rsidRPr="00C95113" w:rsidRDefault="00B01F71" w:rsidP="00B01F71">
            <w:pPr>
              <w:spacing w:before="20" w:after="20"/>
              <w:rPr>
                <w:rFonts w:eastAsia="Arial Narrow"/>
                <w:sz w:val="22"/>
                <w:szCs w:val="22"/>
              </w:rPr>
            </w:pPr>
            <w:r w:rsidRPr="00C95113">
              <w:rPr>
                <w:rFonts w:eastAsia="Arial Narrow"/>
                <w:color w:val="000000" w:themeColor="text1"/>
                <w:sz w:val="22"/>
                <w:szCs w:val="22"/>
              </w:rPr>
              <w:t>IV kvartal 2026</w:t>
            </w:r>
          </w:p>
        </w:tc>
        <w:tc>
          <w:tcPr>
            <w:tcW w:w="1213" w:type="dxa"/>
            <w:gridSpan w:val="2"/>
          </w:tcPr>
          <w:p w14:paraId="33EC6625" w14:textId="2536A4BD" w:rsidR="00B01F71" w:rsidRPr="00C95113" w:rsidRDefault="00B01F71" w:rsidP="00B01F71">
            <w:pPr>
              <w:spacing w:before="20" w:after="20"/>
              <w:rPr>
                <w:rFonts w:eastAsia="Arial Narrow"/>
                <w:sz w:val="22"/>
                <w:szCs w:val="22"/>
              </w:rPr>
            </w:pPr>
            <w:r w:rsidRPr="00C95113">
              <w:rPr>
                <w:rFonts w:eastAsia="Arial Narrow"/>
                <w:color w:val="000000" w:themeColor="text1"/>
                <w:sz w:val="22"/>
                <w:szCs w:val="22"/>
              </w:rPr>
              <w:t>5.000,00 eura</w:t>
            </w:r>
          </w:p>
        </w:tc>
        <w:tc>
          <w:tcPr>
            <w:tcW w:w="1881" w:type="dxa"/>
          </w:tcPr>
          <w:p w14:paraId="0F1757EF" w14:textId="0EE57DB1" w:rsidR="00B01F71" w:rsidRPr="00C95113" w:rsidRDefault="00B01F71" w:rsidP="00B01F71">
            <w:pPr>
              <w:rPr>
                <w:rFonts w:eastAsia="Arial Narrow"/>
                <w:sz w:val="22"/>
                <w:szCs w:val="22"/>
              </w:rPr>
            </w:pPr>
            <w:r w:rsidRPr="00C95113">
              <w:rPr>
                <w:rFonts w:eastAsia="Arial Narrow"/>
                <w:color w:val="000000" w:themeColor="text1"/>
                <w:sz w:val="22"/>
                <w:szCs w:val="22"/>
              </w:rPr>
              <w:t>Budžet Ministarstva ljudskih i manjinskih prava/Konkurs za projekte NVO</w:t>
            </w:r>
          </w:p>
        </w:tc>
      </w:tr>
      <w:tr w:rsidR="00B01F71" w:rsidRPr="00733562" w14:paraId="71055727" w14:textId="77777777" w:rsidTr="00010FF4">
        <w:trPr>
          <w:cantSplit/>
          <w:trHeight w:val="531"/>
          <w:tblHeader/>
        </w:trPr>
        <w:tc>
          <w:tcPr>
            <w:tcW w:w="3032" w:type="dxa"/>
            <w:gridSpan w:val="2"/>
            <w:shd w:val="clear" w:color="auto" w:fill="DEEBF6"/>
          </w:tcPr>
          <w:p w14:paraId="3A0EA89F" w14:textId="6194AD0A" w:rsidR="00B01F71" w:rsidRPr="00733562" w:rsidRDefault="00B01F71" w:rsidP="00B01F71">
            <w:pPr>
              <w:spacing w:before="40" w:after="40"/>
              <w:jc w:val="center"/>
              <w:rPr>
                <w:rFonts w:eastAsia="Arial Narrow"/>
                <w:b/>
                <w:bCs/>
                <w:sz w:val="22"/>
                <w:szCs w:val="22"/>
              </w:rPr>
            </w:pPr>
            <w:r w:rsidRPr="00733562">
              <w:rPr>
                <w:rFonts w:eastAsia="Arial Narrow"/>
                <w:b/>
                <w:bCs/>
                <w:sz w:val="22"/>
                <w:szCs w:val="22"/>
              </w:rPr>
              <w:t>Operativni cilj 1.1</w:t>
            </w:r>
            <w:r w:rsidR="00733562">
              <w:rPr>
                <w:rFonts w:eastAsia="Arial Narrow"/>
                <w:b/>
                <w:bCs/>
                <w:sz w:val="22"/>
                <w:szCs w:val="22"/>
              </w:rPr>
              <w:t>1</w:t>
            </w:r>
          </w:p>
          <w:p w14:paraId="5F67A903" w14:textId="77777777" w:rsidR="00B01F71" w:rsidRPr="00733562" w:rsidRDefault="00B01F71" w:rsidP="00B01F71">
            <w:pPr>
              <w:spacing w:before="40" w:after="40"/>
              <w:jc w:val="center"/>
              <w:rPr>
                <w:rFonts w:eastAsia="Arial Narrow"/>
                <w:b/>
                <w:bCs/>
                <w:sz w:val="22"/>
                <w:szCs w:val="22"/>
              </w:rPr>
            </w:pPr>
          </w:p>
        </w:tc>
        <w:tc>
          <w:tcPr>
            <w:tcW w:w="11341" w:type="dxa"/>
            <w:gridSpan w:val="8"/>
            <w:shd w:val="clear" w:color="auto" w:fill="DEEBF6"/>
          </w:tcPr>
          <w:p w14:paraId="26CBBC59" w14:textId="42F5F5E9" w:rsidR="00B01F71" w:rsidRPr="00733562" w:rsidRDefault="00B01F71" w:rsidP="00B01F71">
            <w:pPr>
              <w:spacing w:before="40" w:after="40"/>
              <w:rPr>
                <w:rFonts w:eastAsia="Arial Narrow"/>
                <w:b/>
                <w:bCs/>
                <w:sz w:val="22"/>
                <w:szCs w:val="22"/>
              </w:rPr>
            </w:pPr>
            <w:r w:rsidRPr="00733562">
              <w:rPr>
                <w:b/>
                <w:bCs/>
                <w:sz w:val="22"/>
                <w:szCs w:val="22"/>
              </w:rPr>
              <w:t>Unaprijeđeni kapaciteti Ministatstva ljudskih i manjinskih prava za realizaciju strateškog dokumenta</w:t>
            </w:r>
          </w:p>
        </w:tc>
      </w:tr>
      <w:tr w:rsidR="00B01F71" w:rsidRPr="00C95113" w14:paraId="3E5D6C72" w14:textId="77777777" w:rsidTr="00010FF4">
        <w:trPr>
          <w:cantSplit/>
          <w:tblHeader/>
        </w:trPr>
        <w:tc>
          <w:tcPr>
            <w:tcW w:w="3032" w:type="dxa"/>
            <w:gridSpan w:val="2"/>
            <w:shd w:val="clear" w:color="auto" w:fill="DAF2F6"/>
          </w:tcPr>
          <w:p w14:paraId="74ED758A" w14:textId="77777777" w:rsidR="00B01F71" w:rsidRPr="00C95113" w:rsidRDefault="00B01F71" w:rsidP="00B01F71">
            <w:pPr>
              <w:spacing w:before="40" w:after="40"/>
              <w:jc w:val="center"/>
              <w:rPr>
                <w:rFonts w:eastAsia="Arial Narrow"/>
                <w:sz w:val="22"/>
                <w:szCs w:val="22"/>
              </w:rPr>
            </w:pPr>
            <w:r w:rsidRPr="00C95113">
              <w:rPr>
                <w:rFonts w:eastAsia="Arial Narrow"/>
                <w:sz w:val="22"/>
                <w:szCs w:val="22"/>
              </w:rPr>
              <w:t>Indikator učinka</w:t>
            </w:r>
          </w:p>
        </w:tc>
        <w:tc>
          <w:tcPr>
            <w:tcW w:w="3177" w:type="dxa"/>
            <w:gridSpan w:val="2"/>
            <w:shd w:val="clear" w:color="auto" w:fill="DAF2F6"/>
          </w:tcPr>
          <w:p w14:paraId="54C3316F" w14:textId="501BC43B" w:rsidR="00B01F71" w:rsidRPr="00C95113" w:rsidRDefault="00B01F71" w:rsidP="00B01F71">
            <w:pPr>
              <w:spacing w:before="40" w:after="40"/>
              <w:jc w:val="center"/>
              <w:rPr>
                <w:rFonts w:eastAsia="Arial Narrow"/>
                <w:sz w:val="22"/>
                <w:szCs w:val="22"/>
              </w:rPr>
            </w:pPr>
            <w:r w:rsidRPr="00C95113">
              <w:rPr>
                <w:rFonts w:eastAsia="Arial Narrow"/>
                <w:sz w:val="22"/>
                <w:szCs w:val="22"/>
              </w:rPr>
              <w:t>Polazna vrijednost – 2025.g</w:t>
            </w:r>
          </w:p>
        </w:tc>
        <w:tc>
          <w:tcPr>
            <w:tcW w:w="2999" w:type="dxa"/>
            <w:gridSpan w:val="2"/>
            <w:shd w:val="clear" w:color="auto" w:fill="DAF2F6"/>
            <w:vAlign w:val="center"/>
          </w:tcPr>
          <w:p w14:paraId="5F4C445E" w14:textId="4C327AEE" w:rsidR="00B01F71" w:rsidRPr="00C95113" w:rsidRDefault="00B01F71" w:rsidP="00B01F71">
            <w:pPr>
              <w:spacing w:before="40" w:after="40"/>
              <w:rPr>
                <w:rFonts w:eastAsia="Arial Narrow"/>
                <w:sz w:val="22"/>
                <w:szCs w:val="22"/>
              </w:rPr>
            </w:pPr>
            <w:r w:rsidRPr="00C95113">
              <w:rPr>
                <w:rFonts w:eastAsia="Arial Narrow"/>
                <w:sz w:val="22"/>
                <w:szCs w:val="22"/>
              </w:rPr>
              <w:t xml:space="preserve">  Prelazna vrijednost – 2027.g</w:t>
            </w:r>
          </w:p>
        </w:tc>
        <w:tc>
          <w:tcPr>
            <w:tcW w:w="2735" w:type="dxa"/>
            <w:gridSpan w:val="2"/>
            <w:shd w:val="clear" w:color="auto" w:fill="DAF2F6"/>
            <w:vAlign w:val="center"/>
          </w:tcPr>
          <w:p w14:paraId="0BE7AA36" w14:textId="4B3DEE14" w:rsidR="00B01F71" w:rsidRPr="00C95113" w:rsidRDefault="00B01F71" w:rsidP="00B01F71">
            <w:pPr>
              <w:spacing w:before="40" w:after="40"/>
              <w:jc w:val="center"/>
              <w:rPr>
                <w:rFonts w:eastAsia="Arial Narrow"/>
                <w:sz w:val="22"/>
                <w:szCs w:val="22"/>
              </w:rPr>
            </w:pPr>
            <w:r w:rsidRPr="00C95113">
              <w:rPr>
                <w:rFonts w:eastAsia="Arial Narrow"/>
                <w:sz w:val="22"/>
                <w:szCs w:val="22"/>
              </w:rPr>
              <w:t>Prelazna vrijednost – 2028.g</w:t>
            </w:r>
          </w:p>
        </w:tc>
        <w:tc>
          <w:tcPr>
            <w:tcW w:w="2430" w:type="dxa"/>
            <w:gridSpan w:val="2"/>
            <w:shd w:val="clear" w:color="auto" w:fill="DAF2F6"/>
            <w:vAlign w:val="center"/>
          </w:tcPr>
          <w:p w14:paraId="517987D9" w14:textId="28251312" w:rsidR="00B01F71" w:rsidRPr="00C95113" w:rsidRDefault="00B01F71" w:rsidP="00B01F71">
            <w:pPr>
              <w:spacing w:before="40" w:after="40"/>
              <w:jc w:val="center"/>
              <w:rPr>
                <w:rFonts w:eastAsia="Arial Narrow"/>
                <w:sz w:val="22"/>
                <w:szCs w:val="22"/>
              </w:rPr>
            </w:pPr>
            <w:r w:rsidRPr="00C95113">
              <w:rPr>
                <w:rFonts w:eastAsia="Arial Narrow"/>
                <w:sz w:val="22"/>
                <w:szCs w:val="22"/>
              </w:rPr>
              <w:t>Ciljna vrijednost - 2030.g</w:t>
            </w:r>
          </w:p>
        </w:tc>
      </w:tr>
      <w:tr w:rsidR="00B01F71" w:rsidRPr="00C95113" w14:paraId="78CDC39C" w14:textId="77777777" w:rsidTr="00010FF4">
        <w:trPr>
          <w:cantSplit/>
          <w:tblHeader/>
        </w:trPr>
        <w:tc>
          <w:tcPr>
            <w:tcW w:w="3032" w:type="dxa"/>
            <w:gridSpan w:val="2"/>
            <w:shd w:val="clear" w:color="auto" w:fill="DAF2F6"/>
          </w:tcPr>
          <w:p w14:paraId="21161860" w14:textId="67A363AF" w:rsidR="00B01F71" w:rsidRPr="00C95113" w:rsidRDefault="00B01F71" w:rsidP="00B01F71">
            <w:pPr>
              <w:spacing w:before="40" w:after="40"/>
              <w:jc w:val="both"/>
              <w:rPr>
                <w:rFonts w:eastAsia="Arial Narrow"/>
                <w:sz w:val="22"/>
                <w:szCs w:val="22"/>
              </w:rPr>
            </w:pPr>
            <w:r w:rsidRPr="00C95113">
              <w:rPr>
                <w:rFonts w:eastAsia="Arial Narrow"/>
                <w:sz w:val="22"/>
                <w:szCs w:val="22"/>
              </w:rPr>
              <w:t xml:space="preserve">Broj zaposlenih u </w:t>
            </w:r>
            <w:r w:rsidR="00733562" w:rsidRPr="00C95113">
              <w:rPr>
                <w:sz w:val="22"/>
                <w:szCs w:val="22"/>
              </w:rPr>
              <w:t>Odjeljenje za unapređenje i zaštitu prava Roma i Egipćana</w:t>
            </w:r>
          </w:p>
        </w:tc>
        <w:tc>
          <w:tcPr>
            <w:tcW w:w="3177" w:type="dxa"/>
            <w:gridSpan w:val="2"/>
            <w:shd w:val="clear" w:color="auto" w:fill="DAF2F6"/>
          </w:tcPr>
          <w:p w14:paraId="67B1CEE0" w14:textId="7D86C5A4" w:rsidR="00B01F71" w:rsidRPr="00C95113" w:rsidRDefault="00B01F71" w:rsidP="00B01F71">
            <w:pPr>
              <w:spacing w:before="40" w:after="40"/>
              <w:rPr>
                <w:rFonts w:eastAsia="Arial Narrow"/>
                <w:sz w:val="22"/>
                <w:szCs w:val="22"/>
              </w:rPr>
            </w:pPr>
            <w:r w:rsidRPr="00C95113">
              <w:rPr>
                <w:rFonts w:eastAsia="Arial Narrow"/>
                <w:sz w:val="22"/>
                <w:szCs w:val="22"/>
              </w:rPr>
              <w:t>3</w:t>
            </w:r>
          </w:p>
          <w:p w14:paraId="2B5A4377" w14:textId="77777777" w:rsidR="00B01F71" w:rsidRPr="00C95113" w:rsidRDefault="00B01F71" w:rsidP="00B01F71">
            <w:pPr>
              <w:spacing w:before="40" w:after="40"/>
              <w:rPr>
                <w:rFonts w:eastAsia="Arial Narrow"/>
                <w:sz w:val="22"/>
                <w:szCs w:val="22"/>
              </w:rPr>
            </w:pPr>
            <w:r w:rsidRPr="00C95113">
              <w:rPr>
                <w:rFonts w:eastAsia="Arial Narrow"/>
                <w:sz w:val="22"/>
                <w:szCs w:val="22"/>
              </w:rPr>
              <w:t>Izvor podataka: Ministarstvo ljudskih i manjinskih prava</w:t>
            </w:r>
          </w:p>
        </w:tc>
        <w:tc>
          <w:tcPr>
            <w:tcW w:w="2999" w:type="dxa"/>
            <w:gridSpan w:val="2"/>
            <w:shd w:val="clear" w:color="auto" w:fill="DAF2F6"/>
          </w:tcPr>
          <w:p w14:paraId="148B59F8" w14:textId="410740BB" w:rsidR="00B01F71" w:rsidRPr="00C95113" w:rsidRDefault="00B01F71" w:rsidP="00B01F71">
            <w:pPr>
              <w:spacing w:before="40" w:after="40"/>
              <w:rPr>
                <w:rFonts w:eastAsia="Arial Narrow"/>
                <w:sz w:val="22"/>
                <w:szCs w:val="22"/>
              </w:rPr>
            </w:pPr>
            <w:r w:rsidRPr="00C95113">
              <w:rPr>
                <w:rFonts w:eastAsia="Arial Narrow"/>
                <w:sz w:val="22"/>
                <w:szCs w:val="22"/>
              </w:rPr>
              <w:t>4</w:t>
            </w:r>
          </w:p>
          <w:p w14:paraId="2920C4C7" w14:textId="659EB4CF" w:rsidR="00B01F71" w:rsidRPr="00C95113" w:rsidRDefault="00B01F71" w:rsidP="00B01F71">
            <w:pPr>
              <w:spacing w:before="40" w:after="40"/>
              <w:rPr>
                <w:rFonts w:eastAsia="Arial Narrow"/>
                <w:sz w:val="22"/>
                <w:szCs w:val="22"/>
              </w:rPr>
            </w:pPr>
            <w:r w:rsidRPr="00C95113">
              <w:rPr>
                <w:rFonts w:eastAsia="Arial Narrow"/>
                <w:sz w:val="22"/>
                <w:szCs w:val="22"/>
              </w:rPr>
              <w:t>Izvor podataka: Ministarstvo ljudskih i manjinskih prava</w:t>
            </w:r>
          </w:p>
        </w:tc>
        <w:tc>
          <w:tcPr>
            <w:tcW w:w="2735" w:type="dxa"/>
            <w:gridSpan w:val="2"/>
            <w:shd w:val="clear" w:color="auto" w:fill="DAF2F6"/>
          </w:tcPr>
          <w:p w14:paraId="24943AC1" w14:textId="4E4B2445" w:rsidR="00B01F71" w:rsidRPr="00C95113" w:rsidRDefault="00B01F71" w:rsidP="00B01F71">
            <w:pPr>
              <w:spacing w:before="40" w:after="40"/>
              <w:rPr>
                <w:rFonts w:eastAsia="Arial Narrow"/>
                <w:sz w:val="22"/>
                <w:szCs w:val="22"/>
              </w:rPr>
            </w:pPr>
            <w:r w:rsidRPr="00C95113">
              <w:rPr>
                <w:rFonts w:eastAsia="Arial Narrow"/>
                <w:sz w:val="22"/>
                <w:szCs w:val="22"/>
              </w:rPr>
              <w:t>5</w:t>
            </w:r>
          </w:p>
          <w:p w14:paraId="0679EAAD" w14:textId="15E8F1E2" w:rsidR="00B01F71" w:rsidRPr="00C95113" w:rsidRDefault="00B01F71" w:rsidP="00B01F71">
            <w:pPr>
              <w:spacing w:before="40" w:after="40"/>
              <w:rPr>
                <w:rFonts w:eastAsia="Arial Narrow"/>
                <w:sz w:val="22"/>
                <w:szCs w:val="22"/>
              </w:rPr>
            </w:pPr>
            <w:r w:rsidRPr="00C95113">
              <w:rPr>
                <w:rFonts w:eastAsia="Arial Narrow"/>
                <w:sz w:val="22"/>
                <w:szCs w:val="22"/>
              </w:rPr>
              <w:t>Izvor podataka: Ministarstvo ljudskih i manjinskih prava</w:t>
            </w:r>
          </w:p>
        </w:tc>
        <w:tc>
          <w:tcPr>
            <w:tcW w:w="2430" w:type="dxa"/>
            <w:gridSpan w:val="2"/>
            <w:shd w:val="clear" w:color="auto" w:fill="DAF2F6"/>
          </w:tcPr>
          <w:p w14:paraId="12A31853" w14:textId="33BB38D8" w:rsidR="00B01F71" w:rsidRPr="00C95113" w:rsidRDefault="00B01F71" w:rsidP="00B01F71">
            <w:pPr>
              <w:spacing w:before="40" w:after="40"/>
              <w:rPr>
                <w:rFonts w:eastAsia="Arial Narrow"/>
                <w:sz w:val="22"/>
                <w:szCs w:val="22"/>
              </w:rPr>
            </w:pPr>
            <w:r w:rsidRPr="00C95113">
              <w:rPr>
                <w:rFonts w:eastAsia="Arial Narrow"/>
                <w:sz w:val="22"/>
                <w:szCs w:val="22"/>
              </w:rPr>
              <w:t>6</w:t>
            </w:r>
          </w:p>
          <w:p w14:paraId="5EA19B40" w14:textId="365915B9" w:rsidR="00B01F71" w:rsidRPr="00C95113" w:rsidRDefault="00B01F71" w:rsidP="00B01F71">
            <w:pPr>
              <w:spacing w:before="40" w:after="40"/>
              <w:rPr>
                <w:rFonts w:eastAsia="Arial Narrow"/>
                <w:sz w:val="22"/>
                <w:szCs w:val="22"/>
              </w:rPr>
            </w:pPr>
            <w:r w:rsidRPr="00C95113">
              <w:rPr>
                <w:rFonts w:eastAsia="Arial Narrow"/>
                <w:sz w:val="22"/>
                <w:szCs w:val="22"/>
              </w:rPr>
              <w:t>Izvor podataka: Ministarstvo ljudskih i manjinskih prava</w:t>
            </w:r>
          </w:p>
        </w:tc>
      </w:tr>
      <w:tr w:rsidR="00B01F71" w:rsidRPr="00C95113" w14:paraId="636378FD" w14:textId="77777777" w:rsidTr="00010FF4">
        <w:trPr>
          <w:cantSplit/>
          <w:tblHeader/>
        </w:trPr>
        <w:tc>
          <w:tcPr>
            <w:tcW w:w="3032" w:type="dxa"/>
            <w:gridSpan w:val="2"/>
            <w:shd w:val="clear" w:color="auto" w:fill="DAF2F6"/>
          </w:tcPr>
          <w:p w14:paraId="08D61DF4" w14:textId="43098805" w:rsidR="00B01F71" w:rsidRPr="00C95113" w:rsidRDefault="00B01F71" w:rsidP="00B01F71">
            <w:pPr>
              <w:spacing w:before="40" w:after="40"/>
              <w:jc w:val="both"/>
              <w:rPr>
                <w:rFonts w:eastAsia="Arial Narrow"/>
                <w:sz w:val="22"/>
                <w:szCs w:val="22"/>
              </w:rPr>
            </w:pPr>
            <w:r w:rsidRPr="00C95113">
              <w:rPr>
                <w:rFonts w:eastAsia="Arial Narrow"/>
                <w:sz w:val="22"/>
                <w:szCs w:val="22"/>
              </w:rPr>
              <w:t>Broj saradnika Nacionalnog koordinatora za socijlanu inkluziju Roma I Egipćana</w:t>
            </w:r>
          </w:p>
        </w:tc>
        <w:tc>
          <w:tcPr>
            <w:tcW w:w="3177" w:type="dxa"/>
            <w:gridSpan w:val="2"/>
            <w:shd w:val="clear" w:color="auto" w:fill="DAF2F6"/>
          </w:tcPr>
          <w:p w14:paraId="474B82B6" w14:textId="5FB3EE19" w:rsidR="00B01F71" w:rsidRPr="00C95113" w:rsidRDefault="00B01F71" w:rsidP="00B01F71">
            <w:pPr>
              <w:spacing w:before="40" w:after="40"/>
              <w:rPr>
                <w:rFonts w:eastAsia="Arial Narrow"/>
                <w:sz w:val="22"/>
                <w:szCs w:val="22"/>
              </w:rPr>
            </w:pPr>
            <w:r w:rsidRPr="00C95113">
              <w:rPr>
                <w:rFonts w:eastAsia="Arial Narrow"/>
                <w:sz w:val="22"/>
                <w:szCs w:val="22"/>
              </w:rPr>
              <w:t>0</w:t>
            </w:r>
          </w:p>
          <w:p w14:paraId="1947CADF" w14:textId="36E25310" w:rsidR="00B01F71" w:rsidRPr="00C95113" w:rsidRDefault="00B01F71" w:rsidP="00B01F71">
            <w:pPr>
              <w:spacing w:before="40" w:after="40"/>
              <w:rPr>
                <w:rFonts w:eastAsia="Arial Narrow"/>
                <w:sz w:val="22"/>
                <w:szCs w:val="22"/>
              </w:rPr>
            </w:pPr>
            <w:r w:rsidRPr="00C95113">
              <w:rPr>
                <w:rFonts w:eastAsia="Arial Narrow"/>
                <w:sz w:val="22"/>
                <w:szCs w:val="22"/>
              </w:rPr>
              <w:t>Izvor podataka: Ministarstvo ljudskih i manjinskih prava</w:t>
            </w:r>
          </w:p>
        </w:tc>
        <w:tc>
          <w:tcPr>
            <w:tcW w:w="2999" w:type="dxa"/>
            <w:gridSpan w:val="2"/>
            <w:shd w:val="clear" w:color="auto" w:fill="DAF2F6"/>
          </w:tcPr>
          <w:p w14:paraId="3BBF1D6E" w14:textId="14C21D76" w:rsidR="00B01F71" w:rsidRPr="00C95113" w:rsidRDefault="00B01F71" w:rsidP="00B01F71">
            <w:pPr>
              <w:spacing w:before="40" w:after="40"/>
              <w:rPr>
                <w:rFonts w:eastAsia="Arial Narrow"/>
                <w:sz w:val="22"/>
                <w:szCs w:val="22"/>
              </w:rPr>
            </w:pPr>
            <w:r w:rsidRPr="00C95113">
              <w:rPr>
                <w:rFonts w:eastAsia="Arial Narrow"/>
                <w:sz w:val="22"/>
                <w:szCs w:val="22"/>
              </w:rPr>
              <w:t>2</w:t>
            </w:r>
          </w:p>
          <w:p w14:paraId="723E8D73" w14:textId="2DD8D2F6" w:rsidR="00B01F71" w:rsidRPr="00C95113" w:rsidRDefault="00B01F71" w:rsidP="00B01F71">
            <w:pPr>
              <w:spacing w:before="40" w:after="40"/>
              <w:rPr>
                <w:rFonts w:eastAsia="Arial Narrow"/>
                <w:sz w:val="22"/>
                <w:szCs w:val="22"/>
              </w:rPr>
            </w:pPr>
            <w:r w:rsidRPr="00C95113">
              <w:rPr>
                <w:rFonts w:eastAsia="Arial Narrow"/>
                <w:sz w:val="22"/>
                <w:szCs w:val="22"/>
              </w:rPr>
              <w:t>Izvor podataka: Ministarstvo ljudskih i manjinskih prava</w:t>
            </w:r>
          </w:p>
        </w:tc>
        <w:tc>
          <w:tcPr>
            <w:tcW w:w="2735" w:type="dxa"/>
            <w:gridSpan w:val="2"/>
            <w:shd w:val="clear" w:color="auto" w:fill="DAF2F6"/>
          </w:tcPr>
          <w:p w14:paraId="04061211" w14:textId="75F0EC50" w:rsidR="00B01F71" w:rsidRPr="00C95113" w:rsidRDefault="00B01F71" w:rsidP="00B01F71">
            <w:pPr>
              <w:spacing w:before="40" w:after="40"/>
              <w:rPr>
                <w:rFonts w:eastAsia="Arial Narrow"/>
                <w:sz w:val="22"/>
                <w:szCs w:val="22"/>
              </w:rPr>
            </w:pPr>
            <w:r w:rsidRPr="00C95113">
              <w:rPr>
                <w:rFonts w:eastAsia="Arial Narrow"/>
                <w:sz w:val="22"/>
                <w:szCs w:val="22"/>
              </w:rPr>
              <w:t>2</w:t>
            </w:r>
          </w:p>
          <w:p w14:paraId="64C556B5" w14:textId="77EFD4BD" w:rsidR="00B01F71" w:rsidRPr="00C95113" w:rsidRDefault="00B01F71" w:rsidP="00B01F71">
            <w:pPr>
              <w:spacing w:before="40" w:after="40"/>
              <w:rPr>
                <w:rFonts w:eastAsia="Arial Narrow"/>
                <w:sz w:val="22"/>
                <w:szCs w:val="22"/>
              </w:rPr>
            </w:pPr>
            <w:r w:rsidRPr="00C95113">
              <w:rPr>
                <w:rFonts w:eastAsia="Arial Narrow"/>
                <w:sz w:val="22"/>
                <w:szCs w:val="22"/>
              </w:rPr>
              <w:t>Izvor podataka: Ministarstvo ljudskih i manjinskih prava</w:t>
            </w:r>
          </w:p>
        </w:tc>
        <w:tc>
          <w:tcPr>
            <w:tcW w:w="2430" w:type="dxa"/>
            <w:gridSpan w:val="2"/>
            <w:shd w:val="clear" w:color="auto" w:fill="DAF2F6"/>
          </w:tcPr>
          <w:p w14:paraId="7489E55E" w14:textId="36A6BEF6" w:rsidR="00B01F71" w:rsidRPr="00C95113" w:rsidRDefault="00B01F71" w:rsidP="00B01F71">
            <w:pPr>
              <w:spacing w:before="40" w:after="40"/>
              <w:rPr>
                <w:rFonts w:eastAsia="Arial Narrow"/>
                <w:sz w:val="22"/>
                <w:szCs w:val="22"/>
              </w:rPr>
            </w:pPr>
            <w:r w:rsidRPr="00C95113">
              <w:rPr>
                <w:rFonts w:eastAsia="Arial Narrow"/>
                <w:sz w:val="22"/>
                <w:szCs w:val="22"/>
              </w:rPr>
              <w:t>2</w:t>
            </w:r>
          </w:p>
          <w:p w14:paraId="019C472F" w14:textId="6DEF3AD7" w:rsidR="00B01F71" w:rsidRPr="00C95113" w:rsidRDefault="00B01F71" w:rsidP="00B01F71">
            <w:pPr>
              <w:spacing w:before="40" w:after="40"/>
              <w:rPr>
                <w:rFonts w:eastAsia="Arial Narrow"/>
                <w:sz w:val="22"/>
                <w:szCs w:val="22"/>
              </w:rPr>
            </w:pPr>
            <w:r w:rsidRPr="00C95113">
              <w:rPr>
                <w:rFonts w:eastAsia="Arial Narrow"/>
                <w:sz w:val="22"/>
                <w:szCs w:val="22"/>
              </w:rPr>
              <w:t>Izvor podataka: Ministarstvo ljudskih i manjinskih prava</w:t>
            </w:r>
          </w:p>
        </w:tc>
      </w:tr>
      <w:tr w:rsidR="00B01F71" w:rsidRPr="00C95113" w14:paraId="2052F752" w14:textId="77777777" w:rsidTr="00010FF4">
        <w:trPr>
          <w:cantSplit/>
          <w:tblHeader/>
        </w:trPr>
        <w:tc>
          <w:tcPr>
            <w:tcW w:w="3032" w:type="dxa"/>
            <w:gridSpan w:val="2"/>
            <w:shd w:val="clear" w:color="auto" w:fill="FFF2CC"/>
            <w:vAlign w:val="center"/>
          </w:tcPr>
          <w:p w14:paraId="7A257479"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Aktivnosti</w:t>
            </w:r>
          </w:p>
        </w:tc>
        <w:tc>
          <w:tcPr>
            <w:tcW w:w="2431" w:type="dxa"/>
            <w:shd w:val="clear" w:color="auto" w:fill="FFF2CC"/>
            <w:vAlign w:val="center"/>
          </w:tcPr>
          <w:p w14:paraId="09F24736"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Indikator rezultata</w:t>
            </w:r>
          </w:p>
        </w:tc>
        <w:tc>
          <w:tcPr>
            <w:tcW w:w="1908" w:type="dxa"/>
            <w:gridSpan w:val="2"/>
            <w:shd w:val="clear" w:color="auto" w:fill="FFF2CC"/>
            <w:vAlign w:val="center"/>
          </w:tcPr>
          <w:p w14:paraId="2EA2A2D5"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Nadležnost</w:t>
            </w:r>
          </w:p>
        </w:tc>
        <w:tc>
          <w:tcPr>
            <w:tcW w:w="1837" w:type="dxa"/>
            <w:shd w:val="clear" w:color="auto" w:fill="FFF2CC"/>
            <w:vAlign w:val="center"/>
          </w:tcPr>
          <w:p w14:paraId="304D9268"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Planirani datum početak realizacije</w:t>
            </w:r>
          </w:p>
        </w:tc>
        <w:tc>
          <w:tcPr>
            <w:tcW w:w="2071" w:type="dxa"/>
            <w:shd w:val="clear" w:color="auto" w:fill="FFF2CC"/>
            <w:vAlign w:val="center"/>
          </w:tcPr>
          <w:p w14:paraId="2AF66F22"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Planirani završetak aktivnosti</w:t>
            </w:r>
          </w:p>
        </w:tc>
        <w:tc>
          <w:tcPr>
            <w:tcW w:w="1213" w:type="dxa"/>
            <w:gridSpan w:val="2"/>
            <w:shd w:val="clear" w:color="auto" w:fill="FFF2CC"/>
            <w:vAlign w:val="center"/>
          </w:tcPr>
          <w:p w14:paraId="4B122C8A"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Budžet</w:t>
            </w:r>
          </w:p>
        </w:tc>
        <w:tc>
          <w:tcPr>
            <w:tcW w:w="1881" w:type="dxa"/>
            <w:shd w:val="clear" w:color="auto" w:fill="FFF2CC"/>
            <w:vAlign w:val="center"/>
          </w:tcPr>
          <w:p w14:paraId="13438506" w14:textId="77777777" w:rsidR="00B01F71" w:rsidRPr="00C95113" w:rsidRDefault="00B01F71" w:rsidP="00B01F71">
            <w:pPr>
              <w:spacing w:before="20" w:after="20"/>
              <w:jc w:val="center"/>
              <w:rPr>
                <w:rFonts w:eastAsia="Arial Narrow"/>
                <w:sz w:val="22"/>
                <w:szCs w:val="22"/>
              </w:rPr>
            </w:pPr>
            <w:r w:rsidRPr="00C95113">
              <w:rPr>
                <w:rFonts w:eastAsia="Arial Narrow"/>
                <w:sz w:val="22"/>
                <w:szCs w:val="22"/>
              </w:rPr>
              <w:t>Izvor finansiranja</w:t>
            </w:r>
          </w:p>
        </w:tc>
      </w:tr>
      <w:tr w:rsidR="00B01F71" w:rsidRPr="00C95113" w14:paraId="7883422A" w14:textId="77777777" w:rsidTr="0088156B">
        <w:trPr>
          <w:cantSplit/>
          <w:tblHeader/>
        </w:trPr>
        <w:tc>
          <w:tcPr>
            <w:tcW w:w="821" w:type="dxa"/>
            <w:tcBorders>
              <w:bottom w:val="single" w:sz="4" w:space="0" w:color="auto"/>
            </w:tcBorders>
          </w:tcPr>
          <w:p w14:paraId="29E6CAD9" w14:textId="530E69DB"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1.1</w:t>
            </w:r>
            <w:r w:rsidR="00396D54">
              <w:rPr>
                <w:rFonts w:eastAsia="Arial Narrow"/>
                <w:color w:val="000000" w:themeColor="text1"/>
                <w:sz w:val="22"/>
                <w:szCs w:val="22"/>
              </w:rPr>
              <w:t>1</w:t>
            </w:r>
            <w:r w:rsidRPr="00C95113">
              <w:rPr>
                <w:rFonts w:eastAsia="Arial Narrow"/>
                <w:color w:val="000000" w:themeColor="text1"/>
                <w:sz w:val="22"/>
                <w:szCs w:val="22"/>
              </w:rPr>
              <w:t>.1</w:t>
            </w:r>
          </w:p>
        </w:tc>
        <w:tc>
          <w:tcPr>
            <w:tcW w:w="2211" w:type="dxa"/>
            <w:tcBorders>
              <w:bottom w:val="single" w:sz="4" w:space="0" w:color="auto"/>
            </w:tcBorders>
          </w:tcPr>
          <w:p w14:paraId="1600BA4E" w14:textId="02483478"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 xml:space="preserve">Angažovanje novih saradnika Nacionalnog </w:t>
            </w:r>
            <w:r w:rsidRPr="00C95113">
              <w:rPr>
                <w:rFonts w:eastAsia="Arial Narrow"/>
                <w:sz w:val="22"/>
                <w:szCs w:val="22"/>
              </w:rPr>
              <w:t>koordinatora za socijlanu inkluziju Roma I Egipćana</w:t>
            </w:r>
          </w:p>
        </w:tc>
        <w:tc>
          <w:tcPr>
            <w:tcW w:w="2431" w:type="dxa"/>
            <w:tcBorders>
              <w:bottom w:val="single" w:sz="4" w:space="0" w:color="auto"/>
            </w:tcBorders>
          </w:tcPr>
          <w:p w14:paraId="2024BDBA" w14:textId="2B74D25C" w:rsidR="00B01F71" w:rsidRPr="00C95113" w:rsidRDefault="00B01F71" w:rsidP="00B01F71">
            <w:pPr>
              <w:spacing w:before="20" w:after="20"/>
              <w:jc w:val="both"/>
              <w:rPr>
                <w:rFonts w:eastAsia="Arial Narrow"/>
                <w:color w:val="000000" w:themeColor="text1"/>
                <w:sz w:val="22"/>
                <w:szCs w:val="22"/>
              </w:rPr>
            </w:pPr>
            <w:r w:rsidRPr="00C95113">
              <w:rPr>
                <w:rFonts w:eastAsia="Arial Narrow"/>
                <w:color w:val="000000" w:themeColor="text1"/>
                <w:sz w:val="22"/>
                <w:szCs w:val="22"/>
              </w:rPr>
              <w:t>Angažovana 2 saradnika</w:t>
            </w:r>
          </w:p>
        </w:tc>
        <w:tc>
          <w:tcPr>
            <w:tcW w:w="1908" w:type="dxa"/>
            <w:gridSpan w:val="2"/>
            <w:tcBorders>
              <w:bottom w:val="single" w:sz="4" w:space="0" w:color="auto"/>
            </w:tcBorders>
          </w:tcPr>
          <w:p w14:paraId="60806D31" w14:textId="2892D47C" w:rsidR="00B01F71" w:rsidRPr="00C95113" w:rsidRDefault="00B01F71" w:rsidP="00B01F71">
            <w:pPr>
              <w:spacing w:before="20" w:after="20"/>
              <w:rPr>
                <w:rFonts w:eastAsia="Arial Narrow"/>
                <w:color w:val="000000" w:themeColor="text1"/>
                <w:sz w:val="22"/>
                <w:szCs w:val="22"/>
              </w:rPr>
            </w:pPr>
            <w:r w:rsidRPr="00C95113">
              <w:rPr>
                <w:sz w:val="22"/>
                <w:szCs w:val="22"/>
              </w:rPr>
              <w:t>Odjeljenje za unapređenje i zaštitu prava Roma i Egipćana</w:t>
            </w:r>
            <w:r w:rsidRPr="00C95113">
              <w:rPr>
                <w:rFonts w:eastAsia="Arial Narrow"/>
                <w:color w:val="000000" w:themeColor="text1"/>
                <w:sz w:val="22"/>
                <w:szCs w:val="22"/>
              </w:rPr>
              <w:t xml:space="preserve"> /</w:t>
            </w:r>
          </w:p>
        </w:tc>
        <w:tc>
          <w:tcPr>
            <w:tcW w:w="1837" w:type="dxa"/>
            <w:tcBorders>
              <w:bottom w:val="single" w:sz="4" w:space="0" w:color="auto"/>
            </w:tcBorders>
          </w:tcPr>
          <w:p w14:paraId="39E9CBEA" w14:textId="1444F89D"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II kvartal 2026</w:t>
            </w:r>
          </w:p>
          <w:p w14:paraId="5940A50D" w14:textId="179D86D2" w:rsidR="00B01F71" w:rsidRPr="00C95113" w:rsidRDefault="00B01F71" w:rsidP="00B01F71">
            <w:pPr>
              <w:spacing w:before="20" w:after="20"/>
              <w:rPr>
                <w:rFonts w:eastAsia="Arial Narrow"/>
                <w:color w:val="000000" w:themeColor="text1"/>
                <w:sz w:val="22"/>
                <w:szCs w:val="22"/>
              </w:rPr>
            </w:pPr>
          </w:p>
        </w:tc>
        <w:tc>
          <w:tcPr>
            <w:tcW w:w="2071" w:type="dxa"/>
            <w:tcBorders>
              <w:bottom w:val="single" w:sz="4" w:space="0" w:color="auto"/>
            </w:tcBorders>
          </w:tcPr>
          <w:p w14:paraId="2008C3C8" w14:textId="5CE2DB74"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III kvartal 2027</w:t>
            </w:r>
          </w:p>
          <w:p w14:paraId="0B4BA441" w14:textId="0609E7E8" w:rsidR="00B01F71" w:rsidRPr="00C95113" w:rsidRDefault="00B01F71" w:rsidP="00B01F71">
            <w:pPr>
              <w:spacing w:before="20" w:after="20"/>
              <w:rPr>
                <w:rFonts w:eastAsia="Arial Narrow"/>
                <w:color w:val="000000" w:themeColor="text1"/>
                <w:sz w:val="22"/>
                <w:szCs w:val="22"/>
              </w:rPr>
            </w:pPr>
          </w:p>
        </w:tc>
        <w:tc>
          <w:tcPr>
            <w:tcW w:w="1213" w:type="dxa"/>
            <w:gridSpan w:val="2"/>
            <w:tcBorders>
              <w:bottom w:val="single" w:sz="4" w:space="0" w:color="auto"/>
            </w:tcBorders>
          </w:tcPr>
          <w:p w14:paraId="6FE907DC" w14:textId="7D032357" w:rsidR="00B01F71" w:rsidRPr="00C95113" w:rsidRDefault="00943618" w:rsidP="00B01F71">
            <w:pPr>
              <w:spacing w:before="20" w:after="20"/>
              <w:rPr>
                <w:rFonts w:eastAsia="Arial Narrow"/>
                <w:color w:val="000000" w:themeColor="text1"/>
                <w:sz w:val="22"/>
                <w:szCs w:val="22"/>
              </w:rPr>
            </w:pPr>
            <w:r>
              <w:rPr>
                <w:rFonts w:eastAsia="Arial Narrow"/>
                <w:color w:val="000000" w:themeColor="text1"/>
                <w:sz w:val="22"/>
                <w:szCs w:val="22"/>
              </w:rPr>
              <w:t>36</w:t>
            </w:r>
            <w:r w:rsidR="00B01F71" w:rsidRPr="00C95113">
              <w:rPr>
                <w:rFonts w:eastAsia="Arial Narrow"/>
                <w:color w:val="000000" w:themeColor="text1"/>
                <w:sz w:val="22"/>
                <w:szCs w:val="22"/>
              </w:rPr>
              <w:t>.000 eura</w:t>
            </w:r>
          </w:p>
          <w:p w14:paraId="59DF703E" w14:textId="6283541A"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(12.000 eura u 2026 i 24.000 eura u 2027 godini)</w:t>
            </w:r>
          </w:p>
        </w:tc>
        <w:tc>
          <w:tcPr>
            <w:tcW w:w="1881" w:type="dxa"/>
            <w:tcBorders>
              <w:bottom w:val="single" w:sz="4" w:space="0" w:color="auto"/>
            </w:tcBorders>
          </w:tcPr>
          <w:p w14:paraId="6BE1D4F6" w14:textId="3D52CB94"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Budžet Ministarstva ljudskih i manjinskih prava/</w:t>
            </w:r>
          </w:p>
          <w:p w14:paraId="51B3C46C" w14:textId="77777777" w:rsidR="00B01F71" w:rsidRPr="00C95113" w:rsidRDefault="00B01F71" w:rsidP="00B01F71">
            <w:pPr>
              <w:spacing w:before="20" w:after="20"/>
              <w:rPr>
                <w:rFonts w:eastAsia="Arial Narrow"/>
                <w:color w:val="000000" w:themeColor="text1"/>
                <w:sz w:val="22"/>
                <w:szCs w:val="22"/>
              </w:rPr>
            </w:pPr>
          </w:p>
        </w:tc>
      </w:tr>
      <w:tr w:rsidR="00B01F71" w:rsidRPr="00C95113" w14:paraId="556F3883" w14:textId="77777777" w:rsidTr="0088156B">
        <w:trPr>
          <w:cantSplit/>
          <w:tblHeader/>
        </w:trPr>
        <w:tc>
          <w:tcPr>
            <w:tcW w:w="821" w:type="dxa"/>
            <w:tcBorders>
              <w:bottom w:val="single" w:sz="4" w:space="0" w:color="auto"/>
            </w:tcBorders>
          </w:tcPr>
          <w:p w14:paraId="554A8EB1" w14:textId="733852B2"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1.1</w:t>
            </w:r>
            <w:r w:rsidR="00396D54">
              <w:rPr>
                <w:rFonts w:eastAsia="Arial Narrow"/>
                <w:color w:val="000000" w:themeColor="text1"/>
                <w:sz w:val="22"/>
                <w:szCs w:val="22"/>
              </w:rPr>
              <w:t>1</w:t>
            </w:r>
            <w:r w:rsidRPr="00C95113">
              <w:rPr>
                <w:rFonts w:eastAsia="Arial Narrow"/>
                <w:color w:val="000000" w:themeColor="text1"/>
                <w:sz w:val="22"/>
                <w:szCs w:val="22"/>
              </w:rPr>
              <w:t>.2</w:t>
            </w:r>
          </w:p>
        </w:tc>
        <w:tc>
          <w:tcPr>
            <w:tcW w:w="2211" w:type="dxa"/>
            <w:tcBorders>
              <w:bottom w:val="single" w:sz="4" w:space="0" w:color="auto"/>
            </w:tcBorders>
          </w:tcPr>
          <w:p w14:paraId="2850F11F" w14:textId="3AB3F2E2"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 xml:space="preserve">Organizovanje obuke za zaposlene u </w:t>
            </w:r>
            <w:r w:rsidR="00396D54">
              <w:rPr>
                <w:rFonts w:eastAsia="Arial Narrow"/>
                <w:color w:val="000000" w:themeColor="text1"/>
                <w:sz w:val="22"/>
                <w:szCs w:val="22"/>
              </w:rPr>
              <w:t>Odjeljenju</w:t>
            </w:r>
            <w:r w:rsidRPr="00C95113">
              <w:rPr>
                <w:rFonts w:eastAsia="Arial Narrow"/>
                <w:color w:val="000000" w:themeColor="text1"/>
                <w:sz w:val="22"/>
                <w:szCs w:val="22"/>
              </w:rPr>
              <w:t xml:space="preserve"> za pisanje projekata za EU fondove</w:t>
            </w:r>
          </w:p>
        </w:tc>
        <w:tc>
          <w:tcPr>
            <w:tcW w:w="2431" w:type="dxa"/>
            <w:tcBorders>
              <w:bottom w:val="single" w:sz="4" w:space="0" w:color="auto"/>
            </w:tcBorders>
          </w:tcPr>
          <w:p w14:paraId="443EFD6A" w14:textId="0A8CE5AE"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Održana petodnevna obuka (3+2 dana) za zaposlene u Direktoratu</w:t>
            </w:r>
          </w:p>
        </w:tc>
        <w:tc>
          <w:tcPr>
            <w:tcW w:w="1908" w:type="dxa"/>
            <w:gridSpan w:val="2"/>
            <w:tcBorders>
              <w:bottom w:val="single" w:sz="4" w:space="0" w:color="auto"/>
            </w:tcBorders>
          </w:tcPr>
          <w:p w14:paraId="1D93E889" w14:textId="21FF4DAE" w:rsidR="00B01F71" w:rsidRPr="00C95113" w:rsidRDefault="00B01F71" w:rsidP="00B01F71">
            <w:pPr>
              <w:spacing w:before="20" w:after="20"/>
              <w:rPr>
                <w:rFonts w:eastAsia="Arial Narrow"/>
                <w:color w:val="000000" w:themeColor="text1"/>
                <w:sz w:val="22"/>
                <w:szCs w:val="22"/>
              </w:rPr>
            </w:pPr>
            <w:r w:rsidRPr="00C95113">
              <w:rPr>
                <w:sz w:val="22"/>
                <w:szCs w:val="22"/>
              </w:rPr>
              <w:t>Odjeljenje za unapređenje i zaštitu prava Roma i Egipćana</w:t>
            </w:r>
            <w:r w:rsidRPr="00C95113">
              <w:rPr>
                <w:rFonts w:eastAsia="Arial Narrow"/>
                <w:color w:val="000000" w:themeColor="text1"/>
                <w:sz w:val="22"/>
                <w:szCs w:val="22"/>
              </w:rPr>
              <w:t xml:space="preserve"> /</w:t>
            </w:r>
          </w:p>
          <w:p w14:paraId="3F8CAC77" w14:textId="77777777" w:rsidR="00B01F71" w:rsidRPr="00C95113" w:rsidRDefault="00B01F71" w:rsidP="00B01F71">
            <w:pPr>
              <w:spacing w:before="20" w:after="20"/>
              <w:rPr>
                <w:rFonts w:eastAsia="Arial Narrow"/>
                <w:color w:val="000000" w:themeColor="text1"/>
                <w:sz w:val="22"/>
                <w:szCs w:val="22"/>
              </w:rPr>
            </w:pPr>
          </w:p>
        </w:tc>
        <w:tc>
          <w:tcPr>
            <w:tcW w:w="1837" w:type="dxa"/>
            <w:tcBorders>
              <w:bottom w:val="single" w:sz="4" w:space="0" w:color="auto"/>
            </w:tcBorders>
          </w:tcPr>
          <w:p w14:paraId="12C12CB9" w14:textId="445EDB3E"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III kvartal 2026</w:t>
            </w:r>
          </w:p>
        </w:tc>
        <w:tc>
          <w:tcPr>
            <w:tcW w:w="2071" w:type="dxa"/>
            <w:tcBorders>
              <w:bottom w:val="single" w:sz="4" w:space="0" w:color="auto"/>
            </w:tcBorders>
          </w:tcPr>
          <w:p w14:paraId="17DD605E" w14:textId="56284E25"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IV kvartal 2026</w:t>
            </w:r>
          </w:p>
        </w:tc>
        <w:tc>
          <w:tcPr>
            <w:tcW w:w="1213" w:type="dxa"/>
            <w:gridSpan w:val="2"/>
            <w:tcBorders>
              <w:bottom w:val="single" w:sz="4" w:space="0" w:color="auto"/>
            </w:tcBorders>
          </w:tcPr>
          <w:p w14:paraId="22C6C19A" w14:textId="38463982"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3.000,00</w:t>
            </w:r>
          </w:p>
        </w:tc>
        <w:tc>
          <w:tcPr>
            <w:tcW w:w="1881" w:type="dxa"/>
            <w:tcBorders>
              <w:bottom w:val="single" w:sz="4" w:space="0" w:color="auto"/>
            </w:tcBorders>
          </w:tcPr>
          <w:p w14:paraId="3DFE076A" w14:textId="5D938495"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Budžet Ministarstva ljudskih i manjinskih prava</w:t>
            </w:r>
          </w:p>
        </w:tc>
      </w:tr>
      <w:tr w:rsidR="00B01F71" w:rsidRPr="00C95113" w14:paraId="115B86B9" w14:textId="77777777" w:rsidTr="0088156B">
        <w:trPr>
          <w:cantSplit/>
          <w:tblHeader/>
        </w:trPr>
        <w:tc>
          <w:tcPr>
            <w:tcW w:w="821" w:type="dxa"/>
            <w:tcBorders>
              <w:bottom w:val="single" w:sz="4" w:space="0" w:color="auto"/>
            </w:tcBorders>
          </w:tcPr>
          <w:p w14:paraId="24FDD799" w14:textId="152FBC6B"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1.1</w:t>
            </w:r>
            <w:r w:rsidR="00396D54">
              <w:rPr>
                <w:rFonts w:eastAsia="Arial Narrow"/>
                <w:color w:val="000000" w:themeColor="text1"/>
                <w:sz w:val="22"/>
                <w:szCs w:val="22"/>
              </w:rPr>
              <w:t>1</w:t>
            </w:r>
            <w:r w:rsidRPr="00C95113">
              <w:rPr>
                <w:rFonts w:eastAsia="Arial Narrow"/>
                <w:color w:val="000000" w:themeColor="text1"/>
                <w:sz w:val="22"/>
                <w:szCs w:val="22"/>
              </w:rPr>
              <w:t>.3</w:t>
            </w:r>
          </w:p>
        </w:tc>
        <w:tc>
          <w:tcPr>
            <w:tcW w:w="2211" w:type="dxa"/>
            <w:tcBorders>
              <w:bottom w:val="single" w:sz="4" w:space="0" w:color="auto"/>
            </w:tcBorders>
          </w:tcPr>
          <w:p w14:paraId="3944D263" w14:textId="4C7E8A3B"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 xml:space="preserve">Organizovanje obuke za zaposlene u </w:t>
            </w:r>
            <w:r w:rsidR="00396D54">
              <w:rPr>
                <w:rFonts w:eastAsia="Arial Narrow"/>
                <w:color w:val="000000" w:themeColor="text1"/>
                <w:sz w:val="22"/>
                <w:szCs w:val="22"/>
              </w:rPr>
              <w:t>Odjeljenju</w:t>
            </w:r>
            <w:r w:rsidRPr="00C95113">
              <w:rPr>
                <w:rFonts w:eastAsia="Arial Narrow"/>
                <w:color w:val="000000" w:themeColor="text1"/>
                <w:sz w:val="22"/>
                <w:szCs w:val="22"/>
              </w:rPr>
              <w:t xml:space="preserve"> za realizovanje projekata iz EU fondova</w:t>
            </w:r>
          </w:p>
        </w:tc>
        <w:tc>
          <w:tcPr>
            <w:tcW w:w="2431" w:type="dxa"/>
            <w:tcBorders>
              <w:bottom w:val="single" w:sz="4" w:space="0" w:color="auto"/>
            </w:tcBorders>
          </w:tcPr>
          <w:p w14:paraId="2047F696" w14:textId="3489FAA7"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Održana dvodnevna obuka za zaposlene u Direktoratu</w:t>
            </w:r>
          </w:p>
        </w:tc>
        <w:tc>
          <w:tcPr>
            <w:tcW w:w="1908" w:type="dxa"/>
            <w:gridSpan w:val="2"/>
            <w:tcBorders>
              <w:bottom w:val="single" w:sz="4" w:space="0" w:color="auto"/>
            </w:tcBorders>
          </w:tcPr>
          <w:p w14:paraId="3F4E8707" w14:textId="57443CE7" w:rsidR="00B01F71" w:rsidRPr="00C95113" w:rsidRDefault="00B01F71" w:rsidP="00B01F71">
            <w:pPr>
              <w:spacing w:before="20" w:after="20"/>
              <w:rPr>
                <w:rFonts w:eastAsia="Arial Narrow"/>
                <w:color w:val="000000" w:themeColor="text1"/>
                <w:sz w:val="22"/>
                <w:szCs w:val="22"/>
              </w:rPr>
            </w:pPr>
            <w:r w:rsidRPr="00C95113">
              <w:rPr>
                <w:sz w:val="22"/>
                <w:szCs w:val="22"/>
              </w:rPr>
              <w:t>Odjeljenje za unapređenje i zaštitu prava Roma i Egipćana</w:t>
            </w:r>
            <w:r w:rsidRPr="00C95113">
              <w:rPr>
                <w:rFonts w:eastAsia="Arial Narrow"/>
                <w:color w:val="000000" w:themeColor="text1"/>
                <w:sz w:val="22"/>
                <w:szCs w:val="22"/>
              </w:rPr>
              <w:t xml:space="preserve"> /</w:t>
            </w:r>
          </w:p>
          <w:p w14:paraId="03CB8B13" w14:textId="77777777" w:rsidR="00B01F71" w:rsidRPr="00C95113" w:rsidRDefault="00B01F71" w:rsidP="00B01F71">
            <w:pPr>
              <w:spacing w:before="20" w:after="20"/>
              <w:rPr>
                <w:rFonts w:eastAsia="Arial Narrow"/>
                <w:color w:val="000000" w:themeColor="text1"/>
                <w:sz w:val="22"/>
                <w:szCs w:val="22"/>
              </w:rPr>
            </w:pPr>
          </w:p>
        </w:tc>
        <w:tc>
          <w:tcPr>
            <w:tcW w:w="1837" w:type="dxa"/>
            <w:tcBorders>
              <w:bottom w:val="single" w:sz="4" w:space="0" w:color="auto"/>
            </w:tcBorders>
          </w:tcPr>
          <w:p w14:paraId="32A2FC52" w14:textId="068B2509"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II kvartal 2027</w:t>
            </w:r>
          </w:p>
        </w:tc>
        <w:tc>
          <w:tcPr>
            <w:tcW w:w="2071" w:type="dxa"/>
            <w:tcBorders>
              <w:bottom w:val="single" w:sz="4" w:space="0" w:color="auto"/>
            </w:tcBorders>
          </w:tcPr>
          <w:p w14:paraId="31B693E8" w14:textId="0955CC0A"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II kvartal 2027</w:t>
            </w:r>
          </w:p>
        </w:tc>
        <w:tc>
          <w:tcPr>
            <w:tcW w:w="1213" w:type="dxa"/>
            <w:gridSpan w:val="2"/>
            <w:tcBorders>
              <w:bottom w:val="single" w:sz="4" w:space="0" w:color="auto"/>
            </w:tcBorders>
          </w:tcPr>
          <w:p w14:paraId="4454F503" w14:textId="76135A44"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1.500,00 eura</w:t>
            </w:r>
          </w:p>
        </w:tc>
        <w:tc>
          <w:tcPr>
            <w:tcW w:w="1881" w:type="dxa"/>
            <w:tcBorders>
              <w:bottom w:val="single" w:sz="4" w:space="0" w:color="auto"/>
            </w:tcBorders>
          </w:tcPr>
          <w:p w14:paraId="0A4843BE" w14:textId="1132F655" w:rsidR="00B01F71" w:rsidRPr="00C95113" w:rsidRDefault="00B01F71" w:rsidP="00B01F71">
            <w:pPr>
              <w:spacing w:before="20" w:after="20"/>
              <w:rPr>
                <w:rFonts w:eastAsia="Arial Narrow"/>
                <w:color w:val="000000" w:themeColor="text1"/>
                <w:sz w:val="22"/>
                <w:szCs w:val="22"/>
              </w:rPr>
            </w:pPr>
            <w:r w:rsidRPr="00C95113">
              <w:rPr>
                <w:rFonts w:eastAsia="Arial Narrow"/>
                <w:color w:val="000000" w:themeColor="text1"/>
                <w:sz w:val="22"/>
                <w:szCs w:val="22"/>
              </w:rPr>
              <w:t>Budžet Ministarstva ljudskih i manjinskih prava</w:t>
            </w:r>
          </w:p>
        </w:tc>
      </w:tr>
    </w:tbl>
    <w:p w14:paraId="5015D0A4" w14:textId="77777777" w:rsidR="00010FF4" w:rsidRDefault="00010FF4" w:rsidP="00252C50">
      <w:pPr>
        <w:rPr>
          <w:b/>
          <w:bCs/>
          <w:sz w:val="28"/>
          <w:szCs w:val="28"/>
        </w:rPr>
        <w:sectPr w:rsidR="00010FF4" w:rsidSect="00010FF4">
          <w:pgSz w:w="16838" w:h="11906" w:orient="landscape"/>
          <w:pgMar w:top="1440" w:right="1440" w:bottom="1440" w:left="1440" w:header="708" w:footer="708" w:gutter="0"/>
          <w:cols w:space="708"/>
          <w:docGrid w:linePitch="360"/>
        </w:sectPr>
      </w:pPr>
    </w:p>
    <w:p w14:paraId="4A5F6B4B" w14:textId="557747CE" w:rsidR="00010FF4" w:rsidRDefault="00A5740C" w:rsidP="00252C50">
      <w:pPr>
        <w:rPr>
          <w:b/>
          <w:bCs/>
          <w:sz w:val="28"/>
          <w:szCs w:val="28"/>
        </w:rPr>
      </w:pPr>
      <w:r>
        <w:rPr>
          <w:b/>
          <w:bCs/>
          <w:sz w:val="28"/>
          <w:szCs w:val="28"/>
        </w:rPr>
        <w:t>7</w:t>
      </w:r>
      <w:r w:rsidR="007C2DE5" w:rsidRPr="00DB61BF">
        <w:rPr>
          <w:b/>
          <w:bCs/>
          <w:sz w:val="28"/>
          <w:szCs w:val="28"/>
        </w:rPr>
        <w:t>. Budžet za realizaciju Strategije</w:t>
      </w:r>
    </w:p>
    <w:p w14:paraId="03CD94CD" w14:textId="77777777" w:rsidR="007C2DE5" w:rsidRDefault="007C2DE5" w:rsidP="00252C50">
      <w:pPr>
        <w:rPr>
          <w:b/>
          <w:bCs/>
          <w:sz w:val="28"/>
          <w:szCs w:val="28"/>
        </w:rPr>
      </w:pPr>
    </w:p>
    <w:tbl>
      <w:tblPr>
        <w:tblW w:w="98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699"/>
        <w:gridCol w:w="1561"/>
        <w:gridCol w:w="1560"/>
        <w:gridCol w:w="1487"/>
      </w:tblGrid>
      <w:tr w:rsidR="00532B14" w:rsidRPr="00A233C2" w14:paraId="664BE9E8" w14:textId="6B83CEBC" w:rsidTr="00301CF2">
        <w:trPr>
          <w:trHeight w:val="145"/>
        </w:trPr>
        <w:tc>
          <w:tcPr>
            <w:tcW w:w="3544" w:type="dxa"/>
            <w:shd w:val="clear" w:color="auto" w:fill="D9D9D9"/>
          </w:tcPr>
          <w:p w14:paraId="00D23EDD" w14:textId="77777777" w:rsidR="00532B14" w:rsidRPr="00A233C2" w:rsidRDefault="00532B14" w:rsidP="004277A6">
            <w:pPr>
              <w:jc w:val="center"/>
              <w:rPr>
                <w:b/>
                <w:lang w:val="bs-Latn-BA"/>
              </w:rPr>
            </w:pPr>
            <w:r w:rsidRPr="00A233C2">
              <w:rPr>
                <w:b/>
                <w:lang w:val="bs-Latn-BA"/>
              </w:rPr>
              <w:t>Stavka</w:t>
            </w:r>
          </w:p>
        </w:tc>
        <w:tc>
          <w:tcPr>
            <w:tcW w:w="4820" w:type="dxa"/>
            <w:gridSpan w:val="3"/>
            <w:shd w:val="clear" w:color="auto" w:fill="D9D9D9"/>
          </w:tcPr>
          <w:p w14:paraId="1CC25537" w14:textId="77777777" w:rsidR="00532B14" w:rsidRPr="00A233C2" w:rsidRDefault="00532B14" w:rsidP="004277A6">
            <w:pPr>
              <w:jc w:val="center"/>
              <w:rPr>
                <w:b/>
                <w:lang w:val="bs-Latn-BA"/>
              </w:rPr>
            </w:pPr>
          </w:p>
        </w:tc>
        <w:tc>
          <w:tcPr>
            <w:tcW w:w="1487" w:type="dxa"/>
            <w:shd w:val="clear" w:color="auto" w:fill="D9D9D9"/>
          </w:tcPr>
          <w:p w14:paraId="3A9EF16B" w14:textId="77777777" w:rsidR="00532B14" w:rsidRPr="00A233C2" w:rsidRDefault="00532B14" w:rsidP="004277A6">
            <w:pPr>
              <w:jc w:val="center"/>
              <w:rPr>
                <w:b/>
                <w:lang w:val="bs-Latn-BA"/>
              </w:rPr>
            </w:pPr>
          </w:p>
        </w:tc>
      </w:tr>
      <w:tr w:rsidR="00532B14" w:rsidRPr="00A233C2" w14:paraId="40C0D048" w14:textId="7EA057BB" w:rsidTr="00301CF2">
        <w:trPr>
          <w:trHeight w:val="145"/>
        </w:trPr>
        <w:tc>
          <w:tcPr>
            <w:tcW w:w="3544" w:type="dxa"/>
            <w:shd w:val="clear" w:color="auto" w:fill="D9D9D9"/>
          </w:tcPr>
          <w:p w14:paraId="09596734" w14:textId="77777777" w:rsidR="00532B14" w:rsidRPr="00A233C2" w:rsidRDefault="00532B14" w:rsidP="00532B14">
            <w:pPr>
              <w:jc w:val="center"/>
              <w:rPr>
                <w:b/>
                <w:lang w:val="bs-Latn-BA"/>
              </w:rPr>
            </w:pPr>
          </w:p>
        </w:tc>
        <w:tc>
          <w:tcPr>
            <w:tcW w:w="1699" w:type="dxa"/>
            <w:shd w:val="clear" w:color="auto" w:fill="D9D9D9"/>
          </w:tcPr>
          <w:p w14:paraId="45D8DFB3" w14:textId="34B7C345" w:rsidR="00532B14" w:rsidRPr="00A233C2" w:rsidRDefault="00532B14" w:rsidP="00532B14">
            <w:pPr>
              <w:jc w:val="center"/>
              <w:rPr>
                <w:b/>
                <w:lang w:val="bs-Latn-BA"/>
              </w:rPr>
            </w:pPr>
            <w:r w:rsidRPr="00A233C2">
              <w:rPr>
                <w:b/>
                <w:lang w:val="bs-Latn-BA"/>
              </w:rPr>
              <w:t>202</w:t>
            </w:r>
            <w:r w:rsidR="008E35A0">
              <w:rPr>
                <w:b/>
                <w:lang w:val="bs-Latn-BA"/>
              </w:rPr>
              <w:t>6</w:t>
            </w:r>
          </w:p>
        </w:tc>
        <w:tc>
          <w:tcPr>
            <w:tcW w:w="1561" w:type="dxa"/>
            <w:shd w:val="clear" w:color="auto" w:fill="D9D9D9"/>
          </w:tcPr>
          <w:p w14:paraId="2C0ABD81" w14:textId="703A5E1B" w:rsidR="00532B14" w:rsidRPr="00A233C2" w:rsidRDefault="00532B14" w:rsidP="00532B14">
            <w:pPr>
              <w:jc w:val="center"/>
              <w:rPr>
                <w:b/>
                <w:lang w:val="bs-Latn-BA"/>
              </w:rPr>
            </w:pPr>
            <w:r w:rsidRPr="00A233C2">
              <w:rPr>
                <w:b/>
                <w:lang w:val="bs-Latn-BA"/>
              </w:rPr>
              <w:t>202</w:t>
            </w:r>
            <w:r w:rsidR="008E35A0">
              <w:rPr>
                <w:b/>
                <w:lang w:val="bs-Latn-BA"/>
              </w:rPr>
              <w:t>7</w:t>
            </w:r>
          </w:p>
        </w:tc>
        <w:tc>
          <w:tcPr>
            <w:tcW w:w="1560" w:type="dxa"/>
            <w:shd w:val="clear" w:color="auto" w:fill="D9D9D9"/>
          </w:tcPr>
          <w:p w14:paraId="3314D1C9" w14:textId="4998AF72" w:rsidR="00532B14" w:rsidRPr="00A233C2" w:rsidRDefault="00532B14" w:rsidP="00532B14">
            <w:pPr>
              <w:jc w:val="center"/>
              <w:rPr>
                <w:b/>
                <w:lang w:val="bs-Latn-BA"/>
              </w:rPr>
            </w:pPr>
            <w:r>
              <w:rPr>
                <w:b/>
                <w:lang w:val="bs-Latn-BA"/>
              </w:rPr>
              <w:t>Donatorska sredstva</w:t>
            </w:r>
          </w:p>
        </w:tc>
        <w:tc>
          <w:tcPr>
            <w:tcW w:w="1487" w:type="dxa"/>
            <w:shd w:val="clear" w:color="auto" w:fill="D9D9D9"/>
          </w:tcPr>
          <w:p w14:paraId="6852942C" w14:textId="08512F20" w:rsidR="00532B14" w:rsidRPr="00A233C2" w:rsidRDefault="00532B14" w:rsidP="00532B14">
            <w:pPr>
              <w:jc w:val="center"/>
              <w:rPr>
                <w:b/>
                <w:lang w:val="bs-Latn-BA"/>
              </w:rPr>
            </w:pPr>
            <w:r w:rsidRPr="00A233C2">
              <w:rPr>
                <w:b/>
                <w:lang w:val="bs-Latn-BA"/>
              </w:rPr>
              <w:t>Ukupno</w:t>
            </w:r>
          </w:p>
        </w:tc>
      </w:tr>
      <w:tr w:rsidR="00532B14" w:rsidRPr="00A233C2" w14:paraId="7D600E3E" w14:textId="430B43C3" w:rsidTr="00301CF2">
        <w:trPr>
          <w:trHeight w:val="145"/>
        </w:trPr>
        <w:tc>
          <w:tcPr>
            <w:tcW w:w="3544" w:type="dxa"/>
            <w:shd w:val="clear" w:color="auto" w:fill="8DB3E2"/>
          </w:tcPr>
          <w:p w14:paraId="52E95219" w14:textId="0A180951" w:rsidR="00532B14" w:rsidRPr="00212E68" w:rsidRDefault="00532B14" w:rsidP="00212E68">
            <w:pPr>
              <w:spacing w:after="110" w:line="259" w:lineRule="auto"/>
              <w:jc w:val="both"/>
              <w:rPr>
                <w:b/>
                <w:bCs/>
              </w:rPr>
            </w:pPr>
            <w:r w:rsidRPr="00A233C2">
              <w:rPr>
                <w:b/>
                <w:lang w:val="bs-Latn-BA"/>
              </w:rPr>
              <w:t>Strateški cilj 1</w:t>
            </w:r>
            <w:r w:rsidR="00212E68">
              <w:rPr>
                <w:b/>
                <w:lang w:val="bs-Latn-BA"/>
              </w:rPr>
              <w:t xml:space="preserve">: </w:t>
            </w:r>
            <w:r w:rsidR="00212E68" w:rsidRPr="00FB3471">
              <w:rPr>
                <w:b/>
                <w:bCs/>
                <w:i/>
              </w:rPr>
              <w:t>Poboljšanje socio-ekonomskog i pravnog položaja Roma i Egipćana u Crnoj Gori</w:t>
            </w:r>
            <w:r w:rsidR="00212E68">
              <w:rPr>
                <w:b/>
                <w:bCs/>
                <w:i/>
              </w:rPr>
              <w:t>.</w:t>
            </w:r>
          </w:p>
        </w:tc>
        <w:tc>
          <w:tcPr>
            <w:tcW w:w="1699" w:type="dxa"/>
            <w:shd w:val="clear" w:color="auto" w:fill="8DB3E2"/>
          </w:tcPr>
          <w:p w14:paraId="5BFF5E80" w14:textId="5508E9FD" w:rsidR="00532B14" w:rsidRPr="00A233C2" w:rsidRDefault="00532B14" w:rsidP="00532B14">
            <w:pPr>
              <w:jc w:val="center"/>
              <w:rPr>
                <w:b/>
                <w:i/>
                <w:lang w:val="bs-Latn-BA"/>
              </w:rPr>
            </w:pPr>
          </w:p>
        </w:tc>
        <w:tc>
          <w:tcPr>
            <w:tcW w:w="1561" w:type="dxa"/>
            <w:shd w:val="clear" w:color="auto" w:fill="8DB3E2"/>
          </w:tcPr>
          <w:p w14:paraId="6ED93109" w14:textId="0A936EA8" w:rsidR="00532B14" w:rsidRPr="00A233C2" w:rsidRDefault="00532B14" w:rsidP="00532B14">
            <w:pPr>
              <w:jc w:val="center"/>
              <w:rPr>
                <w:b/>
                <w:i/>
                <w:lang w:val="bs-Latn-BA"/>
              </w:rPr>
            </w:pPr>
          </w:p>
        </w:tc>
        <w:tc>
          <w:tcPr>
            <w:tcW w:w="1560" w:type="dxa"/>
            <w:shd w:val="clear" w:color="auto" w:fill="8DB3E2"/>
          </w:tcPr>
          <w:p w14:paraId="1D3B0CA0" w14:textId="54884387" w:rsidR="00532B14" w:rsidRPr="00532B14" w:rsidRDefault="00532B14" w:rsidP="00532B14">
            <w:pPr>
              <w:jc w:val="center"/>
              <w:rPr>
                <w:b/>
                <w:bCs/>
                <w:i/>
                <w:lang w:val="bs-Latn-BA"/>
              </w:rPr>
            </w:pPr>
          </w:p>
        </w:tc>
        <w:tc>
          <w:tcPr>
            <w:tcW w:w="1487" w:type="dxa"/>
            <w:shd w:val="clear" w:color="auto" w:fill="8DB3E2"/>
          </w:tcPr>
          <w:p w14:paraId="22335946" w14:textId="0EF47DBC" w:rsidR="00532B14" w:rsidRDefault="00532B14" w:rsidP="00532B14">
            <w:pPr>
              <w:jc w:val="center"/>
              <w:rPr>
                <w:b/>
                <w:i/>
                <w:lang w:val="bs-Latn-BA"/>
              </w:rPr>
            </w:pPr>
          </w:p>
        </w:tc>
      </w:tr>
      <w:tr w:rsidR="00FC18AE" w:rsidRPr="00A233C2" w14:paraId="7609A1DC" w14:textId="26F48635" w:rsidTr="00301CF2">
        <w:trPr>
          <w:trHeight w:val="145"/>
        </w:trPr>
        <w:tc>
          <w:tcPr>
            <w:tcW w:w="3544" w:type="dxa"/>
          </w:tcPr>
          <w:p w14:paraId="0E466E03" w14:textId="00464AE9" w:rsidR="00FC18AE" w:rsidRPr="00A233C2" w:rsidRDefault="00FC18AE" w:rsidP="00FC18AE">
            <w:pPr>
              <w:rPr>
                <w:lang w:val="bs-Latn-BA"/>
              </w:rPr>
            </w:pPr>
            <w:r w:rsidRPr="008552B2">
              <w:t>Operativni cilj 1.1: Smanjenje svih oblika diskriminacije i aniticiganizma sa kojima se suočava romska i egipćanska zajednica</w:t>
            </w:r>
          </w:p>
        </w:tc>
        <w:tc>
          <w:tcPr>
            <w:tcW w:w="1699" w:type="dxa"/>
          </w:tcPr>
          <w:p w14:paraId="3EF7282E" w14:textId="75FBE622" w:rsidR="00FC18AE" w:rsidRPr="00A233C2" w:rsidRDefault="00A80525" w:rsidP="00FC18AE">
            <w:pPr>
              <w:jc w:val="center"/>
              <w:rPr>
                <w:iCs/>
                <w:lang w:val="bs-Latn-BA"/>
              </w:rPr>
            </w:pPr>
            <w:r>
              <w:rPr>
                <w:iCs/>
                <w:lang w:val="bs-Latn-BA"/>
              </w:rPr>
              <w:t>40.000,00</w:t>
            </w:r>
          </w:p>
        </w:tc>
        <w:tc>
          <w:tcPr>
            <w:tcW w:w="1561" w:type="dxa"/>
          </w:tcPr>
          <w:p w14:paraId="2ACD444E" w14:textId="582993C2" w:rsidR="00FC18AE" w:rsidRPr="00A233C2" w:rsidRDefault="00B230AD" w:rsidP="00FC18AE">
            <w:pPr>
              <w:jc w:val="center"/>
              <w:rPr>
                <w:i/>
                <w:lang w:val="bs-Latn-BA"/>
              </w:rPr>
            </w:pPr>
            <w:r>
              <w:rPr>
                <w:iCs/>
                <w:lang w:val="bs-Latn-BA"/>
              </w:rPr>
              <w:t>40.000,00</w:t>
            </w:r>
          </w:p>
        </w:tc>
        <w:tc>
          <w:tcPr>
            <w:tcW w:w="1560" w:type="dxa"/>
          </w:tcPr>
          <w:p w14:paraId="1FC224C7" w14:textId="26ABAD5D" w:rsidR="00FC18AE" w:rsidRPr="00A233C2" w:rsidRDefault="00FC18AE" w:rsidP="00FC18AE">
            <w:pPr>
              <w:jc w:val="center"/>
              <w:rPr>
                <w:iCs/>
                <w:lang w:val="bs-Latn-BA"/>
              </w:rPr>
            </w:pPr>
          </w:p>
        </w:tc>
        <w:tc>
          <w:tcPr>
            <w:tcW w:w="1487" w:type="dxa"/>
          </w:tcPr>
          <w:p w14:paraId="0DCD6670" w14:textId="0F6C2EAE" w:rsidR="00FC18AE" w:rsidRPr="00A233C2" w:rsidRDefault="00DD192C" w:rsidP="00FC18AE">
            <w:pPr>
              <w:jc w:val="center"/>
              <w:rPr>
                <w:iCs/>
                <w:lang w:val="bs-Latn-BA"/>
              </w:rPr>
            </w:pPr>
            <w:r>
              <w:rPr>
                <w:iCs/>
                <w:lang w:val="bs-Latn-BA"/>
              </w:rPr>
              <w:t>80.000,00</w:t>
            </w:r>
          </w:p>
        </w:tc>
      </w:tr>
      <w:tr w:rsidR="00FC18AE" w:rsidRPr="00A233C2" w14:paraId="103C784E" w14:textId="5B595694" w:rsidTr="00301CF2">
        <w:trPr>
          <w:trHeight w:val="145"/>
        </w:trPr>
        <w:tc>
          <w:tcPr>
            <w:tcW w:w="3544" w:type="dxa"/>
          </w:tcPr>
          <w:p w14:paraId="1DCC1C7F" w14:textId="276C35C9" w:rsidR="00FC18AE" w:rsidRPr="004B6DD8" w:rsidRDefault="00FC18AE" w:rsidP="00FC18AE">
            <w:pPr>
              <w:jc w:val="both"/>
              <w:outlineLvl w:val="2"/>
              <w:rPr>
                <w:rFonts w:eastAsia="Arial Narrow"/>
                <w:bCs/>
              </w:rPr>
            </w:pPr>
            <w:r w:rsidRPr="008552B2">
              <w:t>Operativni cilj 1.</w:t>
            </w:r>
            <w:r w:rsidR="00A80525">
              <w:t>2</w:t>
            </w:r>
            <w:r w:rsidRPr="008552B2">
              <w:t xml:space="preserve">: Povećan nivo političke </w:t>
            </w:r>
            <w:r w:rsidR="00910DA6">
              <w:t xml:space="preserve">i društvene </w:t>
            </w:r>
            <w:r w:rsidRPr="008552B2">
              <w:t>participacije i zastupljenosti romske i egipćanske zajednice u procesu izrade, sprovođenja i monitoringa javnih politika</w:t>
            </w:r>
          </w:p>
        </w:tc>
        <w:tc>
          <w:tcPr>
            <w:tcW w:w="1699" w:type="dxa"/>
          </w:tcPr>
          <w:p w14:paraId="3A6DF8D9" w14:textId="1FB88B12" w:rsidR="00FC18AE" w:rsidRPr="00A233C2" w:rsidRDefault="00274083" w:rsidP="00FC18AE">
            <w:pPr>
              <w:jc w:val="center"/>
              <w:rPr>
                <w:iCs/>
                <w:lang w:val="bs-Latn-BA"/>
              </w:rPr>
            </w:pPr>
            <w:r>
              <w:rPr>
                <w:iCs/>
                <w:lang w:val="bs-Latn-BA"/>
              </w:rPr>
              <w:t>70.000,00</w:t>
            </w:r>
          </w:p>
        </w:tc>
        <w:tc>
          <w:tcPr>
            <w:tcW w:w="1561" w:type="dxa"/>
          </w:tcPr>
          <w:p w14:paraId="27F065F7" w14:textId="4CC81B6E" w:rsidR="00FC18AE" w:rsidRPr="00A233C2" w:rsidRDefault="00274083" w:rsidP="00FC18AE">
            <w:pPr>
              <w:jc w:val="center"/>
              <w:rPr>
                <w:iCs/>
                <w:lang w:val="bs-Latn-BA"/>
              </w:rPr>
            </w:pPr>
            <w:r>
              <w:rPr>
                <w:iCs/>
                <w:lang w:val="bs-Latn-BA"/>
              </w:rPr>
              <w:t>70.000,00</w:t>
            </w:r>
          </w:p>
        </w:tc>
        <w:tc>
          <w:tcPr>
            <w:tcW w:w="1560" w:type="dxa"/>
          </w:tcPr>
          <w:p w14:paraId="4C8472FF" w14:textId="4EC1FBF0" w:rsidR="00FC18AE" w:rsidRPr="00A233C2" w:rsidRDefault="00FC18AE" w:rsidP="00FC18AE">
            <w:pPr>
              <w:jc w:val="center"/>
              <w:rPr>
                <w:iCs/>
                <w:lang w:val="bs-Latn-BA"/>
              </w:rPr>
            </w:pPr>
          </w:p>
        </w:tc>
        <w:tc>
          <w:tcPr>
            <w:tcW w:w="1487" w:type="dxa"/>
          </w:tcPr>
          <w:p w14:paraId="0D5B587D" w14:textId="64E49C01" w:rsidR="00FC18AE" w:rsidRDefault="00B230AD" w:rsidP="00FC18AE">
            <w:pPr>
              <w:jc w:val="center"/>
              <w:rPr>
                <w:iCs/>
                <w:lang w:val="bs-Latn-BA"/>
              </w:rPr>
            </w:pPr>
            <w:r>
              <w:rPr>
                <w:iCs/>
                <w:lang w:val="bs-Latn-BA"/>
              </w:rPr>
              <w:t>140.000,00</w:t>
            </w:r>
          </w:p>
        </w:tc>
      </w:tr>
      <w:tr w:rsidR="00FC18AE" w:rsidRPr="00A233C2" w14:paraId="3336F226" w14:textId="045E7C65" w:rsidTr="00301CF2">
        <w:trPr>
          <w:trHeight w:val="145"/>
        </w:trPr>
        <w:tc>
          <w:tcPr>
            <w:tcW w:w="3544" w:type="dxa"/>
          </w:tcPr>
          <w:p w14:paraId="14C0E65E" w14:textId="572B50A7" w:rsidR="00FC18AE" w:rsidRPr="00A233C2" w:rsidRDefault="00FC18AE" w:rsidP="00FC18AE">
            <w:pPr>
              <w:jc w:val="both"/>
              <w:rPr>
                <w:bCs/>
                <w:lang w:val="bs-Latn-BA"/>
              </w:rPr>
            </w:pPr>
            <w:r w:rsidRPr="008552B2">
              <w:t>Operativni cilj 1.</w:t>
            </w:r>
            <w:r w:rsidR="00A80525">
              <w:t>3</w:t>
            </w:r>
            <w:r w:rsidRPr="008552B2">
              <w:t>: Obezbijeđeno stalno, pristojno, pristupačno i desegregirano stanovanje za pripadnike romske i egipćanske zajednice</w:t>
            </w:r>
          </w:p>
        </w:tc>
        <w:tc>
          <w:tcPr>
            <w:tcW w:w="1699" w:type="dxa"/>
          </w:tcPr>
          <w:p w14:paraId="406AECC0" w14:textId="205BB4B3" w:rsidR="00FC18AE" w:rsidRPr="002B6129" w:rsidRDefault="00B230AD" w:rsidP="00FC18AE">
            <w:pPr>
              <w:rPr>
                <w:iCs/>
                <w:color w:val="000000" w:themeColor="text1"/>
                <w:lang w:val="bs-Latn-BA"/>
              </w:rPr>
            </w:pPr>
            <w:r>
              <w:rPr>
                <w:iCs/>
                <w:color w:val="000000" w:themeColor="text1"/>
                <w:lang w:val="bs-Latn-BA"/>
              </w:rPr>
              <w:t>12.500,00</w:t>
            </w:r>
          </w:p>
        </w:tc>
        <w:tc>
          <w:tcPr>
            <w:tcW w:w="1561" w:type="dxa"/>
          </w:tcPr>
          <w:p w14:paraId="3E424A95" w14:textId="7515F4C1" w:rsidR="00FC18AE" w:rsidRPr="002B6129" w:rsidRDefault="00B230AD" w:rsidP="00FC18AE">
            <w:pPr>
              <w:rPr>
                <w:iCs/>
                <w:color w:val="000000" w:themeColor="text1"/>
                <w:lang w:val="bs-Latn-BA"/>
              </w:rPr>
            </w:pPr>
            <w:r>
              <w:rPr>
                <w:iCs/>
                <w:color w:val="000000" w:themeColor="text1"/>
                <w:lang w:val="bs-Latn-BA"/>
              </w:rPr>
              <w:t>12.500,00</w:t>
            </w:r>
          </w:p>
        </w:tc>
        <w:tc>
          <w:tcPr>
            <w:tcW w:w="1560" w:type="dxa"/>
          </w:tcPr>
          <w:p w14:paraId="35810F5B" w14:textId="0D3475B6" w:rsidR="00FC18AE" w:rsidRPr="002B6129" w:rsidRDefault="00FC18AE" w:rsidP="00FC18AE">
            <w:pPr>
              <w:jc w:val="center"/>
              <w:rPr>
                <w:iCs/>
                <w:color w:val="000000" w:themeColor="text1"/>
                <w:lang w:val="bs-Latn-BA"/>
              </w:rPr>
            </w:pPr>
          </w:p>
        </w:tc>
        <w:tc>
          <w:tcPr>
            <w:tcW w:w="1487" w:type="dxa"/>
          </w:tcPr>
          <w:p w14:paraId="37D6DF05" w14:textId="4FA90F8F" w:rsidR="00FC18AE" w:rsidRPr="002B6129" w:rsidRDefault="00B230AD" w:rsidP="00FC18AE">
            <w:pPr>
              <w:rPr>
                <w:iCs/>
                <w:color w:val="000000" w:themeColor="text1"/>
                <w:lang w:val="bs-Latn-BA"/>
              </w:rPr>
            </w:pPr>
            <w:r>
              <w:rPr>
                <w:iCs/>
                <w:color w:val="000000" w:themeColor="text1"/>
                <w:lang w:val="bs-Latn-BA"/>
              </w:rPr>
              <w:t>25.000,00</w:t>
            </w:r>
          </w:p>
        </w:tc>
      </w:tr>
      <w:tr w:rsidR="004B794F" w:rsidRPr="00A233C2" w14:paraId="294E2F8A" w14:textId="30FD15ED" w:rsidTr="00301CF2">
        <w:trPr>
          <w:trHeight w:val="145"/>
        </w:trPr>
        <w:tc>
          <w:tcPr>
            <w:tcW w:w="3544" w:type="dxa"/>
          </w:tcPr>
          <w:p w14:paraId="0E5ED043" w14:textId="36564D4F" w:rsidR="004B794F" w:rsidRPr="00A233C2" w:rsidRDefault="004B794F" w:rsidP="004B794F">
            <w:pPr>
              <w:jc w:val="both"/>
              <w:outlineLvl w:val="2"/>
              <w:rPr>
                <w:rFonts w:eastAsia="Arial Narrow"/>
              </w:rPr>
            </w:pPr>
            <w:r w:rsidRPr="008552B2">
              <w:t>Operativni cilj 1.</w:t>
            </w:r>
            <w:r>
              <w:t>4</w:t>
            </w:r>
            <w:r w:rsidRPr="008552B2">
              <w:t>: Unaprijeđena dostupnost, efektivnost i kvalitet obrazovanja za sve pripadnike romske i egipćanske zajednice</w:t>
            </w:r>
          </w:p>
        </w:tc>
        <w:tc>
          <w:tcPr>
            <w:tcW w:w="1699" w:type="dxa"/>
          </w:tcPr>
          <w:p w14:paraId="66684486" w14:textId="7440A5E6" w:rsidR="004B794F" w:rsidRPr="00A233C2" w:rsidRDefault="00C924AE" w:rsidP="004B794F">
            <w:pPr>
              <w:jc w:val="center"/>
              <w:rPr>
                <w:iCs/>
                <w:lang w:val="bs-Latn-BA"/>
              </w:rPr>
            </w:pPr>
            <w:r>
              <w:rPr>
                <w:iCs/>
                <w:lang w:val="bs-Latn-BA"/>
              </w:rPr>
              <w:t>556.950</w:t>
            </w:r>
            <w:r w:rsidR="004B794F">
              <w:rPr>
                <w:iCs/>
                <w:lang w:val="bs-Latn-BA"/>
              </w:rPr>
              <w:t>,00</w:t>
            </w:r>
          </w:p>
        </w:tc>
        <w:tc>
          <w:tcPr>
            <w:tcW w:w="1561" w:type="dxa"/>
          </w:tcPr>
          <w:p w14:paraId="4919ACA2" w14:textId="755CAAE0" w:rsidR="004B794F" w:rsidRPr="00A233C2" w:rsidRDefault="00C924AE" w:rsidP="004B794F">
            <w:pPr>
              <w:jc w:val="center"/>
              <w:rPr>
                <w:i/>
                <w:lang w:val="bs-Latn-BA"/>
              </w:rPr>
            </w:pPr>
            <w:r>
              <w:rPr>
                <w:iCs/>
                <w:lang w:val="bs-Latn-BA"/>
              </w:rPr>
              <w:t>556.950</w:t>
            </w:r>
            <w:r w:rsidR="004B794F">
              <w:rPr>
                <w:iCs/>
                <w:lang w:val="bs-Latn-BA"/>
              </w:rPr>
              <w:t>,00</w:t>
            </w:r>
          </w:p>
        </w:tc>
        <w:tc>
          <w:tcPr>
            <w:tcW w:w="1560" w:type="dxa"/>
          </w:tcPr>
          <w:p w14:paraId="7900A887" w14:textId="30C07409" w:rsidR="004B794F" w:rsidRPr="0068144C" w:rsidRDefault="004B794F" w:rsidP="004B794F">
            <w:pPr>
              <w:jc w:val="center"/>
              <w:rPr>
                <w:iCs/>
                <w:lang w:val="bs-Latn-BA"/>
              </w:rPr>
            </w:pPr>
          </w:p>
        </w:tc>
        <w:tc>
          <w:tcPr>
            <w:tcW w:w="1487" w:type="dxa"/>
          </w:tcPr>
          <w:p w14:paraId="783EEB4D" w14:textId="630E6A51" w:rsidR="004B794F" w:rsidRPr="00A233C2" w:rsidRDefault="00C924AE" w:rsidP="004B794F">
            <w:pPr>
              <w:jc w:val="center"/>
              <w:rPr>
                <w:iCs/>
                <w:lang w:val="bs-Latn-BA"/>
              </w:rPr>
            </w:pPr>
            <w:r>
              <w:rPr>
                <w:iCs/>
                <w:lang w:val="bs-Latn-BA"/>
              </w:rPr>
              <w:t>1.113.9</w:t>
            </w:r>
            <w:r w:rsidR="004B794F">
              <w:rPr>
                <w:iCs/>
                <w:lang w:val="bs-Latn-BA"/>
              </w:rPr>
              <w:t>00,00</w:t>
            </w:r>
          </w:p>
        </w:tc>
      </w:tr>
      <w:tr w:rsidR="004B794F" w:rsidRPr="00A233C2" w14:paraId="7C8460D9" w14:textId="20D5F0BF" w:rsidTr="00301CF2">
        <w:trPr>
          <w:trHeight w:val="145"/>
        </w:trPr>
        <w:tc>
          <w:tcPr>
            <w:tcW w:w="3544" w:type="dxa"/>
          </w:tcPr>
          <w:p w14:paraId="28971319" w14:textId="6DB5C8C1" w:rsidR="004B794F" w:rsidRPr="00A233C2" w:rsidRDefault="004B794F" w:rsidP="004B794F">
            <w:pPr>
              <w:jc w:val="both"/>
              <w:outlineLvl w:val="2"/>
              <w:rPr>
                <w:rFonts w:eastAsia="Arial Narrow"/>
              </w:rPr>
            </w:pPr>
            <w:r w:rsidRPr="008552B2">
              <w:t>Operativni cilj 1.</w:t>
            </w:r>
            <w:r>
              <w:t>5</w:t>
            </w:r>
            <w:r w:rsidRPr="008552B2">
              <w:t>: Obezbijeđen pristup kvalitetnom i održivom zapošljavanju za pripadnike romske i egipćanske zajednice</w:t>
            </w:r>
          </w:p>
        </w:tc>
        <w:tc>
          <w:tcPr>
            <w:tcW w:w="1699" w:type="dxa"/>
          </w:tcPr>
          <w:p w14:paraId="46C45E81" w14:textId="7EA3886C" w:rsidR="004B794F" w:rsidRPr="00A233C2" w:rsidRDefault="004B794F" w:rsidP="004B794F"/>
        </w:tc>
        <w:tc>
          <w:tcPr>
            <w:tcW w:w="1561" w:type="dxa"/>
          </w:tcPr>
          <w:p w14:paraId="766A4C15" w14:textId="383A74BC" w:rsidR="004B794F" w:rsidRPr="00A233C2" w:rsidRDefault="009A2C5C" w:rsidP="004B794F">
            <w:r>
              <w:t>3.000,00</w:t>
            </w:r>
          </w:p>
        </w:tc>
        <w:tc>
          <w:tcPr>
            <w:tcW w:w="1560" w:type="dxa"/>
          </w:tcPr>
          <w:p w14:paraId="66F5BDEF" w14:textId="5D8977BB" w:rsidR="004B794F" w:rsidRPr="00A233C2" w:rsidRDefault="009A2C5C" w:rsidP="004B794F">
            <w:pPr>
              <w:jc w:val="center"/>
              <w:rPr>
                <w:iCs/>
                <w:lang w:val="bs-Latn-BA"/>
              </w:rPr>
            </w:pPr>
            <w:r>
              <w:rPr>
                <w:iCs/>
                <w:lang w:val="bs-Latn-BA"/>
              </w:rPr>
              <w:t>100.000,00</w:t>
            </w:r>
          </w:p>
        </w:tc>
        <w:tc>
          <w:tcPr>
            <w:tcW w:w="1487" w:type="dxa"/>
          </w:tcPr>
          <w:p w14:paraId="4A8187F5" w14:textId="6D33F747" w:rsidR="004B794F" w:rsidRPr="00A233C2" w:rsidRDefault="009A2C5C" w:rsidP="004B794F">
            <w:pPr>
              <w:jc w:val="center"/>
              <w:rPr>
                <w:iCs/>
                <w:lang w:val="bs-Latn-BA"/>
              </w:rPr>
            </w:pPr>
            <w:r>
              <w:rPr>
                <w:iCs/>
                <w:lang w:val="bs-Latn-BA"/>
              </w:rPr>
              <w:t>103.000,00</w:t>
            </w:r>
          </w:p>
        </w:tc>
      </w:tr>
      <w:tr w:rsidR="004B794F" w:rsidRPr="00A233C2" w14:paraId="699BBF3B" w14:textId="6649A129" w:rsidTr="00301CF2">
        <w:trPr>
          <w:trHeight w:val="145"/>
        </w:trPr>
        <w:tc>
          <w:tcPr>
            <w:tcW w:w="3544" w:type="dxa"/>
          </w:tcPr>
          <w:p w14:paraId="59BD8C1B" w14:textId="41E34300" w:rsidR="004B794F" w:rsidRPr="00A233C2" w:rsidRDefault="004B794F" w:rsidP="004B794F">
            <w:pPr>
              <w:rPr>
                <w:lang w:val="bs-Latn-BA"/>
              </w:rPr>
            </w:pPr>
            <w:r w:rsidRPr="008552B2">
              <w:t>Operativni cilj 1.</w:t>
            </w:r>
            <w:r>
              <w:t>6</w:t>
            </w:r>
            <w:r w:rsidRPr="008552B2">
              <w:t xml:space="preserve">: Unaprijeđena zdravstvena zaštita romske i egipćanske zajednice </w:t>
            </w:r>
          </w:p>
        </w:tc>
        <w:tc>
          <w:tcPr>
            <w:tcW w:w="1699" w:type="dxa"/>
          </w:tcPr>
          <w:p w14:paraId="57B4D1AE" w14:textId="34C3DD4C" w:rsidR="004B794F" w:rsidRPr="00575C6C" w:rsidRDefault="00E90A4C" w:rsidP="004B794F">
            <w:pPr>
              <w:jc w:val="center"/>
              <w:rPr>
                <w:iCs/>
                <w:lang w:val="bs-Latn-BA"/>
              </w:rPr>
            </w:pPr>
            <w:r>
              <w:rPr>
                <w:iCs/>
                <w:lang w:val="bs-Latn-BA"/>
              </w:rPr>
              <w:t>114.75</w:t>
            </w:r>
            <w:r w:rsidR="00575C6C" w:rsidRPr="00575C6C">
              <w:rPr>
                <w:iCs/>
                <w:lang w:val="bs-Latn-BA"/>
              </w:rPr>
              <w:t>0,00</w:t>
            </w:r>
          </w:p>
        </w:tc>
        <w:tc>
          <w:tcPr>
            <w:tcW w:w="1561" w:type="dxa"/>
          </w:tcPr>
          <w:p w14:paraId="4EDCF34D" w14:textId="29DD970C" w:rsidR="004B794F" w:rsidRPr="00A233C2" w:rsidRDefault="00E90A4C" w:rsidP="004B794F">
            <w:pPr>
              <w:jc w:val="center"/>
              <w:rPr>
                <w:i/>
                <w:lang w:val="bs-Latn-BA"/>
              </w:rPr>
            </w:pPr>
            <w:r>
              <w:rPr>
                <w:iCs/>
                <w:lang w:val="bs-Latn-BA"/>
              </w:rPr>
              <w:t>114.75</w:t>
            </w:r>
            <w:r w:rsidR="00575C6C" w:rsidRPr="00575C6C">
              <w:rPr>
                <w:iCs/>
                <w:lang w:val="bs-Latn-BA"/>
              </w:rPr>
              <w:t>0,00</w:t>
            </w:r>
          </w:p>
        </w:tc>
        <w:tc>
          <w:tcPr>
            <w:tcW w:w="1560" w:type="dxa"/>
          </w:tcPr>
          <w:p w14:paraId="0D6EAAD1" w14:textId="617E35D5" w:rsidR="004B794F" w:rsidRPr="00A233C2" w:rsidRDefault="00575C6C" w:rsidP="004B794F">
            <w:pPr>
              <w:jc w:val="center"/>
              <w:rPr>
                <w:iCs/>
                <w:lang w:val="bs-Latn-BA"/>
              </w:rPr>
            </w:pPr>
            <w:r>
              <w:rPr>
                <w:iCs/>
                <w:lang w:val="bs-Latn-BA"/>
              </w:rPr>
              <w:t>1.500.000,00</w:t>
            </w:r>
          </w:p>
        </w:tc>
        <w:tc>
          <w:tcPr>
            <w:tcW w:w="1487" w:type="dxa"/>
          </w:tcPr>
          <w:p w14:paraId="31B895F6" w14:textId="2880EDE5" w:rsidR="004B794F" w:rsidRPr="00A233C2" w:rsidRDefault="00E90A4C" w:rsidP="004B794F">
            <w:pPr>
              <w:jc w:val="center"/>
              <w:rPr>
                <w:iCs/>
                <w:lang w:val="bs-Latn-BA"/>
              </w:rPr>
            </w:pPr>
            <w:r>
              <w:rPr>
                <w:iCs/>
                <w:lang w:val="bs-Latn-BA"/>
              </w:rPr>
              <w:t>1.729.500.</w:t>
            </w:r>
            <w:r w:rsidR="00575C6C">
              <w:rPr>
                <w:iCs/>
                <w:lang w:val="bs-Latn-BA"/>
              </w:rPr>
              <w:t>00</w:t>
            </w:r>
          </w:p>
        </w:tc>
      </w:tr>
      <w:tr w:rsidR="004B794F" w:rsidRPr="00A233C2" w14:paraId="615A945B" w14:textId="3DBC2D3E" w:rsidTr="00301CF2">
        <w:trPr>
          <w:trHeight w:val="145"/>
        </w:trPr>
        <w:tc>
          <w:tcPr>
            <w:tcW w:w="3544" w:type="dxa"/>
          </w:tcPr>
          <w:p w14:paraId="23C9A622" w14:textId="59E2E388" w:rsidR="004B794F" w:rsidRPr="00A233C2" w:rsidRDefault="004B794F" w:rsidP="004B794F">
            <w:r w:rsidRPr="008552B2">
              <w:t>Operativni cilj 1.</w:t>
            </w:r>
            <w:r>
              <w:t>7</w:t>
            </w:r>
            <w:r w:rsidRPr="008552B2">
              <w:t>: Unaprijeđen položaj romske i egipćanske zajednice kroz rješavanje pitanja građanskog statusa i posjedovanja ličnih dokumenta</w:t>
            </w:r>
          </w:p>
        </w:tc>
        <w:tc>
          <w:tcPr>
            <w:tcW w:w="1699" w:type="dxa"/>
          </w:tcPr>
          <w:p w14:paraId="67BACAC8" w14:textId="7C428C67" w:rsidR="004B794F" w:rsidRPr="002F6C1C" w:rsidRDefault="002F6C1C" w:rsidP="004B794F">
            <w:pPr>
              <w:jc w:val="center"/>
              <w:rPr>
                <w:iCs/>
                <w:lang w:val="bs-Latn-BA"/>
              </w:rPr>
            </w:pPr>
            <w:r w:rsidRPr="002F6C1C">
              <w:rPr>
                <w:iCs/>
                <w:lang w:val="bs-Latn-BA"/>
              </w:rPr>
              <w:t>17.500,00</w:t>
            </w:r>
          </w:p>
        </w:tc>
        <w:tc>
          <w:tcPr>
            <w:tcW w:w="1561" w:type="dxa"/>
          </w:tcPr>
          <w:p w14:paraId="04023D91" w14:textId="15E3C543" w:rsidR="004B794F" w:rsidRPr="00A233C2" w:rsidRDefault="002F6C1C" w:rsidP="004B794F">
            <w:pPr>
              <w:jc w:val="center"/>
              <w:rPr>
                <w:i/>
                <w:lang w:val="bs-Latn-BA"/>
              </w:rPr>
            </w:pPr>
            <w:r w:rsidRPr="002F6C1C">
              <w:rPr>
                <w:iCs/>
                <w:lang w:val="bs-Latn-BA"/>
              </w:rPr>
              <w:t>17.500,00</w:t>
            </w:r>
          </w:p>
        </w:tc>
        <w:tc>
          <w:tcPr>
            <w:tcW w:w="1560" w:type="dxa"/>
          </w:tcPr>
          <w:p w14:paraId="65008E28" w14:textId="004F7141" w:rsidR="004B794F" w:rsidRPr="00A233C2" w:rsidRDefault="004B794F" w:rsidP="004B794F">
            <w:pPr>
              <w:jc w:val="center"/>
              <w:rPr>
                <w:i/>
                <w:lang w:val="bs-Latn-BA"/>
              </w:rPr>
            </w:pPr>
          </w:p>
        </w:tc>
        <w:tc>
          <w:tcPr>
            <w:tcW w:w="1487" w:type="dxa"/>
          </w:tcPr>
          <w:p w14:paraId="77206A54" w14:textId="6D77D994" w:rsidR="004B794F" w:rsidRPr="00A702E8" w:rsidRDefault="00A702E8" w:rsidP="004B794F">
            <w:pPr>
              <w:jc w:val="center"/>
              <w:rPr>
                <w:iCs/>
                <w:lang w:val="bs-Latn-BA"/>
              </w:rPr>
            </w:pPr>
            <w:r w:rsidRPr="00A702E8">
              <w:rPr>
                <w:iCs/>
                <w:lang w:val="bs-Latn-BA"/>
              </w:rPr>
              <w:t>35.000,00</w:t>
            </w:r>
          </w:p>
        </w:tc>
      </w:tr>
      <w:tr w:rsidR="004B794F" w:rsidRPr="00A233C2" w14:paraId="74C88DD5" w14:textId="319C0B4F" w:rsidTr="00301CF2">
        <w:trPr>
          <w:trHeight w:val="935"/>
        </w:trPr>
        <w:tc>
          <w:tcPr>
            <w:tcW w:w="3544" w:type="dxa"/>
          </w:tcPr>
          <w:p w14:paraId="22A60F08" w14:textId="08B403F6" w:rsidR="004B794F" w:rsidRPr="00A233C2" w:rsidRDefault="004B794F" w:rsidP="004B794F">
            <w:pPr>
              <w:jc w:val="both"/>
              <w:rPr>
                <w:rFonts w:eastAsia="Arial Narrow"/>
              </w:rPr>
            </w:pPr>
            <w:r w:rsidRPr="00E410F2">
              <w:t xml:space="preserve">Operativni cilj </w:t>
            </w:r>
            <w:r>
              <w:t>1.8</w:t>
            </w:r>
            <w:r w:rsidRPr="00E410F2">
              <w:t>: Unapređenje pravne i institucionalne zaštite Romkinja i Egipćanki od rodno zasnovanog nasilja</w:t>
            </w:r>
            <w:r w:rsidRPr="00910DA6">
              <w:rPr>
                <w:color w:val="000000" w:themeColor="text1"/>
              </w:rPr>
              <w:t>,</w:t>
            </w:r>
            <w:r w:rsidRPr="00910DA6">
              <w:rPr>
                <w:b/>
                <w:bCs/>
                <w:color w:val="000000" w:themeColor="text1"/>
                <w:sz w:val="22"/>
                <w:szCs w:val="22"/>
              </w:rPr>
              <w:t xml:space="preserve"> </w:t>
            </w:r>
            <w:r w:rsidRPr="00910DA6">
              <w:rPr>
                <w:color w:val="000000" w:themeColor="text1"/>
              </w:rPr>
              <w:t>trgovine ljudima i prosjačenja</w:t>
            </w:r>
          </w:p>
        </w:tc>
        <w:tc>
          <w:tcPr>
            <w:tcW w:w="1699" w:type="dxa"/>
          </w:tcPr>
          <w:p w14:paraId="579B7242" w14:textId="16A073D8" w:rsidR="004B794F" w:rsidRPr="00A233C2" w:rsidRDefault="0018382A" w:rsidP="004B794F">
            <w:pPr>
              <w:jc w:val="center"/>
              <w:rPr>
                <w:iCs/>
                <w:lang w:val="bs-Latn-BA"/>
              </w:rPr>
            </w:pPr>
            <w:r w:rsidRPr="0018382A">
              <w:rPr>
                <w:iCs/>
                <w:lang w:val="bs-Latn-BA"/>
              </w:rPr>
              <w:t>35.000,00</w:t>
            </w:r>
          </w:p>
        </w:tc>
        <w:tc>
          <w:tcPr>
            <w:tcW w:w="1561" w:type="dxa"/>
          </w:tcPr>
          <w:p w14:paraId="017B2B57" w14:textId="2C2B1509" w:rsidR="004B794F" w:rsidRPr="0018382A" w:rsidRDefault="0018382A" w:rsidP="004B794F">
            <w:pPr>
              <w:jc w:val="center"/>
              <w:rPr>
                <w:iCs/>
                <w:lang w:val="bs-Latn-BA"/>
              </w:rPr>
            </w:pPr>
            <w:r w:rsidRPr="0018382A">
              <w:rPr>
                <w:iCs/>
                <w:lang w:val="bs-Latn-BA"/>
              </w:rPr>
              <w:t>35.000,00</w:t>
            </w:r>
          </w:p>
        </w:tc>
        <w:tc>
          <w:tcPr>
            <w:tcW w:w="1560" w:type="dxa"/>
          </w:tcPr>
          <w:p w14:paraId="6D3A6884" w14:textId="0E574BD0" w:rsidR="004B794F" w:rsidRPr="00A233C2" w:rsidRDefault="004B794F" w:rsidP="004B794F">
            <w:pPr>
              <w:jc w:val="center"/>
              <w:rPr>
                <w:i/>
                <w:lang w:val="bs-Latn-BA"/>
              </w:rPr>
            </w:pPr>
          </w:p>
        </w:tc>
        <w:tc>
          <w:tcPr>
            <w:tcW w:w="1487" w:type="dxa"/>
          </w:tcPr>
          <w:p w14:paraId="4A6A93AA" w14:textId="7E9F4330" w:rsidR="004B794F" w:rsidRDefault="0018382A" w:rsidP="004B794F">
            <w:pPr>
              <w:jc w:val="center"/>
              <w:rPr>
                <w:iCs/>
                <w:lang w:val="bs-Latn-BA"/>
              </w:rPr>
            </w:pPr>
            <w:r>
              <w:rPr>
                <w:iCs/>
                <w:lang w:val="bs-Latn-BA"/>
              </w:rPr>
              <w:t>70.000,00</w:t>
            </w:r>
          </w:p>
        </w:tc>
      </w:tr>
      <w:tr w:rsidR="004B794F" w:rsidRPr="00A233C2" w14:paraId="72AA3B42" w14:textId="7F3FEDF0" w:rsidTr="00301CF2">
        <w:trPr>
          <w:trHeight w:val="665"/>
        </w:trPr>
        <w:tc>
          <w:tcPr>
            <w:tcW w:w="3544" w:type="dxa"/>
          </w:tcPr>
          <w:p w14:paraId="42467070" w14:textId="28D648DE" w:rsidR="004B794F" w:rsidRPr="00A233C2" w:rsidRDefault="004B794F" w:rsidP="004B794F">
            <w:pPr>
              <w:rPr>
                <w:b/>
                <w:lang w:val="bs-Latn-BA"/>
              </w:rPr>
            </w:pPr>
            <w:r w:rsidRPr="008552B2">
              <w:t>Operativni cilj 1.</w:t>
            </w:r>
            <w:r>
              <w:t>9</w:t>
            </w:r>
            <w:r w:rsidRPr="008552B2">
              <w:t xml:space="preserve">: Poboljšana socijalna zaštita pripadnika i pripadnica romske i egipćanske zajednice </w:t>
            </w:r>
          </w:p>
        </w:tc>
        <w:tc>
          <w:tcPr>
            <w:tcW w:w="1699" w:type="dxa"/>
          </w:tcPr>
          <w:p w14:paraId="23545693" w14:textId="6A8AF5F2" w:rsidR="004B794F" w:rsidRPr="00A233C2" w:rsidRDefault="001758A7" w:rsidP="004B794F">
            <w:pPr>
              <w:jc w:val="center"/>
              <w:rPr>
                <w:iCs/>
                <w:lang w:val="bs-Latn-BA"/>
              </w:rPr>
            </w:pPr>
            <w:r>
              <w:rPr>
                <w:iCs/>
                <w:lang w:val="bs-Latn-BA"/>
              </w:rPr>
              <w:t>32.500,00</w:t>
            </w:r>
          </w:p>
        </w:tc>
        <w:tc>
          <w:tcPr>
            <w:tcW w:w="1561" w:type="dxa"/>
          </w:tcPr>
          <w:p w14:paraId="758A0FBA" w14:textId="49D6F9D3" w:rsidR="004B794F" w:rsidRPr="00A233C2" w:rsidRDefault="001758A7" w:rsidP="004B794F">
            <w:pPr>
              <w:jc w:val="center"/>
              <w:rPr>
                <w:iCs/>
                <w:lang w:val="bs-Latn-BA"/>
              </w:rPr>
            </w:pPr>
            <w:r>
              <w:rPr>
                <w:iCs/>
                <w:lang w:val="bs-Latn-BA"/>
              </w:rPr>
              <w:t>32.500,00</w:t>
            </w:r>
          </w:p>
        </w:tc>
        <w:tc>
          <w:tcPr>
            <w:tcW w:w="1560" w:type="dxa"/>
          </w:tcPr>
          <w:p w14:paraId="4C8A59F7" w14:textId="0611B6ED" w:rsidR="004B794F" w:rsidRPr="00A233C2" w:rsidRDefault="004B794F" w:rsidP="004B794F">
            <w:pPr>
              <w:jc w:val="center"/>
              <w:rPr>
                <w:iCs/>
                <w:lang w:val="bs-Latn-BA"/>
              </w:rPr>
            </w:pPr>
          </w:p>
        </w:tc>
        <w:tc>
          <w:tcPr>
            <w:tcW w:w="1487" w:type="dxa"/>
          </w:tcPr>
          <w:p w14:paraId="52980F0A" w14:textId="3CA8C749" w:rsidR="004B794F" w:rsidRDefault="001758A7" w:rsidP="004B794F">
            <w:pPr>
              <w:jc w:val="center"/>
              <w:rPr>
                <w:iCs/>
                <w:lang w:val="bs-Latn-BA"/>
              </w:rPr>
            </w:pPr>
            <w:r>
              <w:rPr>
                <w:iCs/>
                <w:lang w:val="bs-Latn-BA"/>
              </w:rPr>
              <w:t>65.000,00</w:t>
            </w:r>
          </w:p>
        </w:tc>
      </w:tr>
      <w:tr w:rsidR="004B794F" w:rsidRPr="00A233C2" w14:paraId="0C5AD842" w14:textId="77777777" w:rsidTr="00301CF2">
        <w:trPr>
          <w:trHeight w:val="665"/>
        </w:trPr>
        <w:tc>
          <w:tcPr>
            <w:tcW w:w="3544" w:type="dxa"/>
          </w:tcPr>
          <w:p w14:paraId="19F6E474" w14:textId="75D96ABB" w:rsidR="004B794F" w:rsidRPr="008552B2" w:rsidRDefault="004B794F" w:rsidP="004B794F">
            <w:pPr>
              <w:jc w:val="both"/>
            </w:pPr>
            <w:r>
              <w:t xml:space="preserve">Operativni cilj 1.10: </w:t>
            </w:r>
            <w:r w:rsidRPr="00A80525">
              <w:rPr>
                <w:color w:val="000000"/>
              </w:rPr>
              <w:t>Poboljšana afirmisanost kulture i tradicije Roma i Egipćana</w:t>
            </w:r>
          </w:p>
        </w:tc>
        <w:tc>
          <w:tcPr>
            <w:tcW w:w="1699" w:type="dxa"/>
          </w:tcPr>
          <w:p w14:paraId="2FA6F54E" w14:textId="1B63849D" w:rsidR="004B794F" w:rsidRPr="00A233C2" w:rsidRDefault="006445D0" w:rsidP="004B794F">
            <w:pPr>
              <w:jc w:val="center"/>
              <w:rPr>
                <w:iCs/>
                <w:lang w:val="bs-Latn-BA"/>
              </w:rPr>
            </w:pPr>
            <w:r>
              <w:rPr>
                <w:iCs/>
                <w:lang w:val="bs-Latn-BA"/>
              </w:rPr>
              <w:t>32.000,00</w:t>
            </w:r>
          </w:p>
        </w:tc>
        <w:tc>
          <w:tcPr>
            <w:tcW w:w="1561" w:type="dxa"/>
          </w:tcPr>
          <w:p w14:paraId="331D8FE6" w14:textId="7287A6F9" w:rsidR="004B794F" w:rsidRPr="00A233C2" w:rsidRDefault="006445D0" w:rsidP="004B794F">
            <w:pPr>
              <w:jc w:val="center"/>
              <w:rPr>
                <w:iCs/>
                <w:lang w:val="bs-Latn-BA"/>
              </w:rPr>
            </w:pPr>
            <w:r>
              <w:rPr>
                <w:iCs/>
                <w:lang w:val="bs-Latn-BA"/>
              </w:rPr>
              <w:t>32.000,00</w:t>
            </w:r>
          </w:p>
        </w:tc>
        <w:tc>
          <w:tcPr>
            <w:tcW w:w="1560" w:type="dxa"/>
          </w:tcPr>
          <w:p w14:paraId="102626E0" w14:textId="77777777" w:rsidR="004B794F" w:rsidRPr="00A233C2" w:rsidRDefault="004B794F" w:rsidP="004B794F">
            <w:pPr>
              <w:jc w:val="center"/>
              <w:rPr>
                <w:iCs/>
                <w:lang w:val="bs-Latn-BA"/>
              </w:rPr>
            </w:pPr>
          </w:p>
        </w:tc>
        <w:tc>
          <w:tcPr>
            <w:tcW w:w="1487" w:type="dxa"/>
          </w:tcPr>
          <w:p w14:paraId="22AE1B52" w14:textId="56892497" w:rsidR="004B794F" w:rsidRDefault="006445D0" w:rsidP="004B794F">
            <w:pPr>
              <w:jc w:val="center"/>
              <w:rPr>
                <w:iCs/>
                <w:lang w:val="bs-Latn-BA"/>
              </w:rPr>
            </w:pPr>
            <w:r>
              <w:rPr>
                <w:iCs/>
                <w:lang w:val="bs-Latn-BA"/>
              </w:rPr>
              <w:t>64.000,00</w:t>
            </w:r>
          </w:p>
        </w:tc>
      </w:tr>
      <w:tr w:rsidR="004B794F" w:rsidRPr="00A233C2" w14:paraId="0AC9AA6D" w14:textId="2E85E067" w:rsidTr="00301CF2">
        <w:trPr>
          <w:trHeight w:val="891"/>
        </w:trPr>
        <w:tc>
          <w:tcPr>
            <w:tcW w:w="3544" w:type="dxa"/>
          </w:tcPr>
          <w:p w14:paraId="11A206D4" w14:textId="59EA4B49" w:rsidR="004B794F" w:rsidRPr="00A233C2" w:rsidRDefault="004B794F" w:rsidP="004B794F">
            <w:pPr>
              <w:jc w:val="both"/>
              <w:rPr>
                <w:rFonts w:eastAsia="Arial Narrow"/>
              </w:rPr>
            </w:pPr>
            <w:r w:rsidRPr="008552B2">
              <w:t>Operativni cilj 1.1</w:t>
            </w:r>
            <w:r>
              <w:t>1</w:t>
            </w:r>
            <w:r w:rsidRPr="008552B2">
              <w:t>: Unaprijeđeni kapaciteti Ministatstva ljudskih i manjinskih prava za realizaciju strateškog dokumenta</w:t>
            </w:r>
          </w:p>
        </w:tc>
        <w:tc>
          <w:tcPr>
            <w:tcW w:w="1699" w:type="dxa"/>
          </w:tcPr>
          <w:p w14:paraId="0FEC9FFA" w14:textId="3D03C1B1" w:rsidR="004B794F" w:rsidRPr="00A233C2" w:rsidRDefault="0004510E" w:rsidP="004B794F">
            <w:pPr>
              <w:jc w:val="center"/>
              <w:rPr>
                <w:iCs/>
                <w:lang w:val="bs-Latn-BA"/>
              </w:rPr>
            </w:pPr>
            <w:r>
              <w:rPr>
                <w:iCs/>
                <w:lang w:val="bs-Latn-BA"/>
              </w:rPr>
              <w:t>14.250,00</w:t>
            </w:r>
          </w:p>
        </w:tc>
        <w:tc>
          <w:tcPr>
            <w:tcW w:w="1561" w:type="dxa"/>
          </w:tcPr>
          <w:p w14:paraId="03C1ECB3" w14:textId="74410A80" w:rsidR="004B794F" w:rsidRPr="00A233C2" w:rsidRDefault="0004510E" w:rsidP="004B794F">
            <w:pPr>
              <w:jc w:val="center"/>
              <w:rPr>
                <w:iCs/>
                <w:lang w:val="bs-Latn-BA"/>
              </w:rPr>
            </w:pPr>
            <w:r>
              <w:rPr>
                <w:iCs/>
                <w:lang w:val="bs-Latn-BA"/>
              </w:rPr>
              <w:t>26.250,00</w:t>
            </w:r>
          </w:p>
        </w:tc>
        <w:tc>
          <w:tcPr>
            <w:tcW w:w="1560" w:type="dxa"/>
          </w:tcPr>
          <w:p w14:paraId="41A24F51" w14:textId="4E96B414" w:rsidR="004B794F" w:rsidRPr="00A233C2" w:rsidRDefault="004B794F" w:rsidP="004B794F">
            <w:pPr>
              <w:jc w:val="center"/>
              <w:rPr>
                <w:iCs/>
                <w:lang w:val="bs-Latn-BA"/>
              </w:rPr>
            </w:pPr>
          </w:p>
        </w:tc>
        <w:tc>
          <w:tcPr>
            <w:tcW w:w="1487" w:type="dxa"/>
          </w:tcPr>
          <w:p w14:paraId="60FEAD3A" w14:textId="4912ED73" w:rsidR="004B794F" w:rsidRPr="00A233C2" w:rsidRDefault="0004510E" w:rsidP="004B794F">
            <w:pPr>
              <w:jc w:val="center"/>
              <w:rPr>
                <w:iCs/>
                <w:lang w:val="bs-Latn-BA"/>
              </w:rPr>
            </w:pPr>
            <w:r>
              <w:rPr>
                <w:iCs/>
                <w:lang w:val="bs-Latn-BA"/>
              </w:rPr>
              <w:t>40.500,00</w:t>
            </w:r>
          </w:p>
        </w:tc>
      </w:tr>
      <w:tr w:rsidR="004B794F" w:rsidRPr="00A233C2" w14:paraId="2AE4653B" w14:textId="224E3ABF" w:rsidTr="00301CF2">
        <w:trPr>
          <w:trHeight w:val="422"/>
        </w:trPr>
        <w:tc>
          <w:tcPr>
            <w:tcW w:w="3544" w:type="dxa"/>
            <w:shd w:val="clear" w:color="auto" w:fill="D9D9D9"/>
          </w:tcPr>
          <w:p w14:paraId="2B07168E" w14:textId="77777777" w:rsidR="004B794F" w:rsidRPr="0003119E" w:rsidRDefault="004B794F" w:rsidP="004B794F">
            <w:pPr>
              <w:rPr>
                <w:b/>
                <w:i/>
                <w:lang w:val="bs-Latn-BA"/>
              </w:rPr>
            </w:pPr>
            <w:r w:rsidRPr="0003119E">
              <w:rPr>
                <w:b/>
                <w:i/>
                <w:lang w:val="bs-Latn-BA"/>
              </w:rPr>
              <w:t>UKUPNO</w:t>
            </w:r>
          </w:p>
        </w:tc>
        <w:tc>
          <w:tcPr>
            <w:tcW w:w="1699" w:type="dxa"/>
            <w:shd w:val="clear" w:color="auto" w:fill="D9D9D9"/>
          </w:tcPr>
          <w:p w14:paraId="49F9153C" w14:textId="771CDAE9" w:rsidR="004B794F" w:rsidRPr="0003119E" w:rsidRDefault="00FF6B77" w:rsidP="004B794F">
            <w:pPr>
              <w:jc w:val="center"/>
              <w:rPr>
                <w:b/>
                <w:i/>
                <w:lang w:val="bs-Latn-BA"/>
              </w:rPr>
            </w:pPr>
            <w:r>
              <w:rPr>
                <w:b/>
                <w:i/>
                <w:lang w:val="bs-Latn-BA"/>
              </w:rPr>
              <w:t>925.450.000</w:t>
            </w:r>
          </w:p>
        </w:tc>
        <w:tc>
          <w:tcPr>
            <w:tcW w:w="1561" w:type="dxa"/>
            <w:shd w:val="clear" w:color="auto" w:fill="D9D9D9"/>
          </w:tcPr>
          <w:p w14:paraId="73B07BDB" w14:textId="2B4DEF01" w:rsidR="004B794F" w:rsidRPr="0003119E" w:rsidRDefault="00FF6B77" w:rsidP="004B794F">
            <w:pPr>
              <w:jc w:val="center"/>
              <w:rPr>
                <w:b/>
                <w:i/>
                <w:lang w:val="bs-Latn-BA"/>
              </w:rPr>
            </w:pPr>
            <w:r>
              <w:rPr>
                <w:b/>
                <w:i/>
                <w:lang w:val="bs-Latn-BA"/>
              </w:rPr>
              <w:t>940.450.000</w:t>
            </w:r>
          </w:p>
        </w:tc>
        <w:tc>
          <w:tcPr>
            <w:tcW w:w="1560" w:type="dxa"/>
            <w:shd w:val="clear" w:color="auto" w:fill="D9D9D9"/>
          </w:tcPr>
          <w:p w14:paraId="548C7153" w14:textId="76074721" w:rsidR="004B794F" w:rsidRPr="00A233C2" w:rsidRDefault="00CE5926" w:rsidP="004B794F">
            <w:pPr>
              <w:jc w:val="center"/>
              <w:rPr>
                <w:b/>
                <w:i/>
                <w:lang w:val="bs-Latn-BA"/>
              </w:rPr>
            </w:pPr>
            <w:r>
              <w:rPr>
                <w:b/>
                <w:i/>
                <w:lang w:val="bs-Latn-BA"/>
              </w:rPr>
              <w:t>1.600.000,00</w:t>
            </w:r>
          </w:p>
        </w:tc>
        <w:tc>
          <w:tcPr>
            <w:tcW w:w="1487" w:type="dxa"/>
            <w:shd w:val="clear" w:color="auto" w:fill="D9D9D9"/>
          </w:tcPr>
          <w:p w14:paraId="2E307A38" w14:textId="769CEDED" w:rsidR="004B794F" w:rsidRDefault="00FF6B77" w:rsidP="004B794F">
            <w:pPr>
              <w:jc w:val="center"/>
              <w:rPr>
                <w:b/>
                <w:i/>
                <w:lang w:val="bs-Latn-BA"/>
              </w:rPr>
            </w:pPr>
            <w:r>
              <w:rPr>
                <w:b/>
                <w:i/>
                <w:lang w:val="bs-Latn-BA"/>
              </w:rPr>
              <w:t>3.465.900.000</w:t>
            </w:r>
          </w:p>
        </w:tc>
      </w:tr>
    </w:tbl>
    <w:p w14:paraId="4FD0FCB7" w14:textId="77777777" w:rsidR="007C2DE5" w:rsidRDefault="007C2DE5" w:rsidP="00252C50">
      <w:pPr>
        <w:rPr>
          <w:b/>
          <w:bCs/>
        </w:rPr>
      </w:pPr>
    </w:p>
    <w:p w14:paraId="688C06DA" w14:textId="77777777" w:rsidR="00493085" w:rsidRDefault="00493085" w:rsidP="00493085">
      <w:pPr>
        <w:rPr>
          <w:b/>
          <w:bCs/>
        </w:rPr>
      </w:pPr>
    </w:p>
    <w:p w14:paraId="2D0D4DEF" w14:textId="0D8413F9" w:rsidR="00493085" w:rsidRPr="00493085" w:rsidRDefault="00493085" w:rsidP="002C6D86">
      <w:pPr>
        <w:tabs>
          <w:tab w:val="left" w:pos="1098"/>
        </w:tabs>
        <w:jc w:val="both"/>
      </w:pPr>
      <w:r w:rsidRPr="00493085">
        <w:t>Ukupno pr</w:t>
      </w:r>
      <w:r w:rsidR="002C6D86">
        <w:t>o</w:t>
      </w:r>
      <w:r w:rsidRPr="00493085">
        <w:t xml:space="preserve">cijenjini troškovi za </w:t>
      </w:r>
      <w:r>
        <w:t xml:space="preserve">realizaciji </w:t>
      </w:r>
      <w:r w:rsidR="00E56F14">
        <w:t xml:space="preserve">Akcionog plana </w:t>
      </w:r>
      <w:r w:rsidR="00E56F14" w:rsidRPr="00AE09ED">
        <w:t>202</w:t>
      </w:r>
      <w:r w:rsidR="00E56F14">
        <w:t>6</w:t>
      </w:r>
      <w:r w:rsidR="00E56F14" w:rsidRPr="00AE09ED">
        <w:t>-20</w:t>
      </w:r>
      <w:r w:rsidR="00E56F14">
        <w:t>27</w:t>
      </w:r>
      <w:r>
        <w:t xml:space="preserve"> su </w:t>
      </w:r>
      <w:r w:rsidR="008E35A0">
        <w:t xml:space="preserve"> </w:t>
      </w:r>
      <w:r w:rsidR="00FF6B77">
        <w:t>3.465.900.000</w:t>
      </w:r>
      <w:r w:rsidR="00E56F14">
        <w:t xml:space="preserve"> </w:t>
      </w:r>
      <w:r>
        <w:t>eura</w:t>
      </w:r>
      <w:r w:rsidR="002C6D86">
        <w:t>.</w:t>
      </w:r>
    </w:p>
    <w:p w14:paraId="6FF2129F" w14:textId="7273968C" w:rsidR="00493085" w:rsidRPr="00493085" w:rsidRDefault="00493085" w:rsidP="002C6D86">
      <w:pPr>
        <w:tabs>
          <w:tab w:val="left" w:pos="1098"/>
        </w:tabs>
        <w:jc w:val="both"/>
        <w:sectPr w:rsidR="00493085" w:rsidRPr="00493085" w:rsidSect="00010FF4">
          <w:pgSz w:w="11906" w:h="16838"/>
          <w:pgMar w:top="1440" w:right="1440" w:bottom="1440" w:left="1440" w:header="706" w:footer="706" w:gutter="0"/>
          <w:cols w:space="708"/>
          <w:docGrid w:linePitch="360"/>
        </w:sectPr>
      </w:pPr>
      <w:r>
        <w:tab/>
      </w:r>
    </w:p>
    <w:p w14:paraId="0F4CDE68" w14:textId="1C198220" w:rsidR="007212A7" w:rsidRPr="00AE09ED" w:rsidRDefault="00A5740C" w:rsidP="007212A7">
      <w:pPr>
        <w:spacing w:before="100" w:beforeAutospacing="1" w:after="100" w:afterAutospacing="1"/>
        <w:outlineLvl w:val="2"/>
        <w:rPr>
          <w:b/>
          <w:bCs/>
          <w:color w:val="000000"/>
          <w:sz w:val="28"/>
          <w:szCs w:val="28"/>
        </w:rPr>
      </w:pPr>
      <w:r>
        <w:rPr>
          <w:b/>
          <w:bCs/>
          <w:color w:val="000000"/>
          <w:sz w:val="28"/>
          <w:szCs w:val="28"/>
        </w:rPr>
        <w:t>8</w:t>
      </w:r>
      <w:r w:rsidR="007212A7" w:rsidRPr="00AE09ED">
        <w:rPr>
          <w:b/>
          <w:bCs/>
          <w:color w:val="000000"/>
          <w:sz w:val="28"/>
          <w:szCs w:val="28"/>
        </w:rPr>
        <w:t xml:space="preserve">. </w:t>
      </w:r>
      <w:r w:rsidR="00CE600C">
        <w:rPr>
          <w:b/>
          <w:bCs/>
          <w:color w:val="000000"/>
          <w:sz w:val="28"/>
          <w:szCs w:val="28"/>
        </w:rPr>
        <w:t>Izvještavanje, m</w:t>
      </w:r>
      <w:r w:rsidR="007212A7" w:rsidRPr="00AE09ED">
        <w:rPr>
          <w:b/>
          <w:bCs/>
          <w:color w:val="000000"/>
          <w:sz w:val="28"/>
          <w:szCs w:val="28"/>
        </w:rPr>
        <w:t>onitoring i evaluacija</w:t>
      </w:r>
    </w:p>
    <w:p w14:paraId="12FCF4BB" w14:textId="775F9D7F" w:rsidR="00F44033" w:rsidRDefault="00F44033" w:rsidP="00F44033">
      <w:pPr>
        <w:jc w:val="both"/>
        <w:rPr>
          <w:color w:val="000000"/>
        </w:rPr>
      </w:pPr>
      <w:r w:rsidRPr="00F44033">
        <w:rPr>
          <w:color w:val="000000"/>
        </w:rPr>
        <w:t xml:space="preserve">U skladu sa Metodologijom razvijanja politika izrade i praćenja sprovođenja strateških dokumenata, definisan je plan monitoringa, izvještavanja i evaluacije </w:t>
      </w:r>
      <w:r w:rsidR="00754EDF" w:rsidRPr="00AE09ED">
        <w:rPr>
          <w:color w:val="000000"/>
        </w:rPr>
        <w:t>Strategij</w:t>
      </w:r>
      <w:r w:rsidR="000018A1">
        <w:rPr>
          <w:color w:val="000000"/>
        </w:rPr>
        <w:t>e</w:t>
      </w:r>
      <w:r w:rsidR="00754EDF" w:rsidRPr="00AE09ED">
        <w:rPr>
          <w:color w:val="000000"/>
        </w:rPr>
        <w:t xml:space="preserve"> </w:t>
      </w:r>
      <w:r w:rsidR="008E35A0">
        <w:t>socijalne inkluzije Roma i Egipćana</w:t>
      </w:r>
      <w:r w:rsidR="00754EDF" w:rsidRPr="00AE09ED">
        <w:t xml:space="preserve"> 202</w:t>
      </w:r>
      <w:r w:rsidR="008E35A0">
        <w:t>6</w:t>
      </w:r>
      <w:r w:rsidR="00754EDF" w:rsidRPr="00AE09ED">
        <w:t>-202</w:t>
      </w:r>
      <w:r w:rsidR="008E35A0">
        <w:t>9</w:t>
      </w:r>
      <w:r w:rsidRPr="00F44033">
        <w:rPr>
          <w:color w:val="000000"/>
        </w:rPr>
        <w:t>.</w:t>
      </w:r>
    </w:p>
    <w:p w14:paraId="764E23F3" w14:textId="77777777" w:rsidR="00C91949" w:rsidRPr="00F44033" w:rsidRDefault="00C91949" w:rsidP="00F44033">
      <w:pPr>
        <w:jc w:val="both"/>
        <w:rPr>
          <w:color w:val="000000"/>
        </w:rPr>
      </w:pPr>
    </w:p>
    <w:p w14:paraId="0D455F36" w14:textId="2D507D4E" w:rsidR="00F44033" w:rsidRDefault="00F44033" w:rsidP="00A339BE">
      <w:pPr>
        <w:jc w:val="both"/>
        <w:rPr>
          <w:color w:val="000000"/>
        </w:rPr>
      </w:pPr>
      <w:r w:rsidRPr="00F44033">
        <w:rPr>
          <w:color w:val="000000"/>
        </w:rPr>
        <w:t>Monitoringom će se obezbijediti prikupljanje podataka o postizanju ciljeva i rezultata tokom realizovanja aktivnosti. Monitoring će biti usmjeren na akcione planove, polugodišnje i godišnje izvještaje sa posebnim osvrtom na indikatore učinka</w:t>
      </w:r>
      <w:r w:rsidR="00B03521">
        <w:rPr>
          <w:color w:val="000000"/>
        </w:rPr>
        <w:t xml:space="preserve"> i indikatore rezultata</w:t>
      </w:r>
      <w:r w:rsidRPr="00F44033">
        <w:rPr>
          <w:color w:val="000000"/>
        </w:rPr>
        <w:t>.</w:t>
      </w:r>
    </w:p>
    <w:p w14:paraId="3321CF1C" w14:textId="63C7EF14" w:rsidR="00A339BE" w:rsidRPr="00E3365B" w:rsidRDefault="00F44033" w:rsidP="00A339BE">
      <w:pPr>
        <w:spacing w:line="259" w:lineRule="auto"/>
        <w:jc w:val="both"/>
      </w:pPr>
      <w:r w:rsidRPr="00844E66">
        <w:rPr>
          <w:color w:val="000000"/>
        </w:rPr>
        <w:t xml:space="preserve">Za praćenje realizacije strategije i nadzor nad kvalitetom i dinamikom implementacije planiranih aktivnosti formiraće se Komisija za praćenje sprovođenja </w:t>
      </w:r>
      <w:r w:rsidR="000018A1" w:rsidRPr="00844E66">
        <w:rPr>
          <w:color w:val="000000"/>
        </w:rPr>
        <w:t>Strategije</w:t>
      </w:r>
      <w:r w:rsidRPr="00844E66">
        <w:rPr>
          <w:color w:val="000000"/>
        </w:rPr>
        <w:t>. Pored predstavnika/ca ministarstva</w:t>
      </w:r>
      <w:r w:rsidR="000018A1" w:rsidRPr="00844E66">
        <w:rPr>
          <w:color w:val="000000"/>
        </w:rPr>
        <w:t xml:space="preserve"> (</w:t>
      </w:r>
      <w:r w:rsidR="006E0A0E" w:rsidRPr="00D81AEA">
        <w:rPr>
          <w:bCs/>
          <w:iCs/>
          <w:color w:val="000000"/>
        </w:rPr>
        <w:t>Direktorat</w:t>
      </w:r>
      <w:r w:rsidR="006E0A0E" w:rsidRPr="00D81AEA">
        <w:rPr>
          <w:b/>
          <w:iCs/>
          <w:color w:val="000000"/>
        </w:rPr>
        <w:t xml:space="preserve"> </w:t>
      </w:r>
      <w:r w:rsidR="006E0A0E" w:rsidRPr="00D81AEA">
        <w:rPr>
          <w:color w:val="2C2C2C"/>
        </w:rPr>
        <w:t>za unapređenje i zaštitu prava manjinskih naroda i drugih manjinskih nacionalnih zajednica</w:t>
      </w:r>
      <w:r w:rsidR="000018A1" w:rsidRPr="00844E66">
        <w:rPr>
          <w:color w:val="000000"/>
        </w:rPr>
        <w:t>)</w:t>
      </w:r>
      <w:r w:rsidRPr="00844E66">
        <w:rPr>
          <w:color w:val="000000"/>
        </w:rPr>
        <w:t>, članovi/ce Komisije biće predstavnici institucija čije su aktivnosti prepoznate Strategijom</w:t>
      </w:r>
      <w:r w:rsidR="002E1746" w:rsidRPr="00844E66">
        <w:rPr>
          <w:color w:val="000000"/>
        </w:rPr>
        <w:t xml:space="preserve"> ili čije je učešće u procesu praćenja od značaja za dobar </w:t>
      </w:r>
      <w:r w:rsidR="004254FA" w:rsidRPr="00844E66">
        <w:rPr>
          <w:color w:val="000000"/>
        </w:rPr>
        <w:t>i</w:t>
      </w:r>
      <w:r w:rsidR="002E1746" w:rsidRPr="00844E66">
        <w:rPr>
          <w:color w:val="000000"/>
        </w:rPr>
        <w:t xml:space="preserve"> pravovr</w:t>
      </w:r>
      <w:r w:rsidR="004254FA" w:rsidRPr="00844E66">
        <w:rPr>
          <w:color w:val="000000"/>
        </w:rPr>
        <w:t>e</w:t>
      </w:r>
      <w:r w:rsidR="002E1746" w:rsidRPr="00844E66">
        <w:rPr>
          <w:color w:val="000000"/>
        </w:rPr>
        <w:t>men uvid u ispunjenje postavljenih ciljeva</w:t>
      </w:r>
      <w:r w:rsidRPr="00844E66">
        <w:rPr>
          <w:color w:val="000000"/>
        </w:rPr>
        <w:t>:</w:t>
      </w:r>
      <w:r w:rsidR="00A339BE">
        <w:rPr>
          <w:bCs/>
        </w:rPr>
        <w:t xml:space="preserve"> </w:t>
      </w:r>
      <w:r w:rsidR="00A339BE" w:rsidRPr="00E3365B">
        <w:t>Ministarstvo prosvjete nauke i inovacija,</w:t>
      </w:r>
      <w:r w:rsidR="00A339BE">
        <w:t xml:space="preserve"> </w:t>
      </w:r>
      <w:r w:rsidR="00A339BE" w:rsidRPr="00E3365B">
        <w:t>Ministarstvo finansija, Ministarstvo kulture i medija, Ministarstvo rada, zapošljavanja i socijalnog dijaloga, Ministarstvo zdravlja, članica;</w:t>
      </w:r>
      <w:r w:rsidR="00A339BE">
        <w:t xml:space="preserve"> </w:t>
      </w:r>
      <w:r w:rsidR="00A339BE" w:rsidRPr="00E3365B">
        <w:t>Ministarstvo socijalnog staranja, brige o porodici i demografije, Ministarstvo unutrašnjih poslova, članica;</w:t>
      </w:r>
      <w:r w:rsidR="00A339BE">
        <w:t xml:space="preserve"> </w:t>
      </w:r>
      <w:r w:rsidR="00A339BE" w:rsidRPr="00E3365B">
        <w:t>Ministarstvo ekologije, održivog razvoja i razvoja sjevera, članica,</w:t>
      </w:r>
      <w:r w:rsidR="00A339BE">
        <w:t xml:space="preserve"> </w:t>
      </w:r>
      <w:r w:rsidR="00A339BE" w:rsidRPr="00E3365B">
        <w:t>Ministarstvo prostornog planiranja, urbanizma i državne imovine, Glavni grad Podgorica, članica;Centar za stručno obrazovanje, Uprava za statistiku, Privredna komora Crne Gore, Zavod za zapošljavanje Crne Gore, Zajednica Opština, Unija poslodavaca Crne Gore, Fond za zaštitu i ostvarivanje manjinskih prava, Centar za očuvanje i razvoj kulture manjina Crne Gore, Crveni krst Crne Gore, članica;</w:t>
      </w:r>
      <w:r w:rsidR="00A339BE">
        <w:t xml:space="preserve"> </w:t>
      </w:r>
      <w:r w:rsidR="00A339BE" w:rsidRPr="00E3365B">
        <w:t>Romski savjet, član;</w:t>
      </w:r>
      <w:r w:rsidR="00A339BE">
        <w:t xml:space="preserve"> </w:t>
      </w:r>
      <w:r w:rsidR="00A339BE" w:rsidRPr="00E3365B">
        <w:t>NVO Koračajte sa nama — Phiren amenca, član;</w:t>
      </w:r>
      <w:r w:rsidR="00A339BE">
        <w:t xml:space="preserve"> </w:t>
      </w:r>
      <w:r w:rsidR="00A339BE" w:rsidRPr="00E3365B">
        <w:t>NVO Udruženje za podršku Roma i Egipćana, NVO Centar za afirmaciju RE populacije</w:t>
      </w:r>
      <w:r w:rsidR="00A339BE">
        <w:t>.</w:t>
      </w:r>
    </w:p>
    <w:p w14:paraId="187FC9BC" w14:textId="331337AB" w:rsidR="00F54EA9" w:rsidRPr="00844E66" w:rsidRDefault="00F54EA9" w:rsidP="00F44033">
      <w:pPr>
        <w:jc w:val="both"/>
        <w:rPr>
          <w:color w:val="000000"/>
        </w:rPr>
      </w:pPr>
    </w:p>
    <w:p w14:paraId="396253B7" w14:textId="4E69BAAB" w:rsidR="00F44033" w:rsidRDefault="00F44033" w:rsidP="00F44033">
      <w:pPr>
        <w:jc w:val="both"/>
        <w:rPr>
          <w:color w:val="000000"/>
        </w:rPr>
      </w:pPr>
      <w:r w:rsidRPr="00844E66">
        <w:rPr>
          <w:color w:val="000000"/>
        </w:rPr>
        <w:t>Predstavnici/ce međunarodnih organizacija, Zaštitnika ljudskih prava i sloboda i drugih institucija mogu biti članovi/ce Komisije u svojstvu posmatrača/ica.</w:t>
      </w:r>
    </w:p>
    <w:p w14:paraId="50B43B37" w14:textId="77777777" w:rsidR="00C91949" w:rsidRPr="004254FA" w:rsidRDefault="00C91949" w:rsidP="00F44033">
      <w:pPr>
        <w:jc w:val="both"/>
        <w:rPr>
          <w:bCs/>
          <w:sz w:val="22"/>
          <w:szCs w:val="22"/>
        </w:rPr>
      </w:pPr>
    </w:p>
    <w:p w14:paraId="0C3256B2" w14:textId="7055A7E4" w:rsidR="007212A7" w:rsidRDefault="00F44033" w:rsidP="00F44033">
      <w:pPr>
        <w:jc w:val="both"/>
        <w:rPr>
          <w:color w:val="000000"/>
        </w:rPr>
      </w:pPr>
      <w:r w:rsidRPr="00F44033">
        <w:rPr>
          <w:color w:val="000000"/>
        </w:rPr>
        <w:t xml:space="preserve">Komisija će biti formirana nakon usvajanja </w:t>
      </w:r>
      <w:r w:rsidR="00490683" w:rsidRPr="00AE09ED">
        <w:rPr>
          <w:color w:val="000000"/>
        </w:rPr>
        <w:t>Strategij</w:t>
      </w:r>
      <w:r w:rsidR="00490683">
        <w:rPr>
          <w:color w:val="000000"/>
        </w:rPr>
        <w:t>e</w:t>
      </w:r>
      <w:r w:rsidRPr="00F44033">
        <w:rPr>
          <w:color w:val="000000"/>
        </w:rPr>
        <w:t>.</w:t>
      </w:r>
      <w:r w:rsidR="00E24088">
        <w:rPr>
          <w:color w:val="000000"/>
        </w:rPr>
        <w:t xml:space="preserve"> </w:t>
      </w:r>
      <w:r w:rsidRPr="00F44033">
        <w:rPr>
          <w:color w:val="000000"/>
        </w:rPr>
        <w:t xml:space="preserve">Radom Komisije koordiniraće </w:t>
      </w:r>
      <w:r w:rsidR="00BD356F">
        <w:rPr>
          <w:bCs/>
          <w:iCs/>
          <w:color w:val="000000"/>
        </w:rPr>
        <w:t>Odjeljenje za unapređenje i zaštitu prava Roma i Egipćana</w:t>
      </w:r>
      <w:r w:rsidR="00490683">
        <w:rPr>
          <w:color w:val="000000"/>
        </w:rPr>
        <w:t>(Ministarstvo ljudskih i manjinskih prava)</w:t>
      </w:r>
      <w:r w:rsidRPr="00F44033">
        <w:rPr>
          <w:color w:val="000000"/>
        </w:rPr>
        <w:t xml:space="preserve">, koje takođe obezbjeđuje tehničku i stručnu podršku prilikom organizacije sastanaka i pripreme kvartalnih i godišnjih izvještaja. Komisija </w:t>
      </w:r>
      <w:r w:rsidR="0078365B">
        <w:rPr>
          <w:color w:val="000000"/>
        </w:rPr>
        <w:t>će se</w:t>
      </w:r>
      <w:r w:rsidRPr="00F44033">
        <w:rPr>
          <w:color w:val="000000"/>
        </w:rPr>
        <w:t xml:space="preserve"> sastaj</w:t>
      </w:r>
      <w:r w:rsidR="0078365B">
        <w:rPr>
          <w:color w:val="000000"/>
        </w:rPr>
        <w:t>ati</w:t>
      </w:r>
      <w:r w:rsidRPr="00F44033">
        <w:rPr>
          <w:color w:val="000000"/>
        </w:rPr>
        <w:t xml:space="preserve"> kvartalno i za svaki sastanak pripremi izvještaj o sprovedenim aktivnostima. Izvještaj sa sastanka Komisije u kome su sumirani glavni zaključci </w:t>
      </w:r>
      <w:r w:rsidR="007E3099">
        <w:rPr>
          <w:color w:val="000000"/>
        </w:rPr>
        <w:t>biće objavljeni</w:t>
      </w:r>
      <w:r w:rsidRPr="00F44033">
        <w:rPr>
          <w:color w:val="000000"/>
        </w:rPr>
        <w:t xml:space="preserve"> na internet stranici M</w:t>
      </w:r>
      <w:r w:rsidR="007E3099">
        <w:rPr>
          <w:color w:val="000000"/>
        </w:rPr>
        <w:t>inistarstva ljudskih i manjinskih prava</w:t>
      </w:r>
      <w:r w:rsidRPr="00F44033">
        <w:rPr>
          <w:color w:val="000000"/>
        </w:rPr>
        <w:t>, sa ciljem poštovanja principa transparentnosti. U okviru Komisije, ukoliko za to bude bilo potrebe, mogu se osnovati i radni podtimovi sa ciljem bolje implementacije određenih strateških i operativnih ciljeva.</w:t>
      </w:r>
    </w:p>
    <w:p w14:paraId="7ADB6976" w14:textId="77777777" w:rsidR="00C91949" w:rsidRDefault="00C91949" w:rsidP="00F44033">
      <w:pPr>
        <w:jc w:val="both"/>
        <w:rPr>
          <w:color w:val="000000"/>
        </w:rPr>
      </w:pPr>
    </w:p>
    <w:p w14:paraId="02349B85" w14:textId="77777777" w:rsidR="00AB3031" w:rsidRDefault="003B5CE3" w:rsidP="003B5CE3">
      <w:pPr>
        <w:jc w:val="both"/>
      </w:pPr>
      <w:r w:rsidRPr="003B5CE3">
        <w:t xml:space="preserve">Članovi/ce Komisije i njihovi/e zamjenici/ce </w:t>
      </w:r>
      <w:r w:rsidR="00101D39">
        <w:t>treba</w:t>
      </w:r>
      <w:r w:rsidRPr="003B5CE3">
        <w:t xml:space="preserve"> da imaju pređašnja znanja i iskustva i oblasti </w:t>
      </w:r>
      <w:r w:rsidR="00101D39">
        <w:t>realizacije akcionih planova, iskustvo u pripremi izvještaja</w:t>
      </w:r>
      <w:r w:rsidRPr="003B5CE3">
        <w:t xml:space="preserve">, te ukoliko to nije slučaj potrebno je da </w:t>
      </w:r>
      <w:r w:rsidR="00101D39">
        <w:t xml:space="preserve">prođu </w:t>
      </w:r>
      <w:r w:rsidRPr="003B5CE3">
        <w:t xml:space="preserve">obuku. U roku od najviše godinu dana od dana imenovanja, članovi/ce Komisije i njihovi/e zamjenici/e </w:t>
      </w:r>
      <w:r w:rsidR="00B011DD">
        <w:t xml:space="preserve">koji nemaju neophodno iskustvo </w:t>
      </w:r>
      <w:r w:rsidRPr="003B5CE3">
        <w:t xml:space="preserve">treba da </w:t>
      </w:r>
      <w:r w:rsidR="00101D39">
        <w:t>pohađaju obuku u okviru</w:t>
      </w:r>
      <w:r w:rsidRPr="003B5CE3">
        <w:t xml:space="preserve"> Program obrazovanja za stručno usavršavanje državnih službenika/ca za strateško planiranje</w:t>
      </w:r>
      <w:r w:rsidR="00914D7F">
        <w:t>,</w:t>
      </w:r>
      <w:r w:rsidRPr="003B5CE3">
        <w:t xml:space="preserve"> koji sprovodi Generalni sekretarijat Vlade u saradnji sa Upravom za ljudske resurse. </w:t>
      </w:r>
    </w:p>
    <w:p w14:paraId="373F0147" w14:textId="12AE0146" w:rsidR="003B5CE3" w:rsidRDefault="003B5CE3" w:rsidP="003B5CE3">
      <w:pPr>
        <w:jc w:val="both"/>
      </w:pPr>
      <w:r w:rsidRPr="003B5CE3">
        <w:t>Dodatno, članovi/ce Komisije bi trebalo redovno da izvještavaju starješine institucije/organa koji ih je imenovao/la o napretku Strategije i obavezama koje ta institucija ima u njenom sprovođenju, da prati sprovođenje strategije u svojoj instituciji i da redovno izvještava Komisiju o tome. Time se osigurava poštovanje principa odgovornosti organa državne uprave zaduženih za izradu i sprovođenje strateškog dokumenta. U cilju efikasne implementacije svih aktivnosti, potrebno je sa relevantnim organima tokom sprovođenja Strategije, na vrijeme uvidjeti i izvjestiti o potencijalnim rizicima i preprekama u samoj implementaciji na sastancima Komisije.</w:t>
      </w:r>
    </w:p>
    <w:p w14:paraId="3873909B" w14:textId="77777777" w:rsidR="00C91949" w:rsidRDefault="00C91949" w:rsidP="003B5CE3">
      <w:pPr>
        <w:jc w:val="both"/>
      </w:pPr>
    </w:p>
    <w:p w14:paraId="0720D0F9" w14:textId="304984B2" w:rsidR="007568C8" w:rsidRDefault="007568C8" w:rsidP="007568C8">
      <w:pPr>
        <w:jc w:val="both"/>
      </w:pPr>
      <w:r w:rsidRPr="007568C8">
        <w:t xml:space="preserve">Sprovođenje </w:t>
      </w:r>
      <w:r w:rsidR="00EA5FBB" w:rsidRPr="00AE09ED">
        <w:rPr>
          <w:color w:val="000000"/>
        </w:rPr>
        <w:t>Strategij</w:t>
      </w:r>
      <w:r w:rsidR="00EA5FBB">
        <w:rPr>
          <w:color w:val="000000"/>
        </w:rPr>
        <w:t>e</w:t>
      </w:r>
      <w:r w:rsidR="00EA5FBB" w:rsidRPr="00AE09ED">
        <w:rPr>
          <w:color w:val="000000"/>
        </w:rPr>
        <w:t xml:space="preserve"> </w:t>
      </w:r>
      <w:r w:rsidRPr="007568C8">
        <w:t>realizovaće se kroz dva dvogodišnja Akcion</w:t>
      </w:r>
      <w:r w:rsidR="00365534">
        <w:t>a</w:t>
      </w:r>
      <w:r w:rsidRPr="007568C8">
        <w:t xml:space="preserve"> plan</w:t>
      </w:r>
      <w:r w:rsidR="00365534">
        <w:t>a</w:t>
      </w:r>
      <w:r w:rsidRPr="007568C8">
        <w:t xml:space="preserve"> koji sadrže pregled aktivnosti, nosioce aktivnosti i partnere, rokove za realizaciju, indikatore učinka, iznos sredstava i izvore finansiranja. Institucije zadužene za sprovođenje aktivnosti će dostavljati godišnje izvještaje o realizovanim aktivnostima i druge podatke, na zahtjev Ministarstva. Ministarstvo je u obavezi da sačini godišnje izvještaje o realizovanim aktivnostima u skladu sa Metodologijom i iste dostavi Vladi na usvajanje. Institucije identifikovane kroz </w:t>
      </w:r>
      <w:r w:rsidR="00FA19B1">
        <w:t>S</w:t>
      </w:r>
      <w:r w:rsidRPr="007568C8">
        <w:t xml:space="preserve">trategiju vršiće monitoring pojedinačnih ciljeva reforme kao i pripadajućih indikatora. One će u narednom </w:t>
      </w:r>
      <w:r w:rsidR="003261BE">
        <w:t>četvorogodišnjem</w:t>
      </w:r>
      <w:r w:rsidRPr="007568C8">
        <w:t xml:space="preserve"> periodu izvještavati ministarstvo i dostavljati sve potrebne podatke. U odnosu na prepoznate odgovornosti, od svakog člana Komisije se očekuje da dostavlja tražene podatke i priloge za izvještaj u cilju sačinjavanja godišnjih izvještaja o realizaciji Startegije. Radi kreiranja objektivnog izvještaja koristiće se različiti izvori podataka – počevši od podataka koje budu dostavljale relevantne institucije, materijali na Vladi, izvještaji o realizaciji programa rada organa, intervjui </w:t>
      </w:r>
      <w:r w:rsidR="003261BE">
        <w:t xml:space="preserve">i </w:t>
      </w:r>
      <w:r w:rsidRPr="007568C8">
        <w:t>fokus grupe sa relevantnim stranama, materijali NVO-a, kao i istraživanja i izvještaji međunarodnih organizacija.</w:t>
      </w:r>
    </w:p>
    <w:p w14:paraId="62522418" w14:textId="77777777" w:rsidR="00C91949" w:rsidRPr="007568C8" w:rsidRDefault="00C91949" w:rsidP="007568C8">
      <w:pPr>
        <w:jc w:val="both"/>
      </w:pPr>
    </w:p>
    <w:p w14:paraId="10FD9236" w14:textId="66208091" w:rsidR="007568C8" w:rsidRDefault="007568C8" w:rsidP="007568C8">
      <w:pPr>
        <w:jc w:val="both"/>
      </w:pPr>
      <w:r w:rsidRPr="007568C8">
        <w:t xml:space="preserve">Godišnji izvještaj o monitoringu, u skladu s Metodologijom </w:t>
      </w:r>
      <w:r w:rsidR="0090501A">
        <w:t xml:space="preserve">biće objavljen na internet prezentaciji Ministarstva (nakon dobijanja mišljenja od Generalnog sekretarijata Vlade Crne Gore) i </w:t>
      </w:r>
      <w:r w:rsidRPr="007568C8">
        <w:t>sadržaće sljedeće elemente:</w:t>
      </w:r>
    </w:p>
    <w:p w14:paraId="6ADEEC78" w14:textId="77777777" w:rsidR="008F19D2" w:rsidRPr="008F19D2" w:rsidRDefault="008F19D2" w:rsidP="008F19D2">
      <w:pPr>
        <w:jc w:val="both"/>
      </w:pPr>
      <w:r w:rsidRPr="008F19D2">
        <w:t>o Kratak uvodni rezime s opštom ocjenom implementacije strateškog dokumenta;</w:t>
      </w:r>
    </w:p>
    <w:p w14:paraId="0522A30B" w14:textId="77777777" w:rsidR="008F19D2" w:rsidRPr="008F19D2" w:rsidRDefault="008F19D2" w:rsidP="008F19D2">
      <w:pPr>
        <w:jc w:val="both"/>
      </w:pPr>
      <w:r w:rsidRPr="008F19D2">
        <w:t>o Konkretne vrijednosti i ispunjenosti indikatora rezultata (i indikatora učinka ukoliko su dostupni);</w:t>
      </w:r>
    </w:p>
    <w:p w14:paraId="1CD5A2C2" w14:textId="77777777" w:rsidR="008F19D2" w:rsidRPr="008F19D2" w:rsidRDefault="008F19D2" w:rsidP="008F19D2">
      <w:pPr>
        <w:jc w:val="both"/>
      </w:pPr>
      <w:r w:rsidRPr="008F19D2">
        <w:t>o Informacija o utrošenim finansijskim sredstvima, u odnosu na planirana, s izvorima finansiranja;</w:t>
      </w:r>
    </w:p>
    <w:p w14:paraId="4AD1A413" w14:textId="77777777" w:rsidR="008F19D2" w:rsidRPr="008F19D2" w:rsidRDefault="008F19D2" w:rsidP="008F19D2">
      <w:pPr>
        <w:jc w:val="both"/>
      </w:pPr>
      <w:r w:rsidRPr="008F19D2">
        <w:t>o Identifikovane izazove i preporuke za efikasniju realizaciju ciljeva;</w:t>
      </w:r>
    </w:p>
    <w:p w14:paraId="67903E33" w14:textId="77777777" w:rsidR="008F19D2" w:rsidRPr="008F19D2" w:rsidRDefault="008F19D2" w:rsidP="008F19D2">
      <w:pPr>
        <w:jc w:val="both"/>
      </w:pPr>
      <w:r w:rsidRPr="008F19D2">
        <w:t>o Promjene, ukoliko ih bude, u rokovima realizacije ciljeva;</w:t>
      </w:r>
    </w:p>
    <w:p w14:paraId="23AF0771" w14:textId="77777777" w:rsidR="008F19D2" w:rsidRPr="008F19D2" w:rsidRDefault="008F19D2" w:rsidP="008F19D2">
      <w:pPr>
        <w:jc w:val="both"/>
      </w:pPr>
      <w:r w:rsidRPr="008F19D2">
        <w:t xml:space="preserve">o </w:t>
      </w:r>
      <w:r w:rsidR="00812D96">
        <w:t>T</w:t>
      </w:r>
      <w:r w:rsidRPr="008F19D2">
        <w:t>abelarni prikaz realizovanih ciljeva.</w:t>
      </w:r>
    </w:p>
    <w:p w14:paraId="0CBD3685" w14:textId="77777777" w:rsidR="008F19D2" w:rsidRDefault="008F19D2" w:rsidP="008F19D2">
      <w:pPr>
        <w:jc w:val="both"/>
      </w:pPr>
    </w:p>
    <w:p w14:paraId="51E15632" w14:textId="77777777" w:rsidR="008F19D2" w:rsidRPr="008F19D2" w:rsidRDefault="008F19D2" w:rsidP="008F19D2">
      <w:pPr>
        <w:jc w:val="both"/>
      </w:pPr>
      <w:r w:rsidRPr="008F19D2">
        <w:t>Nakon isteka roka realizacije Strategije, sačiniće se i završni izvještaj koji će, nakon upoznavanja Komisije sa istim, biti dostavljen Vladi na usvajanje.</w:t>
      </w:r>
    </w:p>
    <w:p w14:paraId="4CB499C0" w14:textId="043F886F" w:rsidR="008F19D2" w:rsidRDefault="008F19D2" w:rsidP="008F19D2">
      <w:pPr>
        <w:jc w:val="both"/>
      </w:pPr>
      <w:r w:rsidRPr="008F19D2">
        <w:t>Monitoring sprovođenja strateškog dokumenta sadržaće i rodnu komponentu, kako bi se vidjelo da li su se programske aktivnosti bavile različitim prioritetima i potrebama žena i muškaraca u skladu sa planom, što će dalje pomoći u identifikaciji i praćenju razlika u rezultatima i uticajima implementacije sa rodnog aspekta.</w:t>
      </w:r>
    </w:p>
    <w:p w14:paraId="1461CA64" w14:textId="77777777" w:rsidR="00C91949" w:rsidRDefault="00C91949" w:rsidP="008F19D2">
      <w:pPr>
        <w:jc w:val="both"/>
      </w:pPr>
    </w:p>
    <w:p w14:paraId="1FA10B6C" w14:textId="01DDDC36" w:rsidR="00B87542" w:rsidRDefault="00B87542" w:rsidP="008F19D2">
      <w:pPr>
        <w:jc w:val="both"/>
      </w:pPr>
      <w:r>
        <w:t>Veliku prednost u prikupljanju i ažuriranju podataka o realizaciji Strategije omogućiće aplikacija koju je Ministarstvu ljudskih i manjinskih prava</w:t>
      </w:r>
      <w:r w:rsidR="005433C1">
        <w:t xml:space="preserve"> ustupio Savjet Evrope kao dio aktivnosto ROMACTED 3 programa koji zajednički realizuju Savjet Evrope i Evropska unija. Aplikacija omogućava da svi akteri uključeni u realizaciju i praćenje Strategije na jednostavan način kvartalno unose podatke koji se provjeravaju od nadležnih lica u Ministarstvu/Direktoratu. Ovo omogućava jednostav o pripremanje izvještaja o realizaciji Strategije.</w:t>
      </w:r>
    </w:p>
    <w:p w14:paraId="34395309" w14:textId="77777777" w:rsidR="00B87542" w:rsidRPr="008F19D2" w:rsidRDefault="00B87542" w:rsidP="008F19D2">
      <w:pPr>
        <w:jc w:val="both"/>
      </w:pPr>
    </w:p>
    <w:p w14:paraId="477B2F92" w14:textId="30E4226E" w:rsidR="008F19D2" w:rsidRDefault="008F19D2" w:rsidP="008F19D2">
      <w:pPr>
        <w:jc w:val="both"/>
      </w:pPr>
      <w:r w:rsidRPr="008F19D2">
        <w:t xml:space="preserve">Da bi se utvrdio stepen ispunjavanja ciljeva, djelotvornosti i održivosti Strategije predviđena je i evaluacija ovog strateškog dokumenta. Evaluacija će biti sprovedena na kraju implementacionog perioda Strategije radi ocjenjivanja stvarnih efekata i učinka. Evaluaciju će vršiti nezavisni/e eksperti/kinje, a izvještaj će biti dostavljen Vladi na usvajanje. Evaluacija će uključivati i odgovor na pitanje da li je strateški dokument bio koncipiran na način da uvažava rodne razlike, te da li je na iste odgovorio adekvatnim ciljevima, aktivnostima i indikatorima. Neophodan budžet za sprovođenje evaluacija u iznosu od ukupno </w:t>
      </w:r>
      <w:r w:rsidR="00F8700C">
        <w:t>20.000,00 eura</w:t>
      </w:r>
      <w:r w:rsidRPr="008F19D2">
        <w:t xml:space="preserve"> EUR će biti planiran iz sredstava Ministarstva </w:t>
      </w:r>
      <w:r w:rsidR="00085A94">
        <w:t>ljudskih i manjinskih prava</w:t>
      </w:r>
      <w:r w:rsidRPr="008F19D2">
        <w:t xml:space="preserve"> u godinama u kojima je evaluacija predviđena.</w:t>
      </w:r>
    </w:p>
    <w:p w14:paraId="1B031A68" w14:textId="77777777" w:rsidR="006D0DC6" w:rsidRDefault="006D0DC6" w:rsidP="00FC7E9C">
      <w:pPr>
        <w:jc w:val="both"/>
        <w:rPr>
          <w:b/>
          <w:highlight w:val="yellow"/>
          <w:lang w:val="sr-Latn-BA"/>
        </w:rPr>
      </w:pPr>
    </w:p>
    <w:p w14:paraId="527C6E49" w14:textId="029C619B" w:rsidR="00FC7E9C" w:rsidRPr="00294840" w:rsidRDefault="00FC7E9C" w:rsidP="00FC7E9C">
      <w:pPr>
        <w:jc w:val="both"/>
        <w:rPr>
          <w:b/>
          <w:lang w:val="sr-Latn-BA"/>
        </w:rPr>
      </w:pPr>
      <w:r w:rsidRPr="00294840">
        <w:rPr>
          <w:b/>
          <w:lang w:val="sr-Latn-BA"/>
        </w:rPr>
        <w:t xml:space="preserve">Sastav Radne grupe za izradu Strategije </w:t>
      </w:r>
      <w:r w:rsidR="005B2F37">
        <w:rPr>
          <w:b/>
          <w:lang w:val="sr-Latn-BA"/>
        </w:rPr>
        <w:t>socijalne inkluzije Roma i Egipćana</w:t>
      </w:r>
      <w:r w:rsidRPr="00294840">
        <w:rPr>
          <w:b/>
          <w:lang w:val="sr-Latn-BA"/>
        </w:rPr>
        <w:t xml:space="preserve"> 202</w:t>
      </w:r>
      <w:r w:rsidR="005B2F37">
        <w:rPr>
          <w:b/>
          <w:lang w:val="sr-Latn-BA"/>
        </w:rPr>
        <w:t>6</w:t>
      </w:r>
      <w:r w:rsidRPr="00294840">
        <w:rPr>
          <w:b/>
          <w:lang w:val="sr-Latn-BA"/>
        </w:rPr>
        <w:t>-20</w:t>
      </w:r>
      <w:r w:rsidR="002C6D86">
        <w:rPr>
          <w:b/>
          <w:lang w:val="sr-Latn-BA"/>
        </w:rPr>
        <w:t>30</w:t>
      </w:r>
      <w:r w:rsidRPr="00294840">
        <w:rPr>
          <w:b/>
          <w:lang w:val="sr-Latn-BA"/>
        </w:rPr>
        <w:t xml:space="preserve"> sa Akcionim planom za period 202</w:t>
      </w:r>
      <w:r w:rsidR="005B2F37">
        <w:rPr>
          <w:b/>
          <w:lang w:val="sr-Latn-BA"/>
        </w:rPr>
        <w:t>6</w:t>
      </w:r>
      <w:r w:rsidRPr="00294840">
        <w:rPr>
          <w:b/>
          <w:lang w:val="sr-Latn-BA"/>
        </w:rPr>
        <w:t>-202</w:t>
      </w:r>
      <w:r w:rsidR="005B2F37">
        <w:rPr>
          <w:b/>
          <w:lang w:val="sr-Latn-BA"/>
        </w:rPr>
        <w:t>7</w:t>
      </w:r>
      <w:r w:rsidRPr="00294840">
        <w:rPr>
          <w:b/>
          <w:lang w:val="sr-Latn-BA"/>
        </w:rPr>
        <w:t>:</w:t>
      </w:r>
    </w:p>
    <w:p w14:paraId="02F7687C" w14:textId="77777777" w:rsidR="000159D0" w:rsidRPr="00294840" w:rsidRDefault="000159D0" w:rsidP="00FC7E9C">
      <w:pPr>
        <w:jc w:val="both"/>
        <w:rPr>
          <w:b/>
          <w:lang w:val="sr-Latn-BA"/>
        </w:rPr>
      </w:pPr>
    </w:p>
    <w:p w14:paraId="21E8DDE6" w14:textId="45F4EBDD" w:rsidR="009E561D" w:rsidRPr="00E3365B" w:rsidRDefault="009E561D" w:rsidP="00AA4D6B">
      <w:pPr>
        <w:numPr>
          <w:ilvl w:val="0"/>
          <w:numId w:val="49"/>
        </w:numPr>
        <w:spacing w:line="259" w:lineRule="auto"/>
        <w:ind w:hanging="346"/>
      </w:pPr>
      <w:r w:rsidRPr="00E3365B">
        <w:t>mr Sokolj Beganaj, Ministarstvo ljudskih i manjinskih prava, predsjednik Radne grupe,</w:t>
      </w:r>
    </w:p>
    <w:p w14:paraId="7D957AC5" w14:textId="77777777" w:rsidR="009E561D" w:rsidRPr="00E3365B" w:rsidRDefault="009E561D" w:rsidP="00AA4D6B">
      <w:pPr>
        <w:numPr>
          <w:ilvl w:val="0"/>
          <w:numId w:val="49"/>
        </w:numPr>
        <w:spacing w:after="3" w:line="262" w:lineRule="auto"/>
        <w:ind w:hanging="346"/>
      </w:pPr>
      <w:r w:rsidRPr="00E3365B">
        <w:t>mr Irena Rakočević, Ministarstvo ljudskih i manjinskih prava, članica;</w:t>
      </w:r>
    </w:p>
    <w:p w14:paraId="6A93DCF0" w14:textId="77777777" w:rsidR="009E561D" w:rsidRPr="00E3365B" w:rsidRDefault="009E561D" w:rsidP="00AA4D6B">
      <w:pPr>
        <w:numPr>
          <w:ilvl w:val="0"/>
          <w:numId w:val="49"/>
        </w:numPr>
        <w:spacing w:after="3" w:line="262" w:lineRule="auto"/>
        <w:ind w:hanging="346"/>
      </w:pPr>
      <w:r w:rsidRPr="00E3365B">
        <w:t>Dragana Živković, Ministarstvo ljudskih i manjinskih prava, članica,</w:t>
      </w:r>
    </w:p>
    <w:p w14:paraId="458FC951" w14:textId="77777777" w:rsidR="009E561D" w:rsidRPr="00E3365B" w:rsidRDefault="009E561D" w:rsidP="00AA4D6B">
      <w:pPr>
        <w:numPr>
          <w:ilvl w:val="0"/>
          <w:numId w:val="49"/>
        </w:numPr>
        <w:spacing w:after="3" w:line="262" w:lineRule="auto"/>
        <w:ind w:hanging="346"/>
      </w:pPr>
      <w:r w:rsidRPr="00E3365B">
        <w:t>mr Kristjan Dukaj, Ministarstvo ljudskih i manjinskih prava, član;</w:t>
      </w:r>
    </w:p>
    <w:p w14:paraId="382AF202" w14:textId="77777777" w:rsidR="009E561D" w:rsidRPr="00E3365B" w:rsidRDefault="009E561D" w:rsidP="00AA4D6B">
      <w:pPr>
        <w:numPr>
          <w:ilvl w:val="0"/>
          <w:numId w:val="49"/>
        </w:numPr>
        <w:spacing w:after="3" w:line="259" w:lineRule="auto"/>
        <w:ind w:hanging="346"/>
      </w:pPr>
      <w:r w:rsidRPr="00E3365B">
        <w:t>Svetlana Drobnjak, Ministarstvo prosvjete nauke i inovacija, članica;</w:t>
      </w:r>
    </w:p>
    <w:p w14:paraId="6292F870" w14:textId="77777777" w:rsidR="009E561D" w:rsidRPr="00E3365B" w:rsidRDefault="009E561D" w:rsidP="00AA4D6B">
      <w:pPr>
        <w:numPr>
          <w:ilvl w:val="0"/>
          <w:numId w:val="49"/>
        </w:numPr>
        <w:spacing w:after="3" w:line="259" w:lineRule="auto"/>
        <w:ind w:hanging="346"/>
      </w:pPr>
      <w:r w:rsidRPr="00E3365B">
        <w:t>Jelena Novaković, Ministarstvo finansija, članica;</w:t>
      </w:r>
    </w:p>
    <w:p w14:paraId="3B51C5FE" w14:textId="77777777" w:rsidR="009E561D" w:rsidRPr="00E3365B" w:rsidRDefault="009E561D" w:rsidP="00AA4D6B">
      <w:pPr>
        <w:numPr>
          <w:ilvl w:val="0"/>
          <w:numId w:val="49"/>
        </w:numPr>
        <w:spacing w:after="3" w:line="262" w:lineRule="auto"/>
        <w:ind w:hanging="346"/>
      </w:pPr>
      <w:r w:rsidRPr="00E3365B">
        <w:t>Dubravka Joksimović, Ministarstvo kulture i medija, članica;</w:t>
      </w:r>
    </w:p>
    <w:p w14:paraId="4B256AED" w14:textId="77777777" w:rsidR="009E561D" w:rsidRPr="00E3365B" w:rsidRDefault="009E561D" w:rsidP="00AA4D6B">
      <w:pPr>
        <w:numPr>
          <w:ilvl w:val="0"/>
          <w:numId w:val="49"/>
        </w:numPr>
        <w:spacing w:after="3" w:line="259" w:lineRule="auto"/>
        <w:ind w:hanging="346"/>
      </w:pPr>
      <w:r w:rsidRPr="00E3365B">
        <w:t>Ivana Đodić, Ministarstvo rada, zapošljavanja i socijalnog dijaloga, članica;</w:t>
      </w:r>
    </w:p>
    <w:p w14:paraId="7583F523" w14:textId="77777777" w:rsidR="009E561D" w:rsidRPr="00E3365B" w:rsidRDefault="009E561D" w:rsidP="00AA4D6B">
      <w:pPr>
        <w:numPr>
          <w:ilvl w:val="0"/>
          <w:numId w:val="49"/>
        </w:numPr>
        <w:spacing w:after="3" w:line="262" w:lineRule="auto"/>
        <w:ind w:hanging="346"/>
      </w:pPr>
      <w:r w:rsidRPr="00E3365B">
        <w:t>Olivera Vukojević, Ministarstvo zdravlja, članica;</w:t>
      </w:r>
    </w:p>
    <w:p w14:paraId="62604742" w14:textId="77777777" w:rsidR="009E561D" w:rsidRPr="00E3365B" w:rsidRDefault="009E561D" w:rsidP="00AA4D6B">
      <w:pPr>
        <w:numPr>
          <w:ilvl w:val="0"/>
          <w:numId w:val="49"/>
        </w:numPr>
        <w:spacing w:after="3" w:line="262" w:lineRule="auto"/>
        <w:ind w:hanging="346"/>
      </w:pPr>
      <w:r w:rsidRPr="00E3365B">
        <w:t>Budimirka Đukanović, Ministarstvo socijalnog staranja, brige o porodici i demografije, članica,</w:t>
      </w:r>
    </w:p>
    <w:p w14:paraId="229A9F72" w14:textId="77777777" w:rsidR="009E561D" w:rsidRPr="00E3365B" w:rsidRDefault="009E561D" w:rsidP="00AA4D6B">
      <w:pPr>
        <w:numPr>
          <w:ilvl w:val="0"/>
          <w:numId w:val="49"/>
        </w:numPr>
        <w:spacing w:after="3" w:line="259" w:lineRule="auto"/>
        <w:ind w:hanging="346"/>
      </w:pPr>
      <w:r w:rsidRPr="00E3365B">
        <w:t>Jasmina Kožar, Ministarstvo unutrašnjih poslova, članica;</w:t>
      </w:r>
    </w:p>
    <w:p w14:paraId="20E3A48B" w14:textId="77777777" w:rsidR="009E561D" w:rsidRPr="00E3365B" w:rsidRDefault="009E561D" w:rsidP="00AA4D6B">
      <w:pPr>
        <w:numPr>
          <w:ilvl w:val="0"/>
          <w:numId w:val="49"/>
        </w:numPr>
        <w:spacing w:after="3" w:line="259" w:lineRule="auto"/>
        <w:ind w:hanging="346"/>
      </w:pPr>
      <w:r w:rsidRPr="00E3365B">
        <w:t>Sanja Bešović-Turković, Ministarstvo ekologije, održivog razvoja i razvoja sjevera, članica,</w:t>
      </w:r>
    </w:p>
    <w:p w14:paraId="582C30F3" w14:textId="77777777" w:rsidR="009E561D" w:rsidRPr="00E3365B" w:rsidRDefault="009E561D" w:rsidP="00AA4D6B">
      <w:pPr>
        <w:numPr>
          <w:ilvl w:val="0"/>
          <w:numId w:val="49"/>
        </w:numPr>
        <w:spacing w:after="3" w:line="262" w:lineRule="auto"/>
        <w:ind w:hanging="346"/>
      </w:pPr>
      <w:r w:rsidRPr="00E3365B">
        <w:t>Radmila Lainović, Ministarstvo prostornog planiranja, urbanizma i državne imovine, članica;</w:t>
      </w:r>
    </w:p>
    <w:p w14:paraId="325ECCEB" w14:textId="77777777" w:rsidR="009E561D" w:rsidRPr="00E3365B" w:rsidRDefault="009E561D" w:rsidP="00AA4D6B">
      <w:pPr>
        <w:numPr>
          <w:ilvl w:val="0"/>
          <w:numId w:val="49"/>
        </w:numPr>
        <w:spacing w:after="3" w:line="259" w:lineRule="auto"/>
        <w:ind w:hanging="346"/>
      </w:pPr>
      <w:r w:rsidRPr="00E3365B">
        <w:t>Hristina Laban, Glavni grad Podgorica, članica;</w:t>
      </w:r>
    </w:p>
    <w:p w14:paraId="79E829C3" w14:textId="77777777" w:rsidR="009E561D" w:rsidRPr="00E3365B" w:rsidRDefault="009E561D" w:rsidP="00AA4D6B">
      <w:pPr>
        <w:numPr>
          <w:ilvl w:val="0"/>
          <w:numId w:val="49"/>
        </w:numPr>
        <w:spacing w:after="3" w:line="262" w:lineRule="auto"/>
        <w:ind w:hanging="346"/>
      </w:pPr>
      <w:r w:rsidRPr="00E3365B">
        <w:t>Mladen Prijović, Centar za stručno obrazovanje, član;</w:t>
      </w:r>
    </w:p>
    <w:p w14:paraId="5A97083D" w14:textId="77777777" w:rsidR="009E561D" w:rsidRPr="00E3365B" w:rsidRDefault="009E561D" w:rsidP="00AA4D6B">
      <w:pPr>
        <w:numPr>
          <w:ilvl w:val="0"/>
          <w:numId w:val="49"/>
        </w:numPr>
        <w:spacing w:after="3" w:line="262" w:lineRule="auto"/>
        <w:ind w:hanging="346"/>
      </w:pPr>
      <w:r w:rsidRPr="00E3365B">
        <w:t>Zdenka Brajović, Uprava za statistiku, članica;</w:t>
      </w:r>
    </w:p>
    <w:p w14:paraId="6F23E34D" w14:textId="77777777" w:rsidR="009E561D" w:rsidRPr="00E3365B" w:rsidRDefault="009E561D" w:rsidP="00AA4D6B">
      <w:pPr>
        <w:numPr>
          <w:ilvl w:val="0"/>
          <w:numId w:val="49"/>
        </w:numPr>
        <w:spacing w:after="3" w:line="259" w:lineRule="auto"/>
        <w:ind w:hanging="346"/>
      </w:pPr>
      <w:r w:rsidRPr="00E3365B">
        <w:t>Ksenija Đukanović, Privredna komora Crne Gore, članica;</w:t>
      </w:r>
    </w:p>
    <w:p w14:paraId="4ED3E454" w14:textId="77777777" w:rsidR="009E561D" w:rsidRPr="00E3365B" w:rsidRDefault="009E561D" w:rsidP="00AA4D6B">
      <w:pPr>
        <w:numPr>
          <w:ilvl w:val="0"/>
          <w:numId w:val="49"/>
        </w:numPr>
        <w:spacing w:after="3" w:line="259" w:lineRule="auto"/>
        <w:ind w:hanging="346"/>
      </w:pPr>
      <w:r w:rsidRPr="00E3365B">
        <w:t>Alisa Dizdarević, Zavod za zapošljavanje Crne Gore, članica;</w:t>
      </w:r>
    </w:p>
    <w:p w14:paraId="31EB3ED0" w14:textId="77777777" w:rsidR="009E561D" w:rsidRPr="00E3365B" w:rsidRDefault="009E561D" w:rsidP="00AA4D6B">
      <w:pPr>
        <w:numPr>
          <w:ilvl w:val="0"/>
          <w:numId w:val="49"/>
        </w:numPr>
        <w:spacing w:after="3" w:line="259" w:lineRule="auto"/>
        <w:ind w:hanging="346"/>
      </w:pPr>
      <w:r w:rsidRPr="00E3365B">
        <w:t>Miloš Kljajević, Zajednica Opština, član,</w:t>
      </w:r>
    </w:p>
    <w:p w14:paraId="28D5724D" w14:textId="77777777" w:rsidR="009E561D" w:rsidRPr="00E3365B" w:rsidRDefault="009E561D" w:rsidP="00AA4D6B">
      <w:pPr>
        <w:numPr>
          <w:ilvl w:val="0"/>
          <w:numId w:val="49"/>
        </w:numPr>
        <w:spacing w:after="3" w:line="259" w:lineRule="auto"/>
        <w:ind w:hanging="346"/>
      </w:pPr>
      <w:r w:rsidRPr="00E3365B">
        <w:t>Marina Jovanović, Unija poslodavaca Crne Gore, članica;</w:t>
      </w:r>
    </w:p>
    <w:p w14:paraId="1F8ECB6B" w14:textId="77777777" w:rsidR="009E561D" w:rsidRPr="00E3365B" w:rsidRDefault="009E561D" w:rsidP="00AA4D6B">
      <w:pPr>
        <w:numPr>
          <w:ilvl w:val="0"/>
          <w:numId w:val="49"/>
        </w:numPr>
        <w:spacing w:after="3" w:line="262" w:lineRule="auto"/>
        <w:ind w:hanging="346"/>
      </w:pPr>
      <w:r w:rsidRPr="00E3365B">
        <w:t>Željka Raščanin, Fond za zaštitu i ostvarivanje manjinskih prava, članica;</w:t>
      </w:r>
    </w:p>
    <w:p w14:paraId="441E7A5F" w14:textId="6712A1D3" w:rsidR="009E561D" w:rsidRPr="00E3365B" w:rsidRDefault="009E561D" w:rsidP="00AA4D6B">
      <w:pPr>
        <w:numPr>
          <w:ilvl w:val="0"/>
          <w:numId w:val="49"/>
        </w:numPr>
        <w:spacing w:after="3" w:line="262" w:lineRule="auto"/>
        <w:ind w:hanging="346"/>
      </w:pPr>
      <w:r w:rsidRPr="00E3365B">
        <w:t>Izedina Adzovi</w:t>
      </w:r>
      <w:r w:rsidR="009D00AF">
        <w:t>ć</w:t>
      </w:r>
      <w:r w:rsidRPr="00E3365B">
        <w:t>-ŠkrijeIj, Centar za očuvanje i razvoj kulture manjina Crne Gore, članica;</w:t>
      </w:r>
    </w:p>
    <w:p w14:paraId="604978AF" w14:textId="77777777" w:rsidR="009E561D" w:rsidRPr="00E3365B" w:rsidRDefault="009E561D" w:rsidP="00AA4D6B">
      <w:pPr>
        <w:numPr>
          <w:ilvl w:val="0"/>
          <w:numId w:val="49"/>
        </w:numPr>
        <w:spacing w:after="3" w:line="259" w:lineRule="auto"/>
        <w:ind w:hanging="346"/>
      </w:pPr>
      <w:r w:rsidRPr="00E3365B">
        <w:t>Snežana Radenović; Crveni krst Crne Gore, članica;</w:t>
      </w:r>
    </w:p>
    <w:p w14:paraId="7DA7BA2C" w14:textId="77777777" w:rsidR="009E561D" w:rsidRPr="00E3365B" w:rsidRDefault="009E561D" w:rsidP="00AA4D6B">
      <w:pPr>
        <w:numPr>
          <w:ilvl w:val="0"/>
          <w:numId w:val="49"/>
        </w:numPr>
        <w:spacing w:after="3" w:line="259" w:lineRule="auto"/>
        <w:ind w:hanging="346"/>
      </w:pPr>
      <w:r w:rsidRPr="00E3365B">
        <w:t>Senad Sejdović, Romski savjet, član;</w:t>
      </w:r>
    </w:p>
    <w:p w14:paraId="269E19B4" w14:textId="77777777" w:rsidR="009E561D" w:rsidRPr="00E3365B" w:rsidRDefault="009E561D" w:rsidP="00AA4D6B">
      <w:pPr>
        <w:numPr>
          <w:ilvl w:val="0"/>
          <w:numId w:val="49"/>
        </w:numPr>
        <w:spacing w:after="3" w:line="259" w:lineRule="auto"/>
        <w:ind w:hanging="346"/>
      </w:pPr>
      <w:r w:rsidRPr="00E3365B">
        <w:t>Elvis Berisha, NVO Koračajte sa nama — Phiren amenca, član;</w:t>
      </w:r>
    </w:p>
    <w:p w14:paraId="1A4CE1A3" w14:textId="77777777" w:rsidR="009E561D" w:rsidRPr="00E3365B" w:rsidRDefault="009E561D" w:rsidP="00AA4D6B">
      <w:pPr>
        <w:numPr>
          <w:ilvl w:val="0"/>
          <w:numId w:val="49"/>
        </w:numPr>
        <w:spacing w:after="3" w:line="259" w:lineRule="auto"/>
        <w:ind w:hanging="346"/>
      </w:pPr>
      <w:r w:rsidRPr="00E3365B">
        <w:t>Sultan Beča; NVO Udruženje za podršku Roma i Egipćana, član,</w:t>
      </w:r>
    </w:p>
    <w:p w14:paraId="1278FC7D" w14:textId="77777777" w:rsidR="009E561D" w:rsidRPr="00E3365B" w:rsidRDefault="009E561D" w:rsidP="00AA4D6B">
      <w:pPr>
        <w:numPr>
          <w:ilvl w:val="0"/>
          <w:numId w:val="49"/>
        </w:numPr>
        <w:spacing w:after="54" w:line="262" w:lineRule="auto"/>
        <w:ind w:hanging="346"/>
      </w:pPr>
      <w:r w:rsidRPr="00E3365B">
        <w:t>Nardi Ahmetović, NVO Centar za afirmaciju RE populacije, član,</w:t>
      </w:r>
    </w:p>
    <w:p w14:paraId="7617E935" w14:textId="617B380C" w:rsidR="00D345F3" w:rsidRPr="00EB7BCF" w:rsidRDefault="007755C7" w:rsidP="00D345F3">
      <w:pPr>
        <w:jc w:val="both"/>
        <w:outlineLvl w:val="2"/>
        <w:rPr>
          <w:color w:val="000000" w:themeColor="text1"/>
        </w:rPr>
      </w:pPr>
      <w:r w:rsidRPr="00D345F3">
        <w:rPr>
          <w:color w:val="000000" w:themeColor="text1"/>
        </w:rPr>
        <w:t>Pridruženi članovi i članice Radne grupe</w:t>
      </w:r>
      <w:r w:rsidR="00D345F3" w:rsidRPr="00D345F3">
        <w:rPr>
          <w:color w:val="000000" w:themeColor="text1"/>
        </w:rPr>
        <w:t>, prestavnici</w:t>
      </w:r>
      <w:r w:rsidRPr="00D345F3">
        <w:rPr>
          <w:color w:val="000000" w:themeColor="text1"/>
        </w:rPr>
        <w:t>:</w:t>
      </w:r>
      <w:r w:rsidR="00D345F3" w:rsidRPr="00D345F3">
        <w:rPr>
          <w:color w:val="000000" w:themeColor="text1"/>
        </w:rPr>
        <w:t xml:space="preserve"> </w:t>
      </w:r>
      <w:r w:rsidR="00D345F3">
        <w:rPr>
          <w:color w:val="000000" w:themeColor="text1"/>
        </w:rPr>
        <w:t>Delegacije Evropske unije u Crnoj Gori,  Savjeta Evrope, UNICEF-a, UNDP-a, HEPL-a.</w:t>
      </w:r>
      <w:r w:rsidR="00D345F3" w:rsidRPr="00EB7BCF">
        <w:rPr>
          <w:color w:val="000000" w:themeColor="text1"/>
        </w:rPr>
        <w:t xml:space="preserve"> </w:t>
      </w:r>
    </w:p>
    <w:p w14:paraId="29EC707A" w14:textId="0E5A9EB4" w:rsidR="003F264B" w:rsidRPr="007755C7" w:rsidRDefault="003F264B" w:rsidP="003F264B">
      <w:pPr>
        <w:rPr>
          <w:color w:val="EE0000"/>
        </w:rPr>
      </w:pPr>
    </w:p>
    <w:p w14:paraId="7F3BE5EE" w14:textId="77777777" w:rsidR="007755C7" w:rsidRPr="00294840" w:rsidRDefault="007755C7" w:rsidP="003F264B"/>
    <w:p w14:paraId="6EA3BCCD" w14:textId="18AD61E1" w:rsidR="003F264B" w:rsidRPr="00CC1B8F" w:rsidRDefault="003F264B" w:rsidP="003F264B">
      <w:r w:rsidRPr="00CC1B8F">
        <w:rPr>
          <w:b/>
          <w:bCs/>
        </w:rPr>
        <w:t>Goran Đurović</w:t>
      </w:r>
      <w:r w:rsidR="00B97A26" w:rsidRPr="00CC1B8F">
        <w:rPr>
          <w:b/>
          <w:bCs/>
        </w:rPr>
        <w:t>,</w:t>
      </w:r>
      <w:r w:rsidR="00CC1B8F">
        <w:rPr>
          <w:b/>
          <w:bCs/>
        </w:rPr>
        <w:t xml:space="preserve"> </w:t>
      </w:r>
      <w:r w:rsidRPr="00CC1B8F">
        <w:t xml:space="preserve">konsultant u oblasti organizacijskog razvoja </w:t>
      </w:r>
    </w:p>
    <w:p w14:paraId="1A8F056D" w14:textId="77777777" w:rsidR="003F264B" w:rsidRPr="00CC1B8F" w:rsidRDefault="003F264B" w:rsidP="003F264B"/>
    <w:p w14:paraId="78BF2712" w14:textId="77777777" w:rsidR="00FC7E9C" w:rsidRPr="00AE09ED" w:rsidRDefault="00FC7E9C" w:rsidP="008F19D2">
      <w:pPr>
        <w:jc w:val="both"/>
      </w:pPr>
    </w:p>
    <w:sectPr w:rsidR="00FC7E9C" w:rsidRPr="00AE09ED" w:rsidSect="00010FF4">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369E1" w14:textId="77777777" w:rsidR="00980FA4" w:rsidRDefault="00980FA4" w:rsidP="0052729E">
      <w:r>
        <w:separator/>
      </w:r>
    </w:p>
  </w:endnote>
  <w:endnote w:type="continuationSeparator" w:id="0">
    <w:p w14:paraId="28B54A0A" w14:textId="77777777" w:rsidR="00980FA4" w:rsidRDefault="00980FA4" w:rsidP="0052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ronos Pro Light Display">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0C0BF" w14:textId="77777777" w:rsidR="00C47BC5" w:rsidRDefault="00C47BC5">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9E3CD0">
      <w:rPr>
        <w:caps/>
        <w:noProof/>
        <w:color w:val="4472C4" w:themeColor="accent1"/>
      </w:rPr>
      <w:t>92</w:t>
    </w:r>
    <w:r>
      <w:rPr>
        <w:caps/>
        <w:noProof/>
        <w:color w:val="4472C4" w:themeColor="accent1"/>
      </w:rPr>
      <w:fldChar w:fldCharType="end"/>
    </w:r>
  </w:p>
  <w:p w14:paraId="1CDF2BE4" w14:textId="77777777" w:rsidR="00C47BC5" w:rsidRDefault="00C4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16D6D" w14:textId="77777777" w:rsidR="00980FA4" w:rsidRDefault="00980FA4" w:rsidP="0052729E">
      <w:r>
        <w:separator/>
      </w:r>
    </w:p>
  </w:footnote>
  <w:footnote w:type="continuationSeparator" w:id="0">
    <w:p w14:paraId="5BD8EB57" w14:textId="77777777" w:rsidR="00980FA4" w:rsidRDefault="00980FA4" w:rsidP="0052729E">
      <w:r>
        <w:continuationSeparator/>
      </w:r>
    </w:p>
  </w:footnote>
  <w:footnote w:id="1">
    <w:p w14:paraId="3156EA12" w14:textId="05D7A4DE" w:rsidR="00C47BC5" w:rsidRPr="00E24C24" w:rsidRDefault="00C47BC5">
      <w:pPr>
        <w:pStyle w:val="FootnoteText"/>
        <w:rPr>
          <w:lang w:val="hr-HR"/>
        </w:rPr>
      </w:pPr>
      <w:r w:rsidRPr="004277A6">
        <w:rPr>
          <w:rStyle w:val="FootnoteReference"/>
        </w:rPr>
        <w:footnoteRef/>
      </w:r>
      <w:r w:rsidRPr="004277A6">
        <w:t xml:space="preserve"> https://www.gov.me/dokumenta/4d95d6d8-ace1-4338-96ce-0f4de29c36b0</w:t>
      </w:r>
    </w:p>
  </w:footnote>
  <w:footnote w:id="2">
    <w:p w14:paraId="62FCE5A4" w14:textId="77777777" w:rsidR="00C47BC5" w:rsidRPr="00A46695" w:rsidRDefault="00C47BC5">
      <w:pPr>
        <w:pStyle w:val="FootnoteText"/>
        <w:rPr>
          <w:rFonts w:ascii="Times New Roman" w:hAnsi="Times New Roman" w:cs="Times New Roman"/>
        </w:rPr>
      </w:pPr>
      <w:r w:rsidRPr="00A46695">
        <w:rPr>
          <w:rStyle w:val="FootnoteReference"/>
          <w:rFonts w:ascii="Times New Roman" w:hAnsi="Times New Roman" w:cs="Times New Roman"/>
        </w:rPr>
        <w:footnoteRef/>
      </w:r>
      <w:r w:rsidRPr="00A46695">
        <w:rPr>
          <w:rFonts w:ascii="Times New Roman" w:hAnsi="Times New Roman" w:cs="Times New Roman"/>
        </w:rPr>
        <w:t xml:space="preserve"> </w:t>
      </w:r>
      <w:hyperlink r:id="rId1" w:history="1">
        <w:r w:rsidRPr="00A46695">
          <w:rPr>
            <w:rStyle w:val="Hyperlink"/>
            <w:rFonts w:ascii="Times New Roman" w:hAnsi="Times New Roman" w:cs="Times New Roman"/>
          </w:rPr>
          <w:t>https://wapi.gov.me/download-preview/67dc487e-097d-41d2-8fd5-7827a19a1f5a?version=1.0</w:t>
        </w:r>
      </w:hyperlink>
      <w:r w:rsidRPr="00A46695">
        <w:rPr>
          <w:rStyle w:val="Hyperlink"/>
          <w:rFonts w:ascii="Times New Roman" w:hAnsi="Times New Roman" w:cs="Times New Roman"/>
        </w:rPr>
        <w:t xml:space="preserve"> </w:t>
      </w:r>
    </w:p>
  </w:footnote>
  <w:footnote w:id="3">
    <w:p w14:paraId="1B029D85" w14:textId="77777777" w:rsidR="00C47BC5" w:rsidRDefault="00C47BC5">
      <w:pPr>
        <w:pStyle w:val="FootnoteText"/>
      </w:pPr>
      <w:r>
        <w:rPr>
          <w:rStyle w:val="FootnoteReference"/>
        </w:rPr>
        <w:footnoteRef/>
      </w:r>
      <w:r>
        <w:t xml:space="preserve"> </w:t>
      </w:r>
      <w:hyperlink r:id="rId2" w:history="1">
        <w:r w:rsidRPr="00720D8E">
          <w:rPr>
            <w:rStyle w:val="Hyperlink"/>
          </w:rPr>
          <w:t>https://www.gov.me/dokumenta/29349d74-d332-498c-9927-3fac36e454a1</w:t>
        </w:r>
      </w:hyperlink>
      <w:r>
        <w:t xml:space="preserve"> </w:t>
      </w:r>
    </w:p>
  </w:footnote>
  <w:footnote w:id="4">
    <w:p w14:paraId="1EC4081E" w14:textId="77777777" w:rsidR="00C47BC5" w:rsidRPr="00EC68C4" w:rsidRDefault="00C47BC5" w:rsidP="00172A1F">
      <w:pPr>
        <w:pStyle w:val="FootnoteText"/>
        <w:rPr>
          <w:rFonts w:ascii="Times New Roman" w:hAnsi="Times New Roman" w:cs="Times New Roman"/>
        </w:rPr>
      </w:pPr>
      <w:r w:rsidRPr="00EC68C4">
        <w:rPr>
          <w:rStyle w:val="FootnoteReference"/>
          <w:rFonts w:ascii="Times New Roman" w:hAnsi="Times New Roman" w:cs="Times New Roman"/>
        </w:rPr>
        <w:footnoteRef/>
      </w:r>
      <w:r w:rsidRPr="00EC68C4">
        <w:rPr>
          <w:rFonts w:ascii="Times New Roman" w:hAnsi="Times New Roman" w:cs="Times New Roman"/>
        </w:rPr>
        <w:t xml:space="preserve"> </w:t>
      </w:r>
      <w:hyperlink r:id="rId3" w:anchor=":~:text=Opis:-,Nacionalna%20strategija%20održivog%20razvoja%20do%202030.,ukupnog%20održivog%20razvoja%20crnogorskog%20društva" w:history="1">
        <w:r w:rsidRPr="00EC68C4">
          <w:rPr>
            <w:rStyle w:val="Hyperlink"/>
            <w:rFonts w:ascii="Times New Roman" w:hAnsi="Times New Roman" w:cs="Times New Roman"/>
          </w:rPr>
          <w:t>https://www.gov.me/dokumenta/67dc487e-097d-41d2-8fd5-7827a19a1f5a#:~:text=Opis:-,Nacionalna%20strategija%20održivog%20razvoja%20do%202030.,ukupnog%20održivog%20razvoja%20crnogorskog%20društva</w:t>
        </w:r>
      </w:hyperlink>
      <w:r w:rsidRPr="00EC68C4">
        <w:rPr>
          <w:rFonts w:ascii="Times New Roman" w:hAnsi="Times New Roman" w:cs="Times New Roman"/>
        </w:rPr>
        <w:t xml:space="preserve">. </w:t>
      </w:r>
    </w:p>
  </w:footnote>
  <w:footnote w:id="5">
    <w:p w14:paraId="538800CA" w14:textId="78C51D44" w:rsidR="00C47BC5" w:rsidRDefault="00C47BC5">
      <w:pPr>
        <w:pStyle w:val="FootnoteText"/>
      </w:pPr>
      <w:r>
        <w:rPr>
          <w:rStyle w:val="FootnoteReference"/>
        </w:rPr>
        <w:footnoteRef/>
      </w:r>
      <w:r>
        <w:t xml:space="preserve"> </w:t>
      </w:r>
      <w:hyperlink r:id="rId4" w:history="1">
        <w:r w:rsidRPr="00C41F55">
          <w:rPr>
            <w:rStyle w:val="Hyperlink"/>
          </w:rPr>
          <w:t>https://www.gov.me/dokumenta/61a462bd-eb20-478c-b0ae-c7cb6312e817</w:t>
        </w:r>
      </w:hyperlink>
      <w:r>
        <w:t xml:space="preserve"> </w:t>
      </w:r>
    </w:p>
  </w:footnote>
  <w:footnote w:id="6">
    <w:p w14:paraId="4E61C218" w14:textId="77777777" w:rsidR="00C47BC5" w:rsidRDefault="00C47BC5">
      <w:pPr>
        <w:pStyle w:val="FootnoteText"/>
      </w:pPr>
      <w:r>
        <w:rPr>
          <w:rStyle w:val="FootnoteReference"/>
        </w:rPr>
        <w:footnoteRef/>
      </w:r>
      <w:r>
        <w:t xml:space="preserve"> </w:t>
      </w:r>
      <w:hyperlink r:id="rId5" w:history="1">
        <w:r w:rsidRPr="00720D8E">
          <w:rPr>
            <w:rStyle w:val="Hyperlink"/>
          </w:rPr>
          <w:t>https://www.coe.int/en/web/conventions/full-list?module=treaty-detail&amp;treatynum=005</w:t>
        </w:r>
      </w:hyperlink>
    </w:p>
  </w:footnote>
  <w:footnote w:id="7">
    <w:p w14:paraId="175FF733" w14:textId="77777777" w:rsidR="00C47BC5" w:rsidRDefault="00C47BC5">
      <w:pPr>
        <w:pStyle w:val="FootnoteText"/>
      </w:pPr>
      <w:r>
        <w:rPr>
          <w:rStyle w:val="FootnoteReference"/>
        </w:rPr>
        <w:footnoteRef/>
      </w:r>
      <w:r>
        <w:t xml:space="preserve"> </w:t>
      </w:r>
      <w:hyperlink r:id="rId6" w:history="1">
        <w:r w:rsidRPr="00720D8E">
          <w:rPr>
            <w:rStyle w:val="Hyperlink"/>
          </w:rPr>
          <w:t>https://www.coe.int/en/web/conventions/full-list?module=treaty-detail&amp;treatynum=157</w:t>
        </w:r>
      </w:hyperlink>
      <w:r>
        <w:rPr>
          <w:color w:val="000000"/>
        </w:rPr>
        <w:t xml:space="preserve"> </w:t>
      </w:r>
    </w:p>
  </w:footnote>
  <w:footnote w:id="8">
    <w:p w14:paraId="03DEE4FA" w14:textId="1D4285B2" w:rsidR="00C47BC5" w:rsidRDefault="00C47BC5">
      <w:pPr>
        <w:pStyle w:val="FootnoteText"/>
      </w:pPr>
      <w:r>
        <w:rPr>
          <w:rStyle w:val="FootnoteReference"/>
        </w:rPr>
        <w:footnoteRef/>
      </w:r>
      <w:r>
        <w:t xml:space="preserve"> EU Roma strateški okvir za period 2021-2030, </w:t>
      </w:r>
      <w:hyperlink r:id="rId7" w:history="1">
        <w:r w:rsidRPr="007B10F5">
          <w:rPr>
            <w:rStyle w:val="Hyperlink"/>
          </w:rPr>
          <w:t>https://ec.europa.eu/commission/presscorner/detail/en/ip_20_1813</w:t>
        </w:r>
      </w:hyperlink>
      <w:r>
        <w:rPr>
          <w:color w:val="2E74B5"/>
        </w:rPr>
        <w:t xml:space="preserve"> </w:t>
      </w:r>
    </w:p>
  </w:footnote>
  <w:footnote w:id="9">
    <w:p w14:paraId="2EFF726C" w14:textId="35C9EB77" w:rsidR="00C47BC5" w:rsidRDefault="00C47BC5">
      <w:pPr>
        <w:pStyle w:val="FootnoteText"/>
      </w:pPr>
      <w:r>
        <w:rPr>
          <w:rStyle w:val="FootnoteReference"/>
        </w:rPr>
        <w:footnoteRef/>
      </w:r>
      <w:r>
        <w:t xml:space="preserve"> </w:t>
      </w:r>
      <w:hyperlink r:id="rId8" w:history="1">
        <w:r w:rsidRPr="007B10F5">
          <w:rPr>
            <w:rStyle w:val="Hyperlink"/>
          </w:rPr>
          <w:t>https://www.rcc.int/romaintegration2020/files/admin/docs/254a1c8f78515efd8cf0a65c8d981160.pdf</w:t>
        </w:r>
      </w:hyperlink>
      <w:r>
        <w:t xml:space="preserve"> </w:t>
      </w:r>
    </w:p>
  </w:footnote>
  <w:footnote w:id="10">
    <w:p w14:paraId="579B2941" w14:textId="77777777" w:rsidR="00C47BC5" w:rsidRDefault="00C47BC5">
      <w:pPr>
        <w:pStyle w:val="FootnoteText"/>
      </w:pPr>
      <w:r>
        <w:rPr>
          <w:rStyle w:val="FootnoteReference"/>
        </w:rPr>
        <w:footnoteRef/>
      </w:r>
      <w:r>
        <w:t xml:space="preserve"> </w:t>
      </w:r>
      <w:hyperlink r:id="rId9" w:tgtFrame="_new" w:history="1">
        <w:r>
          <w:rPr>
            <w:rStyle w:val="Hyperlink"/>
          </w:rPr>
          <w:t>https://eur-lex.europa.eu/legal-content/EN/TXT/?uri=CELEX%3A32000L0043</w:t>
        </w:r>
      </w:hyperlink>
      <w:r>
        <w:rPr>
          <w:rStyle w:val="Hyperlink"/>
        </w:rPr>
        <w:t xml:space="preserve"> </w:t>
      </w:r>
    </w:p>
  </w:footnote>
  <w:footnote w:id="11">
    <w:p w14:paraId="768A989F" w14:textId="77777777" w:rsidR="00C47BC5" w:rsidRDefault="00C47BC5">
      <w:pPr>
        <w:pStyle w:val="FootnoteText"/>
      </w:pPr>
      <w:r>
        <w:rPr>
          <w:rStyle w:val="FootnoteReference"/>
        </w:rPr>
        <w:footnoteRef/>
      </w:r>
      <w:r>
        <w:t xml:space="preserve"> </w:t>
      </w:r>
      <w:hyperlink r:id="rId10" w:history="1">
        <w:r w:rsidRPr="00720D8E">
          <w:rPr>
            <w:rStyle w:val="Hyperlink"/>
          </w:rPr>
          <w:t>https://www.skupstina.me/me/ustav-crne-gore</w:t>
        </w:r>
      </w:hyperlink>
      <w:r>
        <w:t xml:space="preserve"> </w:t>
      </w:r>
    </w:p>
  </w:footnote>
  <w:footnote w:id="12">
    <w:p w14:paraId="3E0E0F30" w14:textId="77777777" w:rsidR="00C47BC5" w:rsidRDefault="00C47BC5">
      <w:pPr>
        <w:pStyle w:val="FootnoteText"/>
      </w:pPr>
      <w:r>
        <w:rPr>
          <w:rStyle w:val="FootnoteReference"/>
        </w:rPr>
        <w:footnoteRef/>
      </w:r>
      <w:r>
        <w:t xml:space="preserve"> </w:t>
      </w:r>
      <w:hyperlink r:id="rId11" w:history="1">
        <w:r w:rsidRPr="00720D8E">
          <w:rPr>
            <w:rStyle w:val="Hyperlink"/>
          </w:rPr>
          <w:t>https://www.ombudsman.co.me/docs/1612168076_zakon-o-manjinskim-pravima-i-slobodama.pdf</w:t>
        </w:r>
      </w:hyperlink>
      <w:r>
        <w:t xml:space="preserve"> </w:t>
      </w:r>
    </w:p>
  </w:footnote>
  <w:footnote w:id="13">
    <w:p w14:paraId="3C696EFE" w14:textId="77777777" w:rsidR="00C47BC5" w:rsidRDefault="00C47BC5">
      <w:pPr>
        <w:pStyle w:val="FootnoteText"/>
      </w:pPr>
      <w:r>
        <w:rPr>
          <w:rStyle w:val="FootnoteReference"/>
        </w:rPr>
        <w:footnoteRef/>
      </w:r>
      <w:r>
        <w:t xml:space="preserve"> </w:t>
      </w:r>
      <w:hyperlink r:id="rId12" w:history="1">
        <w:r w:rsidRPr="00720D8E">
          <w:rPr>
            <w:rStyle w:val="Hyperlink"/>
          </w:rPr>
          <w:t>https://www.ombudsman.co.me/docs/1612165541_zakon-o-zabrani-diskriminacije.pdf</w:t>
        </w:r>
      </w:hyperlink>
      <w:r>
        <w:t xml:space="preserve"> </w:t>
      </w:r>
    </w:p>
  </w:footnote>
  <w:footnote w:id="14">
    <w:p w14:paraId="33D3D5D9" w14:textId="77777777" w:rsidR="00C47BC5" w:rsidRDefault="00C47BC5">
      <w:pPr>
        <w:pStyle w:val="FootnoteText"/>
      </w:pPr>
      <w:r>
        <w:rPr>
          <w:rStyle w:val="FootnoteReference"/>
        </w:rPr>
        <w:footnoteRef/>
      </w:r>
      <w:r>
        <w:t xml:space="preserve"> </w:t>
      </w:r>
      <w:hyperlink r:id="rId13" w:history="1">
        <w:r w:rsidRPr="00720D8E">
          <w:rPr>
            <w:rStyle w:val="Hyperlink"/>
          </w:rPr>
          <w:t>https://www.katalogpropisa.me/propisi-crne-gore/zakon-o-javnim-okupljanjima-i-javnim-priredbama-2/</w:t>
        </w:r>
      </w:hyperlink>
      <w:r>
        <w:t xml:space="preserve"> </w:t>
      </w:r>
    </w:p>
  </w:footnote>
  <w:footnote w:id="15">
    <w:p w14:paraId="60BFBBEC" w14:textId="77777777" w:rsidR="00C47BC5" w:rsidRDefault="00C47BC5">
      <w:pPr>
        <w:pStyle w:val="FootnoteText"/>
      </w:pPr>
      <w:r>
        <w:rPr>
          <w:rStyle w:val="FootnoteReference"/>
        </w:rPr>
        <w:footnoteRef/>
      </w:r>
      <w:r>
        <w:t xml:space="preserve"> </w:t>
      </w:r>
      <w:hyperlink r:id="rId14" w:history="1">
        <w:r w:rsidRPr="00720D8E">
          <w:rPr>
            <w:rStyle w:val="Hyperlink"/>
          </w:rPr>
          <w:t>https://wapi.gov.me/download-preview/cc005aca-4b08-4d6a-b0b5-8d127d2382bc?version=1.0</w:t>
        </w:r>
      </w:hyperlink>
      <w:r>
        <w:t xml:space="preserve"> </w:t>
      </w:r>
    </w:p>
  </w:footnote>
  <w:footnote w:id="16">
    <w:p w14:paraId="369941A0" w14:textId="77777777" w:rsidR="00C47BC5" w:rsidRDefault="00C47BC5">
      <w:pPr>
        <w:pStyle w:val="FootnoteText"/>
      </w:pPr>
      <w:r>
        <w:rPr>
          <w:rStyle w:val="FootnoteReference"/>
        </w:rPr>
        <w:footnoteRef/>
      </w:r>
      <w:r>
        <w:t xml:space="preserve"> </w:t>
      </w:r>
      <w:r w:rsidRPr="004F4C13">
        <w:t>https://www.gov.me/dokumenta/a5f6b50c-2d6f-475d-8d65-1e124d10b33e</w:t>
      </w:r>
    </w:p>
  </w:footnote>
  <w:footnote w:id="17">
    <w:p w14:paraId="30775864" w14:textId="77777777" w:rsidR="00C47BC5" w:rsidRPr="00715C89" w:rsidRDefault="00C47BC5">
      <w:pPr>
        <w:pStyle w:val="FootnoteText"/>
        <w:rPr>
          <w:rFonts w:ascii="Times New Roman" w:hAnsi="Times New Roman" w:cs="Times New Roman"/>
        </w:rPr>
      </w:pPr>
      <w:r w:rsidRPr="00715C89">
        <w:rPr>
          <w:rStyle w:val="FootnoteReference"/>
          <w:rFonts w:ascii="Times New Roman" w:hAnsi="Times New Roman" w:cs="Times New Roman"/>
        </w:rPr>
        <w:footnoteRef/>
      </w:r>
      <w:r w:rsidRPr="00715C89">
        <w:rPr>
          <w:rFonts w:ascii="Times New Roman" w:hAnsi="Times New Roman" w:cs="Times New Roman"/>
        </w:rPr>
        <w:t xml:space="preserve"> </w:t>
      </w:r>
      <w:hyperlink r:id="rId15" w:history="1">
        <w:r w:rsidRPr="00715C89">
          <w:rPr>
            <w:rStyle w:val="Hyperlink"/>
            <w:rFonts w:ascii="Times New Roman" w:hAnsi="Times New Roman" w:cs="Times New Roman"/>
          </w:rPr>
          <w:t>https://www.gov.me/dokumenta/03ecfa1e-c000-41af-a230-fd0e0a9667b9</w:t>
        </w:r>
      </w:hyperlink>
      <w:r w:rsidRPr="00715C89">
        <w:rPr>
          <w:rFonts w:ascii="Times New Roman" w:hAnsi="Times New Roman" w:cs="Times New Roman"/>
        </w:rPr>
        <w:t xml:space="preserve"> </w:t>
      </w:r>
    </w:p>
  </w:footnote>
  <w:footnote w:id="18">
    <w:p w14:paraId="6D86AFD2" w14:textId="77777777" w:rsidR="00C47BC5" w:rsidRDefault="00C47BC5">
      <w:pPr>
        <w:pStyle w:val="FootnoteText"/>
      </w:pPr>
      <w:r>
        <w:rPr>
          <w:rStyle w:val="FootnoteReference"/>
        </w:rPr>
        <w:footnoteRef/>
      </w:r>
      <w:r>
        <w:t xml:space="preserve"> </w:t>
      </w:r>
      <w:hyperlink r:id="rId16" w:history="1">
        <w:r w:rsidRPr="00720D8E">
          <w:rPr>
            <w:rStyle w:val="Hyperlink"/>
          </w:rPr>
          <w:t>https://www.gov.me/dokumenta/62633794-e279-4b80-a8a4-4043c3fa2a0e</w:t>
        </w:r>
      </w:hyperlink>
      <w:r>
        <w:t xml:space="preserve"> </w:t>
      </w:r>
    </w:p>
  </w:footnote>
  <w:footnote w:id="19">
    <w:p w14:paraId="6313EDAB" w14:textId="77777777" w:rsidR="00C47BC5" w:rsidRDefault="00C47BC5">
      <w:pPr>
        <w:pStyle w:val="FootnoteText"/>
      </w:pPr>
      <w:r w:rsidRPr="00715C89">
        <w:rPr>
          <w:rStyle w:val="FootnoteReference"/>
          <w:rFonts w:ascii="Times New Roman" w:hAnsi="Times New Roman" w:cs="Times New Roman"/>
        </w:rPr>
        <w:footnoteRef/>
      </w:r>
      <w:r w:rsidRPr="00715C89">
        <w:rPr>
          <w:rFonts w:ascii="Times New Roman" w:hAnsi="Times New Roman" w:cs="Times New Roman"/>
        </w:rPr>
        <w:t xml:space="preserve"> </w:t>
      </w:r>
      <w:hyperlink r:id="rId17" w:history="1">
        <w:r w:rsidRPr="00715C89">
          <w:rPr>
            <w:rStyle w:val="Hyperlink"/>
            <w:rFonts w:ascii="Times New Roman" w:hAnsi="Times New Roman" w:cs="Times New Roman"/>
          </w:rPr>
          <w:t>https://wapi.gov.me/download-preview/e10de0d2-f825-4ada-b470-c3d9d32267f3?version=1.0</w:t>
        </w:r>
      </w:hyperlink>
      <w:r>
        <w:rPr>
          <w:rStyle w:val="Hyperlink"/>
          <w:rFonts w:cstheme="minorHAnsi"/>
          <w:sz w:val="24"/>
          <w:szCs w:val="24"/>
        </w:rPr>
        <w:t xml:space="preserve"> </w:t>
      </w:r>
    </w:p>
  </w:footnote>
  <w:footnote w:id="20">
    <w:p w14:paraId="4F727CDC" w14:textId="0B5AE835" w:rsidR="00C47BC5" w:rsidRPr="00A80488" w:rsidRDefault="00C47BC5">
      <w:pPr>
        <w:pStyle w:val="FootnoteText"/>
        <w:rPr>
          <w:rFonts w:ascii="Times New Roman" w:hAnsi="Times New Roman" w:cs="Times New Roman"/>
        </w:rPr>
      </w:pPr>
      <w:r w:rsidRPr="00A80488">
        <w:rPr>
          <w:rStyle w:val="FootnoteReference"/>
          <w:rFonts w:ascii="Times New Roman" w:hAnsi="Times New Roman" w:cs="Times New Roman"/>
        </w:rPr>
        <w:footnoteRef/>
      </w:r>
      <w:r w:rsidRPr="00A80488">
        <w:rPr>
          <w:rFonts w:ascii="Times New Roman" w:hAnsi="Times New Roman" w:cs="Times New Roman"/>
        </w:rPr>
        <w:t xml:space="preserve"> </w:t>
      </w:r>
      <w:hyperlink r:id="rId18" w:history="1">
        <w:r w:rsidRPr="00A80488">
          <w:rPr>
            <w:rStyle w:val="Hyperlink"/>
            <w:rFonts w:ascii="Times New Roman" w:hAnsi="Times New Roman" w:cs="Times New Roman"/>
          </w:rPr>
          <w:t>https://www.gov.me/dokumenta/4309e328-e708-4857-8c10-481d2457930b</w:t>
        </w:r>
      </w:hyperlink>
      <w:r w:rsidRPr="00A80488">
        <w:rPr>
          <w:rFonts w:ascii="Times New Roman" w:hAnsi="Times New Roman" w:cs="Times New Roman"/>
        </w:rPr>
        <w:t xml:space="preserve"> </w:t>
      </w:r>
    </w:p>
  </w:footnote>
  <w:footnote w:id="21">
    <w:p w14:paraId="0E91A5FF" w14:textId="77777777" w:rsidR="00C47BC5" w:rsidRDefault="00C47BC5">
      <w:pPr>
        <w:pStyle w:val="FootnoteText"/>
      </w:pPr>
      <w:r w:rsidRPr="001C2EAC">
        <w:rPr>
          <w:rStyle w:val="FootnoteReference"/>
        </w:rPr>
        <w:footnoteRef/>
      </w:r>
      <w:r w:rsidRPr="001C2EAC">
        <w:t xml:space="preserve"> </w:t>
      </w:r>
      <w:hyperlink r:id="rId19" w:history="1">
        <w:r w:rsidRPr="002266E8">
          <w:rPr>
            <w:rStyle w:val="Hyperlink"/>
          </w:rPr>
          <w:t>https://www.gov.me/dokumenta/69e2121f-848b-4171-bd87-45f9f87e90d5</w:t>
        </w:r>
      </w:hyperlink>
      <w:r>
        <w:t xml:space="preserve"> </w:t>
      </w:r>
    </w:p>
  </w:footnote>
  <w:footnote w:id="22">
    <w:p w14:paraId="2BEB0A16" w14:textId="78FDE54E" w:rsidR="00C47BC5" w:rsidRPr="000834FC" w:rsidRDefault="00C47BC5">
      <w:pPr>
        <w:pStyle w:val="FootnoteText"/>
        <w:rPr>
          <w:rFonts w:ascii="Times New Roman" w:hAnsi="Times New Roman" w:cs="Times New Roman"/>
        </w:rPr>
      </w:pPr>
      <w:r w:rsidRPr="000834FC">
        <w:rPr>
          <w:rStyle w:val="FootnoteReference"/>
          <w:rFonts w:ascii="Times New Roman" w:hAnsi="Times New Roman" w:cs="Times New Roman"/>
        </w:rPr>
        <w:footnoteRef/>
      </w:r>
      <w:r w:rsidRPr="000834FC">
        <w:rPr>
          <w:rFonts w:ascii="Times New Roman" w:hAnsi="Times New Roman" w:cs="Times New Roman"/>
        </w:rPr>
        <w:t xml:space="preserve"> </w:t>
      </w:r>
      <w:hyperlink r:id="rId20" w:history="1">
        <w:r w:rsidRPr="009B401B">
          <w:rPr>
            <w:rStyle w:val="Hyperlink"/>
            <w:rFonts w:ascii="Times New Roman" w:hAnsi="Times New Roman" w:cs="Times New Roman"/>
          </w:rPr>
          <w:t>https://www.zzzcg.me/wp-content/uploads/2022/02/Nacionalna-strategija-rodne-ravnopravnosti-2021-2025.-godine-sa-Akcionim-planom-2021-2022.-godine.pdf</w:t>
        </w:r>
      </w:hyperlink>
      <w:r>
        <w:rPr>
          <w:rFonts w:ascii="Times New Roman" w:hAnsi="Times New Roman" w:cs="Times New Roman"/>
        </w:rPr>
        <w:t xml:space="preserve"> </w:t>
      </w:r>
    </w:p>
  </w:footnote>
  <w:footnote w:id="23">
    <w:p w14:paraId="795AF6FF" w14:textId="698035F1" w:rsidR="00C47BC5" w:rsidRDefault="00C47BC5">
      <w:pPr>
        <w:pStyle w:val="FootnoteText"/>
      </w:pPr>
      <w:r>
        <w:rPr>
          <w:rStyle w:val="FootnoteReference"/>
        </w:rPr>
        <w:footnoteRef/>
      </w:r>
      <w:r>
        <w:t xml:space="preserve"> </w:t>
      </w:r>
      <w:hyperlink r:id="rId21" w:history="1">
        <w:r w:rsidRPr="007B10F5">
          <w:rPr>
            <w:rStyle w:val="Hyperlink"/>
          </w:rPr>
          <w:t>https://www.gov.me/dokumenta/73f999b6-b879-4868-a72d-e670ce78f77f</w:t>
        </w:r>
      </w:hyperlink>
      <w:r>
        <w:t xml:space="preserve"> </w:t>
      </w:r>
    </w:p>
  </w:footnote>
  <w:footnote w:id="24">
    <w:p w14:paraId="484EDDE8" w14:textId="77777777" w:rsidR="00C47BC5" w:rsidRDefault="00C47BC5">
      <w:pPr>
        <w:pStyle w:val="FootnoteText"/>
      </w:pPr>
      <w:r>
        <w:rPr>
          <w:rStyle w:val="FootnoteReference"/>
        </w:rPr>
        <w:footnoteRef/>
      </w:r>
      <w:r>
        <w:t xml:space="preserve"> </w:t>
      </w:r>
      <w:hyperlink r:id="rId22" w:history="1">
        <w:r w:rsidRPr="00720D8E">
          <w:rPr>
            <w:rStyle w:val="Hyperlink"/>
          </w:rPr>
          <w:t>https://www.gov.me/dokumenta/fbeec964-7c59-4b5a-a54e-8417281160ba</w:t>
        </w:r>
      </w:hyperlink>
      <w:r>
        <w:t xml:space="preserve"> </w:t>
      </w:r>
    </w:p>
  </w:footnote>
  <w:footnote w:id="25">
    <w:p w14:paraId="14A3F343" w14:textId="77777777" w:rsidR="00C47BC5" w:rsidRDefault="00C47BC5">
      <w:pPr>
        <w:pStyle w:val="FootnoteText"/>
      </w:pPr>
      <w:r>
        <w:rPr>
          <w:rStyle w:val="FootnoteReference"/>
        </w:rPr>
        <w:footnoteRef/>
      </w:r>
      <w:r>
        <w:t xml:space="preserve"> </w:t>
      </w:r>
      <w:hyperlink r:id="rId23" w:history="1">
        <w:r w:rsidRPr="00720D8E">
          <w:rPr>
            <w:rStyle w:val="Hyperlink"/>
          </w:rPr>
          <w:t>https://www.gov.me/dokumenta/c27c88df-e903-422d-b789-379490c307cf</w:t>
        </w:r>
      </w:hyperlink>
      <w:r>
        <w:t xml:space="preserve"> </w:t>
      </w:r>
    </w:p>
  </w:footnote>
  <w:footnote w:id="26">
    <w:p w14:paraId="03AC7EF8" w14:textId="1DE6FCDD" w:rsidR="00C47BC5" w:rsidRPr="00026234" w:rsidRDefault="00C47BC5">
      <w:pPr>
        <w:pStyle w:val="FootnoteText"/>
        <w:rPr>
          <w:lang w:val="en-US"/>
        </w:rPr>
      </w:pPr>
      <w:r w:rsidRPr="00026234">
        <w:rPr>
          <w:rStyle w:val="FootnoteReference"/>
        </w:rPr>
        <w:footnoteRef/>
      </w:r>
      <w:r w:rsidRPr="00026234">
        <w:t xml:space="preserve"> </w:t>
      </w:r>
      <w:hyperlink r:id="rId24" w:history="1">
        <w:r w:rsidRPr="00026234">
          <w:rPr>
            <w:rStyle w:val="Hyperlink"/>
          </w:rPr>
          <w:t>https://www.gov.me/dokumenta/38214cec-7412-498d-9f8e-484e02ee1c78</w:t>
        </w:r>
      </w:hyperlink>
      <w:r w:rsidRPr="00026234">
        <w:t xml:space="preserve"> </w:t>
      </w:r>
    </w:p>
  </w:footnote>
  <w:footnote w:id="27">
    <w:p w14:paraId="54546B1D" w14:textId="6F306C6B" w:rsidR="00C47BC5" w:rsidRPr="008E1F0F" w:rsidRDefault="00C47BC5">
      <w:pPr>
        <w:pStyle w:val="FootnoteText"/>
        <w:rPr>
          <w:rFonts w:ascii="Times New Roman" w:hAnsi="Times New Roman" w:cs="Times New Roman"/>
        </w:rPr>
      </w:pPr>
      <w:r w:rsidRPr="008E1F0F">
        <w:rPr>
          <w:rStyle w:val="FootnoteReference"/>
          <w:rFonts w:ascii="Times New Roman" w:hAnsi="Times New Roman" w:cs="Times New Roman"/>
        </w:rPr>
        <w:footnoteRef/>
      </w:r>
      <w:r w:rsidRPr="008E1F0F">
        <w:rPr>
          <w:rFonts w:ascii="Times New Roman" w:hAnsi="Times New Roman" w:cs="Times New Roman"/>
        </w:rPr>
        <w:t xml:space="preserve"> </w:t>
      </w:r>
      <w:hyperlink r:id="rId25" w:history="1">
        <w:r w:rsidRPr="008E1F0F">
          <w:rPr>
            <w:rStyle w:val="Hyperlink"/>
            <w:rFonts w:ascii="Times New Roman" w:hAnsi="Times New Roman" w:cs="Times New Roman"/>
          </w:rPr>
          <w:t>https://www.gov.me/dokumenta/e9659c4e-e7f6-41f2-ab98-0fd115b80601</w:t>
        </w:r>
      </w:hyperlink>
      <w:r w:rsidRPr="008E1F0F">
        <w:rPr>
          <w:rFonts w:ascii="Times New Roman" w:hAnsi="Times New Roman" w:cs="Times New Roman"/>
        </w:rPr>
        <w:t xml:space="preserve"> </w:t>
      </w:r>
    </w:p>
  </w:footnote>
  <w:footnote w:id="28">
    <w:p w14:paraId="53C67002" w14:textId="0561CFAE" w:rsidR="00C47BC5" w:rsidRPr="003A17AB" w:rsidRDefault="00C47BC5">
      <w:pPr>
        <w:pStyle w:val="FootnoteText"/>
        <w:rPr>
          <w:rFonts w:ascii="Times New Roman" w:hAnsi="Times New Roman" w:cs="Times New Roman"/>
        </w:rPr>
      </w:pPr>
      <w:r w:rsidRPr="003A17AB">
        <w:rPr>
          <w:rStyle w:val="FootnoteReference"/>
          <w:rFonts w:ascii="Times New Roman" w:hAnsi="Times New Roman" w:cs="Times New Roman"/>
        </w:rPr>
        <w:footnoteRef/>
      </w:r>
      <w:r w:rsidRPr="003A17AB">
        <w:rPr>
          <w:rFonts w:ascii="Times New Roman" w:hAnsi="Times New Roman" w:cs="Times New Roman"/>
        </w:rPr>
        <w:t xml:space="preserve"> </w:t>
      </w:r>
      <w:hyperlink r:id="rId26" w:history="1">
        <w:r w:rsidRPr="003A17AB">
          <w:rPr>
            <w:rStyle w:val="Hyperlink"/>
            <w:rFonts w:ascii="Times New Roman" w:hAnsi="Times New Roman" w:cs="Times New Roman"/>
          </w:rPr>
          <w:t>https://www.gov.me/dokumenta/515a0cbe-e735-4db6-b875-db35d1ef9c57</w:t>
        </w:r>
      </w:hyperlink>
      <w:r w:rsidRPr="003A17AB">
        <w:rPr>
          <w:rFonts w:ascii="Times New Roman" w:hAnsi="Times New Roman" w:cs="Times New Roman"/>
        </w:rPr>
        <w:t xml:space="preserve"> </w:t>
      </w:r>
    </w:p>
  </w:footnote>
  <w:footnote w:id="29">
    <w:p w14:paraId="43133040" w14:textId="04B6ECF6" w:rsidR="00C47BC5" w:rsidRDefault="00C47BC5">
      <w:pPr>
        <w:pStyle w:val="FootnoteText"/>
      </w:pPr>
      <w:r>
        <w:rPr>
          <w:rStyle w:val="FootnoteReference"/>
        </w:rPr>
        <w:footnoteRef/>
      </w:r>
      <w:r>
        <w:t xml:space="preserve"> </w:t>
      </w:r>
      <w:hyperlink r:id="rId27" w:history="1">
        <w:r w:rsidRPr="007B10F5">
          <w:rPr>
            <w:rStyle w:val="Hyperlink"/>
          </w:rPr>
          <w:t>https://www.gov.me/dokumenta/b145b13d-9b48-41f7-bf82-9055b74bd8bd</w:t>
        </w:r>
      </w:hyperlink>
      <w:r>
        <w:t xml:space="preserve"> </w:t>
      </w:r>
    </w:p>
  </w:footnote>
  <w:footnote w:id="30">
    <w:p w14:paraId="7F295EAD" w14:textId="01B07FA5" w:rsidR="00C47BC5" w:rsidRPr="003A17AB" w:rsidRDefault="00C47BC5" w:rsidP="00B5064D">
      <w:pPr>
        <w:pStyle w:val="FootnoteText"/>
        <w:rPr>
          <w:rFonts w:ascii="Times New Roman" w:hAnsi="Times New Roman" w:cs="Times New Roman"/>
        </w:rPr>
      </w:pPr>
      <w:r w:rsidRPr="003A17AB">
        <w:rPr>
          <w:rStyle w:val="FootnoteReference"/>
          <w:rFonts w:ascii="Times New Roman" w:hAnsi="Times New Roman" w:cs="Times New Roman"/>
        </w:rPr>
        <w:footnoteRef/>
      </w:r>
      <w:r w:rsidRPr="003A17AB">
        <w:rPr>
          <w:rFonts w:ascii="Times New Roman" w:hAnsi="Times New Roman" w:cs="Times New Roman"/>
        </w:rPr>
        <w:t xml:space="preserve"> </w:t>
      </w:r>
      <w:hyperlink r:id="rId28" w:history="1">
        <w:r w:rsidRPr="007B10F5">
          <w:rPr>
            <w:rStyle w:val="Hyperlink"/>
            <w:rFonts w:ascii="Times New Roman" w:hAnsi="Times New Roman" w:cs="Times New Roman"/>
          </w:rPr>
          <w:t>https://www.gov.me/dokumenta/3d31df19-5b17-4627-b10e-a036c894f5d2</w:t>
        </w:r>
      </w:hyperlink>
      <w:r>
        <w:rPr>
          <w:rFonts w:ascii="Times New Roman" w:hAnsi="Times New Roman" w:cs="Times New Roman"/>
        </w:rPr>
        <w:t xml:space="preserve"> </w:t>
      </w:r>
    </w:p>
  </w:footnote>
  <w:footnote w:id="31">
    <w:p w14:paraId="70B80CFB" w14:textId="77777777" w:rsidR="00C47BC5" w:rsidRDefault="00C47BC5" w:rsidP="001C5AA2">
      <w:pPr>
        <w:pStyle w:val="FootnoteText"/>
      </w:pPr>
      <w:r>
        <w:rPr>
          <w:rStyle w:val="FootnoteReference"/>
        </w:rPr>
        <w:footnoteRef/>
      </w:r>
      <w:r>
        <w:t xml:space="preserve"> </w:t>
      </w:r>
      <w:hyperlink r:id="rId29" w:history="1">
        <w:r w:rsidRPr="00720D8E">
          <w:rPr>
            <w:rStyle w:val="Hyperlink"/>
          </w:rPr>
          <w:t>https://www.gov.me/dokumenta/e19b682f-19f3-4788-99f5-ca5ad1df3e4a</w:t>
        </w:r>
      </w:hyperlink>
      <w:r>
        <w:t xml:space="preserve"> </w:t>
      </w:r>
    </w:p>
  </w:footnote>
  <w:footnote w:id="32">
    <w:p w14:paraId="5FD6E980" w14:textId="5417E6E8" w:rsidR="00C47BC5" w:rsidRDefault="00C47BC5">
      <w:pPr>
        <w:pStyle w:val="FootnoteText"/>
      </w:pPr>
      <w:r>
        <w:rPr>
          <w:rStyle w:val="FootnoteReference"/>
        </w:rPr>
        <w:footnoteRef/>
      </w:r>
      <w:r>
        <w:t xml:space="preserve"> </w:t>
      </w:r>
      <w:hyperlink r:id="rId30" w:history="1">
        <w:r w:rsidRPr="007B10F5">
          <w:rPr>
            <w:rStyle w:val="Hyperlink"/>
          </w:rPr>
          <w:t>https://enlargement.ec.europa.eu/document/download/9ae69ea7-81d6-4d6a-a204-bd32a379d51d_en?filename=montenegro-report-2025.pdf</w:t>
        </w:r>
      </w:hyperlink>
      <w:r>
        <w:t xml:space="preserve"> </w:t>
      </w:r>
    </w:p>
  </w:footnote>
  <w:footnote w:id="33">
    <w:p w14:paraId="00CE2533" w14:textId="0DF79143" w:rsidR="00C47BC5" w:rsidRDefault="00C47BC5">
      <w:pPr>
        <w:pStyle w:val="FootnoteText"/>
      </w:pPr>
      <w:r>
        <w:rPr>
          <w:rStyle w:val="FootnoteReference"/>
        </w:rPr>
        <w:footnoteRef/>
      </w:r>
      <w:r>
        <w:t xml:space="preserve"> EU Roma strateški okvir ua period 2021-2030, </w:t>
      </w:r>
      <w:r>
        <w:rPr>
          <w:color w:val="2E74B5"/>
        </w:rPr>
        <w:t>https://ec.europa.eu/commission/presscorner/detail/en/ip_20_1813</w:t>
      </w:r>
    </w:p>
  </w:footnote>
  <w:footnote w:id="34">
    <w:p w14:paraId="66A97846" w14:textId="77777777" w:rsidR="00C47BC5" w:rsidRDefault="00C47BC5" w:rsidP="00B90051">
      <w:pPr>
        <w:pStyle w:val="FootnoteText"/>
      </w:pPr>
      <w:r>
        <w:rPr>
          <w:rStyle w:val="FootnoteReference"/>
        </w:rPr>
        <w:footnoteRef/>
      </w:r>
      <w:r>
        <w:t xml:space="preserve"> </w:t>
      </w:r>
      <w:hyperlink r:id="rId31" w:history="1">
        <w:r w:rsidRPr="007B10F5">
          <w:rPr>
            <w:rStyle w:val="Hyperlink"/>
          </w:rPr>
          <w:t>https://www.rcc.int/romaintegration2020/files/admin/docs/254a1c8f78515efd8cf0a65c8d981160.pdf</w:t>
        </w:r>
      </w:hyperlink>
      <w:r>
        <w:t xml:space="preserve"> </w:t>
      </w:r>
    </w:p>
  </w:footnote>
  <w:footnote w:id="35">
    <w:p w14:paraId="7AE270C1" w14:textId="77777777" w:rsidR="00C47BC5" w:rsidRDefault="00C47BC5" w:rsidP="00B90051">
      <w:pPr>
        <w:pStyle w:val="footnotedescription"/>
        <w:spacing w:line="246" w:lineRule="auto"/>
        <w:ind w:right="1069"/>
        <w:jc w:val="both"/>
      </w:pPr>
      <w:r>
        <w:rPr>
          <w:rStyle w:val="footnotemark"/>
        </w:rPr>
        <w:footnoteRef/>
      </w:r>
      <w:r>
        <w:t xml:space="preserve"> Preporuke sa seminara „Inkluzivno društvo: unapređenje socio-ekonomskog položaja Roma i Egipćana u Crnoj Gori“ koji je održan juna mjeseca 2018. godine u Podgorici i preporuke sa seminara “Od riječi do djela ka integracija Roma” koji je održan 05. jula 2016. godine. Seminari su organizovani od strane Delegacije EU u Crnoj Gori, Direktorata za proširenje Evropske komisije i Vlade Crne Gore. </w:t>
      </w:r>
    </w:p>
  </w:footnote>
  <w:footnote w:id="36">
    <w:p w14:paraId="52C8B821" w14:textId="77777777" w:rsidR="00C47BC5" w:rsidRDefault="00C47BC5">
      <w:pPr>
        <w:pStyle w:val="FootnoteText"/>
      </w:pPr>
      <w:r>
        <w:rPr>
          <w:rStyle w:val="FootnoteReference"/>
        </w:rPr>
        <w:footnoteRef/>
      </w:r>
      <w:r>
        <w:t xml:space="preserve"> </w:t>
      </w:r>
      <w:hyperlink r:id="rId32" w:history="1">
        <w:r w:rsidRPr="00720D8E">
          <w:rPr>
            <w:rStyle w:val="Hyperlink"/>
          </w:rPr>
          <w:t>https://eur-lex.europa.eu/legal-content/HR/TXT/PDF/?uri=CELEX:32000L0043</w:t>
        </w:r>
      </w:hyperlink>
      <w:r>
        <w:t xml:space="preserve"> </w:t>
      </w:r>
    </w:p>
  </w:footnote>
  <w:footnote w:id="37">
    <w:p w14:paraId="794CA1A7" w14:textId="77777777" w:rsidR="00C47BC5" w:rsidRDefault="00C47BC5">
      <w:pPr>
        <w:pStyle w:val="FootnoteText"/>
      </w:pPr>
      <w:r>
        <w:rPr>
          <w:rStyle w:val="FootnoteReference"/>
        </w:rPr>
        <w:footnoteRef/>
      </w:r>
      <w:r>
        <w:t xml:space="preserve"> </w:t>
      </w:r>
      <w:hyperlink r:id="rId33" w:history="1">
        <w:r w:rsidRPr="00720D8E">
          <w:rPr>
            <w:rStyle w:val="Hyperlink"/>
          </w:rPr>
          <w:t>https://zaprom.si/sr/preporuka-saveta-o-ravnopravnosti-inkluziji-i-ucescu-roma-2021/</w:t>
        </w:r>
      </w:hyperlink>
      <w:r>
        <w:t xml:space="preserve"> </w:t>
      </w:r>
    </w:p>
  </w:footnote>
  <w:footnote w:id="38">
    <w:p w14:paraId="0BE27171" w14:textId="66853533" w:rsidR="00C47BC5" w:rsidRPr="00A03DE5" w:rsidRDefault="00C47BC5">
      <w:pPr>
        <w:pStyle w:val="FootnoteText"/>
        <w:rPr>
          <w:color w:val="FF0000"/>
        </w:rPr>
      </w:pPr>
      <w:r w:rsidRPr="00640DA7">
        <w:rPr>
          <w:rStyle w:val="FootnoteReference"/>
        </w:rPr>
        <w:footnoteRef/>
      </w:r>
      <w:hyperlink r:id="rId34" w:history="1">
        <w:r w:rsidRPr="00C41F55">
          <w:rPr>
            <w:rStyle w:val="Hyperlink"/>
          </w:rPr>
          <w:t>https://eur-lex.europa.eu/legal-content/HR/TXT/PDF/?uri=CELEX:32008F0913</w:t>
        </w:r>
      </w:hyperlink>
      <w:r>
        <w:rPr>
          <w:color w:val="FF0000"/>
        </w:rPr>
        <w:t xml:space="preserve"> </w:t>
      </w:r>
    </w:p>
  </w:footnote>
  <w:footnote w:id="39">
    <w:p w14:paraId="0926B394" w14:textId="77777777" w:rsidR="00C47BC5" w:rsidRPr="008A726D" w:rsidRDefault="00C47BC5">
      <w:pPr>
        <w:pStyle w:val="FootnoteText"/>
        <w:rPr>
          <w:rFonts w:ascii="Times New Roman" w:hAnsi="Times New Roman" w:cs="Times New Roman"/>
        </w:rPr>
      </w:pPr>
      <w:r w:rsidRPr="008A726D">
        <w:rPr>
          <w:rStyle w:val="FootnoteReference"/>
          <w:rFonts w:ascii="Times New Roman" w:hAnsi="Times New Roman" w:cs="Times New Roman"/>
        </w:rPr>
        <w:footnoteRef/>
      </w:r>
      <w:r w:rsidRPr="008A726D">
        <w:rPr>
          <w:rFonts w:ascii="Times New Roman" w:hAnsi="Times New Roman" w:cs="Times New Roman"/>
        </w:rPr>
        <w:t xml:space="preserve"> </w:t>
      </w:r>
      <w:hyperlink r:id="rId35" w:history="1">
        <w:r w:rsidRPr="008A726D">
          <w:rPr>
            <w:rStyle w:val="Hyperlink"/>
            <w:rFonts w:ascii="Times New Roman" w:hAnsi="Times New Roman" w:cs="Times New Roman"/>
          </w:rPr>
          <w:t>https://commission.europa.eu/document/download/597960a6-ca25-4b99-8f0c-226c3ac30825_hr?filename=stepping_up_action_for_a_union_of_equality_-_factsheet_hr.pdf</w:t>
        </w:r>
      </w:hyperlink>
      <w:r w:rsidRPr="008A726D">
        <w:rPr>
          <w:rFonts w:ascii="Times New Roman" w:hAnsi="Times New Roman" w:cs="Times New Roman"/>
        </w:rPr>
        <w:t xml:space="preserve"> </w:t>
      </w:r>
    </w:p>
  </w:footnote>
  <w:footnote w:id="40">
    <w:p w14:paraId="2CC3D8BC" w14:textId="77777777" w:rsidR="00C47BC5" w:rsidRPr="008A726D" w:rsidRDefault="00C47BC5">
      <w:pPr>
        <w:pStyle w:val="FootnoteText"/>
        <w:rPr>
          <w:rFonts w:ascii="Times New Roman" w:hAnsi="Times New Roman" w:cs="Times New Roman"/>
        </w:rPr>
      </w:pPr>
      <w:r w:rsidRPr="008A726D">
        <w:rPr>
          <w:rStyle w:val="FootnoteReference"/>
          <w:rFonts w:ascii="Times New Roman" w:hAnsi="Times New Roman" w:cs="Times New Roman"/>
        </w:rPr>
        <w:footnoteRef/>
      </w:r>
      <w:r w:rsidRPr="008A726D">
        <w:rPr>
          <w:rFonts w:ascii="Times New Roman" w:hAnsi="Times New Roman" w:cs="Times New Roman"/>
        </w:rPr>
        <w:t xml:space="preserve"> </w:t>
      </w:r>
      <w:hyperlink r:id="rId36" w:anchor=":~:text=Nova%20finansijska%20perspektiva%20IPA%202021,linijom%20opredjeljenja%20država%20Zapadnog%20Balkana" w:history="1">
        <w:r w:rsidRPr="008A726D">
          <w:rPr>
            <w:rStyle w:val="Hyperlink"/>
            <w:rFonts w:ascii="Times New Roman" w:hAnsi="Times New Roman" w:cs="Times New Roman"/>
          </w:rPr>
          <w:t>https://www.eu.me/ipa-iii/#:~:text=Nova%20finansijska%20perspektiva%20IPA%202021,linijom%20opredjeljenja%20država%20Zapadnog%20Balkana</w:t>
        </w:r>
      </w:hyperlink>
      <w:r w:rsidRPr="008A726D">
        <w:rPr>
          <w:rFonts w:ascii="Times New Roman" w:hAnsi="Times New Roman" w:cs="Times New Roman"/>
        </w:rPr>
        <w:t xml:space="preserve"> </w:t>
      </w:r>
    </w:p>
  </w:footnote>
  <w:footnote w:id="41">
    <w:p w14:paraId="705E5EF7" w14:textId="77777777" w:rsidR="00C47BC5" w:rsidRPr="008A726D" w:rsidRDefault="00C47BC5">
      <w:pPr>
        <w:pStyle w:val="FootnoteText"/>
        <w:rPr>
          <w:rFonts w:ascii="Times New Roman" w:hAnsi="Times New Roman" w:cs="Times New Roman"/>
        </w:rPr>
      </w:pPr>
      <w:r w:rsidRPr="008A726D">
        <w:rPr>
          <w:rStyle w:val="FootnoteReference"/>
          <w:rFonts w:ascii="Times New Roman" w:hAnsi="Times New Roman" w:cs="Times New Roman"/>
        </w:rPr>
        <w:footnoteRef/>
      </w:r>
      <w:r w:rsidRPr="008A726D">
        <w:rPr>
          <w:rFonts w:ascii="Times New Roman" w:hAnsi="Times New Roman" w:cs="Times New Roman"/>
        </w:rPr>
        <w:t xml:space="preserve"> </w:t>
      </w:r>
      <w:hyperlink r:id="rId37" w:history="1">
        <w:r w:rsidRPr="008A726D">
          <w:rPr>
            <w:rStyle w:val="Hyperlink"/>
            <w:rFonts w:ascii="Times New Roman" w:hAnsi="Times New Roman" w:cs="Times New Roman"/>
          </w:rPr>
          <w:t>https://www.eeas.europa.eu/delegations/montenegro/pitanja-i-odgovori-ekonomsko-investicioni-plan-za-zapadni-balkan_me</w:t>
        </w:r>
      </w:hyperlink>
      <w:r w:rsidRPr="008A726D">
        <w:rPr>
          <w:rFonts w:ascii="Times New Roman" w:hAnsi="Times New Roman" w:cs="Times New Roman"/>
        </w:rPr>
        <w:t xml:space="preserve"> </w:t>
      </w:r>
    </w:p>
  </w:footnote>
  <w:footnote w:id="42">
    <w:p w14:paraId="6F6E0C2F" w14:textId="77777777" w:rsidR="00C47BC5" w:rsidRPr="008A726D" w:rsidRDefault="00C47BC5">
      <w:pPr>
        <w:pStyle w:val="FootnoteText"/>
        <w:rPr>
          <w:rFonts w:ascii="Times New Roman" w:hAnsi="Times New Roman" w:cs="Times New Roman"/>
        </w:rPr>
      </w:pPr>
      <w:r w:rsidRPr="008A726D">
        <w:rPr>
          <w:rStyle w:val="FootnoteReference"/>
          <w:rFonts w:ascii="Times New Roman" w:hAnsi="Times New Roman" w:cs="Times New Roman"/>
        </w:rPr>
        <w:footnoteRef/>
      </w:r>
      <w:r w:rsidRPr="008A726D">
        <w:rPr>
          <w:rFonts w:ascii="Times New Roman" w:hAnsi="Times New Roman" w:cs="Times New Roman"/>
        </w:rPr>
        <w:t xml:space="preserve"> </w:t>
      </w:r>
      <w:hyperlink r:id="rId38" w:history="1">
        <w:r w:rsidRPr="008A726D">
          <w:rPr>
            <w:rStyle w:val="Hyperlink"/>
            <w:rFonts w:ascii="Times New Roman" w:hAnsi="Times New Roman" w:cs="Times New Roman"/>
          </w:rPr>
          <w:t>https://ec.europa.eu/commission/presscorner/detail/es/IP_18_4242</w:t>
        </w:r>
      </w:hyperlink>
      <w:r w:rsidRPr="008A726D">
        <w:rPr>
          <w:rFonts w:ascii="Times New Roman" w:hAnsi="Times New Roman" w:cs="Times New Roman"/>
        </w:rPr>
        <w:t xml:space="preserve"> </w:t>
      </w:r>
    </w:p>
  </w:footnote>
  <w:footnote w:id="43">
    <w:p w14:paraId="5C155193" w14:textId="5301A063" w:rsidR="00C47BC5" w:rsidRDefault="00C47BC5">
      <w:pPr>
        <w:pStyle w:val="FootnoteText"/>
      </w:pPr>
      <w:r>
        <w:rPr>
          <w:rStyle w:val="FootnoteReference"/>
        </w:rPr>
        <w:footnoteRef/>
      </w:r>
      <w:r>
        <w:t xml:space="preserve"> </w:t>
      </w:r>
      <w:hyperlink r:id="rId39" w:history="1">
        <w:r w:rsidRPr="00C41F55">
          <w:rPr>
            <w:rStyle w:val="Hyperlink"/>
          </w:rPr>
          <w:t>https://montenegro.un.org/me/sdgs</w:t>
        </w:r>
      </w:hyperlink>
      <w:r>
        <w:t xml:space="preserve"> </w:t>
      </w:r>
    </w:p>
  </w:footnote>
  <w:footnote w:id="44">
    <w:p w14:paraId="7173825D" w14:textId="2C5AA678" w:rsidR="00C47BC5" w:rsidRPr="00761AE5" w:rsidRDefault="00C47BC5">
      <w:pPr>
        <w:pStyle w:val="FootnoteText"/>
        <w:rPr>
          <w:lang w:val="sr-Latn-ME"/>
        </w:rPr>
      </w:pPr>
      <w:r w:rsidRPr="00F71684">
        <w:rPr>
          <w:rStyle w:val="FootnoteReference"/>
        </w:rPr>
        <w:footnoteRef/>
      </w:r>
      <w:r w:rsidRPr="00F71684">
        <w:t xml:space="preserve"> </w:t>
      </w:r>
      <w:hyperlink r:id="rId40" w:history="1">
        <w:r w:rsidRPr="00F71684">
          <w:rPr>
            <w:rStyle w:val="Hyperlink"/>
            <w:lang w:val="en-US"/>
          </w:rPr>
          <w:t>https://www.un.org/sites/un2.un.org/files/sotf-pact_for_the_future_adopted.pdf</w:t>
        </w:r>
      </w:hyperlink>
    </w:p>
  </w:footnote>
  <w:footnote w:id="45">
    <w:p w14:paraId="6BD65AFC" w14:textId="1FBC8B39" w:rsidR="00C47BC5" w:rsidRPr="00387CFD" w:rsidRDefault="00C47BC5" w:rsidP="001C0D50">
      <w:pPr>
        <w:pStyle w:val="FootnoteText"/>
        <w:rPr>
          <w:lang w:val="sr-Latn-ME"/>
        </w:rPr>
      </w:pPr>
      <w:r>
        <w:rPr>
          <w:rStyle w:val="FootnoteReference"/>
        </w:rPr>
        <w:footnoteRef/>
      </w:r>
      <w:r>
        <w:t xml:space="preserve"> </w:t>
      </w:r>
      <w:hyperlink r:id="rId41" w:history="1">
        <w:r w:rsidRPr="00D027DC">
          <w:rPr>
            <w:rStyle w:val="Hyperlink"/>
          </w:rPr>
          <w:t>https://unmik.unmissions.org/sites/default/files/regulations/05bosniak/BIntCovCivilPoliticalRights.pdf</w:t>
        </w:r>
      </w:hyperlink>
    </w:p>
  </w:footnote>
  <w:footnote w:id="46">
    <w:p w14:paraId="196D75C0" w14:textId="67A3F64F" w:rsidR="00C47BC5" w:rsidRPr="00387CFD" w:rsidRDefault="00C47BC5" w:rsidP="001C0D50">
      <w:pPr>
        <w:pStyle w:val="FootnoteText"/>
        <w:rPr>
          <w:lang w:val="sr-Latn-ME"/>
        </w:rPr>
      </w:pPr>
      <w:r>
        <w:rPr>
          <w:rStyle w:val="FootnoteReference"/>
        </w:rPr>
        <w:footnoteRef/>
      </w:r>
      <w:r>
        <w:t xml:space="preserve"> </w:t>
      </w:r>
      <w:hyperlink r:id="rId42" w:history="1">
        <w:r w:rsidRPr="00D027DC">
          <w:rPr>
            <w:rStyle w:val="Hyperlink"/>
          </w:rPr>
          <w:t>www.ombudsman.co.me</w:t>
        </w:r>
      </w:hyperlink>
    </w:p>
  </w:footnote>
  <w:footnote w:id="47">
    <w:p w14:paraId="174B1880" w14:textId="5641F525" w:rsidR="00C47BC5" w:rsidRPr="00387CFD" w:rsidRDefault="00C47BC5" w:rsidP="001C0D50">
      <w:pPr>
        <w:pStyle w:val="FootnoteText"/>
        <w:rPr>
          <w:lang w:val="sr-Latn-ME"/>
        </w:rPr>
      </w:pPr>
      <w:r>
        <w:rPr>
          <w:rStyle w:val="FootnoteReference"/>
        </w:rPr>
        <w:footnoteRef/>
      </w:r>
      <w:r>
        <w:t xml:space="preserve"> </w:t>
      </w:r>
      <w:hyperlink r:id="rId43" w:history="1">
        <w:r w:rsidRPr="00D027DC">
          <w:rPr>
            <w:rStyle w:val="Hyperlink"/>
          </w:rPr>
          <w:t>https://unmik.unmissions.org/sites/default/files/regulations/05bosniak/BRacialdiscrimination.pdf</w:t>
        </w:r>
      </w:hyperlink>
    </w:p>
  </w:footnote>
  <w:footnote w:id="48">
    <w:p w14:paraId="36F7A07F" w14:textId="7B326CBE" w:rsidR="00C47BC5" w:rsidRPr="00387CFD" w:rsidRDefault="00C47BC5" w:rsidP="001C0D50">
      <w:pPr>
        <w:pStyle w:val="FootnoteText"/>
        <w:rPr>
          <w:lang w:val="sr-Latn-ME"/>
        </w:rPr>
      </w:pPr>
      <w:r>
        <w:rPr>
          <w:rStyle w:val="FootnoteReference"/>
        </w:rPr>
        <w:footnoteRef/>
      </w:r>
      <w:r>
        <w:t xml:space="preserve"> </w:t>
      </w:r>
      <w:hyperlink r:id="rId44" w:history="1">
        <w:r w:rsidRPr="00D027DC">
          <w:rPr>
            <w:rStyle w:val="Hyperlink"/>
          </w:rPr>
          <w:t>https://hrrp.eu/srb/docs/Konvencija%20o%20eliminaciji%20svih%20oblika%20diskriminacija%20zene.pdf</w:t>
        </w:r>
      </w:hyperlink>
    </w:p>
  </w:footnote>
  <w:footnote w:id="49">
    <w:p w14:paraId="00DEA86A" w14:textId="7C9C2CA6" w:rsidR="00C47BC5" w:rsidRPr="005B7C88" w:rsidRDefault="00C47BC5">
      <w:pPr>
        <w:pStyle w:val="FootnoteText"/>
        <w:rPr>
          <w:lang w:val="sr-Latn-ME"/>
        </w:rPr>
      </w:pPr>
      <w:r w:rsidRPr="000720C0">
        <w:rPr>
          <w:rStyle w:val="FootnoteReference"/>
        </w:rPr>
        <w:footnoteRef/>
      </w:r>
      <w:r w:rsidRPr="000720C0">
        <w:t xml:space="preserve"> </w:t>
      </w:r>
      <w:hyperlink r:id="rId45" w:history="1">
        <w:r w:rsidRPr="000720C0">
          <w:rPr>
            <w:rStyle w:val="Hyperlink"/>
            <w:lang w:val="en-US"/>
          </w:rPr>
          <w:t>https://www.gov.me/dokumenta/de9a6f44-a58a-41ca-b0af-b271780dcb15</w:t>
        </w:r>
      </w:hyperlink>
    </w:p>
  </w:footnote>
  <w:footnote w:id="50">
    <w:p w14:paraId="5F8563FB" w14:textId="77777777" w:rsidR="00C47BC5" w:rsidRPr="009E1706" w:rsidRDefault="00C47BC5" w:rsidP="009E1706">
      <w:pPr>
        <w:pStyle w:val="FootnoteText"/>
        <w:rPr>
          <w:bCs/>
          <w:lang w:val="en-US"/>
        </w:rPr>
      </w:pPr>
      <w:r w:rsidRPr="007563B5">
        <w:rPr>
          <w:rStyle w:val="FootnoteReference"/>
        </w:rPr>
        <w:footnoteRef/>
      </w:r>
      <w:r w:rsidRPr="007563B5">
        <w:t xml:space="preserve"> </w:t>
      </w:r>
      <w:hyperlink r:id="rId46" w:history="1">
        <w:r w:rsidRPr="007563B5">
          <w:rPr>
            <w:rStyle w:val="Hyperlink"/>
            <w:bCs/>
            <w:lang w:val="en-US"/>
          </w:rPr>
          <w:t>https://cascais.unaoc.org/wp-content/uploads/2024/11/UNAOC-10.o-Forum-Global-Declaracao-Politica.pdf</w:t>
        </w:r>
      </w:hyperlink>
      <w:r w:rsidRPr="009E1706">
        <w:rPr>
          <w:bCs/>
          <w:lang w:val="en-US"/>
        </w:rPr>
        <w:t xml:space="preserve"> </w:t>
      </w:r>
    </w:p>
    <w:p w14:paraId="5B619BBB" w14:textId="02202636" w:rsidR="00C47BC5" w:rsidRPr="009E1706" w:rsidRDefault="00C47BC5">
      <w:pPr>
        <w:pStyle w:val="FootnoteText"/>
        <w:rPr>
          <w:lang w:val="sr-Latn-ME"/>
        </w:rPr>
      </w:pPr>
    </w:p>
  </w:footnote>
  <w:footnote w:id="51">
    <w:p w14:paraId="7A87A4C9" w14:textId="71986840" w:rsidR="00C47BC5" w:rsidRPr="007563B5" w:rsidRDefault="00C47BC5">
      <w:pPr>
        <w:pStyle w:val="FootnoteText"/>
        <w:rPr>
          <w:bCs/>
          <w:lang w:val="en-US"/>
        </w:rPr>
      </w:pPr>
      <w:r w:rsidRPr="007563B5">
        <w:rPr>
          <w:rStyle w:val="FootnoteReference"/>
        </w:rPr>
        <w:footnoteRef/>
      </w:r>
      <w:r w:rsidRPr="007563B5">
        <w:t xml:space="preserve"> </w:t>
      </w:r>
      <w:hyperlink r:id="rId47" w:history="1">
        <w:r w:rsidRPr="007563B5">
          <w:rPr>
            <w:rStyle w:val="Hyperlink"/>
            <w:bCs/>
            <w:lang w:val="en-US"/>
          </w:rPr>
          <w:t>https://www.undp.org/publications/strengthening-social-cohesion-conceptual-framing-and-programming-implications</w:t>
        </w:r>
      </w:hyperlink>
      <w:r w:rsidRPr="007563B5">
        <w:rPr>
          <w:bCs/>
          <w:lang w:val="en-US"/>
        </w:rPr>
        <w:t xml:space="preserve"> </w:t>
      </w:r>
    </w:p>
  </w:footnote>
  <w:footnote w:id="52">
    <w:p w14:paraId="71665A2D" w14:textId="3AEEDFB2" w:rsidR="00C47BC5" w:rsidRPr="009E1087" w:rsidRDefault="00C47BC5">
      <w:pPr>
        <w:pStyle w:val="FootnoteText"/>
        <w:rPr>
          <w:bCs/>
          <w:lang w:val="en-US"/>
        </w:rPr>
      </w:pPr>
      <w:r w:rsidRPr="007563B5">
        <w:rPr>
          <w:rStyle w:val="FootnoteReference"/>
        </w:rPr>
        <w:footnoteRef/>
      </w:r>
      <w:r w:rsidRPr="007563B5">
        <w:t xml:space="preserve"> </w:t>
      </w:r>
      <w:hyperlink r:id="rId48" w:history="1">
        <w:r w:rsidRPr="007563B5">
          <w:rPr>
            <w:rStyle w:val="Hyperlink"/>
            <w:bCs/>
            <w:lang w:val="en-US"/>
          </w:rPr>
          <w:t>https://www.un.org/humansecurity/wp-content/uploads/2017/10/h2.pdf</w:t>
        </w:r>
      </w:hyperlink>
      <w:r w:rsidRPr="00AE038C">
        <w:rPr>
          <w:bCs/>
          <w:lang w:val="en-US"/>
        </w:rPr>
        <w:t xml:space="preserve">   </w:t>
      </w:r>
    </w:p>
  </w:footnote>
  <w:footnote w:id="53">
    <w:p w14:paraId="0CA81BD9" w14:textId="1271C939" w:rsidR="00C47BC5" w:rsidRPr="00AF0256" w:rsidRDefault="00C47BC5" w:rsidP="00AE038C">
      <w:pPr>
        <w:pStyle w:val="FootnoteText"/>
        <w:rPr>
          <w:rFonts w:ascii="Times New Roman" w:hAnsi="Times New Roman" w:cs="Times New Roman"/>
        </w:rPr>
      </w:pPr>
      <w:r w:rsidRPr="00AF0256">
        <w:rPr>
          <w:rStyle w:val="FootnoteReference"/>
          <w:rFonts w:ascii="Times New Roman" w:hAnsi="Times New Roman" w:cs="Times New Roman"/>
        </w:rPr>
        <w:footnoteRef/>
      </w:r>
      <w:r w:rsidRPr="00AF0256">
        <w:rPr>
          <w:rFonts w:ascii="Times New Roman" w:hAnsi="Times New Roman" w:cs="Times New Roman"/>
        </w:rPr>
        <w:t xml:space="preserve"> </w:t>
      </w:r>
      <w:hyperlink r:id="rId49" w:history="1">
        <w:r w:rsidRPr="00AF0256">
          <w:rPr>
            <w:rStyle w:val="Hyperlink"/>
            <w:rFonts w:ascii="Times New Roman" w:hAnsi="Times New Roman" w:cs="Times New Roman"/>
          </w:rPr>
          <w:t>https://worldacademy.org/hs4a/</w:t>
        </w:r>
      </w:hyperlink>
      <w:r w:rsidRPr="00AF0256">
        <w:rPr>
          <w:rFonts w:ascii="Times New Roman" w:hAnsi="Times New Roman" w:cs="Times New Roman"/>
        </w:rPr>
        <w:t xml:space="preserve">    </w:t>
      </w:r>
    </w:p>
    <w:p w14:paraId="727A34A8" w14:textId="3BA981AC" w:rsidR="00C47BC5" w:rsidRPr="00AF0256" w:rsidRDefault="00980FA4" w:rsidP="00AE038C">
      <w:pPr>
        <w:pStyle w:val="FootnoteText"/>
        <w:rPr>
          <w:rFonts w:ascii="Times New Roman" w:hAnsi="Times New Roman" w:cs="Times New Roman"/>
          <w:lang w:val="sr-Latn-ME"/>
        </w:rPr>
      </w:pPr>
      <w:hyperlink r:id="rId50" w:history="1">
        <w:r w:rsidR="00C47BC5" w:rsidRPr="00AF0256">
          <w:rPr>
            <w:rStyle w:val="Hyperlink"/>
            <w:rFonts w:ascii="Times New Roman" w:hAnsi="Times New Roman" w:cs="Times New Roman"/>
          </w:rPr>
          <w:t>https://worldacademy.org/human-security/</w:t>
        </w:r>
      </w:hyperlink>
      <w:r w:rsidR="00C47BC5" w:rsidRPr="00AF0256">
        <w:rPr>
          <w:rFonts w:ascii="Times New Roman" w:hAnsi="Times New Roman" w:cs="Times New Roman"/>
        </w:rPr>
        <w:t xml:space="preserve">   </w:t>
      </w:r>
    </w:p>
  </w:footnote>
  <w:footnote w:id="54">
    <w:p w14:paraId="131E5FCB" w14:textId="0116AD66" w:rsidR="00C47BC5" w:rsidRPr="00AF0256" w:rsidRDefault="00C47BC5" w:rsidP="00B52021">
      <w:pPr>
        <w:pStyle w:val="FootnoteText"/>
        <w:rPr>
          <w:rFonts w:ascii="Times New Roman" w:hAnsi="Times New Roman" w:cs="Times New Roman"/>
        </w:rPr>
      </w:pPr>
      <w:r w:rsidRPr="00AF0256">
        <w:rPr>
          <w:rStyle w:val="FootnoteReference"/>
          <w:rFonts w:ascii="Times New Roman" w:hAnsi="Times New Roman" w:cs="Times New Roman"/>
        </w:rPr>
        <w:footnoteRef/>
      </w:r>
      <w:r w:rsidRPr="00AF0256">
        <w:rPr>
          <w:rFonts w:ascii="Times New Roman" w:hAnsi="Times New Roman" w:cs="Times New Roman"/>
        </w:rPr>
        <w:t xml:space="preserve"> </w:t>
      </w:r>
      <w:hyperlink r:id="rId51" w:history="1">
        <w:r w:rsidRPr="00AF0256">
          <w:rPr>
            <w:rStyle w:val="Hyperlink"/>
            <w:rFonts w:ascii="Times New Roman" w:hAnsi="Times New Roman" w:cs="Times New Roman"/>
          </w:rPr>
          <w:t>https://www.culture2030goal.net/</w:t>
        </w:r>
      </w:hyperlink>
      <w:r w:rsidRPr="00AF0256">
        <w:rPr>
          <w:rFonts w:ascii="Times New Roman" w:hAnsi="Times New Roman" w:cs="Times New Roman"/>
        </w:rPr>
        <w:t xml:space="preserve">  </w:t>
      </w:r>
    </w:p>
    <w:p w14:paraId="1900C04C" w14:textId="10B7C09E" w:rsidR="00C47BC5" w:rsidRPr="00AF0256" w:rsidRDefault="00980FA4" w:rsidP="00B52021">
      <w:pPr>
        <w:pStyle w:val="FootnoteText"/>
        <w:rPr>
          <w:rFonts w:ascii="Times New Roman" w:hAnsi="Times New Roman" w:cs="Times New Roman"/>
          <w:lang w:val="sr-Latn-ME"/>
        </w:rPr>
      </w:pPr>
      <w:hyperlink r:id="rId52" w:history="1">
        <w:r w:rsidR="00C47BC5" w:rsidRPr="00AF0256">
          <w:rPr>
            <w:rStyle w:val="Hyperlink"/>
            <w:rFonts w:ascii="Times New Roman" w:hAnsi="Times New Roman" w:cs="Times New Roman"/>
          </w:rPr>
          <w:t>https://www.culture2030goal.net/sites/default/files/202310/EN_culture2030goal_October2023_Declaration.pdf</w:t>
        </w:r>
      </w:hyperlink>
      <w:r w:rsidR="00C47BC5" w:rsidRPr="00AF0256">
        <w:rPr>
          <w:rFonts w:ascii="Times New Roman" w:hAnsi="Times New Roman" w:cs="Times New Roman"/>
        </w:rPr>
        <w:t xml:space="preserve"> </w:t>
      </w:r>
    </w:p>
  </w:footnote>
  <w:footnote w:id="55">
    <w:p w14:paraId="2E7EC87B" w14:textId="4E4ADD51" w:rsidR="00C47BC5" w:rsidRPr="00AF0256" w:rsidRDefault="00C47BC5">
      <w:pPr>
        <w:pStyle w:val="FootnoteText"/>
        <w:rPr>
          <w:rFonts w:ascii="Times New Roman" w:hAnsi="Times New Roman" w:cs="Times New Roman"/>
          <w:lang w:val="sr-Latn-ME"/>
        </w:rPr>
      </w:pPr>
      <w:r w:rsidRPr="00AF0256">
        <w:rPr>
          <w:rStyle w:val="FootnoteReference"/>
          <w:rFonts w:ascii="Times New Roman" w:hAnsi="Times New Roman" w:cs="Times New Roman"/>
        </w:rPr>
        <w:footnoteRef/>
      </w:r>
      <w:r w:rsidRPr="00AF0256">
        <w:rPr>
          <w:rFonts w:ascii="Times New Roman" w:hAnsi="Times New Roman" w:cs="Times New Roman"/>
        </w:rPr>
        <w:t xml:space="preserve"> </w:t>
      </w:r>
      <w:hyperlink r:id="rId53" w:history="1">
        <w:r w:rsidRPr="00AF0256">
          <w:rPr>
            <w:rStyle w:val="Hyperlink"/>
            <w:rFonts w:ascii="Times New Roman" w:hAnsi="Times New Roman" w:cs="Times New Roman"/>
            <w:bCs/>
            <w:lang w:val="en-US"/>
          </w:rPr>
          <w:t>https://unesdoc.unesco.org/ark:/48223/pf0000264687</w:t>
        </w:r>
      </w:hyperlink>
      <w:r w:rsidRPr="00AF0256">
        <w:rPr>
          <w:rFonts w:ascii="Times New Roman" w:hAnsi="Times New Roman" w:cs="Times New Roman"/>
          <w:bCs/>
          <w:lang w:val="en-US"/>
        </w:rPr>
        <w:t xml:space="preserve">  </w:t>
      </w:r>
    </w:p>
  </w:footnote>
  <w:footnote w:id="56">
    <w:p w14:paraId="4254A455" w14:textId="6837EBC2" w:rsidR="00C47BC5" w:rsidRPr="0001061E" w:rsidRDefault="00C47BC5" w:rsidP="0001061E">
      <w:pPr>
        <w:rPr>
          <w:sz w:val="20"/>
          <w:szCs w:val="20"/>
        </w:rPr>
      </w:pPr>
      <w:r w:rsidRPr="00AF0256">
        <w:rPr>
          <w:rStyle w:val="FootnoteReference"/>
          <w:sz w:val="20"/>
          <w:szCs w:val="20"/>
        </w:rPr>
        <w:footnoteRef/>
      </w:r>
      <w:r w:rsidRPr="00AF0256">
        <w:rPr>
          <w:sz w:val="20"/>
          <w:szCs w:val="20"/>
        </w:rPr>
        <w:t xml:space="preserve"> </w:t>
      </w:r>
      <w:hyperlink r:id="rId54" w:history="1">
        <w:r w:rsidRPr="00C41F55">
          <w:rPr>
            <w:rStyle w:val="Hyperlink"/>
            <w:sz w:val="20"/>
            <w:szCs w:val="20"/>
          </w:rPr>
          <w:t>https://unesdoc.unesco.org/ark:/48223/pf0000128347</w:t>
        </w:r>
      </w:hyperlink>
      <w:r>
        <w:rPr>
          <w:sz w:val="20"/>
          <w:szCs w:val="20"/>
        </w:rPr>
        <w:t xml:space="preserve"> </w:t>
      </w:r>
    </w:p>
  </w:footnote>
  <w:footnote w:id="57">
    <w:p w14:paraId="5EFA5303" w14:textId="77777777" w:rsidR="00C47BC5" w:rsidRPr="0001061E" w:rsidRDefault="00C47BC5" w:rsidP="0001061E">
      <w:pPr>
        <w:rPr>
          <w:sz w:val="20"/>
          <w:szCs w:val="20"/>
        </w:rPr>
      </w:pPr>
      <w:r w:rsidRPr="0001061E">
        <w:rPr>
          <w:rStyle w:val="FootnoteReference"/>
          <w:sz w:val="20"/>
          <w:szCs w:val="20"/>
        </w:rPr>
        <w:footnoteRef/>
      </w:r>
      <w:r w:rsidRPr="0001061E">
        <w:rPr>
          <w:sz w:val="20"/>
          <w:szCs w:val="20"/>
        </w:rPr>
        <w:t xml:space="preserve"> </w:t>
      </w:r>
      <w:hyperlink r:id="rId55" w:history="1">
        <w:r w:rsidRPr="0001061E">
          <w:rPr>
            <w:rStyle w:val="Hyperlink"/>
            <w:sz w:val="20"/>
            <w:szCs w:val="20"/>
          </w:rPr>
          <w:t>https://digitallibrary.un.org/record/285677?v=pdf</w:t>
        </w:r>
      </w:hyperlink>
    </w:p>
    <w:p w14:paraId="7AE12DF5" w14:textId="444F7055" w:rsidR="00C47BC5" w:rsidRDefault="00C47BC5">
      <w:pPr>
        <w:pStyle w:val="FootnoteText"/>
      </w:pPr>
    </w:p>
  </w:footnote>
  <w:footnote w:id="58">
    <w:p w14:paraId="54D4F23D" w14:textId="2DE66E6B" w:rsidR="00C47BC5" w:rsidRPr="00387CFD" w:rsidRDefault="00C47BC5" w:rsidP="00E6286A">
      <w:pPr>
        <w:pStyle w:val="FootnoteText"/>
        <w:rPr>
          <w:lang w:val="sr-Latn-ME"/>
        </w:rPr>
      </w:pPr>
      <w:r>
        <w:rPr>
          <w:rStyle w:val="FootnoteReference"/>
        </w:rPr>
        <w:footnoteRef/>
      </w:r>
      <w:r>
        <w:t xml:space="preserve"> </w:t>
      </w:r>
      <w:hyperlink r:id="rId56" w:history="1">
        <w:r w:rsidRPr="00D027DC">
          <w:rPr>
            <w:rStyle w:val="Hyperlink"/>
          </w:rPr>
          <w:t>https://rm.coe.int/okvirna-konvencija-za-zastitu-nacionalnih-manjina/168094dfe6</w:t>
        </w:r>
      </w:hyperlink>
    </w:p>
  </w:footnote>
  <w:footnote w:id="59">
    <w:p w14:paraId="73F1182F" w14:textId="1214DDCA" w:rsidR="00C47BC5" w:rsidRPr="00297E89" w:rsidRDefault="00C47BC5">
      <w:pPr>
        <w:pStyle w:val="FootnoteText"/>
        <w:rPr>
          <w:lang w:val="sr-Latn-ME"/>
        </w:rPr>
      </w:pPr>
      <w:r w:rsidRPr="00945C4F">
        <w:rPr>
          <w:rStyle w:val="FootnoteReference"/>
        </w:rPr>
        <w:footnoteRef/>
      </w:r>
      <w:r w:rsidRPr="00945C4F">
        <w:t xml:space="preserve"> chrome-extension://efaidnbmnnnibpcajpcglclefindmkaj/https://rm.coe.int/4th-op-montenegro-en/1680b1c745</w:t>
      </w:r>
    </w:p>
  </w:footnote>
  <w:footnote w:id="60">
    <w:p w14:paraId="085E00A8" w14:textId="0F682C42" w:rsidR="00C47BC5" w:rsidRPr="00387CFD" w:rsidRDefault="00C47BC5" w:rsidP="00E6286A">
      <w:pPr>
        <w:pStyle w:val="FootnoteText"/>
        <w:rPr>
          <w:lang w:val="sr-Latn-ME"/>
        </w:rPr>
      </w:pPr>
      <w:r>
        <w:rPr>
          <w:rStyle w:val="FootnoteReference"/>
        </w:rPr>
        <w:footnoteRef/>
      </w:r>
      <w:r>
        <w:t xml:space="preserve"> </w:t>
      </w:r>
      <w:hyperlink r:id="rId57" w:history="1">
        <w:r w:rsidRPr="00D027DC">
          <w:rPr>
            <w:rStyle w:val="Hyperlink"/>
          </w:rPr>
          <w:t>https://www.coe.int/t/dg4/education/minlang/Source/CharterText/ExplRpt_ba.pdf</w:t>
        </w:r>
      </w:hyperlink>
    </w:p>
  </w:footnote>
  <w:footnote w:id="61">
    <w:p w14:paraId="0FC45026" w14:textId="09DC329C" w:rsidR="00C47BC5" w:rsidRPr="000E16F7" w:rsidRDefault="00C47BC5">
      <w:pPr>
        <w:pStyle w:val="FootnoteText"/>
        <w:rPr>
          <w:rFonts w:ascii="Times New Roman" w:hAnsi="Times New Roman" w:cs="Times New Roman"/>
        </w:rPr>
      </w:pPr>
      <w:r w:rsidRPr="000E16F7">
        <w:rPr>
          <w:rStyle w:val="FootnoteReference"/>
          <w:rFonts w:ascii="Times New Roman" w:hAnsi="Times New Roman" w:cs="Times New Roman"/>
        </w:rPr>
        <w:footnoteRef/>
      </w:r>
      <w:r w:rsidRPr="000E16F7">
        <w:rPr>
          <w:rFonts w:ascii="Times New Roman" w:hAnsi="Times New Roman" w:cs="Times New Roman"/>
        </w:rPr>
        <w:t xml:space="preserve"> Socioekonomski položaj Roma i Egipćana u Crnoj Gori </w:t>
      </w:r>
      <w:hyperlink r:id="rId58" w:history="1">
        <w:r w:rsidRPr="000E16F7">
          <w:rPr>
            <w:rStyle w:val="Hyperlink"/>
            <w:rFonts w:ascii="Times New Roman" w:hAnsi="Times New Roman" w:cs="Times New Roman"/>
          </w:rPr>
          <w:t>https://www.cedem.me/wp-content/uploads/2024/01/Socioekonomski-polozaj-Roma-u-Crnoj-Gori-web.pdf</w:t>
        </w:r>
      </w:hyperlink>
    </w:p>
  </w:footnote>
  <w:footnote w:id="62">
    <w:p w14:paraId="194BCF20" w14:textId="77777777" w:rsidR="00C47BC5" w:rsidRPr="000E16F7" w:rsidRDefault="00C47BC5" w:rsidP="00080138">
      <w:pPr>
        <w:pStyle w:val="FootnoteText"/>
        <w:jc w:val="both"/>
        <w:rPr>
          <w:rFonts w:ascii="Times New Roman" w:hAnsi="Times New Roman" w:cs="Times New Roman"/>
        </w:rPr>
      </w:pPr>
      <w:r w:rsidRPr="000E16F7">
        <w:rPr>
          <w:rStyle w:val="FootnoteReference"/>
          <w:rFonts w:ascii="Times New Roman" w:hAnsi="Times New Roman" w:cs="Times New Roman"/>
        </w:rPr>
        <w:footnoteRef/>
      </w:r>
      <w:r w:rsidRPr="000E16F7">
        <w:rPr>
          <w:rFonts w:ascii="Times New Roman" w:hAnsi="Times New Roman" w:cs="Times New Roman"/>
        </w:rPr>
        <w:t xml:space="preserve"> Socioekonomski položaj Roma i Egipćana u Crnoj Gori </w:t>
      </w:r>
      <w:hyperlink r:id="rId59" w:history="1">
        <w:r w:rsidRPr="000E16F7">
          <w:rPr>
            <w:rStyle w:val="Hyperlink"/>
            <w:rFonts w:ascii="Times New Roman" w:hAnsi="Times New Roman" w:cs="Times New Roman"/>
          </w:rPr>
          <w:t>https://www.cedem.me/wp-content/uploads/2024/01/Socioekonomski-polozaj-Roma-u-Crnoj-Gori-web.pdf</w:t>
        </w:r>
      </w:hyperlink>
      <w:r w:rsidRPr="000E16F7">
        <w:rPr>
          <w:rFonts w:ascii="Times New Roman" w:hAnsi="Times New Roman" w:cs="Times New Roman"/>
        </w:rPr>
        <w:t xml:space="preserve"> </w:t>
      </w:r>
    </w:p>
  </w:footnote>
  <w:footnote w:id="63">
    <w:p w14:paraId="0C55CAE8" w14:textId="77777777" w:rsidR="00C47BC5" w:rsidRPr="000E16F7" w:rsidRDefault="00C47BC5" w:rsidP="00080138">
      <w:pPr>
        <w:pStyle w:val="FootnoteText"/>
        <w:rPr>
          <w:rFonts w:ascii="Times New Roman" w:hAnsi="Times New Roman" w:cs="Times New Roman"/>
        </w:rPr>
      </w:pPr>
      <w:r w:rsidRPr="000E16F7">
        <w:rPr>
          <w:rStyle w:val="FootnoteReference"/>
          <w:rFonts w:ascii="Times New Roman" w:hAnsi="Times New Roman" w:cs="Times New Roman"/>
        </w:rPr>
        <w:footnoteRef/>
      </w:r>
      <w:r w:rsidRPr="000E16F7">
        <w:rPr>
          <w:rFonts w:ascii="Times New Roman" w:hAnsi="Times New Roman" w:cs="Times New Roman"/>
        </w:rPr>
        <w:t xml:space="preserve"> </w:t>
      </w:r>
      <w:hyperlink r:id="rId60" w:history="1">
        <w:r w:rsidRPr="000E16F7">
          <w:rPr>
            <w:rStyle w:val="Hyperlink"/>
            <w:rFonts w:ascii="Times New Roman" w:hAnsi="Times New Roman" w:cs="Times New Roman"/>
          </w:rPr>
          <w:t>https://www.gov.me/dokumenta/c8da7fd8-b320-4edc-af39-d3322e3ee46f</w:t>
        </w:r>
      </w:hyperlink>
      <w:r w:rsidRPr="000E16F7">
        <w:rPr>
          <w:rFonts w:ascii="Times New Roman" w:hAnsi="Times New Roman" w:cs="Times New Roman"/>
        </w:rPr>
        <w:t xml:space="preserve"> </w:t>
      </w:r>
    </w:p>
  </w:footnote>
  <w:footnote w:id="64">
    <w:p w14:paraId="7250A856" w14:textId="4162C407" w:rsidR="00C47BC5" w:rsidRDefault="00C47BC5">
      <w:pPr>
        <w:pStyle w:val="FootnoteText"/>
      </w:pPr>
      <w:r>
        <w:rPr>
          <w:rStyle w:val="FootnoteReference"/>
        </w:rPr>
        <w:footnoteRef/>
      </w:r>
      <w:r>
        <w:t xml:space="preserve"> </w:t>
      </w:r>
      <w:hyperlink r:id="rId61" w:history="1">
        <w:r w:rsidRPr="007B10F5">
          <w:rPr>
            <w:rStyle w:val="Hyperlink"/>
          </w:rPr>
          <w:t>https://www.gov.me/dokumenta/3f8671a3-e3d3-49f2-9512-4debc28799ed</w:t>
        </w:r>
      </w:hyperlink>
      <w:r>
        <w:t xml:space="preserve"> </w:t>
      </w:r>
    </w:p>
  </w:footnote>
  <w:footnote w:id="65">
    <w:p w14:paraId="17406B5D" w14:textId="77777777" w:rsidR="00C47BC5" w:rsidRDefault="00C47BC5" w:rsidP="00A051A8">
      <w:pPr>
        <w:pStyle w:val="footnotedescription"/>
      </w:pPr>
      <w:r>
        <w:rPr>
          <w:rStyle w:val="footnotemark"/>
        </w:rPr>
        <w:footnoteRef/>
      </w:r>
      <w:r>
        <w:t xml:space="preserve"> </w:t>
      </w:r>
      <w:r>
        <w:rPr>
          <w:color w:val="000000"/>
          <w:u w:val="none" w:color="000000"/>
        </w:rPr>
        <w:t xml:space="preserve">MONSTAT - Rezultati popisa 2023 - </w:t>
      </w:r>
    </w:p>
    <w:p w14:paraId="1D6384BC" w14:textId="77777777" w:rsidR="00C47BC5" w:rsidRDefault="00980FA4" w:rsidP="00A051A8">
      <w:pPr>
        <w:pStyle w:val="footnotedescription"/>
      </w:pPr>
      <w:hyperlink r:id="rId62">
        <w:r w:rsidR="00C47BC5">
          <w:t>https://www.monstat.org/uploads/files/popis%202021/saopstenja/SAOPSTENJE_Popis%20stanovnistva%202023%20II_cg.pdf</w:t>
        </w:r>
      </w:hyperlink>
      <w:hyperlink r:id="rId63">
        <w:r w:rsidR="00C47BC5">
          <w:rPr>
            <w:color w:val="000000"/>
            <w:u w:val="none" w:color="000000"/>
          </w:rPr>
          <w:t xml:space="preserve"> </w:t>
        </w:r>
      </w:hyperlink>
      <w:r w:rsidR="00C47BC5">
        <w:rPr>
          <w:color w:val="000000"/>
          <w:u w:val="none" w:color="000000"/>
        </w:rPr>
        <w:t xml:space="preserve"> </w:t>
      </w:r>
    </w:p>
  </w:footnote>
  <w:footnote w:id="66">
    <w:p w14:paraId="1FF29511" w14:textId="77777777" w:rsidR="00C47BC5" w:rsidRDefault="00C47BC5" w:rsidP="00452EC4">
      <w:pPr>
        <w:pStyle w:val="CommentText"/>
      </w:pPr>
      <w:r>
        <w:rPr>
          <w:rStyle w:val="FootnoteReference"/>
        </w:rPr>
        <w:footnoteRef/>
      </w:r>
      <w:r>
        <w:t xml:space="preserve"> Zasticeni podatak.</w:t>
      </w:r>
    </w:p>
    <w:p w14:paraId="384D77F4" w14:textId="77777777" w:rsidR="00C47BC5" w:rsidRDefault="00C47BC5" w:rsidP="00452EC4">
      <w:pPr>
        <w:pStyle w:val="CommentText"/>
        <w:jc w:val="both"/>
      </w:pPr>
      <w:r w:rsidRPr="005C1A0D">
        <w:t>Shodno Zakonu o zvaničnoj statistici i sistemu zvanične statistike, član 54-61 (''Službeni list Crne Gore“, br, 018/12 od 30,03,2012, 047/19 od 12,08,2019) i internom pravilu Uprave za statistiku, podaci koji imaju frekvenciju pojava manju od 10 su zaštićeni (primarna zaštita) i označavaju se oznakom ''z''. Dodatno, istom oznakom označeni su i zaštićeni i drugi podaci kako bi se spriječilo indirektno prepoznavanje jedinica popisa (sekundarna zaštita).</w:t>
      </w:r>
    </w:p>
    <w:p w14:paraId="2ED6344C" w14:textId="0EFFB01F" w:rsidR="00C47BC5" w:rsidRDefault="00C47BC5">
      <w:pPr>
        <w:pStyle w:val="FootnoteText"/>
      </w:pPr>
    </w:p>
  </w:footnote>
  <w:footnote w:id="67">
    <w:p w14:paraId="7F29A30F" w14:textId="77777777" w:rsidR="00C47BC5" w:rsidRDefault="00C47BC5" w:rsidP="00A002ED">
      <w:pPr>
        <w:pStyle w:val="FootnoteText"/>
      </w:pPr>
      <w:r w:rsidRPr="00986E4C">
        <w:rPr>
          <w:rStyle w:val="FootnoteReference"/>
          <w:rFonts w:ascii="Times New Roman" w:hAnsi="Times New Roman" w:cs="Times New Roman"/>
        </w:rPr>
        <w:footnoteRef/>
      </w:r>
      <w:r w:rsidRPr="00986E4C">
        <w:rPr>
          <w:rFonts w:ascii="Times New Roman" w:hAnsi="Times New Roman" w:cs="Times New Roman"/>
        </w:rPr>
        <w:t xml:space="preserve"> </w:t>
      </w:r>
      <w:hyperlink r:id="rId64" w:history="1">
        <w:r w:rsidRPr="00986E4C">
          <w:rPr>
            <w:rStyle w:val="Hyperlink"/>
            <w:rFonts w:ascii="Times New Roman" w:hAnsi="Times New Roman" w:cs="Times New Roman"/>
          </w:rPr>
          <w:t>https://www.zsdzcg.me/sites/zsdzcg.me/files/2024-02/socijalni_mentor_-_pristup_radnoj_integraciji_ranjivih_drustvenih_grupa.pdf</w:t>
        </w:r>
      </w:hyperlink>
    </w:p>
  </w:footnote>
  <w:footnote w:id="68">
    <w:p w14:paraId="48A687E6" w14:textId="01B269D1" w:rsidR="00C47BC5" w:rsidRDefault="00C47BC5">
      <w:pPr>
        <w:pStyle w:val="FootnoteText"/>
      </w:pPr>
      <w:r>
        <w:rPr>
          <w:rStyle w:val="FootnoteReference"/>
        </w:rPr>
        <w:footnoteRef/>
      </w:r>
      <w:hyperlink r:id="rId65" w:history="1">
        <w:r w:rsidRPr="0060119A">
          <w:rPr>
            <w:rStyle w:val="Hyperlink"/>
            <w:rFonts w:ascii="Times New Roman" w:hAnsi="Times New Roman" w:cs="Times New Roman"/>
          </w:rPr>
          <w:t>https://amu.me/wp-content/uploads/2025/01/Analiza-ukljucenosti-ranjivih-drustvenih-grupa-u-TV-programima-sa-nacionalnim-pokrivanjem-24.01.2025.pdf</w:t>
        </w:r>
      </w:hyperlink>
    </w:p>
  </w:footnote>
  <w:footnote w:id="69">
    <w:p w14:paraId="4E8CFFBD" w14:textId="07BFDA76" w:rsidR="00C47BC5" w:rsidRPr="0060119A" w:rsidRDefault="00C47BC5" w:rsidP="0060119A">
      <w:pPr>
        <w:pStyle w:val="FootnoteText"/>
        <w:jc w:val="both"/>
        <w:rPr>
          <w:rFonts w:ascii="Times New Roman" w:hAnsi="Times New Roman" w:cs="Times New Roman"/>
        </w:rPr>
      </w:pPr>
      <w:r w:rsidRPr="0060119A">
        <w:rPr>
          <w:rStyle w:val="FootnoteReference"/>
          <w:rFonts w:ascii="Times New Roman" w:hAnsi="Times New Roman" w:cs="Times New Roman"/>
        </w:rPr>
        <w:footnoteRef/>
      </w:r>
      <w:r w:rsidRPr="0060119A">
        <w:rPr>
          <w:rFonts w:ascii="Times New Roman" w:hAnsi="Times New Roman" w:cs="Times New Roman"/>
        </w:rPr>
        <w:t xml:space="preserve"> </w:t>
      </w:r>
      <w:hyperlink r:id="rId66" w:history="1">
        <w:r w:rsidRPr="0060119A">
          <w:rPr>
            <w:rStyle w:val="Hyperlink"/>
            <w:rFonts w:ascii="Times New Roman" w:hAnsi="Times New Roman" w:cs="Times New Roman"/>
          </w:rPr>
          <w:t>https://amu.me/wp-content/uploads/2025/01/Analiza-ukljucenosti-ranjivih-drustvenih-grupa-u-TV-programima-sa-nacionalnim-pokrivanjem-24.01.2025.pdf</w:t>
        </w:r>
      </w:hyperlink>
      <w:r w:rsidRPr="0060119A">
        <w:rPr>
          <w:rFonts w:ascii="Times New Roman" w:hAnsi="Times New Roman" w:cs="Times New Roman"/>
        </w:rPr>
        <w:t xml:space="preserve"> </w:t>
      </w:r>
    </w:p>
  </w:footnote>
  <w:footnote w:id="70">
    <w:p w14:paraId="7B61711B" w14:textId="77777777" w:rsidR="00C47BC5" w:rsidRPr="003F0351" w:rsidRDefault="00C47BC5" w:rsidP="003F0351">
      <w:pPr>
        <w:pStyle w:val="FootnoteText"/>
        <w:jc w:val="both"/>
        <w:rPr>
          <w:rFonts w:ascii="Times New Roman" w:hAnsi="Times New Roman" w:cs="Times New Roman"/>
        </w:rPr>
      </w:pPr>
      <w:r w:rsidRPr="003F0351">
        <w:rPr>
          <w:rStyle w:val="FootnoteReference"/>
          <w:rFonts w:ascii="Times New Roman" w:hAnsi="Times New Roman" w:cs="Times New Roman"/>
        </w:rPr>
        <w:footnoteRef/>
      </w:r>
      <w:r w:rsidRPr="003F0351">
        <w:rPr>
          <w:rFonts w:ascii="Times New Roman" w:hAnsi="Times New Roman" w:cs="Times New Roman"/>
        </w:rPr>
        <w:t xml:space="preserve"> </w:t>
      </w:r>
      <w:hyperlink r:id="rId67" w:history="1">
        <w:r w:rsidRPr="003F0351">
          <w:rPr>
            <w:rStyle w:val="Hyperlink"/>
            <w:rFonts w:ascii="Times New Roman" w:hAnsi="Times New Roman" w:cs="Times New Roman"/>
          </w:rPr>
          <w:t>https://aemcg.org/obavjestenja/javni-konkurs-za-raspodjelu-sredstava/</w:t>
        </w:r>
      </w:hyperlink>
      <w:r w:rsidRPr="003F0351">
        <w:rPr>
          <w:rFonts w:ascii="Times New Roman" w:hAnsi="Times New Roman" w:cs="Times New Roman"/>
        </w:rPr>
        <w:t xml:space="preserve"> </w:t>
      </w:r>
    </w:p>
  </w:footnote>
  <w:footnote w:id="71">
    <w:p w14:paraId="1DC7293C" w14:textId="3DC8887C" w:rsidR="00C47BC5" w:rsidRPr="003F0351" w:rsidRDefault="00C47BC5" w:rsidP="003F0351">
      <w:pPr>
        <w:pStyle w:val="FootnoteText"/>
        <w:jc w:val="both"/>
        <w:rPr>
          <w:rFonts w:ascii="Times New Roman" w:hAnsi="Times New Roman" w:cs="Times New Roman"/>
        </w:rPr>
      </w:pPr>
      <w:r w:rsidRPr="003F0351">
        <w:rPr>
          <w:rStyle w:val="FootnoteReference"/>
          <w:rFonts w:ascii="Times New Roman" w:hAnsi="Times New Roman" w:cs="Times New Roman"/>
        </w:rPr>
        <w:footnoteRef/>
      </w:r>
      <w:r w:rsidRPr="003F0351">
        <w:rPr>
          <w:rFonts w:ascii="Times New Roman" w:hAnsi="Times New Roman" w:cs="Times New Roman"/>
        </w:rPr>
        <w:t xml:space="preserve"> </w:t>
      </w:r>
      <w:r w:rsidRPr="003F0351">
        <w:rPr>
          <w:rFonts w:ascii="Times New Roman" w:hAnsi="Times New Roman" w:cs="Times New Roman"/>
          <w:color w:val="000000"/>
        </w:rPr>
        <w:t>Žarko Trebješanin, Zoran Lalović. “Pojedinac u grupi”, udžbenik za 3 i 4 razred Gimnazije, 2011.</w:t>
      </w:r>
    </w:p>
  </w:footnote>
  <w:footnote w:id="72">
    <w:p w14:paraId="643CFFFC" w14:textId="1F33FB5B" w:rsidR="00C47BC5" w:rsidRPr="003F0351" w:rsidRDefault="00C47BC5" w:rsidP="003F0351">
      <w:pPr>
        <w:pStyle w:val="FootnoteText"/>
        <w:jc w:val="both"/>
        <w:rPr>
          <w:rFonts w:ascii="Times New Roman" w:hAnsi="Times New Roman" w:cs="Times New Roman"/>
        </w:rPr>
      </w:pPr>
      <w:r w:rsidRPr="003F0351">
        <w:rPr>
          <w:rStyle w:val="FootnoteReference"/>
          <w:rFonts w:ascii="Times New Roman" w:hAnsi="Times New Roman" w:cs="Times New Roman"/>
        </w:rPr>
        <w:footnoteRef/>
      </w:r>
      <w:r w:rsidRPr="003F0351">
        <w:rPr>
          <w:rFonts w:ascii="Times New Roman" w:hAnsi="Times New Roman" w:cs="Times New Roman"/>
        </w:rPr>
        <w:t xml:space="preserve"> </w:t>
      </w:r>
      <w:hyperlink r:id="rId68" w:history="1">
        <w:r w:rsidRPr="003F0351">
          <w:rPr>
            <w:rStyle w:val="Hyperlink"/>
            <w:rFonts w:ascii="Times New Roman" w:hAnsi="Times New Roman" w:cs="Times New Roman"/>
          </w:rPr>
          <w:t>https://www.cedem.me/wp-content/uploads/2025/07/Etnicka-distanca-2025.pdf</w:t>
        </w:r>
      </w:hyperlink>
      <w:r w:rsidRPr="003F0351">
        <w:rPr>
          <w:rFonts w:ascii="Times New Roman" w:hAnsi="Times New Roman" w:cs="Times New Roman"/>
        </w:rPr>
        <w:t xml:space="preserve"> </w:t>
      </w:r>
    </w:p>
  </w:footnote>
  <w:footnote w:id="73">
    <w:p w14:paraId="69EC05A7" w14:textId="60183E9F" w:rsidR="00C47BC5" w:rsidRDefault="00C47BC5">
      <w:pPr>
        <w:pStyle w:val="FootnoteText"/>
      </w:pPr>
      <w:r>
        <w:rPr>
          <w:rStyle w:val="FootnoteReference"/>
        </w:rPr>
        <w:footnoteRef/>
      </w:r>
      <w:r>
        <w:t xml:space="preserve"> </w:t>
      </w:r>
      <w:hyperlink r:id="rId69" w:tgtFrame="_blank" w:history="1">
        <w:r w:rsidRPr="006D5B4A">
          <w:rPr>
            <w:rStyle w:val="Hyperlink"/>
            <w:lang w:val="en-US"/>
          </w:rPr>
          <w:t>https://media.cgo-cce.org/2024/10/CGO-Multikulturalnost-u-fokusu-28102024.pdf</w:t>
        </w:r>
      </w:hyperlink>
    </w:p>
  </w:footnote>
  <w:footnote w:id="74">
    <w:p w14:paraId="70BC5C2A" w14:textId="30FF2B55" w:rsidR="00C47BC5" w:rsidRDefault="00C47BC5">
      <w:pPr>
        <w:pStyle w:val="FootnoteText"/>
      </w:pPr>
      <w:r>
        <w:rPr>
          <w:rStyle w:val="FootnoteReference"/>
        </w:rPr>
        <w:footnoteRef/>
      </w:r>
      <w:r>
        <w:t xml:space="preserve"> </w:t>
      </w:r>
      <w:r w:rsidRPr="000E16F7">
        <w:rPr>
          <w:rFonts w:ascii="Times New Roman" w:hAnsi="Times New Roman" w:cs="Times New Roman"/>
        </w:rPr>
        <w:t xml:space="preserve">Socioekonomski položaj Roma i Egipćana u Crnoj Gori </w:t>
      </w:r>
      <w:hyperlink r:id="rId70" w:history="1">
        <w:r w:rsidRPr="000E16F7">
          <w:rPr>
            <w:rStyle w:val="Hyperlink"/>
            <w:rFonts w:ascii="Times New Roman" w:hAnsi="Times New Roman" w:cs="Times New Roman"/>
          </w:rPr>
          <w:t>https://www.cedem.me/wp-content/uploads/2024/01/Socioekonomski-polozaj-Roma-u-Crnoj-Gori-web.pdf</w:t>
        </w:r>
      </w:hyperlink>
    </w:p>
  </w:footnote>
  <w:footnote w:id="75">
    <w:p w14:paraId="6D97FAF9" w14:textId="3093F4E0" w:rsidR="00C47BC5" w:rsidRDefault="00C47BC5">
      <w:pPr>
        <w:pStyle w:val="FootnoteText"/>
      </w:pPr>
      <w:r>
        <w:rPr>
          <w:rStyle w:val="FootnoteReference"/>
        </w:rPr>
        <w:footnoteRef/>
      </w:r>
      <w:r>
        <w:t xml:space="preserve"> </w:t>
      </w:r>
      <w:hyperlink r:id="rId71" w:history="1">
        <w:r>
          <w:rPr>
            <w:rStyle w:val="Hyperlink"/>
            <w:lang w:val="sr-Latn-ME"/>
          </w:rPr>
          <w:t>https://www.monstat.org/uploads/files/MICS/FINAL%20Crna%20Gora%202018%20MICS6%20SFR.pdf</w:t>
        </w:r>
      </w:hyperlink>
    </w:p>
  </w:footnote>
  <w:footnote w:id="76">
    <w:p w14:paraId="7867BD9B" w14:textId="27E86D41" w:rsidR="00C47BC5" w:rsidRDefault="00C47BC5">
      <w:pPr>
        <w:pStyle w:val="FootnoteText"/>
      </w:pPr>
      <w:r>
        <w:rPr>
          <w:rStyle w:val="FootnoteReference"/>
        </w:rPr>
        <w:footnoteRef/>
      </w:r>
      <w:r>
        <w:t xml:space="preserve"> </w:t>
      </w:r>
      <w:hyperlink r:id="rId72" w:history="1">
        <w:r w:rsidRPr="007B10F5">
          <w:rPr>
            <w:rStyle w:val="Hyperlink"/>
          </w:rPr>
          <w:t>https://rm.coe.int/feasibility-study-for-social-housing-in-eight-municipalities-in-monten/1680b2e1c7</w:t>
        </w:r>
      </w:hyperlink>
      <w:r>
        <w:t xml:space="preserve"> </w:t>
      </w:r>
    </w:p>
  </w:footnote>
  <w:footnote w:id="77">
    <w:p w14:paraId="461E0F7E" w14:textId="29D68944" w:rsidR="00C47BC5" w:rsidRDefault="00C47BC5">
      <w:pPr>
        <w:pStyle w:val="FootnoteText"/>
      </w:pPr>
      <w:r>
        <w:rPr>
          <w:rStyle w:val="FootnoteReference"/>
        </w:rPr>
        <w:footnoteRef/>
      </w:r>
      <w:r>
        <w:t xml:space="preserve"> </w:t>
      </w:r>
      <w:hyperlink r:id="rId73" w:history="1">
        <w:r w:rsidRPr="00C97E5E">
          <w:rPr>
            <w:rStyle w:val="Hyperlink"/>
          </w:rPr>
          <w:t>https://www.monstat.org/uploads/files/Doma%C4%87instva%20i%20porodice%20-%20CG%20SAOP%C5%A0TENJE.pdf</w:t>
        </w:r>
      </w:hyperlink>
    </w:p>
  </w:footnote>
  <w:footnote w:id="78">
    <w:p w14:paraId="2FAA7716" w14:textId="6D72AAD7" w:rsidR="0062149D" w:rsidRDefault="0062149D">
      <w:pPr>
        <w:pStyle w:val="FootnoteText"/>
      </w:pPr>
      <w:r>
        <w:rPr>
          <w:rStyle w:val="FootnoteReference"/>
        </w:rPr>
        <w:footnoteRef/>
      </w:r>
      <w:r>
        <w:t xml:space="preserve"> </w:t>
      </w:r>
      <w:hyperlink r:id="rId74" w:history="1">
        <w:r w:rsidRPr="00ED6C57">
          <w:rPr>
            <w:rStyle w:val="Hyperlink"/>
          </w:rPr>
          <w:t>https://www.cedem.me/wp-content/uploads/2024/01/Socioekonomski-polozaj-Roma-u-Crnoj-Gori-web.pdf</w:t>
        </w:r>
      </w:hyperlink>
      <w:r>
        <w:t xml:space="preserve"> </w:t>
      </w:r>
    </w:p>
  </w:footnote>
  <w:footnote w:id="79">
    <w:p w14:paraId="037B747B" w14:textId="6EDCE1A2" w:rsidR="00DF044B" w:rsidRDefault="00DF044B">
      <w:pPr>
        <w:pStyle w:val="FootnoteText"/>
      </w:pPr>
      <w:r>
        <w:rPr>
          <w:rStyle w:val="FootnoteReference"/>
        </w:rPr>
        <w:footnoteRef/>
      </w:r>
      <w:r>
        <w:t xml:space="preserve"> Socioekonomski položaj Roma u Crnoj Gori:  </w:t>
      </w:r>
      <w:hyperlink r:id="rId75" w:history="1">
        <w:r w:rsidRPr="00ED6C57">
          <w:rPr>
            <w:rStyle w:val="Hyperlink"/>
          </w:rPr>
          <w:t>https://www.cedem.me/wp-content/wp-content/uploads/2024/01/Socioekonomski-polozaj-Roma-u-Crnooj-Gori-web.pdf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7204"/>
    <w:multiLevelType w:val="hybridMultilevel"/>
    <w:tmpl w:val="8FD2F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C7473"/>
    <w:multiLevelType w:val="hybridMultilevel"/>
    <w:tmpl w:val="5BD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54D50"/>
    <w:multiLevelType w:val="hybridMultilevel"/>
    <w:tmpl w:val="8EC6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87BB1"/>
    <w:multiLevelType w:val="multilevel"/>
    <w:tmpl w:val="15B89548"/>
    <w:lvl w:ilvl="0">
      <w:start w:val="1"/>
      <w:numFmt w:val="decimal"/>
      <w:lvlText w:val="%1."/>
      <w:lvlJc w:val="left"/>
      <w:pPr>
        <w:tabs>
          <w:tab w:val="num" w:pos="720"/>
        </w:tabs>
        <w:ind w:left="720" w:hanging="360"/>
      </w:pPr>
    </w:lvl>
    <w:lvl w:ilvl="1">
      <w:start w:val="1020"/>
      <w:numFmt w:val="decimal"/>
      <w:lvlText w:val="%2"/>
      <w:lvlJc w:val="left"/>
      <w:pPr>
        <w:ind w:left="1520" w:hanging="44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B5230"/>
    <w:multiLevelType w:val="hybridMultilevel"/>
    <w:tmpl w:val="81CA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E2BF4"/>
    <w:multiLevelType w:val="hybridMultilevel"/>
    <w:tmpl w:val="C666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F5863"/>
    <w:multiLevelType w:val="hybridMultilevel"/>
    <w:tmpl w:val="2306105C"/>
    <w:lvl w:ilvl="0" w:tplc="08090001">
      <w:start w:val="1"/>
      <w:numFmt w:val="bullet"/>
      <w:lvlText w:val=""/>
      <w:lvlJc w:val="left"/>
      <w:pPr>
        <w:ind w:left="720" w:hanging="360"/>
      </w:pPr>
      <w:rPr>
        <w:rFonts w:ascii="Symbol" w:hAnsi="Symbol" w:hint="default"/>
        <w:b w:val="0"/>
        <w:bCs w:val="0"/>
        <w:i w:val="0"/>
        <w:iCs w:val="0"/>
        <w:spacing w:val="0"/>
        <w:w w:val="99"/>
        <w:sz w:val="22"/>
        <w:szCs w:val="22"/>
        <w:lang w:val="bs-Latn" w:eastAsia="en-US" w:bidi="ar-SA"/>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A23D73"/>
    <w:multiLevelType w:val="hybridMultilevel"/>
    <w:tmpl w:val="7CECF21E"/>
    <w:lvl w:ilvl="0" w:tplc="AF9C7CEC">
      <w:start w:val="1"/>
      <w:numFmt w:val="lowerLetter"/>
      <w:lvlText w:val="(%1)"/>
      <w:lvlJc w:val="left"/>
      <w:pPr>
        <w:ind w:left="720" w:hanging="360"/>
      </w:pPr>
      <w:rPr>
        <w:rFonts w:hint="default"/>
      </w:rPr>
    </w:lvl>
    <w:lvl w:ilvl="1" w:tplc="004CC8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D5635"/>
    <w:multiLevelType w:val="hybridMultilevel"/>
    <w:tmpl w:val="AC98BB90"/>
    <w:lvl w:ilvl="0" w:tplc="8CC04CA4">
      <w:start w:val="1050"/>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2A2714"/>
    <w:multiLevelType w:val="multilevel"/>
    <w:tmpl w:val="C7BA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F2C89"/>
    <w:multiLevelType w:val="hybridMultilevel"/>
    <w:tmpl w:val="5B8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04320"/>
    <w:multiLevelType w:val="hybridMultilevel"/>
    <w:tmpl w:val="EE7C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8221A"/>
    <w:multiLevelType w:val="hybridMultilevel"/>
    <w:tmpl w:val="872C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52C77"/>
    <w:multiLevelType w:val="multilevel"/>
    <w:tmpl w:val="F670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1A5A4B"/>
    <w:multiLevelType w:val="hybridMultilevel"/>
    <w:tmpl w:val="9384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8E3550"/>
    <w:multiLevelType w:val="hybridMultilevel"/>
    <w:tmpl w:val="F8DA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97647"/>
    <w:multiLevelType w:val="multilevel"/>
    <w:tmpl w:val="FE8C02AE"/>
    <w:numStyleLink w:val="LMNumberedHeadingList"/>
  </w:abstractNum>
  <w:abstractNum w:abstractNumId="17" w15:restartNumberingAfterBreak="0">
    <w:nsid w:val="2489477A"/>
    <w:multiLevelType w:val="hybridMultilevel"/>
    <w:tmpl w:val="BC60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6328E"/>
    <w:multiLevelType w:val="multilevel"/>
    <w:tmpl w:val="7E76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3774A8"/>
    <w:multiLevelType w:val="multilevel"/>
    <w:tmpl w:val="6A18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DA3CB3"/>
    <w:multiLevelType w:val="hybridMultilevel"/>
    <w:tmpl w:val="B9E8A350"/>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1" w15:restartNumberingAfterBreak="0">
    <w:nsid w:val="27594DDC"/>
    <w:multiLevelType w:val="hybridMultilevel"/>
    <w:tmpl w:val="8E86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039E1"/>
    <w:multiLevelType w:val="multilevel"/>
    <w:tmpl w:val="3D96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E65C64"/>
    <w:multiLevelType w:val="multilevel"/>
    <w:tmpl w:val="5ECE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591607"/>
    <w:multiLevelType w:val="hybridMultilevel"/>
    <w:tmpl w:val="7110DA8A"/>
    <w:lvl w:ilvl="0" w:tplc="6C3E0BB4">
      <w:start w:val="1"/>
      <w:numFmt w:val="bullet"/>
      <w:lvlText w:val=""/>
      <w:lvlJc w:val="left"/>
      <w:pPr>
        <w:ind w:left="720" w:hanging="360"/>
      </w:pPr>
      <w:rPr>
        <w:rFonts w:ascii="Symbol" w:hAnsi="Symbol"/>
      </w:rPr>
    </w:lvl>
    <w:lvl w:ilvl="1" w:tplc="497A4EB2">
      <w:start w:val="1"/>
      <w:numFmt w:val="bullet"/>
      <w:lvlText w:val=""/>
      <w:lvlJc w:val="left"/>
      <w:pPr>
        <w:ind w:left="720" w:hanging="360"/>
      </w:pPr>
      <w:rPr>
        <w:rFonts w:ascii="Symbol" w:hAnsi="Symbol"/>
      </w:rPr>
    </w:lvl>
    <w:lvl w:ilvl="2" w:tplc="5BCC2C5C">
      <w:start w:val="1"/>
      <w:numFmt w:val="bullet"/>
      <w:lvlText w:val=""/>
      <w:lvlJc w:val="left"/>
      <w:pPr>
        <w:ind w:left="720" w:hanging="360"/>
      </w:pPr>
      <w:rPr>
        <w:rFonts w:ascii="Symbol" w:hAnsi="Symbol"/>
      </w:rPr>
    </w:lvl>
    <w:lvl w:ilvl="3" w:tplc="0B96DFCE">
      <w:start w:val="1"/>
      <w:numFmt w:val="bullet"/>
      <w:lvlText w:val=""/>
      <w:lvlJc w:val="left"/>
      <w:pPr>
        <w:ind w:left="720" w:hanging="360"/>
      </w:pPr>
      <w:rPr>
        <w:rFonts w:ascii="Symbol" w:hAnsi="Symbol"/>
      </w:rPr>
    </w:lvl>
    <w:lvl w:ilvl="4" w:tplc="8B8A94BA">
      <w:start w:val="1"/>
      <w:numFmt w:val="bullet"/>
      <w:lvlText w:val=""/>
      <w:lvlJc w:val="left"/>
      <w:pPr>
        <w:ind w:left="720" w:hanging="360"/>
      </w:pPr>
      <w:rPr>
        <w:rFonts w:ascii="Symbol" w:hAnsi="Symbol"/>
      </w:rPr>
    </w:lvl>
    <w:lvl w:ilvl="5" w:tplc="3F12FD9C">
      <w:start w:val="1"/>
      <w:numFmt w:val="bullet"/>
      <w:lvlText w:val=""/>
      <w:lvlJc w:val="left"/>
      <w:pPr>
        <w:ind w:left="720" w:hanging="360"/>
      </w:pPr>
      <w:rPr>
        <w:rFonts w:ascii="Symbol" w:hAnsi="Symbol"/>
      </w:rPr>
    </w:lvl>
    <w:lvl w:ilvl="6" w:tplc="131C5598">
      <w:start w:val="1"/>
      <w:numFmt w:val="bullet"/>
      <w:lvlText w:val=""/>
      <w:lvlJc w:val="left"/>
      <w:pPr>
        <w:ind w:left="720" w:hanging="360"/>
      </w:pPr>
      <w:rPr>
        <w:rFonts w:ascii="Symbol" w:hAnsi="Symbol"/>
      </w:rPr>
    </w:lvl>
    <w:lvl w:ilvl="7" w:tplc="1BB0AA3E">
      <w:start w:val="1"/>
      <w:numFmt w:val="bullet"/>
      <w:lvlText w:val=""/>
      <w:lvlJc w:val="left"/>
      <w:pPr>
        <w:ind w:left="720" w:hanging="360"/>
      </w:pPr>
      <w:rPr>
        <w:rFonts w:ascii="Symbol" w:hAnsi="Symbol"/>
      </w:rPr>
    </w:lvl>
    <w:lvl w:ilvl="8" w:tplc="8E689E9A">
      <w:start w:val="1"/>
      <w:numFmt w:val="bullet"/>
      <w:lvlText w:val=""/>
      <w:lvlJc w:val="left"/>
      <w:pPr>
        <w:ind w:left="720" w:hanging="360"/>
      </w:pPr>
      <w:rPr>
        <w:rFonts w:ascii="Symbol" w:hAnsi="Symbol"/>
      </w:rPr>
    </w:lvl>
  </w:abstractNum>
  <w:abstractNum w:abstractNumId="25" w15:restartNumberingAfterBreak="0">
    <w:nsid w:val="32AE78ED"/>
    <w:multiLevelType w:val="hybridMultilevel"/>
    <w:tmpl w:val="02D6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241773"/>
    <w:multiLevelType w:val="hybridMultilevel"/>
    <w:tmpl w:val="EE04963A"/>
    <w:lvl w:ilvl="0" w:tplc="F2FA24EE">
      <w:start w:val="202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4D75EDB"/>
    <w:multiLevelType w:val="multilevel"/>
    <w:tmpl w:val="A0DE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A23F07"/>
    <w:multiLevelType w:val="hybridMultilevel"/>
    <w:tmpl w:val="6BAE8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6A45D7"/>
    <w:multiLevelType w:val="hybridMultilevel"/>
    <w:tmpl w:val="F6582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3A6182"/>
    <w:multiLevelType w:val="multilevel"/>
    <w:tmpl w:val="38B045B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C014522"/>
    <w:multiLevelType w:val="hybridMultilevel"/>
    <w:tmpl w:val="8B00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8B2429"/>
    <w:multiLevelType w:val="hybridMultilevel"/>
    <w:tmpl w:val="05E22436"/>
    <w:lvl w:ilvl="0" w:tplc="412CBE4E">
      <w:numFmt w:val="bullet"/>
      <w:lvlText w:val="-"/>
      <w:lvlJc w:val="left"/>
      <w:pPr>
        <w:ind w:left="720" w:hanging="360"/>
      </w:pPr>
      <w:rPr>
        <w:rFonts w:ascii="Cronos Pro Light Display" w:eastAsia="Cronos Pro Light Display" w:hAnsi="Cronos Pro Light Display" w:cs="Cronos Pro Light Display" w:hint="default"/>
        <w:b w:val="0"/>
        <w:bCs w:val="0"/>
        <w:i w:val="0"/>
        <w:iCs w:val="0"/>
        <w:spacing w:val="0"/>
        <w:w w:val="99"/>
        <w:sz w:val="22"/>
        <w:szCs w:val="22"/>
        <w:lang w:val="bs-Latn"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216518"/>
    <w:multiLevelType w:val="hybridMultilevel"/>
    <w:tmpl w:val="9AAA0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8C604D2"/>
    <w:multiLevelType w:val="hybridMultilevel"/>
    <w:tmpl w:val="183E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515D09"/>
    <w:multiLevelType w:val="multilevel"/>
    <w:tmpl w:val="1B4A3752"/>
    <w:lvl w:ilvl="0">
      <w:start w:val="1"/>
      <w:numFmt w:val="decimal"/>
      <w:lvlText w:val="%1."/>
      <w:lvlJc w:val="left"/>
      <w:pPr>
        <w:ind w:left="720" w:hanging="360"/>
      </w:pPr>
      <w:rPr>
        <w:rFonts w:hint="default"/>
      </w:rPr>
    </w:lvl>
    <w:lvl w:ilvl="1">
      <w:start w:val="12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E0F6D29"/>
    <w:multiLevelType w:val="multilevel"/>
    <w:tmpl w:val="FA1E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901470"/>
    <w:multiLevelType w:val="multilevel"/>
    <w:tmpl w:val="5BEE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C27873"/>
    <w:multiLevelType w:val="hybridMultilevel"/>
    <w:tmpl w:val="7F6CB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6B3210"/>
    <w:multiLevelType w:val="hybridMultilevel"/>
    <w:tmpl w:val="818A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D3789C"/>
    <w:multiLevelType w:val="hybridMultilevel"/>
    <w:tmpl w:val="8220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3C5CF8"/>
    <w:multiLevelType w:val="multilevel"/>
    <w:tmpl w:val="DDC4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A6531A"/>
    <w:multiLevelType w:val="multilevel"/>
    <w:tmpl w:val="9134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B84125"/>
    <w:multiLevelType w:val="multilevel"/>
    <w:tmpl w:val="D95649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583D54"/>
    <w:multiLevelType w:val="hybridMultilevel"/>
    <w:tmpl w:val="1DAEF018"/>
    <w:lvl w:ilvl="0" w:tplc="9262236C">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8E71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0C0E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CE0C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A0AE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E235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86E3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18FB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94F7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6274013"/>
    <w:multiLevelType w:val="multilevel"/>
    <w:tmpl w:val="C1F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BC07B5"/>
    <w:multiLevelType w:val="multilevel"/>
    <w:tmpl w:val="FE8C02AE"/>
    <w:styleLink w:val="LMNumberedHeadingList"/>
    <w:lvl w:ilvl="0">
      <w:start w:val="1"/>
      <w:numFmt w:val="decimal"/>
      <w:pStyle w:val="Heading1Numbered"/>
      <w:lvlText w:val="%1."/>
      <w:lvlJc w:val="left"/>
      <w:pPr>
        <w:tabs>
          <w:tab w:val="num" w:pos="737"/>
        </w:tabs>
        <w:ind w:left="737" w:hanging="737"/>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lowerRoman"/>
      <w:pStyle w:val="Heading4Numbered"/>
      <w:suff w:val="space"/>
      <w:lvlText w:val="%4."/>
      <w:lvlJc w:val="left"/>
      <w:pPr>
        <w:ind w:left="0" w:firstLine="0"/>
      </w:pPr>
      <w:rPr>
        <w:rFonts w:hint="default"/>
      </w:rPr>
    </w:lvl>
    <w:lvl w:ilvl="4">
      <w:start w:val="1"/>
      <w:numFmt w:val="lowerLetter"/>
      <w:pStyle w:val="Heading5Numbered"/>
      <w:suff w:val="space"/>
      <w:lvlText w:val="%5."/>
      <w:lvlJc w:val="left"/>
      <w:pPr>
        <w:ind w:left="0" w:firstLine="0"/>
      </w:pPr>
      <w:rPr>
        <w:rFonts w:hint="default"/>
      </w:rPr>
    </w:lvl>
    <w:lvl w:ilvl="5">
      <w:start w:val="1"/>
      <w:numFmt w:val="decimal"/>
      <w:pStyle w:val="Heading1Appendix"/>
      <w:suff w:val="nothing"/>
      <w:lvlText w:val="Appendix %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AC44133"/>
    <w:multiLevelType w:val="hybridMultilevel"/>
    <w:tmpl w:val="D974C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2D5E6E"/>
    <w:multiLevelType w:val="hybridMultilevel"/>
    <w:tmpl w:val="E868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787498"/>
    <w:multiLevelType w:val="hybridMultilevel"/>
    <w:tmpl w:val="8006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BE7151"/>
    <w:multiLevelType w:val="hybridMultilevel"/>
    <w:tmpl w:val="39B68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24323F"/>
    <w:multiLevelType w:val="multilevel"/>
    <w:tmpl w:val="B4DABD4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68C292B"/>
    <w:multiLevelType w:val="multilevel"/>
    <w:tmpl w:val="150C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E7400B"/>
    <w:multiLevelType w:val="multilevel"/>
    <w:tmpl w:val="2968F18C"/>
    <w:lvl w:ilvl="0">
      <w:start w:val="1"/>
      <w:numFmt w:val="bullet"/>
      <w:lvlText w:val=""/>
      <w:lvlJc w:val="left"/>
      <w:pPr>
        <w:tabs>
          <w:tab w:val="num" w:pos="720"/>
        </w:tabs>
        <w:ind w:left="720" w:hanging="360"/>
      </w:pPr>
      <w:rPr>
        <w:rFonts w:ascii="Symbol" w:hAnsi="Symbol" w:hint="default"/>
        <w:sz w:val="20"/>
      </w:rPr>
    </w:lvl>
    <w:lvl w:ilvl="1">
      <w:start w:val="1100"/>
      <w:numFmt w:val="decimal"/>
      <w:lvlText w:val="%2"/>
      <w:lvlJc w:val="left"/>
      <w:pPr>
        <w:ind w:left="1520" w:hanging="44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933DB2"/>
    <w:multiLevelType w:val="multilevel"/>
    <w:tmpl w:val="1DA4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752A74"/>
    <w:multiLevelType w:val="multilevel"/>
    <w:tmpl w:val="9CA4CC40"/>
    <w:lvl w:ilvl="0">
      <w:start w:val="2"/>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6" w15:restartNumberingAfterBreak="0">
    <w:nsid w:val="7A8877BA"/>
    <w:multiLevelType w:val="hybridMultilevel"/>
    <w:tmpl w:val="6F1851EA"/>
    <w:lvl w:ilvl="0" w:tplc="E3D85370">
      <w:start w:val="1"/>
      <w:numFmt w:val="decimal"/>
      <w:lvlText w:val="%1"/>
      <w:lvlJc w:val="left"/>
      <w:pPr>
        <w:ind w:left="62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CD48658">
      <w:start w:val="1"/>
      <w:numFmt w:val="lowerLetter"/>
      <w:lvlText w:val="%2"/>
      <w:lvlJc w:val="left"/>
      <w:pPr>
        <w:ind w:left="1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264072">
      <w:start w:val="1"/>
      <w:numFmt w:val="lowerRoman"/>
      <w:lvlText w:val="%3"/>
      <w:lvlJc w:val="left"/>
      <w:pPr>
        <w:ind w:left="2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ECE6D2">
      <w:start w:val="1"/>
      <w:numFmt w:val="decimal"/>
      <w:lvlText w:val="%4"/>
      <w:lvlJc w:val="left"/>
      <w:pPr>
        <w:ind w:left="2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3033DA">
      <w:start w:val="1"/>
      <w:numFmt w:val="lowerLetter"/>
      <w:lvlText w:val="%5"/>
      <w:lvlJc w:val="left"/>
      <w:pPr>
        <w:ind w:left="3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F42258">
      <w:start w:val="1"/>
      <w:numFmt w:val="lowerRoman"/>
      <w:lvlText w:val="%6"/>
      <w:lvlJc w:val="left"/>
      <w:pPr>
        <w:ind w:left="4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20F3D4">
      <w:start w:val="1"/>
      <w:numFmt w:val="decimal"/>
      <w:lvlText w:val="%7"/>
      <w:lvlJc w:val="left"/>
      <w:pPr>
        <w:ind w:left="49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D0B0B6">
      <w:start w:val="1"/>
      <w:numFmt w:val="lowerLetter"/>
      <w:lvlText w:val="%8"/>
      <w:lvlJc w:val="left"/>
      <w:pPr>
        <w:ind w:left="56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3A6D72">
      <w:start w:val="1"/>
      <w:numFmt w:val="lowerRoman"/>
      <w:lvlText w:val="%9"/>
      <w:lvlJc w:val="left"/>
      <w:pPr>
        <w:ind w:left="6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CD67254"/>
    <w:multiLevelType w:val="hybridMultilevel"/>
    <w:tmpl w:val="84BED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E141D0E"/>
    <w:multiLevelType w:val="hybridMultilevel"/>
    <w:tmpl w:val="A2869E1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13"/>
  </w:num>
  <w:num w:numId="3">
    <w:abstractNumId w:val="37"/>
  </w:num>
  <w:num w:numId="4">
    <w:abstractNumId w:val="18"/>
  </w:num>
  <w:num w:numId="5">
    <w:abstractNumId w:val="52"/>
  </w:num>
  <w:num w:numId="6">
    <w:abstractNumId w:val="19"/>
  </w:num>
  <w:num w:numId="7">
    <w:abstractNumId w:val="45"/>
  </w:num>
  <w:num w:numId="8">
    <w:abstractNumId w:val="36"/>
  </w:num>
  <w:num w:numId="9">
    <w:abstractNumId w:val="27"/>
  </w:num>
  <w:num w:numId="10">
    <w:abstractNumId w:val="54"/>
  </w:num>
  <w:num w:numId="11">
    <w:abstractNumId w:val="9"/>
  </w:num>
  <w:num w:numId="12">
    <w:abstractNumId w:val="38"/>
  </w:num>
  <w:num w:numId="13">
    <w:abstractNumId w:val="25"/>
  </w:num>
  <w:num w:numId="14">
    <w:abstractNumId w:val="39"/>
  </w:num>
  <w:num w:numId="15">
    <w:abstractNumId w:val="40"/>
  </w:num>
  <w:num w:numId="16">
    <w:abstractNumId w:val="2"/>
  </w:num>
  <w:num w:numId="17">
    <w:abstractNumId w:val="10"/>
  </w:num>
  <w:num w:numId="18">
    <w:abstractNumId w:val="47"/>
  </w:num>
  <w:num w:numId="19">
    <w:abstractNumId w:val="11"/>
  </w:num>
  <w:num w:numId="20">
    <w:abstractNumId w:val="15"/>
  </w:num>
  <w:num w:numId="21">
    <w:abstractNumId w:val="28"/>
  </w:num>
  <w:num w:numId="22">
    <w:abstractNumId w:val="48"/>
  </w:num>
  <w:num w:numId="23">
    <w:abstractNumId w:val="4"/>
  </w:num>
  <w:num w:numId="24">
    <w:abstractNumId w:val="33"/>
  </w:num>
  <w:num w:numId="25">
    <w:abstractNumId w:val="43"/>
  </w:num>
  <w:num w:numId="26">
    <w:abstractNumId w:val="29"/>
  </w:num>
  <w:num w:numId="27">
    <w:abstractNumId w:val="0"/>
  </w:num>
  <w:num w:numId="28">
    <w:abstractNumId w:val="7"/>
  </w:num>
  <w:num w:numId="29">
    <w:abstractNumId w:val="35"/>
  </w:num>
  <w:num w:numId="30">
    <w:abstractNumId w:val="30"/>
  </w:num>
  <w:num w:numId="31">
    <w:abstractNumId w:val="31"/>
  </w:num>
  <w:num w:numId="32">
    <w:abstractNumId w:val="26"/>
  </w:num>
  <w:num w:numId="33">
    <w:abstractNumId w:val="12"/>
  </w:num>
  <w:num w:numId="34">
    <w:abstractNumId w:val="5"/>
  </w:num>
  <w:num w:numId="35">
    <w:abstractNumId w:val="58"/>
  </w:num>
  <w:num w:numId="36">
    <w:abstractNumId w:val="21"/>
  </w:num>
  <w:num w:numId="37">
    <w:abstractNumId w:val="14"/>
  </w:num>
  <w:num w:numId="38">
    <w:abstractNumId w:val="23"/>
  </w:num>
  <w:num w:numId="39">
    <w:abstractNumId w:val="3"/>
  </w:num>
  <w:num w:numId="40">
    <w:abstractNumId w:val="22"/>
  </w:num>
  <w:num w:numId="41">
    <w:abstractNumId w:val="44"/>
  </w:num>
  <w:num w:numId="42">
    <w:abstractNumId w:val="57"/>
  </w:num>
  <w:num w:numId="43">
    <w:abstractNumId w:val="50"/>
  </w:num>
  <w:num w:numId="44">
    <w:abstractNumId w:val="55"/>
  </w:num>
  <w:num w:numId="45">
    <w:abstractNumId w:val="34"/>
  </w:num>
  <w:num w:numId="46">
    <w:abstractNumId w:val="46"/>
  </w:num>
  <w:num w:numId="47">
    <w:abstractNumId w:val="16"/>
  </w:num>
  <w:num w:numId="48">
    <w:abstractNumId w:val="42"/>
  </w:num>
  <w:num w:numId="49">
    <w:abstractNumId w:val="56"/>
  </w:num>
  <w:num w:numId="50">
    <w:abstractNumId w:val="51"/>
  </w:num>
  <w:num w:numId="51">
    <w:abstractNumId w:val="32"/>
  </w:num>
  <w:num w:numId="52">
    <w:abstractNumId w:val="49"/>
  </w:num>
  <w:num w:numId="53">
    <w:abstractNumId w:val="6"/>
  </w:num>
  <w:num w:numId="54">
    <w:abstractNumId w:val="41"/>
  </w:num>
  <w:num w:numId="55">
    <w:abstractNumId w:val="1"/>
  </w:num>
  <w:num w:numId="56">
    <w:abstractNumId w:val="17"/>
  </w:num>
  <w:num w:numId="57">
    <w:abstractNumId w:val="24"/>
  </w:num>
  <w:num w:numId="58">
    <w:abstractNumId w:val="20"/>
  </w:num>
  <w:num w:numId="59">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C50"/>
    <w:rsid w:val="00000E7B"/>
    <w:rsid w:val="000018A1"/>
    <w:rsid w:val="00001E42"/>
    <w:rsid w:val="00004150"/>
    <w:rsid w:val="00004C6E"/>
    <w:rsid w:val="00006647"/>
    <w:rsid w:val="00006693"/>
    <w:rsid w:val="00006AEC"/>
    <w:rsid w:val="00007C5F"/>
    <w:rsid w:val="00010069"/>
    <w:rsid w:val="0001061E"/>
    <w:rsid w:val="00010FF4"/>
    <w:rsid w:val="000123FE"/>
    <w:rsid w:val="00012D2F"/>
    <w:rsid w:val="000140A3"/>
    <w:rsid w:val="0001563B"/>
    <w:rsid w:val="000159D0"/>
    <w:rsid w:val="000159D2"/>
    <w:rsid w:val="0001682A"/>
    <w:rsid w:val="00016A27"/>
    <w:rsid w:val="000177EB"/>
    <w:rsid w:val="00020506"/>
    <w:rsid w:val="00021982"/>
    <w:rsid w:val="00021A76"/>
    <w:rsid w:val="00021F83"/>
    <w:rsid w:val="00022B44"/>
    <w:rsid w:val="00024093"/>
    <w:rsid w:val="000243BE"/>
    <w:rsid w:val="0002466A"/>
    <w:rsid w:val="00024886"/>
    <w:rsid w:val="00024B82"/>
    <w:rsid w:val="00025A23"/>
    <w:rsid w:val="00025F9D"/>
    <w:rsid w:val="00025FA2"/>
    <w:rsid w:val="00026234"/>
    <w:rsid w:val="00026421"/>
    <w:rsid w:val="00026AB3"/>
    <w:rsid w:val="00027838"/>
    <w:rsid w:val="0003119E"/>
    <w:rsid w:val="00031268"/>
    <w:rsid w:val="000319BF"/>
    <w:rsid w:val="000328C7"/>
    <w:rsid w:val="000333E9"/>
    <w:rsid w:val="000378EA"/>
    <w:rsid w:val="00037A32"/>
    <w:rsid w:val="0004166A"/>
    <w:rsid w:val="000422AE"/>
    <w:rsid w:val="00042B31"/>
    <w:rsid w:val="00043BBB"/>
    <w:rsid w:val="0004510E"/>
    <w:rsid w:val="00045ADB"/>
    <w:rsid w:val="00047E3A"/>
    <w:rsid w:val="000502D6"/>
    <w:rsid w:val="00051AA8"/>
    <w:rsid w:val="0005430E"/>
    <w:rsid w:val="00054EB7"/>
    <w:rsid w:val="00055E44"/>
    <w:rsid w:val="000574DC"/>
    <w:rsid w:val="00057AA8"/>
    <w:rsid w:val="000603C7"/>
    <w:rsid w:val="00060E20"/>
    <w:rsid w:val="00061DF6"/>
    <w:rsid w:val="00062C97"/>
    <w:rsid w:val="00063F2A"/>
    <w:rsid w:val="000659B6"/>
    <w:rsid w:val="00065B71"/>
    <w:rsid w:val="00066198"/>
    <w:rsid w:val="00066867"/>
    <w:rsid w:val="0006742A"/>
    <w:rsid w:val="000700EE"/>
    <w:rsid w:val="00070B06"/>
    <w:rsid w:val="0007137D"/>
    <w:rsid w:val="00071ABA"/>
    <w:rsid w:val="000720C0"/>
    <w:rsid w:val="000726C4"/>
    <w:rsid w:val="000736B9"/>
    <w:rsid w:val="0007601D"/>
    <w:rsid w:val="00076ED5"/>
    <w:rsid w:val="00080076"/>
    <w:rsid w:val="00080138"/>
    <w:rsid w:val="00082414"/>
    <w:rsid w:val="000834FC"/>
    <w:rsid w:val="00083A09"/>
    <w:rsid w:val="00084084"/>
    <w:rsid w:val="0008429C"/>
    <w:rsid w:val="00084F01"/>
    <w:rsid w:val="00084FC5"/>
    <w:rsid w:val="00085281"/>
    <w:rsid w:val="00085A19"/>
    <w:rsid w:val="00085A94"/>
    <w:rsid w:val="00086193"/>
    <w:rsid w:val="000868C5"/>
    <w:rsid w:val="000868FB"/>
    <w:rsid w:val="000907FE"/>
    <w:rsid w:val="00090ADE"/>
    <w:rsid w:val="00090D1D"/>
    <w:rsid w:val="00091E06"/>
    <w:rsid w:val="00092167"/>
    <w:rsid w:val="00092511"/>
    <w:rsid w:val="0009455A"/>
    <w:rsid w:val="00095979"/>
    <w:rsid w:val="000965D8"/>
    <w:rsid w:val="0009731D"/>
    <w:rsid w:val="000A0468"/>
    <w:rsid w:val="000A14DC"/>
    <w:rsid w:val="000A2F3E"/>
    <w:rsid w:val="000A3A7E"/>
    <w:rsid w:val="000A5AD0"/>
    <w:rsid w:val="000B03F4"/>
    <w:rsid w:val="000B12B9"/>
    <w:rsid w:val="000B3561"/>
    <w:rsid w:val="000B3903"/>
    <w:rsid w:val="000B4F33"/>
    <w:rsid w:val="000B57FD"/>
    <w:rsid w:val="000B5FDA"/>
    <w:rsid w:val="000B7F9C"/>
    <w:rsid w:val="000C1604"/>
    <w:rsid w:val="000C49BC"/>
    <w:rsid w:val="000C6B86"/>
    <w:rsid w:val="000C7110"/>
    <w:rsid w:val="000C79D1"/>
    <w:rsid w:val="000D045C"/>
    <w:rsid w:val="000D10FF"/>
    <w:rsid w:val="000D19D1"/>
    <w:rsid w:val="000D231A"/>
    <w:rsid w:val="000D31A0"/>
    <w:rsid w:val="000D3FAE"/>
    <w:rsid w:val="000D50B2"/>
    <w:rsid w:val="000D5719"/>
    <w:rsid w:val="000D5887"/>
    <w:rsid w:val="000D6F4C"/>
    <w:rsid w:val="000E16F7"/>
    <w:rsid w:val="000E1BEF"/>
    <w:rsid w:val="000E2FBF"/>
    <w:rsid w:val="000E3006"/>
    <w:rsid w:val="000E3A06"/>
    <w:rsid w:val="000E3AB6"/>
    <w:rsid w:val="000E4DC2"/>
    <w:rsid w:val="000E5E7A"/>
    <w:rsid w:val="000E69EE"/>
    <w:rsid w:val="000E6C83"/>
    <w:rsid w:val="000E6D92"/>
    <w:rsid w:val="000E791B"/>
    <w:rsid w:val="000F0A2B"/>
    <w:rsid w:val="000F0BDF"/>
    <w:rsid w:val="000F1D3F"/>
    <w:rsid w:val="000F2913"/>
    <w:rsid w:val="000F3F10"/>
    <w:rsid w:val="000F41B1"/>
    <w:rsid w:val="000F4E0A"/>
    <w:rsid w:val="000F51C0"/>
    <w:rsid w:val="000F58A5"/>
    <w:rsid w:val="000F5D8F"/>
    <w:rsid w:val="000F678E"/>
    <w:rsid w:val="000F71A7"/>
    <w:rsid w:val="000F78F5"/>
    <w:rsid w:val="000F7C19"/>
    <w:rsid w:val="000F7F5E"/>
    <w:rsid w:val="00101586"/>
    <w:rsid w:val="00101D39"/>
    <w:rsid w:val="00101EA6"/>
    <w:rsid w:val="001025A5"/>
    <w:rsid w:val="00102CFC"/>
    <w:rsid w:val="0010354E"/>
    <w:rsid w:val="00105E3F"/>
    <w:rsid w:val="001075E3"/>
    <w:rsid w:val="001078EF"/>
    <w:rsid w:val="001103C0"/>
    <w:rsid w:val="0011133E"/>
    <w:rsid w:val="00112456"/>
    <w:rsid w:val="00113470"/>
    <w:rsid w:val="001138B5"/>
    <w:rsid w:val="001158B2"/>
    <w:rsid w:val="00117B97"/>
    <w:rsid w:val="00120975"/>
    <w:rsid w:val="0012149C"/>
    <w:rsid w:val="00122C25"/>
    <w:rsid w:val="00123DD7"/>
    <w:rsid w:val="00124506"/>
    <w:rsid w:val="0012531B"/>
    <w:rsid w:val="00125584"/>
    <w:rsid w:val="00125923"/>
    <w:rsid w:val="00125DDD"/>
    <w:rsid w:val="00126B41"/>
    <w:rsid w:val="00126DFE"/>
    <w:rsid w:val="00130780"/>
    <w:rsid w:val="001354FA"/>
    <w:rsid w:val="00135E63"/>
    <w:rsid w:val="0013643D"/>
    <w:rsid w:val="0013736E"/>
    <w:rsid w:val="001403C0"/>
    <w:rsid w:val="001408B1"/>
    <w:rsid w:val="00142575"/>
    <w:rsid w:val="001452C1"/>
    <w:rsid w:val="00145F7F"/>
    <w:rsid w:val="001467B8"/>
    <w:rsid w:val="00146804"/>
    <w:rsid w:val="00147959"/>
    <w:rsid w:val="00147ADF"/>
    <w:rsid w:val="00152F2A"/>
    <w:rsid w:val="001549CD"/>
    <w:rsid w:val="00154E4C"/>
    <w:rsid w:val="00155486"/>
    <w:rsid w:val="00155543"/>
    <w:rsid w:val="0015761F"/>
    <w:rsid w:val="0016344D"/>
    <w:rsid w:val="001642EB"/>
    <w:rsid w:val="0016449A"/>
    <w:rsid w:val="00164ACC"/>
    <w:rsid w:val="00164FE4"/>
    <w:rsid w:val="00165370"/>
    <w:rsid w:val="00165AC1"/>
    <w:rsid w:val="0017179B"/>
    <w:rsid w:val="001718ED"/>
    <w:rsid w:val="00172021"/>
    <w:rsid w:val="001720E6"/>
    <w:rsid w:val="001723D7"/>
    <w:rsid w:val="001728C0"/>
    <w:rsid w:val="00172A1F"/>
    <w:rsid w:val="00173BDA"/>
    <w:rsid w:val="00174F82"/>
    <w:rsid w:val="001758A7"/>
    <w:rsid w:val="00181BB3"/>
    <w:rsid w:val="00181C5F"/>
    <w:rsid w:val="00182DC1"/>
    <w:rsid w:val="00182ED4"/>
    <w:rsid w:val="0018382A"/>
    <w:rsid w:val="00183F25"/>
    <w:rsid w:val="0018492F"/>
    <w:rsid w:val="001855E4"/>
    <w:rsid w:val="0018606B"/>
    <w:rsid w:val="00186557"/>
    <w:rsid w:val="0018747F"/>
    <w:rsid w:val="00190017"/>
    <w:rsid w:val="00190CFD"/>
    <w:rsid w:val="00190F0C"/>
    <w:rsid w:val="00191833"/>
    <w:rsid w:val="00191B6B"/>
    <w:rsid w:val="00191C3B"/>
    <w:rsid w:val="00192968"/>
    <w:rsid w:val="0019369E"/>
    <w:rsid w:val="00193C05"/>
    <w:rsid w:val="001947F4"/>
    <w:rsid w:val="00194BD3"/>
    <w:rsid w:val="00194CCB"/>
    <w:rsid w:val="00196466"/>
    <w:rsid w:val="00196FC0"/>
    <w:rsid w:val="001974DB"/>
    <w:rsid w:val="00197CBF"/>
    <w:rsid w:val="001A17C1"/>
    <w:rsid w:val="001A29AE"/>
    <w:rsid w:val="001A2CF6"/>
    <w:rsid w:val="001A52FC"/>
    <w:rsid w:val="001A6723"/>
    <w:rsid w:val="001A6F95"/>
    <w:rsid w:val="001A7434"/>
    <w:rsid w:val="001B1172"/>
    <w:rsid w:val="001B1DD1"/>
    <w:rsid w:val="001B6728"/>
    <w:rsid w:val="001B6A85"/>
    <w:rsid w:val="001C0D50"/>
    <w:rsid w:val="001C1F22"/>
    <w:rsid w:val="001C23B3"/>
    <w:rsid w:val="001C2CFC"/>
    <w:rsid w:val="001C2EAC"/>
    <w:rsid w:val="001C3E01"/>
    <w:rsid w:val="001C3FA6"/>
    <w:rsid w:val="001C5AA2"/>
    <w:rsid w:val="001C6290"/>
    <w:rsid w:val="001C6953"/>
    <w:rsid w:val="001C6A4A"/>
    <w:rsid w:val="001C7189"/>
    <w:rsid w:val="001C7493"/>
    <w:rsid w:val="001C7825"/>
    <w:rsid w:val="001D0190"/>
    <w:rsid w:val="001D0264"/>
    <w:rsid w:val="001D0A01"/>
    <w:rsid w:val="001D1009"/>
    <w:rsid w:val="001D1DA9"/>
    <w:rsid w:val="001D1ECE"/>
    <w:rsid w:val="001D215E"/>
    <w:rsid w:val="001D676D"/>
    <w:rsid w:val="001D7BCF"/>
    <w:rsid w:val="001E0A23"/>
    <w:rsid w:val="001E0E4D"/>
    <w:rsid w:val="001E1378"/>
    <w:rsid w:val="001E25C4"/>
    <w:rsid w:val="001E2BB2"/>
    <w:rsid w:val="001E3A07"/>
    <w:rsid w:val="001E3C17"/>
    <w:rsid w:val="001E46BA"/>
    <w:rsid w:val="001E474D"/>
    <w:rsid w:val="001E504B"/>
    <w:rsid w:val="001E5199"/>
    <w:rsid w:val="001E5D6A"/>
    <w:rsid w:val="001E67E3"/>
    <w:rsid w:val="001E6AA3"/>
    <w:rsid w:val="001E7064"/>
    <w:rsid w:val="001F2DE0"/>
    <w:rsid w:val="001F4065"/>
    <w:rsid w:val="001F488E"/>
    <w:rsid w:val="001F5CA0"/>
    <w:rsid w:val="001F6818"/>
    <w:rsid w:val="001F7225"/>
    <w:rsid w:val="001F7BBB"/>
    <w:rsid w:val="001F7EC3"/>
    <w:rsid w:val="00201B81"/>
    <w:rsid w:val="00202064"/>
    <w:rsid w:val="00203CD3"/>
    <w:rsid w:val="00204CB8"/>
    <w:rsid w:val="00205F8F"/>
    <w:rsid w:val="0021001B"/>
    <w:rsid w:val="002101C5"/>
    <w:rsid w:val="0021106F"/>
    <w:rsid w:val="00211FEB"/>
    <w:rsid w:val="00212334"/>
    <w:rsid w:val="00212E68"/>
    <w:rsid w:val="00213350"/>
    <w:rsid w:val="00213416"/>
    <w:rsid w:val="002146C2"/>
    <w:rsid w:val="00216A33"/>
    <w:rsid w:val="00217B57"/>
    <w:rsid w:val="00220961"/>
    <w:rsid w:val="0022118B"/>
    <w:rsid w:val="00222076"/>
    <w:rsid w:val="00222A11"/>
    <w:rsid w:val="0022468D"/>
    <w:rsid w:val="00224F04"/>
    <w:rsid w:val="0022506C"/>
    <w:rsid w:val="00225F7B"/>
    <w:rsid w:val="0022644F"/>
    <w:rsid w:val="00226EE5"/>
    <w:rsid w:val="00230E7F"/>
    <w:rsid w:val="00231D8C"/>
    <w:rsid w:val="0023247E"/>
    <w:rsid w:val="00233E05"/>
    <w:rsid w:val="00234EFC"/>
    <w:rsid w:val="002361FC"/>
    <w:rsid w:val="0024001C"/>
    <w:rsid w:val="002404C8"/>
    <w:rsid w:val="00240833"/>
    <w:rsid w:val="00240C29"/>
    <w:rsid w:val="002412B3"/>
    <w:rsid w:val="0024185B"/>
    <w:rsid w:val="00243484"/>
    <w:rsid w:val="00243B96"/>
    <w:rsid w:val="00244509"/>
    <w:rsid w:val="0024460D"/>
    <w:rsid w:val="002460EA"/>
    <w:rsid w:val="00247802"/>
    <w:rsid w:val="00250E46"/>
    <w:rsid w:val="00251871"/>
    <w:rsid w:val="00252C46"/>
    <w:rsid w:val="00252C50"/>
    <w:rsid w:val="00253287"/>
    <w:rsid w:val="00255BB7"/>
    <w:rsid w:val="002567B2"/>
    <w:rsid w:val="002569B6"/>
    <w:rsid w:val="00256A0E"/>
    <w:rsid w:val="00257210"/>
    <w:rsid w:val="002572FC"/>
    <w:rsid w:val="002578C4"/>
    <w:rsid w:val="002610BE"/>
    <w:rsid w:val="00261225"/>
    <w:rsid w:val="00263B1B"/>
    <w:rsid w:val="00263C1C"/>
    <w:rsid w:val="002656B9"/>
    <w:rsid w:val="00267E64"/>
    <w:rsid w:val="002715BB"/>
    <w:rsid w:val="00272018"/>
    <w:rsid w:val="0027359D"/>
    <w:rsid w:val="00273BA8"/>
    <w:rsid w:val="00274083"/>
    <w:rsid w:val="002746C0"/>
    <w:rsid w:val="00274D80"/>
    <w:rsid w:val="0027673E"/>
    <w:rsid w:val="00276793"/>
    <w:rsid w:val="00276BC9"/>
    <w:rsid w:val="00276F3D"/>
    <w:rsid w:val="00281434"/>
    <w:rsid w:val="0028220D"/>
    <w:rsid w:val="00282D6A"/>
    <w:rsid w:val="00285139"/>
    <w:rsid w:val="00285225"/>
    <w:rsid w:val="00286ADA"/>
    <w:rsid w:val="00287377"/>
    <w:rsid w:val="00287EC5"/>
    <w:rsid w:val="00290954"/>
    <w:rsid w:val="00291050"/>
    <w:rsid w:val="002911AA"/>
    <w:rsid w:val="00291536"/>
    <w:rsid w:val="00293035"/>
    <w:rsid w:val="002931CD"/>
    <w:rsid w:val="002940DE"/>
    <w:rsid w:val="00294501"/>
    <w:rsid w:val="00294840"/>
    <w:rsid w:val="0029498C"/>
    <w:rsid w:val="00294ECB"/>
    <w:rsid w:val="00294F3F"/>
    <w:rsid w:val="002952AB"/>
    <w:rsid w:val="002952B9"/>
    <w:rsid w:val="00295489"/>
    <w:rsid w:val="002956BE"/>
    <w:rsid w:val="00295864"/>
    <w:rsid w:val="0029684F"/>
    <w:rsid w:val="00297116"/>
    <w:rsid w:val="00297E89"/>
    <w:rsid w:val="002A047B"/>
    <w:rsid w:val="002A0AB4"/>
    <w:rsid w:val="002A213C"/>
    <w:rsid w:val="002A291B"/>
    <w:rsid w:val="002A40E2"/>
    <w:rsid w:val="002A4156"/>
    <w:rsid w:val="002A4C6D"/>
    <w:rsid w:val="002A5282"/>
    <w:rsid w:val="002A67C9"/>
    <w:rsid w:val="002B01F4"/>
    <w:rsid w:val="002B2AAE"/>
    <w:rsid w:val="002B2CDB"/>
    <w:rsid w:val="002B3133"/>
    <w:rsid w:val="002B3BDD"/>
    <w:rsid w:val="002B4190"/>
    <w:rsid w:val="002B42B5"/>
    <w:rsid w:val="002B4B62"/>
    <w:rsid w:val="002B548B"/>
    <w:rsid w:val="002B6129"/>
    <w:rsid w:val="002B6235"/>
    <w:rsid w:val="002C1A15"/>
    <w:rsid w:val="002C39C7"/>
    <w:rsid w:val="002C3DA8"/>
    <w:rsid w:val="002C5B5D"/>
    <w:rsid w:val="002C5BFB"/>
    <w:rsid w:val="002C5E17"/>
    <w:rsid w:val="002C6D86"/>
    <w:rsid w:val="002D122C"/>
    <w:rsid w:val="002D22D0"/>
    <w:rsid w:val="002D3092"/>
    <w:rsid w:val="002D5FFC"/>
    <w:rsid w:val="002D66FA"/>
    <w:rsid w:val="002D6B60"/>
    <w:rsid w:val="002D6C28"/>
    <w:rsid w:val="002D75A4"/>
    <w:rsid w:val="002E084C"/>
    <w:rsid w:val="002E1746"/>
    <w:rsid w:val="002E177E"/>
    <w:rsid w:val="002E2103"/>
    <w:rsid w:val="002E2268"/>
    <w:rsid w:val="002E2510"/>
    <w:rsid w:val="002E2994"/>
    <w:rsid w:val="002E3456"/>
    <w:rsid w:val="002E3F21"/>
    <w:rsid w:val="002E40A7"/>
    <w:rsid w:val="002E485E"/>
    <w:rsid w:val="002E4A9F"/>
    <w:rsid w:val="002E55F0"/>
    <w:rsid w:val="002E57F3"/>
    <w:rsid w:val="002E5FE0"/>
    <w:rsid w:val="002E7A02"/>
    <w:rsid w:val="002F0180"/>
    <w:rsid w:val="002F053B"/>
    <w:rsid w:val="002F0C55"/>
    <w:rsid w:val="002F1BB7"/>
    <w:rsid w:val="002F3520"/>
    <w:rsid w:val="002F6756"/>
    <w:rsid w:val="002F6780"/>
    <w:rsid w:val="002F680F"/>
    <w:rsid w:val="002F6C1C"/>
    <w:rsid w:val="002F6D20"/>
    <w:rsid w:val="002F75A0"/>
    <w:rsid w:val="00301CF2"/>
    <w:rsid w:val="003050A0"/>
    <w:rsid w:val="003072C9"/>
    <w:rsid w:val="00307FE1"/>
    <w:rsid w:val="00313016"/>
    <w:rsid w:val="0031340B"/>
    <w:rsid w:val="00313681"/>
    <w:rsid w:val="0031388B"/>
    <w:rsid w:val="00313A0D"/>
    <w:rsid w:val="00315040"/>
    <w:rsid w:val="00317DB6"/>
    <w:rsid w:val="003203D0"/>
    <w:rsid w:val="00321091"/>
    <w:rsid w:val="0032156F"/>
    <w:rsid w:val="00321BBA"/>
    <w:rsid w:val="00322DBF"/>
    <w:rsid w:val="003243E8"/>
    <w:rsid w:val="00324C51"/>
    <w:rsid w:val="003258D2"/>
    <w:rsid w:val="003261BE"/>
    <w:rsid w:val="003270C5"/>
    <w:rsid w:val="0033054E"/>
    <w:rsid w:val="003309AD"/>
    <w:rsid w:val="00331B4E"/>
    <w:rsid w:val="00331F5F"/>
    <w:rsid w:val="003321CC"/>
    <w:rsid w:val="00333FF8"/>
    <w:rsid w:val="00334DA0"/>
    <w:rsid w:val="00335A8F"/>
    <w:rsid w:val="00336459"/>
    <w:rsid w:val="00336B3B"/>
    <w:rsid w:val="00336FEE"/>
    <w:rsid w:val="00337281"/>
    <w:rsid w:val="003376DC"/>
    <w:rsid w:val="00341103"/>
    <w:rsid w:val="003418EF"/>
    <w:rsid w:val="003433B1"/>
    <w:rsid w:val="00343F69"/>
    <w:rsid w:val="003444F3"/>
    <w:rsid w:val="0034779D"/>
    <w:rsid w:val="00350E3B"/>
    <w:rsid w:val="00353C9F"/>
    <w:rsid w:val="00355D46"/>
    <w:rsid w:val="00355F20"/>
    <w:rsid w:val="00356BF2"/>
    <w:rsid w:val="0035747F"/>
    <w:rsid w:val="00360FAA"/>
    <w:rsid w:val="00361D10"/>
    <w:rsid w:val="003634EC"/>
    <w:rsid w:val="00365534"/>
    <w:rsid w:val="00366C76"/>
    <w:rsid w:val="0036771C"/>
    <w:rsid w:val="00367D5D"/>
    <w:rsid w:val="0037178A"/>
    <w:rsid w:val="003718E7"/>
    <w:rsid w:val="00371D96"/>
    <w:rsid w:val="00374BE8"/>
    <w:rsid w:val="00376349"/>
    <w:rsid w:val="00376AC0"/>
    <w:rsid w:val="00377070"/>
    <w:rsid w:val="0038050C"/>
    <w:rsid w:val="003809C1"/>
    <w:rsid w:val="00382993"/>
    <w:rsid w:val="00383049"/>
    <w:rsid w:val="0038349B"/>
    <w:rsid w:val="00383BA0"/>
    <w:rsid w:val="00384EA3"/>
    <w:rsid w:val="0038527E"/>
    <w:rsid w:val="0038544E"/>
    <w:rsid w:val="00386325"/>
    <w:rsid w:val="00386CD9"/>
    <w:rsid w:val="00387F5B"/>
    <w:rsid w:val="00391677"/>
    <w:rsid w:val="003919AB"/>
    <w:rsid w:val="00391E4D"/>
    <w:rsid w:val="003960DC"/>
    <w:rsid w:val="003960DF"/>
    <w:rsid w:val="003961F7"/>
    <w:rsid w:val="0039620A"/>
    <w:rsid w:val="0039634F"/>
    <w:rsid w:val="00396D54"/>
    <w:rsid w:val="00397A5D"/>
    <w:rsid w:val="00397D77"/>
    <w:rsid w:val="003A161B"/>
    <w:rsid w:val="003A17AB"/>
    <w:rsid w:val="003A24D9"/>
    <w:rsid w:val="003A2504"/>
    <w:rsid w:val="003A2D2E"/>
    <w:rsid w:val="003A31FD"/>
    <w:rsid w:val="003A3B92"/>
    <w:rsid w:val="003A4648"/>
    <w:rsid w:val="003A59CF"/>
    <w:rsid w:val="003A6EAD"/>
    <w:rsid w:val="003A7C69"/>
    <w:rsid w:val="003A7F94"/>
    <w:rsid w:val="003B0DA4"/>
    <w:rsid w:val="003B2757"/>
    <w:rsid w:val="003B3DAC"/>
    <w:rsid w:val="003B4E3F"/>
    <w:rsid w:val="003B57F5"/>
    <w:rsid w:val="003B5CE3"/>
    <w:rsid w:val="003B71ED"/>
    <w:rsid w:val="003B7E10"/>
    <w:rsid w:val="003C20B8"/>
    <w:rsid w:val="003C25DA"/>
    <w:rsid w:val="003C31C5"/>
    <w:rsid w:val="003C3370"/>
    <w:rsid w:val="003C36A6"/>
    <w:rsid w:val="003C4018"/>
    <w:rsid w:val="003C47F3"/>
    <w:rsid w:val="003C705D"/>
    <w:rsid w:val="003D0DED"/>
    <w:rsid w:val="003D2EA7"/>
    <w:rsid w:val="003D3630"/>
    <w:rsid w:val="003D4A5E"/>
    <w:rsid w:val="003D5186"/>
    <w:rsid w:val="003D57BF"/>
    <w:rsid w:val="003D60AB"/>
    <w:rsid w:val="003D6F26"/>
    <w:rsid w:val="003D7011"/>
    <w:rsid w:val="003D712D"/>
    <w:rsid w:val="003E04B8"/>
    <w:rsid w:val="003E24B5"/>
    <w:rsid w:val="003E30DA"/>
    <w:rsid w:val="003E3520"/>
    <w:rsid w:val="003E56DF"/>
    <w:rsid w:val="003E63CC"/>
    <w:rsid w:val="003E7BB6"/>
    <w:rsid w:val="003F0351"/>
    <w:rsid w:val="003F0915"/>
    <w:rsid w:val="003F2106"/>
    <w:rsid w:val="003F227A"/>
    <w:rsid w:val="003F2345"/>
    <w:rsid w:val="003F23C8"/>
    <w:rsid w:val="003F264B"/>
    <w:rsid w:val="003F4ADF"/>
    <w:rsid w:val="003F56AA"/>
    <w:rsid w:val="003F7C7C"/>
    <w:rsid w:val="0040041D"/>
    <w:rsid w:val="004040F6"/>
    <w:rsid w:val="00406D78"/>
    <w:rsid w:val="00406FEF"/>
    <w:rsid w:val="00407059"/>
    <w:rsid w:val="004070D8"/>
    <w:rsid w:val="00410C54"/>
    <w:rsid w:val="00410F02"/>
    <w:rsid w:val="004140C7"/>
    <w:rsid w:val="00415615"/>
    <w:rsid w:val="004159EC"/>
    <w:rsid w:val="00416CD9"/>
    <w:rsid w:val="0041703F"/>
    <w:rsid w:val="004171FB"/>
    <w:rsid w:val="00417306"/>
    <w:rsid w:val="00417DE5"/>
    <w:rsid w:val="004221F0"/>
    <w:rsid w:val="00422685"/>
    <w:rsid w:val="0042303A"/>
    <w:rsid w:val="00423A58"/>
    <w:rsid w:val="00423C0F"/>
    <w:rsid w:val="004254FA"/>
    <w:rsid w:val="004260A7"/>
    <w:rsid w:val="00427057"/>
    <w:rsid w:val="004277A6"/>
    <w:rsid w:val="00427829"/>
    <w:rsid w:val="00430A56"/>
    <w:rsid w:val="00430EAA"/>
    <w:rsid w:val="00431290"/>
    <w:rsid w:val="00433F53"/>
    <w:rsid w:val="004347CC"/>
    <w:rsid w:val="0043528F"/>
    <w:rsid w:val="00435826"/>
    <w:rsid w:val="00435F14"/>
    <w:rsid w:val="004365A0"/>
    <w:rsid w:val="004370EA"/>
    <w:rsid w:val="00437B55"/>
    <w:rsid w:val="0044091C"/>
    <w:rsid w:val="004409A2"/>
    <w:rsid w:val="00441B22"/>
    <w:rsid w:val="00442785"/>
    <w:rsid w:val="00442C8C"/>
    <w:rsid w:val="004441E9"/>
    <w:rsid w:val="0044499A"/>
    <w:rsid w:val="004459C7"/>
    <w:rsid w:val="0044645C"/>
    <w:rsid w:val="00446BD1"/>
    <w:rsid w:val="00451423"/>
    <w:rsid w:val="004521E3"/>
    <w:rsid w:val="0045266E"/>
    <w:rsid w:val="00452E3B"/>
    <w:rsid w:val="00452EC4"/>
    <w:rsid w:val="00454363"/>
    <w:rsid w:val="00456CEC"/>
    <w:rsid w:val="00457D16"/>
    <w:rsid w:val="004605E0"/>
    <w:rsid w:val="00461DCD"/>
    <w:rsid w:val="00462254"/>
    <w:rsid w:val="0046339E"/>
    <w:rsid w:val="004640A3"/>
    <w:rsid w:val="00464188"/>
    <w:rsid w:val="00464632"/>
    <w:rsid w:val="00464716"/>
    <w:rsid w:val="00466595"/>
    <w:rsid w:val="00466A46"/>
    <w:rsid w:val="00466B6A"/>
    <w:rsid w:val="0046730B"/>
    <w:rsid w:val="00467726"/>
    <w:rsid w:val="004725D1"/>
    <w:rsid w:val="0047260B"/>
    <w:rsid w:val="00472D87"/>
    <w:rsid w:val="00472E04"/>
    <w:rsid w:val="00473376"/>
    <w:rsid w:val="00473618"/>
    <w:rsid w:val="004738F2"/>
    <w:rsid w:val="00474FA0"/>
    <w:rsid w:val="0047551D"/>
    <w:rsid w:val="004762C5"/>
    <w:rsid w:val="00476D20"/>
    <w:rsid w:val="00476D23"/>
    <w:rsid w:val="00477675"/>
    <w:rsid w:val="00480844"/>
    <w:rsid w:val="00481BBB"/>
    <w:rsid w:val="00482521"/>
    <w:rsid w:val="00482ADB"/>
    <w:rsid w:val="004834B3"/>
    <w:rsid w:val="004834DA"/>
    <w:rsid w:val="00483AC3"/>
    <w:rsid w:val="004842DC"/>
    <w:rsid w:val="00484A34"/>
    <w:rsid w:val="00484EE0"/>
    <w:rsid w:val="004865B3"/>
    <w:rsid w:val="00487104"/>
    <w:rsid w:val="00490683"/>
    <w:rsid w:val="00490B44"/>
    <w:rsid w:val="00491802"/>
    <w:rsid w:val="00492C46"/>
    <w:rsid w:val="00493085"/>
    <w:rsid w:val="00493F6D"/>
    <w:rsid w:val="004959B5"/>
    <w:rsid w:val="004A00DD"/>
    <w:rsid w:val="004A03EC"/>
    <w:rsid w:val="004A1A99"/>
    <w:rsid w:val="004A1EA1"/>
    <w:rsid w:val="004A20EA"/>
    <w:rsid w:val="004A2727"/>
    <w:rsid w:val="004A2EF4"/>
    <w:rsid w:val="004A347A"/>
    <w:rsid w:val="004A4122"/>
    <w:rsid w:val="004A4451"/>
    <w:rsid w:val="004A46F1"/>
    <w:rsid w:val="004A7C13"/>
    <w:rsid w:val="004B1550"/>
    <w:rsid w:val="004B31AC"/>
    <w:rsid w:val="004B32DF"/>
    <w:rsid w:val="004B40C9"/>
    <w:rsid w:val="004B6DD8"/>
    <w:rsid w:val="004B758A"/>
    <w:rsid w:val="004B794F"/>
    <w:rsid w:val="004C0F5E"/>
    <w:rsid w:val="004C3DDE"/>
    <w:rsid w:val="004C40DB"/>
    <w:rsid w:val="004C42D0"/>
    <w:rsid w:val="004C45B9"/>
    <w:rsid w:val="004C7A20"/>
    <w:rsid w:val="004D044F"/>
    <w:rsid w:val="004D1445"/>
    <w:rsid w:val="004D2F9A"/>
    <w:rsid w:val="004D31B0"/>
    <w:rsid w:val="004D36F6"/>
    <w:rsid w:val="004D3A1A"/>
    <w:rsid w:val="004D474D"/>
    <w:rsid w:val="004D4F0B"/>
    <w:rsid w:val="004D61F3"/>
    <w:rsid w:val="004E0A33"/>
    <w:rsid w:val="004E0D0B"/>
    <w:rsid w:val="004E14DD"/>
    <w:rsid w:val="004E33E8"/>
    <w:rsid w:val="004E44AB"/>
    <w:rsid w:val="004E59BD"/>
    <w:rsid w:val="004E673E"/>
    <w:rsid w:val="004E67A9"/>
    <w:rsid w:val="004E68FA"/>
    <w:rsid w:val="004E7220"/>
    <w:rsid w:val="004E72FB"/>
    <w:rsid w:val="004E7735"/>
    <w:rsid w:val="004E7E88"/>
    <w:rsid w:val="004F1E83"/>
    <w:rsid w:val="004F2084"/>
    <w:rsid w:val="004F2B35"/>
    <w:rsid w:val="004F3234"/>
    <w:rsid w:val="004F37E8"/>
    <w:rsid w:val="004F3FAD"/>
    <w:rsid w:val="004F47BD"/>
    <w:rsid w:val="004F4882"/>
    <w:rsid w:val="004F4C13"/>
    <w:rsid w:val="004F645E"/>
    <w:rsid w:val="004F6DF5"/>
    <w:rsid w:val="004F79AC"/>
    <w:rsid w:val="004F7C04"/>
    <w:rsid w:val="00501308"/>
    <w:rsid w:val="005014F4"/>
    <w:rsid w:val="00502C7F"/>
    <w:rsid w:val="00502ED5"/>
    <w:rsid w:val="00507CB5"/>
    <w:rsid w:val="0051139D"/>
    <w:rsid w:val="00515FFE"/>
    <w:rsid w:val="0051736B"/>
    <w:rsid w:val="00517D87"/>
    <w:rsid w:val="005254AE"/>
    <w:rsid w:val="00526338"/>
    <w:rsid w:val="0052729E"/>
    <w:rsid w:val="005302C9"/>
    <w:rsid w:val="00530557"/>
    <w:rsid w:val="00530DCF"/>
    <w:rsid w:val="00531FC5"/>
    <w:rsid w:val="00532B14"/>
    <w:rsid w:val="00532B29"/>
    <w:rsid w:val="00534607"/>
    <w:rsid w:val="00535680"/>
    <w:rsid w:val="00535989"/>
    <w:rsid w:val="00536853"/>
    <w:rsid w:val="005369E7"/>
    <w:rsid w:val="00536DE1"/>
    <w:rsid w:val="005408FB"/>
    <w:rsid w:val="005433C1"/>
    <w:rsid w:val="0054351D"/>
    <w:rsid w:val="0054400B"/>
    <w:rsid w:val="00544C98"/>
    <w:rsid w:val="00544EDB"/>
    <w:rsid w:val="0054508C"/>
    <w:rsid w:val="005455CE"/>
    <w:rsid w:val="00546077"/>
    <w:rsid w:val="005462D7"/>
    <w:rsid w:val="0054744D"/>
    <w:rsid w:val="00547539"/>
    <w:rsid w:val="00547A72"/>
    <w:rsid w:val="00547B1B"/>
    <w:rsid w:val="00547FF3"/>
    <w:rsid w:val="005516B4"/>
    <w:rsid w:val="00552A63"/>
    <w:rsid w:val="00553528"/>
    <w:rsid w:val="005550C8"/>
    <w:rsid w:val="00555682"/>
    <w:rsid w:val="005557EA"/>
    <w:rsid w:val="00556441"/>
    <w:rsid w:val="00557929"/>
    <w:rsid w:val="00560012"/>
    <w:rsid w:val="005617F8"/>
    <w:rsid w:val="00562B53"/>
    <w:rsid w:val="00563E64"/>
    <w:rsid w:val="00564793"/>
    <w:rsid w:val="00566486"/>
    <w:rsid w:val="00570319"/>
    <w:rsid w:val="00570840"/>
    <w:rsid w:val="00571321"/>
    <w:rsid w:val="0057135F"/>
    <w:rsid w:val="00571B4D"/>
    <w:rsid w:val="00571D0C"/>
    <w:rsid w:val="00572FDB"/>
    <w:rsid w:val="00573E75"/>
    <w:rsid w:val="00574302"/>
    <w:rsid w:val="005748AC"/>
    <w:rsid w:val="005748B3"/>
    <w:rsid w:val="00575C6C"/>
    <w:rsid w:val="00576813"/>
    <w:rsid w:val="005805E9"/>
    <w:rsid w:val="00580895"/>
    <w:rsid w:val="005811B6"/>
    <w:rsid w:val="005849D1"/>
    <w:rsid w:val="00584F32"/>
    <w:rsid w:val="00585C09"/>
    <w:rsid w:val="00585F24"/>
    <w:rsid w:val="00586A47"/>
    <w:rsid w:val="00586D9B"/>
    <w:rsid w:val="005870B6"/>
    <w:rsid w:val="0059124B"/>
    <w:rsid w:val="005925AE"/>
    <w:rsid w:val="005941E4"/>
    <w:rsid w:val="0059432B"/>
    <w:rsid w:val="00594441"/>
    <w:rsid w:val="00594E83"/>
    <w:rsid w:val="005950FE"/>
    <w:rsid w:val="00597ECB"/>
    <w:rsid w:val="005A048C"/>
    <w:rsid w:val="005A1207"/>
    <w:rsid w:val="005A1432"/>
    <w:rsid w:val="005A1461"/>
    <w:rsid w:val="005A290A"/>
    <w:rsid w:val="005A3C62"/>
    <w:rsid w:val="005A405D"/>
    <w:rsid w:val="005A5FA0"/>
    <w:rsid w:val="005B0A8F"/>
    <w:rsid w:val="005B2F37"/>
    <w:rsid w:val="005B31D1"/>
    <w:rsid w:val="005B337D"/>
    <w:rsid w:val="005B3EDA"/>
    <w:rsid w:val="005B4F0D"/>
    <w:rsid w:val="005B6823"/>
    <w:rsid w:val="005B6C8D"/>
    <w:rsid w:val="005B7C88"/>
    <w:rsid w:val="005C282B"/>
    <w:rsid w:val="005C2EA7"/>
    <w:rsid w:val="005C3626"/>
    <w:rsid w:val="005C5DD2"/>
    <w:rsid w:val="005C6AA4"/>
    <w:rsid w:val="005C6F93"/>
    <w:rsid w:val="005C7D49"/>
    <w:rsid w:val="005D1569"/>
    <w:rsid w:val="005D38A3"/>
    <w:rsid w:val="005D57C3"/>
    <w:rsid w:val="005D6BDC"/>
    <w:rsid w:val="005D76DA"/>
    <w:rsid w:val="005E0F73"/>
    <w:rsid w:val="005E1C8B"/>
    <w:rsid w:val="005E3BF9"/>
    <w:rsid w:val="005E450F"/>
    <w:rsid w:val="005E5767"/>
    <w:rsid w:val="005E5AE4"/>
    <w:rsid w:val="005E6C66"/>
    <w:rsid w:val="005E6D4B"/>
    <w:rsid w:val="005F01C6"/>
    <w:rsid w:val="005F08AA"/>
    <w:rsid w:val="005F204A"/>
    <w:rsid w:val="005F2F50"/>
    <w:rsid w:val="005F3C60"/>
    <w:rsid w:val="005F44B9"/>
    <w:rsid w:val="005F4CB9"/>
    <w:rsid w:val="005F6096"/>
    <w:rsid w:val="005F7098"/>
    <w:rsid w:val="00600AF0"/>
    <w:rsid w:val="0060119A"/>
    <w:rsid w:val="00603D0B"/>
    <w:rsid w:val="00606416"/>
    <w:rsid w:val="00607490"/>
    <w:rsid w:val="006075B5"/>
    <w:rsid w:val="0061014C"/>
    <w:rsid w:val="006101E3"/>
    <w:rsid w:val="006121F7"/>
    <w:rsid w:val="00612B9B"/>
    <w:rsid w:val="00612F48"/>
    <w:rsid w:val="00613202"/>
    <w:rsid w:val="00613247"/>
    <w:rsid w:val="00613301"/>
    <w:rsid w:val="0061566B"/>
    <w:rsid w:val="006207F4"/>
    <w:rsid w:val="00620B20"/>
    <w:rsid w:val="0062149D"/>
    <w:rsid w:val="00621769"/>
    <w:rsid w:val="006225B2"/>
    <w:rsid w:val="0062324B"/>
    <w:rsid w:val="0062407A"/>
    <w:rsid w:val="00624536"/>
    <w:rsid w:val="00624C34"/>
    <w:rsid w:val="00624F4D"/>
    <w:rsid w:val="006261CA"/>
    <w:rsid w:val="00626FFB"/>
    <w:rsid w:val="00630200"/>
    <w:rsid w:val="006304D5"/>
    <w:rsid w:val="0063126D"/>
    <w:rsid w:val="006316C3"/>
    <w:rsid w:val="00631B35"/>
    <w:rsid w:val="006325F5"/>
    <w:rsid w:val="0063316A"/>
    <w:rsid w:val="00633F29"/>
    <w:rsid w:val="00634B0A"/>
    <w:rsid w:val="006352F5"/>
    <w:rsid w:val="00635B48"/>
    <w:rsid w:val="00635F3D"/>
    <w:rsid w:val="00640DA7"/>
    <w:rsid w:val="00640ED7"/>
    <w:rsid w:val="00641A48"/>
    <w:rsid w:val="00641DA9"/>
    <w:rsid w:val="00641EF8"/>
    <w:rsid w:val="00642B9F"/>
    <w:rsid w:val="006437A6"/>
    <w:rsid w:val="006445D0"/>
    <w:rsid w:val="00645664"/>
    <w:rsid w:val="0064588C"/>
    <w:rsid w:val="00646BCE"/>
    <w:rsid w:val="006516F0"/>
    <w:rsid w:val="00653404"/>
    <w:rsid w:val="0065353E"/>
    <w:rsid w:val="006537BD"/>
    <w:rsid w:val="00653BD4"/>
    <w:rsid w:val="00657704"/>
    <w:rsid w:val="00657FF9"/>
    <w:rsid w:val="0066051F"/>
    <w:rsid w:val="00660DA2"/>
    <w:rsid w:val="00661038"/>
    <w:rsid w:val="006628AE"/>
    <w:rsid w:val="00663DBF"/>
    <w:rsid w:val="00665E43"/>
    <w:rsid w:val="006662B4"/>
    <w:rsid w:val="00670480"/>
    <w:rsid w:val="00671465"/>
    <w:rsid w:val="006725AA"/>
    <w:rsid w:val="00672E78"/>
    <w:rsid w:val="00672F95"/>
    <w:rsid w:val="0067345B"/>
    <w:rsid w:val="0067389F"/>
    <w:rsid w:val="00675008"/>
    <w:rsid w:val="00675740"/>
    <w:rsid w:val="00676B78"/>
    <w:rsid w:val="00676C23"/>
    <w:rsid w:val="00676E61"/>
    <w:rsid w:val="00677D41"/>
    <w:rsid w:val="00677ED7"/>
    <w:rsid w:val="0068144C"/>
    <w:rsid w:val="00681734"/>
    <w:rsid w:val="0068210B"/>
    <w:rsid w:val="006823D4"/>
    <w:rsid w:val="00684138"/>
    <w:rsid w:val="0068618C"/>
    <w:rsid w:val="00691D9A"/>
    <w:rsid w:val="00692B3E"/>
    <w:rsid w:val="00694AC3"/>
    <w:rsid w:val="00696861"/>
    <w:rsid w:val="006A0F90"/>
    <w:rsid w:val="006A22FC"/>
    <w:rsid w:val="006A26E1"/>
    <w:rsid w:val="006A2B0B"/>
    <w:rsid w:val="006A3C47"/>
    <w:rsid w:val="006A607C"/>
    <w:rsid w:val="006A6E7B"/>
    <w:rsid w:val="006A7040"/>
    <w:rsid w:val="006B076E"/>
    <w:rsid w:val="006B1D49"/>
    <w:rsid w:val="006B1DBF"/>
    <w:rsid w:val="006B1EAB"/>
    <w:rsid w:val="006B28AE"/>
    <w:rsid w:val="006B41F1"/>
    <w:rsid w:val="006B504F"/>
    <w:rsid w:val="006B5D24"/>
    <w:rsid w:val="006C050B"/>
    <w:rsid w:val="006C2BE2"/>
    <w:rsid w:val="006C31E3"/>
    <w:rsid w:val="006C358E"/>
    <w:rsid w:val="006C372E"/>
    <w:rsid w:val="006C45D0"/>
    <w:rsid w:val="006C463A"/>
    <w:rsid w:val="006C74CB"/>
    <w:rsid w:val="006D0DC6"/>
    <w:rsid w:val="006D0E71"/>
    <w:rsid w:val="006D3B2D"/>
    <w:rsid w:val="006D3EC3"/>
    <w:rsid w:val="006D5B4A"/>
    <w:rsid w:val="006D6C87"/>
    <w:rsid w:val="006D7515"/>
    <w:rsid w:val="006E087E"/>
    <w:rsid w:val="006E093A"/>
    <w:rsid w:val="006E0A0E"/>
    <w:rsid w:val="006E1B5E"/>
    <w:rsid w:val="006E1F71"/>
    <w:rsid w:val="006E2EED"/>
    <w:rsid w:val="006E2F5C"/>
    <w:rsid w:val="006E3B15"/>
    <w:rsid w:val="006E6A89"/>
    <w:rsid w:val="006F1AEF"/>
    <w:rsid w:val="006F1FE6"/>
    <w:rsid w:val="006F2625"/>
    <w:rsid w:val="006F2D6D"/>
    <w:rsid w:val="006F6CA4"/>
    <w:rsid w:val="006F7228"/>
    <w:rsid w:val="006F731A"/>
    <w:rsid w:val="00700AAF"/>
    <w:rsid w:val="00701448"/>
    <w:rsid w:val="007017B9"/>
    <w:rsid w:val="00702508"/>
    <w:rsid w:val="007025D6"/>
    <w:rsid w:val="007034A1"/>
    <w:rsid w:val="00703549"/>
    <w:rsid w:val="0070402E"/>
    <w:rsid w:val="007050A9"/>
    <w:rsid w:val="00707987"/>
    <w:rsid w:val="00707B96"/>
    <w:rsid w:val="00710AAB"/>
    <w:rsid w:val="00710B50"/>
    <w:rsid w:val="00710F06"/>
    <w:rsid w:val="00711931"/>
    <w:rsid w:val="00711C3D"/>
    <w:rsid w:val="0071203E"/>
    <w:rsid w:val="00713B01"/>
    <w:rsid w:val="0071534A"/>
    <w:rsid w:val="00715C89"/>
    <w:rsid w:val="007165FA"/>
    <w:rsid w:val="00716841"/>
    <w:rsid w:val="00716A55"/>
    <w:rsid w:val="00717F61"/>
    <w:rsid w:val="0072018C"/>
    <w:rsid w:val="00720412"/>
    <w:rsid w:val="007212A7"/>
    <w:rsid w:val="0072143E"/>
    <w:rsid w:val="00721D41"/>
    <w:rsid w:val="00723338"/>
    <w:rsid w:val="007233FD"/>
    <w:rsid w:val="007234ED"/>
    <w:rsid w:val="007238CB"/>
    <w:rsid w:val="00726515"/>
    <w:rsid w:val="00730BEE"/>
    <w:rsid w:val="00731532"/>
    <w:rsid w:val="00731B6F"/>
    <w:rsid w:val="00733562"/>
    <w:rsid w:val="00733C29"/>
    <w:rsid w:val="0073512E"/>
    <w:rsid w:val="007352E3"/>
    <w:rsid w:val="007352E5"/>
    <w:rsid w:val="007360FF"/>
    <w:rsid w:val="007362BA"/>
    <w:rsid w:val="00737091"/>
    <w:rsid w:val="00740500"/>
    <w:rsid w:val="00742E06"/>
    <w:rsid w:val="007430ED"/>
    <w:rsid w:val="00743755"/>
    <w:rsid w:val="0074489B"/>
    <w:rsid w:val="00744CBE"/>
    <w:rsid w:val="0074696F"/>
    <w:rsid w:val="00747F97"/>
    <w:rsid w:val="00751ECD"/>
    <w:rsid w:val="0075278F"/>
    <w:rsid w:val="007529E2"/>
    <w:rsid w:val="00754EDF"/>
    <w:rsid w:val="00755DD6"/>
    <w:rsid w:val="007563B5"/>
    <w:rsid w:val="00756822"/>
    <w:rsid w:val="007568C8"/>
    <w:rsid w:val="0075764F"/>
    <w:rsid w:val="00760A2A"/>
    <w:rsid w:val="00761AE5"/>
    <w:rsid w:val="00761F10"/>
    <w:rsid w:val="00762E8D"/>
    <w:rsid w:val="00763C96"/>
    <w:rsid w:val="00763CD3"/>
    <w:rsid w:val="007640A1"/>
    <w:rsid w:val="0076425A"/>
    <w:rsid w:val="00765020"/>
    <w:rsid w:val="00765A1D"/>
    <w:rsid w:val="00767BC9"/>
    <w:rsid w:val="00772BE6"/>
    <w:rsid w:val="007743DB"/>
    <w:rsid w:val="00775191"/>
    <w:rsid w:val="007755C7"/>
    <w:rsid w:val="00775F4E"/>
    <w:rsid w:val="00780066"/>
    <w:rsid w:val="007804DC"/>
    <w:rsid w:val="00780565"/>
    <w:rsid w:val="00780760"/>
    <w:rsid w:val="00780FE5"/>
    <w:rsid w:val="00781980"/>
    <w:rsid w:val="00781A3B"/>
    <w:rsid w:val="0078206A"/>
    <w:rsid w:val="007830A4"/>
    <w:rsid w:val="007831C0"/>
    <w:rsid w:val="007833CE"/>
    <w:rsid w:val="0078365B"/>
    <w:rsid w:val="00783E24"/>
    <w:rsid w:val="00784159"/>
    <w:rsid w:val="0078506C"/>
    <w:rsid w:val="0078530A"/>
    <w:rsid w:val="0078609A"/>
    <w:rsid w:val="007861F7"/>
    <w:rsid w:val="00786710"/>
    <w:rsid w:val="007946F9"/>
    <w:rsid w:val="00794F49"/>
    <w:rsid w:val="007958AF"/>
    <w:rsid w:val="00795966"/>
    <w:rsid w:val="00796D96"/>
    <w:rsid w:val="0079740C"/>
    <w:rsid w:val="007A041C"/>
    <w:rsid w:val="007A0AD3"/>
    <w:rsid w:val="007A2EC3"/>
    <w:rsid w:val="007A2F98"/>
    <w:rsid w:val="007A51B7"/>
    <w:rsid w:val="007A63F0"/>
    <w:rsid w:val="007A7049"/>
    <w:rsid w:val="007A7A72"/>
    <w:rsid w:val="007B021D"/>
    <w:rsid w:val="007B0C2D"/>
    <w:rsid w:val="007B532F"/>
    <w:rsid w:val="007B6255"/>
    <w:rsid w:val="007B66B6"/>
    <w:rsid w:val="007B721C"/>
    <w:rsid w:val="007B780E"/>
    <w:rsid w:val="007C090A"/>
    <w:rsid w:val="007C278D"/>
    <w:rsid w:val="007C2BD8"/>
    <w:rsid w:val="007C2DE5"/>
    <w:rsid w:val="007C3623"/>
    <w:rsid w:val="007C60EC"/>
    <w:rsid w:val="007C72ED"/>
    <w:rsid w:val="007C7542"/>
    <w:rsid w:val="007D0339"/>
    <w:rsid w:val="007D0C91"/>
    <w:rsid w:val="007D343C"/>
    <w:rsid w:val="007D37AC"/>
    <w:rsid w:val="007D5863"/>
    <w:rsid w:val="007D5D8D"/>
    <w:rsid w:val="007D6330"/>
    <w:rsid w:val="007D6A4E"/>
    <w:rsid w:val="007E0F13"/>
    <w:rsid w:val="007E1EB7"/>
    <w:rsid w:val="007E2E9C"/>
    <w:rsid w:val="007E3099"/>
    <w:rsid w:val="007E3844"/>
    <w:rsid w:val="007E4BFF"/>
    <w:rsid w:val="007E4DAD"/>
    <w:rsid w:val="007E534D"/>
    <w:rsid w:val="007E66F9"/>
    <w:rsid w:val="007E6BA4"/>
    <w:rsid w:val="007E6EA9"/>
    <w:rsid w:val="007E703F"/>
    <w:rsid w:val="007E771D"/>
    <w:rsid w:val="007F0362"/>
    <w:rsid w:val="007F0997"/>
    <w:rsid w:val="007F126B"/>
    <w:rsid w:val="007F2750"/>
    <w:rsid w:val="007F3475"/>
    <w:rsid w:val="007F3AB6"/>
    <w:rsid w:val="007F40D0"/>
    <w:rsid w:val="007F441F"/>
    <w:rsid w:val="007F4CA6"/>
    <w:rsid w:val="007F4E45"/>
    <w:rsid w:val="007F6406"/>
    <w:rsid w:val="007F718B"/>
    <w:rsid w:val="0080077D"/>
    <w:rsid w:val="00801F64"/>
    <w:rsid w:val="0080212B"/>
    <w:rsid w:val="00802A56"/>
    <w:rsid w:val="008034E8"/>
    <w:rsid w:val="008063B6"/>
    <w:rsid w:val="00806EDD"/>
    <w:rsid w:val="008077B3"/>
    <w:rsid w:val="00812D96"/>
    <w:rsid w:val="00815F2E"/>
    <w:rsid w:val="00817104"/>
    <w:rsid w:val="00820530"/>
    <w:rsid w:val="00820CD8"/>
    <w:rsid w:val="008215E4"/>
    <w:rsid w:val="008216AB"/>
    <w:rsid w:val="00821AED"/>
    <w:rsid w:val="00821B65"/>
    <w:rsid w:val="00825005"/>
    <w:rsid w:val="00826793"/>
    <w:rsid w:val="008300BB"/>
    <w:rsid w:val="008304A6"/>
    <w:rsid w:val="00830538"/>
    <w:rsid w:val="00830617"/>
    <w:rsid w:val="00833363"/>
    <w:rsid w:val="008376D9"/>
    <w:rsid w:val="008403B7"/>
    <w:rsid w:val="0084137E"/>
    <w:rsid w:val="00841DBC"/>
    <w:rsid w:val="0084374C"/>
    <w:rsid w:val="00844305"/>
    <w:rsid w:val="00844E66"/>
    <w:rsid w:val="008452F1"/>
    <w:rsid w:val="00847979"/>
    <w:rsid w:val="00847BF1"/>
    <w:rsid w:val="00851387"/>
    <w:rsid w:val="0085570A"/>
    <w:rsid w:val="0085653D"/>
    <w:rsid w:val="008569F6"/>
    <w:rsid w:val="00857347"/>
    <w:rsid w:val="008575B7"/>
    <w:rsid w:val="00857AEA"/>
    <w:rsid w:val="00857E5F"/>
    <w:rsid w:val="00860FC0"/>
    <w:rsid w:val="008626E1"/>
    <w:rsid w:val="0086288F"/>
    <w:rsid w:val="0086360F"/>
    <w:rsid w:val="00863706"/>
    <w:rsid w:val="00863756"/>
    <w:rsid w:val="00863A8F"/>
    <w:rsid w:val="00863DD2"/>
    <w:rsid w:val="00864B26"/>
    <w:rsid w:val="00864BFB"/>
    <w:rsid w:val="00864C85"/>
    <w:rsid w:val="00866D49"/>
    <w:rsid w:val="00866DBD"/>
    <w:rsid w:val="0086763C"/>
    <w:rsid w:val="00867E09"/>
    <w:rsid w:val="00870ACD"/>
    <w:rsid w:val="00871818"/>
    <w:rsid w:val="0087383D"/>
    <w:rsid w:val="00873A2B"/>
    <w:rsid w:val="00875058"/>
    <w:rsid w:val="00876A27"/>
    <w:rsid w:val="00876A3B"/>
    <w:rsid w:val="0087753C"/>
    <w:rsid w:val="0088156B"/>
    <w:rsid w:val="00882041"/>
    <w:rsid w:val="008853D9"/>
    <w:rsid w:val="00885C6C"/>
    <w:rsid w:val="0088694D"/>
    <w:rsid w:val="00886A9B"/>
    <w:rsid w:val="00887A97"/>
    <w:rsid w:val="00887C81"/>
    <w:rsid w:val="00890D17"/>
    <w:rsid w:val="008912D0"/>
    <w:rsid w:val="00893CB5"/>
    <w:rsid w:val="00894476"/>
    <w:rsid w:val="00894CA1"/>
    <w:rsid w:val="0089590A"/>
    <w:rsid w:val="0089601C"/>
    <w:rsid w:val="00896043"/>
    <w:rsid w:val="008962B6"/>
    <w:rsid w:val="00896A80"/>
    <w:rsid w:val="008976D4"/>
    <w:rsid w:val="008A12C9"/>
    <w:rsid w:val="008A1AA6"/>
    <w:rsid w:val="008A2FB3"/>
    <w:rsid w:val="008A726D"/>
    <w:rsid w:val="008B0B87"/>
    <w:rsid w:val="008B1356"/>
    <w:rsid w:val="008B2524"/>
    <w:rsid w:val="008B2D24"/>
    <w:rsid w:val="008B37BF"/>
    <w:rsid w:val="008B4706"/>
    <w:rsid w:val="008B55EF"/>
    <w:rsid w:val="008B561E"/>
    <w:rsid w:val="008B564B"/>
    <w:rsid w:val="008B72A6"/>
    <w:rsid w:val="008B7417"/>
    <w:rsid w:val="008C0C93"/>
    <w:rsid w:val="008C178C"/>
    <w:rsid w:val="008C1DE2"/>
    <w:rsid w:val="008C3DF9"/>
    <w:rsid w:val="008C7DF1"/>
    <w:rsid w:val="008D09CC"/>
    <w:rsid w:val="008D2781"/>
    <w:rsid w:val="008D27A6"/>
    <w:rsid w:val="008D2F17"/>
    <w:rsid w:val="008D4A55"/>
    <w:rsid w:val="008E0C19"/>
    <w:rsid w:val="008E1F0F"/>
    <w:rsid w:val="008E2970"/>
    <w:rsid w:val="008E35A0"/>
    <w:rsid w:val="008E45A4"/>
    <w:rsid w:val="008E4773"/>
    <w:rsid w:val="008E4991"/>
    <w:rsid w:val="008E4DEF"/>
    <w:rsid w:val="008E5607"/>
    <w:rsid w:val="008E7C23"/>
    <w:rsid w:val="008F19D2"/>
    <w:rsid w:val="008F1ECC"/>
    <w:rsid w:val="008F2693"/>
    <w:rsid w:val="008F44F3"/>
    <w:rsid w:val="008F76D5"/>
    <w:rsid w:val="008F7A40"/>
    <w:rsid w:val="008F7EF4"/>
    <w:rsid w:val="00900451"/>
    <w:rsid w:val="009011DB"/>
    <w:rsid w:val="009012F4"/>
    <w:rsid w:val="009033F4"/>
    <w:rsid w:val="00903DF9"/>
    <w:rsid w:val="00904358"/>
    <w:rsid w:val="0090501A"/>
    <w:rsid w:val="00905911"/>
    <w:rsid w:val="009107C2"/>
    <w:rsid w:val="00910831"/>
    <w:rsid w:val="00910DA6"/>
    <w:rsid w:val="009118E7"/>
    <w:rsid w:val="009139E5"/>
    <w:rsid w:val="00913A31"/>
    <w:rsid w:val="00914BDD"/>
    <w:rsid w:val="00914D7F"/>
    <w:rsid w:val="00914DD3"/>
    <w:rsid w:val="009221FA"/>
    <w:rsid w:val="00922BFD"/>
    <w:rsid w:val="009237D9"/>
    <w:rsid w:val="00924D18"/>
    <w:rsid w:val="00925E99"/>
    <w:rsid w:val="00926C6E"/>
    <w:rsid w:val="0092776A"/>
    <w:rsid w:val="0093169D"/>
    <w:rsid w:val="009317F9"/>
    <w:rsid w:val="0093258E"/>
    <w:rsid w:val="009349FD"/>
    <w:rsid w:val="00934B73"/>
    <w:rsid w:val="00935238"/>
    <w:rsid w:val="009360FE"/>
    <w:rsid w:val="00936EAB"/>
    <w:rsid w:val="009378AF"/>
    <w:rsid w:val="00937996"/>
    <w:rsid w:val="00941956"/>
    <w:rsid w:val="00941A21"/>
    <w:rsid w:val="00942980"/>
    <w:rsid w:val="00943030"/>
    <w:rsid w:val="00943618"/>
    <w:rsid w:val="00945C2E"/>
    <w:rsid w:val="00945C4F"/>
    <w:rsid w:val="009463BC"/>
    <w:rsid w:val="00946478"/>
    <w:rsid w:val="0094653A"/>
    <w:rsid w:val="00946ADD"/>
    <w:rsid w:val="00947319"/>
    <w:rsid w:val="009475E7"/>
    <w:rsid w:val="00947A8E"/>
    <w:rsid w:val="00947B95"/>
    <w:rsid w:val="0095272B"/>
    <w:rsid w:val="00952CC7"/>
    <w:rsid w:val="00953914"/>
    <w:rsid w:val="00953C42"/>
    <w:rsid w:val="00954027"/>
    <w:rsid w:val="009543B4"/>
    <w:rsid w:val="00954467"/>
    <w:rsid w:val="009544DA"/>
    <w:rsid w:val="00954FE9"/>
    <w:rsid w:val="0095578B"/>
    <w:rsid w:val="00955CD2"/>
    <w:rsid w:val="00956F67"/>
    <w:rsid w:val="009576C8"/>
    <w:rsid w:val="0096111E"/>
    <w:rsid w:val="00961DDF"/>
    <w:rsid w:val="009627FB"/>
    <w:rsid w:val="0096313B"/>
    <w:rsid w:val="0096395C"/>
    <w:rsid w:val="0096398B"/>
    <w:rsid w:val="009658FF"/>
    <w:rsid w:val="00965F39"/>
    <w:rsid w:val="009660D5"/>
    <w:rsid w:val="00967965"/>
    <w:rsid w:val="00972247"/>
    <w:rsid w:val="00972546"/>
    <w:rsid w:val="00973DB0"/>
    <w:rsid w:val="009752D6"/>
    <w:rsid w:val="0097557E"/>
    <w:rsid w:val="00975BFB"/>
    <w:rsid w:val="009760B1"/>
    <w:rsid w:val="00977214"/>
    <w:rsid w:val="00977F96"/>
    <w:rsid w:val="00980FA4"/>
    <w:rsid w:val="009810BD"/>
    <w:rsid w:val="00983DB5"/>
    <w:rsid w:val="00984F2C"/>
    <w:rsid w:val="009858ED"/>
    <w:rsid w:val="00985C7D"/>
    <w:rsid w:val="00986E4C"/>
    <w:rsid w:val="009910AC"/>
    <w:rsid w:val="009917EE"/>
    <w:rsid w:val="0099324E"/>
    <w:rsid w:val="0099352A"/>
    <w:rsid w:val="0099384D"/>
    <w:rsid w:val="0099502C"/>
    <w:rsid w:val="00995136"/>
    <w:rsid w:val="0099534B"/>
    <w:rsid w:val="00995768"/>
    <w:rsid w:val="009964F4"/>
    <w:rsid w:val="009A29D1"/>
    <w:rsid w:val="009A2C5C"/>
    <w:rsid w:val="009A3EC1"/>
    <w:rsid w:val="009A49AD"/>
    <w:rsid w:val="009A4A4E"/>
    <w:rsid w:val="009A674F"/>
    <w:rsid w:val="009A6F7A"/>
    <w:rsid w:val="009B044C"/>
    <w:rsid w:val="009B06A3"/>
    <w:rsid w:val="009B1B89"/>
    <w:rsid w:val="009B4132"/>
    <w:rsid w:val="009B5B1B"/>
    <w:rsid w:val="009B5DDE"/>
    <w:rsid w:val="009B6800"/>
    <w:rsid w:val="009C0993"/>
    <w:rsid w:val="009C0B0C"/>
    <w:rsid w:val="009C17FF"/>
    <w:rsid w:val="009C1FAD"/>
    <w:rsid w:val="009C2357"/>
    <w:rsid w:val="009C5447"/>
    <w:rsid w:val="009C7A33"/>
    <w:rsid w:val="009C7E89"/>
    <w:rsid w:val="009D00AF"/>
    <w:rsid w:val="009D1C57"/>
    <w:rsid w:val="009D238D"/>
    <w:rsid w:val="009D39CA"/>
    <w:rsid w:val="009D3DC4"/>
    <w:rsid w:val="009D49B2"/>
    <w:rsid w:val="009D5B8D"/>
    <w:rsid w:val="009D6545"/>
    <w:rsid w:val="009D6621"/>
    <w:rsid w:val="009D6669"/>
    <w:rsid w:val="009E1087"/>
    <w:rsid w:val="009E1706"/>
    <w:rsid w:val="009E244E"/>
    <w:rsid w:val="009E277C"/>
    <w:rsid w:val="009E3660"/>
    <w:rsid w:val="009E3B0B"/>
    <w:rsid w:val="009E3CD0"/>
    <w:rsid w:val="009E3EE5"/>
    <w:rsid w:val="009E40CF"/>
    <w:rsid w:val="009E4675"/>
    <w:rsid w:val="009E4DB4"/>
    <w:rsid w:val="009E561D"/>
    <w:rsid w:val="009E5A69"/>
    <w:rsid w:val="009E6848"/>
    <w:rsid w:val="009E6E46"/>
    <w:rsid w:val="009E7A55"/>
    <w:rsid w:val="009F08E0"/>
    <w:rsid w:val="009F0C18"/>
    <w:rsid w:val="009F144A"/>
    <w:rsid w:val="009F1B15"/>
    <w:rsid w:val="009F3F54"/>
    <w:rsid w:val="009F5D43"/>
    <w:rsid w:val="009F652B"/>
    <w:rsid w:val="00A002ED"/>
    <w:rsid w:val="00A00B5C"/>
    <w:rsid w:val="00A012F9"/>
    <w:rsid w:val="00A02166"/>
    <w:rsid w:val="00A02F11"/>
    <w:rsid w:val="00A03DE5"/>
    <w:rsid w:val="00A051A8"/>
    <w:rsid w:val="00A05B17"/>
    <w:rsid w:val="00A064AD"/>
    <w:rsid w:val="00A10F9F"/>
    <w:rsid w:val="00A113A7"/>
    <w:rsid w:val="00A1187D"/>
    <w:rsid w:val="00A129AB"/>
    <w:rsid w:val="00A12FE5"/>
    <w:rsid w:val="00A12FF3"/>
    <w:rsid w:val="00A134A8"/>
    <w:rsid w:val="00A136A0"/>
    <w:rsid w:val="00A1499D"/>
    <w:rsid w:val="00A152A2"/>
    <w:rsid w:val="00A15E0E"/>
    <w:rsid w:val="00A1655E"/>
    <w:rsid w:val="00A16A03"/>
    <w:rsid w:val="00A17146"/>
    <w:rsid w:val="00A179E2"/>
    <w:rsid w:val="00A20228"/>
    <w:rsid w:val="00A21572"/>
    <w:rsid w:val="00A233C2"/>
    <w:rsid w:val="00A24D86"/>
    <w:rsid w:val="00A25647"/>
    <w:rsid w:val="00A2687C"/>
    <w:rsid w:val="00A26F20"/>
    <w:rsid w:val="00A27165"/>
    <w:rsid w:val="00A27BA2"/>
    <w:rsid w:val="00A31354"/>
    <w:rsid w:val="00A31A4C"/>
    <w:rsid w:val="00A32742"/>
    <w:rsid w:val="00A32793"/>
    <w:rsid w:val="00A32DED"/>
    <w:rsid w:val="00A339BE"/>
    <w:rsid w:val="00A35CC7"/>
    <w:rsid w:val="00A36948"/>
    <w:rsid w:val="00A37274"/>
    <w:rsid w:val="00A373D8"/>
    <w:rsid w:val="00A37401"/>
    <w:rsid w:val="00A40C56"/>
    <w:rsid w:val="00A410C4"/>
    <w:rsid w:val="00A42692"/>
    <w:rsid w:val="00A42BCC"/>
    <w:rsid w:val="00A42D0C"/>
    <w:rsid w:val="00A43EA2"/>
    <w:rsid w:val="00A44D4B"/>
    <w:rsid w:val="00A45630"/>
    <w:rsid w:val="00A45929"/>
    <w:rsid w:val="00A459D7"/>
    <w:rsid w:val="00A46592"/>
    <w:rsid w:val="00A46695"/>
    <w:rsid w:val="00A47A91"/>
    <w:rsid w:val="00A51FD0"/>
    <w:rsid w:val="00A5242C"/>
    <w:rsid w:val="00A52A58"/>
    <w:rsid w:val="00A53A01"/>
    <w:rsid w:val="00A54F7F"/>
    <w:rsid w:val="00A552C5"/>
    <w:rsid w:val="00A5740C"/>
    <w:rsid w:val="00A62E1F"/>
    <w:rsid w:val="00A636F2"/>
    <w:rsid w:val="00A63D66"/>
    <w:rsid w:val="00A648C9"/>
    <w:rsid w:val="00A64B77"/>
    <w:rsid w:val="00A64C12"/>
    <w:rsid w:val="00A64C7A"/>
    <w:rsid w:val="00A652BE"/>
    <w:rsid w:val="00A65391"/>
    <w:rsid w:val="00A65866"/>
    <w:rsid w:val="00A66759"/>
    <w:rsid w:val="00A66ADC"/>
    <w:rsid w:val="00A66C27"/>
    <w:rsid w:val="00A678E7"/>
    <w:rsid w:val="00A702E8"/>
    <w:rsid w:val="00A70DC1"/>
    <w:rsid w:val="00A73C98"/>
    <w:rsid w:val="00A75E63"/>
    <w:rsid w:val="00A800FC"/>
    <w:rsid w:val="00A80336"/>
    <w:rsid w:val="00A80488"/>
    <w:rsid w:val="00A80525"/>
    <w:rsid w:val="00A806AB"/>
    <w:rsid w:val="00A80A23"/>
    <w:rsid w:val="00A81129"/>
    <w:rsid w:val="00A811A9"/>
    <w:rsid w:val="00A81BC4"/>
    <w:rsid w:val="00A82069"/>
    <w:rsid w:val="00A824C5"/>
    <w:rsid w:val="00A829EF"/>
    <w:rsid w:val="00A82AE9"/>
    <w:rsid w:val="00A8388C"/>
    <w:rsid w:val="00A84B69"/>
    <w:rsid w:val="00A85D5A"/>
    <w:rsid w:val="00A86A0C"/>
    <w:rsid w:val="00A872DC"/>
    <w:rsid w:val="00A872ED"/>
    <w:rsid w:val="00A9080F"/>
    <w:rsid w:val="00A91C52"/>
    <w:rsid w:val="00A92928"/>
    <w:rsid w:val="00A92A7D"/>
    <w:rsid w:val="00A92FE4"/>
    <w:rsid w:val="00A9329D"/>
    <w:rsid w:val="00A96A12"/>
    <w:rsid w:val="00A97F26"/>
    <w:rsid w:val="00AA02C6"/>
    <w:rsid w:val="00AA10AE"/>
    <w:rsid w:val="00AA2C70"/>
    <w:rsid w:val="00AA37FF"/>
    <w:rsid w:val="00AA4D6B"/>
    <w:rsid w:val="00AB11BD"/>
    <w:rsid w:val="00AB1820"/>
    <w:rsid w:val="00AB3031"/>
    <w:rsid w:val="00AB4107"/>
    <w:rsid w:val="00AB4A8A"/>
    <w:rsid w:val="00AB4C59"/>
    <w:rsid w:val="00AB6C50"/>
    <w:rsid w:val="00AB78C7"/>
    <w:rsid w:val="00AC08D1"/>
    <w:rsid w:val="00AC0E81"/>
    <w:rsid w:val="00AC10C4"/>
    <w:rsid w:val="00AC397D"/>
    <w:rsid w:val="00AC4C0B"/>
    <w:rsid w:val="00AC5A5C"/>
    <w:rsid w:val="00AC68D9"/>
    <w:rsid w:val="00AC6AF9"/>
    <w:rsid w:val="00AD04C5"/>
    <w:rsid w:val="00AD1072"/>
    <w:rsid w:val="00AD1628"/>
    <w:rsid w:val="00AD23DB"/>
    <w:rsid w:val="00AD2D93"/>
    <w:rsid w:val="00AD3AD4"/>
    <w:rsid w:val="00AD4552"/>
    <w:rsid w:val="00AD4A2D"/>
    <w:rsid w:val="00AD5E42"/>
    <w:rsid w:val="00AD5FE0"/>
    <w:rsid w:val="00AD795B"/>
    <w:rsid w:val="00AD7D18"/>
    <w:rsid w:val="00AE038C"/>
    <w:rsid w:val="00AE09ED"/>
    <w:rsid w:val="00AE2250"/>
    <w:rsid w:val="00AE2883"/>
    <w:rsid w:val="00AE28B3"/>
    <w:rsid w:val="00AE2DBF"/>
    <w:rsid w:val="00AE304C"/>
    <w:rsid w:val="00AE311C"/>
    <w:rsid w:val="00AE3E7C"/>
    <w:rsid w:val="00AE428E"/>
    <w:rsid w:val="00AE46DE"/>
    <w:rsid w:val="00AE50B9"/>
    <w:rsid w:val="00AE548D"/>
    <w:rsid w:val="00AE5E63"/>
    <w:rsid w:val="00AE6483"/>
    <w:rsid w:val="00AE6FCE"/>
    <w:rsid w:val="00AF0256"/>
    <w:rsid w:val="00AF09B7"/>
    <w:rsid w:val="00AF1EF1"/>
    <w:rsid w:val="00AF2365"/>
    <w:rsid w:val="00AF2AAD"/>
    <w:rsid w:val="00AF37FE"/>
    <w:rsid w:val="00AF4BDA"/>
    <w:rsid w:val="00AF4CCB"/>
    <w:rsid w:val="00AF601B"/>
    <w:rsid w:val="00AF60E2"/>
    <w:rsid w:val="00AF61C0"/>
    <w:rsid w:val="00AF66FD"/>
    <w:rsid w:val="00AF6BBA"/>
    <w:rsid w:val="00B0059C"/>
    <w:rsid w:val="00B00B7C"/>
    <w:rsid w:val="00B00C0E"/>
    <w:rsid w:val="00B011DD"/>
    <w:rsid w:val="00B01F71"/>
    <w:rsid w:val="00B03521"/>
    <w:rsid w:val="00B03D25"/>
    <w:rsid w:val="00B043C3"/>
    <w:rsid w:val="00B0468E"/>
    <w:rsid w:val="00B049AD"/>
    <w:rsid w:val="00B04AFE"/>
    <w:rsid w:val="00B05A2C"/>
    <w:rsid w:val="00B05DC1"/>
    <w:rsid w:val="00B064DE"/>
    <w:rsid w:val="00B06816"/>
    <w:rsid w:val="00B070D9"/>
    <w:rsid w:val="00B076BC"/>
    <w:rsid w:val="00B10959"/>
    <w:rsid w:val="00B11DE2"/>
    <w:rsid w:val="00B15659"/>
    <w:rsid w:val="00B17796"/>
    <w:rsid w:val="00B17A44"/>
    <w:rsid w:val="00B17C33"/>
    <w:rsid w:val="00B219C7"/>
    <w:rsid w:val="00B225BF"/>
    <w:rsid w:val="00B22C28"/>
    <w:rsid w:val="00B230AD"/>
    <w:rsid w:val="00B23454"/>
    <w:rsid w:val="00B25D9B"/>
    <w:rsid w:val="00B26B3C"/>
    <w:rsid w:val="00B2767D"/>
    <w:rsid w:val="00B3048E"/>
    <w:rsid w:val="00B30D10"/>
    <w:rsid w:val="00B310C6"/>
    <w:rsid w:val="00B32129"/>
    <w:rsid w:val="00B33FD3"/>
    <w:rsid w:val="00B34090"/>
    <w:rsid w:val="00B37C47"/>
    <w:rsid w:val="00B40422"/>
    <w:rsid w:val="00B405CE"/>
    <w:rsid w:val="00B40645"/>
    <w:rsid w:val="00B4159C"/>
    <w:rsid w:val="00B41FB7"/>
    <w:rsid w:val="00B42FC1"/>
    <w:rsid w:val="00B43046"/>
    <w:rsid w:val="00B432F5"/>
    <w:rsid w:val="00B44B55"/>
    <w:rsid w:val="00B463BA"/>
    <w:rsid w:val="00B4669F"/>
    <w:rsid w:val="00B47182"/>
    <w:rsid w:val="00B50559"/>
    <w:rsid w:val="00B5064D"/>
    <w:rsid w:val="00B506AF"/>
    <w:rsid w:val="00B50DFE"/>
    <w:rsid w:val="00B52021"/>
    <w:rsid w:val="00B521FC"/>
    <w:rsid w:val="00B5250D"/>
    <w:rsid w:val="00B53404"/>
    <w:rsid w:val="00B537AC"/>
    <w:rsid w:val="00B538D8"/>
    <w:rsid w:val="00B54F18"/>
    <w:rsid w:val="00B57E22"/>
    <w:rsid w:val="00B6070F"/>
    <w:rsid w:val="00B61CB0"/>
    <w:rsid w:val="00B621DB"/>
    <w:rsid w:val="00B62B7F"/>
    <w:rsid w:val="00B6345B"/>
    <w:rsid w:val="00B63673"/>
    <w:rsid w:val="00B668FA"/>
    <w:rsid w:val="00B70442"/>
    <w:rsid w:val="00B70FAD"/>
    <w:rsid w:val="00B711D3"/>
    <w:rsid w:val="00B72F4E"/>
    <w:rsid w:val="00B74D46"/>
    <w:rsid w:val="00B7515E"/>
    <w:rsid w:val="00B755F7"/>
    <w:rsid w:val="00B75C37"/>
    <w:rsid w:val="00B76905"/>
    <w:rsid w:val="00B771C8"/>
    <w:rsid w:val="00B77D68"/>
    <w:rsid w:val="00B809A6"/>
    <w:rsid w:val="00B80CC6"/>
    <w:rsid w:val="00B829C7"/>
    <w:rsid w:val="00B84214"/>
    <w:rsid w:val="00B842F3"/>
    <w:rsid w:val="00B87542"/>
    <w:rsid w:val="00B90051"/>
    <w:rsid w:val="00B90161"/>
    <w:rsid w:val="00B90ABE"/>
    <w:rsid w:val="00B90CA0"/>
    <w:rsid w:val="00B91689"/>
    <w:rsid w:val="00B9190A"/>
    <w:rsid w:val="00B94A92"/>
    <w:rsid w:val="00B96F33"/>
    <w:rsid w:val="00B973EF"/>
    <w:rsid w:val="00B97849"/>
    <w:rsid w:val="00B97A26"/>
    <w:rsid w:val="00B97B93"/>
    <w:rsid w:val="00BA0B3F"/>
    <w:rsid w:val="00BA25B1"/>
    <w:rsid w:val="00BA3715"/>
    <w:rsid w:val="00BA3BB4"/>
    <w:rsid w:val="00BA3C33"/>
    <w:rsid w:val="00BA4619"/>
    <w:rsid w:val="00BA4876"/>
    <w:rsid w:val="00BA4F55"/>
    <w:rsid w:val="00BA541F"/>
    <w:rsid w:val="00BA5DE6"/>
    <w:rsid w:val="00BA7DAC"/>
    <w:rsid w:val="00BA7E08"/>
    <w:rsid w:val="00BA7EA5"/>
    <w:rsid w:val="00BB0278"/>
    <w:rsid w:val="00BB0B80"/>
    <w:rsid w:val="00BB1D8C"/>
    <w:rsid w:val="00BB26A5"/>
    <w:rsid w:val="00BB2845"/>
    <w:rsid w:val="00BB2AC4"/>
    <w:rsid w:val="00BB5B96"/>
    <w:rsid w:val="00BB5CFD"/>
    <w:rsid w:val="00BB657C"/>
    <w:rsid w:val="00BB72C5"/>
    <w:rsid w:val="00BC0BC6"/>
    <w:rsid w:val="00BC25A7"/>
    <w:rsid w:val="00BC3BD2"/>
    <w:rsid w:val="00BC4B11"/>
    <w:rsid w:val="00BC57CE"/>
    <w:rsid w:val="00BC5B4C"/>
    <w:rsid w:val="00BC6093"/>
    <w:rsid w:val="00BD025B"/>
    <w:rsid w:val="00BD28ED"/>
    <w:rsid w:val="00BD2C25"/>
    <w:rsid w:val="00BD356F"/>
    <w:rsid w:val="00BD47F6"/>
    <w:rsid w:val="00BD5205"/>
    <w:rsid w:val="00BD527C"/>
    <w:rsid w:val="00BD6988"/>
    <w:rsid w:val="00BE0916"/>
    <w:rsid w:val="00BE29E9"/>
    <w:rsid w:val="00BE3344"/>
    <w:rsid w:val="00BE4612"/>
    <w:rsid w:val="00BE5071"/>
    <w:rsid w:val="00BE5AD5"/>
    <w:rsid w:val="00BF29C5"/>
    <w:rsid w:val="00BF29D6"/>
    <w:rsid w:val="00BF3A2B"/>
    <w:rsid w:val="00BF40E6"/>
    <w:rsid w:val="00BF4ABD"/>
    <w:rsid w:val="00BF64FC"/>
    <w:rsid w:val="00BF6A45"/>
    <w:rsid w:val="00BF7AD4"/>
    <w:rsid w:val="00C03662"/>
    <w:rsid w:val="00C05764"/>
    <w:rsid w:val="00C06253"/>
    <w:rsid w:val="00C119B7"/>
    <w:rsid w:val="00C11C03"/>
    <w:rsid w:val="00C11D58"/>
    <w:rsid w:val="00C12B4E"/>
    <w:rsid w:val="00C12C5D"/>
    <w:rsid w:val="00C13F11"/>
    <w:rsid w:val="00C14384"/>
    <w:rsid w:val="00C1524F"/>
    <w:rsid w:val="00C157B7"/>
    <w:rsid w:val="00C162A9"/>
    <w:rsid w:val="00C166D6"/>
    <w:rsid w:val="00C17495"/>
    <w:rsid w:val="00C20F50"/>
    <w:rsid w:val="00C21EDB"/>
    <w:rsid w:val="00C24F74"/>
    <w:rsid w:val="00C2691F"/>
    <w:rsid w:val="00C27E71"/>
    <w:rsid w:val="00C306F7"/>
    <w:rsid w:val="00C30815"/>
    <w:rsid w:val="00C317AC"/>
    <w:rsid w:val="00C3271E"/>
    <w:rsid w:val="00C329A6"/>
    <w:rsid w:val="00C32E41"/>
    <w:rsid w:val="00C332C1"/>
    <w:rsid w:val="00C37597"/>
    <w:rsid w:val="00C4072D"/>
    <w:rsid w:val="00C40DF1"/>
    <w:rsid w:val="00C410F7"/>
    <w:rsid w:val="00C428E7"/>
    <w:rsid w:val="00C448E9"/>
    <w:rsid w:val="00C44B94"/>
    <w:rsid w:val="00C466A9"/>
    <w:rsid w:val="00C47BC5"/>
    <w:rsid w:val="00C511C4"/>
    <w:rsid w:val="00C51448"/>
    <w:rsid w:val="00C51AC5"/>
    <w:rsid w:val="00C52D19"/>
    <w:rsid w:val="00C52F40"/>
    <w:rsid w:val="00C53297"/>
    <w:rsid w:val="00C54466"/>
    <w:rsid w:val="00C54AF2"/>
    <w:rsid w:val="00C55603"/>
    <w:rsid w:val="00C562FF"/>
    <w:rsid w:val="00C578BC"/>
    <w:rsid w:val="00C57CDB"/>
    <w:rsid w:val="00C57F20"/>
    <w:rsid w:val="00C63F83"/>
    <w:rsid w:val="00C644FD"/>
    <w:rsid w:val="00C64ECB"/>
    <w:rsid w:val="00C64F28"/>
    <w:rsid w:val="00C654F5"/>
    <w:rsid w:val="00C65EEA"/>
    <w:rsid w:val="00C66445"/>
    <w:rsid w:val="00C66599"/>
    <w:rsid w:val="00C6732E"/>
    <w:rsid w:val="00C67681"/>
    <w:rsid w:val="00C67D0C"/>
    <w:rsid w:val="00C67D13"/>
    <w:rsid w:val="00C71416"/>
    <w:rsid w:val="00C716DD"/>
    <w:rsid w:val="00C72198"/>
    <w:rsid w:val="00C7498E"/>
    <w:rsid w:val="00C74F00"/>
    <w:rsid w:val="00C76597"/>
    <w:rsid w:val="00C7664D"/>
    <w:rsid w:val="00C800B1"/>
    <w:rsid w:val="00C81485"/>
    <w:rsid w:val="00C81F42"/>
    <w:rsid w:val="00C82F74"/>
    <w:rsid w:val="00C845A3"/>
    <w:rsid w:val="00C855E0"/>
    <w:rsid w:val="00C869DE"/>
    <w:rsid w:val="00C876E7"/>
    <w:rsid w:val="00C87B32"/>
    <w:rsid w:val="00C91949"/>
    <w:rsid w:val="00C924AE"/>
    <w:rsid w:val="00C928AB"/>
    <w:rsid w:val="00C92D17"/>
    <w:rsid w:val="00C944F5"/>
    <w:rsid w:val="00C94FE6"/>
    <w:rsid w:val="00C95113"/>
    <w:rsid w:val="00C95644"/>
    <w:rsid w:val="00C967A2"/>
    <w:rsid w:val="00C97416"/>
    <w:rsid w:val="00C97E40"/>
    <w:rsid w:val="00CA1137"/>
    <w:rsid w:val="00CA19D1"/>
    <w:rsid w:val="00CA2E75"/>
    <w:rsid w:val="00CA34B5"/>
    <w:rsid w:val="00CA3AE2"/>
    <w:rsid w:val="00CA4EA6"/>
    <w:rsid w:val="00CA57EA"/>
    <w:rsid w:val="00CA5B46"/>
    <w:rsid w:val="00CA778D"/>
    <w:rsid w:val="00CA7DBD"/>
    <w:rsid w:val="00CB02DB"/>
    <w:rsid w:val="00CB131F"/>
    <w:rsid w:val="00CB3041"/>
    <w:rsid w:val="00CB349B"/>
    <w:rsid w:val="00CB379F"/>
    <w:rsid w:val="00CB471B"/>
    <w:rsid w:val="00CB5FA9"/>
    <w:rsid w:val="00CB7744"/>
    <w:rsid w:val="00CC011A"/>
    <w:rsid w:val="00CC0491"/>
    <w:rsid w:val="00CC078E"/>
    <w:rsid w:val="00CC0AD1"/>
    <w:rsid w:val="00CC0AF8"/>
    <w:rsid w:val="00CC1B8F"/>
    <w:rsid w:val="00CC275B"/>
    <w:rsid w:val="00CC4308"/>
    <w:rsid w:val="00CC567A"/>
    <w:rsid w:val="00CC5E2C"/>
    <w:rsid w:val="00CC6312"/>
    <w:rsid w:val="00CC6723"/>
    <w:rsid w:val="00CC6890"/>
    <w:rsid w:val="00CC6AC9"/>
    <w:rsid w:val="00CD023B"/>
    <w:rsid w:val="00CD0901"/>
    <w:rsid w:val="00CD23E6"/>
    <w:rsid w:val="00CD2DA5"/>
    <w:rsid w:val="00CD4A66"/>
    <w:rsid w:val="00CD4B32"/>
    <w:rsid w:val="00CD4F63"/>
    <w:rsid w:val="00CD6687"/>
    <w:rsid w:val="00CD6C32"/>
    <w:rsid w:val="00CD7BD3"/>
    <w:rsid w:val="00CE0600"/>
    <w:rsid w:val="00CE0E4B"/>
    <w:rsid w:val="00CE1642"/>
    <w:rsid w:val="00CE1F08"/>
    <w:rsid w:val="00CE372E"/>
    <w:rsid w:val="00CE4CF9"/>
    <w:rsid w:val="00CE5635"/>
    <w:rsid w:val="00CE5926"/>
    <w:rsid w:val="00CE600C"/>
    <w:rsid w:val="00CE771A"/>
    <w:rsid w:val="00CE7E3B"/>
    <w:rsid w:val="00CF00EE"/>
    <w:rsid w:val="00CF0896"/>
    <w:rsid w:val="00CF09A9"/>
    <w:rsid w:val="00CF0C3B"/>
    <w:rsid w:val="00CF150C"/>
    <w:rsid w:val="00CF1F61"/>
    <w:rsid w:val="00CF307F"/>
    <w:rsid w:val="00CF46F7"/>
    <w:rsid w:val="00CF50EA"/>
    <w:rsid w:val="00CF585F"/>
    <w:rsid w:val="00CF65F9"/>
    <w:rsid w:val="00CF6A0A"/>
    <w:rsid w:val="00CF7EC4"/>
    <w:rsid w:val="00CF7F2F"/>
    <w:rsid w:val="00D01599"/>
    <w:rsid w:val="00D0161A"/>
    <w:rsid w:val="00D01DF2"/>
    <w:rsid w:val="00D02892"/>
    <w:rsid w:val="00D02C14"/>
    <w:rsid w:val="00D048F7"/>
    <w:rsid w:val="00D049E3"/>
    <w:rsid w:val="00D063C9"/>
    <w:rsid w:val="00D06D93"/>
    <w:rsid w:val="00D115B3"/>
    <w:rsid w:val="00D131AE"/>
    <w:rsid w:val="00D142B5"/>
    <w:rsid w:val="00D14D62"/>
    <w:rsid w:val="00D15399"/>
    <w:rsid w:val="00D15797"/>
    <w:rsid w:val="00D16E38"/>
    <w:rsid w:val="00D1769A"/>
    <w:rsid w:val="00D17832"/>
    <w:rsid w:val="00D20B03"/>
    <w:rsid w:val="00D23511"/>
    <w:rsid w:val="00D24004"/>
    <w:rsid w:val="00D25096"/>
    <w:rsid w:val="00D26CAB"/>
    <w:rsid w:val="00D27DEB"/>
    <w:rsid w:val="00D31EB6"/>
    <w:rsid w:val="00D3226E"/>
    <w:rsid w:val="00D342C9"/>
    <w:rsid w:val="00D345F3"/>
    <w:rsid w:val="00D34CF8"/>
    <w:rsid w:val="00D351E4"/>
    <w:rsid w:val="00D365F3"/>
    <w:rsid w:val="00D3689C"/>
    <w:rsid w:val="00D36DF6"/>
    <w:rsid w:val="00D4191B"/>
    <w:rsid w:val="00D43080"/>
    <w:rsid w:val="00D436A3"/>
    <w:rsid w:val="00D44D28"/>
    <w:rsid w:val="00D44EA0"/>
    <w:rsid w:val="00D451BE"/>
    <w:rsid w:val="00D47EDB"/>
    <w:rsid w:val="00D51444"/>
    <w:rsid w:val="00D516FD"/>
    <w:rsid w:val="00D51DE6"/>
    <w:rsid w:val="00D520B0"/>
    <w:rsid w:val="00D524E0"/>
    <w:rsid w:val="00D556ED"/>
    <w:rsid w:val="00D5686C"/>
    <w:rsid w:val="00D56ED7"/>
    <w:rsid w:val="00D60525"/>
    <w:rsid w:val="00D60A9B"/>
    <w:rsid w:val="00D60FE4"/>
    <w:rsid w:val="00D6199D"/>
    <w:rsid w:val="00D61D40"/>
    <w:rsid w:val="00D61ECC"/>
    <w:rsid w:val="00D620F0"/>
    <w:rsid w:val="00D63578"/>
    <w:rsid w:val="00D63B11"/>
    <w:rsid w:val="00D63C03"/>
    <w:rsid w:val="00D6633E"/>
    <w:rsid w:val="00D66419"/>
    <w:rsid w:val="00D70359"/>
    <w:rsid w:val="00D703A6"/>
    <w:rsid w:val="00D71F52"/>
    <w:rsid w:val="00D73A40"/>
    <w:rsid w:val="00D73DFC"/>
    <w:rsid w:val="00D7617A"/>
    <w:rsid w:val="00D7741E"/>
    <w:rsid w:val="00D77717"/>
    <w:rsid w:val="00D77A2F"/>
    <w:rsid w:val="00D77B7C"/>
    <w:rsid w:val="00D801E7"/>
    <w:rsid w:val="00D80DF6"/>
    <w:rsid w:val="00D81505"/>
    <w:rsid w:val="00D8152D"/>
    <w:rsid w:val="00D81AEA"/>
    <w:rsid w:val="00D848E8"/>
    <w:rsid w:val="00D8492C"/>
    <w:rsid w:val="00D85CC6"/>
    <w:rsid w:val="00D8620A"/>
    <w:rsid w:val="00D866BD"/>
    <w:rsid w:val="00D87328"/>
    <w:rsid w:val="00D87CC4"/>
    <w:rsid w:val="00D90193"/>
    <w:rsid w:val="00D905F7"/>
    <w:rsid w:val="00D90C7C"/>
    <w:rsid w:val="00D90DA0"/>
    <w:rsid w:val="00D91A9F"/>
    <w:rsid w:val="00D92616"/>
    <w:rsid w:val="00D93F22"/>
    <w:rsid w:val="00D96452"/>
    <w:rsid w:val="00D96B19"/>
    <w:rsid w:val="00D96FC0"/>
    <w:rsid w:val="00D973BA"/>
    <w:rsid w:val="00DA08D3"/>
    <w:rsid w:val="00DA1D03"/>
    <w:rsid w:val="00DA1DC4"/>
    <w:rsid w:val="00DA21F7"/>
    <w:rsid w:val="00DA2A4C"/>
    <w:rsid w:val="00DA46C1"/>
    <w:rsid w:val="00DA4B9E"/>
    <w:rsid w:val="00DA54A8"/>
    <w:rsid w:val="00DA63F4"/>
    <w:rsid w:val="00DA70D6"/>
    <w:rsid w:val="00DB176D"/>
    <w:rsid w:val="00DB1BA0"/>
    <w:rsid w:val="00DB2037"/>
    <w:rsid w:val="00DB210D"/>
    <w:rsid w:val="00DB248F"/>
    <w:rsid w:val="00DB2870"/>
    <w:rsid w:val="00DB3825"/>
    <w:rsid w:val="00DB4764"/>
    <w:rsid w:val="00DB5964"/>
    <w:rsid w:val="00DB5C8F"/>
    <w:rsid w:val="00DB61BF"/>
    <w:rsid w:val="00DB67B3"/>
    <w:rsid w:val="00DB7405"/>
    <w:rsid w:val="00DC03AF"/>
    <w:rsid w:val="00DC05DC"/>
    <w:rsid w:val="00DC1592"/>
    <w:rsid w:val="00DC15F1"/>
    <w:rsid w:val="00DC30CE"/>
    <w:rsid w:val="00DC5558"/>
    <w:rsid w:val="00DC5938"/>
    <w:rsid w:val="00DC5DAB"/>
    <w:rsid w:val="00DC5EC8"/>
    <w:rsid w:val="00DD0237"/>
    <w:rsid w:val="00DD0EF7"/>
    <w:rsid w:val="00DD1557"/>
    <w:rsid w:val="00DD192C"/>
    <w:rsid w:val="00DD1C13"/>
    <w:rsid w:val="00DD1EF4"/>
    <w:rsid w:val="00DD3CAB"/>
    <w:rsid w:val="00DD5729"/>
    <w:rsid w:val="00DD59A1"/>
    <w:rsid w:val="00DD5D0B"/>
    <w:rsid w:val="00DD60E3"/>
    <w:rsid w:val="00DD7C7D"/>
    <w:rsid w:val="00DE00D0"/>
    <w:rsid w:val="00DE1F7C"/>
    <w:rsid w:val="00DE34E0"/>
    <w:rsid w:val="00DE3C8B"/>
    <w:rsid w:val="00DE3EE1"/>
    <w:rsid w:val="00DE423F"/>
    <w:rsid w:val="00DE43D5"/>
    <w:rsid w:val="00DE4804"/>
    <w:rsid w:val="00DE6459"/>
    <w:rsid w:val="00DE66DD"/>
    <w:rsid w:val="00DF044B"/>
    <w:rsid w:val="00DF13F1"/>
    <w:rsid w:val="00DF1EF0"/>
    <w:rsid w:val="00DF3009"/>
    <w:rsid w:val="00DF4481"/>
    <w:rsid w:val="00DF5DC7"/>
    <w:rsid w:val="00DF6FA9"/>
    <w:rsid w:val="00DF739E"/>
    <w:rsid w:val="00E00343"/>
    <w:rsid w:val="00E00CDF"/>
    <w:rsid w:val="00E0101E"/>
    <w:rsid w:val="00E01D9F"/>
    <w:rsid w:val="00E02BF1"/>
    <w:rsid w:val="00E02E99"/>
    <w:rsid w:val="00E0326E"/>
    <w:rsid w:val="00E03DF4"/>
    <w:rsid w:val="00E04410"/>
    <w:rsid w:val="00E06F80"/>
    <w:rsid w:val="00E1045B"/>
    <w:rsid w:val="00E13ABB"/>
    <w:rsid w:val="00E13F98"/>
    <w:rsid w:val="00E14A2C"/>
    <w:rsid w:val="00E15EA6"/>
    <w:rsid w:val="00E1765B"/>
    <w:rsid w:val="00E1765D"/>
    <w:rsid w:val="00E21FAD"/>
    <w:rsid w:val="00E2206A"/>
    <w:rsid w:val="00E2216E"/>
    <w:rsid w:val="00E24088"/>
    <w:rsid w:val="00E247B3"/>
    <w:rsid w:val="00E24C24"/>
    <w:rsid w:val="00E2513E"/>
    <w:rsid w:val="00E263EE"/>
    <w:rsid w:val="00E2701A"/>
    <w:rsid w:val="00E27368"/>
    <w:rsid w:val="00E3099D"/>
    <w:rsid w:val="00E3365B"/>
    <w:rsid w:val="00E33829"/>
    <w:rsid w:val="00E3389E"/>
    <w:rsid w:val="00E34F3A"/>
    <w:rsid w:val="00E363BB"/>
    <w:rsid w:val="00E3797B"/>
    <w:rsid w:val="00E37CB4"/>
    <w:rsid w:val="00E410F2"/>
    <w:rsid w:val="00E420FC"/>
    <w:rsid w:val="00E42636"/>
    <w:rsid w:val="00E43ADD"/>
    <w:rsid w:val="00E442EA"/>
    <w:rsid w:val="00E44696"/>
    <w:rsid w:val="00E45EA3"/>
    <w:rsid w:val="00E47CD8"/>
    <w:rsid w:val="00E47E8E"/>
    <w:rsid w:val="00E51066"/>
    <w:rsid w:val="00E51737"/>
    <w:rsid w:val="00E51E6E"/>
    <w:rsid w:val="00E5215A"/>
    <w:rsid w:val="00E52C08"/>
    <w:rsid w:val="00E536D6"/>
    <w:rsid w:val="00E539D3"/>
    <w:rsid w:val="00E551FB"/>
    <w:rsid w:val="00E55759"/>
    <w:rsid w:val="00E567A0"/>
    <w:rsid w:val="00E56B6B"/>
    <w:rsid w:val="00E56F14"/>
    <w:rsid w:val="00E57609"/>
    <w:rsid w:val="00E607B6"/>
    <w:rsid w:val="00E60E3B"/>
    <w:rsid w:val="00E6116A"/>
    <w:rsid w:val="00E6134E"/>
    <w:rsid w:val="00E6286A"/>
    <w:rsid w:val="00E6344D"/>
    <w:rsid w:val="00E6399C"/>
    <w:rsid w:val="00E64319"/>
    <w:rsid w:val="00E64333"/>
    <w:rsid w:val="00E645B6"/>
    <w:rsid w:val="00E6610C"/>
    <w:rsid w:val="00E66EB4"/>
    <w:rsid w:val="00E67468"/>
    <w:rsid w:val="00E67642"/>
    <w:rsid w:val="00E67E5F"/>
    <w:rsid w:val="00E72D6D"/>
    <w:rsid w:val="00E735C1"/>
    <w:rsid w:val="00E76C46"/>
    <w:rsid w:val="00E773DA"/>
    <w:rsid w:val="00E776BF"/>
    <w:rsid w:val="00E80DBE"/>
    <w:rsid w:val="00E81BB5"/>
    <w:rsid w:val="00E821FB"/>
    <w:rsid w:val="00E82B0F"/>
    <w:rsid w:val="00E82B96"/>
    <w:rsid w:val="00E8517C"/>
    <w:rsid w:val="00E852D6"/>
    <w:rsid w:val="00E868EC"/>
    <w:rsid w:val="00E900DA"/>
    <w:rsid w:val="00E90A4C"/>
    <w:rsid w:val="00E90C8A"/>
    <w:rsid w:val="00E9273B"/>
    <w:rsid w:val="00E92CFD"/>
    <w:rsid w:val="00E92FA3"/>
    <w:rsid w:val="00E932D4"/>
    <w:rsid w:val="00E95109"/>
    <w:rsid w:val="00E9552B"/>
    <w:rsid w:val="00E9627C"/>
    <w:rsid w:val="00E9758A"/>
    <w:rsid w:val="00EA0264"/>
    <w:rsid w:val="00EA2191"/>
    <w:rsid w:val="00EA25BD"/>
    <w:rsid w:val="00EA2D7B"/>
    <w:rsid w:val="00EA2ECB"/>
    <w:rsid w:val="00EA2F02"/>
    <w:rsid w:val="00EA4AC0"/>
    <w:rsid w:val="00EA5AC4"/>
    <w:rsid w:val="00EA5FBB"/>
    <w:rsid w:val="00EA6119"/>
    <w:rsid w:val="00EA6304"/>
    <w:rsid w:val="00EA6D30"/>
    <w:rsid w:val="00EA7BDC"/>
    <w:rsid w:val="00EB14DB"/>
    <w:rsid w:val="00EB1597"/>
    <w:rsid w:val="00EB2BC2"/>
    <w:rsid w:val="00EB2D0D"/>
    <w:rsid w:val="00EB2DE8"/>
    <w:rsid w:val="00EB4D03"/>
    <w:rsid w:val="00EB5142"/>
    <w:rsid w:val="00EB6957"/>
    <w:rsid w:val="00EB78EB"/>
    <w:rsid w:val="00EB7BCF"/>
    <w:rsid w:val="00EC0AD5"/>
    <w:rsid w:val="00EC1CF9"/>
    <w:rsid w:val="00EC1F94"/>
    <w:rsid w:val="00EC22C9"/>
    <w:rsid w:val="00EC2F03"/>
    <w:rsid w:val="00EC34F4"/>
    <w:rsid w:val="00EC3B66"/>
    <w:rsid w:val="00EC4241"/>
    <w:rsid w:val="00EC49ED"/>
    <w:rsid w:val="00EC4EB9"/>
    <w:rsid w:val="00EC548F"/>
    <w:rsid w:val="00EC56E6"/>
    <w:rsid w:val="00EC68C4"/>
    <w:rsid w:val="00ED16A4"/>
    <w:rsid w:val="00ED1F55"/>
    <w:rsid w:val="00ED201D"/>
    <w:rsid w:val="00ED487B"/>
    <w:rsid w:val="00ED5DAC"/>
    <w:rsid w:val="00ED5F70"/>
    <w:rsid w:val="00ED79F3"/>
    <w:rsid w:val="00EE0124"/>
    <w:rsid w:val="00EE060B"/>
    <w:rsid w:val="00EE19D9"/>
    <w:rsid w:val="00EE292F"/>
    <w:rsid w:val="00EE2C04"/>
    <w:rsid w:val="00EE2FF4"/>
    <w:rsid w:val="00EE301B"/>
    <w:rsid w:val="00EE3B6E"/>
    <w:rsid w:val="00EE3F46"/>
    <w:rsid w:val="00EE4231"/>
    <w:rsid w:val="00EE43BA"/>
    <w:rsid w:val="00EE4FD5"/>
    <w:rsid w:val="00EE535D"/>
    <w:rsid w:val="00EE5BF9"/>
    <w:rsid w:val="00EE5C2A"/>
    <w:rsid w:val="00EF06F3"/>
    <w:rsid w:val="00EF175E"/>
    <w:rsid w:val="00EF1868"/>
    <w:rsid w:val="00EF1B9F"/>
    <w:rsid w:val="00EF1E08"/>
    <w:rsid w:val="00EF2009"/>
    <w:rsid w:val="00EF2022"/>
    <w:rsid w:val="00EF424F"/>
    <w:rsid w:val="00EF54E9"/>
    <w:rsid w:val="00F00F16"/>
    <w:rsid w:val="00F01EBE"/>
    <w:rsid w:val="00F0407E"/>
    <w:rsid w:val="00F04723"/>
    <w:rsid w:val="00F0476A"/>
    <w:rsid w:val="00F0707E"/>
    <w:rsid w:val="00F07765"/>
    <w:rsid w:val="00F10918"/>
    <w:rsid w:val="00F10A91"/>
    <w:rsid w:val="00F11435"/>
    <w:rsid w:val="00F12252"/>
    <w:rsid w:val="00F13400"/>
    <w:rsid w:val="00F15E55"/>
    <w:rsid w:val="00F172C9"/>
    <w:rsid w:val="00F17BD6"/>
    <w:rsid w:val="00F214F1"/>
    <w:rsid w:val="00F22BE5"/>
    <w:rsid w:val="00F22CE0"/>
    <w:rsid w:val="00F240C3"/>
    <w:rsid w:val="00F242A8"/>
    <w:rsid w:val="00F24A9F"/>
    <w:rsid w:val="00F25284"/>
    <w:rsid w:val="00F2621A"/>
    <w:rsid w:val="00F2675A"/>
    <w:rsid w:val="00F275A3"/>
    <w:rsid w:val="00F27CB9"/>
    <w:rsid w:val="00F27FAD"/>
    <w:rsid w:val="00F3031A"/>
    <w:rsid w:val="00F31BFB"/>
    <w:rsid w:val="00F32034"/>
    <w:rsid w:val="00F327B9"/>
    <w:rsid w:val="00F32B8C"/>
    <w:rsid w:val="00F32FC4"/>
    <w:rsid w:val="00F333BD"/>
    <w:rsid w:val="00F3445C"/>
    <w:rsid w:val="00F34468"/>
    <w:rsid w:val="00F358EF"/>
    <w:rsid w:val="00F359A7"/>
    <w:rsid w:val="00F35A08"/>
    <w:rsid w:val="00F37F28"/>
    <w:rsid w:val="00F40721"/>
    <w:rsid w:val="00F4218E"/>
    <w:rsid w:val="00F42F73"/>
    <w:rsid w:val="00F42FC2"/>
    <w:rsid w:val="00F43118"/>
    <w:rsid w:val="00F431C2"/>
    <w:rsid w:val="00F435C4"/>
    <w:rsid w:val="00F43628"/>
    <w:rsid w:val="00F43FA1"/>
    <w:rsid w:val="00F44033"/>
    <w:rsid w:val="00F44B17"/>
    <w:rsid w:val="00F45DB7"/>
    <w:rsid w:val="00F47910"/>
    <w:rsid w:val="00F47E16"/>
    <w:rsid w:val="00F519DC"/>
    <w:rsid w:val="00F521F4"/>
    <w:rsid w:val="00F52288"/>
    <w:rsid w:val="00F522F3"/>
    <w:rsid w:val="00F5341E"/>
    <w:rsid w:val="00F54EA9"/>
    <w:rsid w:val="00F55143"/>
    <w:rsid w:val="00F55BF4"/>
    <w:rsid w:val="00F607DD"/>
    <w:rsid w:val="00F612EC"/>
    <w:rsid w:val="00F6586F"/>
    <w:rsid w:val="00F663C6"/>
    <w:rsid w:val="00F6662C"/>
    <w:rsid w:val="00F676F1"/>
    <w:rsid w:val="00F6791E"/>
    <w:rsid w:val="00F70666"/>
    <w:rsid w:val="00F70B79"/>
    <w:rsid w:val="00F71523"/>
    <w:rsid w:val="00F71684"/>
    <w:rsid w:val="00F7221D"/>
    <w:rsid w:val="00F72FF9"/>
    <w:rsid w:val="00F73007"/>
    <w:rsid w:val="00F73BD5"/>
    <w:rsid w:val="00F75432"/>
    <w:rsid w:val="00F770E0"/>
    <w:rsid w:val="00F779C8"/>
    <w:rsid w:val="00F802B8"/>
    <w:rsid w:val="00F80400"/>
    <w:rsid w:val="00F80BA4"/>
    <w:rsid w:val="00F82351"/>
    <w:rsid w:val="00F83A33"/>
    <w:rsid w:val="00F84620"/>
    <w:rsid w:val="00F8531C"/>
    <w:rsid w:val="00F86168"/>
    <w:rsid w:val="00F8700C"/>
    <w:rsid w:val="00F87BAC"/>
    <w:rsid w:val="00F90093"/>
    <w:rsid w:val="00F91A80"/>
    <w:rsid w:val="00F927B6"/>
    <w:rsid w:val="00F930EB"/>
    <w:rsid w:val="00F97756"/>
    <w:rsid w:val="00FA0672"/>
    <w:rsid w:val="00FA0972"/>
    <w:rsid w:val="00FA1536"/>
    <w:rsid w:val="00FA19B1"/>
    <w:rsid w:val="00FA1B82"/>
    <w:rsid w:val="00FA31CC"/>
    <w:rsid w:val="00FA34E7"/>
    <w:rsid w:val="00FA35B6"/>
    <w:rsid w:val="00FA38C9"/>
    <w:rsid w:val="00FA3D71"/>
    <w:rsid w:val="00FA3F21"/>
    <w:rsid w:val="00FA42A9"/>
    <w:rsid w:val="00FB02A3"/>
    <w:rsid w:val="00FB0FD3"/>
    <w:rsid w:val="00FB1448"/>
    <w:rsid w:val="00FB1E52"/>
    <w:rsid w:val="00FB2410"/>
    <w:rsid w:val="00FB24BD"/>
    <w:rsid w:val="00FB26EE"/>
    <w:rsid w:val="00FB2E56"/>
    <w:rsid w:val="00FB3471"/>
    <w:rsid w:val="00FB36A1"/>
    <w:rsid w:val="00FB3963"/>
    <w:rsid w:val="00FB4B46"/>
    <w:rsid w:val="00FB5034"/>
    <w:rsid w:val="00FB7FB9"/>
    <w:rsid w:val="00FC0FEC"/>
    <w:rsid w:val="00FC18AE"/>
    <w:rsid w:val="00FC2662"/>
    <w:rsid w:val="00FC2921"/>
    <w:rsid w:val="00FC3531"/>
    <w:rsid w:val="00FC4C21"/>
    <w:rsid w:val="00FC56AE"/>
    <w:rsid w:val="00FC6566"/>
    <w:rsid w:val="00FC71E9"/>
    <w:rsid w:val="00FC7E9C"/>
    <w:rsid w:val="00FC7EC0"/>
    <w:rsid w:val="00FD1DC9"/>
    <w:rsid w:val="00FD2733"/>
    <w:rsid w:val="00FD39A7"/>
    <w:rsid w:val="00FD3F77"/>
    <w:rsid w:val="00FD5DB1"/>
    <w:rsid w:val="00FD746F"/>
    <w:rsid w:val="00FE0072"/>
    <w:rsid w:val="00FE00C9"/>
    <w:rsid w:val="00FE03DF"/>
    <w:rsid w:val="00FE0697"/>
    <w:rsid w:val="00FE1C17"/>
    <w:rsid w:val="00FE435A"/>
    <w:rsid w:val="00FE530B"/>
    <w:rsid w:val="00FE5359"/>
    <w:rsid w:val="00FE6258"/>
    <w:rsid w:val="00FE6897"/>
    <w:rsid w:val="00FE7726"/>
    <w:rsid w:val="00FF0BC7"/>
    <w:rsid w:val="00FF1A43"/>
    <w:rsid w:val="00FF2159"/>
    <w:rsid w:val="00FF4247"/>
    <w:rsid w:val="00FF4D7A"/>
    <w:rsid w:val="00FF5B8F"/>
    <w:rsid w:val="00FF5C66"/>
    <w:rsid w:val="00FF692B"/>
    <w:rsid w:val="00FF6B77"/>
    <w:rsid w:val="00FF7466"/>
    <w:rsid w:val="00FF7476"/>
    <w:rsid w:val="00FF749A"/>
    <w:rsid w:val="00FF790B"/>
    <w:rsid w:val="00FF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1C4F0"/>
  <w15:chartTrackingRefBased/>
  <w15:docId w15:val="{41E624A7-9A6F-5642-BDF3-2720CAD1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A33"/>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258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070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52C50"/>
    <w:pPr>
      <w:spacing w:before="100" w:beforeAutospacing="1" w:after="100" w:afterAutospacing="1"/>
      <w:outlineLvl w:val="2"/>
    </w:pPr>
    <w:rPr>
      <w:b/>
      <w:bCs/>
      <w:sz w:val="27"/>
      <w:szCs w:val="27"/>
      <w:lang w:val="sr-Latn-RS"/>
    </w:rPr>
  </w:style>
  <w:style w:type="paragraph" w:styleId="Heading4">
    <w:name w:val="heading 4"/>
    <w:basedOn w:val="Normal"/>
    <w:link w:val="Heading4Char"/>
    <w:uiPriority w:val="9"/>
    <w:qFormat/>
    <w:rsid w:val="00252C50"/>
    <w:pPr>
      <w:spacing w:before="100" w:beforeAutospacing="1" w:after="100" w:afterAutospacing="1"/>
      <w:outlineLvl w:val="3"/>
    </w:pPr>
    <w:rPr>
      <w:b/>
      <w:bCs/>
      <w:lang w:val="sr-Latn-RS"/>
    </w:rPr>
  </w:style>
  <w:style w:type="paragraph" w:styleId="Heading5">
    <w:name w:val="heading 5"/>
    <w:basedOn w:val="Normal"/>
    <w:next w:val="Normal"/>
    <w:link w:val="Heading5Char"/>
    <w:uiPriority w:val="9"/>
    <w:unhideWhenUsed/>
    <w:qFormat/>
    <w:rsid w:val="00BF40E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2C50"/>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252C50"/>
    <w:rPr>
      <w:rFonts w:ascii="Times New Roman" w:eastAsia="Times New Roman" w:hAnsi="Times New Roman" w:cs="Times New Roman"/>
      <w:b/>
      <w:bCs/>
      <w:kern w:val="0"/>
      <w:lang w:eastAsia="en-GB"/>
      <w14:ligatures w14:val="none"/>
    </w:rPr>
  </w:style>
  <w:style w:type="paragraph" w:styleId="NormalWeb">
    <w:name w:val="Normal (Web)"/>
    <w:basedOn w:val="Normal"/>
    <w:uiPriority w:val="99"/>
    <w:unhideWhenUsed/>
    <w:rsid w:val="00252C50"/>
    <w:pPr>
      <w:spacing w:before="100" w:beforeAutospacing="1" w:after="100" w:afterAutospacing="1"/>
    </w:pPr>
    <w:rPr>
      <w:lang w:val="sr-Latn-RS"/>
    </w:rPr>
  </w:style>
  <w:style w:type="character" w:styleId="Strong">
    <w:name w:val="Strong"/>
    <w:basedOn w:val="DefaultParagraphFont"/>
    <w:uiPriority w:val="22"/>
    <w:qFormat/>
    <w:rsid w:val="00252C50"/>
    <w:rPr>
      <w:b/>
      <w:bCs/>
    </w:rPr>
  </w:style>
  <w:style w:type="paragraph" w:styleId="Header">
    <w:name w:val="header"/>
    <w:basedOn w:val="Normal"/>
    <w:link w:val="HeaderChar"/>
    <w:uiPriority w:val="99"/>
    <w:unhideWhenUsed/>
    <w:rsid w:val="0052729E"/>
    <w:pPr>
      <w:tabs>
        <w:tab w:val="center" w:pos="4513"/>
        <w:tab w:val="right" w:pos="9026"/>
      </w:tabs>
    </w:pPr>
    <w:rPr>
      <w:rFonts w:asciiTheme="minorHAnsi" w:eastAsiaTheme="minorHAnsi" w:hAnsiTheme="minorHAnsi" w:cstheme="minorBidi"/>
      <w:kern w:val="2"/>
      <w:lang w:val="sr-Latn-RS" w:eastAsia="en-US"/>
      <w14:ligatures w14:val="standardContextual"/>
    </w:rPr>
  </w:style>
  <w:style w:type="character" w:customStyle="1" w:styleId="HeaderChar">
    <w:name w:val="Header Char"/>
    <w:basedOn w:val="DefaultParagraphFont"/>
    <w:link w:val="Header"/>
    <w:uiPriority w:val="99"/>
    <w:rsid w:val="0052729E"/>
    <w:rPr>
      <w:lang w:val="sr-Latn-RS"/>
    </w:rPr>
  </w:style>
  <w:style w:type="paragraph" w:styleId="Footer">
    <w:name w:val="footer"/>
    <w:basedOn w:val="Normal"/>
    <w:link w:val="FooterChar"/>
    <w:uiPriority w:val="99"/>
    <w:unhideWhenUsed/>
    <w:rsid w:val="0052729E"/>
    <w:pPr>
      <w:tabs>
        <w:tab w:val="center" w:pos="4513"/>
        <w:tab w:val="right" w:pos="9026"/>
      </w:tabs>
    </w:pPr>
    <w:rPr>
      <w:rFonts w:asciiTheme="minorHAnsi" w:eastAsiaTheme="minorHAnsi" w:hAnsiTheme="minorHAnsi" w:cstheme="minorBidi"/>
      <w:kern w:val="2"/>
      <w:lang w:val="sr-Latn-RS" w:eastAsia="en-US"/>
      <w14:ligatures w14:val="standardContextual"/>
    </w:rPr>
  </w:style>
  <w:style w:type="character" w:customStyle="1" w:styleId="FooterChar">
    <w:name w:val="Footer Char"/>
    <w:basedOn w:val="DefaultParagraphFont"/>
    <w:link w:val="Footer"/>
    <w:uiPriority w:val="99"/>
    <w:rsid w:val="0052729E"/>
    <w:rPr>
      <w:lang w:val="sr-Latn-RS"/>
    </w:rPr>
  </w:style>
  <w:style w:type="character" w:styleId="Hyperlink">
    <w:name w:val="Hyperlink"/>
    <w:basedOn w:val="DefaultParagraphFont"/>
    <w:uiPriority w:val="99"/>
    <w:unhideWhenUsed/>
    <w:rsid w:val="0004166A"/>
    <w:rPr>
      <w:color w:val="0000FF"/>
      <w:u w:val="single"/>
    </w:rPr>
  </w:style>
  <w:style w:type="character" w:customStyle="1" w:styleId="UnresolvedMention1">
    <w:name w:val="Unresolved Mention1"/>
    <w:basedOn w:val="DefaultParagraphFont"/>
    <w:uiPriority w:val="99"/>
    <w:semiHidden/>
    <w:unhideWhenUsed/>
    <w:rsid w:val="00C644FD"/>
    <w:rPr>
      <w:color w:val="605E5C"/>
      <w:shd w:val="clear" w:color="auto" w:fill="E1DFDD"/>
    </w:rPr>
  </w:style>
  <w:style w:type="character" w:customStyle="1" w:styleId="apple-converted-space">
    <w:name w:val="apple-converted-space"/>
    <w:basedOn w:val="DefaultParagraphFont"/>
    <w:rsid w:val="001F7BBB"/>
  </w:style>
  <w:style w:type="paragraph" w:styleId="FootnoteText">
    <w:name w:val="footnote text"/>
    <w:aliases w:val="Texto nota pie Car,Texto nota pie Car2 Car,Texto nota pie Car1 Car Car,Texto nota pie Car Car Car Car,Texto nota pie Car1 Car1 Car Car Car1,Texto nota pie Car Car Car1 Car Car Car1,Texto nota pie Car1 Car Car Car Car Car1,n,footnote text"/>
    <w:basedOn w:val="Normal"/>
    <w:link w:val="FootnoteTextChar"/>
    <w:uiPriority w:val="99"/>
    <w:unhideWhenUsed/>
    <w:rsid w:val="00ED5F70"/>
    <w:rPr>
      <w:rFonts w:asciiTheme="minorHAnsi" w:eastAsiaTheme="minorHAnsi" w:hAnsiTheme="minorHAnsi" w:cstheme="minorBidi"/>
      <w:kern w:val="2"/>
      <w:sz w:val="20"/>
      <w:szCs w:val="20"/>
      <w:lang w:val="sr-Latn-RS" w:eastAsia="en-US"/>
      <w14:ligatures w14:val="standardContextual"/>
    </w:rPr>
  </w:style>
  <w:style w:type="character" w:customStyle="1" w:styleId="FootnoteTextChar">
    <w:name w:val="Footnote Text Char"/>
    <w:aliases w:val="Texto nota pie Car Char,Texto nota pie Car2 Car Char,Texto nota pie Car1 Car Car Char,Texto nota pie Car Car Car Car Char,Texto nota pie Car1 Car1 Car Car Car1 Char,Texto nota pie Car Car Car1 Car Car Car1 Char,n Char"/>
    <w:basedOn w:val="DefaultParagraphFont"/>
    <w:link w:val="FootnoteText"/>
    <w:uiPriority w:val="99"/>
    <w:rsid w:val="00ED5F70"/>
    <w:rPr>
      <w:sz w:val="20"/>
      <w:szCs w:val="20"/>
      <w:lang w:val="sr-Latn-RS"/>
    </w:rPr>
  </w:style>
  <w:style w:type="character" w:styleId="FootnoteReference">
    <w:name w:val="footnote reference"/>
    <w:aliases w:val="ftref,BVI fnr,Footnote text,Ref. de nota al pie1"/>
    <w:basedOn w:val="DefaultParagraphFont"/>
    <w:uiPriority w:val="99"/>
    <w:unhideWhenUsed/>
    <w:qFormat/>
    <w:rsid w:val="00ED5F70"/>
    <w:rPr>
      <w:vertAlign w:val="superscript"/>
    </w:rPr>
  </w:style>
  <w:style w:type="character" w:styleId="FollowedHyperlink">
    <w:name w:val="FollowedHyperlink"/>
    <w:basedOn w:val="DefaultParagraphFont"/>
    <w:uiPriority w:val="99"/>
    <w:semiHidden/>
    <w:unhideWhenUsed/>
    <w:rsid w:val="00ED5F70"/>
    <w:rPr>
      <w:color w:val="954F72" w:themeColor="followedHyperlink"/>
      <w:u w:val="single"/>
    </w:rPr>
  </w:style>
  <w:style w:type="paragraph" w:styleId="ListParagraph">
    <w:name w:val="List Paragraph"/>
    <w:basedOn w:val="Normal"/>
    <w:uiPriority w:val="34"/>
    <w:qFormat/>
    <w:rsid w:val="007F0997"/>
    <w:pPr>
      <w:spacing w:after="160" w:line="259" w:lineRule="auto"/>
      <w:ind w:left="720"/>
      <w:contextualSpacing/>
    </w:pPr>
    <w:rPr>
      <w:rFonts w:asciiTheme="minorHAnsi" w:eastAsiaTheme="minorHAnsi" w:hAnsiTheme="minorHAnsi" w:cstheme="minorBidi"/>
      <w:kern w:val="2"/>
      <w:sz w:val="22"/>
      <w:szCs w:val="22"/>
      <w:lang w:val="en-GB" w:eastAsia="en-US"/>
      <w14:ligatures w14:val="standardContextual"/>
    </w:rPr>
  </w:style>
  <w:style w:type="paragraph" w:customStyle="1" w:styleId="C30X">
    <w:name w:val="C30X"/>
    <w:basedOn w:val="Normal"/>
    <w:uiPriority w:val="99"/>
    <w:rsid w:val="004F4C13"/>
    <w:pPr>
      <w:autoSpaceDE w:val="0"/>
      <w:autoSpaceDN w:val="0"/>
      <w:adjustRightInd w:val="0"/>
      <w:spacing w:before="200" w:after="60"/>
      <w:jc w:val="center"/>
    </w:pPr>
    <w:rPr>
      <w:rFonts w:eastAsiaTheme="minorEastAsia"/>
      <w:b/>
      <w:bCs/>
      <w:color w:val="000000"/>
      <w:lang w:val="en-GB"/>
      <w14:ligatures w14:val="standardContextual"/>
    </w:rPr>
  </w:style>
  <w:style w:type="paragraph" w:customStyle="1" w:styleId="T30X">
    <w:name w:val="T30X"/>
    <w:basedOn w:val="Normal"/>
    <w:uiPriority w:val="99"/>
    <w:rsid w:val="004F4C13"/>
    <w:pPr>
      <w:autoSpaceDE w:val="0"/>
      <w:autoSpaceDN w:val="0"/>
      <w:adjustRightInd w:val="0"/>
      <w:spacing w:before="60" w:after="60"/>
      <w:ind w:firstLine="283"/>
      <w:jc w:val="both"/>
    </w:pPr>
    <w:rPr>
      <w:rFonts w:eastAsiaTheme="minorEastAsia"/>
      <w:color w:val="000000"/>
      <w:sz w:val="22"/>
      <w:szCs w:val="22"/>
      <w:lang w:val="en-GB"/>
      <w14:ligatures w14:val="standardContextual"/>
    </w:rPr>
  </w:style>
  <w:style w:type="table" w:styleId="TableGrid">
    <w:name w:val="Table Grid"/>
    <w:basedOn w:val="TableNormal"/>
    <w:uiPriority w:val="39"/>
    <w:rsid w:val="00E4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83AC3"/>
    <w:rPr>
      <w:rFonts w:eastAsiaTheme="minorEastAsia"/>
      <w:lang w:eastAsia="en-GB"/>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F73007"/>
    <w:rPr>
      <w:color w:val="605E5C"/>
      <w:shd w:val="clear" w:color="auto" w:fill="E1DFDD"/>
    </w:rPr>
  </w:style>
  <w:style w:type="paragraph" w:customStyle="1" w:styleId="BodyA">
    <w:name w:val="Body A"/>
    <w:rsid w:val="00EC4EB9"/>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14:textOutline w14:w="12700" w14:cap="flat" w14:cmpd="sng" w14:algn="ctr">
        <w14:noFill/>
        <w14:prstDash w14:val="solid"/>
        <w14:miter w14:lim="400000"/>
      </w14:textOutline>
      <w14:ligatures w14:val="none"/>
    </w:rPr>
  </w:style>
  <w:style w:type="character" w:customStyle="1" w:styleId="t">
    <w:name w:val="t"/>
    <w:basedOn w:val="DefaultParagraphFont"/>
    <w:rsid w:val="004E0A33"/>
  </w:style>
  <w:style w:type="character" w:customStyle="1" w:styleId="Heading1Char">
    <w:name w:val="Heading 1 Char"/>
    <w:basedOn w:val="DefaultParagraphFont"/>
    <w:link w:val="Heading1"/>
    <w:uiPriority w:val="9"/>
    <w:rsid w:val="003258D2"/>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5Char">
    <w:name w:val="Heading 5 Char"/>
    <w:basedOn w:val="DefaultParagraphFont"/>
    <w:link w:val="Heading5"/>
    <w:uiPriority w:val="9"/>
    <w:rsid w:val="00BF40E6"/>
    <w:rPr>
      <w:rFonts w:asciiTheme="majorHAnsi" w:eastAsiaTheme="majorEastAsia" w:hAnsiTheme="majorHAnsi" w:cstheme="majorBidi"/>
      <w:color w:val="2F5496" w:themeColor="accent1" w:themeShade="BF"/>
      <w:kern w:val="0"/>
      <w:lang w:eastAsia="en-GB"/>
      <w14:ligatures w14:val="none"/>
    </w:rPr>
  </w:style>
  <w:style w:type="paragraph" w:customStyle="1" w:styleId="Heading1Numbered">
    <w:name w:val="Heading 1 (Numbered)"/>
    <w:basedOn w:val="Heading1"/>
    <w:next w:val="BodyText"/>
    <w:uiPriority w:val="1"/>
    <w:qFormat/>
    <w:rsid w:val="00B070D9"/>
    <w:pPr>
      <w:numPr>
        <w:numId w:val="47"/>
      </w:numPr>
      <w:spacing w:before="0" w:after="240"/>
    </w:pPr>
    <w:rPr>
      <w:color w:val="4472C4" w:themeColor="accent1"/>
      <w:sz w:val="44"/>
      <w:lang w:val="en-GB" w:eastAsia="en-US"/>
    </w:rPr>
  </w:style>
  <w:style w:type="paragraph" w:customStyle="1" w:styleId="Heading2Numbered">
    <w:name w:val="Heading 2 (Numbered)"/>
    <w:basedOn w:val="Heading2"/>
    <w:next w:val="BodyText"/>
    <w:uiPriority w:val="1"/>
    <w:qFormat/>
    <w:rsid w:val="00B070D9"/>
    <w:pPr>
      <w:numPr>
        <w:ilvl w:val="1"/>
        <w:numId w:val="47"/>
      </w:numPr>
      <w:pBdr>
        <w:bottom w:val="single" w:sz="4" w:space="4" w:color="4472C4" w:themeColor="accent1"/>
      </w:pBdr>
      <w:tabs>
        <w:tab w:val="num" w:pos="1440"/>
      </w:tabs>
      <w:spacing w:before="300" w:after="120" w:line="276" w:lineRule="auto"/>
      <w:ind w:left="1440" w:hanging="360"/>
    </w:pPr>
    <w:rPr>
      <w:b/>
      <w:color w:val="4472C4" w:themeColor="accent1"/>
      <w:sz w:val="28"/>
      <w:lang w:val="en-GB" w:eastAsia="en-US"/>
    </w:rPr>
  </w:style>
  <w:style w:type="paragraph" w:customStyle="1" w:styleId="Heading3Numbered">
    <w:name w:val="Heading 3 (Numbered)"/>
    <w:basedOn w:val="Heading3"/>
    <w:next w:val="BodyText"/>
    <w:uiPriority w:val="1"/>
    <w:qFormat/>
    <w:rsid w:val="00B070D9"/>
    <w:pPr>
      <w:keepNext/>
      <w:keepLines/>
      <w:numPr>
        <w:ilvl w:val="2"/>
        <w:numId w:val="47"/>
      </w:numPr>
      <w:tabs>
        <w:tab w:val="num" w:pos="2160"/>
      </w:tabs>
      <w:spacing w:before="300" w:beforeAutospacing="0" w:after="120" w:afterAutospacing="0" w:line="276" w:lineRule="auto"/>
      <w:ind w:left="2160" w:hanging="360"/>
    </w:pPr>
    <w:rPr>
      <w:rFonts w:asciiTheme="majorHAnsi" w:eastAsiaTheme="majorEastAsia" w:hAnsiTheme="majorHAnsi" w:cstheme="majorBidi"/>
      <w:bCs w:val="0"/>
      <w:color w:val="4472C4" w:themeColor="accent1"/>
      <w:sz w:val="24"/>
      <w:szCs w:val="24"/>
      <w:lang w:val="en-GB" w:eastAsia="en-US"/>
    </w:rPr>
  </w:style>
  <w:style w:type="paragraph" w:customStyle="1" w:styleId="Heading4Numbered">
    <w:name w:val="Heading 4 (Numbered)"/>
    <w:basedOn w:val="Heading4"/>
    <w:next w:val="BodyText"/>
    <w:uiPriority w:val="1"/>
    <w:qFormat/>
    <w:rsid w:val="00B070D9"/>
    <w:pPr>
      <w:keepNext/>
      <w:keepLines/>
      <w:numPr>
        <w:ilvl w:val="3"/>
        <w:numId w:val="47"/>
      </w:numPr>
      <w:tabs>
        <w:tab w:val="num" w:pos="2880"/>
      </w:tabs>
      <w:spacing w:before="240" w:beforeAutospacing="0" w:after="120" w:afterAutospacing="0" w:line="276" w:lineRule="auto"/>
      <w:ind w:left="2880" w:hanging="360"/>
    </w:pPr>
    <w:rPr>
      <w:rFonts w:asciiTheme="majorHAnsi" w:eastAsiaTheme="majorEastAsia" w:hAnsiTheme="majorHAnsi" w:cstheme="majorBidi"/>
      <w:b w:val="0"/>
      <w:bCs w:val="0"/>
      <w:i/>
      <w:iCs/>
      <w:color w:val="4472C4" w:themeColor="accent1"/>
      <w:sz w:val="21"/>
      <w:szCs w:val="22"/>
      <w:lang w:val="en-GB" w:eastAsia="en-US"/>
    </w:rPr>
  </w:style>
  <w:style w:type="paragraph" w:customStyle="1" w:styleId="Heading5Numbered">
    <w:name w:val="Heading 5 (Numbered)"/>
    <w:basedOn w:val="Heading5"/>
    <w:next w:val="BodyText"/>
    <w:uiPriority w:val="1"/>
    <w:qFormat/>
    <w:rsid w:val="00B070D9"/>
    <w:pPr>
      <w:numPr>
        <w:ilvl w:val="4"/>
        <w:numId w:val="47"/>
      </w:numPr>
      <w:tabs>
        <w:tab w:val="num" w:pos="3600"/>
      </w:tabs>
      <w:spacing w:before="240" w:after="120" w:line="276" w:lineRule="auto"/>
      <w:ind w:left="3600" w:hanging="360"/>
    </w:pPr>
    <w:rPr>
      <w:i/>
      <w:color w:val="FFC000" w:themeColor="accent4"/>
      <w:sz w:val="21"/>
      <w:szCs w:val="22"/>
      <w:lang w:val="en-GB" w:eastAsia="en-US"/>
    </w:rPr>
  </w:style>
  <w:style w:type="numbering" w:customStyle="1" w:styleId="LMNumberedHeadingList">
    <w:name w:val="LM Numbered Heading List"/>
    <w:uiPriority w:val="99"/>
    <w:rsid w:val="00B070D9"/>
    <w:pPr>
      <w:numPr>
        <w:numId w:val="46"/>
      </w:numPr>
    </w:pPr>
  </w:style>
  <w:style w:type="paragraph" w:customStyle="1" w:styleId="Heading1Appendix">
    <w:name w:val="Heading 1 (Appendix)"/>
    <w:basedOn w:val="Heading1"/>
    <w:next w:val="BodyText"/>
    <w:uiPriority w:val="2"/>
    <w:qFormat/>
    <w:rsid w:val="00B070D9"/>
    <w:pPr>
      <w:numPr>
        <w:ilvl w:val="5"/>
        <w:numId w:val="47"/>
      </w:numPr>
      <w:tabs>
        <w:tab w:val="num" w:pos="4320"/>
      </w:tabs>
      <w:spacing w:before="0" w:after="660"/>
      <w:ind w:left="4320" w:hanging="360"/>
    </w:pPr>
    <w:rPr>
      <w:color w:val="4472C4" w:themeColor="accent1"/>
      <w:sz w:val="44"/>
      <w:lang w:val="en-GB" w:eastAsia="en-US"/>
    </w:rPr>
  </w:style>
  <w:style w:type="paragraph" w:styleId="BodyText">
    <w:name w:val="Body Text"/>
    <w:basedOn w:val="Normal"/>
    <w:link w:val="BodyTextChar"/>
    <w:uiPriority w:val="99"/>
    <w:semiHidden/>
    <w:unhideWhenUsed/>
    <w:rsid w:val="00B070D9"/>
    <w:pPr>
      <w:spacing w:after="120"/>
    </w:pPr>
  </w:style>
  <w:style w:type="character" w:customStyle="1" w:styleId="BodyTextChar">
    <w:name w:val="Body Text Char"/>
    <w:basedOn w:val="DefaultParagraphFont"/>
    <w:link w:val="BodyText"/>
    <w:uiPriority w:val="99"/>
    <w:semiHidden/>
    <w:rsid w:val="00B070D9"/>
    <w:rPr>
      <w:rFonts w:ascii="Times New Roman" w:eastAsia="Times New Roman" w:hAnsi="Times New Roman" w:cs="Times New Roman"/>
      <w:kern w:val="0"/>
      <w:lang w:eastAsia="en-GB"/>
      <w14:ligatures w14:val="none"/>
    </w:rPr>
  </w:style>
  <w:style w:type="character" w:customStyle="1" w:styleId="Heading2Char">
    <w:name w:val="Heading 2 Char"/>
    <w:basedOn w:val="DefaultParagraphFont"/>
    <w:link w:val="Heading2"/>
    <w:uiPriority w:val="9"/>
    <w:semiHidden/>
    <w:rsid w:val="00B070D9"/>
    <w:rPr>
      <w:rFonts w:asciiTheme="majorHAnsi" w:eastAsiaTheme="majorEastAsia" w:hAnsiTheme="majorHAnsi" w:cstheme="majorBidi"/>
      <w:color w:val="2F5496" w:themeColor="accent1" w:themeShade="BF"/>
      <w:kern w:val="0"/>
      <w:sz w:val="26"/>
      <w:szCs w:val="26"/>
      <w:lang w:eastAsia="en-GB"/>
      <w14:ligatures w14:val="none"/>
    </w:rPr>
  </w:style>
  <w:style w:type="paragraph" w:customStyle="1" w:styleId="TableParagraph">
    <w:name w:val="Table Paragraph"/>
    <w:basedOn w:val="Normal"/>
    <w:uiPriority w:val="1"/>
    <w:qFormat/>
    <w:rsid w:val="00A5242C"/>
    <w:pPr>
      <w:widowControl w:val="0"/>
      <w:autoSpaceDE w:val="0"/>
      <w:autoSpaceDN w:val="0"/>
    </w:pPr>
    <w:rPr>
      <w:sz w:val="22"/>
      <w:szCs w:val="22"/>
      <w:lang w:val="bs-Latn" w:eastAsia="en-US"/>
    </w:rPr>
  </w:style>
  <w:style w:type="paragraph" w:customStyle="1" w:styleId="footnotedescription">
    <w:name w:val="footnote description"/>
    <w:next w:val="Normal"/>
    <w:link w:val="footnotedescriptionChar"/>
    <w:hidden/>
    <w:rsid w:val="00A051A8"/>
    <w:pPr>
      <w:spacing w:line="259" w:lineRule="auto"/>
    </w:pPr>
    <w:rPr>
      <w:rFonts w:ascii="Calibri" w:eastAsia="Calibri" w:hAnsi="Calibri" w:cs="Calibri"/>
      <w:color w:val="1155CC"/>
      <w:sz w:val="20"/>
      <w:u w:val="single" w:color="1155CC"/>
      <w:lang w:eastAsia="en-GB"/>
    </w:rPr>
  </w:style>
  <w:style w:type="character" w:customStyle="1" w:styleId="footnotedescriptionChar">
    <w:name w:val="footnote description Char"/>
    <w:link w:val="footnotedescription"/>
    <w:rsid w:val="00A051A8"/>
    <w:rPr>
      <w:rFonts w:ascii="Calibri" w:eastAsia="Calibri" w:hAnsi="Calibri" w:cs="Calibri"/>
      <w:color w:val="1155CC"/>
      <w:sz w:val="20"/>
      <w:u w:val="single" w:color="1155CC"/>
      <w:lang w:eastAsia="en-GB"/>
    </w:rPr>
  </w:style>
  <w:style w:type="character" w:customStyle="1" w:styleId="footnotemark">
    <w:name w:val="footnote mark"/>
    <w:hidden/>
    <w:rsid w:val="00A051A8"/>
    <w:rPr>
      <w:rFonts w:ascii="Calibri" w:eastAsia="Calibri" w:hAnsi="Calibri" w:cs="Calibri"/>
      <w:color w:val="000000"/>
      <w:sz w:val="20"/>
      <w:vertAlign w:val="superscript"/>
    </w:rPr>
  </w:style>
  <w:style w:type="paragraph" w:customStyle="1" w:styleId="p1">
    <w:name w:val="p1"/>
    <w:basedOn w:val="Normal"/>
    <w:rsid w:val="0060119A"/>
    <w:rPr>
      <w:rFonts w:ascii="Tahoma" w:hAnsi="Tahoma" w:cs="Tahoma"/>
      <w:color w:val="000000"/>
      <w:sz w:val="15"/>
      <w:szCs w:val="15"/>
    </w:rPr>
  </w:style>
  <w:style w:type="character" w:styleId="CommentReference">
    <w:name w:val="annotation reference"/>
    <w:basedOn w:val="DefaultParagraphFont"/>
    <w:uiPriority w:val="99"/>
    <w:semiHidden/>
    <w:unhideWhenUsed/>
    <w:rsid w:val="002C39C7"/>
    <w:rPr>
      <w:sz w:val="16"/>
      <w:szCs w:val="16"/>
    </w:rPr>
  </w:style>
  <w:style w:type="paragraph" w:styleId="CommentText">
    <w:name w:val="annotation text"/>
    <w:basedOn w:val="Normal"/>
    <w:link w:val="CommentTextChar"/>
    <w:uiPriority w:val="99"/>
    <w:unhideWhenUsed/>
    <w:rsid w:val="002C39C7"/>
    <w:rPr>
      <w:sz w:val="20"/>
      <w:szCs w:val="20"/>
    </w:rPr>
  </w:style>
  <w:style w:type="character" w:customStyle="1" w:styleId="CommentTextChar">
    <w:name w:val="Comment Text Char"/>
    <w:basedOn w:val="DefaultParagraphFont"/>
    <w:link w:val="CommentText"/>
    <w:uiPriority w:val="99"/>
    <w:rsid w:val="002C39C7"/>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2C39C7"/>
    <w:rPr>
      <w:b/>
      <w:bCs/>
    </w:rPr>
  </w:style>
  <w:style w:type="character" w:customStyle="1" w:styleId="CommentSubjectChar">
    <w:name w:val="Comment Subject Char"/>
    <w:basedOn w:val="CommentTextChar"/>
    <w:link w:val="CommentSubject"/>
    <w:uiPriority w:val="99"/>
    <w:semiHidden/>
    <w:rsid w:val="002C39C7"/>
    <w:rPr>
      <w:rFonts w:ascii="Times New Roman" w:eastAsia="Times New Roman" w:hAnsi="Times New Roman"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2C3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C7"/>
    <w:rPr>
      <w:rFonts w:ascii="Segoe UI" w:eastAsia="Times New Roman" w:hAnsi="Segoe UI" w:cs="Segoe UI"/>
      <w:kern w:val="0"/>
      <w:sz w:val="18"/>
      <w:szCs w:val="18"/>
      <w:lang w:eastAsia="en-GB"/>
      <w14:ligatures w14:val="none"/>
    </w:rPr>
  </w:style>
  <w:style w:type="character" w:customStyle="1" w:styleId="UnresolvedMention3">
    <w:name w:val="Unresolved Mention3"/>
    <w:basedOn w:val="DefaultParagraphFont"/>
    <w:uiPriority w:val="99"/>
    <w:semiHidden/>
    <w:unhideWhenUsed/>
    <w:rsid w:val="003B0DA4"/>
    <w:rPr>
      <w:color w:val="605E5C"/>
      <w:shd w:val="clear" w:color="auto" w:fill="E1DFDD"/>
    </w:rPr>
  </w:style>
  <w:style w:type="paragraph" w:customStyle="1" w:styleId="P68B1DB1-Normal10">
    <w:name w:val="P68B1DB1-Normal10"/>
    <w:basedOn w:val="Normal"/>
    <w:rsid w:val="002B01F4"/>
    <w:pPr>
      <w:jc w:val="both"/>
    </w:pPr>
    <w:rPr>
      <w:rFonts w:asciiTheme="minorHAnsi" w:eastAsia="Calibri" w:hAnsiTheme="minorHAnsi" w:cstheme="minorHAnsi"/>
      <w:szCs w:val="20"/>
      <w:lang w:val="sr-Latn-ME" w:eastAsia="en-US"/>
    </w:rPr>
  </w:style>
  <w:style w:type="paragraph" w:styleId="NoSpacing">
    <w:name w:val="No Spacing"/>
    <w:uiPriority w:val="1"/>
    <w:qFormat/>
    <w:rsid w:val="006A7040"/>
    <w:rPr>
      <w:kern w:val="0"/>
      <w:sz w:val="22"/>
      <w:szCs w:val="22"/>
      <w:lang w:val="sr-Latn-CS"/>
      <w14:ligatures w14:val="none"/>
    </w:rPr>
  </w:style>
  <w:style w:type="paragraph" w:customStyle="1" w:styleId="Default">
    <w:name w:val="Default"/>
    <w:rsid w:val="002F053B"/>
    <w:pPr>
      <w:autoSpaceDE w:val="0"/>
      <w:autoSpaceDN w:val="0"/>
      <w:adjustRightInd w:val="0"/>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7197">
      <w:bodyDiv w:val="1"/>
      <w:marLeft w:val="0"/>
      <w:marRight w:val="0"/>
      <w:marTop w:val="0"/>
      <w:marBottom w:val="0"/>
      <w:divBdr>
        <w:top w:val="none" w:sz="0" w:space="0" w:color="auto"/>
        <w:left w:val="none" w:sz="0" w:space="0" w:color="auto"/>
        <w:bottom w:val="none" w:sz="0" w:space="0" w:color="auto"/>
        <w:right w:val="none" w:sz="0" w:space="0" w:color="auto"/>
      </w:divBdr>
      <w:divsChild>
        <w:div w:id="1483619452">
          <w:marLeft w:val="0"/>
          <w:marRight w:val="0"/>
          <w:marTop w:val="0"/>
          <w:marBottom w:val="0"/>
          <w:divBdr>
            <w:top w:val="none" w:sz="0" w:space="0" w:color="auto"/>
            <w:left w:val="none" w:sz="0" w:space="0" w:color="auto"/>
            <w:bottom w:val="none" w:sz="0" w:space="0" w:color="auto"/>
            <w:right w:val="none" w:sz="0" w:space="0" w:color="auto"/>
          </w:divBdr>
          <w:divsChild>
            <w:div w:id="1061556077">
              <w:marLeft w:val="0"/>
              <w:marRight w:val="0"/>
              <w:marTop w:val="0"/>
              <w:marBottom w:val="0"/>
              <w:divBdr>
                <w:top w:val="none" w:sz="0" w:space="0" w:color="auto"/>
                <w:left w:val="none" w:sz="0" w:space="0" w:color="auto"/>
                <w:bottom w:val="none" w:sz="0" w:space="0" w:color="auto"/>
                <w:right w:val="none" w:sz="0" w:space="0" w:color="auto"/>
              </w:divBdr>
              <w:divsChild>
                <w:div w:id="519971984">
                  <w:marLeft w:val="0"/>
                  <w:marRight w:val="0"/>
                  <w:marTop w:val="0"/>
                  <w:marBottom w:val="0"/>
                  <w:divBdr>
                    <w:top w:val="none" w:sz="0" w:space="0" w:color="auto"/>
                    <w:left w:val="none" w:sz="0" w:space="0" w:color="auto"/>
                    <w:bottom w:val="none" w:sz="0" w:space="0" w:color="auto"/>
                    <w:right w:val="none" w:sz="0" w:space="0" w:color="auto"/>
                  </w:divBdr>
                  <w:divsChild>
                    <w:div w:id="5409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098">
      <w:bodyDiv w:val="1"/>
      <w:marLeft w:val="0"/>
      <w:marRight w:val="0"/>
      <w:marTop w:val="0"/>
      <w:marBottom w:val="0"/>
      <w:divBdr>
        <w:top w:val="none" w:sz="0" w:space="0" w:color="auto"/>
        <w:left w:val="none" w:sz="0" w:space="0" w:color="auto"/>
        <w:bottom w:val="none" w:sz="0" w:space="0" w:color="auto"/>
        <w:right w:val="none" w:sz="0" w:space="0" w:color="auto"/>
      </w:divBdr>
    </w:div>
    <w:div w:id="286014695">
      <w:bodyDiv w:val="1"/>
      <w:marLeft w:val="0"/>
      <w:marRight w:val="0"/>
      <w:marTop w:val="0"/>
      <w:marBottom w:val="0"/>
      <w:divBdr>
        <w:top w:val="none" w:sz="0" w:space="0" w:color="auto"/>
        <w:left w:val="none" w:sz="0" w:space="0" w:color="auto"/>
        <w:bottom w:val="none" w:sz="0" w:space="0" w:color="auto"/>
        <w:right w:val="none" w:sz="0" w:space="0" w:color="auto"/>
      </w:divBdr>
    </w:div>
    <w:div w:id="291596736">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657268847">
      <w:bodyDiv w:val="1"/>
      <w:marLeft w:val="0"/>
      <w:marRight w:val="0"/>
      <w:marTop w:val="0"/>
      <w:marBottom w:val="0"/>
      <w:divBdr>
        <w:top w:val="none" w:sz="0" w:space="0" w:color="auto"/>
        <w:left w:val="none" w:sz="0" w:space="0" w:color="auto"/>
        <w:bottom w:val="none" w:sz="0" w:space="0" w:color="auto"/>
        <w:right w:val="none" w:sz="0" w:space="0" w:color="auto"/>
      </w:divBdr>
    </w:div>
    <w:div w:id="782111991">
      <w:bodyDiv w:val="1"/>
      <w:marLeft w:val="0"/>
      <w:marRight w:val="0"/>
      <w:marTop w:val="0"/>
      <w:marBottom w:val="0"/>
      <w:divBdr>
        <w:top w:val="none" w:sz="0" w:space="0" w:color="auto"/>
        <w:left w:val="none" w:sz="0" w:space="0" w:color="auto"/>
        <w:bottom w:val="none" w:sz="0" w:space="0" w:color="auto"/>
        <w:right w:val="none" w:sz="0" w:space="0" w:color="auto"/>
      </w:divBdr>
    </w:div>
    <w:div w:id="791436168">
      <w:bodyDiv w:val="1"/>
      <w:marLeft w:val="0"/>
      <w:marRight w:val="0"/>
      <w:marTop w:val="0"/>
      <w:marBottom w:val="0"/>
      <w:divBdr>
        <w:top w:val="none" w:sz="0" w:space="0" w:color="auto"/>
        <w:left w:val="none" w:sz="0" w:space="0" w:color="auto"/>
        <w:bottom w:val="none" w:sz="0" w:space="0" w:color="auto"/>
        <w:right w:val="none" w:sz="0" w:space="0" w:color="auto"/>
      </w:divBdr>
    </w:div>
    <w:div w:id="847408571">
      <w:bodyDiv w:val="1"/>
      <w:marLeft w:val="0"/>
      <w:marRight w:val="0"/>
      <w:marTop w:val="0"/>
      <w:marBottom w:val="0"/>
      <w:divBdr>
        <w:top w:val="none" w:sz="0" w:space="0" w:color="auto"/>
        <w:left w:val="none" w:sz="0" w:space="0" w:color="auto"/>
        <w:bottom w:val="none" w:sz="0" w:space="0" w:color="auto"/>
        <w:right w:val="none" w:sz="0" w:space="0" w:color="auto"/>
      </w:divBdr>
      <w:divsChild>
        <w:div w:id="1087385311">
          <w:marLeft w:val="0"/>
          <w:marRight w:val="0"/>
          <w:marTop w:val="0"/>
          <w:marBottom w:val="0"/>
          <w:divBdr>
            <w:top w:val="none" w:sz="0" w:space="0" w:color="auto"/>
            <w:left w:val="none" w:sz="0" w:space="0" w:color="auto"/>
            <w:bottom w:val="none" w:sz="0" w:space="0" w:color="auto"/>
            <w:right w:val="none" w:sz="0" w:space="0" w:color="auto"/>
          </w:divBdr>
          <w:divsChild>
            <w:div w:id="1373460651">
              <w:marLeft w:val="0"/>
              <w:marRight w:val="0"/>
              <w:marTop w:val="0"/>
              <w:marBottom w:val="0"/>
              <w:divBdr>
                <w:top w:val="none" w:sz="0" w:space="0" w:color="auto"/>
                <w:left w:val="none" w:sz="0" w:space="0" w:color="auto"/>
                <w:bottom w:val="none" w:sz="0" w:space="0" w:color="auto"/>
                <w:right w:val="none" w:sz="0" w:space="0" w:color="auto"/>
              </w:divBdr>
              <w:divsChild>
                <w:div w:id="241988648">
                  <w:marLeft w:val="0"/>
                  <w:marRight w:val="0"/>
                  <w:marTop w:val="0"/>
                  <w:marBottom w:val="0"/>
                  <w:divBdr>
                    <w:top w:val="none" w:sz="0" w:space="0" w:color="auto"/>
                    <w:left w:val="none" w:sz="0" w:space="0" w:color="auto"/>
                    <w:bottom w:val="none" w:sz="0" w:space="0" w:color="auto"/>
                    <w:right w:val="none" w:sz="0" w:space="0" w:color="auto"/>
                  </w:divBdr>
                  <w:divsChild>
                    <w:div w:id="17244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30001">
      <w:bodyDiv w:val="1"/>
      <w:marLeft w:val="0"/>
      <w:marRight w:val="0"/>
      <w:marTop w:val="0"/>
      <w:marBottom w:val="0"/>
      <w:divBdr>
        <w:top w:val="none" w:sz="0" w:space="0" w:color="auto"/>
        <w:left w:val="none" w:sz="0" w:space="0" w:color="auto"/>
        <w:bottom w:val="none" w:sz="0" w:space="0" w:color="auto"/>
        <w:right w:val="none" w:sz="0" w:space="0" w:color="auto"/>
      </w:divBdr>
    </w:div>
    <w:div w:id="1064648348">
      <w:bodyDiv w:val="1"/>
      <w:marLeft w:val="0"/>
      <w:marRight w:val="0"/>
      <w:marTop w:val="0"/>
      <w:marBottom w:val="0"/>
      <w:divBdr>
        <w:top w:val="none" w:sz="0" w:space="0" w:color="auto"/>
        <w:left w:val="none" w:sz="0" w:space="0" w:color="auto"/>
        <w:bottom w:val="none" w:sz="0" w:space="0" w:color="auto"/>
        <w:right w:val="none" w:sz="0" w:space="0" w:color="auto"/>
      </w:divBdr>
      <w:divsChild>
        <w:div w:id="405080683">
          <w:marLeft w:val="0"/>
          <w:marRight w:val="0"/>
          <w:marTop w:val="0"/>
          <w:marBottom w:val="0"/>
          <w:divBdr>
            <w:top w:val="none" w:sz="0" w:space="0" w:color="auto"/>
            <w:left w:val="none" w:sz="0" w:space="0" w:color="auto"/>
            <w:bottom w:val="none" w:sz="0" w:space="0" w:color="auto"/>
            <w:right w:val="none" w:sz="0" w:space="0" w:color="auto"/>
          </w:divBdr>
          <w:divsChild>
            <w:div w:id="795684317">
              <w:marLeft w:val="0"/>
              <w:marRight w:val="0"/>
              <w:marTop w:val="0"/>
              <w:marBottom w:val="0"/>
              <w:divBdr>
                <w:top w:val="none" w:sz="0" w:space="0" w:color="auto"/>
                <w:left w:val="none" w:sz="0" w:space="0" w:color="auto"/>
                <w:bottom w:val="none" w:sz="0" w:space="0" w:color="auto"/>
                <w:right w:val="none" w:sz="0" w:space="0" w:color="auto"/>
              </w:divBdr>
              <w:divsChild>
                <w:div w:id="137438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158999">
      <w:bodyDiv w:val="1"/>
      <w:marLeft w:val="0"/>
      <w:marRight w:val="0"/>
      <w:marTop w:val="0"/>
      <w:marBottom w:val="0"/>
      <w:divBdr>
        <w:top w:val="none" w:sz="0" w:space="0" w:color="auto"/>
        <w:left w:val="none" w:sz="0" w:space="0" w:color="auto"/>
        <w:bottom w:val="none" w:sz="0" w:space="0" w:color="auto"/>
        <w:right w:val="none" w:sz="0" w:space="0" w:color="auto"/>
      </w:divBdr>
      <w:divsChild>
        <w:div w:id="57368251">
          <w:marLeft w:val="0"/>
          <w:marRight w:val="0"/>
          <w:marTop w:val="0"/>
          <w:marBottom w:val="0"/>
          <w:divBdr>
            <w:top w:val="none" w:sz="0" w:space="0" w:color="auto"/>
            <w:left w:val="none" w:sz="0" w:space="0" w:color="auto"/>
            <w:bottom w:val="none" w:sz="0" w:space="0" w:color="auto"/>
            <w:right w:val="none" w:sz="0" w:space="0" w:color="auto"/>
          </w:divBdr>
          <w:divsChild>
            <w:div w:id="1512525676">
              <w:marLeft w:val="0"/>
              <w:marRight w:val="0"/>
              <w:marTop w:val="0"/>
              <w:marBottom w:val="0"/>
              <w:divBdr>
                <w:top w:val="none" w:sz="0" w:space="0" w:color="auto"/>
                <w:left w:val="none" w:sz="0" w:space="0" w:color="auto"/>
                <w:bottom w:val="none" w:sz="0" w:space="0" w:color="auto"/>
                <w:right w:val="none" w:sz="0" w:space="0" w:color="auto"/>
              </w:divBdr>
              <w:divsChild>
                <w:div w:id="10254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56362">
      <w:bodyDiv w:val="1"/>
      <w:marLeft w:val="0"/>
      <w:marRight w:val="0"/>
      <w:marTop w:val="0"/>
      <w:marBottom w:val="0"/>
      <w:divBdr>
        <w:top w:val="none" w:sz="0" w:space="0" w:color="auto"/>
        <w:left w:val="none" w:sz="0" w:space="0" w:color="auto"/>
        <w:bottom w:val="none" w:sz="0" w:space="0" w:color="auto"/>
        <w:right w:val="none" w:sz="0" w:space="0" w:color="auto"/>
      </w:divBdr>
      <w:divsChild>
        <w:div w:id="1428845736">
          <w:marLeft w:val="0"/>
          <w:marRight w:val="0"/>
          <w:marTop w:val="0"/>
          <w:marBottom w:val="0"/>
          <w:divBdr>
            <w:top w:val="none" w:sz="0" w:space="0" w:color="auto"/>
            <w:left w:val="none" w:sz="0" w:space="0" w:color="auto"/>
            <w:bottom w:val="none" w:sz="0" w:space="0" w:color="auto"/>
            <w:right w:val="none" w:sz="0" w:space="0" w:color="auto"/>
          </w:divBdr>
          <w:divsChild>
            <w:div w:id="1898584088">
              <w:marLeft w:val="0"/>
              <w:marRight w:val="0"/>
              <w:marTop w:val="0"/>
              <w:marBottom w:val="0"/>
              <w:divBdr>
                <w:top w:val="none" w:sz="0" w:space="0" w:color="auto"/>
                <w:left w:val="none" w:sz="0" w:space="0" w:color="auto"/>
                <w:bottom w:val="none" w:sz="0" w:space="0" w:color="auto"/>
                <w:right w:val="none" w:sz="0" w:space="0" w:color="auto"/>
              </w:divBdr>
              <w:divsChild>
                <w:div w:id="956176425">
                  <w:marLeft w:val="0"/>
                  <w:marRight w:val="0"/>
                  <w:marTop w:val="0"/>
                  <w:marBottom w:val="0"/>
                  <w:divBdr>
                    <w:top w:val="none" w:sz="0" w:space="0" w:color="auto"/>
                    <w:left w:val="none" w:sz="0" w:space="0" w:color="auto"/>
                    <w:bottom w:val="none" w:sz="0" w:space="0" w:color="auto"/>
                    <w:right w:val="none" w:sz="0" w:space="0" w:color="auto"/>
                  </w:divBdr>
                  <w:divsChild>
                    <w:div w:id="304356739">
                      <w:marLeft w:val="0"/>
                      <w:marRight w:val="0"/>
                      <w:marTop w:val="0"/>
                      <w:marBottom w:val="0"/>
                      <w:divBdr>
                        <w:top w:val="none" w:sz="0" w:space="0" w:color="auto"/>
                        <w:left w:val="none" w:sz="0" w:space="0" w:color="auto"/>
                        <w:bottom w:val="none" w:sz="0" w:space="0" w:color="auto"/>
                        <w:right w:val="none" w:sz="0" w:space="0" w:color="auto"/>
                      </w:divBdr>
                      <w:divsChild>
                        <w:div w:id="1416128012">
                          <w:marLeft w:val="0"/>
                          <w:marRight w:val="0"/>
                          <w:marTop w:val="0"/>
                          <w:marBottom w:val="0"/>
                          <w:divBdr>
                            <w:top w:val="none" w:sz="0" w:space="0" w:color="auto"/>
                            <w:left w:val="none" w:sz="0" w:space="0" w:color="auto"/>
                            <w:bottom w:val="none" w:sz="0" w:space="0" w:color="auto"/>
                            <w:right w:val="none" w:sz="0" w:space="0" w:color="auto"/>
                          </w:divBdr>
                          <w:divsChild>
                            <w:div w:id="1230269273">
                              <w:marLeft w:val="0"/>
                              <w:marRight w:val="0"/>
                              <w:marTop w:val="0"/>
                              <w:marBottom w:val="0"/>
                              <w:divBdr>
                                <w:top w:val="none" w:sz="0" w:space="0" w:color="auto"/>
                                <w:left w:val="none" w:sz="0" w:space="0" w:color="auto"/>
                                <w:bottom w:val="none" w:sz="0" w:space="0" w:color="auto"/>
                                <w:right w:val="none" w:sz="0" w:space="0" w:color="auto"/>
                              </w:divBdr>
                              <w:divsChild>
                                <w:div w:id="1288856401">
                                  <w:marLeft w:val="0"/>
                                  <w:marRight w:val="0"/>
                                  <w:marTop w:val="0"/>
                                  <w:marBottom w:val="0"/>
                                  <w:divBdr>
                                    <w:top w:val="none" w:sz="0" w:space="0" w:color="auto"/>
                                    <w:left w:val="none" w:sz="0" w:space="0" w:color="auto"/>
                                    <w:bottom w:val="none" w:sz="0" w:space="0" w:color="auto"/>
                                    <w:right w:val="none" w:sz="0" w:space="0" w:color="auto"/>
                                  </w:divBdr>
                                  <w:divsChild>
                                    <w:div w:id="1056781399">
                                      <w:marLeft w:val="0"/>
                                      <w:marRight w:val="0"/>
                                      <w:marTop w:val="0"/>
                                      <w:marBottom w:val="0"/>
                                      <w:divBdr>
                                        <w:top w:val="none" w:sz="0" w:space="0" w:color="auto"/>
                                        <w:left w:val="none" w:sz="0" w:space="0" w:color="auto"/>
                                        <w:bottom w:val="none" w:sz="0" w:space="0" w:color="auto"/>
                                        <w:right w:val="none" w:sz="0" w:space="0" w:color="auto"/>
                                      </w:divBdr>
                                    </w:div>
                                    <w:div w:id="739597631">
                                      <w:marLeft w:val="0"/>
                                      <w:marRight w:val="0"/>
                                      <w:marTop w:val="0"/>
                                      <w:marBottom w:val="0"/>
                                      <w:divBdr>
                                        <w:top w:val="none" w:sz="0" w:space="0" w:color="auto"/>
                                        <w:left w:val="none" w:sz="0" w:space="0" w:color="auto"/>
                                        <w:bottom w:val="none" w:sz="0" w:space="0" w:color="auto"/>
                                        <w:right w:val="none" w:sz="0" w:space="0" w:color="auto"/>
                                      </w:divBdr>
                                      <w:divsChild>
                                        <w:div w:id="713507045">
                                          <w:marLeft w:val="0"/>
                                          <w:marRight w:val="165"/>
                                          <w:marTop w:val="150"/>
                                          <w:marBottom w:val="0"/>
                                          <w:divBdr>
                                            <w:top w:val="none" w:sz="0" w:space="0" w:color="auto"/>
                                            <w:left w:val="none" w:sz="0" w:space="0" w:color="auto"/>
                                            <w:bottom w:val="none" w:sz="0" w:space="0" w:color="auto"/>
                                            <w:right w:val="none" w:sz="0" w:space="0" w:color="auto"/>
                                          </w:divBdr>
                                          <w:divsChild>
                                            <w:div w:id="318927621">
                                              <w:marLeft w:val="0"/>
                                              <w:marRight w:val="0"/>
                                              <w:marTop w:val="0"/>
                                              <w:marBottom w:val="0"/>
                                              <w:divBdr>
                                                <w:top w:val="none" w:sz="0" w:space="0" w:color="auto"/>
                                                <w:left w:val="none" w:sz="0" w:space="0" w:color="auto"/>
                                                <w:bottom w:val="none" w:sz="0" w:space="0" w:color="auto"/>
                                                <w:right w:val="none" w:sz="0" w:space="0" w:color="auto"/>
                                              </w:divBdr>
                                              <w:divsChild>
                                                <w:div w:id="21308533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0302971">
      <w:bodyDiv w:val="1"/>
      <w:marLeft w:val="0"/>
      <w:marRight w:val="0"/>
      <w:marTop w:val="0"/>
      <w:marBottom w:val="0"/>
      <w:divBdr>
        <w:top w:val="none" w:sz="0" w:space="0" w:color="auto"/>
        <w:left w:val="none" w:sz="0" w:space="0" w:color="auto"/>
        <w:bottom w:val="none" w:sz="0" w:space="0" w:color="auto"/>
        <w:right w:val="none" w:sz="0" w:space="0" w:color="auto"/>
      </w:divBdr>
    </w:div>
    <w:div w:id="1304195608">
      <w:bodyDiv w:val="1"/>
      <w:marLeft w:val="0"/>
      <w:marRight w:val="0"/>
      <w:marTop w:val="0"/>
      <w:marBottom w:val="0"/>
      <w:divBdr>
        <w:top w:val="none" w:sz="0" w:space="0" w:color="auto"/>
        <w:left w:val="none" w:sz="0" w:space="0" w:color="auto"/>
        <w:bottom w:val="none" w:sz="0" w:space="0" w:color="auto"/>
        <w:right w:val="none" w:sz="0" w:space="0" w:color="auto"/>
      </w:divBdr>
      <w:divsChild>
        <w:div w:id="297299407">
          <w:marLeft w:val="0"/>
          <w:marRight w:val="0"/>
          <w:marTop w:val="0"/>
          <w:marBottom w:val="0"/>
          <w:divBdr>
            <w:top w:val="none" w:sz="0" w:space="0" w:color="auto"/>
            <w:left w:val="none" w:sz="0" w:space="0" w:color="auto"/>
            <w:bottom w:val="none" w:sz="0" w:space="0" w:color="auto"/>
            <w:right w:val="none" w:sz="0" w:space="0" w:color="auto"/>
          </w:divBdr>
          <w:divsChild>
            <w:div w:id="677191963">
              <w:marLeft w:val="0"/>
              <w:marRight w:val="0"/>
              <w:marTop w:val="0"/>
              <w:marBottom w:val="0"/>
              <w:divBdr>
                <w:top w:val="none" w:sz="0" w:space="0" w:color="auto"/>
                <w:left w:val="none" w:sz="0" w:space="0" w:color="auto"/>
                <w:bottom w:val="none" w:sz="0" w:space="0" w:color="auto"/>
                <w:right w:val="none" w:sz="0" w:space="0" w:color="auto"/>
              </w:divBdr>
              <w:divsChild>
                <w:div w:id="208595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00526">
      <w:bodyDiv w:val="1"/>
      <w:marLeft w:val="0"/>
      <w:marRight w:val="0"/>
      <w:marTop w:val="0"/>
      <w:marBottom w:val="0"/>
      <w:divBdr>
        <w:top w:val="none" w:sz="0" w:space="0" w:color="auto"/>
        <w:left w:val="none" w:sz="0" w:space="0" w:color="auto"/>
        <w:bottom w:val="none" w:sz="0" w:space="0" w:color="auto"/>
        <w:right w:val="none" w:sz="0" w:space="0" w:color="auto"/>
      </w:divBdr>
    </w:div>
    <w:div w:id="1345595640">
      <w:bodyDiv w:val="1"/>
      <w:marLeft w:val="0"/>
      <w:marRight w:val="0"/>
      <w:marTop w:val="0"/>
      <w:marBottom w:val="0"/>
      <w:divBdr>
        <w:top w:val="none" w:sz="0" w:space="0" w:color="auto"/>
        <w:left w:val="none" w:sz="0" w:space="0" w:color="auto"/>
        <w:bottom w:val="none" w:sz="0" w:space="0" w:color="auto"/>
        <w:right w:val="none" w:sz="0" w:space="0" w:color="auto"/>
      </w:divBdr>
      <w:divsChild>
        <w:div w:id="726533406">
          <w:marLeft w:val="0"/>
          <w:marRight w:val="0"/>
          <w:marTop w:val="0"/>
          <w:marBottom w:val="0"/>
          <w:divBdr>
            <w:top w:val="none" w:sz="0" w:space="0" w:color="auto"/>
            <w:left w:val="none" w:sz="0" w:space="0" w:color="auto"/>
            <w:bottom w:val="none" w:sz="0" w:space="0" w:color="auto"/>
            <w:right w:val="none" w:sz="0" w:space="0" w:color="auto"/>
          </w:divBdr>
          <w:divsChild>
            <w:div w:id="1505122391">
              <w:marLeft w:val="0"/>
              <w:marRight w:val="0"/>
              <w:marTop w:val="0"/>
              <w:marBottom w:val="0"/>
              <w:divBdr>
                <w:top w:val="none" w:sz="0" w:space="0" w:color="auto"/>
                <w:left w:val="none" w:sz="0" w:space="0" w:color="auto"/>
                <w:bottom w:val="none" w:sz="0" w:space="0" w:color="auto"/>
                <w:right w:val="none" w:sz="0" w:space="0" w:color="auto"/>
              </w:divBdr>
              <w:divsChild>
                <w:div w:id="1112480916">
                  <w:marLeft w:val="0"/>
                  <w:marRight w:val="0"/>
                  <w:marTop w:val="0"/>
                  <w:marBottom w:val="0"/>
                  <w:divBdr>
                    <w:top w:val="none" w:sz="0" w:space="0" w:color="auto"/>
                    <w:left w:val="none" w:sz="0" w:space="0" w:color="auto"/>
                    <w:bottom w:val="none" w:sz="0" w:space="0" w:color="auto"/>
                    <w:right w:val="none" w:sz="0" w:space="0" w:color="auto"/>
                  </w:divBdr>
                  <w:divsChild>
                    <w:div w:id="17950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80951">
      <w:bodyDiv w:val="1"/>
      <w:marLeft w:val="0"/>
      <w:marRight w:val="0"/>
      <w:marTop w:val="0"/>
      <w:marBottom w:val="0"/>
      <w:divBdr>
        <w:top w:val="none" w:sz="0" w:space="0" w:color="auto"/>
        <w:left w:val="none" w:sz="0" w:space="0" w:color="auto"/>
        <w:bottom w:val="none" w:sz="0" w:space="0" w:color="auto"/>
        <w:right w:val="none" w:sz="0" w:space="0" w:color="auto"/>
      </w:divBdr>
    </w:div>
    <w:div w:id="1435589646">
      <w:bodyDiv w:val="1"/>
      <w:marLeft w:val="0"/>
      <w:marRight w:val="0"/>
      <w:marTop w:val="0"/>
      <w:marBottom w:val="0"/>
      <w:divBdr>
        <w:top w:val="none" w:sz="0" w:space="0" w:color="auto"/>
        <w:left w:val="none" w:sz="0" w:space="0" w:color="auto"/>
        <w:bottom w:val="none" w:sz="0" w:space="0" w:color="auto"/>
        <w:right w:val="none" w:sz="0" w:space="0" w:color="auto"/>
      </w:divBdr>
    </w:div>
    <w:div w:id="1667049297">
      <w:bodyDiv w:val="1"/>
      <w:marLeft w:val="0"/>
      <w:marRight w:val="0"/>
      <w:marTop w:val="0"/>
      <w:marBottom w:val="0"/>
      <w:divBdr>
        <w:top w:val="none" w:sz="0" w:space="0" w:color="auto"/>
        <w:left w:val="none" w:sz="0" w:space="0" w:color="auto"/>
        <w:bottom w:val="none" w:sz="0" w:space="0" w:color="auto"/>
        <w:right w:val="none" w:sz="0" w:space="0" w:color="auto"/>
      </w:divBdr>
    </w:div>
    <w:div w:id="1762556978">
      <w:bodyDiv w:val="1"/>
      <w:marLeft w:val="0"/>
      <w:marRight w:val="0"/>
      <w:marTop w:val="0"/>
      <w:marBottom w:val="0"/>
      <w:divBdr>
        <w:top w:val="none" w:sz="0" w:space="0" w:color="auto"/>
        <w:left w:val="none" w:sz="0" w:space="0" w:color="auto"/>
        <w:bottom w:val="none" w:sz="0" w:space="0" w:color="auto"/>
        <w:right w:val="none" w:sz="0" w:space="0" w:color="auto"/>
      </w:divBdr>
      <w:divsChild>
        <w:div w:id="254293802">
          <w:marLeft w:val="0"/>
          <w:marRight w:val="0"/>
          <w:marTop w:val="0"/>
          <w:marBottom w:val="0"/>
          <w:divBdr>
            <w:top w:val="none" w:sz="0" w:space="0" w:color="auto"/>
            <w:left w:val="none" w:sz="0" w:space="0" w:color="auto"/>
            <w:bottom w:val="none" w:sz="0" w:space="0" w:color="auto"/>
            <w:right w:val="none" w:sz="0" w:space="0" w:color="auto"/>
          </w:divBdr>
          <w:divsChild>
            <w:div w:id="1234243939">
              <w:marLeft w:val="0"/>
              <w:marRight w:val="0"/>
              <w:marTop w:val="0"/>
              <w:marBottom w:val="0"/>
              <w:divBdr>
                <w:top w:val="none" w:sz="0" w:space="0" w:color="auto"/>
                <w:left w:val="none" w:sz="0" w:space="0" w:color="auto"/>
                <w:bottom w:val="none" w:sz="0" w:space="0" w:color="auto"/>
                <w:right w:val="none" w:sz="0" w:space="0" w:color="auto"/>
              </w:divBdr>
              <w:divsChild>
                <w:div w:id="581566509">
                  <w:marLeft w:val="0"/>
                  <w:marRight w:val="0"/>
                  <w:marTop w:val="0"/>
                  <w:marBottom w:val="0"/>
                  <w:divBdr>
                    <w:top w:val="none" w:sz="0" w:space="0" w:color="auto"/>
                    <w:left w:val="none" w:sz="0" w:space="0" w:color="auto"/>
                    <w:bottom w:val="none" w:sz="0" w:space="0" w:color="auto"/>
                    <w:right w:val="none" w:sz="0" w:space="0" w:color="auto"/>
                  </w:divBdr>
                  <w:divsChild>
                    <w:div w:id="474104734">
                      <w:marLeft w:val="0"/>
                      <w:marRight w:val="0"/>
                      <w:marTop w:val="0"/>
                      <w:marBottom w:val="0"/>
                      <w:divBdr>
                        <w:top w:val="none" w:sz="0" w:space="0" w:color="auto"/>
                        <w:left w:val="none" w:sz="0" w:space="0" w:color="auto"/>
                        <w:bottom w:val="none" w:sz="0" w:space="0" w:color="auto"/>
                        <w:right w:val="none" w:sz="0" w:space="0" w:color="auto"/>
                      </w:divBdr>
                      <w:divsChild>
                        <w:div w:id="1690909868">
                          <w:marLeft w:val="0"/>
                          <w:marRight w:val="0"/>
                          <w:marTop w:val="0"/>
                          <w:marBottom w:val="0"/>
                          <w:divBdr>
                            <w:top w:val="none" w:sz="0" w:space="0" w:color="auto"/>
                            <w:left w:val="none" w:sz="0" w:space="0" w:color="auto"/>
                            <w:bottom w:val="none" w:sz="0" w:space="0" w:color="auto"/>
                            <w:right w:val="none" w:sz="0" w:space="0" w:color="auto"/>
                          </w:divBdr>
                          <w:divsChild>
                            <w:div w:id="1200894495">
                              <w:marLeft w:val="0"/>
                              <w:marRight w:val="0"/>
                              <w:marTop w:val="0"/>
                              <w:marBottom w:val="0"/>
                              <w:divBdr>
                                <w:top w:val="none" w:sz="0" w:space="0" w:color="auto"/>
                                <w:left w:val="none" w:sz="0" w:space="0" w:color="auto"/>
                                <w:bottom w:val="none" w:sz="0" w:space="0" w:color="auto"/>
                                <w:right w:val="none" w:sz="0" w:space="0" w:color="auto"/>
                              </w:divBdr>
                              <w:divsChild>
                                <w:div w:id="1571505065">
                                  <w:marLeft w:val="0"/>
                                  <w:marRight w:val="0"/>
                                  <w:marTop w:val="0"/>
                                  <w:marBottom w:val="0"/>
                                  <w:divBdr>
                                    <w:top w:val="none" w:sz="0" w:space="0" w:color="auto"/>
                                    <w:left w:val="none" w:sz="0" w:space="0" w:color="auto"/>
                                    <w:bottom w:val="none" w:sz="0" w:space="0" w:color="auto"/>
                                    <w:right w:val="none" w:sz="0" w:space="0" w:color="auto"/>
                                  </w:divBdr>
                                  <w:divsChild>
                                    <w:div w:id="260182366">
                                      <w:marLeft w:val="0"/>
                                      <w:marRight w:val="0"/>
                                      <w:marTop w:val="0"/>
                                      <w:marBottom w:val="0"/>
                                      <w:divBdr>
                                        <w:top w:val="none" w:sz="0" w:space="0" w:color="auto"/>
                                        <w:left w:val="none" w:sz="0" w:space="0" w:color="auto"/>
                                        <w:bottom w:val="none" w:sz="0" w:space="0" w:color="auto"/>
                                        <w:right w:val="none" w:sz="0" w:space="0" w:color="auto"/>
                                      </w:divBdr>
                                    </w:div>
                                    <w:div w:id="1508324652">
                                      <w:marLeft w:val="0"/>
                                      <w:marRight w:val="0"/>
                                      <w:marTop w:val="0"/>
                                      <w:marBottom w:val="0"/>
                                      <w:divBdr>
                                        <w:top w:val="none" w:sz="0" w:space="0" w:color="auto"/>
                                        <w:left w:val="none" w:sz="0" w:space="0" w:color="auto"/>
                                        <w:bottom w:val="none" w:sz="0" w:space="0" w:color="auto"/>
                                        <w:right w:val="none" w:sz="0" w:space="0" w:color="auto"/>
                                      </w:divBdr>
                                      <w:divsChild>
                                        <w:div w:id="1801914911">
                                          <w:marLeft w:val="0"/>
                                          <w:marRight w:val="165"/>
                                          <w:marTop w:val="150"/>
                                          <w:marBottom w:val="0"/>
                                          <w:divBdr>
                                            <w:top w:val="none" w:sz="0" w:space="0" w:color="auto"/>
                                            <w:left w:val="none" w:sz="0" w:space="0" w:color="auto"/>
                                            <w:bottom w:val="none" w:sz="0" w:space="0" w:color="auto"/>
                                            <w:right w:val="none" w:sz="0" w:space="0" w:color="auto"/>
                                          </w:divBdr>
                                          <w:divsChild>
                                            <w:div w:id="472064919">
                                              <w:marLeft w:val="0"/>
                                              <w:marRight w:val="0"/>
                                              <w:marTop w:val="0"/>
                                              <w:marBottom w:val="0"/>
                                              <w:divBdr>
                                                <w:top w:val="none" w:sz="0" w:space="0" w:color="auto"/>
                                                <w:left w:val="none" w:sz="0" w:space="0" w:color="auto"/>
                                                <w:bottom w:val="none" w:sz="0" w:space="0" w:color="auto"/>
                                                <w:right w:val="none" w:sz="0" w:space="0" w:color="auto"/>
                                              </w:divBdr>
                                              <w:divsChild>
                                                <w:div w:id="1447038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629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26" Type="http://schemas.openxmlformats.org/officeDocument/2006/relationships/hyperlink" Target="https://www.gov.me/dokumenta/515a0cbe-e735-4db6-b875-db35d1ef9c57" TargetMode="External"/><Relationship Id="rId21" Type="http://schemas.openxmlformats.org/officeDocument/2006/relationships/hyperlink" Target="https://www.gov.me/dokumenta/73f999b6-b879-4868-a72d-e670ce78f77f" TargetMode="External"/><Relationship Id="rId42" Type="http://schemas.openxmlformats.org/officeDocument/2006/relationships/hyperlink" Target="http://www.ombudsman.co.me" TargetMode="External"/><Relationship Id="rId47" Type="http://schemas.openxmlformats.org/officeDocument/2006/relationships/hyperlink" Target="https://www.undp.org/publications/strengthening-social-cohesion-conceptual-framing-and-programming-implications" TargetMode="External"/><Relationship Id="rId63" Type="http://schemas.openxmlformats.org/officeDocument/2006/relationships/hyperlink" Target="https://www.monstat.org/uploads/files/popis%202021/saopstenja/SAOPSTENJE_Popis%20stanovnistva%202023%20II_cg.pdf" TargetMode="External"/><Relationship Id="rId68" Type="http://schemas.openxmlformats.org/officeDocument/2006/relationships/hyperlink" Target="https://www.cedem.me/wp-content/uploads/2025/07/Etnicka-distanca-2025.pdf" TargetMode="External"/><Relationship Id="rId2" Type="http://schemas.openxmlformats.org/officeDocument/2006/relationships/hyperlink" Target="https://www.gov.me/dokumenta/29349d74-d332-498c-9927-3fac36e454a1" TargetMode="External"/><Relationship Id="rId16" Type="http://schemas.openxmlformats.org/officeDocument/2006/relationships/hyperlink" Target="https://www.gov.me/dokumenta/62633794-e279-4b80-a8a4-4043c3fa2a0e" TargetMode="External"/><Relationship Id="rId29" Type="http://schemas.openxmlformats.org/officeDocument/2006/relationships/hyperlink" Target="https://www.gov.me/dokumenta/e19b682f-19f3-4788-99f5-ca5ad1df3e4a" TargetMode="External"/><Relationship Id="rId11" Type="http://schemas.openxmlformats.org/officeDocument/2006/relationships/hyperlink" Target="https://www.ombudsman.co.me/docs/1612168076_zakon-o-manjinskim-pravima-i-slobodama.pdf" TargetMode="External"/><Relationship Id="rId24" Type="http://schemas.openxmlformats.org/officeDocument/2006/relationships/hyperlink" Target="https://www.gov.me/dokumenta/38214cec-7412-498d-9f8e-484e02ee1c78" TargetMode="External"/><Relationship Id="rId32" Type="http://schemas.openxmlformats.org/officeDocument/2006/relationships/hyperlink" Target="https://eur-lex.europa.eu/legal-content/HR/TXT/PDF/?uri=CELEX:32000L0043" TargetMode="External"/><Relationship Id="rId37" Type="http://schemas.openxmlformats.org/officeDocument/2006/relationships/hyperlink" Target="https://www.eeas.europa.eu/delegations/montenegro/pitanja-i-odgovori-ekonomsko-investicioni-plan-za-zapadni-balkan_me" TargetMode="External"/><Relationship Id="rId40" Type="http://schemas.openxmlformats.org/officeDocument/2006/relationships/hyperlink" Target="https://www.un.org/sites/un2.un.org/files/sotf-pact_for_the_future_adopted.pdf" TargetMode="External"/><Relationship Id="rId45" Type="http://schemas.openxmlformats.org/officeDocument/2006/relationships/hyperlink" Target="https://www.gov.me/dokumenta/de9a6f44-a58a-41ca-b0af-b271780dcb15" TargetMode="External"/><Relationship Id="rId53" Type="http://schemas.openxmlformats.org/officeDocument/2006/relationships/hyperlink" Target="https://unesdoc.unesco.org/ark:/48223/pf0000264687" TargetMode="External"/><Relationship Id="rId58" Type="http://schemas.openxmlformats.org/officeDocument/2006/relationships/hyperlink" Target="https://www.cedem.me/wp-content/uploads/2024/01/Socioekonomski-polozaj-Roma-u-Crnoj-Gori-web.pdf" TargetMode="External"/><Relationship Id="rId66" Type="http://schemas.openxmlformats.org/officeDocument/2006/relationships/hyperlink" Target="https://amu.me/wp-content/uploads/2025/01/Analiza-ukljucenosti-ranjivih-drustvenih-grupa-u-TV-programima-sa-nacionalnim-pokrivanjem-24.01.2025.pdf" TargetMode="External"/><Relationship Id="rId74" Type="http://schemas.openxmlformats.org/officeDocument/2006/relationships/hyperlink" Target="https://www.cedem.me/wp-content/uploads/2024/01/Socioekonomski-polozaj-Roma-u-Crnoj-Gori-web.pdf" TargetMode="External"/><Relationship Id="rId5" Type="http://schemas.openxmlformats.org/officeDocument/2006/relationships/hyperlink" Target="https://www.coe.int/en/web/conventions/full-list?module=treaty-detail&amp;treatynum=005" TargetMode="External"/><Relationship Id="rId61" Type="http://schemas.openxmlformats.org/officeDocument/2006/relationships/hyperlink" Target="https://www.gov.me/dokumenta/3f8671a3-e3d3-49f2-9512-4debc28799ed" TargetMode="External"/><Relationship Id="rId19" Type="http://schemas.openxmlformats.org/officeDocument/2006/relationships/hyperlink" Target="https://www.gov.me/dokumenta/69e2121f-848b-4171-bd87-45f9f87e90d5" TargetMode="External"/><Relationship Id="rId14" Type="http://schemas.openxmlformats.org/officeDocument/2006/relationships/hyperlink" Target="https://wapi.gov.me/download-preview/cc005aca-4b08-4d6a-b0b5-8d127d2382bc?version=1.0" TargetMode="External"/><Relationship Id="rId22" Type="http://schemas.openxmlformats.org/officeDocument/2006/relationships/hyperlink" Target="https://www.gov.me/dokumenta/fbeec964-7c59-4b5a-a54e-8417281160ba" TargetMode="External"/><Relationship Id="rId27" Type="http://schemas.openxmlformats.org/officeDocument/2006/relationships/hyperlink" Target="https://www.gov.me/dokumenta/b145b13d-9b48-41f7-bf82-9055b74bd8bd" TargetMode="External"/><Relationship Id="rId30" Type="http://schemas.openxmlformats.org/officeDocument/2006/relationships/hyperlink" Target="https://enlargement.ec.europa.eu/document/download/9ae69ea7-81d6-4d6a-a204-bd32a379d51d_en?filename=montenegro-report-2025.pdf" TargetMode="External"/><Relationship Id="rId35" Type="http://schemas.openxmlformats.org/officeDocument/2006/relationships/hyperlink" Target="https://commission.europa.eu/document/download/597960a6-ca25-4b99-8f0c-226c3ac30825_hr?filename=stepping_up_action_for_a_union_of_equality_-_factsheet_hr.pdf" TargetMode="External"/><Relationship Id="rId43" Type="http://schemas.openxmlformats.org/officeDocument/2006/relationships/hyperlink" Target="https://unmik.unmissions.org/sites/default/files/regulations/05bosniak/BRacialdiscrimination.pdf" TargetMode="External"/><Relationship Id="rId48" Type="http://schemas.openxmlformats.org/officeDocument/2006/relationships/hyperlink" Target="https://www.un.org/humansecurity/wp-content/uploads/2017/10/h2.pdf" TargetMode="External"/><Relationship Id="rId56" Type="http://schemas.openxmlformats.org/officeDocument/2006/relationships/hyperlink" Target="https://rm.coe.int/okvirna-konvencija-za-zastitu-nacionalnih-manjina/168094dfe6" TargetMode="External"/><Relationship Id="rId64" Type="http://schemas.openxmlformats.org/officeDocument/2006/relationships/hyperlink" Target="https://www.zsdzcg.me/sites/zsdzcg.me/files/2024-02/socijalni_mentor_-_pristup_radnoj_integraciji_ranjivih_drustvenih_grupa.pdf" TargetMode="External"/><Relationship Id="rId69" Type="http://schemas.openxmlformats.org/officeDocument/2006/relationships/hyperlink" Target="https://media.cgo-cce.org/2024/10/CGO-Multikulturalnost-u-fokusu-28102024.pdf" TargetMode="External"/><Relationship Id="rId8" Type="http://schemas.openxmlformats.org/officeDocument/2006/relationships/hyperlink" Target="https://www.rcc.int/romaintegration2020/files/admin/docs/254a1c8f78515efd8cf0a65c8d981160.pdf" TargetMode="External"/><Relationship Id="rId51" Type="http://schemas.openxmlformats.org/officeDocument/2006/relationships/hyperlink" Target="https://www.culture2030goal.net/" TargetMode="External"/><Relationship Id="rId72" Type="http://schemas.openxmlformats.org/officeDocument/2006/relationships/hyperlink" Target="https://rm.coe.int/feasibility-study-for-social-housing-in-eight-municipalities-in-monten/1680b2e1c7" TargetMode="External"/><Relationship Id="rId3" Type="http://schemas.openxmlformats.org/officeDocument/2006/relationships/hyperlink" Target="https://www.gov.me/dokumenta/67dc487e-097d-41d2-8fd5-7827a19a1f5a" TargetMode="External"/><Relationship Id="rId12" Type="http://schemas.openxmlformats.org/officeDocument/2006/relationships/hyperlink" Target="https://www.ombudsman.co.me/docs/1612165541_zakon-o-zabrani-diskriminacije.pdf" TargetMode="External"/><Relationship Id="rId17" Type="http://schemas.openxmlformats.org/officeDocument/2006/relationships/hyperlink" Target="https://wapi.gov.me/download-preview/e10de0d2-f825-4ada-b470-c3d9d32267f3?version=1.0" TargetMode="External"/><Relationship Id="rId25" Type="http://schemas.openxmlformats.org/officeDocument/2006/relationships/hyperlink" Target="https://www.gov.me/dokumenta/e9659c4e-e7f6-41f2-ab98-0fd115b80601" TargetMode="External"/><Relationship Id="rId33" Type="http://schemas.openxmlformats.org/officeDocument/2006/relationships/hyperlink" Target="https://zaprom.si/sr/preporuka-saveta-o-ravnopravnosti-inkluziji-i-ucescu-roma-2021/" TargetMode="External"/><Relationship Id="rId38" Type="http://schemas.openxmlformats.org/officeDocument/2006/relationships/hyperlink" Target="https://ec.europa.eu/commission/presscorner/detail/es/IP_18_4242" TargetMode="External"/><Relationship Id="rId46" Type="http://schemas.openxmlformats.org/officeDocument/2006/relationships/hyperlink" Target="https://cascais.unaoc.org/wp-content/uploads/2024/11/UNAOC-10.o-Forum-Global-Declaracao-Politica.pdf" TargetMode="External"/><Relationship Id="rId59" Type="http://schemas.openxmlformats.org/officeDocument/2006/relationships/hyperlink" Target="https://www.cedem.me/wp-content/uploads/2024/01/Socioekonomski-polozaj-Roma-u-Crnoj-Gori-web.pdf" TargetMode="External"/><Relationship Id="rId67" Type="http://schemas.openxmlformats.org/officeDocument/2006/relationships/hyperlink" Target="https://aemcg.org/obavjestenja/javni-konkurs-za-raspodjelu-sredstava/" TargetMode="External"/><Relationship Id="rId20" Type="http://schemas.openxmlformats.org/officeDocument/2006/relationships/hyperlink" Target="https://www.zzzcg.me/wp-content/uploads/2022/02/Nacionalna-strategija-rodne-ravnopravnosti-2021-2025.-godine-sa-Akcionim-planom-2021-2022.-godine.pdf" TargetMode="External"/><Relationship Id="rId41" Type="http://schemas.openxmlformats.org/officeDocument/2006/relationships/hyperlink" Target="https://unmik.unmissions.org/sites/default/files/regulations/05bosniak/BIntCovCivilPoliticalRights.pdf" TargetMode="External"/><Relationship Id="rId54" Type="http://schemas.openxmlformats.org/officeDocument/2006/relationships/hyperlink" Target="https://unesdoc.unesco.org/ark:/48223/pf0000128347" TargetMode="External"/><Relationship Id="rId62" Type="http://schemas.openxmlformats.org/officeDocument/2006/relationships/hyperlink" Target="https://www.monstat.org/uploads/files/popis%202021/saopstenja/SAOPSTENJE_Popis%20stanovnistva%202023%20II_cg.pdf" TargetMode="External"/><Relationship Id="rId70" Type="http://schemas.openxmlformats.org/officeDocument/2006/relationships/hyperlink" Target="https://www.cedem.me/wp-content/uploads/2024/01/Socioekonomski-polozaj-Roma-u-Crnoj-Gori-web.pdf" TargetMode="External"/><Relationship Id="rId75" Type="http://schemas.openxmlformats.org/officeDocument/2006/relationships/hyperlink" Target="https://www.cedem.me/wp-content/wp-content/uploads/2024/01/Socioekonomski-polozaj-Roma-u-Crnooj-Gori-web.pdf" TargetMode="External"/><Relationship Id="rId1" Type="http://schemas.openxmlformats.org/officeDocument/2006/relationships/hyperlink" Target="https://wapi.gov.me/download-preview/67dc487e-097d-41d2-8fd5-7827a19a1f5a?version=1.0" TargetMode="External"/><Relationship Id="rId6" Type="http://schemas.openxmlformats.org/officeDocument/2006/relationships/hyperlink" Target="https://www.coe.int/en/web/conventions/full-list?module=treaty-detail&amp;treatynum=157" TargetMode="External"/><Relationship Id="rId15" Type="http://schemas.openxmlformats.org/officeDocument/2006/relationships/hyperlink" Target="https://www.gov.me/dokumenta/03ecfa1e-c000-41af-a230-fd0e0a9667b9" TargetMode="External"/><Relationship Id="rId23" Type="http://schemas.openxmlformats.org/officeDocument/2006/relationships/hyperlink" Target="https://www.gov.me/dokumenta/c27c88df-e903-422d-b789-379490c307cf" TargetMode="External"/><Relationship Id="rId28" Type="http://schemas.openxmlformats.org/officeDocument/2006/relationships/hyperlink" Target="https://www.gov.me/dokumenta/3d31df19-5b17-4627-b10e-a036c894f5d2" TargetMode="External"/><Relationship Id="rId36" Type="http://schemas.openxmlformats.org/officeDocument/2006/relationships/hyperlink" Target="https://www.eu.me/ipa-iii/" TargetMode="External"/><Relationship Id="rId49" Type="http://schemas.openxmlformats.org/officeDocument/2006/relationships/hyperlink" Target="https://worldacademy.org/hs4a/" TargetMode="External"/><Relationship Id="rId57" Type="http://schemas.openxmlformats.org/officeDocument/2006/relationships/hyperlink" Target="https://www.coe.int/t/dg4/education/minlang/Source/CharterText/ExplRpt_ba.pdf" TargetMode="External"/><Relationship Id="rId10" Type="http://schemas.openxmlformats.org/officeDocument/2006/relationships/hyperlink" Target="https://www.skupstina.me/me/ustav-crne-gore" TargetMode="External"/><Relationship Id="rId31" Type="http://schemas.openxmlformats.org/officeDocument/2006/relationships/hyperlink" Target="https://www.rcc.int/romaintegration2020/files/admin/docs/254a1c8f78515efd8cf0a65c8d981160.pdf" TargetMode="External"/><Relationship Id="rId44" Type="http://schemas.openxmlformats.org/officeDocument/2006/relationships/hyperlink" Target="https://hrrp.eu/srb/docs/Konvencija%20o%20eliminaciji%20svih%20oblika%20diskriminacija%20zene.pdf" TargetMode="External"/><Relationship Id="rId52" Type="http://schemas.openxmlformats.org/officeDocument/2006/relationships/hyperlink" Target="https://www.culture2030goal.net/sites/default/files/202310/EN_culture2030goal_October2023_Declaration.pdf" TargetMode="External"/><Relationship Id="rId60" Type="http://schemas.openxmlformats.org/officeDocument/2006/relationships/hyperlink" Target="https://www.gov.me/dokumenta/c8da7fd8-b320-4edc-af39-d3322e3ee46f" TargetMode="External"/><Relationship Id="rId65" Type="http://schemas.openxmlformats.org/officeDocument/2006/relationships/hyperlink" Target="https://amu.me/wp-content/uploads/2025/01/Analiza-ukljucenosti-ranjivih-drustvenih-grupa-u-TV-programima-sa-nacionalnim-pokrivanjem-24.01.2025.pdf" TargetMode="External"/><Relationship Id="rId73" Type="http://schemas.openxmlformats.org/officeDocument/2006/relationships/hyperlink" Target="https://www.monstat.org/uploads/files/Doma%C4%87instva%20i%20porodice%20-%20CG%20SAOP%C5%A0TENJE.pdf" TargetMode="External"/><Relationship Id="rId4" Type="http://schemas.openxmlformats.org/officeDocument/2006/relationships/hyperlink" Target="https://www.gov.me/dokumenta/61a462bd-eb20-478c-b0ae-c7cb6312e817" TargetMode="External"/><Relationship Id="rId9" Type="http://schemas.openxmlformats.org/officeDocument/2006/relationships/hyperlink" Target="https://eur-lex.europa.eu/legal-content/EN/TXT/?uri=CELEX%3A32000L0043" TargetMode="External"/><Relationship Id="rId13" Type="http://schemas.openxmlformats.org/officeDocument/2006/relationships/hyperlink" Target="https://www.katalogpropisa.me/propisi-crne-gore/zakon-o-javnim-okupljanjima-i-javnim-priredbama-2/" TargetMode="External"/><Relationship Id="rId18" Type="http://schemas.openxmlformats.org/officeDocument/2006/relationships/hyperlink" Target="https://www.gov.me/dokumenta/4309e328-e708-4857-8c10-481d2457930b" TargetMode="External"/><Relationship Id="rId39" Type="http://schemas.openxmlformats.org/officeDocument/2006/relationships/hyperlink" Target="https://montenegro.un.org/me/sdgs" TargetMode="External"/><Relationship Id="rId34" Type="http://schemas.openxmlformats.org/officeDocument/2006/relationships/hyperlink" Target="https://eur-lex.europa.eu/legal-content/HR/TXT/PDF/?uri=CELEX:32008F0913" TargetMode="External"/><Relationship Id="rId50" Type="http://schemas.openxmlformats.org/officeDocument/2006/relationships/hyperlink" Target="https://worldacademy.org/human-security/" TargetMode="External"/><Relationship Id="rId55" Type="http://schemas.openxmlformats.org/officeDocument/2006/relationships/hyperlink" Target="https://digitallibrary.un.org/record/285677?v=pdf" TargetMode="External"/><Relationship Id="rId7" Type="http://schemas.openxmlformats.org/officeDocument/2006/relationships/hyperlink" Target="https://ec.europa.eu/commission/presscorner/detail/en/ip_20_1813" TargetMode="External"/><Relationship Id="rId71" Type="http://schemas.openxmlformats.org/officeDocument/2006/relationships/hyperlink" Target="https://www.monstat.org/uploads/files/MICS/FINAL%20Crna%20Gora%202018%20MICS6%20SFR.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nhcr365.sharepoint.com/teams/eur-mnepodg-BriefingkitsPRT-ER/Shared%20Documents/Briefing%20kits%20(PRT-ER)/UNHCR%20Montenegro%20Statistical%20Snapshot,%20August%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nhcr365.sharepoint.com/teams/eur-mnepodg-BriefingkitsPRT-ER/Shared%20Documents/Briefing%20kits%20(PRT-ER)/UNHCR%20Montenegro%20Statistical%20Snapshot,%20August%2020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EF4A60"/>
              </a:solidFill>
              <a:ln w="19050">
                <a:solidFill>
                  <a:schemeClr val="lt1"/>
                </a:solidFill>
              </a:ln>
              <a:effectLst/>
            </c:spPr>
            <c:extLst>
              <c:ext xmlns:c16="http://schemas.microsoft.com/office/drawing/2014/chart" uri="{C3380CC4-5D6E-409C-BE32-E72D297353CC}">
                <c16:uniqueId val="{00000001-9358-4945-BE92-A9B47B7DCADB}"/>
              </c:ext>
            </c:extLst>
          </c:dPt>
          <c:dPt>
            <c:idx val="1"/>
            <c:bubble3D val="0"/>
            <c:spPr>
              <a:solidFill>
                <a:srgbClr val="0072BC"/>
              </a:solidFill>
              <a:ln w="19050">
                <a:solidFill>
                  <a:schemeClr val="lt1"/>
                </a:solidFill>
              </a:ln>
              <a:effectLst/>
            </c:spPr>
            <c:extLst>
              <c:ext xmlns:c16="http://schemas.microsoft.com/office/drawing/2014/chart" uri="{C3380CC4-5D6E-409C-BE32-E72D297353CC}">
                <c16:uniqueId val="{00000003-9358-4945-BE92-A9B47B7DCADB}"/>
              </c:ext>
            </c:extLst>
          </c:dPt>
          <c:dLbls>
            <c:dLbl>
              <c:idx val="0"/>
              <c:tx>
                <c:rich>
                  <a:bodyPr rot="0" spcFirstLastPara="1" vertOverflow="ellipsis" vert="horz" wrap="square" anchor="ctr" anchorCtr="1"/>
                  <a:lstStyle/>
                  <a:p>
                    <a:pPr>
                      <a:defRPr sz="900" b="1" i="0" u="none" strike="noStrike" kern="1200" baseline="0">
                        <a:solidFill>
                          <a:schemeClr val="tx1">
                            <a:lumMod val="95000"/>
                            <a:lumOff val="5000"/>
                          </a:schemeClr>
                        </a:solidFill>
                        <a:latin typeface="Calibri (body)"/>
                        <a:ea typeface="+mn-ea"/>
                        <a:cs typeface="Times New Roman" panose="02020603050405020304" pitchFamily="18" charset="0"/>
                      </a:defRPr>
                    </a:pPr>
                    <a:r>
                      <a:rPr lang="en-US" b="1"/>
                      <a:t>164</a:t>
                    </a:r>
                    <a:br>
                      <a:rPr lang="en-US" b="1"/>
                    </a:br>
                    <a:r>
                      <a:rPr lang="en-US" b="1"/>
                      <a:t>(46%)</a:t>
                    </a:r>
                  </a:p>
                </c:rich>
              </c:tx>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Calibri (body)"/>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58-4945-BE92-A9B47B7DCADB}"/>
                </c:ext>
              </c:extLst>
            </c:dLbl>
            <c:dLbl>
              <c:idx val="1"/>
              <c:tx>
                <c:rich>
                  <a:bodyPr/>
                  <a:lstStyle/>
                  <a:p>
                    <a:r>
                      <a:rPr lang="en-US" b="1"/>
                      <a:t>194</a:t>
                    </a:r>
                    <a:br>
                      <a:rPr lang="en-US"/>
                    </a:br>
                    <a:r>
                      <a:rPr lang="en-US"/>
                      <a:t>(</a:t>
                    </a:r>
                    <a:r>
                      <a:rPr lang="en-US" b="1"/>
                      <a:t>54%)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58-4945-BE92-A9B47B7DCA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Calibri (body)"/>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Data!$AJ$54:$AJ$55</c:f>
              <c:strCache>
                <c:ptCount val="2"/>
                <c:pt idx="0">
                  <c:v>Women</c:v>
                </c:pt>
                <c:pt idx="1">
                  <c:v>Men</c:v>
                </c:pt>
              </c:strCache>
            </c:strRef>
          </c:cat>
          <c:val>
            <c:numRef>
              <c:f>Data!$AK$54:$AK$55</c:f>
              <c:numCache>
                <c:formatCode>General</c:formatCode>
                <c:ptCount val="2"/>
                <c:pt idx="0">
                  <c:v>190</c:v>
                </c:pt>
                <c:pt idx="1">
                  <c:v>211</c:v>
                </c:pt>
              </c:numCache>
            </c:numRef>
          </c:val>
          <c:extLst>
            <c:ext xmlns:c16="http://schemas.microsoft.com/office/drawing/2014/chart" uri="{C3380CC4-5D6E-409C-BE32-E72D297353CC}">
              <c16:uniqueId val="{00000004-9358-4945-BE92-A9B47B7DCAD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Calibri (body)"/>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chemeClr val="tx1">
              <a:lumMod val="95000"/>
              <a:lumOff val="5000"/>
            </a:schemeClr>
          </a:solidFill>
          <a:latin typeface="Calibri (body)"/>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EF4A60"/>
              </a:solidFill>
              <a:ln w="19050">
                <a:solidFill>
                  <a:schemeClr val="lt1"/>
                </a:solidFill>
              </a:ln>
              <a:effectLst/>
            </c:spPr>
            <c:extLst>
              <c:ext xmlns:c16="http://schemas.microsoft.com/office/drawing/2014/chart" uri="{C3380CC4-5D6E-409C-BE32-E72D297353CC}">
                <c16:uniqueId val="{00000001-E18A-754B-8AAB-CDA098DDF905}"/>
              </c:ext>
            </c:extLst>
          </c:dPt>
          <c:dPt>
            <c:idx val="1"/>
            <c:bubble3D val="0"/>
            <c:spPr>
              <a:solidFill>
                <a:srgbClr val="0072BC"/>
              </a:solidFill>
              <a:ln w="19050">
                <a:solidFill>
                  <a:schemeClr val="lt1"/>
                </a:solidFill>
              </a:ln>
              <a:effectLst/>
            </c:spPr>
            <c:extLst>
              <c:ext xmlns:c16="http://schemas.microsoft.com/office/drawing/2014/chart" uri="{C3380CC4-5D6E-409C-BE32-E72D297353CC}">
                <c16:uniqueId val="{00000003-E18A-754B-8AAB-CDA098DDF905}"/>
              </c:ext>
            </c:extLst>
          </c:dPt>
          <c:dLbls>
            <c:dLbl>
              <c:idx val="0"/>
              <c:tx>
                <c:rich>
                  <a:bodyPr/>
                  <a:lstStyle/>
                  <a:p>
                    <a:r>
                      <a:rPr lang="en-US"/>
                      <a:t>217</a:t>
                    </a:r>
                    <a:br>
                      <a:rPr lang="en-US"/>
                    </a:br>
                    <a:r>
                      <a:rPr lang="en-US"/>
                      <a:t>(61%)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8A-754B-8AAB-CDA098DDF905}"/>
                </c:ext>
              </c:extLst>
            </c:dLbl>
            <c:dLbl>
              <c:idx val="1"/>
              <c:tx>
                <c:rich>
                  <a:bodyPr/>
                  <a:lstStyle/>
                  <a:p>
                    <a:r>
                      <a:rPr lang="en-US"/>
                      <a:t>141</a:t>
                    </a:r>
                  </a:p>
                  <a:p>
                    <a:r>
                      <a:rPr lang="en-US"/>
                      <a:t>(39%)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8A-754B-8AAB-CDA098DDF905}"/>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Data!$AG$54:$AG$55</c:f>
              <c:strCache>
                <c:ptCount val="2"/>
                <c:pt idx="0">
                  <c:v>Children</c:v>
                </c:pt>
                <c:pt idx="1">
                  <c:v>Adults</c:v>
                </c:pt>
              </c:strCache>
            </c:strRef>
          </c:cat>
          <c:val>
            <c:numRef>
              <c:f>Data!$AH$54:$AH$55</c:f>
              <c:numCache>
                <c:formatCode>General</c:formatCode>
                <c:ptCount val="2"/>
                <c:pt idx="0">
                  <c:v>240</c:v>
                </c:pt>
                <c:pt idx="1">
                  <c:v>161</c:v>
                </c:pt>
              </c:numCache>
            </c:numRef>
          </c:val>
          <c:extLst>
            <c:ext xmlns:c16="http://schemas.microsoft.com/office/drawing/2014/chart" uri="{C3380CC4-5D6E-409C-BE32-E72D297353CC}">
              <c16:uniqueId val="{00000004-E18A-754B-8AAB-CDA098DDF905}"/>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E64E5-EB48-40CC-9793-332B07FE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44050</Words>
  <Characters>251085</Characters>
  <Application>Microsoft Office Word</Application>
  <DocSecurity>0</DocSecurity>
  <Lines>2092</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Djurovic</dc:creator>
  <cp:keywords/>
  <dc:description/>
  <cp:lastModifiedBy>Emin Ljuljanovic</cp:lastModifiedBy>
  <cp:revision>2</cp:revision>
  <dcterms:created xsi:type="dcterms:W3CDTF">2025-12-08T13:38:00Z</dcterms:created>
  <dcterms:modified xsi:type="dcterms:W3CDTF">2025-12-08T13:38:00Z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e69594237499fa1454f54b1c2fb7559495da7283818b891b88f196af2ceb3d4e</vt:lpwstr>
  </property>
</Properties>
</file>