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D37AA" w14:textId="77777777" w:rsidR="00F80445" w:rsidRPr="00F371C6" w:rsidRDefault="009D0773" w:rsidP="00F80445">
      <w:pPr>
        <w:autoSpaceDE w:val="0"/>
        <w:autoSpaceDN w:val="0"/>
        <w:adjustRightInd w:val="0"/>
        <w:jc w:val="right"/>
        <w:rPr>
          <w:rFonts w:ascii="Arial" w:hAnsi="Arial" w:cs="Arial"/>
          <w:b/>
          <w:color w:val="000000" w:themeColor="text1"/>
          <w:sz w:val="20"/>
          <w:szCs w:val="20"/>
        </w:rPr>
      </w:pPr>
      <w:r>
        <w:rPr>
          <w:rFonts w:ascii="Arial" w:hAnsi="Arial" w:cs="Arial"/>
          <w:b/>
          <w:color w:val="000000" w:themeColor="text1"/>
          <w:szCs w:val="24"/>
        </w:rPr>
        <w:t xml:space="preserve">       </w:t>
      </w:r>
      <w:r w:rsidR="00F80445" w:rsidRPr="00F371C6">
        <w:rPr>
          <w:rFonts w:ascii="Arial" w:hAnsi="Arial" w:cs="Arial"/>
          <w:b/>
          <w:color w:val="000000" w:themeColor="text1"/>
          <w:szCs w:val="24"/>
        </w:rPr>
        <w:t>OBRAZAC</w:t>
      </w:r>
    </w:p>
    <w:tbl>
      <w:tblPr>
        <w:tblStyle w:val="LightGrid-Accent5"/>
        <w:tblW w:w="10466" w:type="dxa"/>
        <w:tblInd w:w="-10" w:type="dxa"/>
        <w:tblLayout w:type="fixed"/>
        <w:tblLook w:val="04A0" w:firstRow="1" w:lastRow="0" w:firstColumn="1" w:lastColumn="0" w:noHBand="0" w:noVBand="1"/>
      </w:tblPr>
      <w:tblGrid>
        <w:gridCol w:w="3988"/>
        <w:gridCol w:w="6478"/>
      </w:tblGrid>
      <w:tr w:rsidR="00F371C6" w:rsidRPr="00BD097A" w14:paraId="21B48633" w14:textId="77777777" w:rsidTr="009D07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562D44C8" w14:textId="77777777" w:rsidR="00F80445" w:rsidRPr="00E35BC0" w:rsidRDefault="00F80445" w:rsidP="0096027D">
            <w:pPr>
              <w:autoSpaceDE w:val="0"/>
              <w:autoSpaceDN w:val="0"/>
              <w:adjustRightInd w:val="0"/>
              <w:spacing w:before="120" w:after="120"/>
              <w:rPr>
                <w:rFonts w:ascii="Arial" w:hAnsi="Arial" w:cs="Arial"/>
                <w:color w:val="000000" w:themeColor="text1"/>
                <w:sz w:val="28"/>
                <w:szCs w:val="20"/>
                <w:lang w:val="pt-BR"/>
              </w:rPr>
            </w:pPr>
            <w:r w:rsidRPr="00E35BC0">
              <w:rPr>
                <w:rFonts w:ascii="Arial" w:hAnsi="Arial" w:cs="Arial"/>
                <w:color w:val="000000" w:themeColor="text1"/>
                <w:szCs w:val="24"/>
                <w:lang w:val="pt-BR"/>
              </w:rPr>
              <w:t>IZVJEŠTAJ O SPROVEDENOJ ANALIZI PROCJENE UTICAJA PROPISA</w:t>
            </w:r>
            <w:r w:rsidR="008C4BED" w:rsidRPr="00E35BC0">
              <w:rPr>
                <w:rFonts w:ascii="Arial" w:hAnsi="Arial" w:cs="Arial"/>
                <w:color w:val="000000" w:themeColor="text1"/>
                <w:szCs w:val="24"/>
                <w:lang w:val="pt-BR"/>
              </w:rPr>
              <w:t xml:space="preserve"> </w:t>
            </w:r>
          </w:p>
        </w:tc>
      </w:tr>
      <w:tr w:rsidR="00F371C6" w:rsidRPr="00F371C6" w14:paraId="4942D345" w14:textId="77777777" w:rsidTr="009D0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8" w:type="dxa"/>
          </w:tcPr>
          <w:p w14:paraId="258D0854" w14:textId="77777777" w:rsidR="00F80445" w:rsidRPr="00F371C6" w:rsidRDefault="00F80445" w:rsidP="0096027D">
            <w:pPr>
              <w:autoSpaceDE w:val="0"/>
              <w:autoSpaceDN w:val="0"/>
              <w:adjustRightInd w:val="0"/>
              <w:spacing w:before="120" w:after="120"/>
              <w:rPr>
                <w:rFonts w:ascii="Arial" w:hAnsi="Arial" w:cs="Arial"/>
                <w:b w:val="0"/>
                <w:color w:val="000000" w:themeColor="text1"/>
                <w:sz w:val="20"/>
                <w:szCs w:val="20"/>
              </w:rPr>
            </w:pPr>
            <w:r w:rsidRPr="00F371C6">
              <w:rPr>
                <w:rFonts w:ascii="Arial" w:hAnsi="Arial" w:cs="Arial"/>
                <w:color w:val="000000" w:themeColor="text1"/>
                <w:sz w:val="20"/>
                <w:szCs w:val="20"/>
              </w:rPr>
              <w:t>PREDLAGAČ PROPISA</w:t>
            </w:r>
          </w:p>
        </w:tc>
        <w:tc>
          <w:tcPr>
            <w:tcW w:w="6478" w:type="dxa"/>
          </w:tcPr>
          <w:p w14:paraId="2E854207" w14:textId="77777777" w:rsidR="00F80445" w:rsidRPr="00F371C6" w:rsidRDefault="00F80445" w:rsidP="0096027D">
            <w:pPr>
              <w:autoSpaceDE w:val="0"/>
              <w:autoSpaceDN w:val="0"/>
              <w:adjustRightInd w:val="0"/>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F371C6">
              <w:rPr>
                <w:rFonts w:ascii="Arial" w:hAnsi="Arial" w:cs="Arial"/>
                <w:color w:val="000000" w:themeColor="text1"/>
                <w:sz w:val="20"/>
                <w:szCs w:val="20"/>
              </w:rPr>
              <w:t>Ministarstvo pravde</w:t>
            </w:r>
          </w:p>
        </w:tc>
      </w:tr>
      <w:tr w:rsidR="00F371C6" w:rsidRPr="00BD097A" w14:paraId="4B635A08" w14:textId="77777777" w:rsidTr="009D07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8" w:type="dxa"/>
          </w:tcPr>
          <w:p w14:paraId="23AFD7E8" w14:textId="77777777" w:rsidR="00F80445" w:rsidRPr="00F371C6" w:rsidRDefault="00F80445" w:rsidP="0096027D">
            <w:pPr>
              <w:autoSpaceDE w:val="0"/>
              <w:autoSpaceDN w:val="0"/>
              <w:adjustRightInd w:val="0"/>
              <w:spacing w:before="120" w:after="120"/>
              <w:rPr>
                <w:rFonts w:ascii="Arial" w:hAnsi="Arial" w:cs="Arial"/>
                <w:b w:val="0"/>
                <w:color w:val="000000" w:themeColor="text1"/>
                <w:sz w:val="20"/>
                <w:szCs w:val="20"/>
              </w:rPr>
            </w:pPr>
            <w:r w:rsidRPr="00F371C6">
              <w:rPr>
                <w:rFonts w:ascii="Arial" w:hAnsi="Arial" w:cs="Arial"/>
                <w:color w:val="000000" w:themeColor="text1"/>
                <w:sz w:val="20"/>
                <w:szCs w:val="20"/>
              </w:rPr>
              <w:t>NAZIV PROPISA</w:t>
            </w:r>
          </w:p>
        </w:tc>
        <w:tc>
          <w:tcPr>
            <w:tcW w:w="6478" w:type="dxa"/>
          </w:tcPr>
          <w:p w14:paraId="2BFAB0F4" w14:textId="77777777" w:rsidR="00F80445" w:rsidRPr="00E35BC0" w:rsidRDefault="00846AF7" w:rsidP="00906C90">
            <w:pPr>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text1"/>
                <w:sz w:val="20"/>
                <w:szCs w:val="20"/>
                <w:lang w:val="pt-BR"/>
              </w:rPr>
            </w:pPr>
            <w:bookmarkStart w:id="0" w:name="_GoBack"/>
            <w:r w:rsidRPr="00E35BC0">
              <w:rPr>
                <w:rFonts w:ascii="Arial" w:hAnsi="Arial" w:cs="Arial"/>
                <w:color w:val="000000" w:themeColor="text1"/>
                <w:sz w:val="20"/>
                <w:szCs w:val="20"/>
                <w:lang w:val="pt-BR"/>
              </w:rPr>
              <w:t xml:space="preserve">Predlog </w:t>
            </w:r>
            <w:r w:rsidR="000B0B07" w:rsidRPr="00E35BC0">
              <w:rPr>
                <w:rFonts w:ascii="Arial" w:hAnsi="Arial" w:cs="Arial"/>
                <w:color w:val="000000" w:themeColor="text1"/>
                <w:sz w:val="20"/>
                <w:szCs w:val="20"/>
                <w:lang w:val="pt-BR"/>
              </w:rPr>
              <w:t xml:space="preserve">zakona </w:t>
            </w:r>
            <w:r w:rsidR="00434825" w:rsidRPr="00E35BC0">
              <w:rPr>
                <w:rFonts w:ascii="Arial" w:hAnsi="Arial" w:cs="Arial"/>
                <w:color w:val="000000" w:themeColor="text1"/>
                <w:sz w:val="20"/>
                <w:szCs w:val="20"/>
                <w:lang w:val="pt-BR"/>
              </w:rPr>
              <w:t>o izmjenama i dopunama Zakona o tumačima</w:t>
            </w:r>
            <w:bookmarkEnd w:id="0"/>
          </w:p>
        </w:tc>
      </w:tr>
      <w:tr w:rsidR="00F371C6" w:rsidRPr="00BD097A" w14:paraId="602480F5" w14:textId="77777777" w:rsidTr="009D0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3D81B322" w14:textId="77777777" w:rsidR="00F80445" w:rsidRPr="00F371C6" w:rsidRDefault="00F80445" w:rsidP="0096027D">
            <w:pPr>
              <w:autoSpaceDE w:val="0"/>
              <w:autoSpaceDN w:val="0"/>
              <w:adjustRightInd w:val="0"/>
              <w:spacing w:before="120" w:after="120"/>
              <w:rPr>
                <w:rFonts w:ascii="Arial" w:hAnsi="Arial" w:cs="Arial"/>
                <w:color w:val="000000" w:themeColor="text1"/>
                <w:sz w:val="20"/>
                <w:szCs w:val="20"/>
              </w:rPr>
            </w:pPr>
            <w:r w:rsidRPr="00F371C6">
              <w:rPr>
                <w:rFonts w:ascii="Arial" w:hAnsi="Arial" w:cs="Arial"/>
                <w:color w:val="000000" w:themeColor="text1"/>
                <w:sz w:val="20"/>
                <w:szCs w:val="20"/>
              </w:rPr>
              <w:t>1. Definisanje problema</w:t>
            </w:r>
          </w:p>
          <w:p w14:paraId="33C1EB1B" w14:textId="77777777" w:rsidR="00F80445" w:rsidRPr="00E35BC0" w:rsidRDefault="00F80445" w:rsidP="00F80445">
            <w:pPr>
              <w:pStyle w:val="ListParagraph"/>
              <w:numPr>
                <w:ilvl w:val="0"/>
                <w:numId w:val="1"/>
              </w:numPr>
              <w:autoSpaceDE w:val="0"/>
              <w:autoSpaceDN w:val="0"/>
              <w:adjustRightInd w:val="0"/>
              <w:spacing w:before="120" w:after="120"/>
              <w:contextualSpacing/>
              <w:jc w:val="left"/>
              <w:rPr>
                <w:rFonts w:ascii="Arial" w:hAnsi="Arial" w:cs="Arial"/>
                <w:b w:val="0"/>
                <w:color w:val="000000" w:themeColor="text1"/>
                <w:sz w:val="20"/>
                <w:szCs w:val="20"/>
                <w:lang w:val="pt-BR"/>
              </w:rPr>
            </w:pPr>
            <w:r w:rsidRPr="00E35BC0">
              <w:rPr>
                <w:rFonts w:ascii="Arial" w:hAnsi="Arial" w:cs="Arial"/>
                <w:color w:val="000000" w:themeColor="text1"/>
                <w:sz w:val="20"/>
                <w:szCs w:val="20"/>
                <w:lang w:val="pt-BR"/>
              </w:rPr>
              <w:t>Koje probleme treba da riješi predloženi akt?</w:t>
            </w:r>
          </w:p>
          <w:p w14:paraId="316536C9" w14:textId="77777777" w:rsidR="00F80445" w:rsidRPr="00F371C6" w:rsidRDefault="00F80445" w:rsidP="00F80445">
            <w:pPr>
              <w:pStyle w:val="ListParagraph"/>
              <w:numPr>
                <w:ilvl w:val="0"/>
                <w:numId w:val="1"/>
              </w:numPr>
              <w:autoSpaceDE w:val="0"/>
              <w:autoSpaceDN w:val="0"/>
              <w:adjustRightInd w:val="0"/>
              <w:spacing w:before="120" w:after="120"/>
              <w:contextualSpacing/>
              <w:jc w:val="left"/>
              <w:rPr>
                <w:rFonts w:ascii="Arial" w:hAnsi="Arial" w:cs="Arial"/>
                <w:b w:val="0"/>
                <w:color w:val="000000" w:themeColor="text1"/>
                <w:sz w:val="20"/>
                <w:szCs w:val="20"/>
              </w:rPr>
            </w:pPr>
            <w:r w:rsidRPr="00F371C6">
              <w:rPr>
                <w:rFonts w:ascii="Arial" w:hAnsi="Arial" w:cs="Arial"/>
                <w:color w:val="000000" w:themeColor="text1"/>
                <w:sz w:val="20"/>
                <w:szCs w:val="20"/>
              </w:rPr>
              <w:t>Koji su uzroci problema?</w:t>
            </w:r>
          </w:p>
          <w:p w14:paraId="12F39DE8" w14:textId="77777777" w:rsidR="00F80445" w:rsidRPr="00F371C6" w:rsidRDefault="00F80445" w:rsidP="00F80445">
            <w:pPr>
              <w:pStyle w:val="ListParagraph"/>
              <w:numPr>
                <w:ilvl w:val="0"/>
                <w:numId w:val="1"/>
              </w:numPr>
              <w:autoSpaceDE w:val="0"/>
              <w:autoSpaceDN w:val="0"/>
              <w:adjustRightInd w:val="0"/>
              <w:spacing w:before="120" w:after="120"/>
              <w:contextualSpacing/>
              <w:jc w:val="left"/>
              <w:rPr>
                <w:rFonts w:ascii="Arial" w:hAnsi="Arial" w:cs="Arial"/>
                <w:b w:val="0"/>
                <w:color w:val="000000" w:themeColor="text1"/>
                <w:sz w:val="20"/>
                <w:szCs w:val="20"/>
              </w:rPr>
            </w:pPr>
            <w:r w:rsidRPr="00F371C6">
              <w:rPr>
                <w:rFonts w:ascii="Arial" w:hAnsi="Arial" w:cs="Arial"/>
                <w:color w:val="000000" w:themeColor="text1"/>
                <w:sz w:val="20"/>
                <w:szCs w:val="20"/>
              </w:rPr>
              <w:t>Koje su posljedice problema?</w:t>
            </w:r>
          </w:p>
          <w:p w14:paraId="26FD7B70" w14:textId="77777777" w:rsidR="00F80445" w:rsidRPr="00F371C6" w:rsidRDefault="00F80445" w:rsidP="00F80445">
            <w:pPr>
              <w:pStyle w:val="ListParagraph"/>
              <w:numPr>
                <w:ilvl w:val="0"/>
                <w:numId w:val="1"/>
              </w:numPr>
              <w:autoSpaceDE w:val="0"/>
              <w:autoSpaceDN w:val="0"/>
              <w:adjustRightInd w:val="0"/>
              <w:spacing w:before="120" w:after="120"/>
              <w:contextualSpacing/>
              <w:jc w:val="left"/>
              <w:rPr>
                <w:rFonts w:ascii="Arial" w:hAnsi="Arial" w:cs="Arial"/>
                <w:b w:val="0"/>
                <w:color w:val="000000" w:themeColor="text1"/>
                <w:sz w:val="20"/>
                <w:szCs w:val="20"/>
              </w:rPr>
            </w:pPr>
            <w:r w:rsidRPr="00F371C6">
              <w:rPr>
                <w:rFonts w:ascii="Arial" w:hAnsi="Arial" w:cs="Arial"/>
                <w:color w:val="000000" w:themeColor="text1"/>
                <w:sz w:val="20"/>
                <w:szCs w:val="20"/>
              </w:rPr>
              <w:t>Koji su subjekti oštećeni, na koji način i u kojoj mjeri?</w:t>
            </w:r>
          </w:p>
          <w:p w14:paraId="65754D54" w14:textId="77777777" w:rsidR="00F80445" w:rsidRPr="00E35BC0" w:rsidRDefault="00F80445" w:rsidP="00F80445">
            <w:pPr>
              <w:pStyle w:val="ListParagraph"/>
              <w:numPr>
                <w:ilvl w:val="0"/>
                <w:numId w:val="1"/>
              </w:numPr>
              <w:autoSpaceDE w:val="0"/>
              <w:autoSpaceDN w:val="0"/>
              <w:adjustRightInd w:val="0"/>
              <w:spacing w:before="120" w:after="120"/>
              <w:contextualSpacing/>
              <w:jc w:val="left"/>
              <w:rPr>
                <w:rFonts w:ascii="Arial" w:hAnsi="Arial" w:cs="Arial"/>
                <w:b w:val="0"/>
                <w:color w:val="000000" w:themeColor="text1"/>
                <w:sz w:val="20"/>
                <w:szCs w:val="20"/>
                <w:lang w:val="pt-BR"/>
              </w:rPr>
            </w:pPr>
            <w:r w:rsidRPr="00E35BC0">
              <w:rPr>
                <w:rFonts w:ascii="Arial" w:hAnsi="Arial" w:cs="Arial"/>
                <w:color w:val="000000" w:themeColor="text1"/>
                <w:sz w:val="20"/>
                <w:szCs w:val="20"/>
                <w:lang w:val="pt-BR"/>
              </w:rPr>
              <w:t>Kako bi problem evoluirao bez promjene propisa (“status quo” opcija)?</w:t>
            </w:r>
          </w:p>
        </w:tc>
      </w:tr>
      <w:tr w:rsidR="00F371C6" w:rsidRPr="00BD097A" w14:paraId="4D3AF039" w14:textId="77777777" w:rsidTr="009D07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737410FD" w14:textId="77777777" w:rsidR="00E2167C" w:rsidRPr="00E35BC0" w:rsidRDefault="00E2167C" w:rsidP="00434825">
            <w:pPr>
              <w:rPr>
                <w:rFonts w:ascii="Arial" w:hAnsi="Arial" w:cs="Arial"/>
                <w:b w:val="0"/>
                <w:color w:val="000000" w:themeColor="text1"/>
                <w:sz w:val="20"/>
                <w:szCs w:val="20"/>
                <w:lang w:val="pt-BR"/>
              </w:rPr>
            </w:pPr>
          </w:p>
          <w:p w14:paraId="32D70917" w14:textId="77777777" w:rsidR="00E35BC0" w:rsidRPr="00AD2629" w:rsidRDefault="00E35BC0" w:rsidP="00E35BC0">
            <w:pPr>
              <w:pStyle w:val="ListParagraph"/>
              <w:numPr>
                <w:ilvl w:val="0"/>
                <w:numId w:val="3"/>
              </w:numPr>
              <w:rPr>
                <w:rFonts w:ascii="Arial" w:hAnsi="Arial" w:cs="Arial"/>
                <w:bCs/>
                <w:color w:val="000000" w:themeColor="text1"/>
                <w:sz w:val="20"/>
                <w:szCs w:val="20"/>
                <w:lang w:val="pt-BR"/>
              </w:rPr>
            </w:pPr>
            <w:r w:rsidRPr="00AD2629">
              <w:rPr>
                <w:rFonts w:ascii="Arial" w:hAnsi="Arial" w:cs="Arial"/>
                <w:bCs/>
                <w:color w:val="000000" w:themeColor="text1"/>
                <w:sz w:val="20"/>
                <w:szCs w:val="20"/>
                <w:lang w:val="pt-BR"/>
              </w:rPr>
              <w:t>Definisanje problema</w:t>
            </w:r>
          </w:p>
          <w:p w14:paraId="7E847F48" w14:textId="77777777" w:rsidR="00E35BC0" w:rsidRPr="00E35BC0" w:rsidRDefault="00E35BC0" w:rsidP="00E35BC0">
            <w:pPr>
              <w:rPr>
                <w:rFonts w:ascii="Arial" w:hAnsi="Arial" w:cs="Arial"/>
                <w:b w:val="0"/>
                <w:color w:val="000000" w:themeColor="text1"/>
                <w:sz w:val="20"/>
                <w:szCs w:val="20"/>
                <w:lang w:val="pt-BR"/>
              </w:rPr>
            </w:pPr>
            <w:r w:rsidRPr="00E35BC0">
              <w:rPr>
                <w:rFonts w:ascii="Arial" w:hAnsi="Arial" w:cs="Arial"/>
                <w:b w:val="0"/>
                <w:color w:val="000000" w:themeColor="text1"/>
                <w:sz w:val="20"/>
                <w:szCs w:val="20"/>
                <w:lang w:val="pt-BR"/>
              </w:rPr>
              <w:t>Zakon o tumačima ("Službeni list Crne Gore", br. 52/16 i 141/25) u primjeni je od 2016. godine. Tokom njegove primjene uočena su određena normativna i praktična pitanja koja otežavaju efikasno obavljanje poslova tumača, stvaraju pravnu nesigurnost u pojedinim situacijama i ne prate razvoj pravnog sistema, digitalizaciju javne uprave i savremene potrebe pravosuđa.</w:t>
            </w:r>
          </w:p>
          <w:p w14:paraId="04AEA751" w14:textId="77777777" w:rsidR="00E131C4" w:rsidRPr="00E131C4" w:rsidRDefault="00E131C4" w:rsidP="00E131C4">
            <w:pPr>
              <w:rPr>
                <w:rFonts w:ascii="Arial" w:hAnsi="Arial" w:cs="Arial"/>
                <w:b w:val="0"/>
                <w:bCs/>
                <w:color w:val="000000" w:themeColor="text1"/>
                <w:sz w:val="20"/>
                <w:szCs w:val="20"/>
                <w:lang w:val="pt-BR"/>
              </w:rPr>
            </w:pPr>
            <w:r w:rsidRPr="00E131C4">
              <w:rPr>
                <w:rFonts w:ascii="Arial" w:hAnsi="Arial" w:cs="Arial"/>
                <w:b w:val="0"/>
                <w:bCs/>
                <w:color w:val="000000" w:themeColor="text1"/>
                <w:sz w:val="20"/>
                <w:szCs w:val="20"/>
                <w:lang w:val="pt-BR"/>
              </w:rPr>
              <w:t>Predloženim izmjenama i dopunama Zakona nastoji se unaprijediti normativni okvir kojim se uređuje rad tumača kroz preciznije definisanje pojedinih prava i obaveza tumača, uvođenje rješenja koja omogućavaju elektronsko poslovanje, otklanjanje pravnih praznina u pogledu odgovornosti tumača, unapređenje sistema obračuna nagrade i naknade za rad, kao i usklađivanje pojedinih zakonskih odredaba sa važećim pravnim poretkom Crne Gore i potrebama savremenog pravosuđa.</w:t>
            </w:r>
          </w:p>
          <w:p w14:paraId="3B558D4B" w14:textId="77777777" w:rsidR="00E131C4" w:rsidRPr="00E131C4" w:rsidRDefault="00E131C4" w:rsidP="00E131C4">
            <w:pPr>
              <w:rPr>
                <w:rFonts w:ascii="Arial" w:hAnsi="Arial" w:cs="Arial"/>
                <w:b w:val="0"/>
                <w:bCs/>
                <w:color w:val="000000" w:themeColor="text1"/>
                <w:sz w:val="20"/>
                <w:szCs w:val="20"/>
                <w:lang w:val="pt-BR"/>
              </w:rPr>
            </w:pPr>
            <w:r w:rsidRPr="00E131C4">
              <w:rPr>
                <w:rFonts w:ascii="Arial" w:hAnsi="Arial" w:cs="Arial"/>
                <w:b w:val="0"/>
                <w:bCs/>
                <w:color w:val="000000" w:themeColor="text1"/>
                <w:sz w:val="20"/>
                <w:szCs w:val="20"/>
                <w:lang w:val="pt-BR"/>
              </w:rPr>
              <w:t>Posebnu pažnju potrebno je posvetiti odredbama koje uređuju nagradu za rad tumača. Važeći iznosi nagrada nijesu mijenjani od 2008. godine, odnosno ostali su nepromijenjeni i nakon donošenja novog Zakona 2016. godine, kao ni njegovih izmjena i dopuna iz 2025. godine, iako je strukovno udruženje tumača u više navrata iniciralo njihovo usklađivanje. U istom periodu, naknade i tarife drugih uporedivih pravosudnih profesija i strukovnih djelatnosti sukcesivno su usklađivane sa ekonomskim kretanjima, rastom zarada i povećanjem troškova života i poslovanja. Kao posljedica toga, tumači su dovedeni u izrazito nepovoljan položaj u odnosu na druge učesnike u pravosudnom sistemu, a postojeći sistem nagrađivanja više ne odražava stvarnu vrijednost njihovog rada niti obezbjeđuje održivost obavljanja ove djelatnosti.</w:t>
            </w:r>
          </w:p>
          <w:p w14:paraId="5C1A38EE" w14:textId="1D453626" w:rsidR="00E131C4" w:rsidRPr="00E131C4" w:rsidRDefault="00E131C4" w:rsidP="00E131C4">
            <w:pPr>
              <w:rPr>
                <w:rFonts w:ascii="Arial" w:hAnsi="Arial" w:cs="Arial"/>
                <w:b w:val="0"/>
                <w:bCs/>
                <w:color w:val="000000" w:themeColor="text1"/>
                <w:sz w:val="20"/>
                <w:szCs w:val="20"/>
                <w:lang w:val="pt-BR"/>
              </w:rPr>
            </w:pPr>
            <w:r w:rsidRPr="00E131C4">
              <w:rPr>
                <w:rFonts w:ascii="Arial" w:hAnsi="Arial" w:cs="Arial"/>
                <w:b w:val="0"/>
                <w:bCs/>
                <w:color w:val="000000" w:themeColor="text1"/>
                <w:sz w:val="20"/>
                <w:szCs w:val="20"/>
                <w:lang w:val="pt-BR"/>
              </w:rPr>
              <w:t>Navedenim izmjenama ne nastoji se izvršiti isključivo povećanje postojećih nagrada, već uspostaviti objektivan, održiv i predvidiv model njihovog obračuna i budućeg usklađivanja sa ekonomskim pokazateljima. Takvim rješenjem obezbjeđuje se da vrijednost rada tumača ubuduće prati promjene ekonomskih okolnosti, bez potrebe za čestim izmjenama zakonskog teksta, čime se istovremeno jača pravna sigurnost, održivost profesije i kvalitet pružanja usluga u pravosudnom sistemu.</w:t>
            </w:r>
          </w:p>
          <w:p w14:paraId="7D7412EF" w14:textId="25B4A39E" w:rsidR="00BB1C23" w:rsidRPr="00BB1C23" w:rsidRDefault="00E35BC0" w:rsidP="00E35BC0">
            <w:pPr>
              <w:rPr>
                <w:rFonts w:ascii="Arial" w:hAnsi="Arial" w:cs="Arial"/>
                <w:bCs/>
                <w:color w:val="000000" w:themeColor="text1"/>
                <w:sz w:val="20"/>
                <w:szCs w:val="20"/>
                <w:lang w:val="pt-BR"/>
              </w:rPr>
            </w:pPr>
            <w:r w:rsidRPr="00E35BC0">
              <w:rPr>
                <w:rFonts w:ascii="Arial" w:hAnsi="Arial" w:cs="Arial"/>
                <w:b w:val="0"/>
                <w:color w:val="000000" w:themeColor="text1"/>
                <w:sz w:val="20"/>
                <w:szCs w:val="20"/>
                <w:lang w:val="pt-BR"/>
              </w:rPr>
              <w:t>Tumači predstavljaju stručna lica koja obavljaju poslove od posebnog značaja za pravni sistem Crne Gore.</w:t>
            </w:r>
            <w:r w:rsidR="00BB1C23" w:rsidRPr="00BB1C23">
              <w:rPr>
                <w:b w:val="0"/>
                <w:bCs/>
                <w:lang w:val="pt-BR"/>
              </w:rPr>
              <w:t xml:space="preserve"> </w:t>
            </w:r>
            <w:r w:rsidR="00BB1C23" w:rsidRPr="00BB1C23">
              <w:rPr>
                <w:rFonts w:ascii="Arial" w:hAnsi="Arial" w:cs="Arial"/>
                <w:b w:val="0"/>
                <w:bCs/>
                <w:color w:val="000000" w:themeColor="text1"/>
                <w:sz w:val="20"/>
                <w:szCs w:val="20"/>
                <w:lang w:val="pt-BR"/>
              </w:rPr>
              <w:t xml:space="preserve">Rad tumača predstavlja neophodan preduslov za zakonito sprovođenje velikog broja sudskih, tužilačkih, upravnih, policijskih i drugih postupaka u kojima učestvuju stranke koje ne govore ili ne razumiju službeni jezik, kao i za upotrebu stranih javnih isprava u pravnom prometu. U velikom broju procesnih radnji prisustvo tumača predstavlja zakonski uslov za njihovo sprovođenje, zbog čega njihova nedostupnost ili nemogućnost angažovanja neposredno utiče na efikasnost rada pravosudnih organa, ostvarivanje procesnih prava stranaka i ukupno funkcionisanje pravosudnog sistema. Ovo pitanje ima poseban značaj u procesu pristupanja Evropskoj uniji, imajući u vidu da su efikasnost pravosuđa, pristup pravdi i zaštita procesnih prava među ključnim mjerilima u okviru pregovaračkih poglavlja 23 </w:t>
            </w:r>
            <w:r w:rsidR="00BB1C23">
              <w:rPr>
                <w:rFonts w:ascii="Arial" w:hAnsi="Arial" w:cs="Arial"/>
                <w:b w:val="0"/>
                <w:bCs/>
                <w:color w:val="000000" w:themeColor="text1"/>
                <w:sz w:val="20"/>
                <w:szCs w:val="20"/>
                <w:lang w:val="pt-BR"/>
              </w:rPr>
              <w:t>-</w:t>
            </w:r>
            <w:r w:rsidR="00BB1C23" w:rsidRPr="00BB1C23">
              <w:rPr>
                <w:rFonts w:ascii="Arial" w:hAnsi="Arial" w:cs="Arial"/>
                <w:b w:val="0"/>
                <w:bCs/>
                <w:color w:val="000000" w:themeColor="text1"/>
                <w:sz w:val="20"/>
                <w:szCs w:val="20"/>
                <w:lang w:val="pt-BR"/>
              </w:rPr>
              <w:t xml:space="preserve"> Pravosuđe i temeljna prava i 24 </w:t>
            </w:r>
            <w:r w:rsidR="00BB1C23">
              <w:rPr>
                <w:rFonts w:ascii="Arial" w:hAnsi="Arial" w:cs="Arial"/>
                <w:b w:val="0"/>
                <w:bCs/>
                <w:color w:val="000000" w:themeColor="text1"/>
                <w:sz w:val="20"/>
                <w:szCs w:val="20"/>
                <w:lang w:val="pt-BR"/>
              </w:rPr>
              <w:t>-</w:t>
            </w:r>
            <w:r w:rsidR="00BB1C23" w:rsidRPr="00BB1C23">
              <w:rPr>
                <w:rFonts w:ascii="Arial" w:hAnsi="Arial" w:cs="Arial"/>
                <w:b w:val="0"/>
                <w:bCs/>
                <w:color w:val="000000" w:themeColor="text1"/>
                <w:sz w:val="20"/>
                <w:szCs w:val="20"/>
                <w:lang w:val="pt-BR"/>
              </w:rPr>
              <w:t xml:space="preserve"> Pravda, sloboda i bezbjednost.</w:t>
            </w:r>
          </w:p>
          <w:p w14:paraId="502D20FC" w14:textId="1A48FF3A" w:rsidR="00E35BC0" w:rsidRPr="00E35BC0" w:rsidRDefault="00E35BC0" w:rsidP="00E35BC0">
            <w:pPr>
              <w:rPr>
                <w:rFonts w:ascii="Arial" w:hAnsi="Arial" w:cs="Arial"/>
                <w:b w:val="0"/>
                <w:color w:val="000000" w:themeColor="text1"/>
                <w:sz w:val="20"/>
                <w:szCs w:val="20"/>
                <w:lang w:val="pt-BR"/>
              </w:rPr>
            </w:pPr>
            <w:r w:rsidRPr="00E35BC0">
              <w:rPr>
                <w:rFonts w:ascii="Arial" w:hAnsi="Arial" w:cs="Arial"/>
                <w:b w:val="0"/>
                <w:color w:val="000000" w:themeColor="text1"/>
                <w:sz w:val="20"/>
                <w:szCs w:val="20"/>
                <w:lang w:val="pt-BR"/>
              </w:rPr>
              <w:t xml:space="preserve"> Njihov rad omogućava ostvarivanje prava na upotrebu jezika u sudskim, tužilačkim, upravnim, notarskim i drugim postupcima, doprinosi međunarodnoj pravnoj saradnji, pravnoj sigurnosti i zaštiti procesnih prava stranaka. Tačnost i kvalitet prevoda neposredno utiču na zakonitost postupaka i zaštitu prava građana i pravnih lica.</w:t>
            </w:r>
          </w:p>
          <w:p w14:paraId="6E574F37" w14:textId="77777777" w:rsidR="00E35BC0" w:rsidRPr="00E35BC0" w:rsidRDefault="00E35BC0" w:rsidP="00E35BC0">
            <w:pPr>
              <w:rPr>
                <w:rFonts w:ascii="Arial" w:hAnsi="Arial" w:cs="Arial"/>
                <w:b w:val="0"/>
                <w:color w:val="000000" w:themeColor="text1"/>
                <w:sz w:val="20"/>
                <w:szCs w:val="20"/>
                <w:lang w:val="pt-BR"/>
              </w:rPr>
            </w:pPr>
            <w:r w:rsidRPr="00E35BC0">
              <w:rPr>
                <w:rFonts w:ascii="Arial" w:hAnsi="Arial" w:cs="Arial"/>
                <w:b w:val="0"/>
                <w:color w:val="000000" w:themeColor="text1"/>
                <w:sz w:val="20"/>
                <w:szCs w:val="20"/>
                <w:lang w:val="pt-BR"/>
              </w:rPr>
              <w:t>U praksi su identifikovani i drugi problemi koji nijesu uređeni važećim Zakonom, a naročito:</w:t>
            </w:r>
          </w:p>
          <w:p w14:paraId="2686F1DC" w14:textId="77777777" w:rsidR="00E35BC0" w:rsidRPr="00E35BC0" w:rsidRDefault="00E35BC0" w:rsidP="00E35BC0">
            <w:pPr>
              <w:numPr>
                <w:ilvl w:val="0"/>
                <w:numId w:val="2"/>
              </w:numPr>
              <w:rPr>
                <w:rFonts w:ascii="Arial" w:hAnsi="Arial" w:cs="Arial"/>
                <w:b w:val="0"/>
                <w:color w:val="000000" w:themeColor="text1"/>
                <w:sz w:val="20"/>
                <w:szCs w:val="20"/>
                <w:lang w:val="pt-BR"/>
              </w:rPr>
            </w:pPr>
            <w:r w:rsidRPr="00E35BC0">
              <w:rPr>
                <w:rFonts w:ascii="Arial" w:hAnsi="Arial" w:cs="Arial"/>
                <w:b w:val="0"/>
                <w:color w:val="000000" w:themeColor="text1"/>
                <w:sz w:val="20"/>
                <w:szCs w:val="20"/>
                <w:lang w:val="pt-BR"/>
              </w:rPr>
              <w:t xml:space="preserve">nepostojanje zakonskog osnova za ovjeru prevoda u elektronskom obliku i korišćenje kvalifikovanog elektronskog potpisa ili pečata; </w:t>
            </w:r>
          </w:p>
          <w:p w14:paraId="21F94896" w14:textId="77777777" w:rsidR="00E35BC0" w:rsidRPr="00E35BC0" w:rsidRDefault="00E35BC0" w:rsidP="00E35BC0">
            <w:pPr>
              <w:numPr>
                <w:ilvl w:val="0"/>
                <w:numId w:val="2"/>
              </w:numPr>
              <w:rPr>
                <w:rFonts w:ascii="Arial" w:hAnsi="Arial" w:cs="Arial"/>
                <w:b w:val="0"/>
                <w:color w:val="000000" w:themeColor="text1"/>
                <w:sz w:val="20"/>
                <w:szCs w:val="20"/>
                <w:lang w:val="pt-BR"/>
              </w:rPr>
            </w:pPr>
            <w:r w:rsidRPr="00E35BC0">
              <w:rPr>
                <w:rFonts w:ascii="Arial" w:hAnsi="Arial" w:cs="Arial"/>
                <w:b w:val="0"/>
                <w:color w:val="000000" w:themeColor="text1"/>
                <w:sz w:val="20"/>
                <w:szCs w:val="20"/>
                <w:lang w:val="pt-BR"/>
              </w:rPr>
              <w:t xml:space="preserve">nepostojanje izričitog zakonskog pravila kojim se precizira da tumač ne odgovara za sadržinu, istinitost i zakonitost originalne isprave; </w:t>
            </w:r>
          </w:p>
          <w:p w14:paraId="736256CA" w14:textId="77777777" w:rsidR="00E35BC0" w:rsidRPr="00E35BC0" w:rsidRDefault="00E35BC0" w:rsidP="00E35BC0">
            <w:pPr>
              <w:numPr>
                <w:ilvl w:val="0"/>
                <w:numId w:val="2"/>
              </w:numPr>
              <w:rPr>
                <w:rFonts w:ascii="Arial" w:hAnsi="Arial" w:cs="Arial"/>
                <w:b w:val="0"/>
                <w:color w:val="000000" w:themeColor="text1"/>
                <w:sz w:val="20"/>
                <w:szCs w:val="20"/>
                <w:lang w:val="pt-BR"/>
              </w:rPr>
            </w:pPr>
            <w:r w:rsidRPr="00E35BC0">
              <w:rPr>
                <w:rFonts w:ascii="Arial" w:hAnsi="Arial" w:cs="Arial"/>
                <w:b w:val="0"/>
                <w:color w:val="000000" w:themeColor="text1"/>
                <w:sz w:val="20"/>
                <w:szCs w:val="20"/>
                <w:lang w:val="pt-BR"/>
              </w:rPr>
              <w:t xml:space="preserve">nepostojanje mogućnosti korišćenja relejnog prevođenja u situacijama kada nije moguće obezbijediti direktno prevođenje između dva jezika; </w:t>
            </w:r>
          </w:p>
          <w:p w14:paraId="1EA87B58" w14:textId="77777777" w:rsidR="00E35BC0" w:rsidRPr="00E35BC0" w:rsidRDefault="00E35BC0" w:rsidP="00E35BC0">
            <w:pPr>
              <w:numPr>
                <w:ilvl w:val="0"/>
                <w:numId w:val="2"/>
              </w:numPr>
              <w:rPr>
                <w:rFonts w:ascii="Arial" w:hAnsi="Arial" w:cs="Arial"/>
                <w:b w:val="0"/>
                <w:color w:val="000000" w:themeColor="text1"/>
                <w:sz w:val="20"/>
                <w:szCs w:val="20"/>
                <w:lang w:val="pt-BR"/>
              </w:rPr>
            </w:pPr>
            <w:r w:rsidRPr="00E35BC0">
              <w:rPr>
                <w:rFonts w:ascii="Arial" w:hAnsi="Arial" w:cs="Arial"/>
                <w:b w:val="0"/>
                <w:color w:val="000000" w:themeColor="text1"/>
                <w:sz w:val="20"/>
                <w:szCs w:val="20"/>
                <w:lang w:val="pt-BR"/>
              </w:rPr>
              <w:lastRenderedPageBreak/>
              <w:t xml:space="preserve">nepostojanje jasnih pravila o dodatnim ovjerenim primjercima prevoda, hitnim prevodima, radu u posebnim uslovima i uvećanju nagrade u takvim slučajevima; </w:t>
            </w:r>
          </w:p>
          <w:p w14:paraId="4090B177" w14:textId="77777777" w:rsidR="00E35BC0" w:rsidRPr="00E35BC0" w:rsidRDefault="00E35BC0" w:rsidP="00E35BC0">
            <w:pPr>
              <w:numPr>
                <w:ilvl w:val="0"/>
                <w:numId w:val="2"/>
              </w:numPr>
              <w:rPr>
                <w:rFonts w:ascii="Arial" w:hAnsi="Arial" w:cs="Arial"/>
                <w:b w:val="0"/>
                <w:color w:val="000000" w:themeColor="text1"/>
                <w:sz w:val="20"/>
                <w:szCs w:val="20"/>
                <w:lang w:val="pt-BR"/>
              </w:rPr>
            </w:pPr>
            <w:r w:rsidRPr="00E35BC0">
              <w:rPr>
                <w:rFonts w:ascii="Arial" w:hAnsi="Arial" w:cs="Arial"/>
                <w:b w:val="0"/>
                <w:color w:val="000000" w:themeColor="text1"/>
                <w:sz w:val="20"/>
                <w:szCs w:val="20"/>
                <w:lang w:val="pt-BR"/>
              </w:rPr>
              <w:t xml:space="preserve">nepostojanje zakonski propisanog roka za isplatu nagrade tumaču od strane organa koji vodi postupak; </w:t>
            </w:r>
          </w:p>
          <w:p w14:paraId="09F4FB8C" w14:textId="77777777" w:rsidR="00E35BC0" w:rsidRPr="00AD2629" w:rsidRDefault="00E35BC0" w:rsidP="00E35BC0">
            <w:pPr>
              <w:numPr>
                <w:ilvl w:val="0"/>
                <w:numId w:val="2"/>
              </w:numPr>
              <w:rPr>
                <w:rFonts w:ascii="Arial" w:hAnsi="Arial" w:cs="Arial"/>
                <w:b w:val="0"/>
                <w:color w:val="000000" w:themeColor="text1"/>
                <w:sz w:val="20"/>
                <w:szCs w:val="20"/>
                <w:lang w:val="pt-BR"/>
              </w:rPr>
            </w:pPr>
            <w:r w:rsidRPr="00E35BC0">
              <w:rPr>
                <w:rFonts w:ascii="Arial" w:hAnsi="Arial" w:cs="Arial"/>
                <w:b w:val="0"/>
                <w:color w:val="000000" w:themeColor="text1"/>
                <w:sz w:val="20"/>
                <w:szCs w:val="20"/>
                <w:lang w:val="pt-BR"/>
              </w:rPr>
              <w:t xml:space="preserve">potreba za usklađivanjem pojedinih odredaba Zakona sa važećim propisima kojima je uređena poslovna sposobnost fizičkih lica. </w:t>
            </w:r>
          </w:p>
          <w:p w14:paraId="7DF00DA9" w14:textId="77777777" w:rsidR="00AD2629" w:rsidRPr="00E35BC0" w:rsidRDefault="00AD2629" w:rsidP="00AD2629">
            <w:pPr>
              <w:ind w:left="720"/>
              <w:rPr>
                <w:rFonts w:ascii="Arial" w:hAnsi="Arial" w:cs="Arial"/>
                <w:b w:val="0"/>
                <w:color w:val="000000" w:themeColor="text1"/>
                <w:sz w:val="20"/>
                <w:szCs w:val="20"/>
                <w:lang w:val="pt-BR"/>
              </w:rPr>
            </w:pPr>
          </w:p>
          <w:p w14:paraId="1C6CB8AD" w14:textId="77777777" w:rsidR="00E35BC0" w:rsidRPr="00E35BC0" w:rsidRDefault="00E35BC0" w:rsidP="00E35BC0">
            <w:pPr>
              <w:pStyle w:val="ListParagraph"/>
              <w:numPr>
                <w:ilvl w:val="0"/>
                <w:numId w:val="3"/>
              </w:numPr>
              <w:rPr>
                <w:rFonts w:ascii="Arial" w:hAnsi="Arial" w:cs="Arial"/>
                <w:bCs/>
                <w:color w:val="000000" w:themeColor="text1"/>
                <w:sz w:val="20"/>
                <w:szCs w:val="20"/>
                <w:lang w:val="pt-BR"/>
              </w:rPr>
            </w:pPr>
            <w:r w:rsidRPr="00E35BC0">
              <w:rPr>
                <w:rFonts w:ascii="Arial" w:hAnsi="Arial" w:cs="Arial"/>
                <w:bCs/>
                <w:color w:val="000000" w:themeColor="text1"/>
                <w:sz w:val="20"/>
                <w:szCs w:val="20"/>
                <w:lang w:val="pt-BR"/>
              </w:rPr>
              <w:t>Koji su uzroci problema?</w:t>
            </w:r>
          </w:p>
          <w:p w14:paraId="11F573E8" w14:textId="77777777" w:rsidR="00E35BC0" w:rsidRPr="00E35BC0" w:rsidRDefault="00E35BC0" w:rsidP="00E35BC0">
            <w:pPr>
              <w:rPr>
                <w:rFonts w:ascii="Arial" w:hAnsi="Arial" w:cs="Arial"/>
                <w:b w:val="0"/>
                <w:bCs/>
                <w:color w:val="000000" w:themeColor="text1"/>
                <w:sz w:val="20"/>
                <w:szCs w:val="20"/>
                <w:lang w:val="pt-BR"/>
              </w:rPr>
            </w:pPr>
            <w:r w:rsidRPr="00E35BC0">
              <w:rPr>
                <w:rFonts w:ascii="Arial" w:hAnsi="Arial" w:cs="Arial"/>
                <w:b w:val="0"/>
                <w:bCs/>
                <w:color w:val="000000" w:themeColor="text1"/>
                <w:sz w:val="20"/>
                <w:szCs w:val="20"/>
                <w:lang w:val="pt-BR"/>
              </w:rPr>
              <w:t>Uzroci uočenih problema proizlaze prvenstveno iz činjenice da pojedine odredbe Zakona o tumačima nijesu suštinski mijenjane od njegovog donošenja 2016. godine, iako je u međuvremenu došlo do značajnih promjena pravnog, ekonomskog i tehnološkog okruženja u kojem tumači obavljaju svoju djelatnost.</w:t>
            </w:r>
          </w:p>
          <w:p w14:paraId="106C4175" w14:textId="77777777" w:rsidR="00E35BC0" w:rsidRPr="00E35BC0" w:rsidRDefault="00E35BC0" w:rsidP="00E35BC0">
            <w:pPr>
              <w:rPr>
                <w:rFonts w:ascii="Arial" w:hAnsi="Arial" w:cs="Arial"/>
                <w:b w:val="0"/>
                <w:bCs/>
                <w:color w:val="000000" w:themeColor="text1"/>
                <w:sz w:val="20"/>
                <w:szCs w:val="20"/>
                <w:lang w:val="pt-BR"/>
              </w:rPr>
            </w:pPr>
            <w:r w:rsidRPr="00E35BC0">
              <w:rPr>
                <w:rFonts w:ascii="Arial" w:hAnsi="Arial" w:cs="Arial"/>
                <w:b w:val="0"/>
                <w:bCs/>
                <w:color w:val="000000" w:themeColor="text1"/>
                <w:sz w:val="20"/>
                <w:szCs w:val="20"/>
                <w:lang w:val="pt-BR"/>
              </w:rPr>
              <w:t>Od donošenja Zakona unaprijeđen je normativni okvir kojim se uređuje elektronsko poslovanje i upotreba kvalifikovanog elektronskog potpisa i pečata, povećan je obim međunarodne pravne saradnje, kao i potreba za primjenom savremenih metoda prevođenja u složenim postupcima. Važeći Zakon ne uređuje u dovoljnoj mjeri pojedina pitanja koja su se u praksi pokazala značajnim, poput ovjere elektronskih prevoda, relejnog prevođenja, odgovornosti tumača za sadržinu originalne isprave, dodatnih ovjerenih primjeraka prevoda, hitnih angažovanja i posebnih uslova rada.</w:t>
            </w:r>
          </w:p>
          <w:p w14:paraId="2417E57F" w14:textId="521C164F" w:rsidR="00E35BC0" w:rsidRPr="00F768E0" w:rsidRDefault="00E35BC0" w:rsidP="00E35BC0">
            <w:pPr>
              <w:rPr>
                <w:rFonts w:ascii="Arial" w:hAnsi="Arial" w:cs="Arial"/>
                <w:color w:val="000000" w:themeColor="text1"/>
                <w:sz w:val="20"/>
                <w:szCs w:val="20"/>
                <w:lang w:val="pt-BR"/>
              </w:rPr>
            </w:pPr>
            <w:r w:rsidRPr="00E35BC0">
              <w:rPr>
                <w:rFonts w:ascii="Arial" w:hAnsi="Arial" w:cs="Arial"/>
                <w:b w:val="0"/>
                <w:bCs/>
                <w:color w:val="000000" w:themeColor="text1"/>
                <w:sz w:val="20"/>
                <w:szCs w:val="20"/>
                <w:lang w:val="pt-BR"/>
              </w:rPr>
              <w:t>Istovremeno, odredbe kojima se uređuje nagrada za rad tumača nijesu suštinski mijenjane od 2016. godine, osim izmjene načina obračuna pisanog prevoda prema broju karaktera. U međuvremenu su nastupile značajne promjene ekonomskih pokazatelja, uključujući rast prosječnih zarada, inflaciju i povećanje troškova poslovanja, zbog čega propisani iznosi više ne odražavaju realne troškove obavljanja ove djelatnosti. Za razliku od postojećeg rješenja koje zahtijeva izmjenu Zakona prilikom svakog usklađivanja naknada, važeći propis ne sadrži mehanizam redovnog usklađivanja sa objektivnim ekonomskim pokazateljima.</w:t>
            </w:r>
            <w:r w:rsidR="00F768E0" w:rsidRPr="00F768E0">
              <w:rPr>
                <w:b w:val="0"/>
                <w:bCs/>
                <w:lang w:val="pt-BR"/>
              </w:rPr>
              <w:t xml:space="preserve"> </w:t>
            </w:r>
            <w:r w:rsidR="00F768E0" w:rsidRPr="00F768E0">
              <w:rPr>
                <w:rFonts w:ascii="Arial" w:hAnsi="Arial" w:cs="Arial"/>
                <w:b w:val="0"/>
                <w:bCs/>
                <w:color w:val="000000" w:themeColor="text1"/>
                <w:sz w:val="20"/>
                <w:szCs w:val="20"/>
                <w:lang w:val="pt-BR"/>
              </w:rPr>
              <w:t>Izostanak objektivnog mehanizma usklađivanja doveo je do toga da je svaka korekcija nagrada zavisila od izmjene Zakona, zbog čega naknade nijesu pratile ekonomska kretanja i izgubile su svoju realnu vrijednost.“</w:t>
            </w:r>
          </w:p>
          <w:p w14:paraId="73B8E80F" w14:textId="5B9DCBDF" w:rsidR="00BB1C23" w:rsidRPr="00BB1C23" w:rsidRDefault="00BB1C23" w:rsidP="00E35BC0">
            <w:pPr>
              <w:rPr>
                <w:rFonts w:ascii="Arial" w:hAnsi="Arial" w:cs="Arial"/>
                <w:b w:val="0"/>
                <w:bCs/>
                <w:color w:val="000000" w:themeColor="text1"/>
                <w:sz w:val="20"/>
                <w:szCs w:val="20"/>
                <w:lang w:val="pt-BR"/>
              </w:rPr>
            </w:pPr>
            <w:r w:rsidRPr="00BB1C23">
              <w:rPr>
                <w:rFonts w:ascii="Arial" w:hAnsi="Arial" w:cs="Arial"/>
                <w:b w:val="0"/>
                <w:bCs/>
                <w:color w:val="000000" w:themeColor="text1"/>
                <w:sz w:val="20"/>
                <w:szCs w:val="20"/>
                <w:lang w:val="pt-BR"/>
              </w:rPr>
              <w:t>Pored navedenog, dugogodišnja neusklađenost zakonom propisanih nagrada sa stvarnim ekonomskim okolnostima dovela je do situacije u kojoj značajan broj tumača, kao samostalnih poreskih obveznika koji sami snose troškove poslovanja i uredno izvršavaju svoje poreske obaveze, više nije zainteresovan da prihvata angažovanja pod postojećim uslovima, posebno u hitnim postupcima, postupcima koji zahtijevaju višednevno angažovanje ili za jezike za koje postoji mali broj imenovanih tumača.</w:t>
            </w:r>
          </w:p>
          <w:p w14:paraId="46BCBFE2" w14:textId="6587C077" w:rsidR="00434825" w:rsidRDefault="00AD2629" w:rsidP="00434825">
            <w:pPr>
              <w:rPr>
                <w:rFonts w:ascii="Arial" w:hAnsi="Arial" w:cs="Arial"/>
                <w:color w:val="000000" w:themeColor="text1"/>
                <w:sz w:val="20"/>
                <w:szCs w:val="20"/>
                <w:lang w:val="pt-BR"/>
              </w:rPr>
            </w:pPr>
            <w:r w:rsidRPr="00AD2629">
              <w:rPr>
                <w:rFonts w:ascii="Arial" w:hAnsi="Arial" w:cs="Arial"/>
                <w:b w:val="0"/>
                <w:bCs/>
                <w:color w:val="000000" w:themeColor="text1"/>
                <w:sz w:val="20"/>
                <w:szCs w:val="20"/>
                <w:lang w:val="pt-BR"/>
              </w:rPr>
              <w:t>Dodatno, pojedine odredbe Zakona više nijesu u potpunosti usklađene sa važećim pravnim okvirom niti odgovaraju potrebama savremene prakse, zbog čega je neophodno njihovo normativno usklađivanje.</w:t>
            </w:r>
          </w:p>
          <w:p w14:paraId="01828F80" w14:textId="77777777" w:rsidR="00AD2629" w:rsidRPr="00AD2629" w:rsidRDefault="00AD2629" w:rsidP="00434825">
            <w:pPr>
              <w:rPr>
                <w:rFonts w:ascii="Arial" w:hAnsi="Arial" w:cs="Arial"/>
                <w:bCs/>
                <w:color w:val="000000" w:themeColor="text1"/>
                <w:sz w:val="20"/>
                <w:szCs w:val="20"/>
                <w:lang w:val="pt-BR"/>
              </w:rPr>
            </w:pPr>
          </w:p>
          <w:p w14:paraId="6457616D" w14:textId="77777777" w:rsidR="00AD2629" w:rsidRPr="00AD2629" w:rsidRDefault="00AD2629" w:rsidP="00AD2629">
            <w:pPr>
              <w:pStyle w:val="ListParagraph"/>
              <w:numPr>
                <w:ilvl w:val="0"/>
                <w:numId w:val="3"/>
              </w:numPr>
              <w:rPr>
                <w:rFonts w:ascii="Arial" w:hAnsi="Arial" w:cs="Arial"/>
                <w:bCs/>
                <w:color w:val="000000" w:themeColor="text1"/>
                <w:sz w:val="20"/>
                <w:szCs w:val="20"/>
                <w:lang w:val="pt-BR"/>
              </w:rPr>
            </w:pPr>
            <w:r w:rsidRPr="00AD2629">
              <w:rPr>
                <w:rFonts w:ascii="Arial" w:hAnsi="Arial" w:cs="Arial"/>
                <w:bCs/>
                <w:color w:val="000000" w:themeColor="text1"/>
                <w:sz w:val="20"/>
                <w:szCs w:val="20"/>
                <w:lang w:val="pt-BR"/>
              </w:rPr>
              <w:t>Koje su posljedice problema?</w:t>
            </w:r>
          </w:p>
          <w:p w14:paraId="07418F48" w14:textId="77777777" w:rsidR="00AD2629" w:rsidRPr="00AD2629" w:rsidRDefault="00AD2629" w:rsidP="00AD2629">
            <w:pPr>
              <w:rPr>
                <w:rFonts w:ascii="Arial" w:hAnsi="Arial" w:cs="Arial"/>
                <w:b w:val="0"/>
                <w:bCs/>
                <w:color w:val="000000" w:themeColor="text1"/>
                <w:sz w:val="20"/>
                <w:szCs w:val="20"/>
                <w:lang w:val="pt-BR"/>
              </w:rPr>
            </w:pPr>
            <w:r w:rsidRPr="00AD2629">
              <w:rPr>
                <w:rFonts w:ascii="Arial" w:hAnsi="Arial" w:cs="Arial"/>
                <w:b w:val="0"/>
                <w:bCs/>
                <w:color w:val="000000" w:themeColor="text1"/>
                <w:sz w:val="20"/>
                <w:szCs w:val="20"/>
                <w:lang w:val="pt-BR"/>
              </w:rPr>
              <w:t>Postojeći normativni okvir proizvodi niz negativnih posljedica koje utiču kako na položaj tumača, tako i na efikasno funkcionisanje pravosudnog sistema i drugih organa koji koriste njihove usluge.</w:t>
            </w:r>
          </w:p>
          <w:p w14:paraId="79227A38" w14:textId="77777777" w:rsidR="00AD2629" w:rsidRDefault="00AD2629" w:rsidP="00AD2629">
            <w:pPr>
              <w:rPr>
                <w:rFonts w:ascii="Arial" w:hAnsi="Arial" w:cs="Arial"/>
                <w:color w:val="000000" w:themeColor="text1"/>
                <w:sz w:val="20"/>
                <w:szCs w:val="20"/>
                <w:lang w:val="pt-BR"/>
              </w:rPr>
            </w:pPr>
            <w:r w:rsidRPr="00AD2629">
              <w:rPr>
                <w:rFonts w:ascii="Arial" w:hAnsi="Arial" w:cs="Arial"/>
                <w:b w:val="0"/>
                <w:bCs/>
                <w:color w:val="000000" w:themeColor="text1"/>
                <w:sz w:val="20"/>
                <w:szCs w:val="20"/>
                <w:lang w:val="pt-BR"/>
              </w:rPr>
              <w:t>Prije svega, dugogodišnja neusklađenost zakonom propisanih nagrada sa ekonomskim kretanjima dovela je do toga da značajan broj tumača u neposrednom radu sa strankama primjenjuje različite tržišne cijene koje odstupaju od zakonski propisanih iznosa. Takva praksa dovodi do neujednačenosti cijena na tržištu, narušavanja jednakih uslova poslovanja među tumačima i pojave nelojalne konkurencije kroz neopravdano povećavanje ili snižavanje cijena usluga (damping cijena). Istovremeno, Ministarstvo pravde, kao organ nadležan za imenovanje tumača, nema efikasan mehanizam za praćenje stvarno naplaćenih cijena, niti postoji mogućnost sistemske kontrole njihove ujednačene primjene.</w:t>
            </w:r>
          </w:p>
          <w:p w14:paraId="738A8047" w14:textId="40AD2B32" w:rsidR="00AD2629" w:rsidRPr="00AD2629" w:rsidRDefault="00AD2629" w:rsidP="00AD2629">
            <w:pPr>
              <w:rPr>
                <w:rFonts w:ascii="Arial" w:hAnsi="Arial" w:cs="Arial"/>
                <w:b w:val="0"/>
                <w:bCs/>
                <w:color w:val="000000" w:themeColor="text1"/>
                <w:sz w:val="20"/>
                <w:szCs w:val="20"/>
                <w:lang w:val="pt-BR"/>
              </w:rPr>
            </w:pPr>
            <w:r w:rsidRPr="00AD2629">
              <w:rPr>
                <w:rFonts w:ascii="Arial" w:hAnsi="Arial" w:cs="Arial"/>
                <w:b w:val="0"/>
                <w:bCs/>
                <w:color w:val="000000" w:themeColor="text1"/>
                <w:sz w:val="20"/>
                <w:szCs w:val="20"/>
                <w:lang w:val="pt-BR"/>
              </w:rPr>
              <w:t>Postojeći sistem nagrada dodatno podstiče neformalno formiranje cijena na tržištu, budući da dio tumača, usljed dugogodišnje neusklađenosti zakonskih naknada sa stvarnim troškovima rada, primjenjuje sopstvene cjenovnike. Takva praksa dovodi do neujednačene primjene cijena, otežava nadzor nad zakonitošću poslovanja i stvara prostor za razvoj sive ekonomije, što nije u interesu ni države ni korisnika usluga.</w:t>
            </w:r>
          </w:p>
          <w:p w14:paraId="3AB7B7F8" w14:textId="77777777" w:rsidR="00AD2629" w:rsidRPr="00AD2629" w:rsidRDefault="00AD2629" w:rsidP="00AD2629">
            <w:pPr>
              <w:rPr>
                <w:rFonts w:ascii="Arial" w:hAnsi="Arial" w:cs="Arial"/>
                <w:b w:val="0"/>
                <w:bCs/>
                <w:color w:val="000000" w:themeColor="text1"/>
                <w:sz w:val="20"/>
                <w:szCs w:val="20"/>
                <w:lang w:val="pt-BR"/>
              </w:rPr>
            </w:pPr>
            <w:r w:rsidRPr="00AD2629">
              <w:rPr>
                <w:rFonts w:ascii="Arial" w:hAnsi="Arial" w:cs="Arial"/>
                <w:b w:val="0"/>
                <w:bCs/>
                <w:color w:val="000000" w:themeColor="text1"/>
                <w:sz w:val="20"/>
                <w:szCs w:val="20"/>
                <w:lang w:val="pt-BR"/>
              </w:rPr>
              <w:t>Dodatno, postojeći nivo zakonom propisanih nagrada ne prati odgovornost koju tumač preuzima prilikom obavljanja svoje djelatnosti. Svaki prevod koji tumač ovjeri proizvodi pravno dejstvo i može predstavljati osnov za građansku, prekršajnu ili krivičnu odgovornost u slučaju nepravilnosti. Istovremeno, propisana naknada ostala je na gotovo istom nivou više od dvije decenije, uprkos značajnom rastu troškova života i poslovanja.</w:t>
            </w:r>
          </w:p>
          <w:p w14:paraId="3519883A" w14:textId="77777777" w:rsidR="00AD2629" w:rsidRDefault="00AD2629" w:rsidP="00AD2629">
            <w:pPr>
              <w:rPr>
                <w:rFonts w:ascii="Arial" w:hAnsi="Arial" w:cs="Arial"/>
                <w:color w:val="000000" w:themeColor="text1"/>
                <w:sz w:val="20"/>
                <w:szCs w:val="20"/>
                <w:lang w:val="pt-BR"/>
              </w:rPr>
            </w:pPr>
            <w:r w:rsidRPr="00AD2629">
              <w:rPr>
                <w:rFonts w:ascii="Arial" w:hAnsi="Arial" w:cs="Arial"/>
                <w:b w:val="0"/>
                <w:bCs/>
                <w:color w:val="000000" w:themeColor="text1"/>
                <w:sz w:val="20"/>
                <w:szCs w:val="20"/>
                <w:lang w:val="pt-BR"/>
              </w:rPr>
              <w:t>Neadekvatan sistem nagrada može dovesti do smanjenja zainteresovanosti za obavljanje poslova tumača, posebno za jezike za koje već postoji ograničen broj imenovanih tumača. U takvim okolnostima postoji rizik otežanog obezbjeđivanja tumača za potrebe sudova, državnih tužilaštava, policije, notara i drugih organa, što može dovesti do odlaganja procesnih radnji i usporavanja postupaka u kojima je njihovo učešće zakonom obavezno.</w:t>
            </w:r>
          </w:p>
          <w:p w14:paraId="3775E4A7" w14:textId="77777777" w:rsidR="00BB1C23" w:rsidRPr="00BB1C23" w:rsidRDefault="00BB1C23" w:rsidP="00BB1C23">
            <w:pPr>
              <w:rPr>
                <w:rFonts w:ascii="Arial" w:hAnsi="Arial" w:cs="Arial"/>
                <w:b w:val="0"/>
                <w:bCs/>
                <w:color w:val="000000" w:themeColor="text1"/>
                <w:sz w:val="20"/>
                <w:szCs w:val="20"/>
                <w:lang w:val="pt-BR"/>
              </w:rPr>
            </w:pPr>
            <w:r w:rsidRPr="00BB1C23">
              <w:rPr>
                <w:rFonts w:ascii="Arial" w:hAnsi="Arial" w:cs="Arial"/>
                <w:b w:val="0"/>
                <w:bCs/>
                <w:color w:val="000000" w:themeColor="text1"/>
                <w:sz w:val="20"/>
                <w:szCs w:val="20"/>
                <w:lang w:val="pt-BR"/>
              </w:rPr>
              <w:t>Nemogućnost blagovremenog obezbjeđivanja tumača neposredno utiče na dinamiku vođenja postupaka. U praksi to može dovesti do odlaganja ročišta, saslušanja, dokaznih radnji, radnji policije i državnog tužilaštva, produženja trajanja postupaka, povećanja troškova koje snose državni organi i stranke, kao i do nemogućnosti blagovremenog sprovođenja pojedinih procesnih radnji kada su u pitanju lica lišena slobode ili drugi hitni postupci. Takve okolnosti direktno utiču na efikasnost pravosuđa i ostvarivanje prava na suđenje u razumnom roku.</w:t>
            </w:r>
          </w:p>
          <w:p w14:paraId="0C13A72C" w14:textId="2CC1E5F5" w:rsidR="00BB1C23" w:rsidRPr="00AD2629" w:rsidRDefault="00BB1C23" w:rsidP="00AD2629">
            <w:pPr>
              <w:rPr>
                <w:rFonts w:ascii="Arial" w:hAnsi="Arial" w:cs="Arial"/>
                <w:b w:val="0"/>
                <w:bCs/>
                <w:color w:val="000000" w:themeColor="text1"/>
                <w:sz w:val="20"/>
                <w:szCs w:val="20"/>
                <w:lang w:val="pt-BR"/>
              </w:rPr>
            </w:pPr>
            <w:r w:rsidRPr="00BB1C23">
              <w:rPr>
                <w:rFonts w:ascii="Arial" w:hAnsi="Arial" w:cs="Arial"/>
                <w:b w:val="0"/>
                <w:bCs/>
                <w:color w:val="000000" w:themeColor="text1"/>
                <w:sz w:val="20"/>
                <w:szCs w:val="20"/>
                <w:lang w:val="pt-BR"/>
              </w:rPr>
              <w:lastRenderedPageBreak/>
              <w:t>Posebno imajući u vidu da je unapređenje efikasnosti pravosuđa jedan od ključnih prioriteta Crne Gore u procesu pristupanja Evropskoj uniji, svaki zastoj u obezbjeđivanju tumača ima šire posljedice koje prevazilaze interes same profesije i reflektuju se na funkcionisanje pravosudnog sistema u cjelini, smanjenje zaostalih predmeta i ispunjavanje obaveza iz pregovaračkih poglavlja 23 i 24.</w:t>
            </w:r>
          </w:p>
          <w:p w14:paraId="2F8BD876" w14:textId="77777777" w:rsidR="00AD2629" w:rsidRPr="00AD2629" w:rsidRDefault="00AD2629" w:rsidP="00AD2629">
            <w:pPr>
              <w:rPr>
                <w:rFonts w:ascii="Arial" w:hAnsi="Arial" w:cs="Arial"/>
                <w:b w:val="0"/>
                <w:bCs/>
                <w:color w:val="000000" w:themeColor="text1"/>
                <w:sz w:val="20"/>
                <w:szCs w:val="20"/>
                <w:lang w:val="pt-BR"/>
              </w:rPr>
            </w:pPr>
            <w:r w:rsidRPr="00AD2629">
              <w:rPr>
                <w:rFonts w:ascii="Arial" w:hAnsi="Arial" w:cs="Arial"/>
                <w:b w:val="0"/>
                <w:bCs/>
                <w:color w:val="000000" w:themeColor="text1"/>
                <w:sz w:val="20"/>
                <w:szCs w:val="20"/>
                <w:lang w:val="pt-BR"/>
              </w:rPr>
              <w:t>Važeći sistem takođe stvara rizik poslovanja izvan jasno uređenog normativnog okvira, uključujući otežanu kontrolu naplate usluga i poreskih obaveza, što nije u interesu ni tumača ni države. Uspostavljanje realnog i održivog sistema nagrada doprinosi transparentnijem poslovanju, većoj poreskoj disciplini i smanjenju prostora za neformalno određivanje cijena.</w:t>
            </w:r>
          </w:p>
          <w:p w14:paraId="22FBF3F8" w14:textId="77777777" w:rsidR="00AD2629" w:rsidRPr="00AD2629" w:rsidRDefault="00AD2629" w:rsidP="00AD2629">
            <w:pPr>
              <w:rPr>
                <w:rFonts w:ascii="Arial" w:hAnsi="Arial" w:cs="Arial"/>
                <w:b w:val="0"/>
                <w:bCs/>
                <w:color w:val="000000" w:themeColor="text1"/>
                <w:sz w:val="20"/>
                <w:szCs w:val="20"/>
                <w:lang w:val="pt-BR"/>
              </w:rPr>
            </w:pPr>
            <w:r w:rsidRPr="00AD2629">
              <w:rPr>
                <w:rFonts w:ascii="Arial" w:hAnsi="Arial" w:cs="Arial"/>
                <w:b w:val="0"/>
                <w:bCs/>
                <w:color w:val="000000" w:themeColor="text1"/>
                <w:sz w:val="20"/>
                <w:szCs w:val="20"/>
                <w:lang w:val="pt-BR"/>
              </w:rPr>
              <w:t>Posebno treba imati u vidu da su u prethodnom periodu, usljed inflatornih kretanja i povećanja troškova poslovanja, naknade u brojnim profesijama i djelatnostima koje pružaju usluge od javnog interesa usklađivane sa ekonomskim okolnostima, dok su naknade tumača ostale gotovo nepromijenjene. Takav pristup doveo je tumače u neravnopravan položaj u odnosu na druge uporedive profesije.</w:t>
            </w:r>
          </w:p>
          <w:p w14:paraId="36CB4769" w14:textId="77777777" w:rsidR="00AD2629" w:rsidRDefault="00AD2629" w:rsidP="00AD2629">
            <w:pPr>
              <w:rPr>
                <w:rFonts w:ascii="Arial" w:hAnsi="Arial" w:cs="Arial"/>
                <w:color w:val="000000" w:themeColor="text1"/>
                <w:sz w:val="20"/>
                <w:szCs w:val="20"/>
                <w:lang w:val="pt-BR"/>
              </w:rPr>
            </w:pPr>
            <w:r w:rsidRPr="00AD2629">
              <w:rPr>
                <w:rFonts w:ascii="Arial" w:hAnsi="Arial" w:cs="Arial"/>
                <w:b w:val="0"/>
                <w:bCs/>
                <w:color w:val="000000" w:themeColor="text1"/>
                <w:sz w:val="20"/>
                <w:szCs w:val="20"/>
                <w:lang w:val="pt-BR"/>
              </w:rPr>
              <w:t>Istovremeno, prepoznajući značaj usluga tumača za funkcionisanje pravosuđa i ostvarivanje prava građana, više država regiona je u prethodnom periodu izvršilo usklađivanje ili povećanje naknada za rad tumača kako bi obezbijedilo održivost ove profesije i nesmetano funkcionisanje pravosudnih postupaka.</w:t>
            </w:r>
          </w:p>
          <w:p w14:paraId="1F8182C6" w14:textId="5A192071" w:rsidR="00F768E0" w:rsidRPr="00F768E0" w:rsidRDefault="00F768E0" w:rsidP="00AD2629">
            <w:p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Dugotrajno održavanje zakonom propisanih nagrada ispod njihove realne ekonomske vrijednosti stvara podsticaj za različita odstupanja od zakonskog sistema obračuna, što nije u interesu ni države, ni korisnika usluga, ni same profesije. Predloženim izmjenama uspostavlja se održiv sistem koji podstiče zakonito poslovanje, uredno izvršavanje poreskih obaveza i ujednačenu primjenu propisa</w:t>
            </w:r>
          </w:p>
          <w:p w14:paraId="2F7F6A93" w14:textId="77777777" w:rsidR="00AD2629" w:rsidRPr="00AD2629" w:rsidRDefault="00AD2629" w:rsidP="00AD2629">
            <w:pPr>
              <w:pStyle w:val="ListParagraph"/>
              <w:numPr>
                <w:ilvl w:val="0"/>
                <w:numId w:val="3"/>
              </w:numPr>
              <w:rPr>
                <w:rFonts w:ascii="Arial" w:hAnsi="Arial" w:cs="Arial"/>
                <w:bCs/>
                <w:color w:val="000000" w:themeColor="text1"/>
                <w:sz w:val="20"/>
                <w:szCs w:val="20"/>
                <w:lang w:val="pt-BR"/>
              </w:rPr>
            </w:pPr>
            <w:r w:rsidRPr="00AD2629">
              <w:rPr>
                <w:rFonts w:ascii="Arial" w:hAnsi="Arial" w:cs="Arial"/>
                <w:bCs/>
                <w:color w:val="000000" w:themeColor="text1"/>
                <w:sz w:val="20"/>
                <w:szCs w:val="20"/>
                <w:lang w:val="pt-BR"/>
              </w:rPr>
              <w:t>Koji su subjekti oštećeni, na koji način i u kojoj mjeri?</w:t>
            </w:r>
          </w:p>
          <w:p w14:paraId="462864AA" w14:textId="52AD73C7" w:rsidR="00AD2629" w:rsidRPr="00BB1C23" w:rsidRDefault="00AD2629" w:rsidP="00AD2629">
            <w:pPr>
              <w:rPr>
                <w:rFonts w:ascii="Arial" w:hAnsi="Arial" w:cs="Arial"/>
                <w:b w:val="0"/>
                <w:bCs/>
                <w:color w:val="000000" w:themeColor="text1"/>
                <w:sz w:val="20"/>
                <w:szCs w:val="20"/>
                <w:lang w:val="pt-BR"/>
              </w:rPr>
            </w:pPr>
            <w:r w:rsidRPr="00AD2629">
              <w:rPr>
                <w:rFonts w:ascii="Arial" w:hAnsi="Arial" w:cs="Arial"/>
                <w:b w:val="0"/>
                <w:bCs/>
                <w:color w:val="000000" w:themeColor="text1"/>
                <w:sz w:val="20"/>
                <w:szCs w:val="20"/>
                <w:lang w:val="pt-BR"/>
              </w:rPr>
              <w:t>Posljedice postojećeg stanja najdirektnije pogađaju tumače, čiji rad i odgovornost nijesu adekvatno vrednovani u odnosu na obim poslova, nivo stručnosti i odgovornost koju preuzimaju.</w:t>
            </w:r>
            <w:r w:rsidR="00BB1C23">
              <w:rPr>
                <w:rFonts w:ascii="Arial" w:hAnsi="Arial" w:cs="Arial"/>
                <w:b w:val="0"/>
                <w:bCs/>
                <w:color w:val="000000" w:themeColor="text1"/>
                <w:sz w:val="20"/>
                <w:szCs w:val="20"/>
                <w:lang w:val="pt-BR"/>
              </w:rPr>
              <w:t xml:space="preserve"> </w:t>
            </w:r>
            <w:r w:rsidR="00BB1C23" w:rsidRPr="00BB1C23">
              <w:rPr>
                <w:rFonts w:ascii="Arial" w:hAnsi="Arial" w:cs="Arial"/>
                <w:b w:val="0"/>
                <w:bCs/>
                <w:color w:val="000000" w:themeColor="text1"/>
                <w:sz w:val="20"/>
                <w:szCs w:val="20"/>
                <w:lang w:val="pt-BR"/>
              </w:rPr>
              <w:t>Tumači obavljaju djelatnost kao samostalni poreski obveznici, snose troškove poslovanja, plaćaju poreze i druge zakonom propisane obaveze, dok postojeći sistem nagrađivanja ne prati ni ekonomske pokazatelje ni stepen profesionalne i pravne odgovornosti koju preuzimaju prilikom svakog ovjerenog prevoda.</w:t>
            </w:r>
            <w:r w:rsidR="00BB1C23" w:rsidRPr="00BB1C23">
              <w:rPr>
                <w:b w:val="0"/>
                <w:bCs/>
                <w:lang w:val="pt-BR"/>
              </w:rPr>
              <w:t xml:space="preserve"> </w:t>
            </w:r>
            <w:r w:rsidR="00BB1C23" w:rsidRPr="00BB1C23">
              <w:rPr>
                <w:rFonts w:ascii="Arial" w:hAnsi="Arial" w:cs="Arial"/>
                <w:b w:val="0"/>
                <w:bCs/>
                <w:color w:val="000000" w:themeColor="text1"/>
                <w:sz w:val="20"/>
                <w:szCs w:val="20"/>
                <w:lang w:val="pt-BR"/>
              </w:rPr>
              <w:t>Posljedice trpi i država, budući da produženje trajanja postupaka, odlaganje procesnih radnji i otežano sprovođenje međunarodne pravne pomoći negativno utiču na efikasnost pravosuđa, povećavaju troškove postupaka i otežavaju ostvarivanje ciljeva reforme pravosuđa u procesu pristupanja Evropskoj uniji.</w:t>
            </w:r>
          </w:p>
          <w:p w14:paraId="16AAB0BE" w14:textId="77777777" w:rsidR="00AD2629" w:rsidRPr="00AD2629" w:rsidRDefault="00AD2629" w:rsidP="00AD2629">
            <w:pPr>
              <w:rPr>
                <w:rFonts w:ascii="Arial" w:hAnsi="Arial" w:cs="Arial"/>
                <w:b w:val="0"/>
                <w:bCs/>
                <w:color w:val="000000" w:themeColor="text1"/>
                <w:sz w:val="20"/>
                <w:szCs w:val="20"/>
                <w:lang w:val="pt-BR"/>
              </w:rPr>
            </w:pPr>
            <w:r w:rsidRPr="00AD2629">
              <w:rPr>
                <w:rFonts w:ascii="Arial" w:hAnsi="Arial" w:cs="Arial"/>
                <w:b w:val="0"/>
                <w:bCs/>
                <w:color w:val="000000" w:themeColor="text1"/>
                <w:sz w:val="20"/>
                <w:szCs w:val="20"/>
                <w:lang w:val="pt-BR"/>
              </w:rPr>
              <w:t>Posredno su pogođeni i sudovi, državna tužilaštva, organi uprave, policija, notari, privreda i građani, koji zavise od blagovremenog angažovanja tumača radi sprovođenja postupaka i ostvarivanja svojih prava. Smanjenje dostupnosti kvalifikovanih tumača ili produženje rokova za obavljanje prevoda može negativno uticati na efikasnost rada nadležnih organa i ostvarivanje prava stranaka.</w:t>
            </w:r>
          </w:p>
          <w:p w14:paraId="2D4B1A7A" w14:textId="77777777" w:rsidR="00AD2629" w:rsidRPr="00AD2629" w:rsidRDefault="00AD2629" w:rsidP="00AD2629">
            <w:pPr>
              <w:rPr>
                <w:rFonts w:ascii="Arial" w:hAnsi="Arial" w:cs="Arial"/>
                <w:b w:val="0"/>
                <w:bCs/>
                <w:color w:val="000000" w:themeColor="text1"/>
                <w:sz w:val="20"/>
                <w:szCs w:val="20"/>
                <w:lang w:val="pt-BR"/>
              </w:rPr>
            </w:pPr>
            <w:r w:rsidRPr="00AD2629">
              <w:rPr>
                <w:rFonts w:ascii="Arial" w:hAnsi="Arial" w:cs="Arial"/>
                <w:b w:val="0"/>
                <w:bCs/>
                <w:color w:val="000000" w:themeColor="text1"/>
                <w:sz w:val="20"/>
                <w:szCs w:val="20"/>
                <w:lang w:val="pt-BR"/>
              </w:rPr>
              <w:t>Negativne posljedice trpi i država, budući da nepostojanje održivog sistema nagrada povećava rizik neujednačene tržišne prakse, otežava kontrolu zakonitosti poslovanja i smanjuje predvidivost poreskih prihoda koji proizlaze iz obavljanja ove djelatnosti.</w:t>
            </w:r>
          </w:p>
          <w:p w14:paraId="35438FAA" w14:textId="77777777" w:rsidR="00AD2629" w:rsidRPr="00AD2629" w:rsidRDefault="00AD2629" w:rsidP="00AD2629">
            <w:pPr>
              <w:pStyle w:val="ListParagraph"/>
              <w:numPr>
                <w:ilvl w:val="0"/>
                <w:numId w:val="3"/>
              </w:numPr>
              <w:rPr>
                <w:rFonts w:ascii="Arial" w:hAnsi="Arial" w:cs="Arial"/>
                <w:bCs/>
                <w:color w:val="000000" w:themeColor="text1"/>
                <w:sz w:val="20"/>
                <w:szCs w:val="20"/>
                <w:lang w:val="pt-BR"/>
              </w:rPr>
            </w:pPr>
            <w:r w:rsidRPr="00AD2629">
              <w:rPr>
                <w:rFonts w:ascii="Arial" w:hAnsi="Arial" w:cs="Arial"/>
                <w:bCs/>
                <w:color w:val="000000" w:themeColor="text1"/>
                <w:sz w:val="20"/>
                <w:szCs w:val="20"/>
                <w:lang w:val="pt-BR"/>
              </w:rPr>
              <w:t>Kako bi problem evoluirao bez promjene propisa ("status quo" opcija)?</w:t>
            </w:r>
          </w:p>
          <w:p w14:paraId="7BEB4253" w14:textId="77777777" w:rsidR="00AD2629" w:rsidRPr="00AD2629" w:rsidRDefault="00AD2629" w:rsidP="00AD2629">
            <w:pPr>
              <w:rPr>
                <w:rFonts w:ascii="Arial" w:hAnsi="Arial" w:cs="Arial"/>
                <w:b w:val="0"/>
                <w:bCs/>
                <w:color w:val="000000" w:themeColor="text1"/>
                <w:sz w:val="20"/>
                <w:szCs w:val="20"/>
                <w:lang w:val="pt-BR"/>
              </w:rPr>
            </w:pPr>
            <w:r w:rsidRPr="00AD2629">
              <w:rPr>
                <w:rFonts w:ascii="Arial" w:hAnsi="Arial" w:cs="Arial"/>
                <w:b w:val="0"/>
                <w:bCs/>
                <w:color w:val="000000" w:themeColor="text1"/>
                <w:sz w:val="20"/>
                <w:szCs w:val="20"/>
                <w:lang w:val="pt-BR"/>
              </w:rPr>
              <w:t>Zadržavanje postojećeg zakonskog rješenja dovelo bi do daljeg produbljivanja postojećih problema. Nastavio bi se nesklad između zakonom propisanih nagrada i stvarnih ekonomskih uslova poslovanja, što bi dodatno smanjilo motivaciju za obavljanje poslova tumača i povećalo rizik od odustajanja dijela tumača od obavljanja ove djelatnosti.</w:t>
            </w:r>
          </w:p>
          <w:p w14:paraId="0B5C54A1" w14:textId="77777777" w:rsidR="00AD2629" w:rsidRPr="00AD2629" w:rsidRDefault="00AD2629" w:rsidP="00AD2629">
            <w:pPr>
              <w:rPr>
                <w:rFonts w:ascii="Arial" w:hAnsi="Arial" w:cs="Arial"/>
                <w:b w:val="0"/>
                <w:bCs/>
                <w:color w:val="000000" w:themeColor="text1"/>
                <w:sz w:val="20"/>
                <w:szCs w:val="20"/>
                <w:lang w:val="pt-BR"/>
              </w:rPr>
            </w:pPr>
            <w:r w:rsidRPr="00AD2629">
              <w:rPr>
                <w:rFonts w:ascii="Arial" w:hAnsi="Arial" w:cs="Arial"/>
                <w:b w:val="0"/>
                <w:bCs/>
                <w:color w:val="000000" w:themeColor="text1"/>
                <w:sz w:val="20"/>
                <w:szCs w:val="20"/>
                <w:lang w:val="pt-BR"/>
              </w:rPr>
              <w:t>Istovremeno bi se nastavila praksa različitog određivanja cijena na tržištu, uz otežanu mogućnost nadzora i kontrole njihove primjene, čime bi se dodatno narušavali jednaki uslovi poslovanja i pravna sigurnost korisnika usluga.</w:t>
            </w:r>
          </w:p>
          <w:p w14:paraId="70275C4F" w14:textId="0FF9FB3B" w:rsidR="00AD2629" w:rsidRPr="00BB1C23" w:rsidRDefault="00AD2629" w:rsidP="00AD2629">
            <w:pPr>
              <w:rPr>
                <w:rFonts w:ascii="Arial" w:hAnsi="Arial" w:cs="Arial"/>
                <w:b w:val="0"/>
                <w:bCs/>
                <w:color w:val="000000" w:themeColor="text1"/>
                <w:sz w:val="20"/>
                <w:szCs w:val="20"/>
                <w:lang w:val="pt-BR"/>
              </w:rPr>
            </w:pPr>
            <w:r w:rsidRPr="00AD2629">
              <w:rPr>
                <w:rFonts w:ascii="Arial" w:hAnsi="Arial" w:cs="Arial"/>
                <w:b w:val="0"/>
                <w:bCs/>
                <w:color w:val="000000" w:themeColor="text1"/>
                <w:sz w:val="20"/>
                <w:szCs w:val="20"/>
                <w:lang w:val="pt-BR"/>
              </w:rPr>
              <w:t>Bez izmjena Zakona postojao bi i rizik otežanog obezbjeđivanja tumača za pojedine jezike i hitne procesne radnje, što bi moglo negativno uticati na efikasnost rada pravosuđa i drugih državnih organa.</w:t>
            </w:r>
            <w:r w:rsidR="00BB1C23">
              <w:rPr>
                <w:rFonts w:ascii="Arial" w:hAnsi="Arial" w:cs="Arial"/>
                <w:b w:val="0"/>
                <w:bCs/>
                <w:color w:val="000000" w:themeColor="text1"/>
                <w:sz w:val="20"/>
                <w:szCs w:val="20"/>
                <w:lang w:val="pt-BR"/>
              </w:rPr>
              <w:t xml:space="preserve"> </w:t>
            </w:r>
            <w:r w:rsidR="00BB1C23" w:rsidRPr="00BB1C23">
              <w:rPr>
                <w:rFonts w:ascii="Arial" w:hAnsi="Arial" w:cs="Arial"/>
                <w:b w:val="0"/>
                <w:bCs/>
                <w:color w:val="000000" w:themeColor="text1"/>
                <w:sz w:val="20"/>
                <w:szCs w:val="20"/>
                <w:lang w:val="pt-BR"/>
              </w:rPr>
              <w:t>Time bi se povećao rizik od odlaganja sudskih i drugih postupaka, produženja trajanja procesnih radnji, povećanja troškova koje snose državni organi i stranke, kao i otežanog ostvarivanja ciljeva reforme pravosuđa, naročito u dijelu koji se odnosi na efikasnost pravosuđa, smanjenje zaostalih predmeta i unapređenje pristupa pravdi u okviru pregovaračkih poglavlja 23 i 24.</w:t>
            </w:r>
          </w:p>
          <w:p w14:paraId="310D28E7" w14:textId="77777777" w:rsidR="00AD2629" w:rsidRPr="00AD2629" w:rsidRDefault="00AD2629" w:rsidP="00AD2629">
            <w:pPr>
              <w:rPr>
                <w:rFonts w:ascii="Arial" w:hAnsi="Arial" w:cs="Arial"/>
                <w:b w:val="0"/>
                <w:bCs/>
                <w:color w:val="000000" w:themeColor="text1"/>
                <w:sz w:val="20"/>
                <w:szCs w:val="20"/>
                <w:lang w:val="pt-BR"/>
              </w:rPr>
            </w:pPr>
            <w:r w:rsidRPr="00AD2629">
              <w:rPr>
                <w:rFonts w:ascii="Arial" w:hAnsi="Arial" w:cs="Arial"/>
                <w:b w:val="0"/>
                <w:bCs/>
                <w:color w:val="000000" w:themeColor="text1"/>
                <w:sz w:val="20"/>
                <w:szCs w:val="20"/>
                <w:lang w:val="pt-BR"/>
              </w:rPr>
              <w:t>Pored toga, bez uvođenja objektivnog mehanizma godišnjeg usklađivanja nagrada bilo bi neophodno periodično mijenjati Zakon svaki put kada ekonomske okolnosti zahtijevaju korekciju naknada, što nije efikasan niti održiv način normativnog uređenja ove oblasti.</w:t>
            </w:r>
          </w:p>
          <w:p w14:paraId="521A1240" w14:textId="77777777" w:rsidR="00434825" w:rsidRPr="00E35BC0" w:rsidRDefault="00434825" w:rsidP="00434825">
            <w:pPr>
              <w:rPr>
                <w:rFonts w:ascii="Arial" w:hAnsi="Arial" w:cs="Arial"/>
                <w:b w:val="0"/>
                <w:color w:val="000000" w:themeColor="text1"/>
                <w:sz w:val="20"/>
                <w:szCs w:val="20"/>
                <w:lang w:val="pt-BR"/>
              </w:rPr>
            </w:pPr>
          </w:p>
        </w:tc>
      </w:tr>
      <w:tr w:rsidR="00F371C6" w:rsidRPr="00BD097A" w14:paraId="3DC790F9" w14:textId="77777777" w:rsidTr="009D0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691EA5C7" w14:textId="77777777" w:rsidR="00F80445" w:rsidRPr="00F371C6" w:rsidRDefault="00F80445" w:rsidP="0096027D">
            <w:pPr>
              <w:autoSpaceDE w:val="0"/>
              <w:autoSpaceDN w:val="0"/>
              <w:adjustRightInd w:val="0"/>
              <w:spacing w:before="120" w:after="120"/>
              <w:rPr>
                <w:rFonts w:ascii="Arial" w:hAnsi="Arial" w:cs="Arial"/>
                <w:b w:val="0"/>
                <w:color w:val="000000" w:themeColor="text1"/>
                <w:sz w:val="20"/>
                <w:szCs w:val="20"/>
              </w:rPr>
            </w:pPr>
            <w:r w:rsidRPr="00F371C6">
              <w:rPr>
                <w:rFonts w:ascii="Arial" w:hAnsi="Arial" w:cs="Arial"/>
                <w:color w:val="000000" w:themeColor="text1"/>
                <w:sz w:val="20"/>
                <w:szCs w:val="20"/>
              </w:rPr>
              <w:lastRenderedPageBreak/>
              <w:t>2. Ciljevi</w:t>
            </w:r>
          </w:p>
          <w:p w14:paraId="57CAB2C9" w14:textId="77777777" w:rsidR="00F80445" w:rsidRPr="00E35BC0" w:rsidRDefault="00F80445" w:rsidP="00F80445">
            <w:pPr>
              <w:pStyle w:val="ListParagraph"/>
              <w:numPr>
                <w:ilvl w:val="0"/>
                <w:numId w:val="1"/>
              </w:numPr>
              <w:autoSpaceDE w:val="0"/>
              <w:autoSpaceDN w:val="0"/>
              <w:adjustRightInd w:val="0"/>
              <w:spacing w:before="120" w:after="120"/>
              <w:contextualSpacing/>
              <w:jc w:val="left"/>
              <w:rPr>
                <w:rFonts w:ascii="Arial" w:hAnsi="Arial" w:cs="Arial"/>
                <w:color w:val="000000" w:themeColor="text1"/>
                <w:sz w:val="20"/>
                <w:szCs w:val="20"/>
                <w:lang w:val="pt-BR"/>
              </w:rPr>
            </w:pPr>
            <w:r w:rsidRPr="00E35BC0">
              <w:rPr>
                <w:rFonts w:ascii="Arial" w:hAnsi="Arial" w:cs="Arial"/>
                <w:color w:val="000000" w:themeColor="text1"/>
                <w:sz w:val="20"/>
                <w:szCs w:val="20"/>
                <w:lang w:val="pt-BR"/>
              </w:rPr>
              <w:t>Koji ciljevi se postižu predloženim propisom?</w:t>
            </w:r>
          </w:p>
          <w:p w14:paraId="1639ADA7" w14:textId="77777777" w:rsidR="00F80445" w:rsidRPr="00E35BC0" w:rsidRDefault="00F80445" w:rsidP="00F80445">
            <w:pPr>
              <w:pStyle w:val="ListParagraph"/>
              <w:numPr>
                <w:ilvl w:val="0"/>
                <w:numId w:val="1"/>
              </w:numPr>
              <w:autoSpaceDE w:val="0"/>
              <w:autoSpaceDN w:val="0"/>
              <w:adjustRightInd w:val="0"/>
              <w:spacing w:before="120" w:after="120"/>
              <w:contextualSpacing/>
              <w:jc w:val="left"/>
              <w:rPr>
                <w:rFonts w:ascii="Arial" w:hAnsi="Arial" w:cs="Arial"/>
                <w:b w:val="0"/>
                <w:color w:val="000000" w:themeColor="text1"/>
                <w:sz w:val="20"/>
                <w:szCs w:val="20"/>
                <w:lang w:val="pt-BR"/>
              </w:rPr>
            </w:pPr>
            <w:r w:rsidRPr="00E35BC0">
              <w:rPr>
                <w:rFonts w:ascii="Arial" w:hAnsi="Arial" w:cs="Arial"/>
                <w:color w:val="000000" w:themeColor="text1"/>
                <w:sz w:val="20"/>
                <w:szCs w:val="20"/>
                <w:lang w:val="pt-BR"/>
              </w:rPr>
              <w:t>Navesti usklađenost ovih ciljeva sa postojećim strategijama ili programima Vlade, ako je primjenljivo.</w:t>
            </w:r>
          </w:p>
        </w:tc>
      </w:tr>
      <w:tr w:rsidR="00F371C6" w:rsidRPr="00BD097A" w14:paraId="58BDB261" w14:textId="77777777" w:rsidTr="009D07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3A0AF1B7" w14:textId="42F207B3" w:rsidR="00DF593E" w:rsidRPr="00DF593E" w:rsidRDefault="00DF593E" w:rsidP="00DF593E">
            <w:pPr>
              <w:pStyle w:val="ListParagraph"/>
              <w:numPr>
                <w:ilvl w:val="0"/>
                <w:numId w:val="3"/>
              </w:numPr>
              <w:rPr>
                <w:rFonts w:ascii="Arial" w:hAnsi="Arial" w:cs="Arial"/>
                <w:bCs/>
                <w:color w:val="000000" w:themeColor="text1"/>
                <w:sz w:val="20"/>
                <w:szCs w:val="20"/>
                <w:lang w:val="pt-BR"/>
              </w:rPr>
            </w:pPr>
            <w:r w:rsidRPr="00DF593E">
              <w:rPr>
                <w:rFonts w:ascii="Arial" w:hAnsi="Arial" w:cs="Arial"/>
                <w:bCs/>
                <w:color w:val="000000" w:themeColor="text1"/>
                <w:sz w:val="20"/>
                <w:szCs w:val="20"/>
                <w:lang w:val="pt-BR"/>
              </w:rPr>
              <w:t>Koji ciljevi se postižu predloženim propisom?</w:t>
            </w:r>
          </w:p>
          <w:p w14:paraId="50E7D737" w14:textId="77777777" w:rsidR="00DF593E" w:rsidRPr="00DF593E" w:rsidRDefault="00DF593E" w:rsidP="00DF593E">
            <w:p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Opšti cilj predloženog zakona jeste unapređenje normativnog okvira kojim se uređuje obavljanje poslova tumača, radi obezbjeđivanja veće pravne sigurnosti, efikasnijeg funkcionisanja pravosudnog sistema, usklađivanja sa savremenim potrebama prakse, digitalne transformacije pravosuđa i stvaranja održivog sistema rada tumača.</w:t>
            </w:r>
          </w:p>
          <w:p w14:paraId="69383BBC" w14:textId="77777777" w:rsidR="00DF593E" w:rsidRPr="00DF593E" w:rsidRDefault="00DF593E" w:rsidP="00DF593E">
            <w:p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lastRenderedPageBreak/>
              <w:t>Predloženim izmjenama i dopunama Zakona postižu se sljedeći ciljevi:</w:t>
            </w:r>
          </w:p>
          <w:p w14:paraId="2D588493" w14:textId="77777777" w:rsidR="00DF593E" w:rsidRPr="00DF593E" w:rsidRDefault="00DF593E" w:rsidP="00DF593E">
            <w:pPr>
              <w:numPr>
                <w:ilvl w:val="0"/>
                <w:numId w:val="4"/>
              </w:num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 xml:space="preserve">unapređenje pravne sigurnosti kroz preciznije definisanje prava, obaveza i odgovornosti tumača, kao i otklanjanje pravnih praznina u primjeni Zakona; </w:t>
            </w:r>
          </w:p>
          <w:p w14:paraId="37E2B6BF" w14:textId="77777777" w:rsidR="00DF593E" w:rsidRPr="00DF593E" w:rsidRDefault="00DF593E" w:rsidP="00DF593E">
            <w:pPr>
              <w:numPr>
                <w:ilvl w:val="0"/>
                <w:numId w:val="4"/>
              </w:num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 xml:space="preserve">usklađivanje Zakona sa savremenim pravnim okvirom i potrebama digitalnog poslovanja, posebno u dijelu koji se odnosi na elektronsku identifikaciju, kvalifikovani elektronski potpis i kvalifikovani elektronski pečat; </w:t>
            </w:r>
          </w:p>
          <w:p w14:paraId="0F8991D6" w14:textId="77777777" w:rsidR="00DF593E" w:rsidRPr="00DF593E" w:rsidRDefault="00DF593E" w:rsidP="00DF593E">
            <w:pPr>
              <w:numPr>
                <w:ilvl w:val="0"/>
                <w:numId w:val="4"/>
              </w:num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 xml:space="preserve">stvaranje normativnih uslova za elektronsku ovjeru prevoda i elektronsko poslovanje, čime se omogućava puna primjena digitalizacije u oblasti ovjerenih prevoda i elektronske razmjene dokumenata; </w:t>
            </w:r>
          </w:p>
          <w:p w14:paraId="2BAC670E" w14:textId="77777777" w:rsidR="00DF593E" w:rsidRPr="00DF593E" w:rsidRDefault="00DF593E" w:rsidP="00DF593E">
            <w:pPr>
              <w:numPr>
                <w:ilvl w:val="0"/>
                <w:numId w:val="4"/>
              </w:num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 xml:space="preserve">omogućavanje primjene relejnog prevođenja u slučajevima kada nije moguće obezbijediti direktno prevođenje između dva jezika, čime se obezbjeđuje kontinuitet sudskih, tužilačkih, upravnih, policijskih i drugih postupaka; </w:t>
            </w:r>
          </w:p>
          <w:p w14:paraId="0FFA534A" w14:textId="074A9468" w:rsidR="00DF593E" w:rsidRPr="00DF593E" w:rsidRDefault="00DF593E" w:rsidP="00DF593E">
            <w:pPr>
              <w:numPr>
                <w:ilvl w:val="0"/>
                <w:numId w:val="4"/>
              </w:num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 xml:space="preserve">unapređenje sistema obračuna nagrade i naknade za rad tumača kroz uvođenje </w:t>
            </w:r>
            <w:r w:rsidR="00F768E0">
              <w:rPr>
                <w:rFonts w:ascii="Arial" w:hAnsi="Arial" w:cs="Arial"/>
                <w:b w:val="0"/>
                <w:bCs/>
                <w:color w:val="000000" w:themeColor="text1"/>
                <w:sz w:val="20"/>
                <w:szCs w:val="20"/>
                <w:lang w:val="pt-BR"/>
              </w:rPr>
              <w:t>transparentne formule za godi</w:t>
            </w:r>
            <w:r w:rsidR="00F768E0">
              <w:rPr>
                <w:rFonts w:ascii="Arial" w:hAnsi="Arial" w:cs="Arial"/>
                <w:b w:val="0"/>
                <w:bCs/>
                <w:color w:val="000000" w:themeColor="text1"/>
                <w:sz w:val="20"/>
                <w:szCs w:val="20"/>
                <w:lang w:val="sr-Latn-ME"/>
              </w:rPr>
              <w:t xml:space="preserve">šnje usklađivanje kao </w:t>
            </w:r>
            <w:r w:rsidRPr="00DF593E">
              <w:rPr>
                <w:rFonts w:ascii="Arial" w:hAnsi="Arial" w:cs="Arial"/>
                <w:b w:val="0"/>
                <w:bCs/>
                <w:color w:val="000000" w:themeColor="text1"/>
                <w:sz w:val="20"/>
                <w:szCs w:val="20"/>
                <w:lang w:val="pt-BR"/>
              </w:rPr>
              <w:t xml:space="preserve">objektivnog mehanizma godišnjeg usklađivanja sa prosječnom bruto zaradom u Crnoj Gori, čime se obezbjeđuje održivost profesije, izbjegava potreba za čestim izmjenama Zakona i obezbjeđuje predvidiviji sistem nagrađivanja; </w:t>
            </w:r>
          </w:p>
          <w:p w14:paraId="1159F123" w14:textId="77777777" w:rsidR="00DF593E" w:rsidRPr="00DF593E" w:rsidRDefault="00DF593E" w:rsidP="00DF593E">
            <w:pPr>
              <w:numPr>
                <w:ilvl w:val="0"/>
                <w:numId w:val="4"/>
              </w:num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 xml:space="preserve">preciznije uređivanje pitanja hitnih angažovanja, rada u posebnim uslovima, dodatnih ovjerenih primjeraka prevoda i rokova za isplatu nagrade, radi ujednačavanja prakse i veće pravne izvjesnosti svih učesnika u postupku; </w:t>
            </w:r>
          </w:p>
          <w:p w14:paraId="4284887B" w14:textId="77777777" w:rsidR="00DF593E" w:rsidRPr="00DF593E" w:rsidRDefault="00DF593E" w:rsidP="00DF593E">
            <w:pPr>
              <w:numPr>
                <w:ilvl w:val="0"/>
                <w:numId w:val="4"/>
              </w:num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 xml:space="preserve">stvaranje transparentnijeg i održivijeg sistema nagrađivanja kojim se smanjuje prostor za neujednačenu primjenu cijena, nelojalnu konkurenciju i sivu ekonomiju, uz jačanje fiskalne discipline i urednije izvršavanje poreskih obaveza; </w:t>
            </w:r>
          </w:p>
          <w:p w14:paraId="7174BC6F" w14:textId="77777777" w:rsidR="00DF593E" w:rsidRPr="00DF593E" w:rsidRDefault="00DF593E" w:rsidP="00DF593E">
            <w:pPr>
              <w:numPr>
                <w:ilvl w:val="0"/>
                <w:numId w:val="4"/>
              </w:num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 xml:space="preserve">očuvanje održivosti profesije tumača i obezbjeđivanje dovoljnog broja kvalifikovanih tumača, posebno za jezike za koje postoji ograničen broj imenovanih tumača; </w:t>
            </w:r>
          </w:p>
          <w:p w14:paraId="266DE1CA" w14:textId="1FBB8A49" w:rsidR="00DF593E" w:rsidRPr="00DF593E" w:rsidRDefault="00DF593E" w:rsidP="00DF593E">
            <w:pPr>
              <w:numPr>
                <w:ilvl w:val="0"/>
                <w:numId w:val="4"/>
              </w:num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unapređenje efikasnosti rada sudova, državnih tužilaštava, policije, organa uprave, notara i drugih institucija koje u svom radu koriste usluge tumača, čime se smanjuje rizik od odlaganja procesnih radnji i produženja trajanja postupaka</w:t>
            </w:r>
            <w:r>
              <w:rPr>
                <w:rFonts w:ascii="Arial" w:hAnsi="Arial" w:cs="Arial"/>
                <w:b w:val="0"/>
                <w:bCs/>
                <w:color w:val="000000" w:themeColor="text1"/>
                <w:sz w:val="20"/>
                <w:szCs w:val="20"/>
                <w:lang w:val="pt-BR"/>
              </w:rPr>
              <w:t xml:space="preserve"> što iziskuje dodatne troškove</w:t>
            </w:r>
            <w:r w:rsidRPr="00DF593E">
              <w:rPr>
                <w:rFonts w:ascii="Arial" w:hAnsi="Arial" w:cs="Arial"/>
                <w:b w:val="0"/>
                <w:bCs/>
                <w:color w:val="000000" w:themeColor="text1"/>
                <w:sz w:val="20"/>
                <w:szCs w:val="20"/>
                <w:lang w:val="pt-BR"/>
              </w:rPr>
              <w:t xml:space="preserve">; </w:t>
            </w:r>
          </w:p>
          <w:p w14:paraId="5D49AAB0" w14:textId="77777777" w:rsidR="00DF593E" w:rsidRPr="00DF593E" w:rsidRDefault="00DF593E" w:rsidP="00DF593E">
            <w:pPr>
              <w:numPr>
                <w:ilvl w:val="0"/>
                <w:numId w:val="4"/>
              </w:num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 xml:space="preserve">unapređenje zaštite procesnih prava građana, stranih državljana i privrednih subjekata kojima je za ostvarivanje njihovih prava pred nadležnim organima neophodno usmeno ili pisano tumačenje; </w:t>
            </w:r>
          </w:p>
          <w:p w14:paraId="453CFA52" w14:textId="77777777" w:rsidR="00DF593E" w:rsidRPr="00DF593E" w:rsidRDefault="00DF593E" w:rsidP="00DF593E">
            <w:pPr>
              <w:numPr>
                <w:ilvl w:val="0"/>
                <w:numId w:val="4"/>
              </w:num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unapređenje međunarodne pravne saradnje, pravne sigurnosti i prekogranične administrativne i pravosudne saradnje, imajući u vidu da ovjereni prevodi predstavljaju neophodan element u sprovođenju međunarodne pravne pomoći i ostvarivanju prava građana i privrednih subjekata</w:t>
            </w:r>
            <w:r w:rsidRPr="00DF593E">
              <w:rPr>
                <w:lang w:val="pt-BR"/>
              </w:rPr>
              <w:t>.</w:t>
            </w:r>
          </w:p>
          <w:p w14:paraId="168C02EC" w14:textId="77777777" w:rsidR="00DF593E" w:rsidRPr="00DF593E" w:rsidRDefault="00DF593E" w:rsidP="00DF593E">
            <w:pPr>
              <w:ind w:left="720"/>
              <w:rPr>
                <w:rFonts w:ascii="Arial" w:hAnsi="Arial" w:cs="Arial"/>
                <w:b w:val="0"/>
                <w:bCs/>
                <w:color w:val="000000" w:themeColor="text1"/>
                <w:sz w:val="20"/>
                <w:szCs w:val="20"/>
                <w:lang w:val="pt-BR"/>
              </w:rPr>
            </w:pPr>
          </w:p>
          <w:p w14:paraId="238A83A9" w14:textId="4F5BF9D3" w:rsidR="00DF593E" w:rsidRPr="00DF593E" w:rsidRDefault="00DF593E" w:rsidP="00DF593E">
            <w:p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Predloženim izmjenama uspostavlja se savremeniji, transparentniji i održiviji sistem rada tumača koji odgovara savremenim ekonomskim, tehnološkim i pravnim okolnostima, uz očuvanje kvaliteta usluga koje predstavljaju jedan od ključnih preduslova za efikasno funkcionisanje pravosuđa, ostvarivanje prava građana i pravnih lica, kao i jačanje povjerenja u pravni sistem.</w:t>
            </w:r>
          </w:p>
          <w:p w14:paraId="13E9A764" w14:textId="7E12C19F" w:rsidR="00DF593E" w:rsidRPr="00DF593E" w:rsidRDefault="00DF593E" w:rsidP="00DF593E">
            <w:pPr>
              <w:rPr>
                <w:rFonts w:ascii="Arial" w:hAnsi="Arial" w:cs="Arial"/>
                <w:color w:val="000000" w:themeColor="text1"/>
                <w:sz w:val="20"/>
                <w:szCs w:val="20"/>
                <w:lang w:val="pt-BR"/>
              </w:rPr>
            </w:pPr>
          </w:p>
          <w:p w14:paraId="05C75543" w14:textId="77777777" w:rsidR="00DF593E" w:rsidRPr="00DF593E" w:rsidRDefault="00DF593E" w:rsidP="00DF593E">
            <w:pPr>
              <w:pStyle w:val="ListParagraph"/>
              <w:numPr>
                <w:ilvl w:val="0"/>
                <w:numId w:val="3"/>
              </w:numPr>
              <w:rPr>
                <w:rFonts w:ascii="Arial" w:hAnsi="Arial" w:cs="Arial"/>
                <w:bCs/>
                <w:color w:val="000000" w:themeColor="text1"/>
                <w:sz w:val="20"/>
                <w:szCs w:val="20"/>
                <w:lang w:val="pt-BR"/>
              </w:rPr>
            </w:pPr>
            <w:r w:rsidRPr="00DF593E">
              <w:rPr>
                <w:rFonts w:ascii="Arial" w:hAnsi="Arial" w:cs="Arial"/>
                <w:bCs/>
                <w:color w:val="000000" w:themeColor="text1"/>
                <w:sz w:val="20"/>
                <w:szCs w:val="20"/>
                <w:lang w:val="pt-BR"/>
              </w:rPr>
              <w:t>Navesti usklađenost ovih ciljeva sa postojećim strategijama ili programima Vlade, ako je primjenljivo</w:t>
            </w:r>
          </w:p>
          <w:p w14:paraId="20A2A280" w14:textId="77777777" w:rsidR="00DF593E" w:rsidRPr="00DF593E" w:rsidRDefault="00DF593E" w:rsidP="00DF593E">
            <w:p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 xml:space="preserve">Predložena rješenja doprinose ostvarivanju ciljeva Strategije reforme pravosuđa 2024–2027, posebno u dijelu koji se odnosi na unapređenje efikasnosti, kvaliteta i dostupnosti pravosuđa, jačanje pravne sigurnosti, unapređenje pristupa pravdi, kao i stvaranje normativnih pretpostavki za efikasno sprovođenje sudskih, tužilačkih, upravnih i drugih postupaka u kojima je učešće tumača od suštinskog značaja za ostvarivanje procesnih prava stranaka. </w:t>
            </w:r>
          </w:p>
          <w:p w14:paraId="3DBDC29F" w14:textId="0655B237" w:rsidR="00DF593E" w:rsidRPr="00DF593E" w:rsidRDefault="00DF593E" w:rsidP="00DF593E">
            <w:p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Istovremeno, predložene izmjene doprinose ostvarivanju ciljeva Strategije digitalizacije pravosuđa 2025–2028, stvaranjem pravnog osnova za elektronsku ovjeru prevoda, primjenu kvalifikovanog elektronskog potpisa i kvalifikovanog elektronskog pečata, čime se unapređuje digitalizacija pravosudnih i upravnih postupaka i omogućava razvoj elektronskih usluga u skladu sa savremenim standardima.</w:t>
            </w:r>
          </w:p>
          <w:p w14:paraId="33E011B9" w14:textId="77777777" w:rsidR="00DF593E" w:rsidRPr="00DF593E" w:rsidRDefault="00DF593E" w:rsidP="00DF593E">
            <w:p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Predložena rješenja doprinose i realizaciji strateških ciljeva Vlade koji se odnose na unapređenje poslovnog ambijenta, razvoj digitalnih javnih usluga, jačanje pravne sigurnosti, unapređenje međunarodne pravne saradnje i stvaranje transparentnijeg i održivijeg sistema rada tumača kao profesije od posebnog značaja za funkcionisanje pravosuđa i ostvarivanje prava građana.</w:t>
            </w:r>
          </w:p>
          <w:p w14:paraId="3614B662" w14:textId="77777777" w:rsidR="00DF593E" w:rsidRPr="00DF593E" w:rsidRDefault="00DF593E" w:rsidP="00DF593E">
            <w:p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Istovremeno, predložene izmjene doprinose usklađivanju Zakona o tumačima sa propisima kojima se uređuju elektronska identifikacija i elektronski potpis, elektronsko poslovanje i digitalna transformacija javne uprave, kao i sa važećim pravnim okvirom kojim se uređuje poslovna sposobnost fizičkih lica. Time se obezbjeđuje međusobna usklađenost propisa, unapređuje pravna sigurnost i stvaraju uslovi za efikasniju primjenu Zakona u praksi.</w:t>
            </w:r>
          </w:p>
          <w:p w14:paraId="53A58EB7" w14:textId="77777777" w:rsidR="00DF593E" w:rsidRPr="00DF593E" w:rsidRDefault="00DF593E" w:rsidP="00DF593E">
            <w:pPr>
              <w:rPr>
                <w:rFonts w:ascii="Arial" w:hAnsi="Arial" w:cs="Arial"/>
                <w:b w:val="0"/>
                <w:bCs/>
                <w:color w:val="000000" w:themeColor="text1"/>
                <w:sz w:val="20"/>
                <w:szCs w:val="20"/>
                <w:lang w:val="pt-BR"/>
              </w:rPr>
            </w:pPr>
            <w:r w:rsidRPr="00DF593E">
              <w:rPr>
                <w:rFonts w:ascii="Arial" w:hAnsi="Arial" w:cs="Arial"/>
                <w:b w:val="0"/>
                <w:bCs/>
                <w:color w:val="000000" w:themeColor="text1"/>
                <w:sz w:val="20"/>
                <w:szCs w:val="20"/>
                <w:lang w:val="pt-BR"/>
              </w:rPr>
              <w:t>Predložene izmjene istovremeno doprinose ispunjavanju obaveza Crne Gore u procesu pristupanja Evropskoj uniji u dijelu koji se odnosi na jačanje efikasnosti pravosuđa, digitalizaciju javnih usluga, unapređenje pristupa pravdi i usklađivanje nacionalnog zakonodavstva sa savremenim evropskim standardima u oblasti elektronskog poslovanja i pružanja javnih usluga</w:t>
            </w:r>
          </w:p>
          <w:p w14:paraId="0B5EED35" w14:textId="77777777" w:rsidR="00434825" w:rsidRPr="00E35BC0" w:rsidRDefault="00434825" w:rsidP="00434825">
            <w:pPr>
              <w:rPr>
                <w:rFonts w:ascii="Arial" w:hAnsi="Arial" w:cs="Arial"/>
                <w:b w:val="0"/>
                <w:color w:val="000000" w:themeColor="text1"/>
                <w:sz w:val="20"/>
                <w:szCs w:val="20"/>
                <w:lang w:val="pt-BR"/>
              </w:rPr>
            </w:pPr>
          </w:p>
          <w:p w14:paraId="53BEC5F9" w14:textId="77777777" w:rsidR="00434825" w:rsidRPr="00E35BC0" w:rsidRDefault="00434825" w:rsidP="00434825">
            <w:pPr>
              <w:rPr>
                <w:rFonts w:ascii="Arial" w:hAnsi="Arial" w:cs="Arial"/>
                <w:bCs/>
                <w:color w:val="000000" w:themeColor="text1"/>
                <w:sz w:val="20"/>
                <w:szCs w:val="20"/>
                <w:lang w:val="pt-BR"/>
              </w:rPr>
            </w:pPr>
          </w:p>
        </w:tc>
      </w:tr>
      <w:tr w:rsidR="00F371C6" w:rsidRPr="00F371C6" w14:paraId="0451BA57" w14:textId="77777777" w:rsidTr="009D0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007113AD" w14:textId="77777777" w:rsidR="00F80445" w:rsidRPr="00F371C6" w:rsidRDefault="00F80445" w:rsidP="0096027D">
            <w:pPr>
              <w:autoSpaceDE w:val="0"/>
              <w:autoSpaceDN w:val="0"/>
              <w:adjustRightInd w:val="0"/>
              <w:spacing w:before="120" w:after="120"/>
              <w:rPr>
                <w:rFonts w:ascii="Arial" w:hAnsi="Arial" w:cs="Arial"/>
                <w:b w:val="0"/>
                <w:color w:val="000000" w:themeColor="text1"/>
                <w:sz w:val="20"/>
                <w:szCs w:val="20"/>
              </w:rPr>
            </w:pPr>
            <w:r w:rsidRPr="00F371C6">
              <w:rPr>
                <w:rFonts w:ascii="Arial" w:hAnsi="Arial" w:cs="Arial"/>
                <w:color w:val="000000" w:themeColor="text1"/>
                <w:sz w:val="20"/>
                <w:szCs w:val="20"/>
              </w:rPr>
              <w:lastRenderedPageBreak/>
              <w:t>3. Opcije</w:t>
            </w:r>
          </w:p>
          <w:p w14:paraId="0D0C7E8F" w14:textId="77777777" w:rsidR="00F80445" w:rsidRPr="00E35BC0" w:rsidRDefault="00F80445" w:rsidP="00F80445">
            <w:pPr>
              <w:pStyle w:val="ListParagraph"/>
              <w:numPr>
                <w:ilvl w:val="0"/>
                <w:numId w:val="1"/>
              </w:numPr>
              <w:autoSpaceDE w:val="0"/>
              <w:autoSpaceDN w:val="0"/>
              <w:adjustRightInd w:val="0"/>
              <w:contextualSpacing/>
              <w:rPr>
                <w:rFonts w:ascii="Arial" w:hAnsi="Arial" w:cs="Arial"/>
                <w:color w:val="000000" w:themeColor="text1"/>
                <w:sz w:val="20"/>
                <w:szCs w:val="20"/>
                <w:lang w:val="pt-BR"/>
              </w:rPr>
            </w:pPr>
            <w:r w:rsidRPr="00E35BC0">
              <w:rPr>
                <w:rFonts w:ascii="Arial" w:hAnsi="Arial" w:cs="Arial"/>
                <w:color w:val="000000" w:themeColor="text1"/>
                <w:sz w:val="20"/>
                <w:szCs w:val="20"/>
                <w:lang w:val="pt-BR"/>
              </w:rPr>
              <w:t>Koje su moguće opcije za ispunjavanje ciljeva i rješavanje problema? (uvijek treba razmatrati “status quo” opciju i preporučljivo je uključiti i neregulatornu opciju, osim ako postoji obaveza donošenja predloženog propisa).</w:t>
            </w:r>
          </w:p>
          <w:p w14:paraId="335FFBF5" w14:textId="77777777" w:rsidR="00F80445" w:rsidRPr="00F371C6" w:rsidRDefault="00F80445" w:rsidP="00F80445">
            <w:pPr>
              <w:pStyle w:val="ListParagraph"/>
              <w:numPr>
                <w:ilvl w:val="0"/>
                <w:numId w:val="1"/>
              </w:numPr>
              <w:autoSpaceDE w:val="0"/>
              <w:autoSpaceDN w:val="0"/>
              <w:adjustRightInd w:val="0"/>
              <w:contextualSpacing/>
              <w:rPr>
                <w:rFonts w:ascii="Arial" w:hAnsi="Arial" w:cs="Arial"/>
                <w:color w:val="000000" w:themeColor="text1"/>
                <w:sz w:val="20"/>
                <w:szCs w:val="20"/>
              </w:rPr>
            </w:pPr>
            <w:r w:rsidRPr="00F371C6">
              <w:rPr>
                <w:rFonts w:ascii="Arial" w:hAnsi="Arial" w:cs="Arial"/>
                <w:color w:val="000000" w:themeColor="text1"/>
                <w:sz w:val="20"/>
                <w:szCs w:val="20"/>
              </w:rPr>
              <w:t>Obrazložiti preferiranu opciju?</w:t>
            </w:r>
          </w:p>
        </w:tc>
      </w:tr>
      <w:tr w:rsidR="00F371C6" w:rsidRPr="00BD097A" w14:paraId="22880098" w14:textId="77777777" w:rsidTr="009D07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4E664CA5" w14:textId="77777777" w:rsidR="00B46D65" w:rsidRPr="00BB1C23" w:rsidRDefault="00B46D65" w:rsidP="00434825">
            <w:pPr>
              <w:rPr>
                <w:rFonts w:ascii="Arial" w:hAnsi="Arial" w:cs="Arial"/>
                <w:b w:val="0"/>
                <w:color w:val="000000" w:themeColor="text1"/>
                <w:sz w:val="20"/>
                <w:szCs w:val="20"/>
              </w:rPr>
            </w:pPr>
          </w:p>
          <w:p w14:paraId="4C76BCC2" w14:textId="77777777" w:rsidR="00BB1C23" w:rsidRPr="00BB1C23" w:rsidRDefault="00BB1C23" w:rsidP="00BB1C23">
            <w:pPr>
              <w:pStyle w:val="ListParagraph"/>
              <w:numPr>
                <w:ilvl w:val="0"/>
                <w:numId w:val="3"/>
              </w:numPr>
              <w:rPr>
                <w:rFonts w:ascii="Arial" w:hAnsi="Arial" w:cs="Arial"/>
                <w:b w:val="0"/>
                <w:color w:val="000000" w:themeColor="text1"/>
                <w:sz w:val="20"/>
                <w:szCs w:val="20"/>
                <w:lang w:val="pt-BR"/>
              </w:rPr>
            </w:pPr>
            <w:r w:rsidRPr="00BB1C23">
              <w:rPr>
                <w:rFonts w:ascii="Arial" w:hAnsi="Arial" w:cs="Arial"/>
                <w:b w:val="0"/>
                <w:color w:val="000000" w:themeColor="text1"/>
                <w:sz w:val="20"/>
                <w:szCs w:val="20"/>
                <w:lang w:val="pt-BR"/>
              </w:rPr>
              <w:t>Koje su moguće opcije za ispunjavanje ciljeva i rješavanje problema?</w:t>
            </w:r>
          </w:p>
          <w:p w14:paraId="02343AF1" w14:textId="77777777" w:rsidR="00BB1C23" w:rsidRPr="00BB1C23" w:rsidRDefault="00BB1C23" w:rsidP="00BB1C23">
            <w:pPr>
              <w:rPr>
                <w:rFonts w:ascii="Arial" w:hAnsi="Arial" w:cs="Arial"/>
                <w:b w:val="0"/>
                <w:color w:val="000000" w:themeColor="text1"/>
                <w:sz w:val="20"/>
                <w:szCs w:val="20"/>
                <w:lang w:val="pt-BR"/>
              </w:rPr>
            </w:pPr>
            <w:r w:rsidRPr="00BB1C23">
              <w:rPr>
                <w:rFonts w:ascii="Arial" w:hAnsi="Arial" w:cs="Arial"/>
                <w:b w:val="0"/>
                <w:color w:val="000000" w:themeColor="text1"/>
                <w:sz w:val="20"/>
                <w:szCs w:val="20"/>
                <w:lang w:val="pt-BR"/>
              </w:rPr>
              <w:t>Prilikom izrade predloženih izmjena i dopuna Zakona o tumačima razmatrane su regulatorne i neregulatorne opcije, uključujući zadržavanje postojećeg stanja ("status quo" opcija), preduzimanje administrativnih mjera bez izmjene zakona, kao i donošenje izmjena i dopuna Zakona.</w:t>
            </w:r>
          </w:p>
          <w:p w14:paraId="28C5E893" w14:textId="77777777" w:rsidR="00BB1C23" w:rsidRPr="00BB1C23" w:rsidRDefault="00BB1C23" w:rsidP="00BB1C23">
            <w:pPr>
              <w:rPr>
                <w:rFonts w:ascii="Arial" w:hAnsi="Arial" w:cs="Arial"/>
                <w:b w:val="0"/>
                <w:color w:val="000000" w:themeColor="text1"/>
                <w:sz w:val="20"/>
                <w:szCs w:val="20"/>
                <w:lang w:val="pt-BR"/>
              </w:rPr>
            </w:pPr>
            <w:r w:rsidRPr="00BB1C23">
              <w:rPr>
                <w:rFonts w:ascii="Arial" w:hAnsi="Arial" w:cs="Arial"/>
                <w:b w:val="0"/>
                <w:color w:val="000000" w:themeColor="text1"/>
                <w:sz w:val="20"/>
                <w:szCs w:val="20"/>
                <w:lang w:val="pt-BR"/>
              </w:rPr>
              <w:t>Status quo opcija podrazumijevala bi nastavak primjene postojećeg zakonskog okvira. Međutim, ova opcija ne bi omogućila otklanjanje uočenih nedostataka u primjeni Zakona, niti bi odgovorila na potrebe digitalizacije, unapređenja pravne sigurnosti i usklađivanja sa važećim pravnim okvirom. Istovremeno, zadržavanje postojećeg sistema nagrada nastavilo bi da produbljuje nesrazmjer između zakonom propisanih naknada i stvarnih ekonomskih uslova poslovanja, uz dalji rizik razvoja sive ekonomije, neujednačene primjene cijena i smanjenja zainteresovanosti za obavljanje poslova tumača.</w:t>
            </w:r>
          </w:p>
          <w:p w14:paraId="4B780BA6" w14:textId="77777777" w:rsidR="00BB1C23" w:rsidRPr="00BB1C23" w:rsidRDefault="00BB1C23" w:rsidP="00BB1C23">
            <w:pPr>
              <w:rPr>
                <w:rFonts w:ascii="Arial" w:hAnsi="Arial" w:cs="Arial"/>
                <w:b w:val="0"/>
                <w:color w:val="000000" w:themeColor="text1"/>
                <w:sz w:val="20"/>
                <w:szCs w:val="20"/>
                <w:lang w:val="pt-BR"/>
              </w:rPr>
            </w:pPr>
            <w:r w:rsidRPr="00BB1C23">
              <w:rPr>
                <w:rFonts w:ascii="Arial" w:hAnsi="Arial" w:cs="Arial"/>
                <w:b w:val="0"/>
                <w:color w:val="000000" w:themeColor="text1"/>
                <w:sz w:val="20"/>
                <w:szCs w:val="20"/>
                <w:lang w:val="pt-BR"/>
              </w:rPr>
              <w:t>Razmatrana je i neregulatorna opcija, odnosno unapređenje organizacije rada, izdavanje stručnih smjernica i preporuka, intenzivnija komunikacija sa tumačima i jačanje nadzora nad primjenom postojećeg Zakona. Međutim, ocijenjeno je da navedene mjere nijesu dovoljne za rješavanje identifikovanih problema, budući da se ključna pitanja odnose na zakonski uređena prava i obaveze tumača, način obračuna nagrade, elektronsku ovjeru prevoda, rokove za isplatu naknade, relejno prevođenje i druga pitanja koja nije moguće urediti bez izmjene Zakona.</w:t>
            </w:r>
          </w:p>
          <w:p w14:paraId="5763AB48" w14:textId="77777777" w:rsidR="00BB1C23" w:rsidRPr="00BB1C23" w:rsidRDefault="00BB1C23" w:rsidP="00BB1C23">
            <w:pPr>
              <w:rPr>
                <w:rFonts w:ascii="Arial" w:hAnsi="Arial" w:cs="Arial"/>
                <w:b w:val="0"/>
                <w:color w:val="000000" w:themeColor="text1"/>
                <w:sz w:val="20"/>
                <w:szCs w:val="20"/>
                <w:lang w:val="pt-BR"/>
              </w:rPr>
            </w:pPr>
            <w:r w:rsidRPr="00BB1C23">
              <w:rPr>
                <w:rFonts w:ascii="Arial" w:hAnsi="Arial" w:cs="Arial"/>
                <w:b w:val="0"/>
                <w:color w:val="000000" w:themeColor="text1"/>
                <w:sz w:val="20"/>
                <w:szCs w:val="20"/>
                <w:lang w:val="pt-BR"/>
              </w:rPr>
              <w:t>Takođe, nije moguće postići cilj usklađivanja nagrada sa ekonomskim pokazateljima niti uspostaviti mehanizam njihovog redovnog godišnjeg usklađivanja bez odgovarajuće izmjene zakonskih odredaba.</w:t>
            </w:r>
          </w:p>
          <w:p w14:paraId="25AECA0A" w14:textId="77777777" w:rsidR="00BB1C23" w:rsidRPr="00BB1C23" w:rsidRDefault="00BB1C23" w:rsidP="00BB1C23">
            <w:pPr>
              <w:pStyle w:val="ListParagraph"/>
              <w:numPr>
                <w:ilvl w:val="0"/>
                <w:numId w:val="3"/>
              </w:numPr>
              <w:rPr>
                <w:rFonts w:ascii="Arial" w:hAnsi="Arial" w:cs="Arial"/>
                <w:bCs/>
                <w:color w:val="000000" w:themeColor="text1"/>
                <w:sz w:val="20"/>
                <w:szCs w:val="20"/>
                <w:lang w:val="pt-BR"/>
              </w:rPr>
            </w:pPr>
            <w:r w:rsidRPr="00BB1C23">
              <w:rPr>
                <w:rFonts w:ascii="Arial" w:hAnsi="Arial" w:cs="Arial"/>
                <w:bCs/>
                <w:color w:val="000000" w:themeColor="text1"/>
                <w:sz w:val="20"/>
                <w:szCs w:val="20"/>
                <w:lang w:val="pt-BR"/>
              </w:rPr>
              <w:t>Obrazloženje preferirane opcije</w:t>
            </w:r>
          </w:p>
          <w:p w14:paraId="3D89B627" w14:textId="77777777" w:rsidR="00BB1C23" w:rsidRPr="00BB1C23" w:rsidRDefault="00BB1C23" w:rsidP="00BB1C23">
            <w:pPr>
              <w:rPr>
                <w:rFonts w:ascii="Arial" w:hAnsi="Arial" w:cs="Arial"/>
                <w:b w:val="0"/>
                <w:color w:val="000000" w:themeColor="text1"/>
                <w:sz w:val="20"/>
                <w:szCs w:val="20"/>
                <w:lang w:val="pt-BR"/>
              </w:rPr>
            </w:pPr>
            <w:r w:rsidRPr="00BB1C23">
              <w:rPr>
                <w:rFonts w:ascii="Arial" w:hAnsi="Arial" w:cs="Arial"/>
                <w:b w:val="0"/>
                <w:color w:val="000000" w:themeColor="text1"/>
                <w:sz w:val="20"/>
                <w:szCs w:val="20"/>
                <w:lang w:val="pt-BR"/>
              </w:rPr>
              <w:t>Nakon analize svih razmatranih opcija zaključeno je da izmjene i dopune Zakona o tumačima predstavljaju jedinu regulatornu opciju kojom se mogu postići postavljeni ciljevi i trajno otkloniti problemi uočeni u dosadašnjoj primjeni Zakona.</w:t>
            </w:r>
          </w:p>
          <w:p w14:paraId="671DCBCF" w14:textId="77777777" w:rsidR="00BB1C23" w:rsidRPr="00BB1C23" w:rsidRDefault="00BB1C23" w:rsidP="00BB1C23">
            <w:pPr>
              <w:rPr>
                <w:rFonts w:ascii="Arial" w:hAnsi="Arial" w:cs="Arial"/>
                <w:b w:val="0"/>
                <w:color w:val="000000" w:themeColor="text1"/>
                <w:sz w:val="20"/>
                <w:szCs w:val="20"/>
                <w:lang w:val="pt-BR"/>
              </w:rPr>
            </w:pPr>
            <w:r w:rsidRPr="00BB1C23">
              <w:rPr>
                <w:rFonts w:ascii="Arial" w:hAnsi="Arial" w:cs="Arial"/>
                <w:b w:val="0"/>
                <w:color w:val="000000" w:themeColor="text1"/>
                <w:sz w:val="20"/>
                <w:szCs w:val="20"/>
                <w:lang w:val="pt-BR"/>
              </w:rPr>
              <w:t>Predložena rješenja predstavljaju uravnotežen odgovor na potrebe pravosuđa, građana i same profesije tumača. Njima se istovremeno unapređuje pravna sigurnost, omogućava digitalizacija postupaka, preciznije uređuju prava i obaveze tumača, uspostavlja održiv i transparentan sistem nagrađivanja i stvaraju uslovi za ujednačenu primjenu Zakona.</w:t>
            </w:r>
          </w:p>
          <w:p w14:paraId="7D20B5A3" w14:textId="77777777" w:rsidR="00BB1C23" w:rsidRPr="00BB1C23" w:rsidRDefault="00BB1C23" w:rsidP="00BB1C23">
            <w:pPr>
              <w:rPr>
                <w:rFonts w:ascii="Arial" w:hAnsi="Arial" w:cs="Arial"/>
                <w:b w:val="0"/>
                <w:color w:val="000000" w:themeColor="text1"/>
                <w:sz w:val="20"/>
                <w:szCs w:val="20"/>
                <w:lang w:val="pt-BR"/>
              </w:rPr>
            </w:pPr>
            <w:r w:rsidRPr="00BB1C23">
              <w:rPr>
                <w:rFonts w:ascii="Arial" w:hAnsi="Arial" w:cs="Arial"/>
                <w:b w:val="0"/>
                <w:color w:val="000000" w:themeColor="text1"/>
                <w:sz w:val="20"/>
                <w:szCs w:val="20"/>
                <w:lang w:val="pt-BR"/>
              </w:rPr>
              <w:t>Posebno je važno istaći da blagovremena dostupnost tumača predstavlja jedan od osnovnih preduslova za nesmetano sprovođenje velikog broja sudskih, tužilačkih, policijskih i upravnih postupaka. U praksi, nemogućnost obezbjeđivanja tumača ili odbijanje angažovanja zbog neodrživih uslova rada često dovodi do odlaganja procesnih radnji, produženja trajanja postupaka i stvaranja dodatnih troškova za državu i učesnike u postupku. U pojedinim slučajevima, naročito kada se radi o licima lišenim slobode ili drugim hitnim procesnim radnjama, nemogućnost angažovanja tumača može dovesti do nemogućnosti blagovremenog sprovođenja zakonom propisanih radnji i neposredno uticati na efikasnost rada pravosudnih organa.</w:t>
            </w:r>
          </w:p>
          <w:p w14:paraId="6AE52E91" w14:textId="77777777" w:rsidR="00BB1C23" w:rsidRPr="00BB1C23" w:rsidRDefault="00BB1C23" w:rsidP="00BB1C23">
            <w:pPr>
              <w:rPr>
                <w:rFonts w:ascii="Arial" w:hAnsi="Arial" w:cs="Arial"/>
                <w:b w:val="0"/>
                <w:color w:val="000000" w:themeColor="text1"/>
                <w:sz w:val="20"/>
                <w:szCs w:val="20"/>
                <w:lang w:val="pt-BR"/>
              </w:rPr>
            </w:pPr>
            <w:r w:rsidRPr="00BB1C23">
              <w:rPr>
                <w:rFonts w:ascii="Arial" w:hAnsi="Arial" w:cs="Arial"/>
                <w:b w:val="0"/>
                <w:color w:val="000000" w:themeColor="text1"/>
                <w:sz w:val="20"/>
                <w:szCs w:val="20"/>
                <w:lang w:val="pt-BR"/>
              </w:rPr>
              <w:t>Predložene izmjene imaju poseban značaj imajući u vidu opredjeljenje Crne Gore da unaprijedi efikasnost pravosuđa, skrati trajanje sudskih postupaka i poveća funkcionalnost pravosudnog sistema u okviru procesa pristupanja Evropskoj uniji. Obezbjeđivanje dovoljnog broja dostupnih i adekvatno vrednovanih tumača predstavlja jedan od praktičnih preduslova za ostvarivanje tih ciljeva.</w:t>
            </w:r>
          </w:p>
          <w:p w14:paraId="7538505B" w14:textId="7F5908DD" w:rsidR="00BB1C23" w:rsidRPr="00BB1C23" w:rsidRDefault="00BB1C23" w:rsidP="00BB1C23">
            <w:pPr>
              <w:rPr>
                <w:rFonts w:ascii="Arial" w:hAnsi="Arial" w:cs="Arial"/>
                <w:b w:val="0"/>
                <w:color w:val="000000" w:themeColor="text1"/>
                <w:sz w:val="20"/>
                <w:szCs w:val="20"/>
                <w:lang w:val="pt-BR"/>
              </w:rPr>
            </w:pPr>
            <w:r w:rsidRPr="00BB1C23">
              <w:rPr>
                <w:rFonts w:ascii="Arial" w:hAnsi="Arial" w:cs="Arial"/>
                <w:b w:val="0"/>
                <w:color w:val="000000" w:themeColor="text1"/>
                <w:sz w:val="20"/>
                <w:szCs w:val="20"/>
                <w:lang w:val="pt-BR"/>
              </w:rPr>
              <w:t>Prilikom izrade predloženih rješenja vodilo se računa o uspostavljanju ravnoteže između zaštite interesa građana, privrede i državnih organa, sa jedne strane, i potrebe da se obezbijede održivi uslovi za obavljanje poslova tumača, sa druge strane. Predloženi model godišnjeg usklađivanja nagrada sa prosječnom bruto zaradom u Crnoj Gori predstavlja objektivan, transparentan i dugoročno održiv mehanizam koji omogućava da se naknade prilagođavaju ekonomskim kretanjima bez potrebe za čestim izmjenama Zakona.</w:t>
            </w:r>
            <w:r w:rsidRPr="00BB1C23">
              <w:rPr>
                <w:b w:val="0"/>
                <w:lang w:val="pt-BR"/>
              </w:rPr>
              <w:t xml:space="preserve"> </w:t>
            </w:r>
            <w:r w:rsidR="00F768E0" w:rsidRPr="00F768E0">
              <w:rPr>
                <w:rFonts w:ascii="Arial" w:hAnsi="Arial" w:cs="Arial"/>
                <w:b w:val="0"/>
                <w:color w:val="000000" w:themeColor="text1"/>
                <w:sz w:val="20"/>
                <w:szCs w:val="20"/>
                <w:lang w:val="pt-BR"/>
              </w:rPr>
              <w:t>Za razliku od dosadašnjeg sistema, u kojem je svako usklađivanje zahtijevalo izmjenu Zakona i zavisilo od diskrecione odluke zakonodavca, predloženi model uvodi objektivnu formulu zasnovanu na prosječnoj bruto zaradi u Crnoj Gori, čime se obezbjeđuje automatsko prilagođavanje ekonomskim kretanjima, veća pravna sigurnost i dugoročna održivost sistema nagrađivanja</w:t>
            </w:r>
            <w:r w:rsidR="00F768E0">
              <w:rPr>
                <w:rFonts w:ascii="Arial" w:hAnsi="Arial" w:cs="Arial"/>
                <w:b w:val="0"/>
                <w:color w:val="000000" w:themeColor="text1"/>
                <w:sz w:val="20"/>
                <w:szCs w:val="20"/>
                <w:lang w:val="pt-BR"/>
              </w:rPr>
              <w:t>.</w:t>
            </w:r>
            <w:r w:rsidRPr="00BB1C23">
              <w:rPr>
                <w:rFonts w:ascii="Arial" w:hAnsi="Arial" w:cs="Arial"/>
                <w:b w:val="0"/>
                <w:color w:val="000000" w:themeColor="text1"/>
                <w:sz w:val="20"/>
                <w:szCs w:val="20"/>
                <w:lang w:val="pt-BR"/>
              </w:rPr>
              <w:t>Za razliku od većine drugih uslužnih djelatnosti, angažovanje tumača u velikom broju procesnih radnji predstavlja zakonski uslov za njihovo zakonito sprovođenje. Izostanak tumača ne dovodi samo do odlaganja pružanja usluge, već može onemogućiti preduzimanje procesne radnje i neposredno uticati na zakonitost i efikasnost postupka.</w:t>
            </w:r>
          </w:p>
          <w:p w14:paraId="36CAF0E3" w14:textId="77777777" w:rsidR="00434825" w:rsidRPr="00BB1C23" w:rsidRDefault="00434825" w:rsidP="00434825">
            <w:pPr>
              <w:rPr>
                <w:rFonts w:ascii="Arial" w:hAnsi="Arial" w:cs="Arial"/>
                <w:b w:val="0"/>
                <w:color w:val="000000" w:themeColor="text1"/>
                <w:sz w:val="20"/>
                <w:szCs w:val="20"/>
                <w:lang w:val="pt-BR"/>
              </w:rPr>
            </w:pPr>
          </w:p>
        </w:tc>
      </w:tr>
      <w:tr w:rsidR="00F371C6" w:rsidRPr="00F371C6" w14:paraId="66C675C2" w14:textId="77777777" w:rsidTr="009D0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568B8FAC" w14:textId="77777777" w:rsidR="00F80445" w:rsidRPr="00F371C6" w:rsidRDefault="00F80445" w:rsidP="0096027D">
            <w:pPr>
              <w:autoSpaceDE w:val="0"/>
              <w:autoSpaceDN w:val="0"/>
              <w:adjustRightInd w:val="0"/>
              <w:rPr>
                <w:rFonts w:ascii="Arial" w:hAnsi="Arial" w:cs="Arial"/>
                <w:b w:val="0"/>
                <w:color w:val="000000" w:themeColor="text1"/>
                <w:sz w:val="20"/>
                <w:szCs w:val="20"/>
              </w:rPr>
            </w:pPr>
            <w:r w:rsidRPr="00F371C6">
              <w:rPr>
                <w:rFonts w:ascii="Arial" w:hAnsi="Arial" w:cs="Arial"/>
                <w:color w:val="000000" w:themeColor="text1"/>
                <w:sz w:val="20"/>
                <w:szCs w:val="20"/>
              </w:rPr>
              <w:t>4. Analiza uticaja</w:t>
            </w:r>
          </w:p>
          <w:p w14:paraId="4313AC20" w14:textId="77777777" w:rsidR="00F80445" w:rsidRPr="00F371C6" w:rsidRDefault="00F80445" w:rsidP="00F80445">
            <w:pPr>
              <w:pStyle w:val="ListParagraph"/>
              <w:numPr>
                <w:ilvl w:val="0"/>
                <w:numId w:val="1"/>
              </w:numPr>
              <w:autoSpaceDE w:val="0"/>
              <w:autoSpaceDN w:val="0"/>
              <w:adjustRightInd w:val="0"/>
              <w:contextualSpacing/>
              <w:rPr>
                <w:rFonts w:ascii="Arial" w:hAnsi="Arial" w:cs="Arial"/>
                <w:color w:val="000000" w:themeColor="text1"/>
                <w:sz w:val="20"/>
                <w:szCs w:val="20"/>
              </w:rPr>
            </w:pPr>
            <w:r w:rsidRPr="00F371C6">
              <w:rPr>
                <w:rFonts w:ascii="Arial" w:hAnsi="Arial" w:cs="Arial"/>
                <w:color w:val="000000" w:themeColor="text1"/>
                <w:sz w:val="20"/>
                <w:szCs w:val="20"/>
              </w:rPr>
              <w:t>Na koga će i kako će najvjerovatnije uticati rješenja u propisu - nabrojati pozitivne i negativne uticaje, direktne i indirektne.</w:t>
            </w:r>
          </w:p>
          <w:p w14:paraId="64BF1E04" w14:textId="77777777" w:rsidR="00F80445" w:rsidRPr="00E35BC0" w:rsidRDefault="00F80445" w:rsidP="00F80445">
            <w:pPr>
              <w:pStyle w:val="ListParagraph"/>
              <w:numPr>
                <w:ilvl w:val="0"/>
                <w:numId w:val="1"/>
              </w:numPr>
              <w:autoSpaceDE w:val="0"/>
              <w:autoSpaceDN w:val="0"/>
              <w:adjustRightInd w:val="0"/>
              <w:contextualSpacing/>
              <w:rPr>
                <w:rFonts w:ascii="Arial" w:hAnsi="Arial" w:cs="Arial"/>
                <w:color w:val="000000" w:themeColor="text1"/>
                <w:sz w:val="20"/>
                <w:szCs w:val="20"/>
                <w:lang w:val="pt-BR"/>
              </w:rPr>
            </w:pPr>
            <w:r w:rsidRPr="00E35BC0">
              <w:rPr>
                <w:rFonts w:ascii="Arial" w:hAnsi="Arial" w:cs="Arial"/>
                <w:color w:val="000000" w:themeColor="text1"/>
                <w:sz w:val="20"/>
                <w:szCs w:val="20"/>
                <w:lang w:val="pt-BR"/>
              </w:rPr>
              <w:lastRenderedPageBreak/>
              <w:t>Koje troškove će primjena propisa izazvati građanima i privredi (naročito malim i srednjim preduzećima).</w:t>
            </w:r>
          </w:p>
          <w:p w14:paraId="12EF69DB" w14:textId="77777777" w:rsidR="00F80445" w:rsidRPr="00E35BC0" w:rsidRDefault="00F80445" w:rsidP="00F80445">
            <w:pPr>
              <w:pStyle w:val="ListParagraph"/>
              <w:numPr>
                <w:ilvl w:val="0"/>
                <w:numId w:val="1"/>
              </w:numPr>
              <w:autoSpaceDE w:val="0"/>
              <w:autoSpaceDN w:val="0"/>
              <w:adjustRightInd w:val="0"/>
              <w:contextualSpacing/>
              <w:rPr>
                <w:rFonts w:ascii="Arial" w:hAnsi="Arial" w:cs="Arial"/>
                <w:color w:val="000000" w:themeColor="text1"/>
                <w:sz w:val="20"/>
                <w:szCs w:val="20"/>
                <w:lang w:val="pt-BR"/>
              </w:rPr>
            </w:pPr>
            <w:r w:rsidRPr="00E35BC0">
              <w:rPr>
                <w:rFonts w:ascii="Arial" w:hAnsi="Arial" w:cs="Arial"/>
                <w:color w:val="000000" w:themeColor="text1"/>
                <w:sz w:val="20"/>
                <w:szCs w:val="20"/>
                <w:lang w:val="pt-BR"/>
              </w:rPr>
              <w:t>Da li pozitivne posljedice donošenja propisa opravdavaju troškove koje će on stvoriti.</w:t>
            </w:r>
          </w:p>
          <w:p w14:paraId="05BCA757" w14:textId="77777777" w:rsidR="00F80445" w:rsidRPr="00E35BC0" w:rsidRDefault="00F80445" w:rsidP="00F80445">
            <w:pPr>
              <w:pStyle w:val="ListParagraph"/>
              <w:numPr>
                <w:ilvl w:val="0"/>
                <w:numId w:val="1"/>
              </w:numPr>
              <w:autoSpaceDE w:val="0"/>
              <w:autoSpaceDN w:val="0"/>
              <w:adjustRightInd w:val="0"/>
              <w:contextualSpacing/>
              <w:rPr>
                <w:rFonts w:ascii="Arial" w:hAnsi="Arial" w:cs="Arial"/>
                <w:b w:val="0"/>
                <w:color w:val="000000" w:themeColor="text1"/>
                <w:sz w:val="20"/>
                <w:szCs w:val="20"/>
                <w:lang w:val="pt-BR"/>
              </w:rPr>
            </w:pPr>
            <w:r w:rsidRPr="00E35BC0">
              <w:rPr>
                <w:rFonts w:ascii="Arial" w:hAnsi="Arial" w:cs="Arial"/>
                <w:color w:val="000000" w:themeColor="text1"/>
                <w:sz w:val="20"/>
                <w:szCs w:val="20"/>
                <w:lang w:val="pt-BR"/>
              </w:rPr>
              <w:t>Da li se propisom podržava stvaranje novih privrednih subjekata na tržištu i tržišna konkurencija.</w:t>
            </w:r>
          </w:p>
          <w:p w14:paraId="316C7199" w14:textId="77777777" w:rsidR="00F80445" w:rsidRPr="00F371C6" w:rsidRDefault="00F80445" w:rsidP="00F80445">
            <w:pPr>
              <w:pStyle w:val="ListParagraph"/>
              <w:numPr>
                <w:ilvl w:val="0"/>
                <w:numId w:val="1"/>
              </w:numPr>
              <w:autoSpaceDE w:val="0"/>
              <w:autoSpaceDN w:val="0"/>
              <w:adjustRightInd w:val="0"/>
              <w:contextualSpacing/>
              <w:rPr>
                <w:rFonts w:ascii="Arial" w:hAnsi="Arial" w:cs="Arial"/>
                <w:color w:val="000000" w:themeColor="text1"/>
                <w:sz w:val="20"/>
                <w:szCs w:val="20"/>
              </w:rPr>
            </w:pPr>
            <w:r w:rsidRPr="00F371C6">
              <w:rPr>
                <w:rFonts w:ascii="Arial" w:hAnsi="Arial" w:cs="Arial"/>
                <w:color w:val="000000" w:themeColor="text1"/>
                <w:sz w:val="20"/>
                <w:szCs w:val="20"/>
              </w:rPr>
              <w:t>Uključiti procjenu administrativnih opterećenja i biznis barijera.</w:t>
            </w:r>
          </w:p>
          <w:p w14:paraId="284ECEE1" w14:textId="77777777" w:rsidR="00F80445" w:rsidRPr="00F371C6" w:rsidRDefault="00F80445" w:rsidP="0096027D">
            <w:pPr>
              <w:pStyle w:val="ListParagraph"/>
              <w:autoSpaceDE w:val="0"/>
              <w:autoSpaceDN w:val="0"/>
              <w:adjustRightInd w:val="0"/>
              <w:contextualSpacing/>
              <w:rPr>
                <w:rFonts w:ascii="Arial" w:hAnsi="Arial" w:cs="Arial"/>
                <w:color w:val="000000" w:themeColor="text1"/>
                <w:sz w:val="20"/>
                <w:szCs w:val="20"/>
              </w:rPr>
            </w:pPr>
          </w:p>
          <w:p w14:paraId="72634E79" w14:textId="77777777" w:rsidR="00252B7F" w:rsidRPr="00F371C6" w:rsidRDefault="00252B7F" w:rsidP="0096027D">
            <w:pPr>
              <w:pStyle w:val="ListParagraph"/>
              <w:autoSpaceDE w:val="0"/>
              <w:autoSpaceDN w:val="0"/>
              <w:adjustRightInd w:val="0"/>
              <w:contextualSpacing/>
              <w:rPr>
                <w:rFonts w:ascii="Arial" w:hAnsi="Arial" w:cs="Arial"/>
                <w:color w:val="000000" w:themeColor="text1"/>
                <w:sz w:val="20"/>
                <w:szCs w:val="20"/>
              </w:rPr>
            </w:pPr>
          </w:p>
        </w:tc>
      </w:tr>
      <w:tr w:rsidR="00F371C6" w:rsidRPr="00BD097A" w14:paraId="3AC88F27" w14:textId="77777777" w:rsidTr="009D07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16E70398" w14:textId="77777777" w:rsidR="00BD097A" w:rsidRPr="00BD097A" w:rsidRDefault="00BD097A" w:rsidP="00BD097A">
            <w:pPr>
              <w:rPr>
                <w:rFonts w:ascii="Arial" w:hAnsi="Arial" w:cs="Arial"/>
                <w:b w:val="0"/>
                <w:color w:val="000000" w:themeColor="text1"/>
                <w:sz w:val="20"/>
                <w:szCs w:val="20"/>
              </w:rPr>
            </w:pPr>
            <w:r w:rsidRPr="00BD097A">
              <w:rPr>
                <w:rFonts w:ascii="Arial" w:hAnsi="Arial" w:cs="Arial"/>
                <w:b w:val="0"/>
                <w:color w:val="000000" w:themeColor="text1"/>
                <w:sz w:val="20"/>
                <w:szCs w:val="20"/>
              </w:rPr>
              <w:lastRenderedPageBreak/>
              <w:t>Predložene izmjene i dopune Zakona o tumačima imaće pozitivan uticaj na položaj tumača, građane, privredne subjekte, pravosudne organe, organe uprave i druge korisnike njihovih usluga. Primjena zakona može uticati na povećanje pojedinih rashoda organa koji angažuju tumače usljed usklađivanja visine zakonom propisanih nagrada sa ekonomskim kretanjima. Međutim, navedeno povećanje treba posmatrati u cjelini, imajući u vidu da se na isplaćene nagrade obračunavaju porezi i druga javna davanja koja predstavljaju prihod Budžeta Crne Gore, kao i da adekvatnije vrednovanje rada doprinosi obezbjeđivanju dovoljnog broja dostupnih tumača i smanjenju troškova koji nastaju usljed odlaganja ili nemogućnosti blagovremenog sprovođenja postupaka.</w:t>
            </w:r>
          </w:p>
          <w:p w14:paraId="37819AFD" w14:textId="77777777" w:rsidR="00BD097A" w:rsidRPr="00BD097A" w:rsidRDefault="00BD097A" w:rsidP="00BD097A">
            <w:pPr>
              <w:rPr>
                <w:rFonts w:ascii="Arial" w:hAnsi="Arial" w:cs="Arial"/>
                <w:b w:val="0"/>
                <w:color w:val="000000" w:themeColor="text1"/>
                <w:sz w:val="20"/>
                <w:szCs w:val="20"/>
              </w:rPr>
            </w:pPr>
            <w:r w:rsidRPr="00BD097A">
              <w:rPr>
                <w:rFonts w:ascii="Arial" w:hAnsi="Arial" w:cs="Arial"/>
                <w:b w:val="0"/>
                <w:color w:val="000000" w:themeColor="text1"/>
                <w:sz w:val="20"/>
                <w:szCs w:val="20"/>
              </w:rPr>
              <w:t>Istovremeno, adekvatnije vrednovanje rada tumača doprinosi njihovoj većoj dostupnosti i spremnosti da prihvate angažovanja, naročito u hitnim sudskim, tužilačkim i policijskim postupcima, postupcima koji se sprovode van redovnog radnog vremena, kao i za jezike za koje postoji mali broj imenovanih tumača. Dostupnost tumača nije značajna samo za pravosuđe, već i za pružanje zdravstvene zaštite, pravilno razumijevanje medicinske dokumentacije, davanje informisanog pristanka na liječenje, ostvarivanje prava stranih državljana i drugih lica koja ne govore ili ne razumiju službeni jezik, kao i za rad notara, advokata, izvršitelja, banaka, obrazovnih ustanova, privrednih društava, stranih investitora i međunarodnih organizacija.</w:t>
            </w:r>
          </w:p>
          <w:p w14:paraId="02239B4E" w14:textId="2F69DA6A" w:rsidR="00BD097A" w:rsidRPr="00BD097A" w:rsidRDefault="00BD097A" w:rsidP="00BD097A">
            <w:pPr>
              <w:rPr>
                <w:rFonts w:ascii="Arial" w:hAnsi="Arial" w:cs="Arial"/>
                <w:b w:val="0"/>
                <w:color w:val="000000" w:themeColor="text1"/>
                <w:sz w:val="20"/>
                <w:szCs w:val="20"/>
              </w:rPr>
            </w:pPr>
            <w:r w:rsidRPr="00BD097A">
              <w:rPr>
                <w:rFonts w:ascii="Arial" w:hAnsi="Arial" w:cs="Arial"/>
                <w:b w:val="0"/>
                <w:color w:val="000000" w:themeColor="text1"/>
                <w:sz w:val="20"/>
                <w:szCs w:val="20"/>
              </w:rPr>
              <w:t>Nemogućnost blagovremenog angažovanja tumača može dovesti do odlaganja saslušanja i glavnih pretresa, produženja zadržavanja lica lišenih slobode, odlaganja medicinskih pregleda i intervencija, otežanog pribavljanja informisanog pristanka pacijenta, zastoja u zaključenju ugovora, priznavanju i korišćenju stranih javnih isprava i realizaciji prekograničnih poslovnih aktivnosti</w:t>
            </w:r>
            <w:r>
              <w:rPr>
                <w:rFonts w:ascii="Arial" w:hAnsi="Arial" w:cs="Arial"/>
                <w:b w:val="0"/>
                <w:color w:val="000000" w:themeColor="text1"/>
                <w:sz w:val="20"/>
                <w:szCs w:val="20"/>
              </w:rPr>
              <w:t xml:space="preserve"> i </w:t>
            </w:r>
            <w:proofErr w:type="gramStart"/>
            <w:r>
              <w:rPr>
                <w:rFonts w:ascii="Arial" w:hAnsi="Arial" w:cs="Arial"/>
                <w:b w:val="0"/>
                <w:color w:val="000000" w:themeColor="text1"/>
                <w:sz w:val="20"/>
                <w:szCs w:val="20"/>
              </w:rPr>
              <w:t>dr.</w:t>
            </w:r>
            <w:r w:rsidRPr="00BD097A">
              <w:rPr>
                <w:rFonts w:ascii="Arial" w:hAnsi="Arial" w:cs="Arial"/>
                <w:b w:val="0"/>
                <w:color w:val="000000" w:themeColor="text1"/>
                <w:sz w:val="20"/>
                <w:szCs w:val="20"/>
              </w:rPr>
              <w:t>.</w:t>
            </w:r>
            <w:proofErr w:type="gramEnd"/>
            <w:r w:rsidRPr="00BD097A">
              <w:rPr>
                <w:rFonts w:ascii="Arial" w:hAnsi="Arial" w:cs="Arial"/>
                <w:b w:val="0"/>
                <w:color w:val="000000" w:themeColor="text1"/>
                <w:sz w:val="20"/>
                <w:szCs w:val="20"/>
              </w:rPr>
              <w:t xml:space="preserve"> Takve posljedice mogu proizvesti troškove koji su znatno veći od povećanja pojedinačne nagrade tumača. Zbog toga se očekuje da će pozitivni efekti veće dostupnosti tumača, kraćeg trajanja postupaka i smanjenja broja odlaganja doprinijeti racionalnijem korišćenju budžetskih sredstava i opravdati eventualno povećanje pojedinačnih rashoda.</w:t>
            </w:r>
          </w:p>
          <w:p w14:paraId="35456F7E" w14:textId="6A3A11AE" w:rsidR="00BD097A" w:rsidRPr="00BD097A" w:rsidRDefault="00BD097A" w:rsidP="00BD097A">
            <w:pPr>
              <w:rPr>
                <w:rFonts w:ascii="Arial" w:hAnsi="Arial" w:cs="Arial"/>
                <w:b w:val="0"/>
                <w:color w:val="000000" w:themeColor="text1"/>
                <w:sz w:val="20"/>
                <w:szCs w:val="20"/>
              </w:rPr>
            </w:pPr>
            <w:r w:rsidRPr="00BD097A">
              <w:rPr>
                <w:rFonts w:ascii="Arial" w:hAnsi="Arial" w:cs="Arial"/>
                <w:b w:val="0"/>
                <w:color w:val="000000" w:themeColor="text1"/>
                <w:sz w:val="20"/>
                <w:szCs w:val="20"/>
              </w:rPr>
              <w:t xml:space="preserve">Tumači obavljaju djelatnost kao samostalni poreski obveznici i sami snose troškove prostora, opreme, stručnog usavršavanja, administrativnog poslovanja, nabavke i korišćenja kvalifikovanog elektronskog potpisa ili pečata, stručne literature, osiguranja, kao i druge troškove i javna davanja koja proizlaze iz obavljanja djelatnosti. Pored toga, u slučaju angažovanja van mjesta prebivališta snose i troškove putovanja, </w:t>
            </w:r>
            <w:proofErr w:type="gramStart"/>
            <w:r w:rsidRPr="00BD097A">
              <w:rPr>
                <w:rFonts w:ascii="Arial" w:hAnsi="Arial" w:cs="Arial"/>
                <w:b w:val="0"/>
                <w:color w:val="000000" w:themeColor="text1"/>
                <w:sz w:val="20"/>
                <w:szCs w:val="20"/>
              </w:rPr>
              <w:t>a</w:t>
            </w:r>
            <w:proofErr w:type="gramEnd"/>
            <w:r w:rsidRPr="00BD097A">
              <w:rPr>
                <w:rFonts w:ascii="Arial" w:hAnsi="Arial" w:cs="Arial"/>
                <w:b w:val="0"/>
                <w:color w:val="000000" w:themeColor="text1"/>
                <w:sz w:val="20"/>
                <w:szCs w:val="20"/>
              </w:rPr>
              <w:t xml:space="preserve"> ostvarivanje prava na njihovu naknadu u praksi nije uvijek jednostavno i pravovremeno</w:t>
            </w:r>
            <w:r>
              <w:rPr>
                <w:rFonts w:ascii="Arial" w:hAnsi="Arial" w:cs="Arial"/>
                <w:b w:val="0"/>
                <w:color w:val="000000" w:themeColor="text1"/>
                <w:sz w:val="20"/>
                <w:szCs w:val="20"/>
              </w:rPr>
              <w:t xml:space="preserve"> jer je propisano drugim aktima</w:t>
            </w:r>
            <w:r w:rsidRPr="00BD097A">
              <w:rPr>
                <w:rFonts w:ascii="Arial" w:hAnsi="Arial" w:cs="Arial"/>
                <w:b w:val="0"/>
                <w:color w:val="000000" w:themeColor="text1"/>
                <w:sz w:val="20"/>
                <w:szCs w:val="20"/>
              </w:rPr>
              <w:t>. Zbog toga predloženo usklađivanje nagrada ne predstavlja povećanje stvarnog prihoda u punom iznosu, već doprinosi realnijem vrednovanju rada nakon odbitka poreskih obaveza i troškova obavljanja djelatnosti.</w:t>
            </w:r>
          </w:p>
          <w:p w14:paraId="61C69EFD" w14:textId="77777777" w:rsidR="00BD097A" w:rsidRPr="00BD097A" w:rsidRDefault="00BD097A" w:rsidP="00BD097A">
            <w:pPr>
              <w:rPr>
                <w:rFonts w:ascii="Arial" w:hAnsi="Arial" w:cs="Arial"/>
                <w:b w:val="0"/>
                <w:bCs/>
                <w:color w:val="000000" w:themeColor="text1"/>
                <w:sz w:val="20"/>
                <w:szCs w:val="20"/>
              </w:rPr>
            </w:pPr>
            <w:r w:rsidRPr="00BD097A">
              <w:rPr>
                <w:rFonts w:ascii="Arial" w:hAnsi="Arial" w:cs="Arial"/>
                <w:b w:val="0"/>
                <w:bCs/>
                <w:color w:val="000000" w:themeColor="text1"/>
                <w:sz w:val="20"/>
                <w:szCs w:val="20"/>
              </w:rPr>
              <w:t>Zbog dugogodišnje neusklađenosti naknada sa stvarnim ekonomskim okolnostima profesija tumača postaje sve manje atraktivna za postojeće i buduće stručnjake, posebno za jezike za koje postoji mali broj imenovanih tumača, kao i za angažovanja u hitnim postupcima, van redovnog radnog vremena ili u složenim predmetima. Predložene izmjene stvaraju uslove za očuvanje profesije, zadržavanje postojećih i podsticanje imenovanja novih tumača, čime se obezbjeđuje kontinuitet pružanja ove usluge od posebnog značaja za pravni sistem Crne Gore.</w:t>
            </w:r>
          </w:p>
          <w:p w14:paraId="547153CF" w14:textId="77777777" w:rsidR="00B1694F" w:rsidRPr="00B1694F" w:rsidRDefault="00B1694F" w:rsidP="00B1694F">
            <w:pPr>
              <w:rPr>
                <w:rFonts w:ascii="Arial" w:hAnsi="Arial" w:cs="Arial"/>
                <w:b w:val="0"/>
                <w:bCs/>
                <w:color w:val="000000" w:themeColor="text1"/>
                <w:sz w:val="20"/>
                <w:szCs w:val="20"/>
              </w:rPr>
            </w:pPr>
            <w:r w:rsidRPr="00B1694F">
              <w:rPr>
                <w:rFonts w:ascii="Arial" w:hAnsi="Arial" w:cs="Arial"/>
                <w:b w:val="0"/>
                <w:bCs/>
                <w:color w:val="000000" w:themeColor="text1"/>
                <w:sz w:val="20"/>
                <w:szCs w:val="20"/>
              </w:rPr>
              <w:t>Kvalitet usluge tumačenja neposredno zavisi od stručnosti, iskustva i profesionalne odgovornosti tumača. Poslovi tumača zahtijevaju visok nivo stručnog znanja, kontinuirano stručno usavršavanje i preuzimanje značajne profesionalne, materijalne i krivične odgovornosti za tačnost ovjerenih prevoda i usmenog prevođenja. Dugotrajno zadržavanje zakonom propisanih nagrada na nivou utvrđenom još 2008. godine ne utiče samo na dostupnost tumača, već i na mogućnost da ovu djelatnost obavljaju i u njoj ostanu najkvalifikovaniji stručnjaci. U svim profesijama koje podrazumijevaju visok stepen stručnosti, odgovornosti i povjerenja javnosti, kvalitet rada mora biti adekvatno vrednovan kako bi se obezbijedilo očuvanje stručnog kadra i nesmetano funkcionisanje sistema.</w:t>
            </w:r>
          </w:p>
          <w:p w14:paraId="1AA90045" w14:textId="04E9C436" w:rsidR="00B1694F" w:rsidRPr="00B1694F" w:rsidRDefault="00B1694F" w:rsidP="00B1694F">
            <w:pPr>
              <w:rPr>
                <w:rFonts w:ascii="Arial" w:hAnsi="Arial" w:cs="Arial"/>
                <w:b w:val="0"/>
                <w:bCs/>
                <w:color w:val="000000" w:themeColor="text1"/>
                <w:sz w:val="20"/>
                <w:szCs w:val="20"/>
              </w:rPr>
            </w:pPr>
            <w:r w:rsidRPr="00B1694F">
              <w:rPr>
                <w:rFonts w:ascii="Arial" w:hAnsi="Arial" w:cs="Arial"/>
                <w:b w:val="0"/>
                <w:bCs/>
                <w:color w:val="000000" w:themeColor="text1"/>
                <w:sz w:val="20"/>
                <w:szCs w:val="20"/>
              </w:rPr>
              <w:t>Dodatno, u istom periodu izvršena su usklađivanja tarifa i naknada pojedinih drugih pravosudnih profesija, uključujući notare i advokate, dok su zakonom propisane nagrade za rad tumača ostale nepromijenjene. Time je došlo do očiglednog nesrazmjera u vrednovanju profesija koje predstavljaju sastavni dio pravosudnog sistema i čiji je rad od neposrednog značaja za ostvarivanje prava građana i nesmetano funkcionisanje pravosuđ</w:t>
            </w:r>
            <w:r>
              <w:rPr>
                <w:rFonts w:ascii="Arial" w:hAnsi="Arial" w:cs="Arial"/>
                <w:b w:val="0"/>
                <w:bCs/>
                <w:color w:val="000000" w:themeColor="text1"/>
                <w:sz w:val="20"/>
                <w:szCs w:val="20"/>
              </w:rPr>
              <w:t>a</w:t>
            </w:r>
          </w:p>
          <w:p w14:paraId="066E16CA" w14:textId="1718F222" w:rsidR="00B1694F" w:rsidRPr="00BD097A" w:rsidRDefault="00B1694F" w:rsidP="00BD097A">
            <w:pPr>
              <w:rPr>
                <w:rFonts w:ascii="Arial" w:hAnsi="Arial" w:cs="Arial"/>
                <w:b w:val="0"/>
                <w:bCs/>
                <w:color w:val="000000" w:themeColor="text1"/>
                <w:sz w:val="20"/>
                <w:szCs w:val="20"/>
              </w:rPr>
            </w:pPr>
            <w:r w:rsidRPr="00B1694F">
              <w:rPr>
                <w:rFonts w:ascii="Arial" w:hAnsi="Arial" w:cs="Arial"/>
                <w:b w:val="0"/>
                <w:bCs/>
                <w:color w:val="000000" w:themeColor="text1"/>
                <w:sz w:val="20"/>
                <w:szCs w:val="20"/>
                <w:lang w:val="en-GB"/>
              </w:rPr>
              <w:t>Time je došlo do očiglednog nesrazmjera u vrednovanju profesija koje predstavljaju sastavni dio pravosudnog sistema i čiji je rad od neposrednog značaja za ostvarivanje prava građana i nesmetano funkcionisanje pravosuđa.</w:t>
            </w:r>
          </w:p>
          <w:p w14:paraId="4F583A18" w14:textId="77777777" w:rsidR="00BD097A" w:rsidRPr="00BD097A" w:rsidRDefault="00BD097A" w:rsidP="00BD097A">
            <w:pPr>
              <w:rPr>
                <w:rFonts w:ascii="Arial" w:hAnsi="Arial" w:cs="Arial"/>
                <w:b w:val="0"/>
                <w:bCs/>
                <w:color w:val="000000" w:themeColor="text1"/>
                <w:sz w:val="20"/>
                <w:szCs w:val="20"/>
              </w:rPr>
            </w:pPr>
            <w:r w:rsidRPr="00BD097A">
              <w:rPr>
                <w:rFonts w:ascii="Arial" w:hAnsi="Arial" w:cs="Arial"/>
                <w:b w:val="0"/>
                <w:bCs/>
                <w:color w:val="000000" w:themeColor="text1"/>
                <w:sz w:val="20"/>
                <w:szCs w:val="20"/>
              </w:rPr>
              <w:t>Imajući u vidu da greške u radu tumača mogu imati direktne posljedice na zakonitost postupaka, ostvarivanje procesnih prava stranaka, pružanje zdravstvene zaštite i pravnu sigurnost, adekvatno vrednovanje njihovog rada predstavlja istovremeno pitanje kvaliteta usluge i zaštite javnog interesa.</w:t>
            </w:r>
          </w:p>
          <w:p w14:paraId="06B986A9" w14:textId="77777777" w:rsidR="00BD097A" w:rsidRPr="00BD097A" w:rsidRDefault="00BD097A" w:rsidP="00BD097A">
            <w:pPr>
              <w:rPr>
                <w:rFonts w:ascii="Arial" w:hAnsi="Arial" w:cs="Arial"/>
                <w:b w:val="0"/>
                <w:bCs/>
                <w:color w:val="000000" w:themeColor="text1"/>
                <w:sz w:val="20"/>
                <w:szCs w:val="20"/>
              </w:rPr>
            </w:pPr>
            <w:r w:rsidRPr="00BD097A">
              <w:rPr>
                <w:rFonts w:ascii="Arial" w:hAnsi="Arial" w:cs="Arial"/>
                <w:b w:val="0"/>
                <w:bCs/>
                <w:color w:val="000000" w:themeColor="text1"/>
                <w:sz w:val="20"/>
                <w:szCs w:val="20"/>
              </w:rPr>
              <w:t xml:space="preserve">Za razliku od većine drugih uslužnih djelatnosti, usluge tumača u velikom broju slučajeva nijesu pitanje slobodnog izbora korisnika, već zakonski ili faktički neophodan uslov za ostvarivanje određenih prava i sprovođenje postupaka. Bez angažovanja tumača nije moguće zakonito sprovesti veliki broj sudskih, tužilačkih, policijskih i upravnih </w:t>
            </w:r>
            <w:r w:rsidRPr="00BD097A">
              <w:rPr>
                <w:rFonts w:ascii="Arial" w:hAnsi="Arial" w:cs="Arial"/>
                <w:b w:val="0"/>
                <w:bCs/>
                <w:color w:val="000000" w:themeColor="text1"/>
                <w:sz w:val="20"/>
                <w:szCs w:val="20"/>
              </w:rPr>
              <w:lastRenderedPageBreak/>
              <w:t>postupaka kada učesnici ne govore ili ne razumiju službeni jezik, niti koristiti veliki broj stranih javnih isprava. Pored državnih organa, usluge tumača svakodnevno koriste notari, advokati, izvršitelji, privredna društva, banke, strane kompanije, međunarodne organizacije, obrazovne i zdravstvene ustanove, kao i građani i strani državljani radi ostvarivanja svojih prava u Crnoj Gori i inostranstvu. Poseban značaj usluge tumačenja imaju u oblasti zdravstvene zaštite, gdje omogućavaju nesmetanu komunikaciju između zdravstvenih radnika i pacijenata, pravilno razumijevanje medicinske dokumentacije, davanje informisanog pristanka na liječenje i ostvarivanje prava na zdravstvenu zaštitu stranih državljana i drugih lica koja ne govore ili ne razumiju službeni jezik.</w:t>
            </w:r>
          </w:p>
          <w:p w14:paraId="65F1CE78" w14:textId="77777777" w:rsidR="00B1694F" w:rsidRDefault="00B1694F" w:rsidP="00BD097A">
            <w:pPr>
              <w:rPr>
                <w:rFonts w:ascii="Arial" w:hAnsi="Arial" w:cs="Arial"/>
                <w:color w:val="000000" w:themeColor="text1"/>
                <w:sz w:val="20"/>
                <w:szCs w:val="20"/>
              </w:rPr>
            </w:pPr>
            <w:r w:rsidRPr="00B1694F">
              <w:rPr>
                <w:rFonts w:ascii="Arial" w:hAnsi="Arial" w:cs="Arial"/>
                <w:b w:val="0"/>
                <w:bCs/>
                <w:color w:val="000000" w:themeColor="text1"/>
                <w:sz w:val="20"/>
                <w:szCs w:val="20"/>
                <w:lang w:val="en-GB"/>
              </w:rPr>
              <w:t>Nemogućnost blagovremenog angažovanja tumača može imati negativne posljedice na efikasnost i zakonitost velikog broja postupaka u kojima je njihovo učešće obavezno ili faktički neophodno. Posljedice se ogledaju u produženju trajanja postupaka, odlaganju procesnih radnji, povećanju troškova za organe i stranke, otežanom ostvarivanju prava građana i privrednih subjekata, kao i usporavanju međunarodnog pravnog i privrednog prometa. Predložene izmjene upravo imaju za cilj da umanje rizik od nastanka takvih posljedica obezbjeđivanjem većeg stepena dostupnosti kvalifikovanih tumača</w:t>
            </w:r>
            <w:r w:rsidR="00BD097A" w:rsidRPr="00BD097A">
              <w:rPr>
                <w:rFonts w:ascii="Arial" w:hAnsi="Arial" w:cs="Arial"/>
                <w:b w:val="0"/>
                <w:bCs/>
                <w:color w:val="000000" w:themeColor="text1"/>
                <w:sz w:val="20"/>
                <w:szCs w:val="20"/>
              </w:rPr>
              <w:t xml:space="preserve">. </w:t>
            </w:r>
          </w:p>
          <w:p w14:paraId="166FB001" w14:textId="17CE71D6" w:rsidR="00BD097A" w:rsidRPr="00B1694F" w:rsidRDefault="00BD097A" w:rsidP="00BD097A">
            <w:pPr>
              <w:rPr>
                <w:rFonts w:ascii="Arial" w:hAnsi="Arial" w:cs="Arial"/>
                <w:color w:val="000000" w:themeColor="text1"/>
                <w:sz w:val="20"/>
                <w:szCs w:val="20"/>
                <w:lang w:val="en-GB"/>
              </w:rPr>
            </w:pPr>
            <w:r w:rsidRPr="00BD097A">
              <w:rPr>
                <w:rFonts w:ascii="Arial" w:hAnsi="Arial" w:cs="Arial"/>
                <w:b w:val="0"/>
                <w:bCs/>
                <w:color w:val="000000" w:themeColor="text1"/>
                <w:sz w:val="20"/>
                <w:szCs w:val="20"/>
              </w:rPr>
              <w:t>U pojedinim slučajevima, naročito kada su u pitanju lica lišena slobode ili drugi hitni postupci, nemogućnost blagovremenog angažovanja tumača može onemogućiti sprovođenje zakonom propisanih procesnih radnji, produžiti trajanje postupaka i prouzrokovati dodatne troškove za sve učesnike u postupku.</w:t>
            </w:r>
          </w:p>
          <w:p w14:paraId="55BFC917" w14:textId="2C097EA5" w:rsidR="00BD097A" w:rsidRPr="00BD097A" w:rsidRDefault="00B1694F" w:rsidP="00BD097A">
            <w:pPr>
              <w:rPr>
                <w:rFonts w:ascii="Arial" w:hAnsi="Arial" w:cs="Arial"/>
                <w:b w:val="0"/>
                <w:bCs/>
                <w:color w:val="000000" w:themeColor="text1"/>
                <w:sz w:val="20"/>
                <w:szCs w:val="20"/>
              </w:rPr>
            </w:pPr>
            <w:r w:rsidRPr="00B1694F">
              <w:rPr>
                <w:rFonts w:ascii="Arial" w:hAnsi="Arial" w:cs="Arial"/>
                <w:b w:val="0"/>
                <w:bCs/>
                <w:color w:val="000000" w:themeColor="text1"/>
                <w:sz w:val="20"/>
                <w:szCs w:val="20"/>
                <w:lang w:val="en-GB"/>
              </w:rPr>
              <w:t>Predložene izmjene nijesu usmjerene isključivo na unapređenje položaja tumača kao profesije, već prvenstveno na očuvanje efikasnog funkcionisanja sistema u kojem je njihovo angažovanje zakonom propisano ili faktički neophodno. Dostupnost dovoljnog broja stručnih i kvalifikovanih tumača predstavlja jedan od osnovnih preduslova za zaštitu procesnih prava građana, efikasno funkcionisanje pravosuđa, pružanje zdravstvene zaštite, međunarodnu pravnu saradnju i nesmetano međunarodno poslovanje</w:t>
            </w:r>
            <w:r w:rsidR="00BD097A" w:rsidRPr="00BD097A">
              <w:rPr>
                <w:rFonts w:ascii="Arial" w:hAnsi="Arial" w:cs="Arial"/>
                <w:b w:val="0"/>
                <w:bCs/>
                <w:color w:val="000000" w:themeColor="text1"/>
                <w:sz w:val="20"/>
                <w:szCs w:val="20"/>
              </w:rPr>
              <w:t>.</w:t>
            </w:r>
          </w:p>
          <w:p w14:paraId="39925012" w14:textId="77777777"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Predložene izmjene imaju poseban značaj i u procesu pristupanja Crne Gore Evropskoj uniji. Efikasnost pravosuđa, smanjenje trajanja postupaka, poštovanje procesnih prava, unapređenje pristupa pravdi i jačanje funkcionalnosti pravosudnog sistema predstavljaju ključne elemente u okviru pregovaračkih poglavlja 23 – Pravosuđe i temeljna prava i 24 – Pravda, sloboda i bezbjednost. Obezbjeđivanje održivog sistema rada tumača neposredno doprinosi ostvarivanju ovih ciljeva, budući da bez njihovog angažovanja nije moguće sprovesti veliki broj procesnih radnji niti obezbijediti efikasno funkcionisanje pravosuđa u skladu sa evropskim standardima.</w:t>
            </w:r>
          </w:p>
          <w:p w14:paraId="3D169EC7" w14:textId="6C7F4ED1" w:rsidR="00BD097A" w:rsidRPr="00BD097A" w:rsidRDefault="00B1694F" w:rsidP="00BD097A">
            <w:pPr>
              <w:rPr>
                <w:rFonts w:ascii="Arial" w:hAnsi="Arial" w:cs="Arial"/>
                <w:b w:val="0"/>
                <w:bCs/>
                <w:color w:val="000000" w:themeColor="text1"/>
                <w:sz w:val="20"/>
                <w:szCs w:val="20"/>
                <w:lang w:val="pt-BR"/>
              </w:rPr>
            </w:pPr>
            <w:r w:rsidRPr="00B1694F">
              <w:rPr>
                <w:rFonts w:ascii="Arial" w:hAnsi="Arial" w:cs="Arial"/>
                <w:b w:val="0"/>
                <w:bCs/>
                <w:color w:val="000000" w:themeColor="text1"/>
                <w:sz w:val="20"/>
                <w:szCs w:val="20"/>
                <w:lang w:val="pt-BR"/>
              </w:rPr>
              <w:t>Iako će predložene izmjene u određenoj mjeri uticati na troškove korisnika usluga tumača, predloženi model predstavlja uspostavljanje objektivnog, transparentnog i održivog sistema određivanja nagrada zasnovanog na prosječnoj bruto zaradi u Crnoj Gori. Takav pristup omogućava njihovo postepeno usklađivanje sa ekonomskim kretanjima i doprinosi pravnoj sigurnosti, predvidivosti troškova i dugoročnoj održivosti sistema, bez potrebe za povremenim značajnim korekcijama tarifa</w:t>
            </w:r>
            <w:r w:rsidR="00BD097A" w:rsidRPr="00BD097A">
              <w:rPr>
                <w:rFonts w:ascii="Arial" w:hAnsi="Arial" w:cs="Arial"/>
                <w:b w:val="0"/>
                <w:bCs/>
                <w:color w:val="000000" w:themeColor="text1"/>
                <w:sz w:val="20"/>
                <w:szCs w:val="20"/>
                <w:lang w:val="pt-BR"/>
              </w:rPr>
              <w:t>.</w:t>
            </w:r>
          </w:p>
          <w:p w14:paraId="27D602C6" w14:textId="77777777"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Prilikom određivanja izmijenjenih iznosa iz čl. 9, 10, 24. i 25. Zakona izvršena je analiza prirode, obima i složenosti poslova na koje se pojedina naknada odnosi, ekonomskih pokazatelja u Crnoj Gori, kao i uporednih rješenja država regiona i država članica Evropske unije. Predloženi iznosi nijesu utvrđeni prostim preuzimanjem nominalnih tarifa drugih država, budući da se uporedni sistemi razlikuju prema obračunskoj jedinici, poreskom tretmanu, naknadi troškova, uvećanjima za složenost i hitnost, kao i obimu poslova koji su obuhvaćeni osnovnom nagradom. Cilj je bio da se odrede umjereni i proporcionalni iznosi koji obezbjeđuju održivost profesije, a istovremeno ne stvaraju nesrazmjerno opterećenje za građane, privredu i organe koji angažuju tumače.</w:t>
            </w:r>
          </w:p>
          <w:p w14:paraId="58352E89" w14:textId="77777777"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Iznos naknade za rad predsjednika, članova, njihovih zamjenika i sekretara komisije iz člana 9, utvrđen u visini od 35% prosječne bruto zarade u Crnoj Gori za prethodnu godinu, određen je imajući u vidu stručnost i iskustvo koje članovi komisije moraju posjedovati, odgovornost za objektivnu provjeru jezičkog znanja, pravne terminologije i poznavanja organizacije pravosuđa, kao i vrijeme potrebno za pripremu, pregled i ocjenjivanje pisanog zadatka i sprovođenje usmenog dijela ispita. Vezivanjem naknade za prosječnu bruto zaradu obezbjeđuje se objektivan i predvidiv način njenog usklađivanja, dok procenat od 35% predstavlja ograničeni dio prosječne bruto zarade i ne dovodi do nesrazmjernog povećanja troškova rada komisije.</w:t>
            </w:r>
          </w:p>
          <w:p w14:paraId="0B4717FD" w14:textId="1FEE036B"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 xml:space="preserve">Visina troškova polaganja ispita iz člana 10, utvrđena u iznosu od 30% prosječne bruto zarade, određena je prema ukupnom obimu i strukturi postupka provjere stručnosti. Ispit obuhvata pisani i usmeni dio, prevod pravnih i drugih stručnih tekstova u oba jezička pravca, provjeru procesnopravne terminologije i angažovanje komisije sastavljene od predsjednika i tri člana, kao i sekretara komisije. Predloženi iznos stoga ne predstavlja dodatnu fiskalnu ili parafiskalnu obavezu bez neposredne protivusluge, već treba da pokrije stvarne troškove organizacije i sprovođenja složenog stručnog ispita, uključujući pripremu zadataka, pregled i ocjenu pisanog rada, sprovođenje usmenog dijela i administrativno-tehničke poslove. Istovremeno, zakonom je zadržano oslobađanje od ovih troškova za kandidate sa invaliditetom i kandidate za tumače za znakovni jezik, čime se štiti njihova dostupnost postupku postavljenja. Predložena struktura komisije, naknada od 35% i trošak ispita od 30% sadržani su u čl. 9 i 10 Predloga. </w:t>
            </w:r>
          </w:p>
          <w:p w14:paraId="416FECB3" w14:textId="77777777"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 xml:space="preserve">Procenti iz člana 24 određeni su prema pravcu i stepenu složenosti pisanog prevoda. Nagrada od 3% prosječne bruto zarade za prevod sa stranog na crnogorski jezik predstavlja osnovni nivo naknade. Viši procenat od 3,5% za prevod sa crnogorskog na strani jezik opravdan je dodatnim zahtjevom da se sadržaj domaćih pravnih, upravnih i drugih isprava precizno prenese na strani jezik i prilagodi njegovom stručnom i pravnom izrazu. Najviši procenat od 4% za </w:t>
            </w:r>
            <w:r w:rsidRPr="00BD097A">
              <w:rPr>
                <w:rFonts w:ascii="Arial" w:hAnsi="Arial" w:cs="Arial"/>
                <w:b w:val="0"/>
                <w:bCs/>
                <w:color w:val="000000" w:themeColor="text1"/>
                <w:sz w:val="20"/>
                <w:szCs w:val="20"/>
                <w:lang w:val="pt-BR"/>
              </w:rPr>
              <w:lastRenderedPageBreak/>
              <w:t>prevod sa jednog stranog jezika na drugi određen je imajući u vidu da taj pravac zahtijeva istovremeno potpuno stručno vladanje sa dva strana jezika, njihovim pravnim i terminološkim sistemima i posebnostima pravnog prometa u kojem će se prevod koristiti. Razlike između procenata su namjerno ograničene, kako bi odražavale razliku u složenosti bez stvaranja nesrazmjernih razlika u cijeni usluge.</w:t>
            </w:r>
          </w:p>
          <w:p w14:paraId="7DD853CF" w14:textId="0036B1B4" w:rsidR="00BD097A" w:rsidRDefault="00BD097A" w:rsidP="00BD097A">
            <w:pPr>
              <w:rPr>
                <w:rFonts w:ascii="Arial" w:hAnsi="Arial" w:cs="Arial"/>
                <w:color w:val="000000" w:themeColor="text1"/>
                <w:sz w:val="20"/>
                <w:szCs w:val="20"/>
                <w:lang w:val="pt-BR"/>
              </w:rPr>
            </w:pPr>
            <w:r w:rsidRPr="00BD097A">
              <w:rPr>
                <w:rFonts w:ascii="Arial" w:hAnsi="Arial" w:cs="Arial"/>
                <w:b w:val="0"/>
                <w:bCs/>
                <w:color w:val="000000" w:themeColor="text1"/>
                <w:sz w:val="20"/>
                <w:szCs w:val="20"/>
                <w:lang w:val="pt-BR"/>
              </w:rPr>
              <w:t xml:space="preserve">Predlogom je zadržana jasna obračunska jedinica od 1.800 slovnih znakova sa razmacima i uvedena srazmjerna naplata za tekst koji prelazi jednu prevodilačku stranu. Istovremeno su posebno uređeni dodatni primjerci, ručno pisani tekstovi, hitni prevodi i prevodi tokom državnih praznika. Ovakav pristup odgovara uporednoj praksi prema kojoj se zahtjevniji, stručni i hitni prevodi dodatno vrednuju, jer zahtijevaju više vremena, posebnu stručnu pripremu ili rad u nepovoljnijim uslovima. Član 24 Predloga propisuje procente od 3%, 3,5% i 4%, kao i uvećanja za ručno pisane, hitne i praznične prevode. </w:t>
            </w:r>
          </w:p>
          <w:p w14:paraId="6F1422A9" w14:textId="2A2548F7" w:rsidR="00BD097A" w:rsidRPr="00BD097A" w:rsidRDefault="007D38D4" w:rsidP="00BD097A">
            <w:pPr>
              <w:rPr>
                <w:rFonts w:ascii="Arial" w:hAnsi="Arial" w:cs="Arial"/>
                <w:b w:val="0"/>
                <w:bCs/>
                <w:color w:val="000000" w:themeColor="text1"/>
                <w:sz w:val="20"/>
                <w:szCs w:val="20"/>
                <w:lang w:val="pt-BR"/>
              </w:rPr>
            </w:pPr>
            <w:r>
              <w:rPr>
                <w:rFonts w:ascii="Arial" w:hAnsi="Arial" w:cs="Arial"/>
                <w:b w:val="0"/>
                <w:bCs/>
                <w:color w:val="000000" w:themeColor="text1"/>
                <w:sz w:val="20"/>
                <w:szCs w:val="20"/>
                <w:lang w:val="pt-BR"/>
              </w:rPr>
              <w:t>Principom uporedne analize utvrdjeno je da u</w:t>
            </w:r>
            <w:r w:rsidR="00BD097A" w:rsidRPr="00BD097A">
              <w:rPr>
                <w:rFonts w:ascii="Arial" w:hAnsi="Arial" w:cs="Arial"/>
                <w:b w:val="0"/>
                <w:bCs/>
                <w:color w:val="000000" w:themeColor="text1"/>
                <w:sz w:val="20"/>
                <w:szCs w:val="20"/>
                <w:lang w:val="pt-BR"/>
              </w:rPr>
              <w:t xml:space="preserve"> Republici Hrvatskoj tarifa razlikuje opšte prevode od prevoda naučnih i stručnih tekstova i tekstova sa posebnim pismom, poput arapskog, kineskog i japanskog, koji se vrednuju po višoj tarifi. Posebno se uređuje prevod sa jednog stranog jezika na drugi, za ovjeru teksta obračunava se dodatnih 30% na cijenu prevoda, dok se za hitan prevod obračunava uvećanje od 50%. Hrvatsko rješenje time potvrđuje opravdanost različitog vrednovanja prevoda prema složenosti, jezičkom pravcu, ovjeri i hitnosti, što je sadržinski uporedivo sa rješenjima predloženim u članu 24 Zakona o tumačima. </w:t>
            </w:r>
          </w:p>
          <w:p w14:paraId="72828DF9" w14:textId="7437A6FC"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Hrvatski propis, pored same nagrade za prevođenje, tumaču priznaje i pravo na naknadu izdataka nastalih u vezi sa prevođenjem. Naknada putnih troškova, troškova ishrane, smještaja i drugih opravdanih izdataka od značaja je za sagledavanje ukupnog položaja tumača, jer osnovna tarifa u takvom sistemu ne predstavlja jedinu naknadu koja mu pripada. U Crnoj Gori pravo na putne troškove i druge izdatke uređeno je upućivanjem na druge propise, a njegova realizacija u praksi</w:t>
            </w:r>
            <w:r w:rsidR="007D38D4">
              <w:rPr>
                <w:rFonts w:ascii="Arial" w:hAnsi="Arial" w:cs="Arial"/>
                <w:b w:val="0"/>
                <w:bCs/>
                <w:color w:val="000000" w:themeColor="text1"/>
                <w:sz w:val="20"/>
                <w:szCs w:val="20"/>
                <w:lang w:val="pt-BR"/>
              </w:rPr>
              <w:t xml:space="preserve"> je uvijek jako</w:t>
            </w:r>
            <w:r w:rsidRPr="00BD097A">
              <w:rPr>
                <w:rFonts w:ascii="Arial" w:hAnsi="Arial" w:cs="Arial"/>
                <w:b w:val="0"/>
                <w:bCs/>
                <w:color w:val="000000" w:themeColor="text1"/>
                <w:sz w:val="20"/>
                <w:szCs w:val="20"/>
                <w:lang w:val="pt-BR"/>
              </w:rPr>
              <w:t xml:space="preserve"> složena i neujednačena. Zbog toga se pri procjeni stvarnog ekonomskog položaja tumača ne može posmatrati samo nominalni iznos osnovne nagrade, već i pitanje da li se prateći troškovi angažovanja blagovremeno i u potpunosti nadoknađuju. Hrvatski pravilnik izričito priznaje pravo na naknadu izdataka povezanih sa prevođenjem. </w:t>
            </w:r>
          </w:p>
          <w:p w14:paraId="158D8EE8" w14:textId="598ED39E"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 xml:space="preserve">Uporedna praksa Republike Slovenije dodatno potvrđuje opravdanost predloženog diferenciranja. Važeći slovenački pravilnik određuje različite iznose za prevod sa stranog na slovenački jezik, sa slovenačkog na strani jezik i sa jednog stranog jezika na drugi, pri čemu je posljednja kategorija najviše vrednovana. Za izuzetno zahtjevne prevode koji zahtijevaju posebno poznavanje i proučavanje specijalističke stručne terminologije nagrada se može uvećati do 100%, dok se za rad u dane odmora, praznike, noću i u drugim hitnim slučajevima naknada uvećava za 100%. Slovenački sistem, dakle, priznaje iste ključne kriterijume na kojima je zasnovan crnogorski predlog: pravac prevođenja, hitnost i posebne uslove rada. Pri tome su u Crnoj Gori predložena uvećanja umjerenija od slovenačkih, budući da se za hitne pisane prevode predviđa uvećanje od 50%, a za prevode tokom državnih praznika dodatno uvećanje od 30%. </w:t>
            </w:r>
          </w:p>
          <w:p w14:paraId="72B02116" w14:textId="1B98562A"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Slovenački pravilnik</w:t>
            </w:r>
            <w:r w:rsidR="007D38D4">
              <w:rPr>
                <w:rFonts w:ascii="Arial" w:hAnsi="Arial" w:cs="Arial"/>
                <w:b w:val="0"/>
                <w:bCs/>
                <w:color w:val="000000" w:themeColor="text1"/>
                <w:sz w:val="20"/>
                <w:szCs w:val="20"/>
                <w:lang w:val="pt-BR"/>
              </w:rPr>
              <w:t xml:space="preserve"> takodje</w:t>
            </w:r>
            <w:r w:rsidRPr="00BD097A">
              <w:rPr>
                <w:rFonts w:ascii="Arial" w:hAnsi="Arial" w:cs="Arial"/>
                <w:b w:val="0"/>
                <w:bCs/>
                <w:color w:val="000000" w:themeColor="text1"/>
                <w:sz w:val="20"/>
                <w:szCs w:val="20"/>
                <w:lang w:val="pt-BR"/>
              </w:rPr>
              <w:t xml:space="preserve"> tumaču posebno priznaje naknadu za pripremu za tumačenje, za vrijeme čekanja na ročište ili prisustvo na mjestu na kojem treba da tumači, kao i za vrijeme putovanja do suda i nazad. Pored toga, slovenački pravni okvir uređuje povraćaj troškova nastalih u vezi sa radom tumača. Ovakvo rješenje potvrđuje da se u uporednoj praksi ukupna naknada tumača ne svodi isključivo na cijenu prevedene strane ili sat stvarnog tumačenja, već obuhvata i vrijeme i troškove nužno povezane sa izvršenjem zadatka. U crnogorskom sistemu ta prava se ostvaruju na osnovu drugih propisa, što njihovu praktičnu realizaciju </w:t>
            </w:r>
            <w:r w:rsidR="007D38D4">
              <w:rPr>
                <w:rFonts w:ascii="Arial" w:hAnsi="Arial" w:cs="Arial"/>
                <w:b w:val="0"/>
                <w:bCs/>
                <w:color w:val="000000" w:themeColor="text1"/>
                <w:sz w:val="20"/>
                <w:szCs w:val="20"/>
                <w:lang w:val="pt-BR"/>
              </w:rPr>
              <w:t>u dosadasnjoj praksi se pokazalo veoma</w:t>
            </w:r>
            <w:r w:rsidRPr="00BD097A">
              <w:rPr>
                <w:rFonts w:ascii="Arial" w:hAnsi="Arial" w:cs="Arial"/>
                <w:b w:val="0"/>
                <w:bCs/>
                <w:color w:val="000000" w:themeColor="text1"/>
                <w:sz w:val="20"/>
                <w:szCs w:val="20"/>
                <w:lang w:val="pt-BR"/>
              </w:rPr>
              <w:t xml:space="preserve"> složen</w:t>
            </w:r>
            <w:r w:rsidR="007D38D4">
              <w:rPr>
                <w:rFonts w:ascii="Arial" w:hAnsi="Arial" w:cs="Arial"/>
                <w:b w:val="0"/>
                <w:bCs/>
                <w:color w:val="000000" w:themeColor="text1"/>
                <w:sz w:val="20"/>
                <w:szCs w:val="20"/>
                <w:lang w:val="pt-BR"/>
              </w:rPr>
              <w:t>om</w:t>
            </w:r>
            <w:r w:rsidRPr="00BD097A">
              <w:rPr>
                <w:rFonts w:ascii="Arial" w:hAnsi="Arial" w:cs="Arial"/>
                <w:b w:val="0"/>
                <w:bCs/>
                <w:color w:val="000000" w:themeColor="text1"/>
                <w:sz w:val="20"/>
                <w:szCs w:val="20"/>
                <w:lang w:val="pt-BR"/>
              </w:rPr>
              <w:t xml:space="preserve"> i </w:t>
            </w:r>
            <w:r w:rsidR="007D38D4">
              <w:rPr>
                <w:rFonts w:ascii="Arial" w:hAnsi="Arial" w:cs="Arial"/>
                <w:b w:val="0"/>
                <w:bCs/>
                <w:color w:val="000000" w:themeColor="text1"/>
                <w:sz w:val="20"/>
                <w:szCs w:val="20"/>
                <w:lang w:val="pt-BR"/>
              </w:rPr>
              <w:t>neizvjesnom</w:t>
            </w:r>
            <w:r w:rsidRPr="00BD097A">
              <w:rPr>
                <w:rFonts w:ascii="Arial" w:hAnsi="Arial" w:cs="Arial"/>
                <w:b w:val="0"/>
                <w:bCs/>
                <w:color w:val="000000" w:themeColor="text1"/>
                <w:sz w:val="20"/>
                <w:szCs w:val="20"/>
                <w:lang w:val="pt-BR"/>
              </w:rPr>
              <w:t xml:space="preserve">. </w:t>
            </w:r>
          </w:p>
          <w:p w14:paraId="69F23BC8" w14:textId="77777777"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U Republici Srbiji je tokom 2026. godine izvršeno povećanje naknada za rad sudskih prevodilaca veće od 100%, čime je i u neposrednom regionalnom okruženju potvrđena potreba da se dugogodišnje neusklađene tarife značajnije koriguju u skladu sa ekonomskim okolnostima i odgovornošću profesije. Navedeno poređenje koristi se kao pokazatelj regionalnog trenda usklađivanja, a ne kao osnov za mehaničko preuzimanje nominalnih iznosa, jer se ekonomske okolnosti i načini obračuna razlikuju među državama.</w:t>
            </w:r>
          </w:p>
          <w:p w14:paraId="0CEC4BFD" w14:textId="77777777"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 xml:space="preserve">Iznos od 9% prosječne bruto zarade za svaki započeti sat usmenog prevođenja iz člana 25 određen je imajući u vidu naročito visok stepen koncentracije, stručnosti i neposredne odgovornosti koju zahtijeva usmeno prevođenje, činjenicu da se ono često obavlja u sudskim, tužilačkim i policijskim postupcima koji se ne mogu odložiti, kao i da tumač tokom usmenog prevođenja nema mogućnost naknadne provjere ili ispravke prevoda. Jedinstvena osnovna stopa za konsekutivno i simultano prevođenje obezbjeđuje jednostavniji i ujednačeniji obračun, dok se dodatna složenost i intenzitet rada kod simultanog, odnosno višesatnog konsekutivnog prevođenja, prepoznaju obavezom angažovanja dva tumača. Dodatno uvećanje od 50% predviđeno je za hitna angažovanja, rad nakon 15 časova, praznicima i neradnim danima, čime se nagrada prilagođava stvarnim uslovima rada. Rješenja o satu usmenog prevođenja, angažovanju dva tumača i posebnim uvećanjima sadržana su u članu 25 Predloga. </w:t>
            </w:r>
          </w:p>
          <w:p w14:paraId="602BE4B4" w14:textId="77777777"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 xml:space="preserve">Pri ocjeni opravdanosti iznosa od 9% uzeta je u obzir i slovenačka praksa, prema kojoj sudskom tumaču pripada 45 eura za svakih započetih pola sata stvarnog tumačenja, uz posebnu naknadu za čekanje i vrijeme putovanja, kao i mogućnost uvećanja od 100% u hitnim i drugim posebno zahtjevnim slučajevima. Iako se obračunske jedinice i ekonomski pokazatelji ne mogu neposredno porediti, slovenačko rješenje potvrđuje da se usmeno tumačenje </w:t>
            </w:r>
            <w:r w:rsidRPr="00BD097A">
              <w:rPr>
                <w:rFonts w:ascii="Arial" w:hAnsi="Arial" w:cs="Arial"/>
                <w:b w:val="0"/>
                <w:bCs/>
                <w:color w:val="000000" w:themeColor="text1"/>
                <w:sz w:val="20"/>
                <w:szCs w:val="20"/>
                <w:lang w:val="pt-BR"/>
              </w:rPr>
              <w:lastRenderedPageBreak/>
              <w:t xml:space="preserve">vrednuje znatno više od redovne pisane prevodilačke strane i da se posebno nadoknađuju vrijeme čekanja, putovanja i posebni uslovi rada. </w:t>
            </w:r>
          </w:p>
          <w:p w14:paraId="0EF1A549" w14:textId="16B2D212" w:rsidR="00BD097A" w:rsidRPr="00B1694F"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Na ovaj način predloženi iznosi iz čl. 9, 10, 24. i 25. nijesu određeni proizvoljno, već predstavljaju rezultat međusobnog usklađivanja složenosti i odgovornosti svakog posla, domaćih ekonomskih pokazatelja, predvidivosti troškova za korisnike i uporedne prakse. Vezivanje za prosječnu bruto zaradu predstavlja dodatnu zaštitu održivosti sistema, jer omogućava postepeno i objektivno godišnje usklađivanje, umjesto povremenih i naglih povećanja nakon višegodišnjeg zamrzavanja naknada.</w:t>
            </w:r>
            <w:r w:rsidR="00B1694F" w:rsidRPr="00B1694F">
              <w:rPr>
                <w:rFonts w:ascii="Arial" w:hAnsi="Arial" w:cs="Arial"/>
                <w:b w:val="0"/>
                <w:bCs/>
                <w:color w:val="000000" w:themeColor="text1"/>
                <w:sz w:val="20"/>
                <w:szCs w:val="20"/>
                <w:lang w:val="pt-BR"/>
              </w:rPr>
              <w:t>Uporedna analiza pokazuje da predložena rješenja prate savremenu evropsku praksu, prema kojoj se vrednovanje rada tumača ne zasniva isključivo na osnovnoj tarifi, već uzima u obzir složenost prevoda, pravac prevođenja, hitnost, posebne uslove rada, vrijeme angažovanja i troškove koji nastaju prilikom izvršenja usluge. U tom smislu, predložena rješenja predstavljaju umjeren i proporcionalan model usklađen sa uporednom praksom država regiona i država članica Evropske unij</w:t>
            </w:r>
            <w:r w:rsidR="00B1694F">
              <w:rPr>
                <w:rFonts w:ascii="Arial" w:hAnsi="Arial" w:cs="Arial"/>
                <w:b w:val="0"/>
                <w:bCs/>
                <w:color w:val="000000" w:themeColor="text1"/>
                <w:sz w:val="20"/>
                <w:szCs w:val="20"/>
                <w:lang w:val="pt-BR"/>
              </w:rPr>
              <w:t>i</w:t>
            </w:r>
            <w:r w:rsidR="00B1694F" w:rsidRPr="00B1694F">
              <w:rPr>
                <w:rFonts w:ascii="Arial" w:hAnsi="Arial" w:cs="Arial"/>
                <w:b w:val="0"/>
                <w:bCs/>
                <w:color w:val="000000" w:themeColor="text1"/>
                <w:sz w:val="20"/>
                <w:szCs w:val="20"/>
                <w:lang w:val="pt-BR"/>
              </w:rPr>
              <w:t>.</w:t>
            </w:r>
          </w:p>
          <w:p w14:paraId="675E9777" w14:textId="77777777"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Istovremeno, pozitivni efekti predloženih izmjena višestruko prevazilaze eventualno povećanje pojedinačnih troškova, budući da će doprinijeti većoj dostupnosti tumača, smanjenju odlaganja procesnih radnji, kraćem trajanju postupaka, većoj pravnoj sigurnosti građana i privrede, kao i efikasnijem radu pravosudnih i drugih državnih organa.</w:t>
            </w:r>
          </w:p>
          <w:p w14:paraId="32E5A80B" w14:textId="77777777"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Predložene izmjene doprinijeće većoj transparentnosti poslovanja tumača, smanjenju prostora za sivu ekonomiju, neujednačenu primjenu cijena i nelojalnu konkurenciju, kao i jačanju fiskalne discipline i urednijem izvršavanju poreskih obaveza.</w:t>
            </w:r>
          </w:p>
          <w:p w14:paraId="2F6C727B" w14:textId="77777777"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Primjenom ovog zakona ne uvode se nova administrativna opterećenja niti nove biznis barijere. Naprotiv, preciznijim uređivanjem prava i obaveza tumača, uvođenjem elektronske ovjere prevoda, objektivnog mehanizma usklađivanja nagrada i jasnijim definisanjem pojedinih instituta pojednostavljuje se primjena Zakona, unapređuje pravna sigurnost i stvaraju uslovi za efikasnije pružanje usluga.</w:t>
            </w:r>
          </w:p>
          <w:p w14:paraId="6E70B345" w14:textId="77777777" w:rsidR="00BD097A" w:rsidRPr="00BD097A" w:rsidRDefault="00BD097A" w:rsidP="00BD097A">
            <w:pPr>
              <w:rPr>
                <w:rFonts w:ascii="Arial" w:hAnsi="Arial" w:cs="Arial"/>
                <w:b w:val="0"/>
                <w:bCs/>
                <w:color w:val="000000" w:themeColor="text1"/>
                <w:sz w:val="20"/>
                <w:szCs w:val="20"/>
                <w:lang w:val="pt-BR"/>
              </w:rPr>
            </w:pPr>
            <w:r w:rsidRPr="00BD097A">
              <w:rPr>
                <w:rFonts w:ascii="Arial" w:hAnsi="Arial" w:cs="Arial"/>
                <w:b w:val="0"/>
                <w:bCs/>
                <w:color w:val="000000" w:themeColor="text1"/>
                <w:sz w:val="20"/>
                <w:szCs w:val="20"/>
                <w:lang w:val="pt-BR"/>
              </w:rPr>
              <w:t>Sagledavajući sve navedeno, može se zaključiti da predložene izmjene imaju pretežno pozitivne efekte, jer doprinose unapređenju položaja tumača kao profesije od posebnog značaja za pravni sistem Crne Gore, očuvanju dostupnosti ove djelatnosti, efikasnijem funkcionisanju pravosuđa, većoj pravnoj sigurnosti građana i privrede, jačanju fiskalne discipline i ostvarivanju reformskih ciljeva Crne Gore u procesu pristupanja Evropskoj uniji.</w:t>
            </w:r>
          </w:p>
          <w:p w14:paraId="749A4F0E" w14:textId="77777777" w:rsidR="00BD097A" w:rsidRPr="00BD097A" w:rsidRDefault="00BD097A" w:rsidP="00BD097A">
            <w:pPr>
              <w:rPr>
                <w:rFonts w:ascii="Arial" w:hAnsi="Arial" w:cs="Arial"/>
                <w:b w:val="0"/>
                <w:bCs/>
                <w:color w:val="000000" w:themeColor="text1"/>
                <w:sz w:val="20"/>
                <w:szCs w:val="20"/>
              </w:rPr>
            </w:pPr>
            <w:r w:rsidRPr="00BD097A">
              <w:rPr>
                <w:rFonts w:ascii="Arial" w:hAnsi="Arial" w:cs="Arial"/>
                <w:b w:val="0"/>
                <w:bCs/>
                <w:color w:val="000000" w:themeColor="text1"/>
                <w:sz w:val="20"/>
                <w:szCs w:val="20"/>
              </w:rPr>
              <w:t>Službeni izvori:</w:t>
            </w:r>
          </w:p>
          <w:p w14:paraId="5ED7C8FD" w14:textId="77777777" w:rsidR="00BD097A" w:rsidRPr="00BD097A" w:rsidRDefault="00F45602" w:rsidP="00BD097A">
            <w:pPr>
              <w:numPr>
                <w:ilvl w:val="0"/>
                <w:numId w:val="6"/>
              </w:numPr>
              <w:rPr>
                <w:rFonts w:ascii="Arial" w:hAnsi="Arial" w:cs="Arial"/>
                <w:b w:val="0"/>
                <w:bCs/>
                <w:color w:val="000000" w:themeColor="text1"/>
                <w:sz w:val="20"/>
                <w:szCs w:val="20"/>
                <w:lang w:val="pt-BR"/>
              </w:rPr>
            </w:pPr>
            <w:hyperlink r:id="rId5" w:tgtFrame="_new" w:history="1">
              <w:r w:rsidR="00BD097A" w:rsidRPr="00BD097A">
                <w:rPr>
                  <w:rStyle w:val="Hyperlink"/>
                  <w:rFonts w:ascii="Arial" w:hAnsi="Arial" w:cs="Arial"/>
                  <w:b w:val="0"/>
                  <w:bCs/>
                  <w:sz w:val="20"/>
                  <w:szCs w:val="20"/>
                  <w:lang w:val="pt-BR"/>
                </w:rPr>
                <w:t>Hrvatska – Pravilnik o stalnim sudskim tumačima, Narodne novine</w:t>
              </w:r>
            </w:hyperlink>
            <w:r w:rsidR="00BD097A" w:rsidRPr="00BD097A">
              <w:rPr>
                <w:rFonts w:ascii="Arial" w:hAnsi="Arial" w:cs="Arial"/>
                <w:b w:val="0"/>
                <w:bCs/>
                <w:color w:val="000000" w:themeColor="text1"/>
                <w:sz w:val="20"/>
                <w:szCs w:val="20"/>
                <w:lang w:val="pt-BR"/>
              </w:rPr>
              <w:t xml:space="preserve"> </w:t>
            </w:r>
          </w:p>
          <w:p w14:paraId="17468A53" w14:textId="77777777" w:rsidR="00BD097A" w:rsidRPr="00BD097A" w:rsidRDefault="00F45602" w:rsidP="00BD097A">
            <w:pPr>
              <w:numPr>
                <w:ilvl w:val="0"/>
                <w:numId w:val="6"/>
              </w:numPr>
              <w:rPr>
                <w:rFonts w:ascii="Arial" w:hAnsi="Arial" w:cs="Arial"/>
                <w:b w:val="0"/>
                <w:bCs/>
                <w:color w:val="000000" w:themeColor="text1"/>
                <w:sz w:val="20"/>
                <w:szCs w:val="20"/>
                <w:lang w:val="pt-BR"/>
              </w:rPr>
            </w:pPr>
            <w:hyperlink r:id="rId6" w:tgtFrame="_new" w:history="1">
              <w:r w:rsidR="00BD097A" w:rsidRPr="00BD097A">
                <w:rPr>
                  <w:rStyle w:val="Hyperlink"/>
                  <w:rFonts w:ascii="Arial" w:hAnsi="Arial" w:cs="Arial"/>
                  <w:b w:val="0"/>
                  <w:bCs/>
                  <w:sz w:val="20"/>
                  <w:szCs w:val="20"/>
                  <w:lang w:val="pt-BR"/>
                </w:rPr>
                <w:t>Slovenija – važeći prečišćeni Pravilnik o sodnih izvedencih, sodnih cenilcih in sodnih tolmačih</w:t>
              </w:r>
            </w:hyperlink>
            <w:r w:rsidR="00BD097A" w:rsidRPr="00BD097A">
              <w:rPr>
                <w:rFonts w:ascii="Arial" w:hAnsi="Arial" w:cs="Arial"/>
                <w:b w:val="0"/>
                <w:bCs/>
                <w:color w:val="000000" w:themeColor="text1"/>
                <w:sz w:val="20"/>
                <w:szCs w:val="20"/>
                <w:lang w:val="pt-BR"/>
              </w:rPr>
              <w:t xml:space="preserve"> </w:t>
            </w:r>
          </w:p>
          <w:p w14:paraId="083541A9" w14:textId="77777777" w:rsidR="00BD097A" w:rsidRPr="00BD097A" w:rsidRDefault="00F45602" w:rsidP="00BD097A">
            <w:pPr>
              <w:numPr>
                <w:ilvl w:val="0"/>
                <w:numId w:val="6"/>
              </w:numPr>
              <w:rPr>
                <w:rFonts w:ascii="Arial" w:hAnsi="Arial" w:cs="Arial"/>
                <w:b w:val="0"/>
                <w:bCs/>
                <w:color w:val="000000" w:themeColor="text1"/>
                <w:sz w:val="20"/>
                <w:szCs w:val="20"/>
              </w:rPr>
            </w:pPr>
            <w:hyperlink r:id="rId7" w:tgtFrame="_new" w:history="1">
              <w:r w:rsidR="00BD097A" w:rsidRPr="00BD097A">
                <w:rPr>
                  <w:rStyle w:val="Hyperlink"/>
                  <w:rFonts w:ascii="Arial" w:hAnsi="Arial" w:cs="Arial"/>
                  <w:b w:val="0"/>
                  <w:bCs/>
                  <w:sz w:val="20"/>
                  <w:szCs w:val="20"/>
                </w:rPr>
                <w:t>Slovenija – izmjena pravilnika iz 2026. godine</w:t>
              </w:r>
            </w:hyperlink>
            <w:r w:rsidR="00BD097A" w:rsidRPr="00BD097A">
              <w:rPr>
                <w:rFonts w:ascii="Arial" w:hAnsi="Arial" w:cs="Arial"/>
                <w:b w:val="0"/>
                <w:bCs/>
                <w:color w:val="000000" w:themeColor="text1"/>
                <w:sz w:val="20"/>
                <w:szCs w:val="20"/>
              </w:rPr>
              <w:t xml:space="preserve"> </w:t>
            </w:r>
          </w:p>
          <w:p w14:paraId="7E24AA03" w14:textId="77777777" w:rsidR="00BD097A" w:rsidRPr="00BD097A" w:rsidRDefault="00F45602" w:rsidP="00BD097A">
            <w:pPr>
              <w:numPr>
                <w:ilvl w:val="0"/>
                <w:numId w:val="6"/>
              </w:numPr>
              <w:rPr>
                <w:rFonts w:ascii="Arial" w:hAnsi="Arial" w:cs="Arial"/>
                <w:b w:val="0"/>
                <w:bCs/>
                <w:color w:val="000000" w:themeColor="text1"/>
                <w:sz w:val="20"/>
                <w:szCs w:val="20"/>
                <w:lang w:val="pt-BR"/>
              </w:rPr>
            </w:pPr>
            <w:hyperlink r:id="rId8" w:tgtFrame="_new" w:history="1">
              <w:r w:rsidR="00BD097A" w:rsidRPr="00BD097A">
                <w:rPr>
                  <w:rStyle w:val="Hyperlink"/>
                  <w:rFonts w:ascii="Arial" w:hAnsi="Arial" w:cs="Arial"/>
                  <w:b w:val="0"/>
                  <w:bCs/>
                  <w:sz w:val="20"/>
                  <w:szCs w:val="20"/>
                  <w:lang w:val="pt-BR"/>
                </w:rPr>
                <w:t>Srbija – Ministarstvo pravde, propisi za tumače i prevodioce</w:t>
              </w:r>
            </w:hyperlink>
          </w:p>
          <w:p w14:paraId="02F2E1AE" w14:textId="77777777" w:rsidR="00434825" w:rsidRPr="00BD097A" w:rsidRDefault="00434825" w:rsidP="003D3726">
            <w:pPr>
              <w:rPr>
                <w:rFonts w:ascii="Arial" w:hAnsi="Arial" w:cs="Arial"/>
                <w:b w:val="0"/>
                <w:bCs/>
                <w:color w:val="000000" w:themeColor="text1"/>
                <w:sz w:val="20"/>
                <w:szCs w:val="20"/>
                <w:lang w:val="sr-Latn-ME"/>
              </w:rPr>
            </w:pPr>
          </w:p>
        </w:tc>
      </w:tr>
      <w:tr w:rsidR="00F371C6" w:rsidRPr="00F371C6" w14:paraId="7653E4DE" w14:textId="77777777" w:rsidTr="009D0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3B2894D3" w14:textId="77777777" w:rsidR="00F80445" w:rsidRPr="00F371C6" w:rsidRDefault="00F80445" w:rsidP="0096027D">
            <w:pPr>
              <w:autoSpaceDE w:val="0"/>
              <w:autoSpaceDN w:val="0"/>
              <w:adjustRightInd w:val="0"/>
              <w:rPr>
                <w:rFonts w:ascii="Arial" w:hAnsi="Arial" w:cs="Arial"/>
                <w:color w:val="000000" w:themeColor="text1"/>
                <w:sz w:val="20"/>
                <w:szCs w:val="20"/>
              </w:rPr>
            </w:pPr>
            <w:r w:rsidRPr="00F371C6">
              <w:rPr>
                <w:rFonts w:ascii="Arial" w:hAnsi="Arial" w:cs="Arial"/>
                <w:color w:val="000000" w:themeColor="text1"/>
                <w:sz w:val="20"/>
                <w:szCs w:val="20"/>
              </w:rPr>
              <w:lastRenderedPageBreak/>
              <w:t>5. Procjena fiskalnog uticaja</w:t>
            </w:r>
          </w:p>
          <w:p w14:paraId="1EE24257" w14:textId="77777777" w:rsidR="00F80445" w:rsidRPr="00E35BC0" w:rsidRDefault="00F80445" w:rsidP="00F80445">
            <w:pPr>
              <w:pStyle w:val="ListParagraph"/>
              <w:numPr>
                <w:ilvl w:val="0"/>
                <w:numId w:val="1"/>
              </w:numPr>
              <w:autoSpaceDE w:val="0"/>
              <w:autoSpaceDN w:val="0"/>
              <w:adjustRightInd w:val="0"/>
              <w:contextualSpacing/>
              <w:jc w:val="left"/>
              <w:rPr>
                <w:rFonts w:ascii="Arial" w:hAnsi="Arial" w:cs="Arial"/>
                <w:color w:val="000000" w:themeColor="text1"/>
                <w:sz w:val="20"/>
                <w:szCs w:val="20"/>
                <w:lang w:val="pt-BR"/>
              </w:rPr>
            </w:pPr>
            <w:r w:rsidRPr="00E35BC0">
              <w:rPr>
                <w:rFonts w:ascii="Arial" w:hAnsi="Arial" w:cs="Arial"/>
                <w:color w:val="000000" w:themeColor="text1"/>
                <w:sz w:val="20"/>
                <w:szCs w:val="20"/>
                <w:lang w:val="pt-BR"/>
              </w:rPr>
              <w:t>Da li je potrebno obezbjeđenje finansijskih sredstava iz budžeta Crne Gore za implementaciju propisa i u kom iznosu?</w:t>
            </w:r>
          </w:p>
          <w:p w14:paraId="6917B55B" w14:textId="77777777" w:rsidR="00F80445" w:rsidRPr="00F371C6" w:rsidRDefault="00F80445" w:rsidP="00F80445">
            <w:pPr>
              <w:pStyle w:val="ListParagraph"/>
              <w:numPr>
                <w:ilvl w:val="0"/>
                <w:numId w:val="1"/>
              </w:numPr>
              <w:rPr>
                <w:rFonts w:ascii="Arial" w:hAnsi="Arial" w:cs="Arial"/>
                <w:b w:val="0"/>
                <w:color w:val="000000" w:themeColor="text1"/>
                <w:sz w:val="20"/>
                <w:szCs w:val="20"/>
              </w:rPr>
            </w:pPr>
            <w:r w:rsidRPr="00E35BC0">
              <w:rPr>
                <w:rFonts w:ascii="Arial" w:hAnsi="Arial" w:cs="Arial"/>
                <w:color w:val="000000" w:themeColor="text1"/>
                <w:sz w:val="20"/>
                <w:szCs w:val="20"/>
                <w:lang w:val="pt-BR"/>
              </w:rPr>
              <w:t xml:space="preserve">Da li je obezbjeđenje finansijskih sredstava jednokratno, ili tokom određenog vremenskog perioda?  </w:t>
            </w:r>
            <w:r w:rsidRPr="00F371C6">
              <w:rPr>
                <w:rFonts w:ascii="Arial" w:hAnsi="Arial" w:cs="Arial"/>
                <w:color w:val="000000" w:themeColor="text1"/>
                <w:sz w:val="20"/>
                <w:szCs w:val="20"/>
              </w:rPr>
              <w:t>Obrazložiti.</w:t>
            </w:r>
          </w:p>
          <w:p w14:paraId="4D955546" w14:textId="77777777" w:rsidR="00F80445" w:rsidRPr="00F371C6" w:rsidRDefault="00F80445" w:rsidP="00F80445">
            <w:pPr>
              <w:pStyle w:val="ListParagraph"/>
              <w:numPr>
                <w:ilvl w:val="0"/>
                <w:numId w:val="1"/>
              </w:numPr>
              <w:rPr>
                <w:rFonts w:ascii="Arial" w:hAnsi="Arial" w:cs="Arial"/>
                <w:color w:val="000000" w:themeColor="text1"/>
                <w:sz w:val="20"/>
                <w:szCs w:val="20"/>
              </w:rPr>
            </w:pPr>
            <w:r w:rsidRPr="00E35BC0">
              <w:rPr>
                <w:rFonts w:ascii="Arial" w:hAnsi="Arial" w:cs="Arial"/>
                <w:color w:val="000000" w:themeColor="text1"/>
                <w:sz w:val="20"/>
                <w:szCs w:val="20"/>
                <w:lang w:val="pt-BR"/>
              </w:rPr>
              <w:t xml:space="preserve">Da li implementacijom propisa proizilaze međunarodne finansijske obaveze? </w:t>
            </w:r>
            <w:r w:rsidRPr="00F371C6">
              <w:rPr>
                <w:rFonts w:ascii="Arial" w:hAnsi="Arial" w:cs="Arial"/>
                <w:color w:val="000000" w:themeColor="text1"/>
                <w:sz w:val="20"/>
                <w:szCs w:val="20"/>
              </w:rPr>
              <w:t>Obrazložiti.</w:t>
            </w:r>
          </w:p>
          <w:p w14:paraId="74F549E0" w14:textId="77777777" w:rsidR="00F80445" w:rsidRPr="00F371C6" w:rsidRDefault="00F80445" w:rsidP="00F80445">
            <w:pPr>
              <w:pStyle w:val="ListParagraph"/>
              <w:numPr>
                <w:ilvl w:val="0"/>
                <w:numId w:val="1"/>
              </w:numPr>
              <w:rPr>
                <w:rFonts w:ascii="Arial" w:hAnsi="Arial" w:cs="Arial"/>
                <w:color w:val="000000" w:themeColor="text1"/>
                <w:sz w:val="20"/>
                <w:szCs w:val="20"/>
              </w:rPr>
            </w:pPr>
            <w:r w:rsidRPr="00F371C6">
              <w:rPr>
                <w:rFonts w:ascii="Arial" w:hAnsi="Arial" w:cs="Arial"/>
                <w:color w:val="000000" w:themeColor="text1"/>
                <w:sz w:val="20"/>
                <w:szCs w:val="20"/>
              </w:rPr>
              <w:t>Da li su neophodna finansijska sredstva obezbijeđena u budžetu za tekuću fiskalnu godinu, odnosno da li su planirana u budžetu za narednu fiskanu godinu?</w:t>
            </w:r>
          </w:p>
          <w:p w14:paraId="0120025A" w14:textId="77777777" w:rsidR="00F80445" w:rsidRPr="00F371C6" w:rsidRDefault="00F80445" w:rsidP="00F80445">
            <w:pPr>
              <w:pStyle w:val="ListParagraph"/>
              <w:numPr>
                <w:ilvl w:val="0"/>
                <w:numId w:val="1"/>
              </w:numPr>
              <w:rPr>
                <w:rFonts w:ascii="Arial" w:hAnsi="Arial" w:cs="Arial"/>
                <w:color w:val="000000" w:themeColor="text1"/>
                <w:sz w:val="20"/>
                <w:szCs w:val="20"/>
              </w:rPr>
            </w:pPr>
            <w:r w:rsidRPr="00F371C6">
              <w:rPr>
                <w:rFonts w:ascii="Arial" w:hAnsi="Arial" w:cs="Arial"/>
                <w:color w:val="000000" w:themeColor="text1"/>
                <w:sz w:val="20"/>
                <w:szCs w:val="20"/>
              </w:rPr>
              <w:t>Da li je usvajanjem propisa predviđeno donošenje podzakonskih akata iz kojih će proisteći finansijske obaveze?</w:t>
            </w:r>
          </w:p>
          <w:p w14:paraId="4406E06E" w14:textId="77777777" w:rsidR="00F80445" w:rsidRPr="00E35BC0" w:rsidRDefault="00F80445" w:rsidP="00F80445">
            <w:pPr>
              <w:pStyle w:val="ListParagraph"/>
              <w:numPr>
                <w:ilvl w:val="0"/>
                <w:numId w:val="1"/>
              </w:numPr>
              <w:rPr>
                <w:rFonts w:ascii="Arial" w:hAnsi="Arial" w:cs="Arial"/>
                <w:color w:val="000000" w:themeColor="text1"/>
                <w:sz w:val="20"/>
                <w:szCs w:val="20"/>
                <w:lang w:val="pt-BR"/>
              </w:rPr>
            </w:pPr>
            <w:r w:rsidRPr="00E35BC0">
              <w:rPr>
                <w:rFonts w:ascii="Arial" w:hAnsi="Arial" w:cs="Arial"/>
                <w:color w:val="000000" w:themeColor="text1"/>
                <w:sz w:val="20"/>
                <w:szCs w:val="20"/>
                <w:lang w:val="pt-BR"/>
              </w:rPr>
              <w:t>Da li će se implementacijom propisa ostvariti prihod za budžet Crne Gore?</w:t>
            </w:r>
          </w:p>
          <w:p w14:paraId="56DCBC78" w14:textId="77777777" w:rsidR="00F80445" w:rsidRPr="00E35BC0" w:rsidRDefault="00F80445" w:rsidP="00F80445">
            <w:pPr>
              <w:pStyle w:val="ListParagraph"/>
              <w:numPr>
                <w:ilvl w:val="0"/>
                <w:numId w:val="1"/>
              </w:numPr>
              <w:rPr>
                <w:rFonts w:ascii="Arial" w:hAnsi="Arial" w:cs="Arial"/>
                <w:color w:val="000000" w:themeColor="text1"/>
                <w:sz w:val="20"/>
                <w:szCs w:val="20"/>
                <w:lang w:val="pt-BR"/>
              </w:rPr>
            </w:pPr>
            <w:r w:rsidRPr="00E35BC0">
              <w:rPr>
                <w:rFonts w:ascii="Arial" w:hAnsi="Arial" w:cs="Arial"/>
                <w:color w:val="000000" w:themeColor="text1"/>
                <w:sz w:val="20"/>
                <w:szCs w:val="20"/>
                <w:lang w:val="pt-BR"/>
              </w:rPr>
              <w:t>Dbrazložiti metodologiju koja je korišćenja prilikom obračuna finansijskih izdataka/prihoda.</w:t>
            </w:r>
          </w:p>
          <w:p w14:paraId="6D372B19" w14:textId="77777777" w:rsidR="00F80445" w:rsidRPr="00F371C6" w:rsidRDefault="00F80445" w:rsidP="00F80445">
            <w:pPr>
              <w:pStyle w:val="ListParagraph"/>
              <w:numPr>
                <w:ilvl w:val="0"/>
                <w:numId w:val="1"/>
              </w:numPr>
              <w:rPr>
                <w:rFonts w:ascii="Arial" w:hAnsi="Arial" w:cs="Arial"/>
                <w:b w:val="0"/>
                <w:color w:val="000000" w:themeColor="text1"/>
                <w:sz w:val="20"/>
                <w:szCs w:val="20"/>
              </w:rPr>
            </w:pPr>
            <w:r w:rsidRPr="00E35BC0">
              <w:rPr>
                <w:rFonts w:ascii="Arial" w:hAnsi="Arial" w:cs="Arial"/>
                <w:color w:val="000000" w:themeColor="text1"/>
                <w:sz w:val="20"/>
                <w:szCs w:val="20"/>
                <w:lang w:val="pt-BR"/>
              </w:rPr>
              <w:t xml:space="preserve">Da li su postojali problemi u preciznom obračunu finansijskih izdataka/prihoda? </w:t>
            </w:r>
            <w:r w:rsidRPr="00F371C6">
              <w:rPr>
                <w:rFonts w:ascii="Arial" w:hAnsi="Arial" w:cs="Arial"/>
                <w:color w:val="000000" w:themeColor="text1"/>
                <w:sz w:val="20"/>
                <w:szCs w:val="20"/>
              </w:rPr>
              <w:t>Obrazložiti.</w:t>
            </w:r>
          </w:p>
          <w:p w14:paraId="787D404F" w14:textId="77777777" w:rsidR="00F80445" w:rsidRPr="00E35BC0" w:rsidRDefault="00F80445" w:rsidP="00F80445">
            <w:pPr>
              <w:pStyle w:val="ListParagraph"/>
              <w:numPr>
                <w:ilvl w:val="0"/>
                <w:numId w:val="1"/>
              </w:numPr>
              <w:rPr>
                <w:rFonts w:ascii="Arial" w:hAnsi="Arial" w:cs="Arial"/>
                <w:b w:val="0"/>
                <w:color w:val="000000" w:themeColor="text1"/>
                <w:sz w:val="20"/>
                <w:szCs w:val="20"/>
                <w:lang w:val="pt-BR"/>
              </w:rPr>
            </w:pPr>
            <w:r w:rsidRPr="00E35BC0">
              <w:rPr>
                <w:rFonts w:ascii="Arial" w:hAnsi="Arial" w:cs="Arial"/>
                <w:color w:val="000000" w:themeColor="text1"/>
                <w:sz w:val="20"/>
                <w:szCs w:val="20"/>
                <w:lang w:val="pt-BR"/>
              </w:rPr>
              <w:t>Da li su postojale sugestije Ministarstva finansija na nacrt/predlog propisa?</w:t>
            </w:r>
          </w:p>
          <w:p w14:paraId="78191BFE" w14:textId="77777777" w:rsidR="00F80445" w:rsidRPr="00F371C6" w:rsidRDefault="00F80445" w:rsidP="00F80445">
            <w:pPr>
              <w:pStyle w:val="ListParagraph"/>
              <w:numPr>
                <w:ilvl w:val="0"/>
                <w:numId w:val="1"/>
              </w:numPr>
              <w:rPr>
                <w:rFonts w:ascii="Arial" w:hAnsi="Arial" w:cs="Arial"/>
                <w:b w:val="0"/>
                <w:color w:val="000000" w:themeColor="text1"/>
                <w:sz w:val="20"/>
                <w:szCs w:val="20"/>
              </w:rPr>
            </w:pPr>
            <w:r w:rsidRPr="00E35BC0">
              <w:rPr>
                <w:rFonts w:ascii="Arial" w:hAnsi="Arial" w:cs="Arial"/>
                <w:color w:val="000000" w:themeColor="text1"/>
                <w:sz w:val="20"/>
                <w:szCs w:val="20"/>
                <w:lang w:val="pt-BR"/>
              </w:rPr>
              <w:t xml:space="preserve">Da li su dobijene primjedbe uključene u tekst propisa? </w:t>
            </w:r>
            <w:r w:rsidRPr="00F371C6">
              <w:rPr>
                <w:rFonts w:ascii="Arial" w:hAnsi="Arial" w:cs="Arial"/>
                <w:color w:val="000000" w:themeColor="text1"/>
                <w:sz w:val="20"/>
                <w:szCs w:val="20"/>
              </w:rPr>
              <w:t>Obrazložiti.</w:t>
            </w:r>
          </w:p>
        </w:tc>
      </w:tr>
      <w:tr w:rsidR="00F371C6" w:rsidRPr="00BD097A" w14:paraId="46BB69DC" w14:textId="77777777" w:rsidTr="009D07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196E9B84" w14:textId="77777777" w:rsidR="00F768E0" w:rsidRPr="00F768E0" w:rsidRDefault="00F768E0" w:rsidP="00F768E0">
            <w:pPr>
              <w:autoSpaceDE w:val="0"/>
              <w:autoSpaceDN w:val="0"/>
              <w:adjustRightInd w:val="0"/>
              <w:rPr>
                <w:rFonts w:ascii="Arial" w:hAnsi="Arial" w:cs="Arial"/>
                <w:b w:val="0"/>
                <w:bCs/>
                <w:color w:val="000000" w:themeColor="text1"/>
                <w:sz w:val="20"/>
                <w:szCs w:val="20"/>
              </w:rPr>
            </w:pPr>
            <w:r w:rsidRPr="00F768E0">
              <w:rPr>
                <w:rFonts w:ascii="Arial" w:hAnsi="Arial" w:cs="Arial"/>
                <w:b w:val="0"/>
                <w:bCs/>
                <w:color w:val="000000" w:themeColor="text1"/>
                <w:sz w:val="20"/>
                <w:szCs w:val="20"/>
              </w:rPr>
              <w:t>Primjena predloženog zakona neće zahtijevati uspostavljanje novih institucija, zapošljavanje dodatnog broja službenika niti obezbjeđivanje posebnih finansijskih sredstava za njegovu implementaciju.</w:t>
            </w:r>
          </w:p>
          <w:p w14:paraId="4350E2EE" w14:textId="77777777" w:rsidR="00F768E0" w:rsidRPr="00F768E0" w:rsidRDefault="00F768E0" w:rsidP="00F768E0">
            <w:pPr>
              <w:autoSpaceDE w:val="0"/>
              <w:autoSpaceDN w:val="0"/>
              <w:adjustRightInd w:val="0"/>
              <w:rPr>
                <w:rFonts w:ascii="Arial" w:hAnsi="Arial" w:cs="Arial"/>
                <w:b w:val="0"/>
                <w:bCs/>
                <w:color w:val="000000" w:themeColor="text1"/>
                <w:sz w:val="20"/>
                <w:szCs w:val="20"/>
              </w:rPr>
            </w:pPr>
            <w:r w:rsidRPr="00F768E0">
              <w:rPr>
                <w:rFonts w:ascii="Arial" w:hAnsi="Arial" w:cs="Arial"/>
                <w:b w:val="0"/>
                <w:bCs/>
                <w:color w:val="000000" w:themeColor="text1"/>
                <w:sz w:val="20"/>
                <w:szCs w:val="20"/>
              </w:rPr>
              <w:t>Predložene izmjene odnose se na sve korisnike usluga tumača, imajući u vidu da njihove usluge koriste ne samo sudovi, državna tužilaštva, policija i drugi organi javne uprave, već i notari, izvršitelji, advokati, privredna društva, banke, zdravstvene i obrazovne ustanove, međunarodne organizacije, strani investitori, kao i građani i strani državljani radi ostvarivanja svojih prava u Crnoj Gori i inostranstvu. U najvećem broju slučajeva troškove angažovanja tumača snose sami korisnici usluga, odnosno fizička i pravna lica koja zahtijevaju izradu ovjerenog prevoda ili usmeno prevođenje.</w:t>
            </w:r>
          </w:p>
          <w:p w14:paraId="111EA559" w14:textId="534A119B" w:rsidR="00F768E0" w:rsidRPr="00F768E0" w:rsidRDefault="00F768E0" w:rsidP="00F768E0">
            <w:pPr>
              <w:autoSpaceDE w:val="0"/>
              <w:autoSpaceDN w:val="0"/>
              <w:adjustRightInd w:val="0"/>
              <w:rPr>
                <w:rFonts w:ascii="Arial" w:hAnsi="Arial" w:cs="Arial"/>
                <w:b w:val="0"/>
                <w:bCs/>
                <w:color w:val="000000" w:themeColor="text1"/>
                <w:sz w:val="20"/>
                <w:szCs w:val="20"/>
              </w:rPr>
            </w:pPr>
            <w:r w:rsidRPr="00F768E0">
              <w:rPr>
                <w:rFonts w:ascii="Arial" w:hAnsi="Arial" w:cs="Arial"/>
                <w:b w:val="0"/>
                <w:bCs/>
                <w:color w:val="000000" w:themeColor="text1"/>
                <w:sz w:val="20"/>
                <w:szCs w:val="20"/>
              </w:rPr>
              <w:t xml:space="preserve">U dijelu u kojem se usluge tumača finansiraju iz budžetskih sredstava može doći do povećanja pojedinačnih rashoda nadležnih organa usljed usklađivanja zakonom propisanih nagrada sa ekonomskim pokazateljima. Međutim, navedeni rashodi predstavljaju redovne troškove sprovođenja zakonom propisanih postupaka i planiraju se u okviru budžeta nadležnih institucija. Predloženim zakonom ne uvodi se nova vrsta naknade niti nova finansijska obaveza, već se postojeće zakonom propisane nagrade usklađuju sa ekonomskim kretanjima nakon dugog perioda tokom </w:t>
            </w:r>
            <w:r w:rsidRPr="00F768E0">
              <w:rPr>
                <w:rFonts w:ascii="Arial" w:hAnsi="Arial" w:cs="Arial"/>
                <w:b w:val="0"/>
                <w:bCs/>
                <w:color w:val="000000" w:themeColor="text1"/>
                <w:sz w:val="20"/>
                <w:szCs w:val="20"/>
              </w:rPr>
              <w:lastRenderedPageBreak/>
              <w:t>kojeg nijesu bile mijenjane.</w:t>
            </w:r>
            <w:r w:rsidRPr="00F768E0">
              <w:rPr>
                <w:b w:val="0"/>
                <w:bCs/>
                <w:lang w:val="en-GB"/>
              </w:rPr>
              <w:t xml:space="preserve"> </w:t>
            </w:r>
            <w:r w:rsidRPr="00F768E0">
              <w:rPr>
                <w:rFonts w:ascii="Arial" w:hAnsi="Arial" w:cs="Arial"/>
                <w:b w:val="0"/>
                <w:bCs/>
                <w:color w:val="000000" w:themeColor="text1"/>
                <w:sz w:val="20"/>
                <w:szCs w:val="20"/>
                <w:lang w:val="en-GB"/>
              </w:rPr>
              <w:t>Istovremeno, uvođenjem formule za godišnje usklađivanje nagrada zasnovane na objektivnim ekonomskim pokazateljima obezbjeđuje se predvidivost budućih budžetskih rashoda, jer će eventualne korekcije biti zasnovane na unaprijed poznatom kriterijumu, a ne na povremenim i nepredvidivim izmjenama zakona.</w:t>
            </w:r>
            <w:r>
              <w:rPr>
                <w:rFonts w:ascii="Arial" w:hAnsi="Arial" w:cs="Arial"/>
                <w:b w:val="0"/>
                <w:bCs/>
                <w:color w:val="000000" w:themeColor="text1"/>
                <w:sz w:val="20"/>
                <w:szCs w:val="20"/>
                <w:lang w:val="en-GB"/>
              </w:rPr>
              <w:t xml:space="preserve"> </w:t>
            </w:r>
          </w:p>
          <w:p w14:paraId="5FB9F57C" w14:textId="77777777" w:rsidR="00F768E0" w:rsidRPr="00F768E0" w:rsidRDefault="00F768E0" w:rsidP="00F768E0">
            <w:pPr>
              <w:autoSpaceDE w:val="0"/>
              <w:autoSpaceDN w:val="0"/>
              <w:adjustRightInd w:val="0"/>
              <w:rPr>
                <w:rFonts w:ascii="Arial" w:hAnsi="Arial" w:cs="Arial"/>
                <w:b w:val="0"/>
                <w:bCs/>
                <w:color w:val="000000" w:themeColor="text1"/>
                <w:sz w:val="20"/>
                <w:szCs w:val="20"/>
              </w:rPr>
            </w:pPr>
            <w:r w:rsidRPr="00F768E0">
              <w:rPr>
                <w:rFonts w:ascii="Arial" w:hAnsi="Arial" w:cs="Arial"/>
                <w:b w:val="0"/>
                <w:bCs/>
                <w:color w:val="000000" w:themeColor="text1"/>
                <w:sz w:val="20"/>
                <w:szCs w:val="20"/>
              </w:rPr>
              <w:t>Imajući u vidu da se značajan dio usluga tumača pruža van sistema budžetskog finansiranja, ukupni fiskalni uticaj predloženih izmjena na Budžet Crne Gore ograničen je isključivo na postupke u kojima troškove angažovanja tumača, u skladu sa zakonom, snose državni organi. Istovremeno, svi prihodi koje tumači ostvaruju, bez obzira da li su ostvareni po osnovu angažovanja od strane državnih organa, privrednih subjekata ili građana, podliježu obračunu i plaćanju poreza i drugih zakonom propisanih javnih davanja, tako da se dio ostvarenih prihoda neposredno vraća u Budžet Crne Gore.</w:t>
            </w:r>
          </w:p>
          <w:p w14:paraId="7C0B920D" w14:textId="77777777" w:rsidR="00F768E0" w:rsidRPr="00F768E0" w:rsidRDefault="00F768E0" w:rsidP="00F768E0">
            <w:pPr>
              <w:autoSpaceDE w:val="0"/>
              <w:autoSpaceDN w:val="0"/>
              <w:adjustRightInd w:val="0"/>
              <w:rPr>
                <w:rFonts w:ascii="Arial" w:hAnsi="Arial" w:cs="Arial"/>
                <w:b w:val="0"/>
                <w:bCs/>
                <w:color w:val="000000" w:themeColor="text1"/>
                <w:sz w:val="20"/>
                <w:szCs w:val="20"/>
              </w:rPr>
            </w:pPr>
            <w:r w:rsidRPr="00F768E0">
              <w:rPr>
                <w:rFonts w:ascii="Arial" w:hAnsi="Arial" w:cs="Arial"/>
                <w:b w:val="0"/>
                <w:bCs/>
                <w:color w:val="000000" w:themeColor="text1"/>
                <w:sz w:val="20"/>
                <w:szCs w:val="20"/>
              </w:rPr>
              <w:t>Pored toga, potrebno je imati u vidu da blagovremeno angažovanje tumača predstavlja zakonski preduslov za sprovođenje velikog broja sudskih, tužilačkih, policijskih, upravnih, notarskih i drugih postupaka. U slučajevima kada nije moguće obezbijediti tumača, procesne radnje se odlažu, produžava se trajanje postupaka, ponavljaju se zakazana ročišta i saslušanja, produžava se zadržavanje ili pritvor lica kada je to primjenljivo, angažuju se dodatni ljudski i materijalni resursi, te nastaju dodatni troškovi za sve učesnike u postupku. Zbog toga troškovi koji nastaju usljed odlaganja ili nemogućnosti sprovođenja postupaka često mogu biti znatno veći od troškova blagovremenog angažovanja tumača po realno utvrđenim naknadama. U tom smislu, predložene izmjene ne predstavljaju isključivo povećanje pojedinačnih rashoda, već doprinose racionalnijem korišćenju budžetskih sredstava, efikasnijem funkcionisanju institucija i smanjenju ukupnih troškova koje proizvode odloženi ili produženi postupci.</w:t>
            </w:r>
          </w:p>
          <w:p w14:paraId="62EEEE2A" w14:textId="77777777" w:rsidR="00F768E0" w:rsidRPr="00F768E0" w:rsidRDefault="00F768E0" w:rsidP="00F768E0">
            <w:pPr>
              <w:autoSpaceDE w:val="0"/>
              <w:autoSpaceDN w:val="0"/>
              <w:adjustRightInd w:val="0"/>
              <w:rPr>
                <w:rFonts w:ascii="Arial" w:hAnsi="Arial" w:cs="Arial"/>
                <w:b w:val="0"/>
                <w:bCs/>
                <w:color w:val="000000" w:themeColor="text1"/>
                <w:sz w:val="20"/>
                <w:szCs w:val="20"/>
              </w:rPr>
            </w:pPr>
            <w:r w:rsidRPr="00F768E0">
              <w:rPr>
                <w:rFonts w:ascii="Arial" w:hAnsi="Arial" w:cs="Arial"/>
                <w:b w:val="0"/>
                <w:bCs/>
                <w:color w:val="000000" w:themeColor="text1"/>
                <w:sz w:val="20"/>
                <w:szCs w:val="20"/>
              </w:rPr>
              <w:t>Obezbjeđivanje finansijskih sredstava nije jednokratnog karaktera, već predstavlja kontinuirani rashod koji proizlazi iz redovnog angažovanja tumača od strane nadležnih organa, kao što je to bio slučaj i prema važećem zakonskom rješenju.</w:t>
            </w:r>
          </w:p>
          <w:p w14:paraId="03339B67" w14:textId="77777777" w:rsidR="00F768E0" w:rsidRPr="00F768E0" w:rsidRDefault="00F768E0" w:rsidP="00F768E0">
            <w:pPr>
              <w:autoSpaceDE w:val="0"/>
              <w:autoSpaceDN w:val="0"/>
              <w:adjustRightInd w:val="0"/>
              <w:rPr>
                <w:rFonts w:ascii="Arial" w:hAnsi="Arial" w:cs="Arial"/>
                <w:b w:val="0"/>
                <w:bCs/>
                <w:color w:val="000000" w:themeColor="text1"/>
                <w:sz w:val="20"/>
                <w:szCs w:val="20"/>
              </w:rPr>
            </w:pPr>
            <w:r w:rsidRPr="00F768E0">
              <w:rPr>
                <w:rFonts w:ascii="Arial" w:hAnsi="Arial" w:cs="Arial"/>
                <w:b w:val="0"/>
                <w:bCs/>
                <w:color w:val="000000" w:themeColor="text1"/>
                <w:sz w:val="20"/>
                <w:szCs w:val="20"/>
              </w:rPr>
              <w:t>Iz primjene ovog zakona ne proizilaze međunarodne finansijske obaveze.</w:t>
            </w:r>
          </w:p>
          <w:p w14:paraId="6DDD5F3C" w14:textId="77777777" w:rsidR="00F768E0" w:rsidRPr="00F768E0" w:rsidRDefault="00F768E0" w:rsidP="00F768E0">
            <w:pPr>
              <w:autoSpaceDE w:val="0"/>
              <w:autoSpaceDN w:val="0"/>
              <w:adjustRightInd w:val="0"/>
              <w:rPr>
                <w:rFonts w:ascii="Arial" w:hAnsi="Arial" w:cs="Arial"/>
                <w:b w:val="0"/>
                <w:bCs/>
                <w:color w:val="000000" w:themeColor="text1"/>
                <w:sz w:val="20"/>
                <w:szCs w:val="20"/>
              </w:rPr>
            </w:pPr>
            <w:r w:rsidRPr="00F768E0">
              <w:rPr>
                <w:rFonts w:ascii="Arial" w:hAnsi="Arial" w:cs="Arial"/>
                <w:b w:val="0"/>
                <w:bCs/>
                <w:color w:val="000000" w:themeColor="text1"/>
                <w:sz w:val="20"/>
                <w:szCs w:val="20"/>
              </w:rPr>
              <w:t>Finansijska sredstva za angažovanje tumača već se obezbjeđuju u okviru budžeta organa koji koriste njihove usluge. U skladu sa redovnim budžetskim planiranjem, sredstva za naredne fiskalne godine planiraće se u okviru limita utvrđenih za nadležne budžetske potrošačke jedinice.</w:t>
            </w:r>
          </w:p>
          <w:p w14:paraId="609B7011" w14:textId="77777777" w:rsidR="00F768E0" w:rsidRPr="00F768E0" w:rsidRDefault="00F768E0" w:rsidP="00F768E0">
            <w:pPr>
              <w:autoSpaceDE w:val="0"/>
              <w:autoSpaceDN w:val="0"/>
              <w:adjustRightInd w:val="0"/>
              <w:rPr>
                <w:rFonts w:ascii="Arial" w:hAnsi="Arial" w:cs="Arial"/>
                <w:b w:val="0"/>
                <w:bCs/>
                <w:color w:val="000000" w:themeColor="text1"/>
                <w:sz w:val="20"/>
                <w:szCs w:val="20"/>
              </w:rPr>
            </w:pPr>
            <w:r w:rsidRPr="00F768E0">
              <w:rPr>
                <w:rFonts w:ascii="Arial" w:hAnsi="Arial" w:cs="Arial"/>
                <w:b w:val="0"/>
                <w:bCs/>
                <w:color w:val="000000" w:themeColor="text1"/>
                <w:sz w:val="20"/>
                <w:szCs w:val="20"/>
              </w:rPr>
              <w:t>Donošenje podzakonskih akata predviđenih ovim zakonom neće proizvesti dodatne finansijske obaveze za Budžet Crne Gore.</w:t>
            </w:r>
          </w:p>
          <w:p w14:paraId="462722E7" w14:textId="77777777" w:rsidR="00F768E0" w:rsidRPr="00F768E0" w:rsidRDefault="00F768E0" w:rsidP="00F768E0">
            <w:pPr>
              <w:autoSpaceDE w:val="0"/>
              <w:autoSpaceDN w:val="0"/>
              <w:adjustRightInd w:val="0"/>
              <w:rPr>
                <w:rFonts w:ascii="Arial" w:hAnsi="Arial" w:cs="Arial"/>
                <w:b w:val="0"/>
                <w:bCs/>
                <w:color w:val="000000" w:themeColor="text1"/>
                <w:sz w:val="20"/>
                <w:szCs w:val="20"/>
              </w:rPr>
            </w:pPr>
            <w:r w:rsidRPr="00F768E0">
              <w:rPr>
                <w:rFonts w:ascii="Arial" w:hAnsi="Arial" w:cs="Arial"/>
                <w:b w:val="0"/>
                <w:bCs/>
                <w:color w:val="000000" w:themeColor="text1"/>
                <w:sz w:val="20"/>
                <w:szCs w:val="20"/>
              </w:rPr>
              <w:t>Istovremeno, očekuje se pozitivan efekat na prihode Budžeta Crne Gore, imajući u vidu da tumači obavljaju djelatnost kao samostalni poreski obveznici, te da se nagrade za njihov rad oporezuju u skladu sa važećim propisima. Pored direktnih poreskih prihoda, očekuju se i indirektni fiskalni efekti kroz efikasnije sprovođenje postupaka, smanjenje broja odlaganja procesnih radnji i racionalnije korišćenje budžetskih sredstava.</w:t>
            </w:r>
          </w:p>
          <w:p w14:paraId="6672D2E1" w14:textId="77777777" w:rsidR="00F768E0" w:rsidRPr="00F768E0" w:rsidRDefault="00F768E0" w:rsidP="00F768E0">
            <w:pPr>
              <w:autoSpaceDE w:val="0"/>
              <w:autoSpaceDN w:val="0"/>
              <w:adjustRightInd w:val="0"/>
              <w:rPr>
                <w:rFonts w:ascii="Arial" w:hAnsi="Arial" w:cs="Arial"/>
                <w:b w:val="0"/>
                <w:bCs/>
                <w:color w:val="000000" w:themeColor="text1"/>
                <w:sz w:val="20"/>
                <w:szCs w:val="20"/>
              </w:rPr>
            </w:pPr>
            <w:r w:rsidRPr="00F768E0">
              <w:rPr>
                <w:rFonts w:ascii="Arial" w:hAnsi="Arial" w:cs="Arial"/>
                <w:b w:val="0"/>
                <w:bCs/>
                <w:color w:val="000000" w:themeColor="text1"/>
                <w:sz w:val="20"/>
                <w:szCs w:val="20"/>
              </w:rPr>
              <w:t>Metodologija procjene fiskalnog uticaja zasniva se na analizi važećeg sistema angažovanja tumača, postojećeg načina finansiranja njihovog rada, procjeni efekata usklađivanja zakonom propisanih nagrada sa ekonomskim pokazateljima, kao i analizi očekivanih poreskih prihoda i indirektnih fiskalnih efekata.</w:t>
            </w:r>
          </w:p>
          <w:p w14:paraId="5E10EF35" w14:textId="77777777" w:rsidR="00F768E0" w:rsidRPr="00F768E0" w:rsidRDefault="00F768E0" w:rsidP="00F768E0">
            <w:pPr>
              <w:autoSpaceDE w:val="0"/>
              <w:autoSpaceDN w:val="0"/>
              <w:adjustRightInd w:val="0"/>
              <w:rPr>
                <w:rFonts w:ascii="Arial" w:hAnsi="Arial" w:cs="Arial"/>
                <w:b w:val="0"/>
                <w:bCs/>
                <w:color w:val="000000" w:themeColor="text1"/>
                <w:sz w:val="20"/>
                <w:szCs w:val="20"/>
              </w:rPr>
            </w:pPr>
            <w:r w:rsidRPr="00F768E0">
              <w:rPr>
                <w:rFonts w:ascii="Arial" w:hAnsi="Arial" w:cs="Arial"/>
                <w:b w:val="0"/>
                <w:bCs/>
                <w:color w:val="000000" w:themeColor="text1"/>
                <w:sz w:val="20"/>
                <w:szCs w:val="20"/>
              </w:rPr>
              <w:t>S obzirom na to da broj angažovanja tumača zavisi od broja sudskih, tužilačkih, upravnih, notarskih i drugih postupaka, kao i od potreba građana, privrede i drugih korisnika njihovih usluga, vrste postupka, jezika za koji se angažuje tumač, trajanja angažovanja i drugih okolnosti koje nije moguće unaprijed predvidjeti, nije moguće izvršiti preciznu kvantifikaciju budućih rashoda i prihoda. Iz tog razloga fiskalni efekti procijenjeni su kvalitativno, uzimajući u obzir postojeći sistem finansiranja i očekivane efekte predloženih izmjena.</w:t>
            </w:r>
          </w:p>
          <w:p w14:paraId="4AB5AC8E" w14:textId="77777777" w:rsidR="00F768E0" w:rsidRPr="00F768E0" w:rsidRDefault="00F768E0" w:rsidP="00F768E0">
            <w:pPr>
              <w:autoSpaceDE w:val="0"/>
              <w:autoSpaceDN w:val="0"/>
              <w:adjustRightInd w:val="0"/>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U trenutku izrade ovog obrasca mišljenje Ministarstva finansija nije bilo dostavljeno. Eventualne sugestije Ministarstva finansija biće razmotrene tokom postupka pribavljanja mišljenja i, ukoliko budu prihvaćene, ugrađene u konačan tekst predloga zakona.</w:t>
            </w:r>
          </w:p>
          <w:p w14:paraId="64C723F5" w14:textId="77777777" w:rsidR="00434825" w:rsidRPr="00F768E0" w:rsidRDefault="00434825" w:rsidP="00434825">
            <w:pPr>
              <w:autoSpaceDE w:val="0"/>
              <w:autoSpaceDN w:val="0"/>
              <w:adjustRightInd w:val="0"/>
              <w:rPr>
                <w:rFonts w:ascii="Arial" w:hAnsi="Arial" w:cs="Arial"/>
                <w:b w:val="0"/>
                <w:bCs/>
                <w:color w:val="000000" w:themeColor="text1"/>
                <w:sz w:val="20"/>
                <w:szCs w:val="20"/>
                <w:lang w:val="pt-BR"/>
              </w:rPr>
            </w:pPr>
          </w:p>
        </w:tc>
      </w:tr>
      <w:tr w:rsidR="00F371C6" w:rsidRPr="00F371C6" w14:paraId="73AABF7F" w14:textId="77777777" w:rsidTr="009D0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1ED9006E" w14:textId="77777777" w:rsidR="00F80445" w:rsidRPr="00EE7B00" w:rsidRDefault="00EE7B00" w:rsidP="0096027D">
            <w:pPr>
              <w:autoSpaceDE w:val="0"/>
              <w:autoSpaceDN w:val="0"/>
              <w:adjustRightInd w:val="0"/>
              <w:rPr>
                <w:rFonts w:ascii="Arial" w:hAnsi="Arial" w:cs="Arial"/>
                <w:color w:val="000000" w:themeColor="text1"/>
                <w:sz w:val="20"/>
                <w:szCs w:val="20"/>
              </w:rPr>
            </w:pPr>
            <w:r w:rsidRPr="00EE7B00">
              <w:rPr>
                <w:rFonts w:ascii="Arial" w:hAnsi="Arial" w:cs="Arial"/>
                <w:color w:val="000000" w:themeColor="text1"/>
                <w:sz w:val="20"/>
                <w:szCs w:val="20"/>
              </w:rPr>
              <w:lastRenderedPageBreak/>
              <w:t>6.</w:t>
            </w:r>
            <w:r w:rsidR="00A35468">
              <w:rPr>
                <w:rFonts w:ascii="Arial" w:hAnsi="Arial" w:cs="Arial"/>
                <w:color w:val="000000" w:themeColor="text1"/>
                <w:sz w:val="20"/>
                <w:szCs w:val="20"/>
              </w:rPr>
              <w:t xml:space="preserve">  Konsultacije zaintresovanih strana</w:t>
            </w:r>
          </w:p>
          <w:p w14:paraId="05F237D5" w14:textId="77777777" w:rsidR="00F80445" w:rsidRPr="00E35BC0" w:rsidRDefault="00F80445" w:rsidP="00F80445">
            <w:pPr>
              <w:pStyle w:val="ListParagraph"/>
              <w:numPr>
                <w:ilvl w:val="0"/>
                <w:numId w:val="1"/>
              </w:numPr>
              <w:autoSpaceDE w:val="0"/>
              <w:autoSpaceDN w:val="0"/>
              <w:adjustRightInd w:val="0"/>
              <w:contextualSpacing/>
              <w:rPr>
                <w:rFonts w:ascii="Arial" w:hAnsi="Arial" w:cs="Arial"/>
                <w:color w:val="000000" w:themeColor="text1"/>
                <w:sz w:val="20"/>
                <w:szCs w:val="20"/>
                <w:lang w:val="pt-BR"/>
              </w:rPr>
            </w:pPr>
            <w:r w:rsidRPr="00E35BC0">
              <w:rPr>
                <w:rFonts w:ascii="Arial" w:hAnsi="Arial" w:cs="Arial"/>
                <w:color w:val="000000" w:themeColor="text1"/>
                <w:sz w:val="20"/>
                <w:szCs w:val="20"/>
                <w:lang w:val="pt-BR"/>
              </w:rPr>
              <w:t>Naznačiti da li je korišćena eksterna ekspertska podrška i ako da, kako.</w:t>
            </w:r>
          </w:p>
          <w:p w14:paraId="38549EE0" w14:textId="77777777" w:rsidR="00F80445" w:rsidRPr="00E35BC0" w:rsidRDefault="00F80445" w:rsidP="00F80445">
            <w:pPr>
              <w:pStyle w:val="ListParagraph"/>
              <w:numPr>
                <w:ilvl w:val="0"/>
                <w:numId w:val="1"/>
              </w:numPr>
              <w:autoSpaceDE w:val="0"/>
              <w:autoSpaceDN w:val="0"/>
              <w:adjustRightInd w:val="0"/>
              <w:contextualSpacing/>
              <w:rPr>
                <w:rFonts w:ascii="Arial" w:hAnsi="Arial" w:cs="Arial"/>
                <w:color w:val="000000" w:themeColor="text1"/>
                <w:sz w:val="20"/>
                <w:szCs w:val="20"/>
                <w:lang w:val="pt-BR"/>
              </w:rPr>
            </w:pPr>
            <w:r w:rsidRPr="00E35BC0">
              <w:rPr>
                <w:rFonts w:ascii="Arial" w:hAnsi="Arial" w:cs="Arial"/>
                <w:color w:val="000000" w:themeColor="text1"/>
                <w:sz w:val="20"/>
                <w:szCs w:val="20"/>
                <w:lang w:val="pt-BR"/>
              </w:rPr>
              <w:t>Naznačiti koje su grupe zainteresovanih strana konsultovane, u kojoj fazi RIA procesa i kako (javne ili ciljane konsultacije).</w:t>
            </w:r>
          </w:p>
          <w:p w14:paraId="215FCF91" w14:textId="77777777" w:rsidR="00F80445" w:rsidRPr="00F371C6" w:rsidRDefault="00F80445" w:rsidP="00F80445">
            <w:pPr>
              <w:pStyle w:val="ListParagraph"/>
              <w:numPr>
                <w:ilvl w:val="0"/>
                <w:numId w:val="1"/>
              </w:numPr>
              <w:autoSpaceDE w:val="0"/>
              <w:autoSpaceDN w:val="0"/>
              <w:adjustRightInd w:val="0"/>
              <w:contextualSpacing/>
              <w:rPr>
                <w:rFonts w:ascii="Arial" w:hAnsi="Arial" w:cs="Arial"/>
                <w:b w:val="0"/>
                <w:color w:val="000000" w:themeColor="text1"/>
                <w:sz w:val="20"/>
                <w:szCs w:val="20"/>
              </w:rPr>
            </w:pPr>
            <w:r w:rsidRPr="00E35BC0">
              <w:rPr>
                <w:rFonts w:ascii="Arial" w:hAnsi="Arial" w:cs="Arial"/>
                <w:color w:val="000000" w:themeColor="text1"/>
                <w:sz w:val="20"/>
                <w:szCs w:val="20"/>
                <w:lang w:val="pt-BR"/>
              </w:rPr>
              <w:t xml:space="preserve">Naznačiti glavne rezultate konsultacija, i koji su predlozi i sugestije zainteresovanih strana prihvaćeni odnosno nijesu prihvaćeni. </w:t>
            </w:r>
            <w:r w:rsidRPr="00F371C6">
              <w:rPr>
                <w:rFonts w:ascii="Arial" w:hAnsi="Arial" w:cs="Arial"/>
                <w:color w:val="000000" w:themeColor="text1"/>
                <w:sz w:val="20"/>
                <w:szCs w:val="20"/>
              </w:rPr>
              <w:t>Obrazložiti.</w:t>
            </w:r>
          </w:p>
        </w:tc>
      </w:tr>
      <w:tr w:rsidR="00F371C6" w:rsidRPr="00F768E0" w14:paraId="009692BF" w14:textId="77777777" w:rsidTr="009D07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78815276" w14:textId="77777777" w:rsidR="00DC5107" w:rsidRPr="00F768E0" w:rsidRDefault="00DC5107" w:rsidP="00CE4FBB">
            <w:pPr>
              <w:autoSpaceDE w:val="0"/>
              <w:autoSpaceDN w:val="0"/>
              <w:adjustRightInd w:val="0"/>
              <w:rPr>
                <w:rFonts w:ascii="Arial" w:hAnsi="Arial" w:cs="Arial"/>
                <w:b w:val="0"/>
                <w:color w:val="000000" w:themeColor="text1"/>
                <w:sz w:val="20"/>
                <w:szCs w:val="20"/>
              </w:rPr>
            </w:pPr>
          </w:p>
          <w:p w14:paraId="26087862" w14:textId="77777777" w:rsidR="00F768E0" w:rsidRPr="00F768E0" w:rsidRDefault="00F768E0" w:rsidP="00F768E0">
            <w:pPr>
              <w:autoSpaceDE w:val="0"/>
              <w:autoSpaceDN w:val="0"/>
              <w:adjustRightInd w:val="0"/>
              <w:rPr>
                <w:rFonts w:ascii="Arial" w:hAnsi="Arial" w:cs="Arial"/>
                <w:b w:val="0"/>
                <w:color w:val="000000" w:themeColor="text1"/>
                <w:sz w:val="20"/>
                <w:szCs w:val="20"/>
              </w:rPr>
            </w:pPr>
            <w:r w:rsidRPr="00F768E0">
              <w:rPr>
                <w:rFonts w:ascii="Arial" w:hAnsi="Arial" w:cs="Arial"/>
                <w:b w:val="0"/>
                <w:color w:val="000000" w:themeColor="text1"/>
                <w:sz w:val="20"/>
                <w:szCs w:val="20"/>
              </w:rPr>
              <w:t>Prilikom izrade Predloga zakona o izmjenama i dopunama Zakona o tumačima korišćena su stručna znanja i iskustva predstavnika Ministarstva pravde i predstavnika struke, kroz rad Radne grupe obrazovane za pripremu izmjena i dopuna Zakona. Predložena rješenja zasnovana su na analizi važećeg normativnog okvira, uporednopravnih rješenja, problema identifikovanih u višegodišnjoj primjeni Zakona i iskustava iz svakodnevne prakse tumača.</w:t>
            </w:r>
          </w:p>
          <w:p w14:paraId="2DFF0CC3" w14:textId="77777777" w:rsidR="00F768E0" w:rsidRPr="00F768E0" w:rsidRDefault="00F768E0" w:rsidP="00F768E0">
            <w:pPr>
              <w:autoSpaceDE w:val="0"/>
              <w:autoSpaceDN w:val="0"/>
              <w:adjustRightInd w:val="0"/>
              <w:rPr>
                <w:rFonts w:ascii="Arial" w:hAnsi="Arial" w:cs="Arial"/>
                <w:b w:val="0"/>
                <w:color w:val="000000" w:themeColor="text1"/>
                <w:sz w:val="20"/>
                <w:szCs w:val="20"/>
              </w:rPr>
            </w:pPr>
            <w:r w:rsidRPr="00F768E0">
              <w:rPr>
                <w:rFonts w:ascii="Arial" w:hAnsi="Arial" w:cs="Arial"/>
                <w:b w:val="0"/>
                <w:color w:val="000000" w:themeColor="text1"/>
                <w:sz w:val="20"/>
                <w:szCs w:val="20"/>
              </w:rPr>
              <w:t>U postupku pripreme zakona sprovedene su ciljane konsultacije sa predstavnicima struke, prvenstveno sa Crnogorskim udruženjem tumača, čiji su članovi ukazali na praktične probleme u primjeni važećeg zakona, posebno u dijelu koji se odnosi na način obračuna nagrada, rokove isplate, elektronsku ovjeru prevoda, odgovornost tumača, relejno prevođenje i druga pitanja od značaja za obavljanje djelatnosti.</w:t>
            </w:r>
          </w:p>
          <w:p w14:paraId="2C99616B" w14:textId="77777777" w:rsidR="00F768E0" w:rsidRPr="00F768E0" w:rsidRDefault="00F768E0" w:rsidP="00F768E0">
            <w:pPr>
              <w:autoSpaceDE w:val="0"/>
              <w:autoSpaceDN w:val="0"/>
              <w:adjustRightInd w:val="0"/>
              <w:rPr>
                <w:rFonts w:ascii="Arial" w:hAnsi="Arial" w:cs="Arial"/>
                <w:b w:val="0"/>
                <w:color w:val="000000" w:themeColor="text1"/>
                <w:sz w:val="20"/>
                <w:szCs w:val="20"/>
              </w:rPr>
            </w:pPr>
            <w:r w:rsidRPr="00F768E0">
              <w:rPr>
                <w:rFonts w:ascii="Arial" w:hAnsi="Arial" w:cs="Arial"/>
                <w:b w:val="0"/>
                <w:color w:val="000000" w:themeColor="text1"/>
                <w:sz w:val="20"/>
                <w:szCs w:val="20"/>
              </w:rPr>
              <w:lastRenderedPageBreak/>
              <w:t>Tokom rada razmatrani su i stavovi predstavnika pravosuđa i drugih institucija koje u svom radu koriste usluge tumača, kako bi predložena zakonska rješenja istovremeno odgovorila potrebama struke i unaprijedila efikasnost sprovođenja postupaka u kojima je angažovanje tumača neophodno.</w:t>
            </w:r>
          </w:p>
          <w:p w14:paraId="133B11C7" w14:textId="77777777" w:rsidR="00F768E0" w:rsidRPr="00F768E0" w:rsidRDefault="00F768E0" w:rsidP="00F768E0">
            <w:pPr>
              <w:autoSpaceDE w:val="0"/>
              <w:autoSpaceDN w:val="0"/>
              <w:adjustRightInd w:val="0"/>
              <w:rPr>
                <w:rFonts w:ascii="Arial" w:hAnsi="Arial" w:cs="Arial"/>
                <w:b w:val="0"/>
                <w:color w:val="000000" w:themeColor="text1"/>
                <w:sz w:val="20"/>
                <w:szCs w:val="20"/>
              </w:rPr>
            </w:pPr>
            <w:r w:rsidRPr="00F768E0">
              <w:rPr>
                <w:rFonts w:ascii="Arial" w:hAnsi="Arial" w:cs="Arial"/>
                <w:b w:val="0"/>
                <w:color w:val="000000" w:themeColor="text1"/>
                <w:sz w:val="20"/>
                <w:szCs w:val="20"/>
              </w:rPr>
              <w:t>Najveći broj prijedloga dostavljenih tokom konsultacija prihvaćen je i ugrađen u tekst Predloga zakona, naročito u dijelu koji se odnosi na usklađivanje zakonom propisanih nagrada sa objektivnim ekonomskim pokazateljima, uvođenje godišnjeg mehanizma usklađivanja, uređivanje elektronske ovjere prevoda, preciznije definisanje odgovornosti tumača, mogućnost relejnog prevođenja, rokove za isplatu nagrada, dodatne ovjerene primjerke prevoda i druga pitanja koja su se u praksi pokazala kao nedovoljno uređena.</w:t>
            </w:r>
          </w:p>
          <w:p w14:paraId="5C25B2D8" w14:textId="77777777" w:rsidR="00F768E0" w:rsidRPr="00F768E0" w:rsidRDefault="00F768E0" w:rsidP="00F768E0">
            <w:pPr>
              <w:autoSpaceDE w:val="0"/>
              <w:autoSpaceDN w:val="0"/>
              <w:adjustRightInd w:val="0"/>
              <w:rPr>
                <w:rFonts w:ascii="Arial" w:hAnsi="Arial" w:cs="Arial"/>
                <w:b w:val="0"/>
                <w:color w:val="000000" w:themeColor="text1"/>
                <w:sz w:val="20"/>
                <w:szCs w:val="20"/>
              </w:rPr>
            </w:pPr>
            <w:r w:rsidRPr="00F768E0">
              <w:rPr>
                <w:rFonts w:ascii="Arial" w:hAnsi="Arial" w:cs="Arial"/>
                <w:b w:val="0"/>
                <w:color w:val="000000" w:themeColor="text1"/>
                <w:sz w:val="20"/>
                <w:szCs w:val="20"/>
              </w:rPr>
              <w:t>Prijedlozi koji nijesu prihvaćeni odnosili su se na pitanja koja prevazilaze predmet ovog zakona ili zahtijevaju drugačije normativno uređenje kroz posebne propise, zbog čega nijesu mogli biti obuhvaćeni ovim izmjenama i dopunama.</w:t>
            </w:r>
          </w:p>
          <w:p w14:paraId="3FC95BE6" w14:textId="77777777" w:rsidR="00F768E0" w:rsidRPr="00F768E0" w:rsidRDefault="00F768E0" w:rsidP="00F768E0">
            <w:pPr>
              <w:autoSpaceDE w:val="0"/>
              <w:autoSpaceDN w:val="0"/>
              <w:adjustRightInd w:val="0"/>
              <w:rPr>
                <w:rFonts w:ascii="Arial" w:hAnsi="Arial" w:cs="Arial"/>
                <w:b w:val="0"/>
                <w:color w:val="000000" w:themeColor="text1"/>
                <w:sz w:val="20"/>
                <w:szCs w:val="20"/>
              </w:rPr>
            </w:pPr>
            <w:r w:rsidRPr="00F768E0">
              <w:rPr>
                <w:rFonts w:ascii="Arial" w:hAnsi="Arial" w:cs="Arial"/>
                <w:b w:val="0"/>
                <w:color w:val="000000" w:themeColor="text1"/>
                <w:sz w:val="20"/>
                <w:szCs w:val="20"/>
              </w:rPr>
              <w:t>Potreba za izmjenama Zakona prepoznata je i od strane Ministarstva pravde, koje je, uvažavajući dugogodišnje probleme u primjeni važećih zakonskih rješenja i položaj tumača, pokrenulo postupak pripreme izmjena i dopuna Zakona u saradnji sa predstavnicima struke.</w:t>
            </w:r>
          </w:p>
          <w:p w14:paraId="454B9B6E" w14:textId="77777777" w:rsidR="0071646E" w:rsidRPr="00F768E0" w:rsidRDefault="0071646E" w:rsidP="00CE4FBB">
            <w:pPr>
              <w:autoSpaceDE w:val="0"/>
              <w:autoSpaceDN w:val="0"/>
              <w:adjustRightInd w:val="0"/>
              <w:rPr>
                <w:rFonts w:ascii="Arial" w:hAnsi="Arial" w:cs="Arial"/>
                <w:b w:val="0"/>
                <w:color w:val="000000" w:themeColor="text1"/>
                <w:sz w:val="20"/>
                <w:szCs w:val="20"/>
              </w:rPr>
            </w:pPr>
          </w:p>
        </w:tc>
      </w:tr>
      <w:tr w:rsidR="00F371C6" w:rsidRPr="00BD097A" w14:paraId="373318F3" w14:textId="77777777" w:rsidTr="009D0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2B885D50" w14:textId="77777777" w:rsidR="00F80445" w:rsidRPr="00F371C6" w:rsidRDefault="00F80445" w:rsidP="0096027D">
            <w:pPr>
              <w:autoSpaceDE w:val="0"/>
              <w:autoSpaceDN w:val="0"/>
              <w:adjustRightInd w:val="0"/>
              <w:rPr>
                <w:rFonts w:ascii="Arial" w:hAnsi="Arial" w:cs="Arial"/>
                <w:b w:val="0"/>
                <w:color w:val="000000" w:themeColor="text1"/>
                <w:sz w:val="20"/>
                <w:szCs w:val="20"/>
              </w:rPr>
            </w:pPr>
            <w:r w:rsidRPr="00F371C6">
              <w:rPr>
                <w:rFonts w:ascii="Arial" w:hAnsi="Arial" w:cs="Arial"/>
                <w:color w:val="000000" w:themeColor="text1"/>
                <w:sz w:val="20"/>
                <w:szCs w:val="20"/>
              </w:rPr>
              <w:lastRenderedPageBreak/>
              <w:t>7</w:t>
            </w:r>
            <w:r w:rsidR="004B4015" w:rsidRPr="00F371C6">
              <w:rPr>
                <w:rFonts w:ascii="Arial" w:hAnsi="Arial" w:cs="Arial"/>
                <w:color w:val="000000" w:themeColor="text1"/>
                <w:sz w:val="20"/>
                <w:szCs w:val="20"/>
              </w:rPr>
              <w:t>.</w:t>
            </w:r>
            <w:r w:rsidRPr="00F371C6">
              <w:rPr>
                <w:rFonts w:ascii="Arial" w:hAnsi="Arial" w:cs="Arial"/>
                <w:color w:val="000000" w:themeColor="text1"/>
                <w:sz w:val="20"/>
                <w:szCs w:val="20"/>
              </w:rPr>
              <w:t xml:space="preserve"> Monitoring i evaluacija</w:t>
            </w:r>
          </w:p>
          <w:p w14:paraId="29709B2F" w14:textId="77777777" w:rsidR="00F80445" w:rsidRPr="00E35BC0" w:rsidRDefault="00F80445" w:rsidP="00F80445">
            <w:pPr>
              <w:pStyle w:val="ListParagraph"/>
              <w:numPr>
                <w:ilvl w:val="0"/>
                <w:numId w:val="1"/>
              </w:numPr>
              <w:autoSpaceDE w:val="0"/>
              <w:autoSpaceDN w:val="0"/>
              <w:adjustRightInd w:val="0"/>
              <w:contextualSpacing/>
              <w:jc w:val="left"/>
              <w:rPr>
                <w:rFonts w:ascii="Arial" w:hAnsi="Arial" w:cs="Arial"/>
                <w:color w:val="000000" w:themeColor="text1"/>
                <w:sz w:val="20"/>
                <w:szCs w:val="20"/>
                <w:lang w:val="pt-BR"/>
              </w:rPr>
            </w:pPr>
            <w:r w:rsidRPr="00E35BC0">
              <w:rPr>
                <w:rFonts w:ascii="Arial" w:hAnsi="Arial" w:cs="Arial"/>
                <w:color w:val="000000" w:themeColor="text1"/>
                <w:sz w:val="20"/>
                <w:szCs w:val="20"/>
                <w:lang w:val="pt-BR"/>
              </w:rPr>
              <w:t xml:space="preserve">Koje su potencijalne prepreke za implementaciju propisa? </w:t>
            </w:r>
          </w:p>
          <w:p w14:paraId="5FFE263D" w14:textId="77777777" w:rsidR="00F80445" w:rsidRPr="00E35BC0" w:rsidRDefault="00F80445" w:rsidP="00F80445">
            <w:pPr>
              <w:pStyle w:val="ListParagraph"/>
              <w:numPr>
                <w:ilvl w:val="0"/>
                <w:numId w:val="1"/>
              </w:numPr>
              <w:autoSpaceDE w:val="0"/>
              <w:autoSpaceDN w:val="0"/>
              <w:adjustRightInd w:val="0"/>
              <w:contextualSpacing/>
              <w:jc w:val="left"/>
              <w:rPr>
                <w:rFonts w:ascii="Arial" w:hAnsi="Arial" w:cs="Arial"/>
                <w:color w:val="000000" w:themeColor="text1"/>
                <w:sz w:val="20"/>
                <w:szCs w:val="20"/>
                <w:lang w:val="pt-BR"/>
              </w:rPr>
            </w:pPr>
            <w:r w:rsidRPr="00E35BC0">
              <w:rPr>
                <w:rFonts w:ascii="Arial" w:hAnsi="Arial" w:cs="Arial"/>
                <w:color w:val="000000" w:themeColor="text1"/>
                <w:sz w:val="20"/>
                <w:szCs w:val="20"/>
                <w:lang w:val="pt-BR"/>
              </w:rPr>
              <w:t>Koje će mjere biti preduzete tokom primjene propisa da bi se ispunili ciljevi?</w:t>
            </w:r>
          </w:p>
          <w:p w14:paraId="340DD148" w14:textId="77777777" w:rsidR="00F80445" w:rsidRPr="00E35BC0" w:rsidRDefault="00F80445" w:rsidP="00F80445">
            <w:pPr>
              <w:pStyle w:val="ListParagraph"/>
              <w:numPr>
                <w:ilvl w:val="0"/>
                <w:numId w:val="1"/>
              </w:numPr>
              <w:autoSpaceDE w:val="0"/>
              <w:autoSpaceDN w:val="0"/>
              <w:adjustRightInd w:val="0"/>
              <w:contextualSpacing/>
              <w:jc w:val="left"/>
              <w:rPr>
                <w:rFonts w:ascii="Arial" w:hAnsi="Arial" w:cs="Arial"/>
                <w:color w:val="000000" w:themeColor="text1"/>
                <w:sz w:val="20"/>
                <w:szCs w:val="20"/>
                <w:lang w:val="pt-BR"/>
              </w:rPr>
            </w:pPr>
            <w:r w:rsidRPr="00E35BC0">
              <w:rPr>
                <w:rFonts w:ascii="Arial" w:hAnsi="Arial" w:cs="Arial"/>
                <w:color w:val="000000" w:themeColor="text1"/>
                <w:sz w:val="20"/>
                <w:szCs w:val="20"/>
                <w:lang w:val="pt-BR"/>
              </w:rPr>
              <w:t>Koji su glavni indikatori prema kojima će se mjeriti ispunjenje ciljeva?</w:t>
            </w:r>
          </w:p>
          <w:p w14:paraId="11229485" w14:textId="77777777" w:rsidR="00F80445" w:rsidRPr="00E35BC0" w:rsidRDefault="00F80445" w:rsidP="00F80445">
            <w:pPr>
              <w:pStyle w:val="ListParagraph"/>
              <w:numPr>
                <w:ilvl w:val="0"/>
                <w:numId w:val="1"/>
              </w:numPr>
              <w:autoSpaceDE w:val="0"/>
              <w:autoSpaceDN w:val="0"/>
              <w:adjustRightInd w:val="0"/>
              <w:contextualSpacing/>
              <w:jc w:val="left"/>
              <w:rPr>
                <w:rFonts w:ascii="Arial" w:hAnsi="Arial" w:cs="Arial"/>
                <w:b w:val="0"/>
                <w:color w:val="000000" w:themeColor="text1"/>
                <w:sz w:val="20"/>
                <w:szCs w:val="20"/>
                <w:lang w:val="pt-BR"/>
              </w:rPr>
            </w:pPr>
            <w:r w:rsidRPr="00E35BC0">
              <w:rPr>
                <w:rFonts w:ascii="Arial" w:hAnsi="Arial" w:cs="Arial"/>
                <w:color w:val="000000" w:themeColor="text1"/>
                <w:sz w:val="20"/>
                <w:szCs w:val="20"/>
                <w:lang w:val="pt-BR"/>
              </w:rPr>
              <w:t>Ko će biti zadužen za sprovođenje monitoringa i evaluacije primjene propisa?</w:t>
            </w:r>
          </w:p>
          <w:p w14:paraId="76A8723A" w14:textId="77777777" w:rsidR="00F80445" w:rsidRPr="00E35BC0" w:rsidRDefault="00F80445" w:rsidP="0096027D">
            <w:pPr>
              <w:pStyle w:val="ListParagraph"/>
              <w:autoSpaceDE w:val="0"/>
              <w:autoSpaceDN w:val="0"/>
              <w:adjustRightInd w:val="0"/>
              <w:ind w:left="630"/>
              <w:contextualSpacing/>
              <w:jc w:val="left"/>
              <w:rPr>
                <w:rFonts w:ascii="Arial" w:hAnsi="Arial" w:cs="Arial"/>
                <w:b w:val="0"/>
                <w:color w:val="000000" w:themeColor="text1"/>
                <w:sz w:val="20"/>
                <w:szCs w:val="20"/>
                <w:lang w:val="pt-BR"/>
              </w:rPr>
            </w:pPr>
          </w:p>
        </w:tc>
      </w:tr>
      <w:tr w:rsidR="00F371C6" w:rsidRPr="00BD097A" w14:paraId="0F4CA869" w14:textId="77777777" w:rsidTr="009D0773">
        <w:trPr>
          <w:cnfStyle w:val="000000010000" w:firstRow="0" w:lastRow="0" w:firstColumn="0" w:lastColumn="0" w:oddVBand="0" w:evenVBand="0" w:oddHBand="0" w:evenHBand="1"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10466" w:type="dxa"/>
            <w:gridSpan w:val="2"/>
          </w:tcPr>
          <w:p w14:paraId="3E51021C" w14:textId="77777777" w:rsidR="00F80445" w:rsidRDefault="00F80445" w:rsidP="008D1C02">
            <w:pPr>
              <w:rPr>
                <w:rFonts w:ascii="Arial" w:hAnsi="Arial" w:cs="Arial"/>
                <w:bCs/>
                <w:color w:val="000000" w:themeColor="text1"/>
                <w:sz w:val="20"/>
                <w:szCs w:val="20"/>
                <w:lang w:val="sr-Latn-CS"/>
              </w:rPr>
            </w:pPr>
          </w:p>
          <w:p w14:paraId="0E741DE5" w14:textId="77777777" w:rsidR="00F768E0" w:rsidRPr="00F768E0" w:rsidRDefault="00F768E0" w:rsidP="00F768E0">
            <w:pPr>
              <w:rPr>
                <w:rFonts w:ascii="Arial" w:hAnsi="Arial" w:cs="Arial"/>
                <w:b w:val="0"/>
                <w:bCs/>
                <w:color w:val="000000" w:themeColor="text1"/>
                <w:sz w:val="20"/>
                <w:szCs w:val="20"/>
                <w:lang w:val="sr-Latn-CS"/>
              </w:rPr>
            </w:pPr>
            <w:r w:rsidRPr="00F768E0">
              <w:rPr>
                <w:rFonts w:ascii="Arial" w:hAnsi="Arial" w:cs="Arial"/>
                <w:b w:val="0"/>
                <w:bCs/>
                <w:color w:val="000000" w:themeColor="text1"/>
                <w:sz w:val="20"/>
                <w:szCs w:val="20"/>
              </w:rPr>
              <w:t>Potencijalne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prepreke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za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implementaciju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ovog</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zakona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mogu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ogledati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potrebi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prilago</w:t>
            </w:r>
            <w:r w:rsidRPr="00F768E0">
              <w:rPr>
                <w:rFonts w:ascii="Arial" w:hAnsi="Arial" w:cs="Arial"/>
                <w:b w:val="0"/>
                <w:bCs/>
                <w:color w:val="000000" w:themeColor="text1"/>
                <w:sz w:val="20"/>
                <w:szCs w:val="20"/>
                <w:lang w:val="sr-Latn-CS"/>
              </w:rPr>
              <w:t>đ</w:t>
            </w:r>
            <w:r w:rsidRPr="00F768E0">
              <w:rPr>
                <w:rFonts w:ascii="Arial" w:hAnsi="Arial" w:cs="Arial"/>
                <w:b w:val="0"/>
                <w:bCs/>
                <w:color w:val="000000" w:themeColor="text1"/>
                <w:sz w:val="20"/>
                <w:szCs w:val="20"/>
              </w:rPr>
              <w:t>avanja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prakse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svih</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korisnika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usluga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tuma</w:t>
            </w:r>
            <w:r w:rsidRPr="00F768E0">
              <w:rPr>
                <w:rFonts w:ascii="Arial" w:hAnsi="Arial" w:cs="Arial"/>
                <w:b w:val="0"/>
                <w:bCs/>
                <w:color w:val="000000" w:themeColor="text1"/>
                <w:sz w:val="20"/>
                <w:szCs w:val="20"/>
                <w:lang w:val="sr-Latn-CS"/>
              </w:rPr>
              <w:t>č</w:t>
            </w:r>
            <w:r w:rsidRPr="00F768E0">
              <w:rPr>
                <w:rFonts w:ascii="Arial" w:hAnsi="Arial" w:cs="Arial"/>
                <w:b w:val="0"/>
                <w:bCs/>
                <w:color w:val="000000" w:themeColor="text1"/>
                <w:sz w:val="20"/>
                <w:szCs w:val="20"/>
              </w:rPr>
              <w:t>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novim</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zakonskim</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rje</w:t>
            </w:r>
            <w:r w:rsidRPr="00F768E0">
              <w:rPr>
                <w:rFonts w:ascii="Arial" w:hAnsi="Arial" w:cs="Arial"/>
                <w:b w:val="0"/>
                <w:bCs/>
                <w:color w:val="000000" w:themeColor="text1"/>
                <w:sz w:val="20"/>
                <w:szCs w:val="20"/>
                <w:lang w:val="sr-Latn-CS"/>
              </w:rPr>
              <w:t>š</w:t>
            </w:r>
            <w:r w:rsidRPr="00F768E0">
              <w:rPr>
                <w:rFonts w:ascii="Arial" w:hAnsi="Arial" w:cs="Arial"/>
                <w:b w:val="0"/>
                <w:bCs/>
                <w:color w:val="000000" w:themeColor="text1"/>
                <w:sz w:val="20"/>
                <w:szCs w:val="20"/>
              </w:rPr>
              <w:t>enjima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posebno</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dijelu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koji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odnosi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na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primjenu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novih</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pravila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o</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obra</w:t>
            </w:r>
            <w:r w:rsidRPr="00F768E0">
              <w:rPr>
                <w:rFonts w:ascii="Arial" w:hAnsi="Arial" w:cs="Arial"/>
                <w:b w:val="0"/>
                <w:bCs/>
                <w:color w:val="000000" w:themeColor="text1"/>
                <w:sz w:val="20"/>
                <w:szCs w:val="20"/>
                <w:lang w:val="sr-Latn-CS"/>
              </w:rPr>
              <w:t>č</w:t>
            </w:r>
            <w:r w:rsidRPr="00F768E0">
              <w:rPr>
                <w:rFonts w:ascii="Arial" w:hAnsi="Arial" w:cs="Arial"/>
                <w:b w:val="0"/>
                <w:bCs/>
                <w:color w:val="000000" w:themeColor="text1"/>
                <w:sz w:val="20"/>
                <w:szCs w:val="20"/>
              </w:rPr>
              <w:t>unu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nagrada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elektronskoj</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ovjeri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prevoda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godi</w:t>
            </w:r>
            <w:r w:rsidRPr="00F768E0">
              <w:rPr>
                <w:rFonts w:ascii="Arial" w:hAnsi="Arial" w:cs="Arial"/>
                <w:b w:val="0"/>
                <w:bCs/>
                <w:color w:val="000000" w:themeColor="text1"/>
                <w:sz w:val="20"/>
                <w:szCs w:val="20"/>
                <w:lang w:val="sr-Latn-CS"/>
              </w:rPr>
              <w:t>š</w:t>
            </w:r>
            <w:r w:rsidRPr="00F768E0">
              <w:rPr>
                <w:rFonts w:ascii="Arial" w:hAnsi="Arial" w:cs="Arial"/>
                <w:b w:val="0"/>
                <w:bCs/>
                <w:color w:val="000000" w:themeColor="text1"/>
                <w:sz w:val="20"/>
                <w:szCs w:val="20"/>
              </w:rPr>
              <w:t>njem</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uskla</w:t>
            </w:r>
            <w:r w:rsidRPr="00F768E0">
              <w:rPr>
                <w:rFonts w:ascii="Arial" w:hAnsi="Arial" w:cs="Arial"/>
                <w:b w:val="0"/>
                <w:bCs/>
                <w:color w:val="000000" w:themeColor="text1"/>
                <w:sz w:val="20"/>
                <w:szCs w:val="20"/>
                <w:lang w:val="sr-Latn-CS"/>
              </w:rPr>
              <w:t>đ</w:t>
            </w:r>
            <w:r w:rsidRPr="00F768E0">
              <w:rPr>
                <w:rFonts w:ascii="Arial" w:hAnsi="Arial" w:cs="Arial"/>
                <w:b w:val="0"/>
                <w:bCs/>
                <w:color w:val="000000" w:themeColor="text1"/>
                <w:sz w:val="20"/>
                <w:szCs w:val="20"/>
              </w:rPr>
              <w:t>ivanju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naknada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rokovima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za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isplatu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nagrada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Odre</w:t>
            </w:r>
            <w:r w:rsidRPr="00F768E0">
              <w:rPr>
                <w:rFonts w:ascii="Arial" w:hAnsi="Arial" w:cs="Arial"/>
                <w:b w:val="0"/>
                <w:bCs/>
                <w:color w:val="000000" w:themeColor="text1"/>
                <w:sz w:val="20"/>
                <w:szCs w:val="20"/>
                <w:lang w:val="sr-Latn-CS"/>
              </w:rPr>
              <w:t>đ</w:t>
            </w:r>
            <w:r w:rsidRPr="00F768E0">
              <w:rPr>
                <w:rFonts w:ascii="Arial" w:hAnsi="Arial" w:cs="Arial"/>
                <w:b w:val="0"/>
                <w:bCs/>
                <w:color w:val="000000" w:themeColor="text1"/>
                <w:sz w:val="20"/>
                <w:szCs w:val="20"/>
              </w:rPr>
              <w:t>eni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izazovi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mogu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javiti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procesu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uskla</w:t>
            </w:r>
            <w:r w:rsidRPr="00F768E0">
              <w:rPr>
                <w:rFonts w:ascii="Arial" w:hAnsi="Arial" w:cs="Arial"/>
                <w:b w:val="0"/>
                <w:bCs/>
                <w:color w:val="000000" w:themeColor="text1"/>
                <w:sz w:val="20"/>
                <w:szCs w:val="20"/>
                <w:lang w:val="sr-Latn-CS"/>
              </w:rPr>
              <w:t>đ</w:t>
            </w:r>
            <w:r w:rsidRPr="00F768E0">
              <w:rPr>
                <w:rFonts w:ascii="Arial" w:hAnsi="Arial" w:cs="Arial"/>
                <w:b w:val="0"/>
                <w:bCs/>
                <w:color w:val="000000" w:themeColor="text1"/>
                <w:sz w:val="20"/>
                <w:szCs w:val="20"/>
              </w:rPr>
              <w:t>ivanja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podzakonskih</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akata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prilago</w:t>
            </w:r>
            <w:r w:rsidRPr="00F768E0">
              <w:rPr>
                <w:rFonts w:ascii="Arial" w:hAnsi="Arial" w:cs="Arial"/>
                <w:b w:val="0"/>
                <w:bCs/>
                <w:color w:val="000000" w:themeColor="text1"/>
                <w:sz w:val="20"/>
                <w:szCs w:val="20"/>
                <w:lang w:val="sr-Latn-CS"/>
              </w:rPr>
              <w:t>đ</w:t>
            </w:r>
            <w:r w:rsidRPr="00F768E0">
              <w:rPr>
                <w:rFonts w:ascii="Arial" w:hAnsi="Arial" w:cs="Arial"/>
                <w:b w:val="0"/>
                <w:bCs/>
                <w:color w:val="000000" w:themeColor="text1"/>
                <w:sz w:val="20"/>
                <w:szCs w:val="20"/>
              </w:rPr>
              <w:t>avanja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prakse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organa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koji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anga</w:t>
            </w:r>
            <w:r w:rsidRPr="00F768E0">
              <w:rPr>
                <w:rFonts w:ascii="Arial" w:hAnsi="Arial" w:cs="Arial"/>
                <w:b w:val="0"/>
                <w:bCs/>
                <w:color w:val="000000" w:themeColor="text1"/>
                <w:sz w:val="20"/>
                <w:szCs w:val="20"/>
                <w:lang w:val="sr-Latn-CS"/>
              </w:rPr>
              <w:t>ž</w:t>
            </w:r>
            <w:r w:rsidRPr="00F768E0">
              <w:rPr>
                <w:rFonts w:ascii="Arial" w:hAnsi="Arial" w:cs="Arial"/>
                <w:b w:val="0"/>
                <w:bCs/>
                <w:color w:val="000000" w:themeColor="text1"/>
                <w:sz w:val="20"/>
                <w:szCs w:val="20"/>
              </w:rPr>
              <w:t>uju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tuma</w:t>
            </w:r>
            <w:r w:rsidRPr="00F768E0">
              <w:rPr>
                <w:rFonts w:ascii="Arial" w:hAnsi="Arial" w:cs="Arial"/>
                <w:b w:val="0"/>
                <w:bCs/>
                <w:color w:val="000000" w:themeColor="text1"/>
                <w:sz w:val="20"/>
                <w:szCs w:val="20"/>
                <w:lang w:val="sr-Latn-CS"/>
              </w:rPr>
              <w:t>č</w:t>
            </w:r>
            <w:r w:rsidRPr="00F768E0">
              <w:rPr>
                <w:rFonts w:ascii="Arial" w:hAnsi="Arial" w:cs="Arial"/>
                <w:b w:val="0"/>
                <w:bCs/>
                <w:color w:val="000000" w:themeColor="text1"/>
                <w:sz w:val="20"/>
                <w:szCs w:val="20"/>
              </w:rPr>
              <w:t>e</w:t>
            </w:r>
            <w:r w:rsidRPr="00F768E0">
              <w:rPr>
                <w:rFonts w:ascii="Arial" w:hAnsi="Arial" w:cs="Arial"/>
                <w:b w:val="0"/>
                <w:bCs/>
                <w:color w:val="000000" w:themeColor="text1"/>
                <w:sz w:val="20"/>
                <w:szCs w:val="20"/>
                <w:lang w:val="sr-Latn-CS"/>
              </w:rPr>
              <w:t>.</w:t>
            </w:r>
          </w:p>
          <w:p w14:paraId="17AB8461" w14:textId="77777777" w:rsidR="00F768E0" w:rsidRPr="00F768E0" w:rsidRDefault="00F768E0" w:rsidP="00F768E0">
            <w:pPr>
              <w:rPr>
                <w:rFonts w:ascii="Arial" w:hAnsi="Arial" w:cs="Arial"/>
                <w:b w:val="0"/>
                <w:bCs/>
                <w:color w:val="000000" w:themeColor="text1"/>
                <w:sz w:val="20"/>
                <w:szCs w:val="20"/>
                <w:lang w:val="sr-Latn-CS"/>
              </w:rPr>
            </w:pPr>
            <w:r w:rsidRPr="00F768E0">
              <w:rPr>
                <w:rFonts w:ascii="Arial" w:hAnsi="Arial" w:cs="Arial"/>
                <w:b w:val="0"/>
                <w:bCs/>
                <w:color w:val="000000" w:themeColor="text1"/>
                <w:sz w:val="20"/>
                <w:szCs w:val="20"/>
              </w:rPr>
              <w:t>Radi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uspje</w:t>
            </w:r>
            <w:r w:rsidRPr="00F768E0">
              <w:rPr>
                <w:rFonts w:ascii="Arial" w:hAnsi="Arial" w:cs="Arial"/>
                <w:b w:val="0"/>
                <w:bCs/>
                <w:color w:val="000000" w:themeColor="text1"/>
                <w:sz w:val="20"/>
                <w:szCs w:val="20"/>
                <w:lang w:val="sr-Latn-CS"/>
              </w:rPr>
              <w:t>š</w:t>
            </w:r>
            <w:r w:rsidRPr="00F768E0">
              <w:rPr>
                <w:rFonts w:ascii="Arial" w:hAnsi="Arial" w:cs="Arial"/>
                <w:b w:val="0"/>
                <w:bCs/>
                <w:color w:val="000000" w:themeColor="text1"/>
                <w:sz w:val="20"/>
                <w:szCs w:val="20"/>
              </w:rPr>
              <w:t>ne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implementacije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zakona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Ministarstvo</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pravde</w:t>
            </w:r>
            <w:r w:rsidRPr="00F768E0">
              <w:rPr>
                <w:rFonts w:ascii="Arial" w:hAnsi="Arial" w:cs="Arial"/>
                <w:b w:val="0"/>
                <w:bCs/>
                <w:color w:val="000000" w:themeColor="text1"/>
                <w:sz w:val="20"/>
                <w:szCs w:val="20"/>
                <w:lang w:val="sr-Latn-CS"/>
              </w:rPr>
              <w:t xml:space="preserve"> ć</w:t>
            </w:r>
            <w:r w:rsidRPr="00F768E0">
              <w:rPr>
                <w:rFonts w:ascii="Arial" w:hAnsi="Arial" w:cs="Arial"/>
                <w:b w:val="0"/>
                <w:bCs/>
                <w:color w:val="000000" w:themeColor="text1"/>
                <w:sz w:val="20"/>
                <w:szCs w:val="20"/>
              </w:rPr>
              <w:t>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saradnji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Crnogorskim</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udru</w:t>
            </w:r>
            <w:r w:rsidRPr="00F768E0">
              <w:rPr>
                <w:rFonts w:ascii="Arial" w:hAnsi="Arial" w:cs="Arial"/>
                <w:b w:val="0"/>
                <w:bCs/>
                <w:color w:val="000000" w:themeColor="text1"/>
                <w:sz w:val="20"/>
                <w:szCs w:val="20"/>
                <w:lang w:val="sr-Latn-CS"/>
              </w:rPr>
              <w:t>ž</w:t>
            </w:r>
            <w:r w:rsidRPr="00F768E0">
              <w:rPr>
                <w:rFonts w:ascii="Arial" w:hAnsi="Arial" w:cs="Arial"/>
                <w:b w:val="0"/>
                <w:bCs/>
                <w:color w:val="000000" w:themeColor="text1"/>
                <w:sz w:val="20"/>
                <w:szCs w:val="20"/>
              </w:rPr>
              <w:t>enjem</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tuma</w:t>
            </w:r>
            <w:r w:rsidRPr="00F768E0">
              <w:rPr>
                <w:rFonts w:ascii="Arial" w:hAnsi="Arial" w:cs="Arial"/>
                <w:b w:val="0"/>
                <w:bCs/>
                <w:color w:val="000000" w:themeColor="text1"/>
                <w:sz w:val="20"/>
                <w:szCs w:val="20"/>
                <w:lang w:val="sr-Latn-CS"/>
              </w:rPr>
              <w:t>č</w:t>
            </w:r>
            <w:r w:rsidRPr="00F768E0">
              <w:rPr>
                <w:rFonts w:ascii="Arial" w:hAnsi="Arial" w:cs="Arial"/>
                <w:b w:val="0"/>
                <w:bCs/>
                <w:color w:val="000000" w:themeColor="text1"/>
                <w:sz w:val="20"/>
                <w:szCs w:val="20"/>
              </w:rPr>
              <w:t>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drugim</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nadle</w:t>
            </w:r>
            <w:r w:rsidRPr="00F768E0">
              <w:rPr>
                <w:rFonts w:ascii="Arial" w:hAnsi="Arial" w:cs="Arial"/>
                <w:b w:val="0"/>
                <w:bCs/>
                <w:color w:val="000000" w:themeColor="text1"/>
                <w:sz w:val="20"/>
                <w:szCs w:val="20"/>
                <w:lang w:val="sr-Latn-CS"/>
              </w:rPr>
              <w:t>ž</w:t>
            </w:r>
            <w:r w:rsidRPr="00F768E0">
              <w:rPr>
                <w:rFonts w:ascii="Arial" w:hAnsi="Arial" w:cs="Arial"/>
                <w:b w:val="0"/>
                <w:bCs/>
                <w:color w:val="000000" w:themeColor="text1"/>
                <w:sz w:val="20"/>
                <w:szCs w:val="20"/>
              </w:rPr>
              <w:t>nim</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institucijama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pratiti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primjenu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zakonskih</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rje</w:t>
            </w:r>
            <w:r w:rsidRPr="00F768E0">
              <w:rPr>
                <w:rFonts w:ascii="Arial" w:hAnsi="Arial" w:cs="Arial"/>
                <w:b w:val="0"/>
                <w:bCs/>
                <w:color w:val="000000" w:themeColor="text1"/>
                <w:sz w:val="20"/>
                <w:szCs w:val="20"/>
                <w:lang w:val="sr-Latn-CS"/>
              </w:rPr>
              <w:t>š</w:t>
            </w:r>
            <w:r w:rsidRPr="00F768E0">
              <w:rPr>
                <w:rFonts w:ascii="Arial" w:hAnsi="Arial" w:cs="Arial"/>
                <w:b w:val="0"/>
                <w:bCs/>
                <w:color w:val="000000" w:themeColor="text1"/>
                <w:sz w:val="20"/>
                <w:szCs w:val="20"/>
              </w:rPr>
              <w:t>enja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pru</w:t>
            </w:r>
            <w:r w:rsidRPr="00F768E0">
              <w:rPr>
                <w:rFonts w:ascii="Arial" w:hAnsi="Arial" w:cs="Arial"/>
                <w:b w:val="0"/>
                <w:bCs/>
                <w:color w:val="000000" w:themeColor="text1"/>
                <w:sz w:val="20"/>
                <w:szCs w:val="20"/>
                <w:lang w:val="sr-Latn-CS"/>
              </w:rPr>
              <w:t>ž</w:t>
            </w:r>
            <w:r w:rsidRPr="00F768E0">
              <w:rPr>
                <w:rFonts w:ascii="Arial" w:hAnsi="Arial" w:cs="Arial"/>
                <w:b w:val="0"/>
                <w:bCs/>
                <w:color w:val="000000" w:themeColor="text1"/>
                <w:sz w:val="20"/>
                <w:szCs w:val="20"/>
              </w:rPr>
              <w:t>ati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stru</w:t>
            </w:r>
            <w:r w:rsidRPr="00F768E0">
              <w:rPr>
                <w:rFonts w:ascii="Arial" w:hAnsi="Arial" w:cs="Arial"/>
                <w:b w:val="0"/>
                <w:bCs/>
                <w:color w:val="000000" w:themeColor="text1"/>
                <w:sz w:val="20"/>
                <w:szCs w:val="20"/>
                <w:lang w:val="sr-Latn-CS"/>
              </w:rPr>
              <w:t>č</w:t>
            </w:r>
            <w:r w:rsidRPr="00F768E0">
              <w:rPr>
                <w:rFonts w:ascii="Arial" w:hAnsi="Arial" w:cs="Arial"/>
                <w:b w:val="0"/>
                <w:bCs/>
                <w:color w:val="000000" w:themeColor="text1"/>
                <w:sz w:val="20"/>
                <w:szCs w:val="20"/>
              </w:rPr>
              <w:t>na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tuma</w:t>
            </w:r>
            <w:r w:rsidRPr="00F768E0">
              <w:rPr>
                <w:rFonts w:ascii="Arial" w:hAnsi="Arial" w:cs="Arial"/>
                <w:b w:val="0"/>
                <w:bCs/>
                <w:color w:val="000000" w:themeColor="text1"/>
                <w:sz w:val="20"/>
                <w:szCs w:val="20"/>
                <w:lang w:val="sr-Latn-CS"/>
              </w:rPr>
              <w:t>č</w:t>
            </w:r>
            <w:r w:rsidRPr="00F768E0">
              <w:rPr>
                <w:rFonts w:ascii="Arial" w:hAnsi="Arial" w:cs="Arial"/>
                <w:b w:val="0"/>
                <w:bCs/>
                <w:color w:val="000000" w:themeColor="text1"/>
                <w:sz w:val="20"/>
                <w:szCs w:val="20"/>
              </w:rPr>
              <w:t>enja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slu</w:t>
            </w:r>
            <w:r w:rsidRPr="00F768E0">
              <w:rPr>
                <w:rFonts w:ascii="Arial" w:hAnsi="Arial" w:cs="Arial"/>
                <w:b w:val="0"/>
                <w:bCs/>
                <w:color w:val="000000" w:themeColor="text1"/>
                <w:sz w:val="20"/>
                <w:szCs w:val="20"/>
                <w:lang w:val="sr-Latn-CS"/>
              </w:rPr>
              <w:t>č</w:t>
            </w:r>
            <w:r w:rsidRPr="00F768E0">
              <w:rPr>
                <w:rFonts w:ascii="Arial" w:hAnsi="Arial" w:cs="Arial"/>
                <w:b w:val="0"/>
                <w:bCs/>
                <w:color w:val="000000" w:themeColor="text1"/>
                <w:sz w:val="20"/>
                <w:szCs w:val="20"/>
              </w:rPr>
              <w:t>aju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potrebe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inicirati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dono</w:t>
            </w:r>
            <w:r w:rsidRPr="00F768E0">
              <w:rPr>
                <w:rFonts w:ascii="Arial" w:hAnsi="Arial" w:cs="Arial"/>
                <w:b w:val="0"/>
                <w:bCs/>
                <w:color w:val="000000" w:themeColor="text1"/>
                <w:sz w:val="20"/>
                <w:szCs w:val="20"/>
                <w:lang w:val="sr-Latn-CS"/>
              </w:rPr>
              <w:t>š</w:t>
            </w:r>
            <w:r w:rsidRPr="00F768E0">
              <w:rPr>
                <w:rFonts w:ascii="Arial" w:hAnsi="Arial" w:cs="Arial"/>
                <w:b w:val="0"/>
                <w:bCs/>
                <w:color w:val="000000" w:themeColor="text1"/>
                <w:sz w:val="20"/>
                <w:szCs w:val="20"/>
              </w:rPr>
              <w:t>enje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podzakonskih</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akata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propisanim</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rokovima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kontinuirano</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analizirati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eventualne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pote</w:t>
            </w:r>
            <w:r w:rsidRPr="00F768E0">
              <w:rPr>
                <w:rFonts w:ascii="Arial" w:hAnsi="Arial" w:cs="Arial"/>
                <w:b w:val="0"/>
                <w:bCs/>
                <w:color w:val="000000" w:themeColor="text1"/>
                <w:sz w:val="20"/>
                <w:szCs w:val="20"/>
                <w:lang w:val="sr-Latn-CS"/>
              </w:rPr>
              <w:t>š</w:t>
            </w:r>
            <w:r w:rsidRPr="00F768E0">
              <w:rPr>
                <w:rFonts w:ascii="Arial" w:hAnsi="Arial" w:cs="Arial"/>
                <w:b w:val="0"/>
                <w:bCs/>
                <w:color w:val="000000" w:themeColor="text1"/>
                <w:sz w:val="20"/>
                <w:szCs w:val="20"/>
              </w:rPr>
              <w:t>ko</w:t>
            </w:r>
            <w:r w:rsidRPr="00F768E0">
              <w:rPr>
                <w:rFonts w:ascii="Arial" w:hAnsi="Arial" w:cs="Arial"/>
                <w:b w:val="0"/>
                <w:bCs/>
                <w:color w:val="000000" w:themeColor="text1"/>
                <w:sz w:val="20"/>
                <w:szCs w:val="20"/>
                <w:lang w:val="sr-Latn-CS"/>
              </w:rPr>
              <w:t>ć</w:t>
            </w:r>
            <w:r w:rsidRPr="00F768E0">
              <w:rPr>
                <w:rFonts w:ascii="Arial" w:hAnsi="Arial" w:cs="Arial"/>
                <w:b w:val="0"/>
                <w:bCs/>
                <w:color w:val="000000" w:themeColor="text1"/>
                <w:sz w:val="20"/>
                <w:szCs w:val="20"/>
              </w:rPr>
              <w:t>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koje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pojave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praksi</w:t>
            </w:r>
            <w:r w:rsidRPr="00F768E0">
              <w:rPr>
                <w:rFonts w:ascii="Arial" w:hAnsi="Arial" w:cs="Arial"/>
                <w:b w:val="0"/>
                <w:bCs/>
                <w:color w:val="000000" w:themeColor="text1"/>
                <w:sz w:val="20"/>
                <w:szCs w:val="20"/>
                <w:lang w:val="sr-Latn-CS"/>
              </w:rPr>
              <w:t>.</w:t>
            </w:r>
          </w:p>
          <w:p w14:paraId="2A023AD5" w14:textId="77777777" w:rsidR="00F768E0" w:rsidRPr="00F768E0" w:rsidRDefault="00F768E0" w:rsidP="00F768E0">
            <w:pPr>
              <w:rPr>
                <w:rFonts w:ascii="Arial" w:hAnsi="Arial" w:cs="Arial"/>
                <w:b w:val="0"/>
                <w:bCs/>
                <w:color w:val="000000" w:themeColor="text1"/>
                <w:sz w:val="20"/>
                <w:szCs w:val="20"/>
                <w:lang w:val="sr-Latn-CS"/>
              </w:rPr>
            </w:pPr>
            <w:r w:rsidRPr="00F768E0">
              <w:rPr>
                <w:rFonts w:ascii="Arial" w:hAnsi="Arial" w:cs="Arial"/>
                <w:b w:val="0"/>
                <w:bCs/>
                <w:color w:val="000000" w:themeColor="text1"/>
                <w:sz w:val="20"/>
                <w:szCs w:val="20"/>
              </w:rPr>
              <w:t>Pra</w:t>
            </w:r>
            <w:r w:rsidRPr="00F768E0">
              <w:rPr>
                <w:rFonts w:ascii="Arial" w:hAnsi="Arial" w:cs="Arial"/>
                <w:b w:val="0"/>
                <w:bCs/>
                <w:color w:val="000000" w:themeColor="text1"/>
                <w:sz w:val="20"/>
                <w:szCs w:val="20"/>
                <w:lang w:val="sr-Latn-CS"/>
              </w:rPr>
              <w:t>ć</w:t>
            </w:r>
            <w:r w:rsidRPr="00F768E0">
              <w:rPr>
                <w:rFonts w:ascii="Arial" w:hAnsi="Arial" w:cs="Arial"/>
                <w:b w:val="0"/>
                <w:bCs/>
                <w:color w:val="000000" w:themeColor="text1"/>
                <w:sz w:val="20"/>
                <w:szCs w:val="20"/>
              </w:rPr>
              <w:t>enje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primjene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zakona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vr</w:t>
            </w:r>
            <w:r w:rsidRPr="00F768E0">
              <w:rPr>
                <w:rFonts w:ascii="Arial" w:hAnsi="Arial" w:cs="Arial"/>
                <w:b w:val="0"/>
                <w:bCs/>
                <w:color w:val="000000" w:themeColor="text1"/>
                <w:sz w:val="20"/>
                <w:szCs w:val="20"/>
                <w:lang w:val="sr-Latn-CS"/>
              </w:rPr>
              <w:t>š</w:t>
            </w:r>
            <w:r w:rsidRPr="00F768E0">
              <w:rPr>
                <w:rFonts w:ascii="Arial" w:hAnsi="Arial" w:cs="Arial"/>
                <w:b w:val="0"/>
                <w:bCs/>
                <w:color w:val="000000" w:themeColor="text1"/>
                <w:sz w:val="20"/>
                <w:szCs w:val="20"/>
              </w:rPr>
              <w:t>i</w:t>
            </w:r>
            <w:r w:rsidRPr="00F768E0">
              <w:rPr>
                <w:rFonts w:ascii="Arial" w:hAnsi="Arial" w:cs="Arial"/>
                <w:b w:val="0"/>
                <w:bCs/>
                <w:color w:val="000000" w:themeColor="text1"/>
                <w:sz w:val="20"/>
                <w:szCs w:val="20"/>
                <w:lang w:val="sr-Latn-CS"/>
              </w:rPr>
              <w:t>ć</w:t>
            </w:r>
            <w:r w:rsidRPr="00F768E0">
              <w:rPr>
                <w:rFonts w:ascii="Arial" w:hAnsi="Arial" w:cs="Arial"/>
                <w:b w:val="0"/>
                <w:bCs/>
                <w:color w:val="000000" w:themeColor="text1"/>
                <w:sz w:val="20"/>
                <w:szCs w:val="20"/>
              </w:rPr>
              <w:t>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kroz</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analizu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podataka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o</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radu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tuma</w:t>
            </w:r>
            <w:r w:rsidRPr="00F768E0">
              <w:rPr>
                <w:rFonts w:ascii="Arial" w:hAnsi="Arial" w:cs="Arial"/>
                <w:b w:val="0"/>
                <w:bCs/>
                <w:color w:val="000000" w:themeColor="text1"/>
                <w:sz w:val="20"/>
                <w:szCs w:val="20"/>
                <w:lang w:val="sr-Latn-CS"/>
              </w:rPr>
              <w:t>č</w:t>
            </w:r>
            <w:r w:rsidRPr="00F768E0">
              <w:rPr>
                <w:rFonts w:ascii="Arial" w:hAnsi="Arial" w:cs="Arial"/>
                <w:b w:val="0"/>
                <w:bCs/>
                <w:color w:val="000000" w:themeColor="text1"/>
                <w:sz w:val="20"/>
                <w:szCs w:val="20"/>
              </w:rPr>
              <w:t>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iskustava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korisnika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njihovih</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usluga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uz</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kontinuiranu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komunikaciju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sudovima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dr</w:t>
            </w:r>
            <w:r w:rsidRPr="00F768E0">
              <w:rPr>
                <w:rFonts w:ascii="Arial" w:hAnsi="Arial" w:cs="Arial"/>
                <w:b w:val="0"/>
                <w:bCs/>
                <w:color w:val="000000" w:themeColor="text1"/>
                <w:sz w:val="20"/>
                <w:szCs w:val="20"/>
                <w:lang w:val="sr-Latn-CS"/>
              </w:rPr>
              <w:t>ž</w:t>
            </w:r>
            <w:r w:rsidRPr="00F768E0">
              <w:rPr>
                <w:rFonts w:ascii="Arial" w:hAnsi="Arial" w:cs="Arial"/>
                <w:b w:val="0"/>
                <w:bCs/>
                <w:color w:val="000000" w:themeColor="text1"/>
                <w:sz w:val="20"/>
                <w:szCs w:val="20"/>
              </w:rPr>
              <w:t>avnim</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tu</w:t>
            </w:r>
            <w:r w:rsidRPr="00F768E0">
              <w:rPr>
                <w:rFonts w:ascii="Arial" w:hAnsi="Arial" w:cs="Arial"/>
                <w:b w:val="0"/>
                <w:bCs/>
                <w:color w:val="000000" w:themeColor="text1"/>
                <w:sz w:val="20"/>
                <w:szCs w:val="20"/>
                <w:lang w:val="sr-Latn-CS"/>
              </w:rPr>
              <w:t>ž</w:t>
            </w:r>
            <w:r w:rsidRPr="00F768E0">
              <w:rPr>
                <w:rFonts w:ascii="Arial" w:hAnsi="Arial" w:cs="Arial"/>
                <w:b w:val="0"/>
                <w:bCs/>
                <w:color w:val="000000" w:themeColor="text1"/>
                <w:sz w:val="20"/>
                <w:szCs w:val="20"/>
              </w:rPr>
              <w:t>ila</w:t>
            </w:r>
            <w:r w:rsidRPr="00F768E0">
              <w:rPr>
                <w:rFonts w:ascii="Arial" w:hAnsi="Arial" w:cs="Arial"/>
                <w:b w:val="0"/>
                <w:bCs/>
                <w:color w:val="000000" w:themeColor="text1"/>
                <w:sz w:val="20"/>
                <w:szCs w:val="20"/>
                <w:lang w:val="sr-Latn-CS"/>
              </w:rPr>
              <w:t>š</w:t>
            </w:r>
            <w:r w:rsidRPr="00F768E0">
              <w:rPr>
                <w:rFonts w:ascii="Arial" w:hAnsi="Arial" w:cs="Arial"/>
                <w:b w:val="0"/>
                <w:bCs/>
                <w:color w:val="000000" w:themeColor="text1"/>
                <w:sz w:val="20"/>
                <w:szCs w:val="20"/>
              </w:rPr>
              <w:t>tvima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organima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uprave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notarima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advokatima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zdravstvenim</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ustanovama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privrednim</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subjektima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drugim</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institucijama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koje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anga</w:t>
            </w:r>
            <w:r w:rsidRPr="00F768E0">
              <w:rPr>
                <w:rFonts w:ascii="Arial" w:hAnsi="Arial" w:cs="Arial"/>
                <w:b w:val="0"/>
                <w:bCs/>
                <w:color w:val="000000" w:themeColor="text1"/>
                <w:sz w:val="20"/>
                <w:szCs w:val="20"/>
                <w:lang w:val="sr-Latn-CS"/>
              </w:rPr>
              <w:t>ž</w:t>
            </w:r>
            <w:r w:rsidRPr="00F768E0">
              <w:rPr>
                <w:rFonts w:ascii="Arial" w:hAnsi="Arial" w:cs="Arial"/>
                <w:b w:val="0"/>
                <w:bCs/>
                <w:color w:val="000000" w:themeColor="text1"/>
                <w:sz w:val="20"/>
                <w:szCs w:val="20"/>
              </w:rPr>
              <w:t>uju</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tuma</w:t>
            </w:r>
            <w:r w:rsidRPr="00F768E0">
              <w:rPr>
                <w:rFonts w:ascii="Arial" w:hAnsi="Arial" w:cs="Arial"/>
                <w:b w:val="0"/>
                <w:bCs/>
                <w:color w:val="000000" w:themeColor="text1"/>
                <w:sz w:val="20"/>
                <w:szCs w:val="20"/>
                <w:lang w:val="sr-Latn-CS"/>
              </w:rPr>
              <w:t>č</w:t>
            </w:r>
            <w:r w:rsidRPr="00F768E0">
              <w:rPr>
                <w:rFonts w:ascii="Arial" w:hAnsi="Arial" w:cs="Arial"/>
                <w:b w:val="0"/>
                <w:bCs/>
                <w:color w:val="000000" w:themeColor="text1"/>
                <w:sz w:val="20"/>
                <w:szCs w:val="20"/>
              </w:rPr>
              <w:t>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kao</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predstavnicima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struke</w:t>
            </w:r>
            <w:r w:rsidRPr="00F768E0">
              <w:rPr>
                <w:rFonts w:ascii="Arial" w:hAnsi="Arial" w:cs="Arial"/>
                <w:b w:val="0"/>
                <w:bCs/>
                <w:color w:val="000000" w:themeColor="text1"/>
                <w:sz w:val="20"/>
                <w:szCs w:val="20"/>
                <w:lang w:val="sr-Latn-CS"/>
              </w:rPr>
              <w:t>.</w:t>
            </w:r>
          </w:p>
          <w:p w14:paraId="3297BCB2" w14:textId="77777777" w:rsidR="00F768E0" w:rsidRPr="00F768E0" w:rsidRDefault="00F768E0" w:rsidP="00F768E0">
            <w:pPr>
              <w:rPr>
                <w:rFonts w:ascii="Arial" w:hAnsi="Arial" w:cs="Arial"/>
                <w:b w:val="0"/>
                <w:bCs/>
                <w:color w:val="000000" w:themeColor="text1"/>
                <w:sz w:val="20"/>
                <w:szCs w:val="20"/>
                <w:lang w:val="sr-Latn-CS"/>
              </w:rPr>
            </w:pPr>
            <w:r w:rsidRPr="00F768E0">
              <w:rPr>
                <w:rFonts w:ascii="Arial" w:hAnsi="Arial" w:cs="Arial"/>
                <w:b w:val="0"/>
                <w:bCs/>
                <w:color w:val="000000" w:themeColor="text1"/>
                <w:sz w:val="20"/>
                <w:szCs w:val="20"/>
              </w:rPr>
              <w:t>Glavni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indikatori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za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pra</w:t>
            </w:r>
            <w:r w:rsidRPr="00F768E0">
              <w:rPr>
                <w:rFonts w:ascii="Arial" w:hAnsi="Arial" w:cs="Arial"/>
                <w:b w:val="0"/>
                <w:bCs/>
                <w:color w:val="000000" w:themeColor="text1"/>
                <w:sz w:val="20"/>
                <w:szCs w:val="20"/>
                <w:lang w:val="sr-Latn-CS"/>
              </w:rPr>
              <w:t>ć</w:t>
            </w:r>
            <w:r w:rsidRPr="00F768E0">
              <w:rPr>
                <w:rFonts w:ascii="Arial" w:hAnsi="Arial" w:cs="Arial"/>
                <w:b w:val="0"/>
                <w:bCs/>
                <w:color w:val="000000" w:themeColor="text1"/>
                <w:sz w:val="20"/>
                <w:szCs w:val="20"/>
              </w:rPr>
              <w:t>enje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uspje</w:t>
            </w:r>
            <w:r w:rsidRPr="00F768E0">
              <w:rPr>
                <w:rFonts w:ascii="Arial" w:hAnsi="Arial" w:cs="Arial"/>
                <w:b w:val="0"/>
                <w:bCs/>
                <w:color w:val="000000" w:themeColor="text1"/>
                <w:sz w:val="20"/>
                <w:szCs w:val="20"/>
                <w:lang w:val="sr-Latn-CS"/>
              </w:rPr>
              <w:t>š</w:t>
            </w:r>
            <w:r w:rsidRPr="00F768E0">
              <w:rPr>
                <w:rFonts w:ascii="Arial" w:hAnsi="Arial" w:cs="Arial"/>
                <w:b w:val="0"/>
                <w:bCs/>
                <w:color w:val="000000" w:themeColor="text1"/>
                <w:sz w:val="20"/>
                <w:szCs w:val="20"/>
              </w:rPr>
              <w:t>nosti</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primjene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zakona</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bi</w:t>
            </w:r>
            <w:r w:rsidRPr="00F768E0">
              <w:rPr>
                <w:rFonts w:ascii="Arial" w:hAnsi="Arial" w:cs="Arial"/>
                <w:b w:val="0"/>
                <w:bCs/>
                <w:color w:val="000000" w:themeColor="text1"/>
                <w:sz w:val="20"/>
                <w:szCs w:val="20"/>
                <w:lang w:val="sr-Latn-CS"/>
              </w:rPr>
              <w:t>ć</w:t>
            </w:r>
            <w:r w:rsidRPr="00F768E0">
              <w:rPr>
                <w:rFonts w:ascii="Arial" w:hAnsi="Arial" w:cs="Arial"/>
                <w:b w:val="0"/>
                <w:bCs/>
                <w:color w:val="000000" w:themeColor="text1"/>
                <w:sz w:val="20"/>
                <w:szCs w:val="20"/>
              </w:rPr>
              <w:t>e</w:t>
            </w:r>
            <w:r w:rsidRPr="00F768E0">
              <w:rPr>
                <w:rFonts w:ascii="Arial" w:hAnsi="Arial" w:cs="Arial"/>
                <w:b w:val="0"/>
                <w:bCs/>
                <w:color w:val="000000" w:themeColor="text1"/>
                <w:sz w:val="20"/>
                <w:szCs w:val="20"/>
                <w:lang w:val="sr-Latn-CS"/>
              </w:rPr>
              <w:t xml:space="preserve"> </w:t>
            </w:r>
            <w:r w:rsidRPr="00F768E0">
              <w:rPr>
                <w:rFonts w:ascii="Arial" w:hAnsi="Arial" w:cs="Arial"/>
                <w:b w:val="0"/>
                <w:bCs/>
                <w:color w:val="000000" w:themeColor="text1"/>
                <w:sz w:val="20"/>
                <w:szCs w:val="20"/>
              </w:rPr>
              <w:t>naro</w:t>
            </w:r>
            <w:r w:rsidRPr="00F768E0">
              <w:rPr>
                <w:rFonts w:ascii="Arial" w:hAnsi="Arial" w:cs="Arial"/>
                <w:b w:val="0"/>
                <w:bCs/>
                <w:color w:val="000000" w:themeColor="text1"/>
                <w:sz w:val="20"/>
                <w:szCs w:val="20"/>
                <w:lang w:val="sr-Latn-CS"/>
              </w:rPr>
              <w:t>č</w:t>
            </w:r>
            <w:r w:rsidRPr="00F768E0">
              <w:rPr>
                <w:rFonts w:ascii="Arial" w:hAnsi="Arial" w:cs="Arial"/>
                <w:b w:val="0"/>
                <w:bCs/>
                <w:color w:val="000000" w:themeColor="text1"/>
                <w:sz w:val="20"/>
                <w:szCs w:val="20"/>
              </w:rPr>
              <w:t>ito</w:t>
            </w:r>
            <w:r w:rsidRPr="00F768E0">
              <w:rPr>
                <w:rFonts w:ascii="Arial" w:hAnsi="Arial" w:cs="Arial"/>
                <w:b w:val="0"/>
                <w:bCs/>
                <w:color w:val="000000" w:themeColor="text1"/>
                <w:sz w:val="20"/>
                <w:szCs w:val="20"/>
                <w:lang w:val="sr-Latn-CS"/>
              </w:rPr>
              <w:t>:</w:t>
            </w:r>
          </w:p>
          <w:p w14:paraId="022EBECD" w14:textId="77777777" w:rsidR="00F768E0" w:rsidRPr="00F768E0" w:rsidRDefault="00F768E0" w:rsidP="00F768E0">
            <w:pPr>
              <w:numPr>
                <w:ilvl w:val="0"/>
                <w:numId w:val="5"/>
              </w:num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 xml:space="preserve">broj imenovanih tumača i dostupnost tumača za pojedine jezike; </w:t>
            </w:r>
          </w:p>
          <w:p w14:paraId="565A728C" w14:textId="77777777" w:rsidR="00F768E0" w:rsidRPr="00F768E0" w:rsidRDefault="00F768E0" w:rsidP="00F768E0">
            <w:pPr>
              <w:numPr>
                <w:ilvl w:val="0"/>
                <w:numId w:val="5"/>
              </w:num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 xml:space="preserve">broj angažovanja tumača od strane sudova, državnih tužilaštava, organa uprave i drugih korisnika usluga; </w:t>
            </w:r>
          </w:p>
          <w:p w14:paraId="66E947EA" w14:textId="77777777" w:rsidR="00F768E0" w:rsidRPr="00F768E0" w:rsidRDefault="00F768E0" w:rsidP="00F768E0">
            <w:pPr>
              <w:numPr>
                <w:ilvl w:val="0"/>
                <w:numId w:val="5"/>
              </w:num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 xml:space="preserve">broj odloženih ili prolongiranih procesnih radnji usljed nemogućnosti blagovremenog angažovanja tumača; </w:t>
            </w:r>
          </w:p>
          <w:p w14:paraId="1E78D1CC" w14:textId="77777777" w:rsidR="00F768E0" w:rsidRPr="00F768E0" w:rsidRDefault="00F768E0" w:rsidP="00F768E0">
            <w:pPr>
              <w:numPr>
                <w:ilvl w:val="0"/>
                <w:numId w:val="5"/>
              </w:num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 xml:space="preserve">vrijeme potrebno za obezbjeđivanje tumača za hitne i redovne postupke; </w:t>
            </w:r>
          </w:p>
          <w:p w14:paraId="1C154745" w14:textId="77777777" w:rsidR="00F768E0" w:rsidRPr="00F768E0" w:rsidRDefault="00F768E0" w:rsidP="00F768E0">
            <w:pPr>
              <w:numPr>
                <w:ilvl w:val="0"/>
                <w:numId w:val="5"/>
              </w:num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 xml:space="preserve">primjena elektronske ovjere prevoda i drugih novih zakonskih instituta; </w:t>
            </w:r>
          </w:p>
          <w:p w14:paraId="775BD278" w14:textId="77777777" w:rsidR="00F768E0" w:rsidRPr="00F768E0" w:rsidRDefault="00F768E0" w:rsidP="00F768E0">
            <w:pPr>
              <w:numPr>
                <w:ilvl w:val="0"/>
                <w:numId w:val="5"/>
              </w:num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 xml:space="preserve">primjena mehanizma godišnjeg usklađivanja nagrada; </w:t>
            </w:r>
          </w:p>
          <w:p w14:paraId="1580D8FB" w14:textId="7DAA614C" w:rsidR="00F768E0" w:rsidRPr="00F768E0" w:rsidRDefault="00F768E0" w:rsidP="00F768E0">
            <w:pPr>
              <w:numPr>
                <w:ilvl w:val="0"/>
                <w:numId w:val="5"/>
              </w:num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primjena formule za godišnje usklađivanje nagrada i analiza njenog uticaja na održivost profesije i dostupnost tumača</w:t>
            </w:r>
          </w:p>
          <w:p w14:paraId="18A62C79" w14:textId="77777777" w:rsidR="00F768E0" w:rsidRPr="00F768E0" w:rsidRDefault="00F768E0" w:rsidP="00F768E0">
            <w:pPr>
              <w:numPr>
                <w:ilvl w:val="0"/>
                <w:numId w:val="5"/>
              </w:num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 xml:space="preserve">poštovanje rokova za isplatu nagrada tumačima od strane nadležnih organa; </w:t>
            </w:r>
          </w:p>
          <w:p w14:paraId="3A04E092" w14:textId="77777777" w:rsidR="00F768E0" w:rsidRPr="00F768E0" w:rsidRDefault="00F768E0" w:rsidP="00F768E0">
            <w:pPr>
              <w:numPr>
                <w:ilvl w:val="0"/>
                <w:numId w:val="5"/>
              </w:num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 xml:space="preserve">smanjenje slučajeva neujednačene primjene cijena, nelojalne konkurencije i poslovanja u sivoj zoni; </w:t>
            </w:r>
          </w:p>
          <w:p w14:paraId="682806DF" w14:textId="77777777" w:rsidR="00F768E0" w:rsidRPr="00F768E0" w:rsidRDefault="00F768E0" w:rsidP="00F768E0">
            <w:pPr>
              <w:numPr>
                <w:ilvl w:val="0"/>
                <w:numId w:val="5"/>
              </w:num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 xml:space="preserve">broj pritužbi korisnika usluga i pritužbi na rad tumača; </w:t>
            </w:r>
          </w:p>
          <w:p w14:paraId="629C7DF0" w14:textId="77777777" w:rsidR="00F768E0" w:rsidRPr="00F768E0" w:rsidRDefault="00F768E0" w:rsidP="00F768E0">
            <w:pPr>
              <w:numPr>
                <w:ilvl w:val="0"/>
                <w:numId w:val="5"/>
              </w:num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 xml:space="preserve">iskustva građana, privrede, pravosudnih organa i drugih korisnika usluga tumača u primjeni zakona; </w:t>
            </w:r>
          </w:p>
          <w:p w14:paraId="289853BB" w14:textId="77777777" w:rsidR="00F768E0" w:rsidRPr="00F768E0" w:rsidRDefault="00F768E0" w:rsidP="00F768E0">
            <w:pPr>
              <w:numPr>
                <w:ilvl w:val="0"/>
                <w:numId w:val="5"/>
              </w:num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 xml:space="preserve">procjena uticaja zakona na efikasnost sprovođenja postupaka u kojima je angažovanje tumača zakonom propisano ili neophodno. </w:t>
            </w:r>
          </w:p>
          <w:p w14:paraId="76D0E3DA" w14:textId="77777777" w:rsidR="00F768E0" w:rsidRPr="00F768E0" w:rsidRDefault="00F768E0" w:rsidP="00F768E0">
            <w:pPr>
              <w:rPr>
                <w:rFonts w:ascii="Arial" w:hAnsi="Arial" w:cs="Arial"/>
                <w:b w:val="0"/>
                <w:bCs/>
                <w:color w:val="000000" w:themeColor="text1"/>
                <w:sz w:val="20"/>
                <w:szCs w:val="20"/>
                <w:lang w:val="pt-BR"/>
              </w:rPr>
            </w:pPr>
            <w:r w:rsidRPr="00F768E0">
              <w:rPr>
                <w:rFonts w:ascii="Arial" w:hAnsi="Arial" w:cs="Arial"/>
                <w:b w:val="0"/>
                <w:bCs/>
                <w:color w:val="000000" w:themeColor="text1"/>
                <w:sz w:val="20"/>
                <w:szCs w:val="20"/>
                <w:lang w:val="pt-BR"/>
              </w:rPr>
              <w:t>Za sprovođenje monitoringa i evaluacije primjene ovog zakona biće nadležno Ministarstvo pravde, koje će, u okviru svojih nadležnosti, pratiti ostvarivanje ciljeva zakona i, po potrebi, inicirati dalje unapređenje normativnog okvira u saradnji sa Crnogorskim udruženjem tumača, pravosudnim institucijama i drugim zainteresovanim subjektima.</w:t>
            </w:r>
          </w:p>
          <w:p w14:paraId="33EFBDAF" w14:textId="77777777" w:rsidR="00434825" w:rsidRPr="008D1C02" w:rsidRDefault="00434825" w:rsidP="008D1C02">
            <w:pPr>
              <w:rPr>
                <w:rFonts w:ascii="Arial" w:hAnsi="Arial" w:cs="Arial"/>
                <w:bCs/>
                <w:color w:val="000000" w:themeColor="text1"/>
                <w:sz w:val="20"/>
                <w:szCs w:val="20"/>
                <w:lang w:val="sr-Latn-CS"/>
              </w:rPr>
            </w:pPr>
          </w:p>
        </w:tc>
      </w:tr>
      <w:tr w:rsidR="00F371C6" w:rsidRPr="00BD097A" w14:paraId="21D44D4C" w14:textId="77777777" w:rsidTr="009D0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2"/>
          </w:tcPr>
          <w:p w14:paraId="0AE582B7" w14:textId="77777777" w:rsidR="00DC5107" w:rsidRPr="00F371C6" w:rsidRDefault="00DC5107" w:rsidP="0096027D">
            <w:pPr>
              <w:rPr>
                <w:rFonts w:ascii="Arial" w:hAnsi="Arial" w:cs="Arial"/>
                <w:b w:val="0"/>
                <w:color w:val="000000" w:themeColor="text1"/>
                <w:sz w:val="20"/>
                <w:szCs w:val="20"/>
                <w:lang w:val="sr-Latn-CS"/>
              </w:rPr>
            </w:pPr>
          </w:p>
        </w:tc>
      </w:tr>
    </w:tbl>
    <w:p w14:paraId="68A61388" w14:textId="77777777" w:rsidR="00DC5107" w:rsidRPr="00E35BC0" w:rsidRDefault="00DC5107" w:rsidP="00D54CFF">
      <w:pPr>
        <w:rPr>
          <w:rFonts w:ascii="Arial" w:hAnsi="Arial" w:cs="Arial"/>
          <w:b/>
          <w:color w:val="000000" w:themeColor="text1"/>
          <w:lang w:val="pt-BR"/>
        </w:rPr>
      </w:pPr>
    </w:p>
    <w:p w14:paraId="464827B7" w14:textId="1D39A032" w:rsidR="00F80445" w:rsidRDefault="00DD177A" w:rsidP="00DD177A">
      <w:pPr>
        <w:rPr>
          <w:rFonts w:ascii="Arial" w:hAnsi="Arial" w:cs="Arial"/>
          <w:b/>
          <w:color w:val="000000" w:themeColor="text1"/>
        </w:rPr>
      </w:pPr>
      <w:r>
        <w:rPr>
          <w:rFonts w:ascii="Arial" w:hAnsi="Arial" w:cs="Arial"/>
          <w:b/>
          <w:color w:val="000000" w:themeColor="text1"/>
        </w:rPr>
        <w:t xml:space="preserve">Podgorica, </w:t>
      </w:r>
      <w:r w:rsidR="00BF2D57" w:rsidRPr="00BF2D57">
        <w:rPr>
          <w:rFonts w:ascii="Arial" w:hAnsi="Arial" w:cs="Arial"/>
          <w:b/>
          <w:color w:val="000000" w:themeColor="text1"/>
        </w:rPr>
        <w:t xml:space="preserve">7.10. </w:t>
      </w:r>
      <w:r w:rsidRPr="00BF2D57">
        <w:rPr>
          <w:rFonts w:ascii="Arial" w:hAnsi="Arial" w:cs="Arial"/>
          <w:b/>
          <w:color w:val="000000" w:themeColor="text1"/>
        </w:rPr>
        <w:t>202</w:t>
      </w:r>
      <w:r w:rsidR="00F01E16" w:rsidRPr="00BF2D57">
        <w:rPr>
          <w:rFonts w:ascii="Arial" w:hAnsi="Arial" w:cs="Arial"/>
          <w:b/>
          <w:color w:val="000000" w:themeColor="text1"/>
        </w:rPr>
        <w:t>6</w:t>
      </w:r>
      <w:r w:rsidRPr="00BF2D57">
        <w:rPr>
          <w:rFonts w:ascii="Arial" w:hAnsi="Arial" w:cs="Arial"/>
          <w:b/>
          <w:color w:val="000000" w:themeColor="text1"/>
        </w:rPr>
        <w:t>.</w:t>
      </w:r>
      <w:r>
        <w:rPr>
          <w:rFonts w:ascii="Arial" w:hAnsi="Arial" w:cs="Arial"/>
          <w:b/>
          <w:color w:val="000000" w:themeColor="text1"/>
        </w:rPr>
        <w:t xml:space="preserve"> godine                                                 </w:t>
      </w:r>
      <w:r w:rsidR="009B7961">
        <w:rPr>
          <w:rFonts w:ascii="Arial" w:hAnsi="Arial" w:cs="Arial"/>
          <w:b/>
          <w:color w:val="000000" w:themeColor="text1"/>
        </w:rPr>
        <w:t xml:space="preserve">      </w:t>
      </w:r>
      <w:r>
        <w:rPr>
          <w:rFonts w:ascii="Arial" w:hAnsi="Arial" w:cs="Arial"/>
          <w:b/>
          <w:color w:val="000000" w:themeColor="text1"/>
        </w:rPr>
        <w:t xml:space="preserve">  </w:t>
      </w:r>
      <w:r w:rsidR="007D352A">
        <w:rPr>
          <w:rFonts w:ascii="Arial" w:hAnsi="Arial" w:cs="Arial"/>
          <w:b/>
          <w:color w:val="000000" w:themeColor="text1"/>
        </w:rPr>
        <w:t xml:space="preserve">     </w:t>
      </w:r>
      <w:r w:rsidR="00C9309D">
        <w:rPr>
          <w:rFonts w:ascii="Arial" w:hAnsi="Arial" w:cs="Arial"/>
          <w:b/>
          <w:color w:val="000000" w:themeColor="text1"/>
        </w:rPr>
        <w:t xml:space="preserve"> </w:t>
      </w:r>
      <w:r w:rsidR="00252B7F" w:rsidRPr="00F371C6">
        <w:rPr>
          <w:rFonts w:ascii="Arial" w:hAnsi="Arial" w:cs="Arial"/>
          <w:b/>
          <w:color w:val="000000" w:themeColor="text1"/>
        </w:rPr>
        <w:t>M</w:t>
      </w:r>
      <w:r w:rsidR="00F80445" w:rsidRPr="00F371C6">
        <w:rPr>
          <w:rFonts w:ascii="Arial" w:hAnsi="Arial" w:cs="Arial"/>
          <w:b/>
          <w:color w:val="000000" w:themeColor="text1"/>
        </w:rPr>
        <w:t>INISTAR</w:t>
      </w:r>
      <w:r>
        <w:rPr>
          <w:rFonts w:ascii="Arial" w:hAnsi="Arial" w:cs="Arial"/>
          <w:b/>
          <w:color w:val="000000" w:themeColor="text1"/>
        </w:rPr>
        <w:t>,</w:t>
      </w:r>
    </w:p>
    <w:p w14:paraId="5928731E" w14:textId="77777777" w:rsidR="00F80445" w:rsidRPr="00F371C6" w:rsidRDefault="00DD177A" w:rsidP="00BC60E1">
      <w:pPr>
        <w:jc w:val="right"/>
        <w:rPr>
          <w:rFonts w:ascii="Arial" w:hAnsi="Arial" w:cs="Arial"/>
          <w:color w:val="000000" w:themeColor="text1"/>
        </w:rPr>
      </w:pPr>
      <w:r>
        <w:rPr>
          <w:rFonts w:ascii="Arial" w:hAnsi="Arial" w:cs="Arial"/>
          <w:b/>
          <w:color w:val="000000" w:themeColor="text1"/>
        </w:rPr>
        <w:t>mr Bojan Božović</w:t>
      </w:r>
    </w:p>
    <w:p w14:paraId="7FD5255A" w14:textId="77777777" w:rsidR="00E90217" w:rsidRPr="00CD3C09" w:rsidRDefault="00F80445">
      <w:pPr>
        <w:rPr>
          <w:rFonts w:ascii="Arial" w:hAnsi="Arial" w:cs="Arial"/>
          <w:color w:val="000000" w:themeColor="text1"/>
        </w:rPr>
      </w:pPr>
      <w:r w:rsidRPr="00F371C6">
        <w:rPr>
          <w:rFonts w:ascii="Arial" w:hAnsi="Arial" w:cs="Arial"/>
          <w:color w:val="000000" w:themeColor="text1"/>
        </w:rPr>
        <w:tab/>
      </w:r>
      <w:r w:rsidRPr="00F371C6">
        <w:rPr>
          <w:rFonts w:ascii="Arial" w:hAnsi="Arial" w:cs="Arial"/>
          <w:color w:val="000000" w:themeColor="text1"/>
        </w:rPr>
        <w:tab/>
      </w:r>
      <w:r w:rsidRPr="00F371C6">
        <w:rPr>
          <w:rFonts w:ascii="Arial" w:hAnsi="Arial" w:cs="Arial"/>
          <w:color w:val="000000" w:themeColor="text1"/>
        </w:rPr>
        <w:tab/>
      </w:r>
      <w:r w:rsidRPr="00F371C6">
        <w:rPr>
          <w:rFonts w:ascii="Arial" w:hAnsi="Arial" w:cs="Arial"/>
          <w:color w:val="000000" w:themeColor="text1"/>
        </w:rPr>
        <w:tab/>
      </w:r>
      <w:r w:rsidRPr="00F371C6">
        <w:rPr>
          <w:rFonts w:ascii="Arial" w:hAnsi="Arial" w:cs="Arial"/>
          <w:color w:val="000000" w:themeColor="text1"/>
        </w:rPr>
        <w:tab/>
      </w:r>
      <w:r w:rsidRPr="00F371C6">
        <w:rPr>
          <w:rFonts w:ascii="Arial" w:hAnsi="Arial" w:cs="Arial"/>
          <w:color w:val="000000" w:themeColor="text1"/>
        </w:rPr>
        <w:tab/>
        <w:t xml:space="preserve">        </w:t>
      </w:r>
    </w:p>
    <w:sectPr w:rsidR="00E90217" w:rsidRPr="00CD3C09" w:rsidSect="00DA290A">
      <w:pgSz w:w="12240" w:h="15840"/>
      <w:pgMar w:top="567"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75861B" w16cex:dateUtc="2026-07-18T13:36: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7B5979"/>
    <w:multiLevelType w:val="multilevel"/>
    <w:tmpl w:val="5DE21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66167D"/>
    <w:multiLevelType w:val="hybridMultilevel"/>
    <w:tmpl w:val="E362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991EE8"/>
    <w:multiLevelType w:val="hybridMultilevel"/>
    <w:tmpl w:val="B9DA689C"/>
    <w:lvl w:ilvl="0" w:tplc="3822B8EE">
      <w:numFmt w:val="bullet"/>
      <w:lvlText w:val="-"/>
      <w:lvlJc w:val="left"/>
      <w:pPr>
        <w:ind w:left="630" w:hanging="360"/>
      </w:pPr>
      <w:rPr>
        <w:rFonts w:ascii="Arial" w:eastAsia="Times New Roman" w:hAnsi="Arial" w:cs="Aria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4EB36F88"/>
    <w:multiLevelType w:val="multilevel"/>
    <w:tmpl w:val="F942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0433DB"/>
    <w:multiLevelType w:val="multilevel"/>
    <w:tmpl w:val="51AA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381360"/>
    <w:multiLevelType w:val="multilevel"/>
    <w:tmpl w:val="1F94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445"/>
    <w:rsid w:val="0000764F"/>
    <w:rsid w:val="00010CBB"/>
    <w:rsid w:val="00014BC7"/>
    <w:rsid w:val="00025BDF"/>
    <w:rsid w:val="0004740E"/>
    <w:rsid w:val="000B0B07"/>
    <w:rsid w:val="000D5A82"/>
    <w:rsid w:val="000E01F4"/>
    <w:rsid w:val="00125CA5"/>
    <w:rsid w:val="0017408D"/>
    <w:rsid w:val="00196DF0"/>
    <w:rsid w:val="001A6776"/>
    <w:rsid w:val="001B2A15"/>
    <w:rsid w:val="002516A7"/>
    <w:rsid w:val="00252B7F"/>
    <w:rsid w:val="002670B8"/>
    <w:rsid w:val="002A2003"/>
    <w:rsid w:val="002E00C1"/>
    <w:rsid w:val="0032725E"/>
    <w:rsid w:val="00330084"/>
    <w:rsid w:val="00356807"/>
    <w:rsid w:val="003640C1"/>
    <w:rsid w:val="0037201B"/>
    <w:rsid w:val="003C5801"/>
    <w:rsid w:val="003C769D"/>
    <w:rsid w:val="003D3726"/>
    <w:rsid w:val="00407D67"/>
    <w:rsid w:val="004253DA"/>
    <w:rsid w:val="00434825"/>
    <w:rsid w:val="0043770B"/>
    <w:rsid w:val="00490723"/>
    <w:rsid w:val="004B4015"/>
    <w:rsid w:val="00546B5A"/>
    <w:rsid w:val="005858CD"/>
    <w:rsid w:val="005C3742"/>
    <w:rsid w:val="005D2C5B"/>
    <w:rsid w:val="00606DD8"/>
    <w:rsid w:val="00606EC7"/>
    <w:rsid w:val="00621025"/>
    <w:rsid w:val="00652E42"/>
    <w:rsid w:val="006E64EA"/>
    <w:rsid w:val="00705492"/>
    <w:rsid w:val="0071646E"/>
    <w:rsid w:val="00742D08"/>
    <w:rsid w:val="00764885"/>
    <w:rsid w:val="007925D2"/>
    <w:rsid w:val="007C08CA"/>
    <w:rsid w:val="007D352A"/>
    <w:rsid w:val="007D38D4"/>
    <w:rsid w:val="0081122C"/>
    <w:rsid w:val="00840071"/>
    <w:rsid w:val="00846AF7"/>
    <w:rsid w:val="008543B6"/>
    <w:rsid w:val="008576F7"/>
    <w:rsid w:val="008945FE"/>
    <w:rsid w:val="008B3C14"/>
    <w:rsid w:val="008C4BED"/>
    <w:rsid w:val="008D1C02"/>
    <w:rsid w:val="008D388C"/>
    <w:rsid w:val="008E3130"/>
    <w:rsid w:val="008F5533"/>
    <w:rsid w:val="008F5DBD"/>
    <w:rsid w:val="00906C90"/>
    <w:rsid w:val="0092268A"/>
    <w:rsid w:val="00932093"/>
    <w:rsid w:val="00997F71"/>
    <w:rsid w:val="009A7B2D"/>
    <w:rsid w:val="009B7961"/>
    <w:rsid w:val="009D0773"/>
    <w:rsid w:val="00A35468"/>
    <w:rsid w:val="00A67CD5"/>
    <w:rsid w:val="00A739F1"/>
    <w:rsid w:val="00A8103A"/>
    <w:rsid w:val="00AD2629"/>
    <w:rsid w:val="00AD79A0"/>
    <w:rsid w:val="00AE3D05"/>
    <w:rsid w:val="00B1694F"/>
    <w:rsid w:val="00B21ED3"/>
    <w:rsid w:val="00B2765B"/>
    <w:rsid w:val="00B46D65"/>
    <w:rsid w:val="00B472B8"/>
    <w:rsid w:val="00B74343"/>
    <w:rsid w:val="00BB1C23"/>
    <w:rsid w:val="00BC60E1"/>
    <w:rsid w:val="00BD0487"/>
    <w:rsid w:val="00BD097A"/>
    <w:rsid w:val="00BD14B7"/>
    <w:rsid w:val="00BF2D57"/>
    <w:rsid w:val="00C3400B"/>
    <w:rsid w:val="00C371CE"/>
    <w:rsid w:val="00C72F2B"/>
    <w:rsid w:val="00C9309D"/>
    <w:rsid w:val="00C95BF6"/>
    <w:rsid w:val="00CB006D"/>
    <w:rsid w:val="00CD3C09"/>
    <w:rsid w:val="00CE4FBB"/>
    <w:rsid w:val="00CE73F9"/>
    <w:rsid w:val="00D5277F"/>
    <w:rsid w:val="00D54CFF"/>
    <w:rsid w:val="00D80DF5"/>
    <w:rsid w:val="00DB40E4"/>
    <w:rsid w:val="00DB6702"/>
    <w:rsid w:val="00DC5107"/>
    <w:rsid w:val="00DD177A"/>
    <w:rsid w:val="00DF593E"/>
    <w:rsid w:val="00E12A4C"/>
    <w:rsid w:val="00E131C4"/>
    <w:rsid w:val="00E13ACA"/>
    <w:rsid w:val="00E2167C"/>
    <w:rsid w:val="00E35BC0"/>
    <w:rsid w:val="00E56AC4"/>
    <w:rsid w:val="00E63F01"/>
    <w:rsid w:val="00E71E07"/>
    <w:rsid w:val="00E73E7B"/>
    <w:rsid w:val="00E90217"/>
    <w:rsid w:val="00EA4384"/>
    <w:rsid w:val="00EC7566"/>
    <w:rsid w:val="00ED446D"/>
    <w:rsid w:val="00EE19E0"/>
    <w:rsid w:val="00EE7B00"/>
    <w:rsid w:val="00EF02EA"/>
    <w:rsid w:val="00EF7B6C"/>
    <w:rsid w:val="00F01E16"/>
    <w:rsid w:val="00F07591"/>
    <w:rsid w:val="00F1204E"/>
    <w:rsid w:val="00F371C6"/>
    <w:rsid w:val="00F45602"/>
    <w:rsid w:val="00F768E0"/>
    <w:rsid w:val="00F80445"/>
    <w:rsid w:val="00F97D6C"/>
    <w:rsid w:val="00FB6287"/>
    <w:rsid w:val="00FD2B5B"/>
    <w:rsid w:val="00FE4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C591"/>
  <w15:docId w15:val="{06F94767-1CA6-4970-9A98-48851A586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 Branko"/>
    <w:qFormat/>
    <w:rsid w:val="00CE4FBB"/>
    <w:pPr>
      <w:spacing w:after="0" w:line="240" w:lineRule="auto"/>
      <w:jc w:val="both"/>
    </w:pPr>
    <w:rPr>
      <w:rFonts w:ascii="Garamond" w:eastAsia="Times New Roman" w:hAnsi="Garamond" w:cs="Times New Roman"/>
      <w:bCs/>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0445"/>
    <w:pPr>
      <w:ind w:left="720"/>
    </w:pPr>
  </w:style>
  <w:style w:type="table" w:styleId="LightGrid-Accent5">
    <w:name w:val="Light Grid Accent 5"/>
    <w:basedOn w:val="TableNormal"/>
    <w:uiPriority w:val="62"/>
    <w:rsid w:val="00F80445"/>
    <w:pPr>
      <w:spacing w:after="0" w:line="240" w:lineRule="auto"/>
    </w:pPr>
    <w:rPr>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1">
    <w:name w:val="Light Grid Accent 1"/>
    <w:basedOn w:val="TableNormal"/>
    <w:uiPriority w:val="62"/>
    <w:rsid w:val="00F80445"/>
    <w:pPr>
      <w:spacing w:after="0" w:line="240" w:lineRule="auto"/>
    </w:pPr>
    <w:rPr>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BalloonText">
    <w:name w:val="Balloon Text"/>
    <w:basedOn w:val="Normal"/>
    <w:link w:val="BalloonTextChar"/>
    <w:uiPriority w:val="99"/>
    <w:semiHidden/>
    <w:unhideWhenUsed/>
    <w:rsid w:val="00DC51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107"/>
    <w:rPr>
      <w:rFonts w:ascii="Segoe UI" w:eastAsia="Times New Roman" w:hAnsi="Segoe UI" w:cs="Segoe UI"/>
      <w:bCs/>
      <w:sz w:val="18"/>
      <w:szCs w:val="18"/>
      <w:lang w:eastAsia="en-GB"/>
    </w:rPr>
  </w:style>
  <w:style w:type="character" w:styleId="CommentReference">
    <w:name w:val="annotation reference"/>
    <w:basedOn w:val="DefaultParagraphFont"/>
    <w:uiPriority w:val="99"/>
    <w:semiHidden/>
    <w:unhideWhenUsed/>
    <w:rsid w:val="008F5DBD"/>
    <w:rPr>
      <w:sz w:val="16"/>
      <w:szCs w:val="16"/>
    </w:rPr>
  </w:style>
  <w:style w:type="paragraph" w:styleId="CommentText">
    <w:name w:val="annotation text"/>
    <w:basedOn w:val="Normal"/>
    <w:link w:val="CommentTextChar"/>
    <w:uiPriority w:val="99"/>
    <w:semiHidden/>
    <w:unhideWhenUsed/>
    <w:rsid w:val="008F5DBD"/>
    <w:rPr>
      <w:sz w:val="20"/>
      <w:szCs w:val="20"/>
    </w:rPr>
  </w:style>
  <w:style w:type="character" w:customStyle="1" w:styleId="CommentTextChar">
    <w:name w:val="Comment Text Char"/>
    <w:basedOn w:val="DefaultParagraphFont"/>
    <w:link w:val="CommentText"/>
    <w:uiPriority w:val="99"/>
    <w:semiHidden/>
    <w:rsid w:val="008F5DBD"/>
    <w:rPr>
      <w:rFonts w:ascii="Garamond" w:eastAsia="Times New Roman" w:hAnsi="Garamond" w:cs="Times New Roman"/>
      <w:bCs/>
      <w:sz w:val="20"/>
      <w:szCs w:val="20"/>
      <w:lang w:eastAsia="en-GB"/>
    </w:rPr>
  </w:style>
  <w:style w:type="paragraph" w:styleId="CommentSubject">
    <w:name w:val="annotation subject"/>
    <w:basedOn w:val="CommentText"/>
    <w:next w:val="CommentText"/>
    <w:link w:val="CommentSubjectChar"/>
    <w:uiPriority w:val="99"/>
    <w:semiHidden/>
    <w:unhideWhenUsed/>
    <w:rsid w:val="008F5DBD"/>
    <w:rPr>
      <w:b/>
    </w:rPr>
  </w:style>
  <w:style w:type="character" w:customStyle="1" w:styleId="CommentSubjectChar">
    <w:name w:val="Comment Subject Char"/>
    <w:basedOn w:val="CommentTextChar"/>
    <w:link w:val="CommentSubject"/>
    <w:uiPriority w:val="99"/>
    <w:semiHidden/>
    <w:rsid w:val="008F5DBD"/>
    <w:rPr>
      <w:rFonts w:ascii="Garamond" w:eastAsia="Times New Roman" w:hAnsi="Garamond" w:cs="Times New Roman"/>
      <w:b/>
      <w:bCs/>
      <w:sz w:val="20"/>
      <w:szCs w:val="20"/>
      <w:lang w:eastAsia="en-GB"/>
    </w:rPr>
  </w:style>
  <w:style w:type="character" w:styleId="Hyperlink">
    <w:name w:val="Hyperlink"/>
    <w:basedOn w:val="DefaultParagraphFont"/>
    <w:uiPriority w:val="99"/>
    <w:unhideWhenUsed/>
    <w:rsid w:val="00BD097A"/>
    <w:rPr>
      <w:color w:val="0000FF" w:themeColor="hyperlink"/>
      <w:u w:val="single"/>
    </w:rPr>
  </w:style>
  <w:style w:type="character" w:styleId="UnresolvedMention">
    <w:name w:val="Unresolved Mention"/>
    <w:basedOn w:val="DefaultParagraphFont"/>
    <w:uiPriority w:val="99"/>
    <w:semiHidden/>
    <w:unhideWhenUsed/>
    <w:rsid w:val="00BD097A"/>
    <w:rPr>
      <w:color w:val="605E5C"/>
      <w:shd w:val="clear" w:color="auto" w:fill="E1DFDD"/>
    </w:rPr>
  </w:style>
  <w:style w:type="character" w:styleId="FollowedHyperlink">
    <w:name w:val="FollowedHyperlink"/>
    <w:basedOn w:val="DefaultParagraphFont"/>
    <w:uiPriority w:val="99"/>
    <w:semiHidden/>
    <w:unhideWhenUsed/>
    <w:rsid w:val="007D38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638903">
      <w:bodyDiv w:val="1"/>
      <w:marLeft w:val="0"/>
      <w:marRight w:val="0"/>
      <w:marTop w:val="0"/>
      <w:marBottom w:val="0"/>
      <w:divBdr>
        <w:top w:val="none" w:sz="0" w:space="0" w:color="auto"/>
        <w:left w:val="none" w:sz="0" w:space="0" w:color="auto"/>
        <w:bottom w:val="none" w:sz="0" w:space="0" w:color="auto"/>
        <w:right w:val="none" w:sz="0" w:space="0" w:color="auto"/>
      </w:divBdr>
    </w:div>
    <w:div w:id="911358167">
      <w:bodyDiv w:val="1"/>
      <w:marLeft w:val="0"/>
      <w:marRight w:val="0"/>
      <w:marTop w:val="0"/>
      <w:marBottom w:val="0"/>
      <w:divBdr>
        <w:top w:val="none" w:sz="0" w:space="0" w:color="auto"/>
        <w:left w:val="none" w:sz="0" w:space="0" w:color="auto"/>
        <w:bottom w:val="none" w:sz="0" w:space="0" w:color="auto"/>
        <w:right w:val="none" w:sz="0" w:space="0" w:color="auto"/>
      </w:divBdr>
    </w:div>
    <w:div w:id="114611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pravde.gov.rs/pravosudje?utm_source=chatgpt.com" TargetMode="External"/><Relationship Id="rId3" Type="http://schemas.openxmlformats.org/officeDocument/2006/relationships/settings" Target="settings.xml"/><Relationship Id="rId7" Type="http://schemas.openxmlformats.org/officeDocument/2006/relationships/hyperlink" Target="https://pisrs.si/pregledPredpisa?sop=2026-01-0779&amp;utm_source=chatgpt.com" TargetMode="Externa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isrs.si/pregledPredpisa?id=PRAV13490&amp;utm_source=chatgpt.com" TargetMode="External"/><Relationship Id="rId5" Type="http://schemas.openxmlformats.org/officeDocument/2006/relationships/hyperlink" Target="https://narodne-novine.nn.hr/clanci/sluzbeni/2008_07_88_2814.html?utm_source=chatgp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8739</Words>
  <Characters>49816</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Biljana Vuksanovic</dc:creator>
  <cp:lastModifiedBy>Sladjana Ivanovic</cp:lastModifiedBy>
  <cp:revision>2</cp:revision>
  <cp:lastPrinted>2026-06-10T11:38:00Z</cp:lastPrinted>
  <dcterms:created xsi:type="dcterms:W3CDTF">2026-10-07T11:07:00Z</dcterms:created>
  <dcterms:modified xsi:type="dcterms:W3CDTF">2026-10-07T11:07:00Z</dcterms:modified>
</cp:coreProperties>
</file>