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1"/>
        <w:tblpPr w:leftFromText="180" w:rightFromText="180" w:vertAnchor="text" w:horzAnchor="page" w:tblpX="841" w:tblpY="10467"/>
        <w:tblW w:w="9499" w:type="dxa"/>
        <w:tblLook w:val="04A0" w:firstRow="1" w:lastRow="0" w:firstColumn="1" w:lastColumn="0" w:noHBand="0" w:noVBand="1"/>
      </w:tblPr>
      <w:tblGrid>
        <w:gridCol w:w="10791"/>
      </w:tblGrid>
      <w:tr w:rsidR="00C54B26" w14:paraId="5016871F" w14:textId="77777777" w:rsidTr="00C54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  <w:vAlign w:val="bottom"/>
          </w:tcPr>
          <w:p w14:paraId="044B194E" w14:textId="77777777" w:rsidR="00C54B26" w:rsidRDefault="008C576E" w:rsidP="007A15EF">
            <w:pPr>
              <w:pStyle w:val="Heading1"/>
              <w:outlineLvl w:val="0"/>
              <w:rPr>
                <w:b w:val="0"/>
                <w:b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955053C" wp14:editId="4DB6B84C">
                      <wp:extent cx="6715125" cy="803910"/>
                      <wp:effectExtent l="0" t="0" r="0" b="0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15125" cy="804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40A368" w14:textId="77777777" w:rsidR="00C54B26" w:rsidRDefault="008C576E">
                                  <w:pPr>
                                    <w:pStyle w:val="Title"/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en-GB"/>
                                    </w:rPr>
                                    <w:t>Izvje</w:t>
                                  </w:r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  <w:t>štaj o izvršenju budžeta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95505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width:528.75pt;height: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" filled="f" stroked="f">
                      <v:textbox>
                        <w:txbxContent>
                          <w:p w14:paraId="5640A368" w14:textId="77777777" w:rsidR="00C54B26" w:rsidRDefault="008C576E">
                            <w:pPr>
                              <w:pStyle w:val="Title"/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b w:val="0"/>
                                <w:color w:val="FFFFFF" w:themeColor="background1"/>
                                <w:lang w:val="en-GB"/>
                              </w:rPr>
                              <w:t>Izvje</w:t>
                            </w:r>
                            <w:r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  <w:t>štaj o izvršenju budžeta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54B26" w14:paraId="4863F94E" w14:textId="77777777" w:rsidTr="00C54B26">
        <w:trPr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14:paraId="0B4A9C89" w14:textId="77777777" w:rsidR="00C54B26" w:rsidRDefault="008C576E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75C90BDB" wp14:editId="3CD8BF01">
                      <wp:extent cx="5284470" cy="438785"/>
                      <wp:effectExtent l="0" t="0" r="0" b="0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4520" cy="439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9C0A4F" w14:textId="354F7F2A" w:rsidR="00C54B26" w:rsidRDefault="00A21311">
                                  <w:pPr>
                                    <w:pStyle w:val="Subtitle"/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>FEBR</w:t>
                                  </w:r>
                                  <w:r w:rsidR="000C1315"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>UAR 2026</w:t>
                                  </w:r>
                                  <w:r w:rsidR="008C576E"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>. GODINE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C90BDB" id="Text Box 13" o:spid="_x0000_s1027" type="#_x0000_t202" style="width:416.1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" filled="f" stroked="f">
                      <v:textbox>
                        <w:txbxContent>
                          <w:p w14:paraId="3E9C0A4F" w14:textId="354F7F2A" w:rsidR="00C54B26" w:rsidRDefault="00A21311">
                            <w:pPr>
                              <w:pStyle w:val="Subtitle"/>
                              <w:rPr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sr-Latn-ME"/>
                              </w:rPr>
                              <w:t>FEBR</w:t>
                            </w:r>
                            <w:r w:rsidR="000C1315">
                              <w:rPr>
                                <w:color w:val="FFFFFF" w:themeColor="background1"/>
                                <w:lang w:val="sr-Latn-ME"/>
                              </w:rPr>
                              <w:t>UAR 2026</w:t>
                            </w:r>
                            <w:r w:rsidR="008C576E">
                              <w:rPr>
                                <w:color w:val="FFFFFF" w:themeColor="background1"/>
                                <w:lang w:val="sr-Latn-ME"/>
                              </w:rPr>
                              <w:t>. GODINE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PlainTable41"/>
        <w:tblpPr w:leftFromText="180" w:rightFromText="180" w:vertAnchor="text" w:horzAnchor="margin" w:tblpY="-669"/>
        <w:tblW w:w="9499" w:type="dxa"/>
        <w:tblLook w:val="04A0" w:firstRow="1" w:lastRow="0" w:firstColumn="1" w:lastColumn="0" w:noHBand="0" w:noVBand="1"/>
      </w:tblPr>
      <w:tblGrid>
        <w:gridCol w:w="9499"/>
      </w:tblGrid>
      <w:tr w:rsidR="00C54B26" w14:paraId="01494FFE" w14:textId="77777777" w:rsidTr="00C54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14:paraId="3E5FEE64" w14:textId="77777777" w:rsidR="00C54B26" w:rsidRDefault="008C576E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224594F" wp14:editId="278324A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1109980</wp:posOffset>
                      </wp:positionV>
                      <wp:extent cx="1238250" cy="75247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22552F" w14:textId="77777777" w:rsidR="00C54B26" w:rsidRDefault="008C576E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Ministarstvo</w:t>
                                  </w:r>
                                </w:p>
                                <w:p w14:paraId="362AD6DA" w14:textId="77777777" w:rsidR="00C54B26" w:rsidRDefault="008C576E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finansija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4594F" id="Text Box 2" o:spid="_x0000_s1028" type="#_x0000_t202" style="position:absolute;margin-left:-5.4pt;margin-top:87.4pt;width:97.5pt;height:59.2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" filled="f" stroked="f">
                      <v:textbox>
                        <w:txbxContent>
                          <w:p w14:paraId="6E22552F" w14:textId="77777777" w:rsidR="00C54B26" w:rsidRDefault="008C576E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Ministarstvo</w:t>
                            </w:r>
                          </w:p>
                          <w:p w14:paraId="362AD6DA" w14:textId="77777777" w:rsidR="00C54B26" w:rsidRDefault="008C576E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finansija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mallCaps/>
                <w:noProof/>
              </w:rPr>
              <w:drawing>
                <wp:inline distT="0" distB="0" distL="0" distR="0" wp14:anchorId="6D213B22" wp14:editId="2EE670DA">
                  <wp:extent cx="876300" cy="10147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rgbClr val="E8E8E8">
                                <a:alpha val="0"/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821" cy="1021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9842B71" wp14:editId="3E837C7F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-984250</wp:posOffset>
                  </wp:positionV>
                  <wp:extent cx="8219440" cy="794385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7266" cy="7951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sdt>
      <w:sdtPr>
        <w:rPr>
          <w:b/>
        </w:rPr>
        <w:id w:val="805429490"/>
        <w:docPartObj>
          <w:docPartGallery w:val="AutoText"/>
        </w:docPartObj>
      </w:sdtPr>
      <w:sdtEndPr/>
      <w:sdtContent>
        <w:p w14:paraId="748E78B2" w14:textId="77777777" w:rsidR="00C54B26" w:rsidRDefault="008C576E">
          <w:pPr>
            <w:spacing w:after="200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554BE3EF" wp14:editId="5B7432D2">
                    <wp:simplePos x="0" y="0"/>
                    <wp:positionH relativeFrom="column">
                      <wp:posOffset>-898525</wp:posOffset>
                    </wp:positionH>
                    <wp:positionV relativeFrom="paragraph">
                      <wp:posOffset>-961390</wp:posOffset>
                    </wp:positionV>
                    <wp:extent cx="7776210" cy="1119505"/>
                    <wp:effectExtent l="0" t="0" r="0" b="5080"/>
                    <wp:wrapNone/>
                    <wp:docPr id="10" name="Rectangle 10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1119352"/>
                            </a:xfrm>
                            <a:prstGeom prst="rect">
                              <a:avLst/>
                            </a:prstGeom>
                            <a:solidFill>
                              <a:srgbClr val="EFF1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DF08065" id="Rectangle 10" o:spid="_x0000_s1026" alt="rectangle" style="position:absolute;margin-left:-70.75pt;margin-top:-75.7pt;width:612.3pt;height:88.1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" fillcolor="#eff1f0" stroked="f" strokeweight="1pt"/>
                </w:pict>
              </mc:Fallback>
            </mc:AlternateContent>
          </w: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13CE8AD1" wp14:editId="75B0364F">
                    <wp:simplePos x="0" y="0"/>
                    <wp:positionH relativeFrom="column">
                      <wp:posOffset>-898525</wp:posOffset>
                    </wp:positionH>
                    <wp:positionV relativeFrom="paragraph">
                      <wp:posOffset>4872355</wp:posOffset>
                    </wp:positionV>
                    <wp:extent cx="7776210" cy="4272915"/>
                    <wp:effectExtent l="0" t="0" r="0" b="0"/>
                    <wp:wrapNone/>
                    <wp:docPr id="8" name="Rectangle 8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427276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22BD458" id="Rectangle 8" o:spid="_x0000_s1026" alt="rectangle" style="position:absolute;margin-left:-70.75pt;margin-top:383.65pt;width:612.3pt;height:336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" fillcolor="#404040 [2429]" stroked="f" strokeweight="1pt"/>
                </w:pict>
              </mc:Fallback>
            </mc:AlternateContent>
          </w:r>
          <w:r>
            <w:rPr>
              <w:b/>
            </w:rPr>
            <w:br w:type="page"/>
          </w:r>
        </w:p>
        <w:p w14:paraId="18B93210" w14:textId="77777777" w:rsidR="00C54B26" w:rsidRDefault="004B20C9">
          <w:pPr>
            <w:spacing w:after="200"/>
            <w:rPr>
              <w:b/>
            </w:rPr>
          </w:pPr>
        </w:p>
      </w:sdtContent>
    </w:sdt>
    <w:p w14:paraId="21765EB5" w14:textId="1A5842EF" w:rsidR="009E758E" w:rsidRDefault="008C576E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Prihodi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 w:rsidR="00A21311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febr</w:t>
      </w:r>
      <w:r w:rsidR="000C1315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uar</w:t>
      </w:r>
      <w:proofErr w:type="spellEnd"/>
      <w:r w:rsidR="000C1315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2026</w:t>
      </w:r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="00EB339F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odine</w:t>
      </w:r>
      <w:proofErr w:type="spellEnd"/>
    </w:p>
    <w:p w14:paraId="5D87FC31" w14:textId="5117A9D9" w:rsidR="001A03FF" w:rsidRPr="00DE56C1" w:rsidRDefault="001A03FF" w:rsidP="00F30ADC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14:paraId="3331265C" w14:textId="77777777" w:rsidR="003C12F3" w:rsidRPr="00E82CF5" w:rsidRDefault="003C12F3" w:rsidP="003C12F3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  <w:r w:rsidRPr="00E82CF5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Prihodi budžeta</w:t>
      </w:r>
      <w:bookmarkStart w:id="0" w:name="_Hlk171580505"/>
      <w:r w:rsidRPr="00E82CF5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 za dva mjeseca 2026. godine iznosili su 354,</w:t>
      </w:r>
      <w:r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6</w:t>
      </w:r>
      <w:r w:rsidRPr="00E82CF5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 mil. € ili 4,1% procijenjenog BDP-a (8</w:t>
      </w:r>
      <w:r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.</w:t>
      </w:r>
      <w:r w:rsidRPr="00E82CF5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564</w:t>
      </w:r>
      <w:r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,</w:t>
      </w:r>
      <w:r w:rsidRPr="00E82CF5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6 mil. €)  što je za 19,</w:t>
      </w:r>
      <w:r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5</w:t>
      </w:r>
      <w:r w:rsidRPr="00E82CF5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 mil. € ili 5,</w:t>
      </w:r>
      <w:r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8</w:t>
      </w:r>
      <w:r w:rsidRPr="00E82CF5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% više u odnosu na </w:t>
      </w:r>
      <w:bookmarkEnd w:id="0"/>
      <w:r w:rsidRPr="00E82CF5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prva dva mjeseca prethodne godine. U istom periodu prihodi budžeta premašili su plan za 21,</w:t>
      </w:r>
      <w:r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5</w:t>
      </w:r>
      <w:r w:rsidRPr="00E82CF5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 mil. € ili 6,</w:t>
      </w:r>
      <w:r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5</w:t>
      </w:r>
      <w:r w:rsidRPr="00E82CF5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%. </w:t>
      </w:r>
    </w:p>
    <w:p w14:paraId="7F99717B" w14:textId="77777777" w:rsidR="003C12F3" w:rsidRPr="00E82CF5" w:rsidRDefault="003C12F3" w:rsidP="003C12F3">
      <w:pPr>
        <w:shd w:val="clear" w:color="auto" w:fill="FFFFFF"/>
        <w:jc w:val="both"/>
        <w:rPr>
          <w:rFonts w:eastAsia="Times New Roman" w:cstheme="minorHAnsi"/>
          <w:color w:val="000000"/>
          <w:sz w:val="24"/>
          <w:szCs w:val="24"/>
          <w:lang w:val="sr-Latn-ME" w:eastAsia="en-GB"/>
        </w:rPr>
      </w:pPr>
    </w:p>
    <w:p w14:paraId="3CA388A0" w14:textId="77777777" w:rsidR="003C12F3" w:rsidRPr="00E82CF5" w:rsidRDefault="003C12F3" w:rsidP="003C12F3">
      <w:pPr>
        <w:shd w:val="clear" w:color="auto" w:fill="FFFFFF"/>
        <w:jc w:val="both"/>
        <w:rPr>
          <w:rFonts w:eastAsia="Times New Roman" w:cstheme="minorHAnsi"/>
          <w:color w:val="000000"/>
          <w:sz w:val="24"/>
          <w:szCs w:val="24"/>
          <w:lang w:val="sr-Latn-ME" w:eastAsia="en-GB"/>
        </w:rPr>
      </w:pPr>
      <w:r w:rsidRPr="00E82CF5">
        <w:rPr>
          <w:rFonts w:eastAsia="Times New Roman" w:cstheme="minorHAnsi"/>
          <w:color w:val="000000"/>
          <w:sz w:val="24"/>
          <w:szCs w:val="24"/>
          <w:lang w:val="sr-Latn-ME" w:eastAsia="en-GB"/>
        </w:rPr>
        <w:t>Realizacija glavnih kategorija prihoda u odnosu na isti period prethodne godine:</w:t>
      </w:r>
    </w:p>
    <w:tbl>
      <w:tblPr>
        <w:tblStyle w:val="ListTable7Colorful"/>
        <w:tblW w:w="5000" w:type="pct"/>
        <w:tblLook w:val="04A0" w:firstRow="1" w:lastRow="0" w:firstColumn="1" w:lastColumn="0" w:noHBand="0" w:noVBand="1"/>
      </w:tblPr>
      <w:tblGrid>
        <w:gridCol w:w="3345"/>
        <w:gridCol w:w="1556"/>
        <w:gridCol w:w="1569"/>
        <w:gridCol w:w="1587"/>
        <w:gridCol w:w="1303"/>
      </w:tblGrid>
      <w:tr w:rsidR="003C12F3" w:rsidRPr="006D3F5C" w14:paraId="3CC99A63" w14:textId="77777777" w:rsidTr="00717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5"/>
            <w:noWrap/>
            <w:hideMark/>
          </w:tcPr>
          <w:p w14:paraId="68BD2F39" w14:textId="77777777" w:rsidR="003C12F3" w:rsidRPr="006D3F5C" w:rsidRDefault="003C12F3" w:rsidP="00717C63">
            <w:pPr>
              <w:jc w:val="left"/>
              <w:rPr>
                <w:rFonts w:eastAsia="Times New Roman"/>
                <w:sz w:val="20"/>
                <w:szCs w:val="20"/>
                <w:lang w:val="sr-Latn-ME"/>
              </w:rPr>
            </w:pPr>
          </w:p>
        </w:tc>
      </w:tr>
      <w:tr w:rsidR="003C12F3" w:rsidRPr="006D3F5C" w14:paraId="090E883F" w14:textId="77777777" w:rsidTr="00717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1D34AB66" w14:textId="77777777" w:rsidR="003C12F3" w:rsidRPr="006D3F5C" w:rsidRDefault="003C12F3" w:rsidP="00717C63">
            <w:pPr>
              <w:jc w:val="center"/>
              <w:rPr>
                <w:rFonts w:eastAsia="Times New Roman"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sz w:val="20"/>
                <w:szCs w:val="20"/>
                <w:lang w:val="sr-Latn-ME"/>
              </w:rPr>
              <w:t>OPIS</w:t>
            </w:r>
          </w:p>
        </w:tc>
        <w:tc>
          <w:tcPr>
            <w:tcW w:w="831" w:type="pct"/>
            <w:hideMark/>
          </w:tcPr>
          <w:p w14:paraId="08A01CF5" w14:textId="77777777" w:rsidR="003C12F3" w:rsidRPr="006D3F5C" w:rsidRDefault="003C12F3" w:rsidP="00717C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b/>
                <w:sz w:val="20"/>
                <w:szCs w:val="20"/>
                <w:lang w:val="sr-Latn-ME"/>
              </w:rPr>
              <w:t>Ostvarenje za period 2025</w:t>
            </w:r>
          </w:p>
        </w:tc>
        <w:tc>
          <w:tcPr>
            <w:tcW w:w="838" w:type="pct"/>
            <w:hideMark/>
          </w:tcPr>
          <w:p w14:paraId="01839FA0" w14:textId="77777777" w:rsidR="003C12F3" w:rsidRPr="006D3F5C" w:rsidRDefault="003C12F3" w:rsidP="00717C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b/>
                <w:sz w:val="20"/>
                <w:szCs w:val="20"/>
                <w:lang w:val="sr-Latn-ME"/>
              </w:rPr>
              <w:t>Ostvarenje za period 2026</w:t>
            </w:r>
          </w:p>
        </w:tc>
        <w:tc>
          <w:tcPr>
            <w:tcW w:w="848" w:type="pct"/>
            <w:hideMark/>
          </w:tcPr>
          <w:p w14:paraId="318F6E94" w14:textId="77777777" w:rsidR="003C12F3" w:rsidRPr="006D3F5C" w:rsidRDefault="003C12F3" w:rsidP="00717C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b/>
                <w:sz w:val="20"/>
                <w:szCs w:val="20"/>
                <w:lang w:val="sr-Latn-ME"/>
              </w:rPr>
              <w:t>Apsolutno odstupanje (mil. €)</w:t>
            </w:r>
          </w:p>
        </w:tc>
        <w:tc>
          <w:tcPr>
            <w:tcW w:w="696" w:type="pct"/>
            <w:hideMark/>
          </w:tcPr>
          <w:p w14:paraId="6691F91C" w14:textId="77777777" w:rsidR="003C12F3" w:rsidRPr="006D3F5C" w:rsidRDefault="003C12F3" w:rsidP="00717C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b/>
                <w:sz w:val="20"/>
                <w:szCs w:val="20"/>
                <w:lang w:val="sr-Latn-ME"/>
              </w:rPr>
              <w:t>Stopa promjene (%)</w:t>
            </w:r>
          </w:p>
        </w:tc>
      </w:tr>
      <w:tr w:rsidR="003C12F3" w:rsidRPr="006D3F5C" w14:paraId="02BE5EFF" w14:textId="77777777" w:rsidTr="00717C6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0D8D853F" w14:textId="77777777" w:rsidR="003C12F3" w:rsidRPr="006D3F5C" w:rsidRDefault="003C12F3" w:rsidP="00717C63">
            <w:pPr>
              <w:rPr>
                <w:rFonts w:eastAsia="Times New Roman"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sz w:val="20"/>
                <w:szCs w:val="20"/>
                <w:lang w:val="sr-Latn-ME"/>
              </w:rPr>
              <w:t>Porez na dohodak fizičkih lica</w:t>
            </w:r>
          </w:p>
        </w:tc>
        <w:tc>
          <w:tcPr>
            <w:tcW w:w="831" w:type="pct"/>
            <w:noWrap/>
            <w:hideMark/>
          </w:tcPr>
          <w:p w14:paraId="093D89BF" w14:textId="77777777" w:rsidR="003C12F3" w:rsidRPr="006D3F5C" w:rsidRDefault="003C12F3" w:rsidP="00717C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sz w:val="20"/>
                <w:szCs w:val="20"/>
                <w:lang w:val="sr-Latn-ME"/>
              </w:rPr>
              <w:t>11.</w:t>
            </w:r>
            <w:r>
              <w:rPr>
                <w:rFonts w:eastAsia="Times New Roman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838" w:type="pct"/>
            <w:noWrap/>
            <w:hideMark/>
          </w:tcPr>
          <w:p w14:paraId="18DA1F48" w14:textId="77777777" w:rsidR="003C12F3" w:rsidRPr="006D3F5C" w:rsidRDefault="003C12F3" w:rsidP="00717C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sz w:val="20"/>
                <w:szCs w:val="20"/>
                <w:lang w:val="sr-Latn-ME"/>
              </w:rPr>
              <w:t>11.</w:t>
            </w:r>
            <w:r>
              <w:rPr>
                <w:rFonts w:eastAsia="Times New Roman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848" w:type="pct"/>
            <w:noWrap/>
            <w:hideMark/>
          </w:tcPr>
          <w:p w14:paraId="02EEDE28" w14:textId="77777777" w:rsidR="003C12F3" w:rsidRPr="006D3F5C" w:rsidRDefault="003C12F3" w:rsidP="00717C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sz w:val="20"/>
                <w:szCs w:val="20"/>
                <w:lang w:val="sr-Latn-ME"/>
              </w:rPr>
              <w:t>0.0</w:t>
            </w:r>
          </w:p>
        </w:tc>
        <w:tc>
          <w:tcPr>
            <w:tcW w:w="696" w:type="pct"/>
            <w:noWrap/>
            <w:hideMark/>
          </w:tcPr>
          <w:p w14:paraId="20CD6592" w14:textId="77777777" w:rsidR="003C12F3" w:rsidRPr="006D3F5C" w:rsidRDefault="003C12F3" w:rsidP="00717C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sz w:val="20"/>
                <w:szCs w:val="20"/>
                <w:lang w:val="sr-Latn-ME"/>
              </w:rPr>
              <w:t>0.2</w:t>
            </w:r>
          </w:p>
        </w:tc>
      </w:tr>
      <w:tr w:rsidR="003C12F3" w:rsidRPr="006D3F5C" w14:paraId="152CB12E" w14:textId="77777777" w:rsidTr="00717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5C4F15A8" w14:textId="77777777" w:rsidR="003C12F3" w:rsidRPr="006D3F5C" w:rsidRDefault="003C12F3" w:rsidP="00717C63">
            <w:pPr>
              <w:rPr>
                <w:rFonts w:eastAsia="Times New Roman"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sz w:val="20"/>
                <w:szCs w:val="20"/>
                <w:lang w:val="sr-Latn-ME"/>
              </w:rPr>
              <w:t>Porez na dobit pravnih lica</w:t>
            </w:r>
          </w:p>
        </w:tc>
        <w:tc>
          <w:tcPr>
            <w:tcW w:w="831" w:type="pct"/>
            <w:noWrap/>
            <w:hideMark/>
          </w:tcPr>
          <w:p w14:paraId="60FEB0A3" w14:textId="77777777" w:rsidR="003C12F3" w:rsidRPr="006D3F5C" w:rsidRDefault="003C12F3" w:rsidP="00717C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sz w:val="20"/>
                <w:szCs w:val="20"/>
                <w:lang w:val="sr-Latn-ME"/>
              </w:rPr>
              <w:t>9.1</w:t>
            </w:r>
          </w:p>
        </w:tc>
        <w:tc>
          <w:tcPr>
            <w:tcW w:w="838" w:type="pct"/>
            <w:noWrap/>
            <w:hideMark/>
          </w:tcPr>
          <w:p w14:paraId="25CB4F8F" w14:textId="77777777" w:rsidR="003C12F3" w:rsidRPr="006D3F5C" w:rsidRDefault="003C12F3" w:rsidP="00717C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sz w:val="20"/>
                <w:szCs w:val="20"/>
                <w:lang w:val="sr-Latn-ME"/>
              </w:rPr>
              <w:t>6.</w:t>
            </w:r>
            <w:r>
              <w:rPr>
                <w:rFonts w:eastAsia="Times New Roman"/>
                <w:sz w:val="20"/>
                <w:szCs w:val="20"/>
                <w:lang w:val="sr-Latn-ME"/>
              </w:rPr>
              <w:t>8</w:t>
            </w:r>
          </w:p>
        </w:tc>
        <w:tc>
          <w:tcPr>
            <w:tcW w:w="848" w:type="pct"/>
            <w:noWrap/>
            <w:hideMark/>
          </w:tcPr>
          <w:p w14:paraId="03B7DB79" w14:textId="77777777" w:rsidR="003C12F3" w:rsidRPr="006D3F5C" w:rsidRDefault="003C12F3" w:rsidP="00717C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9C0006"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color w:val="9C0006"/>
                <w:sz w:val="20"/>
                <w:szCs w:val="20"/>
                <w:lang w:val="sr-Latn-ME"/>
              </w:rPr>
              <w:t>-2.3</w:t>
            </w:r>
          </w:p>
        </w:tc>
        <w:tc>
          <w:tcPr>
            <w:tcW w:w="696" w:type="pct"/>
            <w:noWrap/>
            <w:hideMark/>
          </w:tcPr>
          <w:p w14:paraId="3F6B5F1D" w14:textId="77777777" w:rsidR="003C12F3" w:rsidRPr="006D3F5C" w:rsidRDefault="003C12F3" w:rsidP="00717C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9C0006"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color w:val="9C0006"/>
                <w:sz w:val="20"/>
                <w:szCs w:val="20"/>
                <w:lang w:val="sr-Latn-ME"/>
              </w:rPr>
              <w:t>-25.7</w:t>
            </w:r>
          </w:p>
        </w:tc>
      </w:tr>
      <w:tr w:rsidR="003C12F3" w:rsidRPr="006D3F5C" w14:paraId="6231062C" w14:textId="77777777" w:rsidTr="00717C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6E95FCC9" w14:textId="77777777" w:rsidR="003C12F3" w:rsidRPr="006D3F5C" w:rsidRDefault="003C12F3" w:rsidP="00717C63">
            <w:pPr>
              <w:rPr>
                <w:rFonts w:eastAsia="Times New Roman"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sz w:val="20"/>
                <w:szCs w:val="20"/>
                <w:lang w:val="sr-Latn-ME"/>
              </w:rPr>
              <w:t>Porez na dodatu vrijednost</w:t>
            </w:r>
          </w:p>
        </w:tc>
        <w:tc>
          <w:tcPr>
            <w:tcW w:w="831" w:type="pct"/>
            <w:noWrap/>
            <w:hideMark/>
          </w:tcPr>
          <w:p w14:paraId="0B0FAB60" w14:textId="77777777" w:rsidR="003C12F3" w:rsidRPr="006D3F5C" w:rsidRDefault="003C12F3" w:rsidP="00717C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sz w:val="20"/>
                <w:szCs w:val="20"/>
                <w:lang w:val="sr-Latn-ME"/>
              </w:rPr>
              <w:t>187.</w:t>
            </w:r>
            <w:r>
              <w:rPr>
                <w:rFonts w:eastAsia="Times New Roman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838" w:type="pct"/>
            <w:noWrap/>
            <w:hideMark/>
          </w:tcPr>
          <w:p w14:paraId="732E3B31" w14:textId="77777777" w:rsidR="003C12F3" w:rsidRPr="006D3F5C" w:rsidRDefault="003C12F3" w:rsidP="00717C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sz w:val="20"/>
                <w:szCs w:val="20"/>
                <w:lang w:val="sr-Latn-ME"/>
              </w:rPr>
              <w:t>200.</w:t>
            </w:r>
            <w:r>
              <w:rPr>
                <w:rFonts w:eastAsia="Times New Roman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848" w:type="pct"/>
            <w:noWrap/>
            <w:hideMark/>
          </w:tcPr>
          <w:p w14:paraId="4FA1C547" w14:textId="77777777" w:rsidR="003C12F3" w:rsidRPr="006D3F5C" w:rsidRDefault="003C12F3" w:rsidP="00717C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6100"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color w:val="006100"/>
                <w:sz w:val="20"/>
                <w:szCs w:val="20"/>
                <w:lang w:val="sr-Latn-ME"/>
              </w:rPr>
              <w:t>13.</w:t>
            </w:r>
            <w:r>
              <w:rPr>
                <w:rFonts w:eastAsia="Times New Roman"/>
                <w:color w:val="006100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696" w:type="pct"/>
            <w:noWrap/>
            <w:hideMark/>
          </w:tcPr>
          <w:p w14:paraId="0C1A2603" w14:textId="77777777" w:rsidR="003C12F3" w:rsidRPr="006D3F5C" w:rsidRDefault="003C12F3" w:rsidP="00717C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6100"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color w:val="006100"/>
                <w:sz w:val="20"/>
                <w:szCs w:val="20"/>
                <w:lang w:val="sr-Latn-ME"/>
              </w:rPr>
              <w:t>7.2</w:t>
            </w:r>
          </w:p>
        </w:tc>
      </w:tr>
      <w:tr w:rsidR="003C12F3" w:rsidRPr="006D3F5C" w14:paraId="20B21EB5" w14:textId="77777777" w:rsidTr="00717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0DC6B1F6" w14:textId="77777777" w:rsidR="003C12F3" w:rsidRPr="006D3F5C" w:rsidRDefault="003C12F3" w:rsidP="00717C63">
            <w:pPr>
              <w:rPr>
                <w:rFonts w:eastAsia="Times New Roman"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sz w:val="20"/>
                <w:szCs w:val="20"/>
                <w:lang w:val="sr-Latn-ME"/>
              </w:rPr>
              <w:t xml:space="preserve">Akcize </w:t>
            </w:r>
          </w:p>
        </w:tc>
        <w:tc>
          <w:tcPr>
            <w:tcW w:w="831" w:type="pct"/>
            <w:noWrap/>
            <w:hideMark/>
          </w:tcPr>
          <w:p w14:paraId="1AA5D408" w14:textId="77777777" w:rsidR="003C12F3" w:rsidRPr="006D3F5C" w:rsidRDefault="003C12F3" w:rsidP="00717C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sz w:val="20"/>
                <w:szCs w:val="20"/>
                <w:lang w:val="sr-Latn-ME"/>
              </w:rPr>
              <w:t>49.</w:t>
            </w:r>
            <w:r>
              <w:rPr>
                <w:rFonts w:eastAsia="Times New Roman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838" w:type="pct"/>
            <w:noWrap/>
            <w:hideMark/>
          </w:tcPr>
          <w:p w14:paraId="66C3EA15" w14:textId="77777777" w:rsidR="003C12F3" w:rsidRPr="006D3F5C" w:rsidRDefault="003C12F3" w:rsidP="00717C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sz w:val="20"/>
                <w:szCs w:val="20"/>
                <w:lang w:val="sr-Latn-ME"/>
              </w:rPr>
              <w:t>53.0</w:t>
            </w:r>
          </w:p>
        </w:tc>
        <w:tc>
          <w:tcPr>
            <w:tcW w:w="848" w:type="pct"/>
            <w:noWrap/>
            <w:hideMark/>
          </w:tcPr>
          <w:p w14:paraId="04F803CB" w14:textId="77777777" w:rsidR="003C12F3" w:rsidRPr="006D3F5C" w:rsidRDefault="003C12F3" w:rsidP="00717C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6100"/>
                <w:sz w:val="20"/>
                <w:szCs w:val="20"/>
                <w:lang w:val="sr-Latn-ME"/>
              </w:rPr>
            </w:pPr>
            <w:r>
              <w:rPr>
                <w:rFonts w:eastAsia="Times New Roman"/>
                <w:color w:val="006100"/>
                <w:sz w:val="20"/>
                <w:szCs w:val="20"/>
                <w:lang w:val="sr-Latn-ME"/>
              </w:rPr>
              <w:t>4.0</w:t>
            </w:r>
          </w:p>
        </w:tc>
        <w:tc>
          <w:tcPr>
            <w:tcW w:w="696" w:type="pct"/>
            <w:noWrap/>
            <w:hideMark/>
          </w:tcPr>
          <w:p w14:paraId="39B64642" w14:textId="77777777" w:rsidR="003C12F3" w:rsidRPr="006D3F5C" w:rsidRDefault="003C12F3" w:rsidP="00717C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6100"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color w:val="006100"/>
                <w:sz w:val="20"/>
                <w:szCs w:val="20"/>
                <w:lang w:val="sr-Latn-ME"/>
              </w:rPr>
              <w:t>8.</w:t>
            </w:r>
            <w:r>
              <w:rPr>
                <w:rFonts w:eastAsia="Times New Roman"/>
                <w:color w:val="006100"/>
                <w:sz w:val="20"/>
                <w:szCs w:val="20"/>
                <w:lang w:val="sr-Latn-ME"/>
              </w:rPr>
              <w:t>1</w:t>
            </w:r>
          </w:p>
        </w:tc>
      </w:tr>
      <w:tr w:rsidR="003C12F3" w:rsidRPr="006D3F5C" w14:paraId="4217CF12" w14:textId="77777777" w:rsidTr="00717C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6C50B93A" w14:textId="77777777" w:rsidR="003C12F3" w:rsidRPr="006D3F5C" w:rsidRDefault="003C12F3" w:rsidP="00717C63">
            <w:pPr>
              <w:rPr>
                <w:rFonts w:eastAsia="Times New Roman"/>
                <w:bCs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bCs/>
                <w:sz w:val="20"/>
                <w:szCs w:val="20"/>
                <w:lang w:val="sr-Latn-ME"/>
              </w:rPr>
              <w:t>Doprinosi</w:t>
            </w:r>
          </w:p>
        </w:tc>
        <w:tc>
          <w:tcPr>
            <w:tcW w:w="831" w:type="pct"/>
            <w:noWrap/>
            <w:hideMark/>
          </w:tcPr>
          <w:p w14:paraId="6FDEDE1A" w14:textId="77777777" w:rsidR="003C12F3" w:rsidRPr="006D3F5C" w:rsidRDefault="003C12F3" w:rsidP="00717C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bCs/>
                <w:sz w:val="20"/>
                <w:szCs w:val="20"/>
                <w:lang w:val="sr-Latn-ME"/>
              </w:rPr>
              <w:t>5</w:t>
            </w:r>
            <w:r>
              <w:rPr>
                <w:rFonts w:eastAsia="Times New Roman"/>
                <w:bCs/>
                <w:sz w:val="20"/>
                <w:szCs w:val="20"/>
                <w:lang w:val="sr-Latn-ME"/>
              </w:rPr>
              <w:t>2</w:t>
            </w:r>
            <w:r w:rsidRPr="006D3F5C">
              <w:rPr>
                <w:rFonts w:eastAsia="Times New Roman"/>
                <w:bCs/>
                <w:sz w:val="20"/>
                <w:szCs w:val="20"/>
                <w:lang w:val="sr-Latn-ME"/>
              </w:rPr>
              <w:t>.</w:t>
            </w:r>
            <w:r>
              <w:rPr>
                <w:rFonts w:eastAsia="Times New Roman"/>
                <w:bCs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838" w:type="pct"/>
            <w:noWrap/>
            <w:hideMark/>
          </w:tcPr>
          <w:p w14:paraId="53FB8B59" w14:textId="77777777" w:rsidR="003C12F3" w:rsidRPr="006D3F5C" w:rsidRDefault="003C12F3" w:rsidP="00717C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bCs/>
                <w:sz w:val="20"/>
                <w:szCs w:val="20"/>
                <w:lang w:val="sr-Latn-ME"/>
              </w:rPr>
              <w:t>51.</w:t>
            </w:r>
            <w:r>
              <w:rPr>
                <w:rFonts w:eastAsia="Times New Roman"/>
                <w:bCs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848" w:type="pct"/>
            <w:noWrap/>
            <w:hideMark/>
          </w:tcPr>
          <w:p w14:paraId="741DB191" w14:textId="77777777" w:rsidR="003C12F3" w:rsidRPr="006D3F5C" w:rsidRDefault="003C12F3" w:rsidP="00717C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9C0006"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bCs/>
                <w:color w:val="9C0006"/>
                <w:sz w:val="20"/>
                <w:szCs w:val="20"/>
                <w:lang w:val="sr-Latn-ME"/>
              </w:rPr>
              <w:t>-0.6</w:t>
            </w:r>
          </w:p>
        </w:tc>
        <w:tc>
          <w:tcPr>
            <w:tcW w:w="696" w:type="pct"/>
            <w:noWrap/>
            <w:hideMark/>
          </w:tcPr>
          <w:p w14:paraId="3231F885" w14:textId="77777777" w:rsidR="003C12F3" w:rsidRPr="006D3F5C" w:rsidRDefault="003C12F3" w:rsidP="00717C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0"/>
                <w:szCs w:val="20"/>
                <w:lang w:val="sr-Latn-ME"/>
              </w:rPr>
            </w:pPr>
            <w:r w:rsidRPr="006D3F5C">
              <w:rPr>
                <w:rFonts w:eastAsia="Times New Roman"/>
                <w:bCs/>
                <w:sz w:val="20"/>
                <w:szCs w:val="20"/>
                <w:lang w:val="sr-Latn-ME"/>
              </w:rPr>
              <w:t>-1.</w:t>
            </w:r>
            <w:r>
              <w:rPr>
                <w:rFonts w:eastAsia="Times New Roman"/>
                <w:bCs/>
                <w:sz w:val="20"/>
                <w:szCs w:val="20"/>
                <w:lang w:val="sr-Latn-ME"/>
              </w:rPr>
              <w:t>2</w:t>
            </w:r>
          </w:p>
        </w:tc>
      </w:tr>
    </w:tbl>
    <w:p w14:paraId="266FCDB1" w14:textId="77777777" w:rsidR="003C12F3" w:rsidRPr="006D3F5C" w:rsidRDefault="003C12F3" w:rsidP="003C12F3">
      <w:pPr>
        <w:spacing w:line="256" w:lineRule="auto"/>
        <w:jc w:val="both"/>
        <w:rPr>
          <w:rFonts w:eastAsia="Times New Roman" w:cstheme="minorHAnsi"/>
          <w:b/>
          <w:lang w:val="sr-Latn-ME" w:eastAsia="en-GB"/>
        </w:rPr>
      </w:pPr>
    </w:p>
    <w:p w14:paraId="2A32C536" w14:textId="77777777" w:rsidR="003C12F3" w:rsidRPr="009F78F6" w:rsidRDefault="003C12F3" w:rsidP="003C12F3">
      <w:pPr>
        <w:spacing w:line="256" w:lineRule="auto"/>
        <w:jc w:val="both"/>
        <w:rPr>
          <w:rFonts w:eastAsia="Times New Roman" w:cstheme="minorHAnsi"/>
          <w:i/>
          <w:sz w:val="24"/>
          <w:szCs w:val="24"/>
          <w:lang w:val="sr-Latn-ME" w:eastAsia="en-GB"/>
        </w:rPr>
      </w:pPr>
      <w:r w:rsidRPr="00E82CF5">
        <w:rPr>
          <w:i/>
          <w:sz w:val="24"/>
          <w:szCs w:val="24"/>
          <w:lang w:val="sr-Latn-ME"/>
        </w:rPr>
        <w:t xml:space="preserve">Važno je napomenuti da je prethodne godine, u okviru Fiskalne strategije implementirana mjera Zakon o otpisu </w:t>
      </w:r>
      <w:r w:rsidRPr="00E82CF5">
        <w:rPr>
          <w:rFonts w:eastAsia="Times New Roman" w:cstheme="minorHAnsi"/>
          <w:i/>
          <w:sz w:val="24"/>
          <w:szCs w:val="24"/>
          <w:lang w:val="sr-Latn-ME" w:eastAsia="en-GB"/>
        </w:rPr>
        <w:t>kamata u trajanju od tri mjeseca, koja je proizvela jednokratan pozitivan efekat na prihode budžeta. Ukupan efekat ove mjere u 2025. godini iznosio je oko 21 mil. €, od čega je naplaćenih 19,1 mil. € prihod budžeta.</w:t>
      </w:r>
    </w:p>
    <w:p w14:paraId="78C46E26" w14:textId="77777777" w:rsidR="003C12F3" w:rsidRPr="00E82CF5" w:rsidRDefault="003C12F3" w:rsidP="003C12F3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E82CF5">
        <w:rPr>
          <w:rFonts w:eastAsia="Times New Roman" w:cstheme="minorHAnsi"/>
          <w:b/>
          <w:sz w:val="24"/>
          <w:szCs w:val="24"/>
          <w:lang w:val="sr-Latn-ME" w:eastAsia="en-GB"/>
        </w:rPr>
        <w:t>Porez na dohodak fizičkih lica</w:t>
      </w:r>
      <w:r w:rsidRPr="00E82CF5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11,5 mil. €, što predstavlja realizaciju na nivou prošlogodišnje, dok je ova kategorija prihoda budžeta ostvarila rast u odnosu na plan za 0,8 mil. € ili 7,9%</w:t>
      </w:r>
    </w:p>
    <w:p w14:paraId="22C2973A" w14:textId="77777777" w:rsidR="003C12F3" w:rsidRPr="00E82CF5" w:rsidRDefault="003C12F3" w:rsidP="003C12F3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E82CF5">
        <w:rPr>
          <w:rFonts w:eastAsia="Times New Roman" w:cstheme="minorHAnsi"/>
          <w:b/>
          <w:sz w:val="24"/>
          <w:szCs w:val="24"/>
          <w:lang w:val="sr-Latn-ME" w:eastAsia="en-GB"/>
        </w:rPr>
        <w:t>Porez na dobit pravnih lica</w:t>
      </w:r>
      <w:r w:rsidRPr="00E82CF5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6,8 mil. €, što je za 2,3 mil. € ili 25,7% manje u odnosu na isti period 2025. godine, dok je ova kategorija prihoda budžeta ostvarena u iznosu većem u odnosu na plan za 1,3 mil. € ili 22,7%.</w:t>
      </w:r>
    </w:p>
    <w:p w14:paraId="1E304372" w14:textId="77777777" w:rsidR="003C12F3" w:rsidRPr="00E82CF5" w:rsidRDefault="003C12F3" w:rsidP="003C12F3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E82CF5">
        <w:rPr>
          <w:rFonts w:eastAsia="Times New Roman" w:cstheme="minorHAnsi"/>
          <w:b/>
          <w:sz w:val="24"/>
          <w:szCs w:val="24"/>
          <w:lang w:val="sr-Latn-ME" w:eastAsia="en-GB"/>
        </w:rPr>
        <w:t>Porez na dodatu vrijednost</w:t>
      </w:r>
      <w:r w:rsidRPr="00E82CF5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200,6 mil. €, što predstavlja rast u odnosu na isti period 2025. godine i to za 13,5 mil. € ili 7,2%, kao i 11,1 mil. € ili 5,9% u odnosu na plan.</w:t>
      </w:r>
    </w:p>
    <w:p w14:paraId="3C9828CF" w14:textId="77777777" w:rsidR="003C12F3" w:rsidRPr="00E82CF5" w:rsidRDefault="003C12F3" w:rsidP="003C12F3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</w:p>
    <w:p w14:paraId="3462501C" w14:textId="77777777" w:rsidR="003C12F3" w:rsidRPr="00E82CF5" w:rsidRDefault="003C12F3" w:rsidP="003C12F3">
      <w:pPr>
        <w:spacing w:line="256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E82CF5">
        <w:rPr>
          <w:rFonts w:eastAsia="Times New Roman" w:cstheme="minorHAnsi"/>
          <w:sz w:val="24"/>
          <w:szCs w:val="24"/>
          <w:lang w:val="sr-Latn-ME" w:eastAsia="en-GB"/>
        </w:rPr>
        <w:lastRenderedPageBreak/>
        <w:t>Prihodi budžeta po osnovu</w:t>
      </w:r>
      <w:r w:rsidRPr="00E82CF5">
        <w:rPr>
          <w:rFonts w:eastAsia="Times New Roman" w:cstheme="minorHAnsi"/>
          <w:b/>
          <w:sz w:val="24"/>
          <w:szCs w:val="24"/>
          <w:lang w:val="sr-Latn-ME" w:eastAsia="en-GB"/>
        </w:rPr>
        <w:t xml:space="preserve"> akciza</w:t>
      </w:r>
      <w:r w:rsidRPr="00E82CF5">
        <w:rPr>
          <w:rFonts w:eastAsia="Times New Roman" w:cstheme="minorHAnsi"/>
          <w:sz w:val="24"/>
          <w:szCs w:val="24"/>
          <w:lang w:val="sr-Latn-ME" w:eastAsia="en-GB"/>
        </w:rPr>
        <w:t xml:space="preserve"> su ostvareni u iznosu od 53,0 mil. €, što je za 4,0 mil. € ili 8,1% veće u odnosu na isti period 2025. godine i iznad plana za 1,4 mil. € ili 2,7%. Najveći rast kada je u pitanju struktura akciza, bilježe: akcize na mineralna ulja i njihove derivate, i to za 2,8 mil. € ili 11%, kao i akcize na duvan i duvanske proizvode za 0,7 mil. € ili 4,2%. </w:t>
      </w:r>
    </w:p>
    <w:p w14:paraId="3AA823E1" w14:textId="77777777" w:rsidR="003C12F3" w:rsidRPr="00E82CF5" w:rsidRDefault="003C12F3" w:rsidP="003C12F3">
      <w:pPr>
        <w:spacing w:line="259" w:lineRule="auto"/>
        <w:jc w:val="both"/>
        <w:rPr>
          <w:i/>
          <w:sz w:val="24"/>
          <w:szCs w:val="24"/>
          <w:lang w:val="sr-Latn-ME"/>
        </w:rPr>
      </w:pPr>
      <w:r w:rsidRPr="00E82CF5">
        <w:rPr>
          <w:rFonts w:eastAsia="Times New Roman" w:cstheme="minorHAnsi"/>
          <w:b/>
          <w:sz w:val="24"/>
          <w:szCs w:val="24"/>
          <w:lang w:val="sr-Latn-ME" w:eastAsia="en-GB"/>
        </w:rPr>
        <w:t>Doprinosi</w:t>
      </w:r>
      <w:r w:rsidRPr="00E82CF5">
        <w:rPr>
          <w:rFonts w:eastAsia="Times New Roman" w:cstheme="minorHAnsi"/>
          <w:sz w:val="24"/>
          <w:szCs w:val="24"/>
          <w:lang w:val="sr-Latn-ME" w:eastAsia="en-GB"/>
        </w:rPr>
        <w:t xml:space="preserve"> su ostvareni u iznosu od 51,4 mil. € što je za 0,6 mil. € ili 1,2% manje u odnosu na isti period 2025. godine, </w:t>
      </w:r>
      <w:r>
        <w:rPr>
          <w:rFonts w:eastAsia="Times New Roman" w:cstheme="minorHAnsi"/>
          <w:sz w:val="24"/>
          <w:szCs w:val="24"/>
          <w:lang w:val="sr-Latn-ME" w:eastAsia="en-GB"/>
        </w:rPr>
        <w:t>dok su u poređenju sa</w:t>
      </w:r>
      <w:r w:rsidRPr="00E82CF5">
        <w:rPr>
          <w:rFonts w:eastAsia="Times New Roman" w:cstheme="minorHAnsi"/>
          <w:sz w:val="24"/>
          <w:szCs w:val="24"/>
          <w:lang w:val="sr-Latn-ME" w:eastAsia="en-GB"/>
        </w:rPr>
        <w:t xml:space="preserve"> plan</w:t>
      </w:r>
      <w:r>
        <w:rPr>
          <w:rFonts w:eastAsia="Times New Roman" w:cstheme="minorHAnsi"/>
          <w:sz w:val="24"/>
          <w:szCs w:val="24"/>
          <w:lang w:val="sr-Latn-ME" w:eastAsia="en-GB"/>
        </w:rPr>
        <w:t>om</w:t>
      </w:r>
      <w:r w:rsidRPr="00E82CF5">
        <w:rPr>
          <w:rFonts w:eastAsia="Times New Roman" w:cstheme="minorHAnsi"/>
          <w:sz w:val="24"/>
          <w:szCs w:val="24"/>
          <w:lang w:val="sr-Latn-ME" w:eastAsia="en-GB"/>
        </w:rPr>
        <w:t xml:space="preserve"> veći za 2,4 mil. € ili 4,9%. </w:t>
      </w:r>
      <w:r w:rsidRPr="00E82CF5">
        <w:rPr>
          <w:rFonts w:eastAsia="Times New Roman" w:cstheme="minorHAnsi"/>
          <w:i/>
          <w:sz w:val="24"/>
          <w:szCs w:val="24"/>
          <w:lang w:val="sr-Latn-ME" w:eastAsia="en-GB"/>
        </w:rPr>
        <w:t xml:space="preserve">U poređenju sa istim periodom prethodne godine, snažna naplata </w:t>
      </w:r>
      <w:r w:rsidRPr="00E82CF5">
        <w:rPr>
          <w:i/>
          <w:sz w:val="24"/>
          <w:szCs w:val="24"/>
          <w:lang w:val="sr-Latn-ME"/>
        </w:rPr>
        <w:t xml:space="preserve">doprinosa za PIO u dva mjeseca 2026. godine ostvarena je uprkos implementiranoj mjeri u 2025. godine, iz Fiskalne strategije po osnovu Zakona o otpisu kamata, što ukazuje na to da se ova kategorija prihoda budžeta značajno oporavlja u odnosu na prošlogodišnju naplatu. </w:t>
      </w:r>
    </w:p>
    <w:p w14:paraId="5F75432E" w14:textId="77777777" w:rsidR="003C12F3" w:rsidRPr="006D3F5C" w:rsidRDefault="003C12F3" w:rsidP="003C12F3">
      <w:pPr>
        <w:spacing w:line="259" w:lineRule="auto"/>
        <w:jc w:val="both"/>
        <w:rPr>
          <w:rFonts w:eastAsia="Times New Roman" w:cstheme="minorHAnsi"/>
          <w:lang w:val="sr-Latn-ME"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82"/>
        <w:gridCol w:w="1374"/>
        <w:gridCol w:w="1339"/>
        <w:gridCol w:w="2327"/>
        <w:gridCol w:w="1728"/>
      </w:tblGrid>
      <w:tr w:rsidR="003C12F3" w:rsidRPr="006D3F5C" w14:paraId="504D5394" w14:textId="77777777" w:rsidTr="00717C63">
        <w:trPr>
          <w:trHeight w:val="300"/>
        </w:trPr>
        <w:tc>
          <w:tcPr>
            <w:tcW w:w="1445" w:type="pct"/>
            <w:tcBorders>
              <w:bottom w:val="single" w:sz="4" w:space="0" w:color="auto"/>
            </w:tcBorders>
            <w:noWrap/>
          </w:tcPr>
          <w:p w14:paraId="309F30C0" w14:textId="77777777" w:rsidR="003C12F3" w:rsidRPr="006D3F5C" w:rsidRDefault="003C12F3" w:rsidP="00717C63">
            <w:pPr>
              <w:rPr>
                <w:rFonts w:eastAsia="Times New Roman"/>
                <w:b/>
                <w:bCs/>
                <w:lang w:val="sr-Latn-ME"/>
              </w:rPr>
            </w:pPr>
            <w:r w:rsidRPr="006D3F5C">
              <w:rPr>
                <w:rFonts w:eastAsia="Times New Roman"/>
                <w:b/>
                <w:bCs/>
                <w:lang w:val="sr-Latn-ME"/>
              </w:rPr>
              <w:t>Kategorija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noWrap/>
          </w:tcPr>
          <w:p w14:paraId="661E04F2" w14:textId="77777777" w:rsidR="003C12F3" w:rsidRPr="006D3F5C" w:rsidRDefault="003C12F3" w:rsidP="00717C63">
            <w:pPr>
              <w:jc w:val="right"/>
              <w:rPr>
                <w:rFonts w:eastAsia="Times New Roman"/>
                <w:b/>
                <w:bCs/>
                <w:lang w:val="sr-Latn-ME"/>
              </w:rPr>
            </w:pPr>
            <w:r w:rsidRPr="006D3F5C">
              <w:rPr>
                <w:rFonts w:eastAsia="Times New Roman"/>
                <w:b/>
                <w:bCs/>
                <w:lang w:val="sr-Latn-ME"/>
              </w:rPr>
              <w:t>Period 2025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noWrap/>
          </w:tcPr>
          <w:p w14:paraId="28B0B7E5" w14:textId="77777777" w:rsidR="003C12F3" w:rsidRPr="006D3F5C" w:rsidRDefault="003C12F3" w:rsidP="00717C63">
            <w:pPr>
              <w:jc w:val="right"/>
              <w:rPr>
                <w:rFonts w:eastAsia="Times New Roman"/>
                <w:b/>
                <w:bCs/>
                <w:lang w:val="sr-Latn-ME"/>
              </w:rPr>
            </w:pPr>
            <w:r w:rsidRPr="006D3F5C">
              <w:rPr>
                <w:rFonts w:eastAsia="Times New Roman"/>
                <w:b/>
                <w:bCs/>
                <w:lang w:val="sr-Latn-ME"/>
              </w:rPr>
              <w:t>Period 2026</w:t>
            </w:r>
          </w:p>
        </w:tc>
        <w:tc>
          <w:tcPr>
            <w:tcW w:w="1149" w:type="pct"/>
            <w:tcBorders>
              <w:bottom w:val="single" w:sz="4" w:space="0" w:color="auto"/>
            </w:tcBorders>
            <w:noWrap/>
          </w:tcPr>
          <w:p w14:paraId="1E8B88F6" w14:textId="77777777" w:rsidR="003C12F3" w:rsidRPr="006D3F5C" w:rsidRDefault="003C12F3" w:rsidP="00717C63">
            <w:pPr>
              <w:jc w:val="right"/>
              <w:rPr>
                <w:rFonts w:eastAsia="Times New Roman"/>
                <w:b/>
                <w:bCs/>
                <w:lang w:val="sr-Latn-ME"/>
              </w:rPr>
            </w:pPr>
            <w:r w:rsidRPr="006D3F5C">
              <w:rPr>
                <w:rFonts w:eastAsia="Times New Roman"/>
                <w:b/>
                <w:bCs/>
                <w:lang w:val="sr-Latn-ME"/>
              </w:rPr>
              <w:t>Apsolutno odstupanje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noWrap/>
          </w:tcPr>
          <w:p w14:paraId="6A1204C1" w14:textId="77777777" w:rsidR="003C12F3" w:rsidRPr="006D3F5C" w:rsidRDefault="003C12F3" w:rsidP="00717C63">
            <w:pPr>
              <w:jc w:val="right"/>
              <w:rPr>
                <w:rFonts w:eastAsia="Times New Roman"/>
                <w:b/>
                <w:bCs/>
                <w:lang w:val="sr-Latn-ME"/>
              </w:rPr>
            </w:pPr>
            <w:r w:rsidRPr="006D3F5C">
              <w:rPr>
                <w:rFonts w:eastAsia="Times New Roman"/>
                <w:b/>
                <w:bCs/>
                <w:lang w:val="sr-Latn-ME"/>
              </w:rPr>
              <w:t>Stopa promjene</w:t>
            </w:r>
          </w:p>
        </w:tc>
      </w:tr>
      <w:tr w:rsidR="003C12F3" w:rsidRPr="006D3F5C" w14:paraId="3BF0A5E6" w14:textId="77777777" w:rsidTr="00717C63">
        <w:trPr>
          <w:trHeight w:val="300"/>
        </w:trPr>
        <w:tc>
          <w:tcPr>
            <w:tcW w:w="1445" w:type="pct"/>
            <w:tcBorders>
              <w:top w:val="single" w:sz="4" w:space="0" w:color="auto"/>
              <w:bottom w:val="single" w:sz="18" w:space="0" w:color="FF0000"/>
            </w:tcBorders>
            <w:noWrap/>
            <w:hideMark/>
          </w:tcPr>
          <w:p w14:paraId="418C2B15" w14:textId="77777777" w:rsidR="003C12F3" w:rsidRPr="006D3F5C" w:rsidRDefault="003C12F3" w:rsidP="00717C63">
            <w:pPr>
              <w:rPr>
                <w:rFonts w:eastAsia="Times New Roman"/>
                <w:bCs/>
                <w:lang w:val="sr-Latn-ME"/>
              </w:rPr>
            </w:pPr>
            <w:r w:rsidRPr="006D3F5C">
              <w:rPr>
                <w:rFonts w:eastAsia="Times New Roman"/>
                <w:bCs/>
                <w:lang w:val="sr-Latn-ME"/>
              </w:rPr>
              <w:t>Doprinosi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18" w:space="0" w:color="FF0000"/>
            </w:tcBorders>
            <w:noWrap/>
            <w:hideMark/>
          </w:tcPr>
          <w:p w14:paraId="395DA80F" w14:textId="77777777" w:rsidR="003C12F3" w:rsidRPr="006D3F5C" w:rsidRDefault="003C12F3" w:rsidP="00717C63">
            <w:pPr>
              <w:jc w:val="right"/>
              <w:rPr>
                <w:rFonts w:eastAsia="Times New Roman"/>
                <w:bCs/>
                <w:lang w:val="sr-Latn-ME"/>
              </w:rPr>
            </w:pPr>
            <w:r w:rsidRPr="006D3F5C">
              <w:rPr>
                <w:rFonts w:eastAsia="Times New Roman"/>
                <w:bCs/>
                <w:lang w:val="sr-Latn-ME"/>
              </w:rPr>
              <w:t>5</w:t>
            </w:r>
            <w:r>
              <w:rPr>
                <w:rFonts w:eastAsia="Times New Roman"/>
                <w:bCs/>
                <w:lang w:val="sr-Latn-ME"/>
              </w:rPr>
              <w:t>2</w:t>
            </w:r>
            <w:r w:rsidRPr="006D3F5C">
              <w:rPr>
                <w:rFonts w:eastAsia="Times New Roman"/>
                <w:bCs/>
                <w:lang w:val="sr-Latn-ME"/>
              </w:rPr>
              <w:t>.</w:t>
            </w:r>
            <w:r>
              <w:rPr>
                <w:rFonts w:eastAsia="Times New Roman"/>
                <w:bCs/>
                <w:lang w:val="sr-Latn-ME"/>
              </w:rPr>
              <w:t>0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18" w:space="0" w:color="FF0000"/>
            </w:tcBorders>
            <w:noWrap/>
            <w:hideMark/>
          </w:tcPr>
          <w:p w14:paraId="590522B6" w14:textId="77777777" w:rsidR="003C12F3" w:rsidRPr="006D3F5C" w:rsidRDefault="003C12F3" w:rsidP="00717C63">
            <w:pPr>
              <w:jc w:val="right"/>
              <w:rPr>
                <w:rFonts w:eastAsia="Times New Roman"/>
                <w:bCs/>
                <w:lang w:val="sr-Latn-ME"/>
              </w:rPr>
            </w:pPr>
            <w:r w:rsidRPr="006D3F5C">
              <w:rPr>
                <w:rFonts w:eastAsia="Times New Roman"/>
                <w:bCs/>
                <w:lang w:val="sr-Latn-ME"/>
              </w:rPr>
              <w:t>51.</w:t>
            </w:r>
            <w:r>
              <w:rPr>
                <w:rFonts w:eastAsia="Times New Roman"/>
                <w:bCs/>
                <w:lang w:val="sr-Latn-ME"/>
              </w:rPr>
              <w:t>4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18" w:space="0" w:color="FF0000"/>
            </w:tcBorders>
            <w:noWrap/>
            <w:hideMark/>
          </w:tcPr>
          <w:p w14:paraId="35118319" w14:textId="77777777" w:rsidR="003C12F3" w:rsidRPr="006D3F5C" w:rsidRDefault="003C12F3" w:rsidP="00717C63">
            <w:pPr>
              <w:jc w:val="right"/>
              <w:rPr>
                <w:rFonts w:eastAsia="Times New Roman"/>
                <w:bCs/>
                <w:color w:val="9C0006"/>
                <w:lang w:val="sr-Latn-ME"/>
              </w:rPr>
            </w:pPr>
            <w:r w:rsidRPr="006D3F5C">
              <w:rPr>
                <w:rFonts w:eastAsia="Times New Roman"/>
                <w:bCs/>
                <w:color w:val="9C0006"/>
                <w:lang w:val="sr-Latn-ME"/>
              </w:rPr>
              <w:t>-0.6</w:t>
            </w:r>
          </w:p>
        </w:tc>
        <w:tc>
          <w:tcPr>
            <w:tcW w:w="910" w:type="pct"/>
            <w:tcBorders>
              <w:top w:val="single" w:sz="4" w:space="0" w:color="auto"/>
              <w:bottom w:val="single" w:sz="18" w:space="0" w:color="FF0000"/>
            </w:tcBorders>
            <w:noWrap/>
            <w:hideMark/>
          </w:tcPr>
          <w:p w14:paraId="7BDF2DE5" w14:textId="77777777" w:rsidR="003C12F3" w:rsidRPr="006D3F5C" w:rsidRDefault="003C12F3" w:rsidP="00717C63">
            <w:pPr>
              <w:jc w:val="right"/>
              <w:rPr>
                <w:rFonts w:eastAsia="Times New Roman"/>
                <w:bCs/>
                <w:lang w:val="sr-Latn-ME"/>
              </w:rPr>
            </w:pPr>
            <w:r w:rsidRPr="006D3F5C">
              <w:rPr>
                <w:rFonts w:eastAsia="Times New Roman"/>
                <w:bCs/>
                <w:lang w:val="sr-Latn-ME"/>
              </w:rPr>
              <w:t>-1.16</w:t>
            </w:r>
          </w:p>
        </w:tc>
      </w:tr>
      <w:tr w:rsidR="003C12F3" w:rsidRPr="006D3F5C" w14:paraId="02C7F5C0" w14:textId="77777777" w:rsidTr="00717C63">
        <w:trPr>
          <w:trHeight w:val="300"/>
        </w:trPr>
        <w:tc>
          <w:tcPr>
            <w:tcW w:w="1445" w:type="pct"/>
            <w:tcBorders>
              <w:top w:val="single" w:sz="18" w:space="0" w:color="FF0000"/>
              <w:left w:val="single" w:sz="18" w:space="0" w:color="FF0000"/>
              <w:bottom w:val="single" w:sz="18" w:space="0" w:color="FF0000"/>
            </w:tcBorders>
            <w:noWrap/>
            <w:hideMark/>
          </w:tcPr>
          <w:p w14:paraId="1A193E33" w14:textId="77777777" w:rsidR="003C12F3" w:rsidRPr="006D3F5C" w:rsidRDefault="003C12F3" w:rsidP="00717C63">
            <w:pPr>
              <w:rPr>
                <w:rFonts w:eastAsia="Times New Roman"/>
                <w:lang w:val="sr-Latn-ME"/>
              </w:rPr>
            </w:pPr>
            <w:r w:rsidRPr="006D3F5C">
              <w:rPr>
                <w:rFonts w:eastAsia="Times New Roman"/>
                <w:lang w:val="sr-Latn-ME"/>
              </w:rPr>
              <w:t>Doprinosi za PIO</w:t>
            </w:r>
          </w:p>
        </w:tc>
        <w:tc>
          <w:tcPr>
            <w:tcW w:w="799" w:type="pct"/>
            <w:tcBorders>
              <w:top w:val="single" w:sz="18" w:space="0" w:color="FF0000"/>
              <w:bottom w:val="single" w:sz="18" w:space="0" w:color="FF0000"/>
            </w:tcBorders>
            <w:noWrap/>
            <w:hideMark/>
          </w:tcPr>
          <w:p w14:paraId="5573F59B" w14:textId="77777777" w:rsidR="003C12F3" w:rsidRPr="006D3F5C" w:rsidRDefault="003C12F3" w:rsidP="00717C63">
            <w:pPr>
              <w:jc w:val="right"/>
              <w:rPr>
                <w:rFonts w:eastAsia="Times New Roman"/>
                <w:lang w:val="sr-Latn-ME"/>
              </w:rPr>
            </w:pPr>
            <w:r w:rsidRPr="006D3F5C">
              <w:rPr>
                <w:rFonts w:eastAsia="Times New Roman"/>
                <w:lang w:val="sr-Latn-ME"/>
              </w:rPr>
              <w:t>43.8</w:t>
            </w:r>
          </w:p>
        </w:tc>
        <w:tc>
          <w:tcPr>
            <w:tcW w:w="698" w:type="pct"/>
            <w:tcBorders>
              <w:top w:val="single" w:sz="18" w:space="0" w:color="FF0000"/>
              <w:bottom w:val="single" w:sz="18" w:space="0" w:color="FF0000"/>
            </w:tcBorders>
            <w:noWrap/>
            <w:hideMark/>
          </w:tcPr>
          <w:p w14:paraId="5CA2154C" w14:textId="77777777" w:rsidR="003C12F3" w:rsidRPr="006D3F5C" w:rsidRDefault="003C12F3" w:rsidP="00717C63">
            <w:pPr>
              <w:jc w:val="right"/>
              <w:rPr>
                <w:rFonts w:eastAsia="Times New Roman"/>
                <w:lang w:val="sr-Latn-ME"/>
              </w:rPr>
            </w:pPr>
            <w:r w:rsidRPr="006D3F5C">
              <w:rPr>
                <w:rFonts w:eastAsia="Times New Roman"/>
                <w:lang w:val="sr-Latn-ME"/>
              </w:rPr>
              <w:t>45.5</w:t>
            </w:r>
          </w:p>
        </w:tc>
        <w:tc>
          <w:tcPr>
            <w:tcW w:w="1149" w:type="pct"/>
            <w:tcBorders>
              <w:top w:val="single" w:sz="18" w:space="0" w:color="FF0000"/>
              <w:bottom w:val="single" w:sz="18" w:space="0" w:color="FF0000"/>
            </w:tcBorders>
            <w:noWrap/>
            <w:hideMark/>
          </w:tcPr>
          <w:p w14:paraId="5117E438" w14:textId="77777777" w:rsidR="003C12F3" w:rsidRPr="006D3F5C" w:rsidRDefault="003C12F3" w:rsidP="00717C63">
            <w:pPr>
              <w:jc w:val="right"/>
              <w:rPr>
                <w:rFonts w:eastAsia="Times New Roman"/>
                <w:b/>
                <w:color w:val="006100"/>
                <w:lang w:val="sr-Latn-ME"/>
              </w:rPr>
            </w:pPr>
            <w:r w:rsidRPr="006D3F5C">
              <w:rPr>
                <w:rFonts w:eastAsia="Times New Roman"/>
                <w:b/>
                <w:color w:val="006100"/>
                <w:lang w:val="sr-Latn-ME"/>
              </w:rPr>
              <w:t>1.</w:t>
            </w:r>
            <w:r>
              <w:rPr>
                <w:rFonts w:eastAsia="Times New Roman"/>
                <w:b/>
                <w:color w:val="006100"/>
                <w:lang w:val="sr-Latn-ME"/>
              </w:rPr>
              <w:t>7</w:t>
            </w:r>
          </w:p>
        </w:tc>
        <w:tc>
          <w:tcPr>
            <w:tcW w:w="910" w:type="pct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  <w:noWrap/>
            <w:hideMark/>
          </w:tcPr>
          <w:p w14:paraId="1C9B097E" w14:textId="77777777" w:rsidR="003C12F3" w:rsidRPr="006D3F5C" w:rsidRDefault="003C12F3" w:rsidP="00717C63">
            <w:pPr>
              <w:jc w:val="right"/>
              <w:rPr>
                <w:rFonts w:eastAsia="Times New Roman"/>
                <w:b/>
                <w:color w:val="006100"/>
                <w:lang w:val="sr-Latn-ME"/>
              </w:rPr>
            </w:pPr>
            <w:r w:rsidRPr="006D3F5C">
              <w:rPr>
                <w:rFonts w:eastAsia="Times New Roman"/>
                <w:b/>
                <w:color w:val="006100"/>
                <w:lang w:val="sr-Latn-ME"/>
              </w:rPr>
              <w:t>3.</w:t>
            </w:r>
            <w:r>
              <w:rPr>
                <w:rFonts w:eastAsia="Times New Roman"/>
                <w:b/>
                <w:color w:val="006100"/>
                <w:lang w:val="sr-Latn-ME"/>
              </w:rPr>
              <w:t>9</w:t>
            </w:r>
          </w:p>
        </w:tc>
      </w:tr>
      <w:tr w:rsidR="003C12F3" w:rsidRPr="006D3F5C" w14:paraId="1D2EFF6F" w14:textId="77777777" w:rsidTr="00717C63">
        <w:trPr>
          <w:trHeight w:val="300"/>
        </w:trPr>
        <w:tc>
          <w:tcPr>
            <w:tcW w:w="1445" w:type="pct"/>
            <w:tcBorders>
              <w:top w:val="single" w:sz="18" w:space="0" w:color="FF0000"/>
            </w:tcBorders>
            <w:noWrap/>
            <w:hideMark/>
          </w:tcPr>
          <w:p w14:paraId="4C2B8B75" w14:textId="77777777" w:rsidR="003C12F3" w:rsidRPr="006D3F5C" w:rsidRDefault="003C12F3" w:rsidP="00717C63">
            <w:pPr>
              <w:rPr>
                <w:rFonts w:eastAsia="Times New Roman"/>
                <w:lang w:val="sr-Latn-ME"/>
              </w:rPr>
            </w:pPr>
            <w:r w:rsidRPr="006D3F5C">
              <w:rPr>
                <w:rFonts w:eastAsia="Times New Roman"/>
                <w:lang w:val="sr-Latn-ME"/>
              </w:rPr>
              <w:t>Doprinosi za zdravstvo</w:t>
            </w:r>
          </w:p>
        </w:tc>
        <w:tc>
          <w:tcPr>
            <w:tcW w:w="799" w:type="pct"/>
            <w:tcBorders>
              <w:top w:val="single" w:sz="18" w:space="0" w:color="FF0000"/>
            </w:tcBorders>
            <w:noWrap/>
            <w:hideMark/>
          </w:tcPr>
          <w:p w14:paraId="3D91F700" w14:textId="77777777" w:rsidR="003C12F3" w:rsidRPr="006D3F5C" w:rsidRDefault="003C12F3" w:rsidP="00717C63">
            <w:pPr>
              <w:jc w:val="right"/>
              <w:rPr>
                <w:rFonts w:eastAsia="Times New Roman"/>
                <w:lang w:val="sr-Latn-ME"/>
              </w:rPr>
            </w:pPr>
            <w:r w:rsidRPr="006D3F5C">
              <w:rPr>
                <w:rFonts w:eastAsia="Times New Roman"/>
                <w:lang w:val="sr-Latn-ME"/>
              </w:rPr>
              <w:t>1.</w:t>
            </w:r>
            <w:r>
              <w:rPr>
                <w:rFonts w:eastAsia="Times New Roman"/>
                <w:lang w:val="sr-Latn-ME"/>
              </w:rPr>
              <w:t>5</w:t>
            </w:r>
          </w:p>
        </w:tc>
        <w:tc>
          <w:tcPr>
            <w:tcW w:w="698" w:type="pct"/>
            <w:tcBorders>
              <w:top w:val="single" w:sz="18" w:space="0" w:color="FF0000"/>
            </w:tcBorders>
            <w:noWrap/>
            <w:hideMark/>
          </w:tcPr>
          <w:p w14:paraId="23BD9045" w14:textId="77777777" w:rsidR="003C12F3" w:rsidRPr="006D3F5C" w:rsidRDefault="003C12F3" w:rsidP="00717C63">
            <w:pPr>
              <w:jc w:val="right"/>
              <w:rPr>
                <w:rFonts w:eastAsia="Times New Roman"/>
                <w:lang w:val="sr-Latn-ME"/>
              </w:rPr>
            </w:pPr>
            <w:r w:rsidRPr="006D3F5C">
              <w:rPr>
                <w:rFonts w:eastAsia="Times New Roman"/>
                <w:lang w:val="sr-Latn-ME"/>
              </w:rPr>
              <w:t>0.</w:t>
            </w:r>
            <w:r>
              <w:rPr>
                <w:rFonts w:eastAsia="Times New Roman"/>
                <w:lang w:val="sr-Latn-ME"/>
              </w:rPr>
              <w:t>4</w:t>
            </w:r>
          </w:p>
        </w:tc>
        <w:tc>
          <w:tcPr>
            <w:tcW w:w="1149" w:type="pct"/>
            <w:tcBorders>
              <w:top w:val="single" w:sz="18" w:space="0" w:color="FF0000"/>
            </w:tcBorders>
            <w:noWrap/>
            <w:hideMark/>
          </w:tcPr>
          <w:p w14:paraId="3A5475AB" w14:textId="77777777" w:rsidR="003C12F3" w:rsidRPr="006D3F5C" w:rsidRDefault="003C12F3" w:rsidP="00717C63">
            <w:pPr>
              <w:jc w:val="right"/>
              <w:rPr>
                <w:rFonts w:eastAsia="Times New Roman"/>
                <w:color w:val="9C0006"/>
                <w:lang w:val="sr-Latn-ME"/>
              </w:rPr>
            </w:pPr>
            <w:r w:rsidRPr="006D3F5C">
              <w:rPr>
                <w:rFonts w:eastAsia="Times New Roman"/>
                <w:color w:val="9C0006"/>
                <w:lang w:val="sr-Latn-ME"/>
              </w:rPr>
              <w:t>-1.1</w:t>
            </w:r>
          </w:p>
        </w:tc>
        <w:tc>
          <w:tcPr>
            <w:tcW w:w="910" w:type="pct"/>
            <w:tcBorders>
              <w:top w:val="single" w:sz="18" w:space="0" w:color="FF0000"/>
            </w:tcBorders>
            <w:noWrap/>
            <w:hideMark/>
          </w:tcPr>
          <w:p w14:paraId="5532E95A" w14:textId="77777777" w:rsidR="003C12F3" w:rsidRPr="006D3F5C" w:rsidRDefault="003C12F3" w:rsidP="00717C63">
            <w:pPr>
              <w:jc w:val="right"/>
              <w:rPr>
                <w:rFonts w:eastAsia="Times New Roman"/>
                <w:color w:val="9C0006"/>
                <w:lang w:val="sr-Latn-ME"/>
              </w:rPr>
            </w:pPr>
            <w:r w:rsidRPr="006D3F5C">
              <w:rPr>
                <w:rFonts w:eastAsia="Times New Roman"/>
                <w:color w:val="9C0006"/>
                <w:lang w:val="sr-Latn-ME"/>
              </w:rPr>
              <w:t>-75.2</w:t>
            </w:r>
          </w:p>
        </w:tc>
      </w:tr>
      <w:tr w:rsidR="003C12F3" w:rsidRPr="006D3F5C" w14:paraId="0C2CF0A9" w14:textId="77777777" w:rsidTr="00717C63">
        <w:trPr>
          <w:trHeight w:val="288"/>
        </w:trPr>
        <w:tc>
          <w:tcPr>
            <w:tcW w:w="1445" w:type="pct"/>
            <w:noWrap/>
            <w:hideMark/>
          </w:tcPr>
          <w:p w14:paraId="2F0A01B8" w14:textId="77777777" w:rsidR="003C12F3" w:rsidRPr="006D3F5C" w:rsidRDefault="003C12F3" w:rsidP="00717C63">
            <w:pPr>
              <w:rPr>
                <w:rFonts w:eastAsia="Times New Roman"/>
                <w:lang w:val="sr-Latn-ME"/>
              </w:rPr>
            </w:pPr>
            <w:r w:rsidRPr="006D3F5C">
              <w:rPr>
                <w:rFonts w:eastAsia="Times New Roman"/>
                <w:lang w:val="sr-Latn-ME"/>
              </w:rPr>
              <w:t>Doprinosi za nezaposlene</w:t>
            </w:r>
          </w:p>
        </w:tc>
        <w:tc>
          <w:tcPr>
            <w:tcW w:w="799" w:type="pct"/>
            <w:noWrap/>
            <w:hideMark/>
          </w:tcPr>
          <w:p w14:paraId="2DF0B2C2" w14:textId="77777777" w:rsidR="003C12F3" w:rsidRPr="006D3F5C" w:rsidRDefault="003C12F3" w:rsidP="00717C63">
            <w:pPr>
              <w:jc w:val="right"/>
              <w:rPr>
                <w:rFonts w:eastAsia="Times New Roman"/>
                <w:lang w:val="sr-Latn-ME"/>
              </w:rPr>
            </w:pPr>
            <w:r>
              <w:rPr>
                <w:rFonts w:eastAsia="Times New Roman"/>
                <w:lang w:val="sr-Latn-ME"/>
              </w:rPr>
              <w:t>4.0</w:t>
            </w:r>
          </w:p>
        </w:tc>
        <w:tc>
          <w:tcPr>
            <w:tcW w:w="698" w:type="pct"/>
            <w:noWrap/>
            <w:hideMark/>
          </w:tcPr>
          <w:p w14:paraId="060677D3" w14:textId="77777777" w:rsidR="003C12F3" w:rsidRPr="006D3F5C" w:rsidRDefault="003C12F3" w:rsidP="00717C63">
            <w:pPr>
              <w:jc w:val="right"/>
              <w:rPr>
                <w:rFonts w:eastAsia="Times New Roman"/>
                <w:lang w:val="sr-Latn-ME"/>
              </w:rPr>
            </w:pPr>
            <w:r w:rsidRPr="006D3F5C">
              <w:rPr>
                <w:rFonts w:eastAsia="Times New Roman"/>
                <w:lang w:val="sr-Latn-ME"/>
              </w:rPr>
              <w:t>3.</w:t>
            </w:r>
            <w:r>
              <w:rPr>
                <w:rFonts w:eastAsia="Times New Roman"/>
                <w:lang w:val="sr-Latn-ME"/>
              </w:rPr>
              <w:t>2</w:t>
            </w:r>
          </w:p>
        </w:tc>
        <w:tc>
          <w:tcPr>
            <w:tcW w:w="1149" w:type="pct"/>
            <w:noWrap/>
            <w:hideMark/>
          </w:tcPr>
          <w:p w14:paraId="412F87BC" w14:textId="77777777" w:rsidR="003C12F3" w:rsidRPr="006D3F5C" w:rsidRDefault="003C12F3" w:rsidP="00717C63">
            <w:pPr>
              <w:jc w:val="right"/>
              <w:rPr>
                <w:rFonts w:eastAsia="Times New Roman"/>
                <w:color w:val="9C0006"/>
                <w:lang w:val="sr-Latn-ME"/>
              </w:rPr>
            </w:pPr>
            <w:r w:rsidRPr="006D3F5C">
              <w:rPr>
                <w:rFonts w:eastAsia="Times New Roman"/>
                <w:color w:val="9C0006"/>
                <w:lang w:val="sr-Latn-ME"/>
              </w:rPr>
              <w:t>-0.8</w:t>
            </w:r>
          </w:p>
        </w:tc>
        <w:tc>
          <w:tcPr>
            <w:tcW w:w="910" w:type="pct"/>
            <w:noWrap/>
            <w:hideMark/>
          </w:tcPr>
          <w:p w14:paraId="577705F8" w14:textId="77777777" w:rsidR="003C12F3" w:rsidRPr="006D3F5C" w:rsidRDefault="003C12F3" w:rsidP="00717C63">
            <w:pPr>
              <w:jc w:val="right"/>
              <w:rPr>
                <w:rFonts w:eastAsia="Times New Roman"/>
                <w:color w:val="9C0006"/>
                <w:lang w:val="sr-Latn-ME"/>
              </w:rPr>
            </w:pPr>
            <w:r w:rsidRPr="006D3F5C">
              <w:rPr>
                <w:rFonts w:eastAsia="Times New Roman"/>
                <w:color w:val="9C0006"/>
                <w:lang w:val="sr-Latn-ME"/>
              </w:rPr>
              <w:t>-20.6</w:t>
            </w:r>
          </w:p>
        </w:tc>
      </w:tr>
      <w:tr w:rsidR="003C12F3" w:rsidRPr="006D3F5C" w14:paraId="415EBCBC" w14:textId="77777777" w:rsidTr="00717C63">
        <w:trPr>
          <w:trHeight w:val="288"/>
        </w:trPr>
        <w:tc>
          <w:tcPr>
            <w:tcW w:w="1445" w:type="pct"/>
            <w:noWrap/>
            <w:hideMark/>
          </w:tcPr>
          <w:p w14:paraId="331936A6" w14:textId="77777777" w:rsidR="003C12F3" w:rsidRPr="006D3F5C" w:rsidRDefault="003C12F3" w:rsidP="00717C63">
            <w:pPr>
              <w:rPr>
                <w:rFonts w:eastAsia="Times New Roman"/>
                <w:lang w:val="sr-Latn-ME"/>
              </w:rPr>
            </w:pPr>
            <w:r w:rsidRPr="006D3F5C">
              <w:rPr>
                <w:rFonts w:eastAsia="Times New Roman"/>
                <w:lang w:val="sr-Latn-ME"/>
              </w:rPr>
              <w:t>Ostali doprinosi</w:t>
            </w:r>
          </w:p>
        </w:tc>
        <w:tc>
          <w:tcPr>
            <w:tcW w:w="799" w:type="pct"/>
            <w:noWrap/>
            <w:hideMark/>
          </w:tcPr>
          <w:p w14:paraId="69523B12" w14:textId="77777777" w:rsidR="003C12F3" w:rsidRPr="006D3F5C" w:rsidRDefault="003C12F3" w:rsidP="00717C63">
            <w:pPr>
              <w:jc w:val="right"/>
              <w:rPr>
                <w:rFonts w:eastAsia="Times New Roman"/>
                <w:lang w:val="sr-Latn-ME"/>
              </w:rPr>
            </w:pPr>
            <w:r w:rsidRPr="006D3F5C">
              <w:rPr>
                <w:rFonts w:eastAsia="Times New Roman"/>
                <w:lang w:val="sr-Latn-ME"/>
              </w:rPr>
              <w:t>2.7</w:t>
            </w:r>
          </w:p>
        </w:tc>
        <w:tc>
          <w:tcPr>
            <w:tcW w:w="698" w:type="pct"/>
            <w:noWrap/>
            <w:hideMark/>
          </w:tcPr>
          <w:p w14:paraId="12B1074B" w14:textId="77777777" w:rsidR="003C12F3" w:rsidRPr="006D3F5C" w:rsidRDefault="003C12F3" w:rsidP="00717C63">
            <w:pPr>
              <w:jc w:val="right"/>
              <w:rPr>
                <w:rFonts w:eastAsia="Times New Roman"/>
                <w:lang w:val="sr-Latn-ME"/>
              </w:rPr>
            </w:pPr>
            <w:r w:rsidRPr="006D3F5C">
              <w:rPr>
                <w:rFonts w:eastAsia="Times New Roman"/>
                <w:lang w:val="sr-Latn-ME"/>
              </w:rPr>
              <w:t>2.3</w:t>
            </w:r>
          </w:p>
        </w:tc>
        <w:tc>
          <w:tcPr>
            <w:tcW w:w="1149" w:type="pct"/>
            <w:noWrap/>
            <w:hideMark/>
          </w:tcPr>
          <w:p w14:paraId="2C719559" w14:textId="77777777" w:rsidR="003C12F3" w:rsidRPr="006D3F5C" w:rsidRDefault="003C12F3" w:rsidP="00717C63">
            <w:pPr>
              <w:jc w:val="right"/>
              <w:rPr>
                <w:rFonts w:eastAsia="Times New Roman"/>
                <w:lang w:val="sr-Latn-ME"/>
              </w:rPr>
            </w:pPr>
            <w:r w:rsidRPr="006D3F5C">
              <w:rPr>
                <w:rFonts w:eastAsia="Times New Roman"/>
                <w:lang w:val="sr-Latn-ME"/>
              </w:rPr>
              <w:t>-0.</w:t>
            </w:r>
            <w:r>
              <w:rPr>
                <w:rFonts w:eastAsia="Times New Roman"/>
                <w:lang w:val="sr-Latn-ME"/>
              </w:rPr>
              <w:t>4</w:t>
            </w:r>
          </w:p>
        </w:tc>
        <w:tc>
          <w:tcPr>
            <w:tcW w:w="910" w:type="pct"/>
            <w:noWrap/>
            <w:hideMark/>
          </w:tcPr>
          <w:p w14:paraId="1C7B4DA7" w14:textId="77777777" w:rsidR="003C12F3" w:rsidRPr="006D3F5C" w:rsidRDefault="003C12F3" w:rsidP="00717C63">
            <w:pPr>
              <w:jc w:val="right"/>
              <w:rPr>
                <w:rFonts w:eastAsia="Times New Roman"/>
                <w:color w:val="9C0006"/>
                <w:lang w:val="sr-Latn-ME"/>
              </w:rPr>
            </w:pPr>
            <w:r w:rsidRPr="006D3F5C">
              <w:rPr>
                <w:rFonts w:eastAsia="Times New Roman"/>
                <w:color w:val="9C0006"/>
                <w:lang w:val="sr-Latn-ME"/>
              </w:rPr>
              <w:t>-13.6</w:t>
            </w:r>
          </w:p>
        </w:tc>
      </w:tr>
    </w:tbl>
    <w:p w14:paraId="6A7B538F" w14:textId="77777777" w:rsidR="003C12F3" w:rsidRDefault="003C12F3" w:rsidP="003C12F3">
      <w:pPr>
        <w:shd w:val="clear" w:color="auto" w:fill="FFFFFF"/>
        <w:jc w:val="both"/>
        <w:rPr>
          <w:rStyle w:val="Strong"/>
          <w:b w:val="0"/>
          <w:lang w:val="sr-Latn-ME"/>
        </w:rPr>
      </w:pPr>
    </w:p>
    <w:p w14:paraId="184177EF" w14:textId="77777777" w:rsidR="003C12F3" w:rsidRPr="009F78F6" w:rsidRDefault="003C12F3" w:rsidP="003C12F3">
      <w:pPr>
        <w:shd w:val="clear" w:color="auto" w:fill="FFFFFF"/>
        <w:jc w:val="both"/>
        <w:rPr>
          <w:b/>
          <w:bCs/>
          <w:sz w:val="24"/>
          <w:szCs w:val="24"/>
          <w:lang w:val="sr-Latn-ME"/>
        </w:rPr>
      </w:pPr>
      <w:r w:rsidRPr="00E82CF5">
        <w:rPr>
          <w:rStyle w:val="Strong"/>
          <w:color w:val="000000" w:themeColor="text1"/>
          <w:sz w:val="24"/>
          <w:szCs w:val="24"/>
          <w:lang w:val="sr-Latn-ME"/>
        </w:rPr>
        <w:t>Sveukupno posmatrano, rastući trend prihoda budžeta u posmatranom periodu jasno potvrđuje visok nivo stabilnosti, otpornosti i efikasnosti javnih finansija. Istovremeno, ovakvi trendovi ukazuju na pozitivne ekonomske impulse i na kontinuirano jačanje naplate ključnih prihoda, uz čvrstu osnovu za jačanje profitabilnosti privrede i diversifikaciju budžetskih izvora.</w:t>
      </w:r>
    </w:p>
    <w:p w14:paraId="22A2BD47" w14:textId="77777777" w:rsidR="003C12F3" w:rsidRDefault="003C12F3" w:rsidP="003C12F3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  <w:r w:rsidRPr="00E82CF5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Samo u februaru mjesecu naplaćeno je ukupno 191,</w:t>
      </w:r>
      <w:r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9</w:t>
      </w:r>
      <w:r w:rsidRPr="00E82CF5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 mil. €, što je za značajnih 13,</w:t>
      </w:r>
      <w:r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6</w:t>
      </w:r>
      <w:r w:rsidRPr="00E82CF5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 mil. € ili 7,</w:t>
      </w:r>
      <w:r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6</w:t>
      </w:r>
      <w:r w:rsidRPr="00E82CF5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% veće u odnosu na isti period prethodne godine. Takođe, prihodi budžeta premašili su i februarski plan za 21,</w:t>
      </w:r>
      <w:r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3</w:t>
      </w:r>
      <w:r w:rsidRPr="00E82CF5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 € ili 12,</w:t>
      </w:r>
      <w:r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5</w:t>
      </w:r>
      <w:r w:rsidRPr="00E82CF5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%.</w:t>
      </w:r>
    </w:p>
    <w:p w14:paraId="3B700425" w14:textId="535BCF17" w:rsidR="009F78F6" w:rsidRDefault="009F78F6" w:rsidP="00E82CF5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14:paraId="0424826C" w14:textId="07AC0D47" w:rsidR="009F78F6" w:rsidRDefault="009F78F6" w:rsidP="00E82CF5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14:paraId="6E861E6D" w14:textId="2A4A404C" w:rsidR="009F78F6" w:rsidRDefault="009F78F6" w:rsidP="00E82CF5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14:paraId="7D917175" w14:textId="4FBA8B24" w:rsidR="009F78F6" w:rsidRDefault="009F78F6" w:rsidP="00E82CF5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14:paraId="4278C4D0" w14:textId="2E232625" w:rsidR="009F78F6" w:rsidRDefault="009F78F6" w:rsidP="00E82CF5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14:paraId="157B3754" w14:textId="33065BD8" w:rsidR="009F78F6" w:rsidRDefault="009F78F6" w:rsidP="00E82CF5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14:paraId="15FE4E81" w14:textId="77777777" w:rsidR="009F78F6" w:rsidRPr="009F78F6" w:rsidRDefault="009F78F6" w:rsidP="00E82CF5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14:paraId="0C08A0CD" w14:textId="3298BCB1" w:rsidR="00C54B26" w:rsidRDefault="008C576E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Rashodi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 w:rsidR="00A21311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febr</w:t>
      </w:r>
      <w:r w:rsidR="000C1315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uar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</w:t>
      </w:r>
      <w:r w:rsidR="000C1315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godine</w:t>
      </w:r>
      <w:proofErr w:type="spellEnd"/>
    </w:p>
    <w:p w14:paraId="420D8B0D" w14:textId="77777777" w:rsidR="00C54B26" w:rsidRDefault="00C54B26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73EEEC" w14:textId="0BFBDB81" w:rsidR="001A74B9" w:rsidRDefault="00B80F85" w:rsidP="001A74B9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bCs/>
          <w:noProof/>
          <w:sz w:val="24"/>
          <w:szCs w:val="24"/>
          <w:lang w:val="sr-Latn-ME"/>
        </w:rPr>
        <w:drawing>
          <wp:anchor distT="0" distB="0" distL="114300" distR="114300" simplePos="0" relativeHeight="251664384" behindDoc="1" locked="0" layoutInCell="1" allowOverlap="1" wp14:anchorId="659484EA" wp14:editId="5FDA4A4C">
            <wp:simplePos x="0" y="0"/>
            <wp:positionH relativeFrom="column">
              <wp:posOffset>2114550</wp:posOffset>
            </wp:positionH>
            <wp:positionV relativeFrom="paragraph">
              <wp:posOffset>1150620</wp:posOffset>
            </wp:positionV>
            <wp:extent cx="3600450" cy="2471420"/>
            <wp:effectExtent l="0" t="0" r="0" b="5080"/>
            <wp:wrapTight wrapText="bothSides">
              <wp:wrapPolygon edited="0">
                <wp:start x="0" y="0"/>
                <wp:lineTo x="0" y="21478"/>
                <wp:lineTo x="21486" y="21478"/>
                <wp:lineTo x="21486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47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76E" w:rsidRPr="0017603A">
        <w:rPr>
          <w:rFonts w:cstheme="minorHAnsi"/>
          <w:b/>
          <w:sz w:val="24"/>
          <w:szCs w:val="24"/>
          <w:lang w:val="sr-Latn-ME"/>
        </w:rPr>
        <w:t>Izdaci budžeta</w:t>
      </w:r>
      <w:r w:rsidR="000D0E64">
        <w:rPr>
          <w:rFonts w:cstheme="minorHAnsi"/>
          <w:b/>
          <w:sz w:val="24"/>
          <w:szCs w:val="24"/>
          <w:lang w:val="sr-Latn-ME"/>
        </w:rPr>
        <w:t xml:space="preserve"> </w:t>
      </w:r>
      <w:r w:rsidR="002412F7">
        <w:rPr>
          <w:rFonts w:cstheme="minorHAnsi"/>
          <w:b/>
          <w:sz w:val="24"/>
          <w:szCs w:val="24"/>
          <w:lang w:val="sr-Latn-ME"/>
        </w:rPr>
        <w:t>za period januar-</w:t>
      </w:r>
      <w:r w:rsidR="00A21311">
        <w:rPr>
          <w:rFonts w:cstheme="minorHAnsi"/>
          <w:b/>
          <w:sz w:val="24"/>
          <w:szCs w:val="24"/>
          <w:lang w:val="sr-Latn-ME"/>
        </w:rPr>
        <w:t>febr</w:t>
      </w:r>
      <w:r w:rsidR="00476B0F">
        <w:rPr>
          <w:rFonts w:cstheme="minorHAnsi"/>
          <w:b/>
          <w:sz w:val="24"/>
          <w:szCs w:val="24"/>
          <w:lang w:val="sr-Latn-ME"/>
        </w:rPr>
        <w:t>uar</w:t>
      </w:r>
      <w:r w:rsidR="008C576E" w:rsidRPr="0017603A">
        <w:rPr>
          <w:rFonts w:cstheme="minorHAnsi"/>
          <w:bCs/>
          <w:sz w:val="24"/>
          <w:szCs w:val="24"/>
          <w:lang w:val="sr-Latn-ME"/>
        </w:rPr>
        <w:t xml:space="preserve"> iznosili su </w:t>
      </w:r>
      <w:r w:rsidR="00786215">
        <w:rPr>
          <w:rFonts w:cstheme="minorHAnsi"/>
          <w:bCs/>
          <w:sz w:val="24"/>
          <w:szCs w:val="24"/>
          <w:lang w:val="sr-Latn-ME"/>
        </w:rPr>
        <w:t>436</w:t>
      </w:r>
      <w:r w:rsidR="009F78F6">
        <w:rPr>
          <w:rFonts w:cstheme="minorHAnsi"/>
          <w:bCs/>
          <w:sz w:val="24"/>
          <w:szCs w:val="24"/>
          <w:lang w:val="sr-Latn-ME"/>
        </w:rPr>
        <w:t>,</w:t>
      </w:r>
      <w:r w:rsidR="00786215">
        <w:rPr>
          <w:rFonts w:cstheme="minorHAnsi"/>
          <w:bCs/>
          <w:sz w:val="24"/>
          <w:szCs w:val="24"/>
          <w:lang w:val="sr-Latn-ME"/>
        </w:rPr>
        <w:t>2</w:t>
      </w:r>
      <w:r w:rsidR="00DC5893" w:rsidRPr="0017603A">
        <w:rPr>
          <w:rFonts w:cstheme="minorHAnsi"/>
          <w:bCs/>
          <w:sz w:val="24"/>
          <w:szCs w:val="24"/>
          <w:lang w:val="sr-Latn-ME"/>
        </w:rPr>
        <w:t xml:space="preserve"> </w:t>
      </w:r>
      <w:r w:rsidR="008C576E" w:rsidRPr="0017603A">
        <w:rPr>
          <w:rFonts w:cstheme="minorHAnsi"/>
          <w:bCs/>
          <w:sz w:val="24"/>
          <w:szCs w:val="24"/>
          <w:lang w:val="sr-Latn-ME"/>
        </w:rPr>
        <w:t xml:space="preserve">mil. € ili </w:t>
      </w:r>
      <w:r w:rsidR="00786215">
        <w:rPr>
          <w:rFonts w:cstheme="minorHAnsi"/>
          <w:bCs/>
          <w:sz w:val="24"/>
          <w:szCs w:val="24"/>
          <w:lang w:val="sr-Latn-ME"/>
        </w:rPr>
        <w:t>5</w:t>
      </w:r>
      <w:r w:rsidR="000C49F2">
        <w:rPr>
          <w:rFonts w:cstheme="minorHAnsi"/>
          <w:bCs/>
          <w:sz w:val="24"/>
          <w:szCs w:val="24"/>
          <w:lang w:val="sr-Latn-ME"/>
        </w:rPr>
        <w:t>,</w:t>
      </w:r>
      <w:r w:rsidR="00786215">
        <w:rPr>
          <w:rFonts w:cstheme="minorHAnsi"/>
          <w:bCs/>
          <w:sz w:val="24"/>
          <w:szCs w:val="24"/>
          <w:lang w:val="sr-Latn-ME"/>
        </w:rPr>
        <w:t>1</w:t>
      </w:r>
      <w:r w:rsidR="008C576E" w:rsidRPr="0017603A">
        <w:rPr>
          <w:rFonts w:cstheme="minorHAnsi"/>
          <w:bCs/>
          <w:sz w:val="24"/>
          <w:szCs w:val="24"/>
          <w:lang w:val="sr-Latn-ME"/>
        </w:rPr>
        <w:t>% procijenjenog BDP-a</w:t>
      </w:r>
      <w:r w:rsidR="001A74B9">
        <w:rPr>
          <w:rFonts w:cstheme="minorHAnsi"/>
          <w:bCs/>
          <w:sz w:val="24"/>
          <w:szCs w:val="24"/>
          <w:lang w:val="sr-Latn-ME"/>
        </w:rPr>
        <w:t xml:space="preserve">. </w:t>
      </w:r>
      <w:r w:rsidR="00BD5A2D">
        <w:rPr>
          <w:rFonts w:cstheme="minorHAnsi"/>
          <w:bCs/>
          <w:sz w:val="24"/>
          <w:szCs w:val="24"/>
          <w:lang w:val="sr-Latn-ME"/>
        </w:rPr>
        <w:t xml:space="preserve">U odnosu na isti </w:t>
      </w:r>
      <w:r w:rsidR="002412F7">
        <w:rPr>
          <w:rFonts w:cstheme="minorHAnsi"/>
          <w:bCs/>
          <w:sz w:val="24"/>
          <w:szCs w:val="24"/>
          <w:lang w:val="sr-Latn-ME"/>
        </w:rPr>
        <w:t>period</w:t>
      </w:r>
      <w:r w:rsidR="00BD5A2D">
        <w:rPr>
          <w:rFonts w:cstheme="minorHAnsi"/>
          <w:bCs/>
          <w:sz w:val="24"/>
          <w:szCs w:val="24"/>
          <w:lang w:val="sr-Latn-ME"/>
        </w:rPr>
        <w:t xml:space="preserve"> prethodne godine</w:t>
      </w:r>
      <w:r w:rsidR="004446DA">
        <w:rPr>
          <w:rFonts w:cstheme="minorHAnsi"/>
          <w:bCs/>
          <w:sz w:val="24"/>
          <w:szCs w:val="24"/>
          <w:lang w:val="sr-Latn-ME"/>
        </w:rPr>
        <w:t xml:space="preserve"> izdaci </w:t>
      </w:r>
      <w:r w:rsidR="009F78F6">
        <w:rPr>
          <w:rFonts w:cstheme="minorHAnsi"/>
          <w:bCs/>
          <w:sz w:val="24"/>
          <w:szCs w:val="24"/>
          <w:lang w:val="sr-Latn-ME"/>
        </w:rPr>
        <w:t>odstupaju</w:t>
      </w:r>
      <w:r w:rsidR="00BD5A2D">
        <w:rPr>
          <w:rFonts w:cstheme="minorHAnsi"/>
          <w:bCs/>
          <w:sz w:val="24"/>
          <w:szCs w:val="24"/>
          <w:lang w:val="sr-Latn-ME"/>
        </w:rPr>
        <w:t xml:space="preserve"> za </w:t>
      </w:r>
      <w:r w:rsidR="002412F7">
        <w:rPr>
          <w:rFonts w:cstheme="minorHAnsi"/>
          <w:bCs/>
          <w:sz w:val="24"/>
          <w:szCs w:val="24"/>
          <w:lang w:val="sr-Latn-ME"/>
        </w:rPr>
        <w:t>69,1</w:t>
      </w:r>
      <w:r w:rsidR="00BD5A2D">
        <w:rPr>
          <w:rFonts w:cstheme="minorHAnsi"/>
          <w:bCs/>
          <w:sz w:val="24"/>
          <w:szCs w:val="24"/>
          <w:lang w:val="sr-Latn-ME"/>
        </w:rPr>
        <w:t xml:space="preserve"> </w:t>
      </w:r>
      <w:r w:rsidR="00BD5A2D" w:rsidRPr="0017603A">
        <w:rPr>
          <w:rFonts w:cstheme="minorHAnsi"/>
          <w:bCs/>
          <w:sz w:val="24"/>
          <w:szCs w:val="24"/>
          <w:lang w:val="sr-Latn-ME"/>
        </w:rPr>
        <w:t>mil. € ili</w:t>
      </w:r>
      <w:r w:rsidR="00BD5A2D">
        <w:rPr>
          <w:rFonts w:cstheme="minorHAnsi"/>
          <w:bCs/>
          <w:sz w:val="24"/>
          <w:szCs w:val="24"/>
          <w:lang w:val="sr-Latn-ME"/>
        </w:rPr>
        <w:t xml:space="preserve"> </w:t>
      </w:r>
      <w:r w:rsidR="002412F7">
        <w:rPr>
          <w:rFonts w:cstheme="minorHAnsi"/>
          <w:bCs/>
          <w:sz w:val="24"/>
          <w:szCs w:val="24"/>
          <w:lang w:val="sr-Latn-ME"/>
        </w:rPr>
        <w:t>18</w:t>
      </w:r>
      <w:r w:rsidR="00BD5A2D">
        <w:rPr>
          <w:rFonts w:cstheme="minorHAnsi"/>
          <w:bCs/>
          <w:sz w:val="24"/>
          <w:szCs w:val="24"/>
          <w:lang w:val="sr-Latn-ME"/>
        </w:rPr>
        <w:t>,</w:t>
      </w:r>
      <w:r w:rsidR="002412F7">
        <w:rPr>
          <w:rFonts w:cstheme="minorHAnsi"/>
          <w:bCs/>
          <w:sz w:val="24"/>
          <w:szCs w:val="24"/>
          <w:lang w:val="sr-Latn-ME"/>
        </w:rPr>
        <w:t>8</w:t>
      </w:r>
      <w:r w:rsidR="00BD5A2D">
        <w:rPr>
          <w:rFonts w:cstheme="minorHAnsi"/>
          <w:bCs/>
          <w:sz w:val="24"/>
          <w:szCs w:val="24"/>
          <w:lang w:val="sr-Latn-ME"/>
        </w:rPr>
        <w:t>%</w:t>
      </w:r>
      <w:r w:rsidR="002412F7">
        <w:rPr>
          <w:rFonts w:cstheme="minorHAnsi"/>
          <w:bCs/>
          <w:sz w:val="24"/>
          <w:szCs w:val="24"/>
          <w:lang w:val="sr-Latn-ME"/>
        </w:rPr>
        <w:t xml:space="preserve"> </w:t>
      </w:r>
      <w:r w:rsidR="006E3F8F">
        <w:rPr>
          <w:rFonts w:cstheme="minorHAnsi"/>
          <w:bCs/>
          <w:sz w:val="24"/>
          <w:szCs w:val="24"/>
          <w:lang w:val="sr-Latn-ME"/>
        </w:rPr>
        <w:t>kao posljedica uvećanih</w:t>
      </w:r>
      <w:r w:rsidR="002412F7" w:rsidRPr="001A74B9">
        <w:rPr>
          <w:rFonts w:cstheme="minorHAnsi"/>
          <w:bCs/>
          <w:sz w:val="24"/>
          <w:szCs w:val="24"/>
          <w:lang w:val="sr-Latn-ME"/>
        </w:rPr>
        <w:t xml:space="preserve"> izdvajanja </w:t>
      </w:r>
      <w:r w:rsidR="006E3F8F">
        <w:rPr>
          <w:rFonts w:cstheme="minorHAnsi"/>
          <w:bCs/>
          <w:sz w:val="24"/>
          <w:szCs w:val="24"/>
          <w:lang w:val="sr-Latn-ME"/>
        </w:rPr>
        <w:t>za</w:t>
      </w:r>
      <w:r w:rsidR="002412F7" w:rsidRPr="001A74B9">
        <w:rPr>
          <w:rFonts w:cstheme="minorHAnsi"/>
          <w:bCs/>
          <w:sz w:val="24"/>
          <w:szCs w:val="24"/>
          <w:lang w:val="sr-Latn-ME"/>
        </w:rPr>
        <w:t xml:space="preserve"> obavez</w:t>
      </w:r>
      <w:r w:rsidR="006E3F8F">
        <w:rPr>
          <w:rFonts w:cstheme="minorHAnsi"/>
          <w:bCs/>
          <w:sz w:val="24"/>
          <w:szCs w:val="24"/>
          <w:lang w:val="sr-Latn-ME"/>
        </w:rPr>
        <w:t>e</w:t>
      </w:r>
      <w:r w:rsidR="002412F7" w:rsidRPr="001A74B9">
        <w:rPr>
          <w:rFonts w:cstheme="minorHAnsi"/>
          <w:bCs/>
          <w:sz w:val="24"/>
          <w:szCs w:val="24"/>
          <w:lang w:val="sr-Latn-ME"/>
        </w:rPr>
        <w:t xml:space="preserve"> mandatornog karaktera</w:t>
      </w:r>
      <w:r w:rsidR="002412F7" w:rsidRPr="005064AE">
        <w:rPr>
          <w:rFonts w:cstheme="minorHAnsi"/>
          <w:bCs/>
          <w:sz w:val="24"/>
          <w:szCs w:val="24"/>
          <w:lang w:val="sr-Latn-ME"/>
        </w:rPr>
        <w:t xml:space="preserve">. </w:t>
      </w:r>
      <w:r w:rsidR="00BD5A2D">
        <w:rPr>
          <w:rFonts w:cstheme="minorHAnsi"/>
          <w:bCs/>
          <w:sz w:val="24"/>
          <w:szCs w:val="24"/>
          <w:lang w:val="sr-Latn-ME"/>
        </w:rPr>
        <w:t xml:space="preserve"> </w:t>
      </w:r>
      <w:r w:rsidR="001A74B9" w:rsidRPr="005064AE">
        <w:rPr>
          <w:rFonts w:cstheme="minorHAnsi"/>
          <w:bCs/>
          <w:sz w:val="24"/>
          <w:szCs w:val="24"/>
          <w:lang w:val="sr-Latn-ME"/>
        </w:rPr>
        <w:t xml:space="preserve">U odnosu na plan ove godine, izdaci su manji </w:t>
      </w:r>
      <w:r w:rsidR="001A74B9" w:rsidRPr="004446DA">
        <w:rPr>
          <w:rFonts w:cstheme="minorHAnsi"/>
          <w:bCs/>
          <w:sz w:val="24"/>
          <w:szCs w:val="24"/>
          <w:lang w:val="sr-Latn-ME"/>
        </w:rPr>
        <w:t xml:space="preserve">za </w:t>
      </w:r>
      <w:r w:rsidR="001A74B9">
        <w:rPr>
          <w:rFonts w:cstheme="minorHAnsi"/>
          <w:bCs/>
          <w:sz w:val="24"/>
          <w:szCs w:val="24"/>
          <w:lang w:val="sr-Latn-ME"/>
        </w:rPr>
        <w:t>90,8</w:t>
      </w:r>
      <w:r w:rsidR="001A74B9" w:rsidRPr="004446DA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1A74B9">
        <w:rPr>
          <w:rFonts w:cstheme="minorHAnsi"/>
          <w:bCs/>
          <w:sz w:val="24"/>
          <w:szCs w:val="24"/>
          <w:lang w:val="sr-Latn-ME"/>
        </w:rPr>
        <w:t>17,2</w:t>
      </w:r>
      <w:r w:rsidR="001A74B9" w:rsidRPr="004446DA">
        <w:rPr>
          <w:rFonts w:cstheme="minorHAnsi"/>
          <w:bCs/>
          <w:sz w:val="24"/>
          <w:szCs w:val="24"/>
          <w:lang w:val="sr-Latn-ME"/>
        </w:rPr>
        <w:t>%</w:t>
      </w:r>
      <w:r w:rsidR="001A74B9" w:rsidRPr="005064AE">
        <w:rPr>
          <w:rFonts w:cstheme="minorHAnsi"/>
          <w:bCs/>
          <w:sz w:val="24"/>
          <w:szCs w:val="24"/>
          <w:lang w:val="sr-Latn-ME"/>
        </w:rPr>
        <w:t xml:space="preserve">, </w:t>
      </w:r>
      <w:r w:rsidR="006E3F8F">
        <w:rPr>
          <w:rFonts w:cstheme="minorHAnsi"/>
          <w:bCs/>
          <w:sz w:val="24"/>
          <w:szCs w:val="24"/>
          <w:lang w:val="sr-Latn-ME"/>
        </w:rPr>
        <w:t>što proizilazi iz</w:t>
      </w:r>
      <w:r w:rsidR="001A74B9" w:rsidRPr="005064AE">
        <w:rPr>
          <w:rFonts w:cstheme="minorHAnsi"/>
          <w:bCs/>
          <w:sz w:val="24"/>
          <w:szCs w:val="24"/>
          <w:lang w:val="sr-Latn-ME"/>
        </w:rPr>
        <w:t xml:space="preserve"> dinamike </w:t>
      </w:r>
      <w:r w:rsidR="006E3F8F">
        <w:rPr>
          <w:rFonts w:cstheme="minorHAnsi"/>
          <w:bCs/>
          <w:sz w:val="24"/>
          <w:szCs w:val="24"/>
          <w:lang w:val="sr-Latn-ME"/>
        </w:rPr>
        <w:t>dospijevanja</w:t>
      </w:r>
      <w:r w:rsidR="006E3F8F" w:rsidRPr="005064AE">
        <w:rPr>
          <w:rFonts w:cstheme="minorHAnsi"/>
          <w:bCs/>
          <w:sz w:val="24"/>
          <w:szCs w:val="24"/>
          <w:lang w:val="sr-Latn-ME"/>
        </w:rPr>
        <w:t xml:space="preserve"> </w:t>
      </w:r>
      <w:r w:rsidR="001A74B9" w:rsidRPr="005064AE">
        <w:rPr>
          <w:rFonts w:cstheme="minorHAnsi"/>
          <w:bCs/>
          <w:sz w:val="24"/>
          <w:szCs w:val="24"/>
          <w:lang w:val="sr-Latn-ME"/>
        </w:rPr>
        <w:t xml:space="preserve">obaveza. </w:t>
      </w:r>
    </w:p>
    <w:p w14:paraId="594E129E" w14:textId="2D9834E4" w:rsidR="009F78F6" w:rsidRDefault="009F78F6" w:rsidP="009F78F6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bCs/>
          <w:noProof/>
          <w:sz w:val="24"/>
          <w:szCs w:val="24"/>
          <w:lang w:val="sr-Latn-ME"/>
        </w:rPr>
        <w:drawing>
          <wp:anchor distT="0" distB="0" distL="114300" distR="114300" simplePos="0" relativeHeight="251665408" behindDoc="1" locked="0" layoutInCell="1" allowOverlap="1" wp14:anchorId="6264B9B7" wp14:editId="79F6E184">
            <wp:simplePos x="0" y="0"/>
            <wp:positionH relativeFrom="margin">
              <wp:posOffset>333375</wp:posOffset>
            </wp:positionH>
            <wp:positionV relativeFrom="paragraph">
              <wp:posOffset>141605</wp:posOffset>
            </wp:positionV>
            <wp:extent cx="1778000" cy="2462530"/>
            <wp:effectExtent l="0" t="0" r="0" b="0"/>
            <wp:wrapTight wrapText="bothSides">
              <wp:wrapPolygon edited="0">
                <wp:start x="0" y="0"/>
                <wp:lineTo x="0" y="21388"/>
                <wp:lineTo x="21291" y="21388"/>
                <wp:lineTo x="2129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246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FED69" w14:textId="4C77A7A5" w:rsidR="00B64692" w:rsidRPr="000C49F2" w:rsidRDefault="00D93A18" w:rsidP="000C49F2">
      <w:pPr>
        <w:pStyle w:val="NormalWeb"/>
        <w:jc w:val="both"/>
        <w:rPr>
          <w:rFonts w:ascii="Arial" w:hAnsi="Arial" w:cs="Arial"/>
          <w:b/>
          <w:bCs/>
          <w:lang w:val="sr-Latn-ME"/>
        </w:rPr>
      </w:pPr>
      <w:r w:rsidRPr="00D93A18">
        <w:rPr>
          <w:rFonts w:ascii="Arial" w:hAnsi="Arial" w:cs="Arial"/>
          <w:b/>
          <w:bCs/>
          <w:lang w:val="sr-Latn-ME"/>
        </w:rPr>
        <w:t xml:space="preserve">Tekući izdaci </w:t>
      </w:r>
      <w:r w:rsidRPr="00D93A18">
        <w:rPr>
          <w:rFonts w:ascii="Arial" w:hAnsi="Arial" w:cs="Arial"/>
          <w:bCs/>
          <w:lang w:val="sr-Latn-ME"/>
        </w:rPr>
        <w:t xml:space="preserve">u posmatranom </w:t>
      </w:r>
      <w:r w:rsidR="00476B0F">
        <w:rPr>
          <w:rFonts w:ascii="Arial" w:hAnsi="Arial" w:cs="Arial"/>
          <w:bCs/>
          <w:lang w:val="sr-Latn-ME"/>
        </w:rPr>
        <w:t>mjesecu</w:t>
      </w:r>
      <w:r w:rsidRPr="00D93A18">
        <w:rPr>
          <w:rFonts w:ascii="Arial" w:hAnsi="Arial" w:cs="Arial"/>
          <w:bCs/>
          <w:lang w:val="sr-Latn-ME"/>
        </w:rPr>
        <w:t xml:space="preserve"> ostvareni su u iznosu od </w:t>
      </w:r>
      <w:r w:rsidR="00BA7BF2">
        <w:rPr>
          <w:rFonts w:ascii="Arial" w:hAnsi="Arial" w:cs="Arial"/>
          <w:bCs/>
          <w:lang w:val="sr-Latn-ME"/>
        </w:rPr>
        <w:t>159,4</w:t>
      </w:r>
      <w:r w:rsidR="00DC5893" w:rsidRPr="00D93A18">
        <w:rPr>
          <w:rFonts w:ascii="Arial" w:hAnsi="Arial" w:cs="Arial"/>
          <w:bCs/>
          <w:lang w:val="sr-Latn-ME"/>
        </w:rPr>
        <w:t xml:space="preserve"> </w:t>
      </w:r>
      <w:r w:rsidRPr="00D93A18">
        <w:rPr>
          <w:rFonts w:ascii="Arial" w:hAnsi="Arial" w:cs="Arial"/>
          <w:bCs/>
          <w:lang w:val="sr-Latn-ME"/>
        </w:rPr>
        <w:t xml:space="preserve">mil. €, što </w:t>
      </w:r>
      <w:r w:rsidR="00CB7ADF">
        <w:rPr>
          <w:rFonts w:ascii="Arial" w:hAnsi="Arial" w:cs="Arial"/>
          <w:bCs/>
          <w:lang w:val="sr-Latn-ME"/>
        </w:rPr>
        <w:t xml:space="preserve">predstavlja </w:t>
      </w:r>
      <w:r w:rsidR="006E3F8F">
        <w:rPr>
          <w:rFonts w:ascii="Arial" w:hAnsi="Arial" w:cs="Arial"/>
          <w:bCs/>
          <w:lang w:val="sr-Latn-ME"/>
        </w:rPr>
        <w:t>niži nivo realizacije</w:t>
      </w:r>
      <w:r w:rsidR="00CB7ADF">
        <w:rPr>
          <w:rFonts w:ascii="Arial" w:hAnsi="Arial" w:cs="Arial"/>
          <w:bCs/>
          <w:lang w:val="sr-Latn-ME"/>
        </w:rPr>
        <w:t xml:space="preserve"> u odnosu na plan za </w:t>
      </w:r>
      <w:r w:rsidR="000C49F2">
        <w:rPr>
          <w:rFonts w:ascii="Arial" w:hAnsi="Arial" w:cs="Arial"/>
          <w:bCs/>
          <w:lang w:val="sr-Latn-ME"/>
        </w:rPr>
        <w:t>3</w:t>
      </w:r>
      <w:r w:rsidR="00BA7BF2">
        <w:rPr>
          <w:rFonts w:ascii="Arial" w:hAnsi="Arial" w:cs="Arial"/>
          <w:bCs/>
          <w:lang w:val="sr-Latn-ME"/>
        </w:rPr>
        <w:t>1,2</w:t>
      </w:r>
      <w:r w:rsidR="00CB7ADF">
        <w:rPr>
          <w:rFonts w:ascii="Arial" w:hAnsi="Arial" w:cs="Arial"/>
          <w:bCs/>
          <w:lang w:val="sr-Latn-ME"/>
        </w:rPr>
        <w:t xml:space="preserve"> </w:t>
      </w:r>
      <w:r w:rsidR="00CB7ADF" w:rsidRPr="00D93A18">
        <w:rPr>
          <w:rFonts w:ascii="Arial" w:hAnsi="Arial" w:cs="Arial"/>
          <w:bCs/>
          <w:lang w:val="sr-Latn-ME"/>
        </w:rPr>
        <w:t>mil. €</w:t>
      </w:r>
      <w:r w:rsidR="00CB7ADF">
        <w:rPr>
          <w:rFonts w:ascii="Arial" w:hAnsi="Arial" w:cs="Arial"/>
          <w:bCs/>
          <w:lang w:val="sr-Latn-ME"/>
        </w:rPr>
        <w:t xml:space="preserve"> ili </w:t>
      </w:r>
      <w:r w:rsidR="00BA7BF2">
        <w:rPr>
          <w:rFonts w:ascii="Arial" w:hAnsi="Arial" w:cs="Arial"/>
          <w:bCs/>
          <w:lang w:val="sr-Latn-ME"/>
        </w:rPr>
        <w:t>16,4</w:t>
      </w:r>
      <w:r w:rsidR="000C49F2">
        <w:rPr>
          <w:rFonts w:ascii="Arial" w:hAnsi="Arial" w:cs="Arial"/>
          <w:bCs/>
          <w:lang w:val="sr-Latn-ME"/>
        </w:rPr>
        <w:t>%</w:t>
      </w:r>
      <w:r w:rsidR="00EE0C37">
        <w:rPr>
          <w:rFonts w:ascii="Arial" w:hAnsi="Arial" w:cs="Arial"/>
          <w:bCs/>
          <w:lang w:val="sr-Latn-ME"/>
        </w:rPr>
        <w:t>.</w:t>
      </w:r>
      <w:r w:rsidR="00DC5893">
        <w:rPr>
          <w:rFonts w:ascii="Arial" w:hAnsi="Arial" w:cs="Arial"/>
          <w:bCs/>
          <w:lang w:val="sr-Latn-ME"/>
        </w:rPr>
        <w:t xml:space="preserve"> </w:t>
      </w:r>
      <w:r w:rsidR="00CD5C65">
        <w:rPr>
          <w:rFonts w:ascii="Arial" w:hAnsi="Arial" w:cs="Arial"/>
          <w:bCs/>
          <w:lang w:val="sr-Latn-ME"/>
        </w:rPr>
        <w:t>M</w:t>
      </w:r>
      <w:r w:rsidRPr="00F14201">
        <w:rPr>
          <w:rFonts w:ascii="Arial" w:hAnsi="Arial" w:cs="Arial"/>
          <w:bCs/>
          <w:lang w:val="sr-Latn-ME"/>
        </w:rPr>
        <w:t>anje ostvarenje</w:t>
      </w:r>
      <w:r w:rsidR="00CD5C65">
        <w:rPr>
          <w:rFonts w:ascii="Arial" w:hAnsi="Arial" w:cs="Arial"/>
          <w:bCs/>
          <w:lang w:val="sr-Latn-ME"/>
        </w:rPr>
        <w:t xml:space="preserve"> </w:t>
      </w:r>
      <w:r w:rsidRPr="00F14201">
        <w:rPr>
          <w:rFonts w:ascii="Arial" w:hAnsi="Arial" w:cs="Arial"/>
          <w:bCs/>
          <w:lang w:val="sr-Latn-ME"/>
        </w:rPr>
        <w:t xml:space="preserve">zabilježeno </w:t>
      </w:r>
      <w:r w:rsidR="00717565">
        <w:rPr>
          <w:rFonts w:ascii="Arial" w:hAnsi="Arial" w:cs="Arial"/>
          <w:bCs/>
          <w:lang w:val="sr-Latn-ME"/>
        </w:rPr>
        <w:t xml:space="preserve">je </w:t>
      </w:r>
      <w:r w:rsidR="000C49F2">
        <w:rPr>
          <w:rFonts w:ascii="Arial" w:hAnsi="Arial" w:cs="Arial"/>
          <w:bCs/>
          <w:lang w:val="sr-Latn-ME"/>
        </w:rPr>
        <w:t>na</w:t>
      </w:r>
      <w:r w:rsidR="00B80F85">
        <w:rPr>
          <w:rFonts w:ascii="Arial" w:hAnsi="Arial" w:cs="Arial"/>
          <w:bCs/>
          <w:lang w:val="sr-Latn-ME"/>
        </w:rPr>
        <w:t xml:space="preserve"> skoro</w:t>
      </w:r>
      <w:r w:rsidR="000C49F2">
        <w:rPr>
          <w:rFonts w:ascii="Arial" w:hAnsi="Arial" w:cs="Arial"/>
          <w:bCs/>
          <w:lang w:val="sr-Latn-ME"/>
        </w:rPr>
        <w:t xml:space="preserve"> svim pozicijama tekućih izdataka, </w:t>
      </w:r>
      <w:r w:rsidR="003D0637">
        <w:rPr>
          <w:rFonts w:ascii="Arial" w:hAnsi="Arial" w:cs="Arial"/>
          <w:bCs/>
          <w:lang w:val="sr-Latn-ME"/>
        </w:rPr>
        <w:t xml:space="preserve">dominantno </w:t>
      </w:r>
      <w:r w:rsidR="00643B3B">
        <w:rPr>
          <w:rFonts w:ascii="Arial" w:hAnsi="Arial" w:cs="Arial"/>
          <w:bCs/>
          <w:lang w:val="sr-Latn-ME"/>
        </w:rPr>
        <w:t>na poziciji</w:t>
      </w:r>
      <w:r w:rsidR="008C191B">
        <w:rPr>
          <w:rFonts w:ascii="Arial" w:hAnsi="Arial" w:cs="Arial"/>
          <w:bCs/>
          <w:lang w:val="sr-Latn-ME"/>
        </w:rPr>
        <w:t>ma</w:t>
      </w:r>
      <w:r w:rsidR="00721BF3">
        <w:rPr>
          <w:rFonts w:ascii="Arial" w:hAnsi="Arial" w:cs="Arial"/>
          <w:bCs/>
          <w:lang w:val="sr-Latn-ME"/>
        </w:rPr>
        <w:t xml:space="preserve"> Rashoda </w:t>
      </w:r>
      <w:r w:rsidR="008C191B">
        <w:rPr>
          <w:rFonts w:ascii="Arial" w:hAnsi="Arial" w:cs="Arial"/>
          <w:bCs/>
          <w:lang w:val="sr-Latn-ME"/>
        </w:rPr>
        <w:t xml:space="preserve">za </w:t>
      </w:r>
      <w:r w:rsidR="00BA7BF2">
        <w:rPr>
          <w:rFonts w:ascii="Arial" w:hAnsi="Arial" w:cs="Arial"/>
          <w:bCs/>
          <w:lang w:val="sr-Latn-ME"/>
        </w:rPr>
        <w:t>usluge</w:t>
      </w:r>
      <w:r w:rsidR="000C49F2">
        <w:rPr>
          <w:rFonts w:ascii="Arial" w:hAnsi="Arial" w:cs="Arial"/>
          <w:bCs/>
          <w:lang w:val="sr-Latn-ME"/>
        </w:rPr>
        <w:t>,</w:t>
      </w:r>
      <w:r w:rsidR="00643B3B">
        <w:rPr>
          <w:rFonts w:ascii="Arial" w:hAnsi="Arial" w:cs="Arial"/>
          <w:bCs/>
          <w:lang w:val="sr-Latn-ME"/>
        </w:rPr>
        <w:t xml:space="preserve"> </w:t>
      </w:r>
      <w:r w:rsidR="00481A5F">
        <w:rPr>
          <w:rFonts w:ascii="Arial" w:hAnsi="Arial" w:cs="Arial"/>
          <w:bCs/>
          <w:lang w:val="sr-Latn-ME"/>
        </w:rPr>
        <w:t xml:space="preserve">Rashoda za </w:t>
      </w:r>
      <w:r w:rsidR="00BA7BF2">
        <w:rPr>
          <w:rFonts w:ascii="Arial" w:hAnsi="Arial" w:cs="Arial"/>
          <w:bCs/>
          <w:lang w:val="sr-Latn-ME"/>
        </w:rPr>
        <w:t>tekuće održavanje</w:t>
      </w:r>
      <w:r w:rsidR="000C49F2">
        <w:rPr>
          <w:rFonts w:ascii="Arial" w:hAnsi="Arial" w:cs="Arial"/>
          <w:bCs/>
          <w:lang w:val="sr-Latn-ME"/>
        </w:rPr>
        <w:t>, kao i Ostalih izdataka</w:t>
      </w:r>
      <w:r w:rsidR="00CD5C65" w:rsidRPr="00585798">
        <w:rPr>
          <w:rFonts w:ascii="Arial" w:hAnsi="Arial" w:cs="Arial"/>
          <w:bCs/>
          <w:lang w:val="sr-Latn-ME"/>
        </w:rPr>
        <w:t>.</w:t>
      </w:r>
      <w:r w:rsidR="00BA4AD6" w:rsidRPr="00585798">
        <w:rPr>
          <w:rFonts w:ascii="Arial" w:hAnsi="Arial" w:cs="Arial"/>
          <w:bCs/>
          <w:lang w:val="sr-Latn-ME"/>
        </w:rPr>
        <w:t xml:space="preserve"> Razlika u ostvarenju u odnosu na plan za </w:t>
      </w:r>
      <w:r w:rsidR="00BA7BF2">
        <w:rPr>
          <w:rFonts w:ascii="Arial" w:hAnsi="Arial" w:cs="Arial"/>
          <w:bCs/>
          <w:lang w:val="sr-Latn-ME"/>
        </w:rPr>
        <w:t>3</w:t>
      </w:r>
      <w:r w:rsidR="000C49F2">
        <w:rPr>
          <w:rFonts w:ascii="Arial" w:hAnsi="Arial" w:cs="Arial"/>
          <w:bCs/>
          <w:lang w:val="sr-Latn-ME"/>
        </w:rPr>
        <w:t>,</w:t>
      </w:r>
      <w:r w:rsidR="00BA7BF2">
        <w:rPr>
          <w:rFonts w:ascii="Arial" w:hAnsi="Arial" w:cs="Arial"/>
          <w:bCs/>
          <w:lang w:val="sr-Latn-ME"/>
        </w:rPr>
        <w:t>8</w:t>
      </w:r>
      <w:r w:rsidR="000C49F2">
        <w:rPr>
          <w:rFonts w:ascii="Arial" w:hAnsi="Arial" w:cs="Arial"/>
          <w:bCs/>
          <w:lang w:val="sr-Latn-ME"/>
        </w:rPr>
        <w:t xml:space="preserve"> </w:t>
      </w:r>
      <w:r w:rsidR="00BA4AD6" w:rsidRPr="00585798">
        <w:rPr>
          <w:rFonts w:ascii="Arial" w:hAnsi="Arial" w:cs="Arial"/>
          <w:bCs/>
          <w:lang w:val="sr-Latn-ME"/>
        </w:rPr>
        <w:t xml:space="preserve">mil. € ili </w:t>
      </w:r>
      <w:r w:rsidR="00481A5F">
        <w:rPr>
          <w:rFonts w:ascii="Arial" w:hAnsi="Arial" w:cs="Arial"/>
          <w:bCs/>
          <w:lang w:val="sr-Latn-ME"/>
        </w:rPr>
        <w:t>3,</w:t>
      </w:r>
      <w:r w:rsidR="00BA7BF2">
        <w:rPr>
          <w:rFonts w:ascii="Arial" w:hAnsi="Arial" w:cs="Arial"/>
          <w:bCs/>
          <w:lang w:val="sr-Latn-ME"/>
        </w:rPr>
        <w:t>2</w:t>
      </w:r>
      <w:r w:rsidR="00BA4AD6" w:rsidRPr="00585798">
        <w:rPr>
          <w:rFonts w:ascii="Arial" w:hAnsi="Arial" w:cs="Arial"/>
          <w:bCs/>
          <w:lang w:val="sr-Latn-ME"/>
        </w:rPr>
        <w:t>% zabilježena</w:t>
      </w:r>
      <w:r w:rsidR="00BA4AD6" w:rsidRPr="00BA4AD6">
        <w:rPr>
          <w:rFonts w:ascii="Arial" w:hAnsi="Arial" w:cs="Arial"/>
          <w:bCs/>
          <w:lang w:val="sr-Latn-ME"/>
        </w:rPr>
        <w:t xml:space="preserve"> je</w:t>
      </w:r>
      <w:r w:rsidR="00717565">
        <w:rPr>
          <w:rFonts w:ascii="Arial" w:hAnsi="Arial" w:cs="Arial"/>
          <w:bCs/>
          <w:lang w:val="sr-Latn-ME"/>
        </w:rPr>
        <w:t xml:space="preserve"> i</w:t>
      </w:r>
      <w:r w:rsidR="00BA4AD6" w:rsidRPr="00BA4AD6">
        <w:rPr>
          <w:rFonts w:ascii="Arial" w:hAnsi="Arial" w:cs="Arial"/>
          <w:bCs/>
          <w:lang w:val="sr-Latn-ME"/>
        </w:rPr>
        <w:t xml:space="preserve"> kod Bruto zarada i doprinosa na teret poslodavca koji su ostvareni u iznosu od </w:t>
      </w:r>
      <w:r w:rsidR="00BA7BF2">
        <w:rPr>
          <w:rFonts w:ascii="Arial" w:hAnsi="Arial" w:cs="Arial"/>
          <w:bCs/>
          <w:lang w:val="sr-Latn-ME"/>
        </w:rPr>
        <w:t>117,8</w:t>
      </w:r>
      <w:r w:rsidR="00BA4AD6" w:rsidRPr="00BA4AD6">
        <w:rPr>
          <w:rFonts w:ascii="Arial" w:hAnsi="Arial" w:cs="Arial"/>
          <w:bCs/>
          <w:lang w:val="sr-Latn-ME"/>
        </w:rPr>
        <w:t xml:space="preserve"> mil. € </w:t>
      </w:r>
      <w:r w:rsidR="000A7715">
        <w:rPr>
          <w:rFonts w:ascii="Arial" w:hAnsi="Arial" w:cs="Arial"/>
          <w:bCs/>
          <w:lang w:val="sr-Latn-ME"/>
        </w:rPr>
        <w:t>što predstavlja</w:t>
      </w:r>
      <w:r w:rsidR="00BA4AD6" w:rsidRPr="00BA4AD6">
        <w:rPr>
          <w:rFonts w:ascii="Arial" w:hAnsi="Arial" w:cs="Arial"/>
          <w:bCs/>
          <w:lang w:val="sr-Latn-ME"/>
        </w:rPr>
        <w:t xml:space="preserve"> 9</w:t>
      </w:r>
      <w:r w:rsidR="00481A5F">
        <w:rPr>
          <w:rFonts w:ascii="Arial" w:hAnsi="Arial" w:cs="Arial"/>
          <w:bCs/>
          <w:lang w:val="sr-Latn-ME"/>
        </w:rPr>
        <w:t>6</w:t>
      </w:r>
      <w:r w:rsidR="00BA4AD6" w:rsidRPr="00BA4AD6">
        <w:rPr>
          <w:rFonts w:ascii="Arial" w:hAnsi="Arial" w:cs="Arial"/>
          <w:bCs/>
          <w:lang w:val="sr-Latn-ME"/>
        </w:rPr>
        <w:t>,</w:t>
      </w:r>
      <w:r w:rsidR="00BA7BF2">
        <w:rPr>
          <w:rFonts w:ascii="Arial" w:hAnsi="Arial" w:cs="Arial"/>
          <w:bCs/>
          <w:lang w:val="sr-Latn-ME"/>
        </w:rPr>
        <w:t>8</w:t>
      </w:r>
      <w:r w:rsidR="00BA4AD6" w:rsidRPr="00BA4AD6">
        <w:rPr>
          <w:rFonts w:ascii="Arial" w:hAnsi="Arial" w:cs="Arial"/>
          <w:bCs/>
          <w:lang w:val="sr-Latn-ME"/>
        </w:rPr>
        <w:t>%</w:t>
      </w:r>
      <w:r w:rsidR="000A7715">
        <w:rPr>
          <w:rFonts w:ascii="Arial" w:hAnsi="Arial" w:cs="Arial"/>
          <w:bCs/>
          <w:lang w:val="sr-Latn-ME"/>
        </w:rPr>
        <w:t xml:space="preserve"> plana</w:t>
      </w:r>
      <w:r w:rsidR="000C49F2">
        <w:rPr>
          <w:rFonts w:ascii="Arial" w:hAnsi="Arial" w:cs="Arial"/>
          <w:bCs/>
          <w:lang w:val="sr-Latn-ME"/>
        </w:rPr>
        <w:t>.</w:t>
      </w:r>
      <w:r w:rsidR="00B80F85">
        <w:rPr>
          <w:rFonts w:ascii="Arial" w:hAnsi="Arial" w:cs="Arial"/>
          <w:bCs/>
          <w:lang w:val="sr-Latn-ME"/>
        </w:rPr>
        <w:t xml:space="preserve"> </w:t>
      </w:r>
      <w:r w:rsidR="00B80F85" w:rsidRPr="00E50EE8">
        <w:rPr>
          <w:rFonts w:ascii="Arial" w:hAnsi="Arial" w:cs="Arial"/>
          <w:bCs/>
          <w:lang w:val="sr-Latn-ME"/>
        </w:rPr>
        <w:t>Subvencije su ostvarene u iznosu od 8,5 mil.</w:t>
      </w:r>
      <w:r w:rsidR="00B80F85" w:rsidRPr="00E50EE8">
        <w:t xml:space="preserve"> </w:t>
      </w:r>
      <w:r w:rsidR="00B80F85" w:rsidRPr="00E50EE8">
        <w:rPr>
          <w:rFonts w:ascii="Arial" w:hAnsi="Arial" w:cs="Arial"/>
          <w:bCs/>
          <w:lang w:val="sr-Latn-ME"/>
        </w:rPr>
        <w:t>€ i u odnosu na plan njihovo ostvarenje je veće za 1,0 mil. € ili 13,6%</w:t>
      </w:r>
      <w:r w:rsidR="00761B02">
        <w:rPr>
          <w:rFonts w:ascii="Arial" w:hAnsi="Arial" w:cs="Arial"/>
          <w:bCs/>
          <w:lang w:val="sr-Latn-ME"/>
        </w:rPr>
        <w:t xml:space="preserve"> dominantno kod Zavoda za zapošljavanje za </w:t>
      </w:r>
      <w:r w:rsidR="00761B02" w:rsidRPr="00761B02">
        <w:rPr>
          <w:rFonts w:ascii="Arial" w:hAnsi="Arial" w:cs="Arial"/>
          <w:bCs/>
          <w:lang w:val="sr-Latn-ME"/>
        </w:rPr>
        <w:t>Subvencije poslodavcima koji zaposle lica sa invaliditetom</w:t>
      </w:r>
      <w:r w:rsidR="00761B02">
        <w:rPr>
          <w:rFonts w:ascii="Arial" w:hAnsi="Arial" w:cs="Arial"/>
          <w:bCs/>
          <w:lang w:val="sr-Latn-ME"/>
        </w:rPr>
        <w:t>.</w:t>
      </w:r>
    </w:p>
    <w:p w14:paraId="640BD617" w14:textId="755F64B6" w:rsidR="00C54B26" w:rsidRDefault="008C576E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627810">
        <w:rPr>
          <w:rFonts w:cstheme="minorHAnsi"/>
          <w:b/>
          <w:sz w:val="24"/>
          <w:szCs w:val="24"/>
          <w:lang w:val="sr-Latn-ME"/>
        </w:rPr>
        <w:t>Transferi za socijalnu zaštitu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 ostvareni su u iznosu od </w:t>
      </w:r>
      <w:r w:rsidR="00BA7BF2">
        <w:rPr>
          <w:rFonts w:cstheme="minorHAnsi"/>
          <w:bCs/>
          <w:sz w:val="24"/>
          <w:szCs w:val="24"/>
          <w:lang w:val="sr-Latn-ME"/>
        </w:rPr>
        <w:t>1</w:t>
      </w:r>
      <w:r w:rsidR="000C49F2">
        <w:rPr>
          <w:rFonts w:cstheme="minorHAnsi"/>
          <w:bCs/>
          <w:sz w:val="24"/>
          <w:szCs w:val="24"/>
          <w:lang w:val="sr-Latn-ME"/>
        </w:rPr>
        <w:t>8</w:t>
      </w:r>
      <w:r w:rsidR="00BA7BF2">
        <w:rPr>
          <w:rFonts w:cstheme="minorHAnsi"/>
          <w:bCs/>
          <w:sz w:val="24"/>
          <w:szCs w:val="24"/>
          <w:lang w:val="sr-Latn-ME"/>
        </w:rPr>
        <w:t>5</w:t>
      </w:r>
      <w:r w:rsidR="000C49F2">
        <w:rPr>
          <w:rFonts w:cstheme="minorHAnsi"/>
          <w:bCs/>
          <w:sz w:val="24"/>
          <w:szCs w:val="24"/>
          <w:lang w:val="sr-Latn-ME"/>
        </w:rPr>
        <w:t>,</w:t>
      </w:r>
      <w:r w:rsidR="00BA7BF2">
        <w:rPr>
          <w:rFonts w:cstheme="minorHAnsi"/>
          <w:bCs/>
          <w:sz w:val="24"/>
          <w:szCs w:val="24"/>
          <w:lang w:val="sr-Latn-ME"/>
        </w:rPr>
        <w:t>2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 mil. € što predstavlja</w:t>
      </w:r>
      <w:r w:rsidR="00421805" w:rsidRPr="00627810">
        <w:rPr>
          <w:rFonts w:cstheme="minorHAnsi"/>
          <w:bCs/>
          <w:sz w:val="24"/>
          <w:szCs w:val="24"/>
          <w:lang w:val="sr-Latn-ME"/>
        </w:rPr>
        <w:t xml:space="preserve"> </w:t>
      </w:r>
      <w:r w:rsidR="000C49F2">
        <w:rPr>
          <w:rFonts w:cstheme="minorHAnsi"/>
          <w:bCs/>
          <w:sz w:val="24"/>
          <w:szCs w:val="24"/>
          <w:lang w:val="sr-Latn-ME"/>
        </w:rPr>
        <w:t>9</w:t>
      </w:r>
      <w:r w:rsidR="00BA7BF2">
        <w:rPr>
          <w:rFonts w:cstheme="minorHAnsi"/>
          <w:bCs/>
          <w:sz w:val="24"/>
          <w:szCs w:val="24"/>
          <w:lang w:val="sr-Latn-ME"/>
        </w:rPr>
        <w:t>4</w:t>
      </w:r>
      <w:r w:rsidR="000C49F2">
        <w:rPr>
          <w:rFonts w:cstheme="minorHAnsi"/>
          <w:bCs/>
          <w:sz w:val="24"/>
          <w:szCs w:val="24"/>
          <w:lang w:val="sr-Latn-ME"/>
        </w:rPr>
        <w:t>,</w:t>
      </w:r>
      <w:r w:rsidR="00BA7BF2">
        <w:rPr>
          <w:rFonts w:cstheme="minorHAnsi"/>
          <w:bCs/>
          <w:sz w:val="24"/>
          <w:szCs w:val="24"/>
          <w:lang w:val="sr-Latn-ME"/>
        </w:rPr>
        <w:t>7</w:t>
      </w:r>
      <w:r w:rsidRPr="00627810">
        <w:rPr>
          <w:rFonts w:cstheme="minorHAnsi"/>
          <w:bCs/>
          <w:sz w:val="24"/>
          <w:szCs w:val="24"/>
          <w:lang w:val="sr-Latn-ME"/>
        </w:rPr>
        <w:t>% plana</w:t>
      </w:r>
      <w:r w:rsidR="006465BA" w:rsidRPr="00627810">
        <w:rPr>
          <w:rFonts w:cstheme="minorHAnsi"/>
          <w:bCs/>
          <w:sz w:val="24"/>
          <w:szCs w:val="24"/>
          <w:lang w:val="sr-Latn-ME"/>
        </w:rPr>
        <w:t>.</w:t>
      </w:r>
      <w:r w:rsidR="005E2410" w:rsidRPr="00627810">
        <w:rPr>
          <w:rFonts w:cstheme="minorHAnsi"/>
          <w:bCs/>
          <w:sz w:val="24"/>
          <w:szCs w:val="24"/>
          <w:lang w:val="sr-Latn-ME"/>
        </w:rPr>
        <w:t xml:space="preserve"> U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 odnosu na isti </w:t>
      </w:r>
      <w:r w:rsidR="00DA7CA5">
        <w:rPr>
          <w:rFonts w:cstheme="minorHAnsi"/>
          <w:bCs/>
          <w:sz w:val="24"/>
          <w:szCs w:val="24"/>
          <w:lang w:val="sr-Latn-ME"/>
        </w:rPr>
        <w:t>period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 prethodne godine </w:t>
      </w:r>
      <w:r w:rsidR="00C64DD4" w:rsidRPr="00627810">
        <w:rPr>
          <w:rFonts w:cstheme="minorHAnsi"/>
          <w:bCs/>
          <w:sz w:val="24"/>
          <w:szCs w:val="24"/>
          <w:lang w:val="sr-Latn-ME"/>
        </w:rPr>
        <w:t xml:space="preserve">ostvarenje je </w:t>
      </w:r>
      <w:r w:rsidRPr="00627810">
        <w:rPr>
          <w:rFonts w:cstheme="minorHAnsi"/>
          <w:bCs/>
          <w:sz w:val="24"/>
          <w:szCs w:val="24"/>
          <w:lang w:val="sr-Latn-ME"/>
        </w:rPr>
        <w:t>već</w:t>
      </w:r>
      <w:r w:rsidR="00C64DD4" w:rsidRPr="00627810">
        <w:rPr>
          <w:rFonts w:cstheme="minorHAnsi"/>
          <w:bCs/>
          <w:sz w:val="24"/>
          <w:szCs w:val="24"/>
          <w:lang w:val="sr-Latn-ME"/>
        </w:rPr>
        <w:t>e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 za </w:t>
      </w:r>
      <w:r w:rsidR="00BA7BF2">
        <w:rPr>
          <w:rFonts w:cstheme="minorHAnsi"/>
          <w:bCs/>
          <w:sz w:val="24"/>
          <w:szCs w:val="24"/>
          <w:lang w:val="sr-Latn-ME"/>
        </w:rPr>
        <w:t>8</w:t>
      </w:r>
      <w:r w:rsidR="000C49F2">
        <w:rPr>
          <w:rFonts w:cstheme="minorHAnsi"/>
          <w:bCs/>
          <w:sz w:val="24"/>
          <w:szCs w:val="24"/>
          <w:lang w:val="sr-Latn-ME"/>
        </w:rPr>
        <w:t>,</w:t>
      </w:r>
      <w:r w:rsidR="00BA7BF2">
        <w:rPr>
          <w:rFonts w:cstheme="minorHAnsi"/>
          <w:bCs/>
          <w:sz w:val="24"/>
          <w:szCs w:val="24"/>
          <w:lang w:val="sr-Latn-ME"/>
        </w:rPr>
        <w:t>7</w:t>
      </w:r>
      <w:r w:rsidR="00497872">
        <w:rPr>
          <w:rFonts w:cstheme="minorHAnsi"/>
          <w:bCs/>
          <w:sz w:val="24"/>
          <w:szCs w:val="24"/>
          <w:lang w:val="sr-Latn-ME"/>
        </w:rPr>
        <w:t xml:space="preserve"> 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mil. € ili </w:t>
      </w:r>
      <w:r w:rsidR="00BA7BF2">
        <w:rPr>
          <w:rFonts w:cstheme="minorHAnsi"/>
          <w:bCs/>
          <w:sz w:val="24"/>
          <w:szCs w:val="24"/>
          <w:lang w:val="sr-Latn-ME"/>
        </w:rPr>
        <w:t>4</w:t>
      </w:r>
      <w:r w:rsidR="000C49F2">
        <w:rPr>
          <w:rFonts w:cstheme="minorHAnsi"/>
          <w:bCs/>
          <w:sz w:val="24"/>
          <w:szCs w:val="24"/>
          <w:lang w:val="sr-Latn-ME"/>
        </w:rPr>
        <w:t>,</w:t>
      </w:r>
      <w:r w:rsidR="00BA7BF2">
        <w:rPr>
          <w:rFonts w:cstheme="minorHAnsi"/>
          <w:bCs/>
          <w:sz w:val="24"/>
          <w:szCs w:val="24"/>
          <w:lang w:val="sr-Latn-ME"/>
        </w:rPr>
        <w:t>9</w:t>
      </w:r>
      <w:r w:rsidRPr="00627810">
        <w:rPr>
          <w:rFonts w:cstheme="minorHAnsi"/>
          <w:bCs/>
          <w:sz w:val="24"/>
          <w:szCs w:val="24"/>
          <w:lang w:val="sr-Latn-ME"/>
        </w:rPr>
        <w:t>%.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</w:t>
      </w:r>
      <w:r w:rsidRPr="006774B4">
        <w:rPr>
          <w:rFonts w:cstheme="minorHAnsi"/>
          <w:b/>
          <w:sz w:val="24"/>
          <w:szCs w:val="24"/>
          <w:lang w:val="sr-Latn-ME"/>
        </w:rPr>
        <w:t xml:space="preserve">Transferi institucijama, pojedincima, nevladinom i javnom sektoru </w:t>
      </w:r>
      <w:r w:rsidR="00C64DD4">
        <w:rPr>
          <w:rFonts w:cstheme="minorHAnsi"/>
          <w:bCs/>
          <w:sz w:val="24"/>
          <w:szCs w:val="24"/>
          <w:lang w:val="sr-Latn-ME"/>
        </w:rPr>
        <w:t>za</w:t>
      </w:r>
      <w:r w:rsidR="00A21311">
        <w:rPr>
          <w:rFonts w:cstheme="minorHAnsi"/>
          <w:bCs/>
          <w:sz w:val="24"/>
          <w:szCs w:val="24"/>
          <w:lang w:val="sr-Latn-ME"/>
        </w:rPr>
        <w:t xml:space="preserve"> </w:t>
      </w:r>
      <w:r w:rsidR="00BA7BF2">
        <w:rPr>
          <w:rFonts w:cstheme="minorHAnsi"/>
          <w:bCs/>
          <w:sz w:val="24"/>
          <w:szCs w:val="24"/>
          <w:lang w:val="sr-Latn-ME"/>
        </w:rPr>
        <w:t>period januar-</w:t>
      </w:r>
      <w:r w:rsidR="00A21311">
        <w:rPr>
          <w:rFonts w:cstheme="minorHAnsi"/>
          <w:bCs/>
          <w:sz w:val="24"/>
          <w:szCs w:val="24"/>
          <w:lang w:val="sr-Latn-ME"/>
        </w:rPr>
        <w:t>febr</w:t>
      </w:r>
      <w:r w:rsidR="000C49F2">
        <w:rPr>
          <w:rFonts w:cstheme="minorHAnsi"/>
          <w:bCs/>
          <w:sz w:val="24"/>
          <w:szCs w:val="24"/>
          <w:lang w:val="sr-Latn-ME"/>
        </w:rPr>
        <w:t xml:space="preserve">uar </w:t>
      </w:r>
      <w:r w:rsidR="00C64DD4">
        <w:rPr>
          <w:rFonts w:cstheme="minorHAnsi"/>
          <w:bCs/>
          <w:sz w:val="24"/>
          <w:szCs w:val="24"/>
          <w:lang w:val="sr-Latn-ME"/>
        </w:rPr>
        <w:t xml:space="preserve">iznosili 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su </w:t>
      </w:r>
      <w:r w:rsidR="00BA7BF2">
        <w:rPr>
          <w:rFonts w:cstheme="minorHAnsi"/>
          <w:bCs/>
          <w:sz w:val="24"/>
          <w:szCs w:val="24"/>
          <w:lang w:val="sr-Latn-ME"/>
        </w:rPr>
        <w:t>62</w:t>
      </w:r>
      <w:r w:rsidR="009702BE">
        <w:rPr>
          <w:rFonts w:cstheme="minorHAnsi"/>
          <w:bCs/>
          <w:sz w:val="24"/>
          <w:szCs w:val="24"/>
          <w:lang w:val="sr-Latn-ME"/>
        </w:rPr>
        <w:t>,</w:t>
      </w:r>
      <w:r w:rsidR="00BA7BF2">
        <w:rPr>
          <w:rFonts w:cstheme="minorHAnsi"/>
          <w:bCs/>
          <w:sz w:val="24"/>
          <w:szCs w:val="24"/>
          <w:lang w:val="sr-Latn-ME"/>
        </w:rPr>
        <w:t>4</w:t>
      </w:r>
      <w:r w:rsidR="00DC5893" w:rsidRPr="006774B4">
        <w:rPr>
          <w:rFonts w:cstheme="minorHAnsi"/>
          <w:bCs/>
          <w:sz w:val="24"/>
          <w:szCs w:val="24"/>
          <w:lang w:val="sr-Latn-ME"/>
        </w:rPr>
        <w:t xml:space="preserve"> 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mil. € i 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odstupaju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od plana za </w:t>
      </w:r>
      <w:r w:rsidR="00BA7BF2">
        <w:rPr>
          <w:rFonts w:cstheme="minorHAnsi"/>
          <w:bCs/>
          <w:sz w:val="24"/>
          <w:szCs w:val="24"/>
          <w:lang w:val="sr-Latn-ME"/>
        </w:rPr>
        <w:t>16</w:t>
      </w:r>
      <w:r w:rsidR="000C49F2">
        <w:rPr>
          <w:rFonts w:cstheme="minorHAnsi"/>
          <w:bCs/>
          <w:sz w:val="24"/>
          <w:szCs w:val="24"/>
          <w:lang w:val="sr-Latn-ME"/>
        </w:rPr>
        <w:t>,</w:t>
      </w:r>
      <w:r w:rsidR="00BA7BF2">
        <w:rPr>
          <w:rFonts w:cstheme="minorHAnsi"/>
          <w:bCs/>
          <w:sz w:val="24"/>
          <w:szCs w:val="24"/>
          <w:lang w:val="sr-Latn-ME"/>
        </w:rPr>
        <w:t>3</w:t>
      </w:r>
      <w:r w:rsidR="000C49F2">
        <w:rPr>
          <w:rFonts w:cstheme="minorHAnsi"/>
          <w:bCs/>
          <w:sz w:val="24"/>
          <w:szCs w:val="24"/>
          <w:lang w:val="sr-Latn-ME"/>
        </w:rPr>
        <w:t xml:space="preserve"> 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mil. € ili </w:t>
      </w:r>
      <w:r w:rsidR="00BA7BF2">
        <w:rPr>
          <w:rFonts w:cstheme="minorHAnsi"/>
          <w:bCs/>
          <w:sz w:val="24"/>
          <w:szCs w:val="24"/>
          <w:lang w:val="sr-Latn-ME"/>
        </w:rPr>
        <w:t>20</w:t>
      </w:r>
      <w:r w:rsidR="000C49F2">
        <w:rPr>
          <w:rFonts w:cstheme="minorHAnsi"/>
          <w:bCs/>
          <w:sz w:val="24"/>
          <w:szCs w:val="24"/>
          <w:lang w:val="sr-Latn-ME"/>
        </w:rPr>
        <w:t>,</w:t>
      </w:r>
      <w:r w:rsidR="00BA7BF2">
        <w:rPr>
          <w:rFonts w:cstheme="minorHAnsi"/>
          <w:bCs/>
          <w:sz w:val="24"/>
          <w:szCs w:val="24"/>
          <w:lang w:val="sr-Latn-ME"/>
        </w:rPr>
        <w:t>7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%. </w:t>
      </w:r>
    </w:p>
    <w:p w14:paraId="67A782DD" w14:textId="77777777" w:rsidR="00FB17A2" w:rsidRDefault="00FB17A2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14:paraId="5AE8D2A2" w14:textId="77777777" w:rsidR="00EA7C40" w:rsidRPr="006853B8" w:rsidRDefault="00EA7C40">
      <w:pPr>
        <w:spacing w:after="0"/>
        <w:jc w:val="both"/>
        <w:rPr>
          <w:rFonts w:cstheme="minorHAnsi"/>
          <w:bCs/>
          <w:sz w:val="24"/>
          <w:szCs w:val="24"/>
          <w:highlight w:val="yellow"/>
          <w:lang w:val="sr-Latn-ME"/>
        </w:rPr>
      </w:pPr>
    </w:p>
    <w:p w14:paraId="53064A01" w14:textId="6DEC4F06" w:rsidR="00544EEB" w:rsidRDefault="008C576E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6774B4">
        <w:rPr>
          <w:rFonts w:cstheme="minorHAnsi"/>
          <w:bCs/>
          <w:sz w:val="24"/>
          <w:szCs w:val="24"/>
          <w:lang w:val="sr-Latn-ME"/>
        </w:rPr>
        <w:lastRenderedPageBreak/>
        <w:t xml:space="preserve">Kapitalni izdaci 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 xml:space="preserve">u </w:t>
      </w:r>
      <w:r w:rsidR="00E03328">
        <w:rPr>
          <w:rFonts w:cstheme="minorHAnsi"/>
          <w:bCs/>
          <w:sz w:val="24"/>
          <w:szCs w:val="24"/>
          <w:lang w:val="sr-Latn-ME"/>
        </w:rPr>
        <w:t>posmatranom periodu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ostvareni</w:t>
      </w:r>
      <w:r w:rsidR="005E31E4" w:rsidRPr="006774B4">
        <w:rPr>
          <w:rFonts w:cstheme="minorHAnsi"/>
          <w:bCs/>
          <w:sz w:val="24"/>
          <w:szCs w:val="24"/>
          <w:lang w:val="sr-Latn-ME"/>
        </w:rPr>
        <w:t xml:space="preserve"> su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u iznosu od </w:t>
      </w:r>
      <w:r w:rsidR="006404AC">
        <w:rPr>
          <w:rFonts w:cstheme="minorHAnsi"/>
          <w:bCs/>
          <w:sz w:val="24"/>
          <w:szCs w:val="24"/>
        </w:rPr>
        <w:t>25</w:t>
      </w:r>
      <w:r w:rsidR="006B015D">
        <w:rPr>
          <w:rFonts w:cstheme="minorHAnsi"/>
          <w:bCs/>
          <w:sz w:val="24"/>
          <w:szCs w:val="24"/>
        </w:rPr>
        <w:t>,0</w:t>
      </w:r>
      <w:r w:rsidR="00497872">
        <w:rPr>
          <w:rFonts w:cstheme="minorHAnsi"/>
          <w:bCs/>
          <w:sz w:val="24"/>
          <w:szCs w:val="24"/>
        </w:rPr>
        <w:t xml:space="preserve"> 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mil. </w:t>
      </w:r>
      <w:r w:rsidRPr="00CA5CE7">
        <w:rPr>
          <w:rFonts w:cstheme="minorHAnsi"/>
          <w:bCs/>
          <w:sz w:val="24"/>
          <w:szCs w:val="24"/>
          <w:lang w:val="sr-Latn-ME"/>
        </w:rPr>
        <w:t>€</w:t>
      </w:r>
      <w:r w:rsidR="006774B4" w:rsidRPr="00CA5CE7">
        <w:rPr>
          <w:rFonts w:cstheme="minorHAnsi"/>
          <w:bCs/>
          <w:sz w:val="24"/>
          <w:szCs w:val="24"/>
        </w:rPr>
        <w:t>.</w:t>
      </w:r>
      <w:r w:rsidR="00544EEB" w:rsidRPr="00CA5CE7">
        <w:rPr>
          <w:rFonts w:cstheme="minorHAnsi"/>
          <w:bCs/>
          <w:sz w:val="24"/>
          <w:szCs w:val="24"/>
        </w:rPr>
        <w:t xml:space="preserve"> U </w:t>
      </w:r>
      <w:proofErr w:type="spellStart"/>
      <w:r w:rsidR="00544EEB" w:rsidRPr="00CA5CE7">
        <w:rPr>
          <w:rFonts w:cstheme="minorHAnsi"/>
          <w:bCs/>
          <w:sz w:val="24"/>
          <w:szCs w:val="24"/>
        </w:rPr>
        <w:t>odnosu</w:t>
      </w:r>
      <w:proofErr w:type="spellEnd"/>
      <w:r w:rsidR="00544EEB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CA5CE7">
        <w:rPr>
          <w:rFonts w:cstheme="minorHAnsi"/>
          <w:bCs/>
          <w:sz w:val="24"/>
          <w:szCs w:val="24"/>
        </w:rPr>
        <w:t>na</w:t>
      </w:r>
      <w:proofErr w:type="spellEnd"/>
      <w:r w:rsidR="00544EEB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CA5CE7">
        <w:rPr>
          <w:rFonts w:cstheme="minorHAnsi"/>
          <w:bCs/>
          <w:sz w:val="24"/>
          <w:szCs w:val="24"/>
        </w:rPr>
        <w:t>isti</w:t>
      </w:r>
      <w:proofErr w:type="spellEnd"/>
      <w:r w:rsidR="00544EEB" w:rsidRPr="00CA5CE7">
        <w:rPr>
          <w:rFonts w:cstheme="minorHAnsi"/>
          <w:bCs/>
          <w:sz w:val="24"/>
          <w:szCs w:val="24"/>
        </w:rPr>
        <w:t xml:space="preserve"> </w:t>
      </w:r>
      <w:r w:rsidR="006314B6">
        <w:rPr>
          <w:rFonts w:cstheme="minorHAnsi"/>
          <w:bCs/>
          <w:sz w:val="24"/>
          <w:szCs w:val="24"/>
        </w:rPr>
        <w:t>period</w:t>
      </w:r>
      <w:r w:rsidR="00544EEB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CA5CE7">
        <w:rPr>
          <w:rFonts w:cstheme="minorHAnsi"/>
          <w:bCs/>
          <w:sz w:val="24"/>
          <w:szCs w:val="24"/>
        </w:rPr>
        <w:t>prethodne</w:t>
      </w:r>
      <w:proofErr w:type="spellEnd"/>
      <w:r w:rsidR="00544EEB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CA5CE7">
        <w:rPr>
          <w:rFonts w:cstheme="minorHAnsi"/>
          <w:bCs/>
          <w:sz w:val="24"/>
          <w:szCs w:val="24"/>
        </w:rPr>
        <w:t>godine</w:t>
      </w:r>
      <w:proofErr w:type="spellEnd"/>
      <w:r w:rsidR="00544EEB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EE0C37" w:rsidRPr="00CA5CE7">
        <w:rPr>
          <w:rFonts w:cstheme="minorHAnsi"/>
          <w:bCs/>
          <w:sz w:val="24"/>
          <w:szCs w:val="24"/>
        </w:rPr>
        <w:t>izvršenje</w:t>
      </w:r>
      <w:proofErr w:type="spellEnd"/>
      <w:r w:rsidR="00EE0C37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EE0C37" w:rsidRPr="00CA5CE7">
        <w:rPr>
          <w:rFonts w:cstheme="minorHAnsi"/>
          <w:bCs/>
          <w:sz w:val="24"/>
          <w:szCs w:val="24"/>
        </w:rPr>
        <w:t>kapit</w:t>
      </w:r>
      <w:r w:rsidR="00CF1DC9" w:rsidRPr="00CA5CE7">
        <w:rPr>
          <w:rFonts w:cstheme="minorHAnsi"/>
          <w:bCs/>
          <w:sz w:val="24"/>
          <w:szCs w:val="24"/>
        </w:rPr>
        <w:t>al</w:t>
      </w:r>
      <w:r w:rsidR="00EE0C37" w:rsidRPr="00CA5CE7">
        <w:rPr>
          <w:rFonts w:cstheme="minorHAnsi"/>
          <w:bCs/>
          <w:sz w:val="24"/>
          <w:szCs w:val="24"/>
        </w:rPr>
        <w:t>nih</w:t>
      </w:r>
      <w:proofErr w:type="spellEnd"/>
      <w:r w:rsidR="00EE0C37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EE0C37" w:rsidRPr="00CA5CE7">
        <w:rPr>
          <w:rFonts w:cstheme="minorHAnsi"/>
          <w:bCs/>
          <w:sz w:val="24"/>
          <w:szCs w:val="24"/>
        </w:rPr>
        <w:t>izdataka</w:t>
      </w:r>
      <w:proofErr w:type="spellEnd"/>
      <w:r w:rsidR="00EE0C37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CA5CE7">
        <w:rPr>
          <w:rFonts w:cstheme="minorHAnsi"/>
          <w:bCs/>
          <w:sz w:val="24"/>
          <w:szCs w:val="24"/>
        </w:rPr>
        <w:t>već</w:t>
      </w:r>
      <w:r w:rsidR="00EE0C37" w:rsidRPr="00CA5CE7">
        <w:rPr>
          <w:rFonts w:cstheme="minorHAnsi"/>
          <w:bCs/>
          <w:sz w:val="24"/>
          <w:szCs w:val="24"/>
        </w:rPr>
        <w:t>e</w:t>
      </w:r>
      <w:proofErr w:type="spellEnd"/>
      <w:r w:rsidR="00EE0C37" w:rsidRPr="00CA5CE7">
        <w:rPr>
          <w:rFonts w:cstheme="minorHAnsi"/>
          <w:bCs/>
          <w:sz w:val="24"/>
          <w:szCs w:val="24"/>
        </w:rPr>
        <w:t xml:space="preserve"> je</w:t>
      </w:r>
      <w:r w:rsidR="00544EEB" w:rsidRPr="00CA5CE7">
        <w:rPr>
          <w:rFonts w:cstheme="minorHAnsi"/>
          <w:bCs/>
          <w:sz w:val="24"/>
          <w:szCs w:val="24"/>
        </w:rPr>
        <w:t xml:space="preserve"> za </w:t>
      </w:r>
      <w:r w:rsidR="000C49F2" w:rsidRPr="00CA5CE7">
        <w:rPr>
          <w:rFonts w:cstheme="minorHAnsi"/>
          <w:bCs/>
          <w:sz w:val="24"/>
          <w:szCs w:val="24"/>
        </w:rPr>
        <w:t>1</w:t>
      </w:r>
      <w:r w:rsidR="006404AC">
        <w:rPr>
          <w:rFonts w:cstheme="minorHAnsi"/>
          <w:bCs/>
          <w:sz w:val="24"/>
          <w:szCs w:val="24"/>
        </w:rPr>
        <w:t>3</w:t>
      </w:r>
      <w:r w:rsidR="000C49F2" w:rsidRPr="00CA5CE7">
        <w:rPr>
          <w:rFonts w:cstheme="minorHAnsi"/>
          <w:bCs/>
          <w:sz w:val="24"/>
          <w:szCs w:val="24"/>
        </w:rPr>
        <w:t>,</w:t>
      </w:r>
      <w:r w:rsidR="006404AC">
        <w:rPr>
          <w:rFonts w:cstheme="minorHAnsi"/>
          <w:bCs/>
          <w:sz w:val="24"/>
          <w:szCs w:val="24"/>
        </w:rPr>
        <w:t>2</w:t>
      </w:r>
      <w:r w:rsidR="00DC5893" w:rsidRPr="00CA5CE7">
        <w:rPr>
          <w:rFonts w:cstheme="minorHAnsi"/>
          <w:bCs/>
          <w:sz w:val="24"/>
          <w:szCs w:val="24"/>
          <w:lang w:val="sr-Latn-ME"/>
        </w:rPr>
        <w:t xml:space="preserve"> </w:t>
      </w:r>
      <w:r w:rsidR="00544EEB" w:rsidRPr="00CA5CE7">
        <w:rPr>
          <w:rFonts w:cstheme="minorHAnsi"/>
          <w:bCs/>
          <w:sz w:val="24"/>
          <w:szCs w:val="24"/>
          <w:lang w:val="sr-Latn-ME"/>
        </w:rPr>
        <w:t>mil.</w:t>
      </w:r>
      <w:r w:rsidR="001209C3" w:rsidRPr="00CA5CE7">
        <w:rPr>
          <w:rFonts w:cstheme="minorHAnsi"/>
          <w:bCs/>
          <w:sz w:val="24"/>
          <w:szCs w:val="24"/>
          <w:lang w:val="sr-Latn-ME"/>
        </w:rPr>
        <w:t xml:space="preserve"> €</w:t>
      </w:r>
      <w:r w:rsidR="001209C3" w:rsidRPr="00CA5CE7">
        <w:rPr>
          <w:rFonts w:cstheme="minorHAnsi"/>
          <w:bCs/>
          <w:sz w:val="24"/>
          <w:szCs w:val="24"/>
        </w:rPr>
        <w:t>.</w:t>
      </w:r>
      <w:r w:rsidR="00FA6320" w:rsidRPr="00CA5CE7">
        <w:rPr>
          <w:rFonts w:cstheme="minorHAnsi"/>
          <w:bCs/>
          <w:sz w:val="24"/>
          <w:szCs w:val="24"/>
          <w:lang w:val="sr-Latn-ME"/>
        </w:rPr>
        <w:t xml:space="preserve"> </w:t>
      </w:r>
      <w:r w:rsidR="007D6A7A" w:rsidRPr="00CA5CE7">
        <w:rPr>
          <w:rFonts w:cstheme="minorHAnsi"/>
          <w:bCs/>
          <w:sz w:val="24"/>
          <w:szCs w:val="24"/>
          <w:lang w:val="sr-Latn-ME"/>
        </w:rPr>
        <w:t>Najznačajnije izdvajanje u okviru ove kategorije izdataka odnosi se na Kapitalni budžet u iznosu</w:t>
      </w:r>
      <w:r w:rsidR="007D6A7A">
        <w:rPr>
          <w:rFonts w:cstheme="minorHAnsi"/>
          <w:bCs/>
          <w:sz w:val="24"/>
          <w:szCs w:val="24"/>
          <w:lang w:val="sr-Latn-ME"/>
        </w:rPr>
        <w:t xml:space="preserve"> od </w:t>
      </w:r>
      <w:r w:rsidR="006404AC">
        <w:rPr>
          <w:rFonts w:cstheme="minorHAnsi"/>
          <w:bCs/>
          <w:sz w:val="24"/>
          <w:szCs w:val="24"/>
          <w:lang w:val="sr-Latn-ME"/>
        </w:rPr>
        <w:t>10</w:t>
      </w:r>
      <w:r w:rsidR="000C49F2">
        <w:rPr>
          <w:rFonts w:cstheme="minorHAnsi"/>
          <w:bCs/>
          <w:sz w:val="24"/>
          <w:szCs w:val="24"/>
          <w:lang w:val="sr-Latn-ME"/>
        </w:rPr>
        <w:t>,</w:t>
      </w:r>
      <w:r w:rsidR="006404AC">
        <w:rPr>
          <w:rFonts w:cstheme="minorHAnsi"/>
          <w:bCs/>
          <w:sz w:val="24"/>
          <w:szCs w:val="24"/>
          <w:lang w:val="sr-Latn-ME"/>
        </w:rPr>
        <w:t>36</w:t>
      </w:r>
      <w:r w:rsidR="00497872">
        <w:rPr>
          <w:rFonts w:cstheme="minorHAnsi"/>
          <w:bCs/>
          <w:sz w:val="24"/>
          <w:szCs w:val="24"/>
          <w:lang w:val="sr-Latn-ME"/>
        </w:rPr>
        <w:t xml:space="preserve"> </w:t>
      </w:r>
      <w:r w:rsidR="007D6A7A">
        <w:rPr>
          <w:rFonts w:cstheme="minorHAnsi"/>
          <w:bCs/>
          <w:sz w:val="24"/>
          <w:szCs w:val="24"/>
          <w:lang w:val="sr-Latn-ME"/>
        </w:rPr>
        <w:t>mil. €, dok se preostali iznos odnosi na kapitalne izdatke u okviru Tekućeg budžeta i budžeta fondova.</w:t>
      </w:r>
    </w:p>
    <w:p w14:paraId="69026BDA" w14:textId="55E0818E" w:rsidR="000241FD" w:rsidRPr="000241FD" w:rsidRDefault="000241FD" w:rsidP="000241FD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14:paraId="7D163FA9" w14:textId="5EE3E3F9" w:rsidR="006B015D" w:rsidRDefault="000241FD" w:rsidP="000241FD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0241FD">
        <w:rPr>
          <w:rFonts w:cstheme="minorHAnsi"/>
          <w:bCs/>
          <w:sz w:val="24"/>
          <w:szCs w:val="24"/>
          <w:lang w:val="sr-Latn-ME"/>
        </w:rPr>
        <w:t>Posmatrajući februar, ukupni izdaci budžeta iznose 240,4 mil. € i u odnosu na posmatrani period prethodne godine izdaci su veći za 27,7 mil.</w:t>
      </w:r>
      <w:r w:rsidR="006B015D">
        <w:rPr>
          <w:rFonts w:cstheme="minorHAnsi"/>
          <w:bCs/>
          <w:sz w:val="24"/>
          <w:szCs w:val="24"/>
          <w:lang w:val="sr-Latn-ME"/>
        </w:rPr>
        <w:t xml:space="preserve"> </w:t>
      </w:r>
      <w:r w:rsidR="006B015D" w:rsidRPr="000241FD">
        <w:rPr>
          <w:rFonts w:cstheme="minorHAnsi"/>
          <w:bCs/>
          <w:sz w:val="24"/>
          <w:szCs w:val="24"/>
          <w:lang w:val="sr-Latn-ME"/>
        </w:rPr>
        <w:t>€</w:t>
      </w:r>
      <w:r w:rsidRPr="000241FD">
        <w:rPr>
          <w:rFonts w:cstheme="minorHAnsi"/>
          <w:bCs/>
          <w:sz w:val="24"/>
          <w:szCs w:val="24"/>
          <w:lang w:val="sr-Latn-ME"/>
        </w:rPr>
        <w:t xml:space="preserve"> </w:t>
      </w:r>
      <w:r w:rsidR="005C65BA">
        <w:rPr>
          <w:rFonts w:cstheme="minorHAnsi"/>
          <w:bCs/>
          <w:sz w:val="24"/>
          <w:szCs w:val="24"/>
          <w:lang w:val="sr-Latn-ME"/>
        </w:rPr>
        <w:t>i</w:t>
      </w:r>
      <w:r w:rsidRPr="000241FD">
        <w:rPr>
          <w:rFonts w:cstheme="minorHAnsi"/>
          <w:bCs/>
          <w:sz w:val="24"/>
          <w:szCs w:val="24"/>
          <w:lang w:val="sr-Latn-ME"/>
        </w:rPr>
        <w:t xml:space="preserve">li </w:t>
      </w:r>
      <w:r w:rsidR="005C65BA">
        <w:rPr>
          <w:rFonts w:cstheme="minorHAnsi"/>
          <w:bCs/>
          <w:sz w:val="24"/>
          <w:szCs w:val="24"/>
          <w:lang w:val="sr-Latn-ME"/>
        </w:rPr>
        <w:t>13</w:t>
      </w:r>
      <w:r w:rsidRPr="000241FD">
        <w:rPr>
          <w:rFonts w:cstheme="minorHAnsi"/>
          <w:bCs/>
          <w:sz w:val="24"/>
          <w:szCs w:val="24"/>
          <w:lang w:val="sr-Latn-ME"/>
        </w:rPr>
        <w:t>%.</w:t>
      </w:r>
      <w:r w:rsidR="005C65BA">
        <w:rPr>
          <w:rFonts w:cstheme="minorHAnsi"/>
          <w:bCs/>
          <w:sz w:val="24"/>
          <w:szCs w:val="24"/>
          <w:lang w:val="sr-Latn-ME"/>
        </w:rPr>
        <w:t xml:space="preserve"> </w:t>
      </w:r>
      <w:r w:rsidR="006B015D">
        <w:rPr>
          <w:rFonts w:cstheme="minorHAnsi"/>
          <w:bCs/>
          <w:sz w:val="24"/>
          <w:szCs w:val="24"/>
          <w:lang w:val="sr-Latn-ME"/>
        </w:rPr>
        <w:t>Tekući izdaci u februaru mjesecu ostvareni su u iznosu od 88,8 mil</w:t>
      </w:r>
      <w:r w:rsidR="006B015D" w:rsidRPr="006314B6">
        <w:rPr>
          <w:rFonts w:cstheme="minorHAnsi"/>
          <w:bCs/>
          <w:sz w:val="24"/>
          <w:szCs w:val="24"/>
          <w:lang w:val="sr-Latn-ME"/>
        </w:rPr>
        <w:t xml:space="preserve">. € što je za 0,9 mil. € ili 1,0% veće u odnosu na plan, dominantno na pozicijama Rashoda za materijal koji su ostvareni u iznosu od 3,9 mil. € </w:t>
      </w:r>
      <w:r w:rsidR="00570A4D" w:rsidRPr="006314B6">
        <w:rPr>
          <w:rFonts w:cstheme="minorHAnsi"/>
          <w:bCs/>
          <w:sz w:val="24"/>
          <w:szCs w:val="24"/>
          <w:lang w:val="sr-Latn-ME"/>
        </w:rPr>
        <w:t>ili 132,2% plana</w:t>
      </w:r>
      <w:r w:rsidR="00761B02" w:rsidRPr="006314B6">
        <w:rPr>
          <w:rFonts w:cstheme="minorHAnsi"/>
          <w:bCs/>
          <w:sz w:val="24"/>
          <w:szCs w:val="24"/>
          <w:lang w:val="sr-Latn-ME"/>
        </w:rPr>
        <w:t xml:space="preserve"> dominantno na pozicijama rashoda za gorivo i rashoda za energiju</w:t>
      </w:r>
      <w:r w:rsidR="00570A4D" w:rsidRPr="006314B6">
        <w:rPr>
          <w:rFonts w:cstheme="minorHAnsi"/>
          <w:bCs/>
          <w:sz w:val="24"/>
          <w:szCs w:val="24"/>
          <w:lang w:val="sr-Latn-ME"/>
        </w:rPr>
        <w:t>, Subvencija koje su ostvarene u iznosu od 5,8 mil. € ili 131,4% plana</w:t>
      </w:r>
      <w:r w:rsidR="00761B02" w:rsidRPr="006314B6">
        <w:rPr>
          <w:rFonts w:cstheme="minorHAnsi"/>
          <w:bCs/>
          <w:sz w:val="24"/>
          <w:szCs w:val="24"/>
          <w:lang w:val="sr-Latn-ME"/>
        </w:rPr>
        <w:t xml:space="preserve"> dominantno za Subvencije poslodavcima koji zaposle lica sa invaliditetom</w:t>
      </w:r>
      <w:r w:rsidR="00570A4D" w:rsidRPr="006314B6">
        <w:rPr>
          <w:rFonts w:cstheme="minorHAnsi"/>
          <w:bCs/>
          <w:sz w:val="24"/>
          <w:szCs w:val="24"/>
          <w:lang w:val="sr-Latn-ME"/>
        </w:rPr>
        <w:t xml:space="preserve"> i Ostalih izdataka koji su ostvareni u iznosu od </w:t>
      </w:r>
      <w:r w:rsidR="00461062" w:rsidRPr="006314B6">
        <w:rPr>
          <w:rFonts w:cstheme="minorHAnsi"/>
          <w:bCs/>
          <w:sz w:val="24"/>
          <w:szCs w:val="24"/>
          <w:lang w:val="sr-Latn-ME"/>
        </w:rPr>
        <w:t>5,6 mil. € ili 121,7% plana.</w:t>
      </w:r>
    </w:p>
    <w:p w14:paraId="4D05F5C6" w14:textId="77777777" w:rsidR="006B015D" w:rsidRDefault="006B015D" w:rsidP="000241FD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63BE49B3" w14:textId="5F2458A5" w:rsidR="000241FD" w:rsidRPr="000241FD" w:rsidRDefault="00DC5638" w:rsidP="000241FD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K</w:t>
      </w:r>
      <w:r w:rsidR="000241FD">
        <w:rPr>
          <w:rFonts w:cstheme="minorHAnsi"/>
          <w:sz w:val="24"/>
          <w:szCs w:val="24"/>
          <w:lang w:val="sr-Latn-ME"/>
        </w:rPr>
        <w:t>od Transfera institucijama, pojedincima, nevladinom i javnom sektoru</w:t>
      </w:r>
      <w:r>
        <w:rPr>
          <w:rFonts w:cstheme="minorHAnsi"/>
          <w:sz w:val="24"/>
          <w:szCs w:val="24"/>
          <w:lang w:val="sr-Latn-ME"/>
        </w:rPr>
        <w:t xml:space="preserve"> veće je ostvarenje u odnosu na plan</w:t>
      </w:r>
      <w:r w:rsidR="000241FD">
        <w:rPr>
          <w:rFonts w:cstheme="minorHAnsi"/>
          <w:sz w:val="24"/>
          <w:szCs w:val="24"/>
          <w:lang w:val="sr-Latn-ME"/>
        </w:rPr>
        <w:t xml:space="preserve"> za </w:t>
      </w:r>
      <w:r w:rsidR="0061258F">
        <w:rPr>
          <w:rFonts w:cstheme="minorHAnsi"/>
          <w:sz w:val="24"/>
          <w:szCs w:val="24"/>
          <w:lang w:val="sr-Latn-ME"/>
        </w:rPr>
        <w:t xml:space="preserve">8,9 mil. </w:t>
      </w:r>
      <w:r w:rsidR="0061258F" w:rsidRPr="000241FD">
        <w:rPr>
          <w:rFonts w:cstheme="minorHAnsi"/>
          <w:bCs/>
          <w:sz w:val="24"/>
          <w:szCs w:val="24"/>
          <w:lang w:val="sr-Latn-ME"/>
        </w:rPr>
        <w:t>€</w:t>
      </w:r>
      <w:r w:rsidR="0061258F">
        <w:rPr>
          <w:rFonts w:cstheme="minorHAnsi"/>
          <w:bCs/>
          <w:sz w:val="24"/>
          <w:szCs w:val="24"/>
          <w:lang w:val="sr-Latn-ME"/>
        </w:rPr>
        <w:t xml:space="preserve"> ili 23,8</w:t>
      </w:r>
      <w:r w:rsidR="000241FD">
        <w:rPr>
          <w:rFonts w:cstheme="minorHAnsi"/>
          <w:sz w:val="24"/>
          <w:szCs w:val="24"/>
          <w:lang w:val="sr-Latn-ME"/>
        </w:rPr>
        <w:t>%</w:t>
      </w:r>
      <w:r w:rsidR="00761B02">
        <w:rPr>
          <w:rFonts w:cstheme="minorHAnsi"/>
          <w:sz w:val="24"/>
          <w:szCs w:val="24"/>
          <w:lang w:val="sr-Latn-ME"/>
        </w:rPr>
        <w:t xml:space="preserve"> dominantno za potrebe Fonda za zdravstveno osiguranje za potrebe Zdravstvene zaštite i </w:t>
      </w:r>
      <w:r w:rsidR="00761B02" w:rsidRPr="00761B02">
        <w:rPr>
          <w:rFonts w:cstheme="minorHAnsi"/>
          <w:sz w:val="24"/>
          <w:szCs w:val="24"/>
          <w:lang w:val="sr-Latn-ME"/>
        </w:rPr>
        <w:t>Snabdijevanje ljekovima i medicinskim sredstvima na recept - privatne apoteke</w:t>
      </w:r>
      <w:r w:rsidR="00761B02">
        <w:rPr>
          <w:rFonts w:cstheme="minorHAnsi"/>
          <w:sz w:val="24"/>
          <w:szCs w:val="24"/>
          <w:lang w:val="sr-Latn-ME"/>
        </w:rPr>
        <w:t xml:space="preserve">, kao i kod Ministarstva finansija za </w:t>
      </w:r>
      <w:r w:rsidR="00761B02" w:rsidRPr="00761B02">
        <w:rPr>
          <w:rFonts w:cstheme="minorHAnsi"/>
          <w:sz w:val="24"/>
          <w:szCs w:val="24"/>
          <w:lang w:val="sr-Latn-ME"/>
        </w:rPr>
        <w:t>Finansiranje rada parlamentarnih subjekat</w:t>
      </w:r>
      <w:r w:rsidR="00761B02">
        <w:rPr>
          <w:rFonts w:cstheme="minorHAnsi"/>
          <w:sz w:val="24"/>
          <w:szCs w:val="24"/>
          <w:lang w:val="sr-Latn-ME"/>
        </w:rPr>
        <w:t xml:space="preserve">a u skladu sa </w:t>
      </w:r>
      <w:r w:rsidR="00761B02" w:rsidRPr="00761B02">
        <w:rPr>
          <w:rFonts w:cstheme="minorHAnsi"/>
          <w:sz w:val="24"/>
          <w:szCs w:val="24"/>
          <w:lang w:val="sr-Latn-ME"/>
        </w:rPr>
        <w:t>Odluk</w:t>
      </w:r>
      <w:r w:rsidR="00761B02">
        <w:rPr>
          <w:rFonts w:cstheme="minorHAnsi"/>
          <w:sz w:val="24"/>
          <w:szCs w:val="24"/>
          <w:lang w:val="sr-Latn-ME"/>
        </w:rPr>
        <w:t>om</w:t>
      </w:r>
      <w:r w:rsidR="00761B02" w:rsidRPr="00761B02">
        <w:rPr>
          <w:rFonts w:cstheme="minorHAnsi"/>
          <w:sz w:val="24"/>
          <w:szCs w:val="24"/>
          <w:lang w:val="sr-Latn-ME"/>
        </w:rPr>
        <w:t xml:space="preserve"> o visini budžetskih sredstava za finansiranje redovnog rada političkih subjekata u Skupštini za 2026. godinu</w:t>
      </w:r>
      <w:r w:rsidR="00761B02">
        <w:rPr>
          <w:rFonts w:cstheme="minorHAnsi"/>
          <w:sz w:val="24"/>
          <w:szCs w:val="24"/>
          <w:lang w:val="sr-Latn-ME"/>
        </w:rPr>
        <w:t>.</w:t>
      </w:r>
    </w:p>
    <w:p w14:paraId="43DC0A68" w14:textId="77777777" w:rsidR="000241FD" w:rsidRDefault="000241FD" w:rsidP="000241FD">
      <w:pPr>
        <w:spacing w:after="0"/>
        <w:jc w:val="both"/>
        <w:rPr>
          <w:rFonts w:cstheme="minorHAnsi"/>
          <w:sz w:val="24"/>
          <w:szCs w:val="24"/>
          <w:highlight w:val="yellow"/>
          <w:lang w:val="sr-Latn-ME"/>
        </w:rPr>
      </w:pPr>
    </w:p>
    <w:p w14:paraId="6252FC8B" w14:textId="0CF702AC" w:rsidR="00D47866" w:rsidRDefault="008C576E" w:rsidP="00D47866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  <w:r w:rsidRPr="00EA6AE7">
        <w:rPr>
          <w:rFonts w:cstheme="minorHAnsi"/>
          <w:b/>
          <w:sz w:val="24"/>
          <w:szCs w:val="24"/>
          <w:lang w:val="sr-Latn-ME"/>
        </w:rPr>
        <w:t>Uzimajući u obzir ostvarene prihode i rashode</w:t>
      </w:r>
      <w:r w:rsidR="00DC5638">
        <w:rPr>
          <w:rFonts w:cstheme="minorHAnsi"/>
          <w:b/>
          <w:sz w:val="24"/>
          <w:szCs w:val="24"/>
          <w:lang w:val="sr-Latn-ME"/>
        </w:rPr>
        <w:t xml:space="preserve"> za period januar-februar</w:t>
      </w:r>
      <w:r w:rsidR="00476B0F">
        <w:rPr>
          <w:rFonts w:cstheme="minorHAnsi"/>
          <w:b/>
          <w:sz w:val="24"/>
          <w:szCs w:val="24"/>
          <w:lang w:val="sr-Latn-ME"/>
        </w:rPr>
        <w:t xml:space="preserve"> </w:t>
      </w:r>
      <w:r w:rsidRPr="00EA6AE7">
        <w:rPr>
          <w:rFonts w:cstheme="minorHAnsi"/>
          <w:b/>
          <w:sz w:val="24"/>
          <w:szCs w:val="24"/>
          <w:lang w:val="sr-Latn-ME"/>
        </w:rPr>
        <w:t>202</w:t>
      </w:r>
      <w:r w:rsidR="00476B0F">
        <w:rPr>
          <w:rFonts w:cstheme="minorHAnsi"/>
          <w:b/>
          <w:sz w:val="24"/>
          <w:szCs w:val="24"/>
          <w:lang w:val="sr-Latn-ME"/>
        </w:rPr>
        <w:t>6</w:t>
      </w:r>
      <w:r w:rsidRPr="00EA6AE7">
        <w:rPr>
          <w:rFonts w:cstheme="minorHAnsi"/>
          <w:b/>
          <w:sz w:val="24"/>
          <w:szCs w:val="24"/>
          <w:lang w:val="sr-Latn-ME"/>
        </w:rPr>
        <w:t xml:space="preserve">. godine ostvaren je deficit budžeta u iznosu od </w:t>
      </w:r>
      <w:r w:rsidR="006404AC">
        <w:rPr>
          <w:rFonts w:cstheme="minorHAnsi"/>
          <w:b/>
          <w:sz w:val="24"/>
          <w:szCs w:val="24"/>
          <w:lang w:val="sr-Latn-ME"/>
        </w:rPr>
        <w:t>81</w:t>
      </w:r>
      <w:r w:rsidR="000C49F2">
        <w:rPr>
          <w:rFonts w:cstheme="minorHAnsi"/>
          <w:b/>
          <w:sz w:val="24"/>
          <w:szCs w:val="24"/>
          <w:lang w:val="sr-Latn-ME"/>
        </w:rPr>
        <w:t>,</w:t>
      </w:r>
      <w:r w:rsidR="003C12F3">
        <w:rPr>
          <w:rFonts w:cstheme="minorHAnsi"/>
          <w:b/>
          <w:sz w:val="24"/>
          <w:szCs w:val="24"/>
          <w:lang w:val="sr-Latn-ME"/>
        </w:rPr>
        <w:t>6</w:t>
      </w:r>
      <w:r w:rsidR="00DC5893" w:rsidRPr="00EA6AE7">
        <w:rPr>
          <w:rFonts w:cstheme="minorHAnsi"/>
          <w:b/>
          <w:sz w:val="24"/>
          <w:szCs w:val="24"/>
          <w:lang w:val="sr-Latn-ME"/>
        </w:rPr>
        <w:t xml:space="preserve"> </w:t>
      </w:r>
      <w:r w:rsidRPr="00EA6AE7">
        <w:rPr>
          <w:rFonts w:cstheme="minorHAnsi"/>
          <w:b/>
          <w:sz w:val="24"/>
          <w:szCs w:val="24"/>
          <w:lang w:val="sr-Latn-ME"/>
        </w:rPr>
        <w:t>mil. €, odnosno</w:t>
      </w:r>
      <w:r w:rsidR="0037136D">
        <w:rPr>
          <w:rFonts w:cstheme="minorHAnsi"/>
          <w:b/>
          <w:sz w:val="24"/>
          <w:szCs w:val="24"/>
          <w:lang w:val="sr-Latn-ME"/>
        </w:rPr>
        <w:t xml:space="preserve"> na nivou</w:t>
      </w:r>
      <w:r w:rsidRPr="00EA6AE7">
        <w:rPr>
          <w:rFonts w:cstheme="minorHAnsi"/>
          <w:b/>
          <w:sz w:val="24"/>
          <w:szCs w:val="24"/>
          <w:lang w:val="sr-Latn-ME"/>
        </w:rPr>
        <w:t xml:space="preserve"> </w:t>
      </w:r>
      <w:r w:rsidR="000C49F2">
        <w:rPr>
          <w:rFonts w:cstheme="minorHAnsi"/>
          <w:b/>
          <w:sz w:val="24"/>
          <w:szCs w:val="24"/>
          <w:lang w:val="sr-Latn-ME"/>
        </w:rPr>
        <w:t>0,</w:t>
      </w:r>
      <w:r w:rsidR="006404AC">
        <w:rPr>
          <w:rFonts w:cstheme="minorHAnsi"/>
          <w:b/>
          <w:sz w:val="24"/>
          <w:szCs w:val="24"/>
          <w:lang w:val="sr-Latn-ME"/>
        </w:rPr>
        <w:t>9</w:t>
      </w:r>
      <w:r w:rsidR="003C12F3">
        <w:rPr>
          <w:rFonts w:cstheme="minorHAnsi"/>
          <w:b/>
          <w:sz w:val="24"/>
          <w:szCs w:val="24"/>
          <w:lang w:val="sr-Latn-ME"/>
        </w:rPr>
        <w:t>5</w:t>
      </w:r>
      <w:r w:rsidRPr="00EA6AE7">
        <w:rPr>
          <w:rFonts w:cstheme="minorHAnsi"/>
          <w:b/>
          <w:sz w:val="24"/>
          <w:szCs w:val="24"/>
          <w:lang w:val="sr-Latn-ME"/>
        </w:rPr>
        <w:t>% procijenjenog BDP-a</w:t>
      </w:r>
      <w:r w:rsidR="00D47866">
        <w:rPr>
          <w:rFonts w:cstheme="minorHAnsi"/>
          <w:b/>
          <w:sz w:val="24"/>
          <w:szCs w:val="24"/>
          <w:lang w:val="sr-Latn-ME"/>
        </w:rPr>
        <w:t xml:space="preserve">, što </w:t>
      </w:r>
      <w:r w:rsidR="006E3F8F">
        <w:rPr>
          <w:rFonts w:cstheme="minorHAnsi"/>
          <w:b/>
          <w:sz w:val="24"/>
          <w:szCs w:val="24"/>
          <w:lang w:val="sr-Latn-ME"/>
        </w:rPr>
        <w:t>je za 86,</w:t>
      </w:r>
      <w:r w:rsidR="003C12F3">
        <w:rPr>
          <w:rFonts w:cstheme="minorHAnsi"/>
          <w:b/>
          <w:sz w:val="24"/>
          <w:szCs w:val="24"/>
          <w:lang w:val="sr-Latn-ME"/>
        </w:rPr>
        <w:t>6</w:t>
      </w:r>
      <w:r w:rsidR="006E3F8F">
        <w:rPr>
          <w:rFonts w:cstheme="minorHAnsi"/>
          <w:b/>
          <w:sz w:val="24"/>
          <w:szCs w:val="24"/>
          <w:lang w:val="sr-Latn-ME"/>
        </w:rPr>
        <w:t xml:space="preserve"> mil.€ </w:t>
      </w:r>
      <w:r w:rsidR="00DC5638">
        <w:rPr>
          <w:rFonts w:cstheme="minorHAnsi"/>
          <w:b/>
          <w:sz w:val="24"/>
          <w:szCs w:val="24"/>
          <w:lang w:val="sr-Latn-ME"/>
        </w:rPr>
        <w:t>bolje</w:t>
      </w:r>
      <w:r w:rsidR="00D47866" w:rsidRPr="00871498">
        <w:rPr>
          <w:rFonts w:cstheme="minorHAnsi"/>
          <w:b/>
          <w:sz w:val="24"/>
          <w:szCs w:val="24"/>
          <w:lang w:val="sr-Latn-ME"/>
        </w:rPr>
        <w:t xml:space="preserve"> </w:t>
      </w:r>
      <w:r w:rsidR="006E3F8F">
        <w:rPr>
          <w:rFonts w:cstheme="minorHAnsi"/>
          <w:b/>
          <w:sz w:val="24"/>
          <w:szCs w:val="24"/>
          <w:lang w:val="sr-Latn-ME"/>
        </w:rPr>
        <w:t xml:space="preserve">ostvarenje u odnosu na planirani </w:t>
      </w:r>
      <w:r w:rsidR="00D47866" w:rsidRPr="00871498">
        <w:rPr>
          <w:rFonts w:cstheme="minorHAnsi"/>
          <w:b/>
          <w:sz w:val="24"/>
          <w:szCs w:val="24"/>
          <w:lang w:val="sr-Latn-ME"/>
        </w:rPr>
        <w:t xml:space="preserve">deficit od </w:t>
      </w:r>
      <w:r w:rsidR="00D47866">
        <w:rPr>
          <w:rFonts w:cstheme="minorHAnsi"/>
          <w:b/>
          <w:sz w:val="24"/>
          <w:szCs w:val="24"/>
          <w:lang w:val="sr-Latn-ME"/>
        </w:rPr>
        <w:t>168,3</w:t>
      </w:r>
      <w:r w:rsidR="00D47866" w:rsidRPr="00871498">
        <w:rPr>
          <w:rFonts w:cstheme="minorHAnsi"/>
          <w:b/>
          <w:sz w:val="24"/>
          <w:szCs w:val="24"/>
          <w:lang w:val="sr-Latn-ME"/>
        </w:rPr>
        <w:t xml:space="preserve"> mil. €.</w:t>
      </w:r>
      <w:r w:rsidR="00D47866" w:rsidRPr="00162109">
        <w:rPr>
          <w:rFonts w:cstheme="minorHAnsi"/>
          <w:b/>
          <w:sz w:val="24"/>
          <w:szCs w:val="24"/>
          <w:lang w:val="sr-Latn-ME"/>
        </w:rPr>
        <w:t xml:space="preserve"> </w:t>
      </w:r>
    </w:p>
    <w:p w14:paraId="3B2C053F" w14:textId="57677B05" w:rsidR="00452B3B" w:rsidRDefault="00452B3B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14:paraId="47E09D12" w14:textId="77777777" w:rsidR="00B54A84" w:rsidRDefault="00B54A84" w:rsidP="00B54A84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bookmarkStart w:id="1" w:name="_GoBack"/>
      <w:bookmarkEnd w:id="1"/>
    </w:p>
    <w:sectPr w:rsidR="00B54A84" w:rsidSect="00C647C7">
      <w:headerReference w:type="even" r:id="rId14"/>
      <w:headerReference w:type="default" r:id="rId15"/>
      <w:footerReference w:type="default" r:id="rId16"/>
      <w:pgSz w:w="12240" w:h="15840"/>
      <w:pgMar w:top="1440" w:right="1440" w:bottom="993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40A36" w14:textId="77777777" w:rsidR="004B20C9" w:rsidRDefault="004B20C9">
      <w:pPr>
        <w:spacing w:line="240" w:lineRule="auto"/>
      </w:pPr>
      <w:r>
        <w:separator/>
      </w:r>
    </w:p>
  </w:endnote>
  <w:endnote w:type="continuationSeparator" w:id="0">
    <w:p w14:paraId="1BF41401" w14:textId="77777777" w:rsidR="004B20C9" w:rsidRDefault="004B2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"/>
        <w:szCs w:val="2"/>
      </w:rPr>
      <w:id w:val="1863933160"/>
      <w:docPartObj>
        <w:docPartGallery w:val="AutoText"/>
      </w:docPartObj>
    </w:sdtPr>
    <w:sdtEndPr/>
    <w:sdtContent>
      <w:p w14:paraId="545A5FD1" w14:textId="77777777" w:rsidR="00C54B26" w:rsidRDefault="008C576E">
        <w:pPr>
          <w:pStyle w:val="Footer"/>
          <w:rPr>
            <w:sz w:val="2"/>
            <w:szCs w:val="2"/>
          </w:rPr>
        </w:pPr>
        <w:r>
          <w:rPr>
            <w:noProof/>
            <w:sz w:val="2"/>
            <w:szCs w:val="2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99C65BD" wp14:editId="2FF7F36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4" name="Isosceles Tri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3D60F40" w14:textId="77777777" w:rsidR="00C54B26" w:rsidRDefault="008C576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99C65BD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4" o:spid="_x0000_s1031" type="#_x0000_t5" style="position:absolute;margin-left:116.2pt;margin-top:0;width:167.4pt;height:161.8pt;z-index:251666432;visibility:visible;mso-wrap-style:square;mso-wrap-distance-left:9pt;mso-wrap-distance-top:0;mso-wrap-distance-right:9pt;mso-wrap-distance-bottom:0;mso-position-horizontal:right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" adj="21600" fillcolor="#d2eaf1" stroked="f">
                  <v:textbox>
                    <w:txbxContent>
                      <w:p w14:paraId="73D60F40" w14:textId="77777777" w:rsidR="00C54B26" w:rsidRDefault="008C576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D0D27" w14:textId="77777777" w:rsidR="004B20C9" w:rsidRDefault="004B20C9">
      <w:pPr>
        <w:spacing w:after="0"/>
      </w:pPr>
      <w:r>
        <w:separator/>
      </w:r>
    </w:p>
  </w:footnote>
  <w:footnote w:type="continuationSeparator" w:id="0">
    <w:p w14:paraId="3D7C01BA" w14:textId="77777777" w:rsidR="004B20C9" w:rsidRDefault="004B20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D5540" w14:textId="77777777" w:rsidR="00C54B26" w:rsidRDefault="008C576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5408" behindDoc="1" locked="0" layoutInCell="1" allowOverlap="0" wp14:anchorId="5F419946" wp14:editId="72A1FFD2">
              <wp:simplePos x="0" y="0"/>
              <wp:positionH relativeFrom="page">
                <wp:align>right</wp:align>
              </wp:positionH>
              <wp:positionV relativeFrom="topMargin">
                <wp:posOffset>352425</wp:posOffset>
              </wp:positionV>
              <wp:extent cx="7762875" cy="742950"/>
              <wp:effectExtent l="0" t="0" r="9525" b="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rgbClr val="A9D6D7">
                          <a:lumMod val="40000"/>
                          <a:lumOff val="60000"/>
                        </a:srgbClr>
                      </a:solidFill>
                      <a:ln w="127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id w:val="-114158088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F4FB36F" w14:textId="77777777" w:rsidR="00C54B26" w:rsidRDefault="008C576E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14:paraId="7FA35860" w14:textId="77777777" w:rsidR="00C54B26" w:rsidRDefault="008C576E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JANUAR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419946" id="Rectangle 3" o:spid="_x0000_s1029" style="position:absolute;margin-left:560.05pt;margin-top:27.75pt;width:611.25pt;height:58.5pt;z-index:-251651072;visibility:visible;mso-wrap-style:square;mso-wrap-distance-left:9.35pt;mso-wrap-distance-top:0;mso-wrap-distance-right:9.35pt;mso-wrap-distance-bottom:0;mso-position-horizontal:right;mso-position-horizontal-relative:page;mso-position-vertical:absolute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" o:allowoverlap="f" fillcolor="#ddefef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id w:val="-114158088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F4FB36F" w14:textId="77777777" w:rsidR="00C54B26" w:rsidRDefault="008C576E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14:paraId="7FA35860" w14:textId="77777777" w:rsidR="00C54B26" w:rsidRDefault="008C576E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JANUAR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6AB84" w14:textId="77777777" w:rsidR="00C54B26" w:rsidRDefault="008C576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4BE022FC" wp14:editId="70AAF596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762875" cy="7429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id w:val="-44977280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C545B5A" w14:textId="77777777" w:rsidR="00C54B26" w:rsidRDefault="008C576E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14:paraId="4B419783" w14:textId="0782C477" w:rsidR="00C54B26" w:rsidRDefault="00A21311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FEBR</w:t>
                          </w:r>
                          <w:r w:rsidR="000C1315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uar</w:t>
                          </w:r>
                          <w:r w:rsidR="008C576E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 xml:space="preserve"> 202</w:t>
                          </w:r>
                          <w:r w:rsidR="000C1315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6</w:t>
                          </w:r>
                          <w:r w:rsidR="008C576E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022FC" id="Rectangle 197" o:spid="_x0000_s1030" style="position:absolute;margin-left:560.05pt;margin-top:0;width:611.25pt;height:58.5pt;z-index:-251652096;visibility:visible;mso-wrap-style:square;mso-wrap-distance-left:9.35pt;mso-wrap-distance-top:0;mso-wrap-distance-right:9.35pt;mso-wrap-distance-bottom:0;mso-position-horizontal:right;mso-position-horizontal-relative:page;mso-position-vertical:bottom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" o:allowoverlap="f" fillcolor="#dceeef [1304]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id w:val="-44977280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C545B5A" w14:textId="77777777" w:rsidR="00C54B26" w:rsidRDefault="008C576E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14:paraId="4B419783" w14:textId="0782C477" w:rsidR="00C54B26" w:rsidRDefault="00A21311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FEBR</w:t>
                    </w:r>
                    <w:r w:rsidR="000C1315">
                      <w:rPr>
                        <w:rFonts w:cstheme="minorHAnsi"/>
                        <w:caps/>
                        <w:sz w:val="32"/>
                        <w:szCs w:val="32"/>
                      </w:rPr>
                      <w:t>uar</w:t>
                    </w:r>
                    <w:r w:rsidR="008C576E">
                      <w:rPr>
                        <w:rFonts w:cstheme="minorHAnsi"/>
                        <w:caps/>
                        <w:sz w:val="32"/>
                        <w:szCs w:val="32"/>
                      </w:rPr>
                      <w:t xml:space="preserve"> 202</w:t>
                    </w:r>
                    <w:r w:rsidR="000C1315">
                      <w:rPr>
                        <w:rFonts w:cstheme="minorHAnsi"/>
                        <w:caps/>
                        <w:sz w:val="32"/>
                        <w:szCs w:val="32"/>
                      </w:rPr>
                      <w:t>6</w:t>
                    </w:r>
                    <w:r w:rsidR="008C576E">
                      <w:rPr>
                        <w:rFonts w:cstheme="minorHAnsi"/>
                        <w:caps/>
                        <w:sz w:val="32"/>
                        <w:szCs w:val="32"/>
                      </w:rPr>
                      <w:t>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B7D438" w:themeColor="accent3"/>
      </w:r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B7D438" w:themeColor="accent3"/>
      </w:r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23F2FF" w:themeColor="accent1" w:themeTint="99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08890" w:themeColor="accent1"/>
      </w:rPr>
    </w:lvl>
  </w:abstractNum>
  <w:abstractNum w:abstractNumId="4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56B" w:themeColor="accent1" w:themeShade="BF"/>
      </w:rPr>
    </w:lvl>
  </w:abstractNum>
  <w:abstractNum w:abstractNumId="5" w15:restartNumberingAfterBreak="0">
    <w:nsid w:val="10715FE0"/>
    <w:multiLevelType w:val="hybridMultilevel"/>
    <w:tmpl w:val="BD5A9C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CE4AF3"/>
    <w:multiLevelType w:val="multilevel"/>
    <w:tmpl w:val="471E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44F2C"/>
    <w:multiLevelType w:val="multilevel"/>
    <w:tmpl w:val="065E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770707"/>
    <w:multiLevelType w:val="hybridMultilevel"/>
    <w:tmpl w:val="1D4A12FC"/>
    <w:lvl w:ilvl="0" w:tplc="4BD816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1E"/>
    <w:rsid w:val="00003715"/>
    <w:rsid w:val="000059C8"/>
    <w:rsid w:val="00014994"/>
    <w:rsid w:val="000241FD"/>
    <w:rsid w:val="000309CA"/>
    <w:rsid w:val="000319F7"/>
    <w:rsid w:val="00035AD9"/>
    <w:rsid w:val="00037F19"/>
    <w:rsid w:val="0004051D"/>
    <w:rsid w:val="000413FD"/>
    <w:rsid w:val="00046924"/>
    <w:rsid w:val="00054237"/>
    <w:rsid w:val="000543FA"/>
    <w:rsid w:val="000621DE"/>
    <w:rsid w:val="0006666A"/>
    <w:rsid w:val="0007122F"/>
    <w:rsid w:val="00074E8B"/>
    <w:rsid w:val="0008362B"/>
    <w:rsid w:val="00084539"/>
    <w:rsid w:val="00085A75"/>
    <w:rsid w:val="00086D4E"/>
    <w:rsid w:val="00094AD0"/>
    <w:rsid w:val="000A6C61"/>
    <w:rsid w:val="000A7715"/>
    <w:rsid w:val="000B7269"/>
    <w:rsid w:val="000C0DF0"/>
    <w:rsid w:val="000C1315"/>
    <w:rsid w:val="000C44E4"/>
    <w:rsid w:val="000C49F2"/>
    <w:rsid w:val="000C51B0"/>
    <w:rsid w:val="000C54CF"/>
    <w:rsid w:val="000C585B"/>
    <w:rsid w:val="000C6499"/>
    <w:rsid w:val="000D0E64"/>
    <w:rsid w:val="000D40FD"/>
    <w:rsid w:val="000D64A2"/>
    <w:rsid w:val="000F1291"/>
    <w:rsid w:val="000F1DCE"/>
    <w:rsid w:val="000F249B"/>
    <w:rsid w:val="000F4149"/>
    <w:rsid w:val="000F4671"/>
    <w:rsid w:val="000F5DE0"/>
    <w:rsid w:val="00101F8F"/>
    <w:rsid w:val="00106166"/>
    <w:rsid w:val="00114F1F"/>
    <w:rsid w:val="001209C3"/>
    <w:rsid w:val="001237CC"/>
    <w:rsid w:val="00141318"/>
    <w:rsid w:val="00141324"/>
    <w:rsid w:val="001457B6"/>
    <w:rsid w:val="00150364"/>
    <w:rsid w:val="00157C41"/>
    <w:rsid w:val="00160B42"/>
    <w:rsid w:val="00162109"/>
    <w:rsid w:val="0016270C"/>
    <w:rsid w:val="001630DE"/>
    <w:rsid w:val="00164402"/>
    <w:rsid w:val="001705A9"/>
    <w:rsid w:val="001707D3"/>
    <w:rsid w:val="001734F0"/>
    <w:rsid w:val="001739F9"/>
    <w:rsid w:val="0017523B"/>
    <w:rsid w:val="00175962"/>
    <w:rsid w:val="0017603A"/>
    <w:rsid w:val="00184B29"/>
    <w:rsid w:val="001850C1"/>
    <w:rsid w:val="001867A0"/>
    <w:rsid w:val="00190438"/>
    <w:rsid w:val="00195CFE"/>
    <w:rsid w:val="001A03FF"/>
    <w:rsid w:val="001A482B"/>
    <w:rsid w:val="001A74B9"/>
    <w:rsid w:val="001B0742"/>
    <w:rsid w:val="001B3337"/>
    <w:rsid w:val="001D047E"/>
    <w:rsid w:val="001D1B11"/>
    <w:rsid w:val="001F43A0"/>
    <w:rsid w:val="00203C63"/>
    <w:rsid w:val="0021179C"/>
    <w:rsid w:val="002144AC"/>
    <w:rsid w:val="00216841"/>
    <w:rsid w:val="00230695"/>
    <w:rsid w:val="00231300"/>
    <w:rsid w:val="002370A6"/>
    <w:rsid w:val="0024104B"/>
    <w:rsid w:val="002412F7"/>
    <w:rsid w:val="002614D2"/>
    <w:rsid w:val="00267B2A"/>
    <w:rsid w:val="0027008F"/>
    <w:rsid w:val="002713A0"/>
    <w:rsid w:val="00275FCC"/>
    <w:rsid w:val="00282B2C"/>
    <w:rsid w:val="0028471D"/>
    <w:rsid w:val="0028566F"/>
    <w:rsid w:val="002867C0"/>
    <w:rsid w:val="0028690F"/>
    <w:rsid w:val="0028778C"/>
    <w:rsid w:val="00292255"/>
    <w:rsid w:val="00292EF9"/>
    <w:rsid w:val="002930A4"/>
    <w:rsid w:val="002961AE"/>
    <w:rsid w:val="002A43B1"/>
    <w:rsid w:val="002A672C"/>
    <w:rsid w:val="002C0042"/>
    <w:rsid w:val="002D1103"/>
    <w:rsid w:val="002D2EF1"/>
    <w:rsid w:val="002D43C7"/>
    <w:rsid w:val="002D5234"/>
    <w:rsid w:val="002E4B84"/>
    <w:rsid w:val="002F0C48"/>
    <w:rsid w:val="002F1BFD"/>
    <w:rsid w:val="002F2892"/>
    <w:rsid w:val="00301F6D"/>
    <w:rsid w:val="0032104D"/>
    <w:rsid w:val="00323173"/>
    <w:rsid w:val="0032493D"/>
    <w:rsid w:val="00324F09"/>
    <w:rsid w:val="0033156F"/>
    <w:rsid w:val="003315D4"/>
    <w:rsid w:val="00332EBC"/>
    <w:rsid w:val="00333419"/>
    <w:rsid w:val="003410AB"/>
    <w:rsid w:val="003417D5"/>
    <w:rsid w:val="003427D9"/>
    <w:rsid w:val="00342BAA"/>
    <w:rsid w:val="00345A42"/>
    <w:rsid w:val="00352C50"/>
    <w:rsid w:val="00352C96"/>
    <w:rsid w:val="00357B02"/>
    <w:rsid w:val="0037136D"/>
    <w:rsid w:val="00374FEB"/>
    <w:rsid w:val="00375503"/>
    <w:rsid w:val="00377343"/>
    <w:rsid w:val="0038669C"/>
    <w:rsid w:val="00392630"/>
    <w:rsid w:val="0039389D"/>
    <w:rsid w:val="00393F65"/>
    <w:rsid w:val="003957A9"/>
    <w:rsid w:val="003A12F8"/>
    <w:rsid w:val="003A3017"/>
    <w:rsid w:val="003A63CA"/>
    <w:rsid w:val="003B1DB2"/>
    <w:rsid w:val="003B3056"/>
    <w:rsid w:val="003B30B2"/>
    <w:rsid w:val="003C0235"/>
    <w:rsid w:val="003C12F3"/>
    <w:rsid w:val="003C2FD0"/>
    <w:rsid w:val="003C6073"/>
    <w:rsid w:val="003D0637"/>
    <w:rsid w:val="003D2F00"/>
    <w:rsid w:val="003D63D7"/>
    <w:rsid w:val="003D75FC"/>
    <w:rsid w:val="003E4AD7"/>
    <w:rsid w:val="003E5564"/>
    <w:rsid w:val="003F1D58"/>
    <w:rsid w:val="00400CB3"/>
    <w:rsid w:val="00400D66"/>
    <w:rsid w:val="00403B65"/>
    <w:rsid w:val="004041F5"/>
    <w:rsid w:val="00406A55"/>
    <w:rsid w:val="004076C8"/>
    <w:rsid w:val="004154B5"/>
    <w:rsid w:val="00421805"/>
    <w:rsid w:val="00425990"/>
    <w:rsid w:val="00432129"/>
    <w:rsid w:val="00432DAB"/>
    <w:rsid w:val="004446DA"/>
    <w:rsid w:val="00446B28"/>
    <w:rsid w:val="004517F1"/>
    <w:rsid w:val="004529A1"/>
    <w:rsid w:val="00452B3B"/>
    <w:rsid w:val="00454B19"/>
    <w:rsid w:val="00455EB7"/>
    <w:rsid w:val="00460B3F"/>
    <w:rsid w:val="00461062"/>
    <w:rsid w:val="00471E47"/>
    <w:rsid w:val="00475CD6"/>
    <w:rsid w:val="00476B0F"/>
    <w:rsid w:val="004771F7"/>
    <w:rsid w:val="004803CB"/>
    <w:rsid w:val="00481A5F"/>
    <w:rsid w:val="00497872"/>
    <w:rsid w:val="00497B25"/>
    <w:rsid w:val="004A4A02"/>
    <w:rsid w:val="004A547E"/>
    <w:rsid w:val="004B20C9"/>
    <w:rsid w:val="004B55DA"/>
    <w:rsid w:val="004C1C5C"/>
    <w:rsid w:val="004C48A4"/>
    <w:rsid w:val="004D5303"/>
    <w:rsid w:val="004D5824"/>
    <w:rsid w:val="004E0C6B"/>
    <w:rsid w:val="004E2F2E"/>
    <w:rsid w:val="004E4D8D"/>
    <w:rsid w:val="004E62A9"/>
    <w:rsid w:val="004E7C64"/>
    <w:rsid w:val="0050330A"/>
    <w:rsid w:val="005049B5"/>
    <w:rsid w:val="00504F1A"/>
    <w:rsid w:val="005064AE"/>
    <w:rsid w:val="005069A5"/>
    <w:rsid w:val="00506CD4"/>
    <w:rsid w:val="0051615D"/>
    <w:rsid w:val="00517792"/>
    <w:rsid w:val="005210E2"/>
    <w:rsid w:val="00524BAA"/>
    <w:rsid w:val="00526D2E"/>
    <w:rsid w:val="0053091E"/>
    <w:rsid w:val="00531199"/>
    <w:rsid w:val="0054001F"/>
    <w:rsid w:val="00543F4D"/>
    <w:rsid w:val="00544A33"/>
    <w:rsid w:val="00544EEB"/>
    <w:rsid w:val="0054581F"/>
    <w:rsid w:val="005467F7"/>
    <w:rsid w:val="00547978"/>
    <w:rsid w:val="00557C32"/>
    <w:rsid w:val="00570A4D"/>
    <w:rsid w:val="00572478"/>
    <w:rsid w:val="00580701"/>
    <w:rsid w:val="00581716"/>
    <w:rsid w:val="00583963"/>
    <w:rsid w:val="00583969"/>
    <w:rsid w:val="00585798"/>
    <w:rsid w:val="0059453D"/>
    <w:rsid w:val="00595EA5"/>
    <w:rsid w:val="005962B3"/>
    <w:rsid w:val="00596F03"/>
    <w:rsid w:val="005A0FD4"/>
    <w:rsid w:val="005A1550"/>
    <w:rsid w:val="005A4CCD"/>
    <w:rsid w:val="005B0812"/>
    <w:rsid w:val="005B12D7"/>
    <w:rsid w:val="005B3A7F"/>
    <w:rsid w:val="005B3EA9"/>
    <w:rsid w:val="005B6393"/>
    <w:rsid w:val="005C3412"/>
    <w:rsid w:val="005C3444"/>
    <w:rsid w:val="005C3E9D"/>
    <w:rsid w:val="005C445C"/>
    <w:rsid w:val="005C532A"/>
    <w:rsid w:val="005C5BDA"/>
    <w:rsid w:val="005C65BA"/>
    <w:rsid w:val="005D2C62"/>
    <w:rsid w:val="005D46FD"/>
    <w:rsid w:val="005D5F51"/>
    <w:rsid w:val="005D6185"/>
    <w:rsid w:val="005D6AE7"/>
    <w:rsid w:val="005E2410"/>
    <w:rsid w:val="005E31E4"/>
    <w:rsid w:val="005F18A0"/>
    <w:rsid w:val="005F4724"/>
    <w:rsid w:val="005F4A5E"/>
    <w:rsid w:val="00600602"/>
    <w:rsid w:val="006009DE"/>
    <w:rsid w:val="00604FB4"/>
    <w:rsid w:val="006066FA"/>
    <w:rsid w:val="00606A4E"/>
    <w:rsid w:val="0061258F"/>
    <w:rsid w:val="006129B0"/>
    <w:rsid w:val="0061391F"/>
    <w:rsid w:val="00616989"/>
    <w:rsid w:val="006260ED"/>
    <w:rsid w:val="00627810"/>
    <w:rsid w:val="006312C8"/>
    <w:rsid w:val="006314B6"/>
    <w:rsid w:val="006404AC"/>
    <w:rsid w:val="006410EE"/>
    <w:rsid w:val="00643B3B"/>
    <w:rsid w:val="006443A3"/>
    <w:rsid w:val="00645FF5"/>
    <w:rsid w:val="006465BA"/>
    <w:rsid w:val="00652295"/>
    <w:rsid w:val="0065332E"/>
    <w:rsid w:val="0065363A"/>
    <w:rsid w:val="006542DB"/>
    <w:rsid w:val="00671609"/>
    <w:rsid w:val="006738C9"/>
    <w:rsid w:val="00675EFF"/>
    <w:rsid w:val="006770F0"/>
    <w:rsid w:val="006774B4"/>
    <w:rsid w:val="00677F51"/>
    <w:rsid w:val="00683653"/>
    <w:rsid w:val="0068426E"/>
    <w:rsid w:val="006853B8"/>
    <w:rsid w:val="006863D1"/>
    <w:rsid w:val="00693645"/>
    <w:rsid w:val="006942FF"/>
    <w:rsid w:val="006A27D3"/>
    <w:rsid w:val="006B015D"/>
    <w:rsid w:val="006B6C48"/>
    <w:rsid w:val="006B71E0"/>
    <w:rsid w:val="006C44A8"/>
    <w:rsid w:val="006C4C59"/>
    <w:rsid w:val="006D0D8E"/>
    <w:rsid w:val="006D14B9"/>
    <w:rsid w:val="006E1B84"/>
    <w:rsid w:val="006E2C89"/>
    <w:rsid w:val="006E3F8F"/>
    <w:rsid w:val="006F05F8"/>
    <w:rsid w:val="006F54C8"/>
    <w:rsid w:val="007004F7"/>
    <w:rsid w:val="00703FB2"/>
    <w:rsid w:val="0070611B"/>
    <w:rsid w:val="007066E2"/>
    <w:rsid w:val="00711406"/>
    <w:rsid w:val="0071626C"/>
    <w:rsid w:val="00717565"/>
    <w:rsid w:val="00721BF3"/>
    <w:rsid w:val="00721E80"/>
    <w:rsid w:val="00727CEE"/>
    <w:rsid w:val="00735186"/>
    <w:rsid w:val="00736DA6"/>
    <w:rsid w:val="00744DBB"/>
    <w:rsid w:val="0075756D"/>
    <w:rsid w:val="00757B0E"/>
    <w:rsid w:val="007616AE"/>
    <w:rsid w:val="00761844"/>
    <w:rsid w:val="00761B02"/>
    <w:rsid w:val="007637C9"/>
    <w:rsid w:val="0076531B"/>
    <w:rsid w:val="00772814"/>
    <w:rsid w:val="00772FAE"/>
    <w:rsid w:val="0078166D"/>
    <w:rsid w:val="00786215"/>
    <w:rsid w:val="00787292"/>
    <w:rsid w:val="00795414"/>
    <w:rsid w:val="007A15EF"/>
    <w:rsid w:val="007A3DFA"/>
    <w:rsid w:val="007A3EA4"/>
    <w:rsid w:val="007A6075"/>
    <w:rsid w:val="007B346A"/>
    <w:rsid w:val="007C75C6"/>
    <w:rsid w:val="007C787E"/>
    <w:rsid w:val="007D2863"/>
    <w:rsid w:val="007D2C39"/>
    <w:rsid w:val="007D4AF8"/>
    <w:rsid w:val="007D6A7A"/>
    <w:rsid w:val="007E1D31"/>
    <w:rsid w:val="007E31E3"/>
    <w:rsid w:val="007E4684"/>
    <w:rsid w:val="007E5011"/>
    <w:rsid w:val="007E6E06"/>
    <w:rsid w:val="007F5D4F"/>
    <w:rsid w:val="00805737"/>
    <w:rsid w:val="008101BC"/>
    <w:rsid w:val="00820F57"/>
    <w:rsid w:val="0082100D"/>
    <w:rsid w:val="00823150"/>
    <w:rsid w:val="0083277A"/>
    <w:rsid w:val="00833A54"/>
    <w:rsid w:val="00836F63"/>
    <w:rsid w:val="00837FD1"/>
    <w:rsid w:val="00842CC0"/>
    <w:rsid w:val="00844CF4"/>
    <w:rsid w:val="008514E3"/>
    <w:rsid w:val="00854AF0"/>
    <w:rsid w:val="00856810"/>
    <w:rsid w:val="0086478E"/>
    <w:rsid w:val="00865207"/>
    <w:rsid w:val="00866932"/>
    <w:rsid w:val="00871498"/>
    <w:rsid w:val="00877911"/>
    <w:rsid w:val="00880A3E"/>
    <w:rsid w:val="0089200B"/>
    <w:rsid w:val="008B33AC"/>
    <w:rsid w:val="008C0452"/>
    <w:rsid w:val="008C1303"/>
    <w:rsid w:val="008C191B"/>
    <w:rsid w:val="008C576E"/>
    <w:rsid w:val="008C717A"/>
    <w:rsid w:val="008D03EF"/>
    <w:rsid w:val="008D1786"/>
    <w:rsid w:val="008D3D29"/>
    <w:rsid w:val="008D638C"/>
    <w:rsid w:val="008E2A16"/>
    <w:rsid w:val="008E6939"/>
    <w:rsid w:val="009041EE"/>
    <w:rsid w:val="00906B2C"/>
    <w:rsid w:val="009168BB"/>
    <w:rsid w:val="00926429"/>
    <w:rsid w:val="00932CBA"/>
    <w:rsid w:val="0093329C"/>
    <w:rsid w:val="00942CE0"/>
    <w:rsid w:val="00945C54"/>
    <w:rsid w:val="0095115D"/>
    <w:rsid w:val="0095315D"/>
    <w:rsid w:val="0095581E"/>
    <w:rsid w:val="0096001E"/>
    <w:rsid w:val="00960765"/>
    <w:rsid w:val="00962160"/>
    <w:rsid w:val="00963A77"/>
    <w:rsid w:val="00970231"/>
    <w:rsid w:val="009702BE"/>
    <w:rsid w:val="00973FAA"/>
    <w:rsid w:val="009747B1"/>
    <w:rsid w:val="009768B2"/>
    <w:rsid w:val="00991CAE"/>
    <w:rsid w:val="00993CEC"/>
    <w:rsid w:val="00996D0B"/>
    <w:rsid w:val="009A18AC"/>
    <w:rsid w:val="009A332B"/>
    <w:rsid w:val="009A5B66"/>
    <w:rsid w:val="009A7B18"/>
    <w:rsid w:val="009B2EAA"/>
    <w:rsid w:val="009B6573"/>
    <w:rsid w:val="009B78C7"/>
    <w:rsid w:val="009C354E"/>
    <w:rsid w:val="009C54B0"/>
    <w:rsid w:val="009C653F"/>
    <w:rsid w:val="009D05D8"/>
    <w:rsid w:val="009D09C9"/>
    <w:rsid w:val="009D4F36"/>
    <w:rsid w:val="009D588A"/>
    <w:rsid w:val="009E0225"/>
    <w:rsid w:val="009E5E24"/>
    <w:rsid w:val="009E64C2"/>
    <w:rsid w:val="009E758E"/>
    <w:rsid w:val="009F10B4"/>
    <w:rsid w:val="009F13BB"/>
    <w:rsid w:val="009F6803"/>
    <w:rsid w:val="009F78F6"/>
    <w:rsid w:val="00A00EB5"/>
    <w:rsid w:val="00A044F7"/>
    <w:rsid w:val="00A04707"/>
    <w:rsid w:val="00A10E49"/>
    <w:rsid w:val="00A12B6E"/>
    <w:rsid w:val="00A1451B"/>
    <w:rsid w:val="00A20EAB"/>
    <w:rsid w:val="00A21311"/>
    <w:rsid w:val="00A241D5"/>
    <w:rsid w:val="00A31835"/>
    <w:rsid w:val="00A362E1"/>
    <w:rsid w:val="00A50BF2"/>
    <w:rsid w:val="00A522F6"/>
    <w:rsid w:val="00A55D7D"/>
    <w:rsid w:val="00A66AC6"/>
    <w:rsid w:val="00A66D57"/>
    <w:rsid w:val="00A72F5A"/>
    <w:rsid w:val="00A81000"/>
    <w:rsid w:val="00A833BE"/>
    <w:rsid w:val="00A83985"/>
    <w:rsid w:val="00A845BA"/>
    <w:rsid w:val="00A93FD0"/>
    <w:rsid w:val="00A94911"/>
    <w:rsid w:val="00AA18D3"/>
    <w:rsid w:val="00AA1F13"/>
    <w:rsid w:val="00AA77F2"/>
    <w:rsid w:val="00AB39F9"/>
    <w:rsid w:val="00AB4FA9"/>
    <w:rsid w:val="00AB539D"/>
    <w:rsid w:val="00AB662A"/>
    <w:rsid w:val="00AC176B"/>
    <w:rsid w:val="00AC3403"/>
    <w:rsid w:val="00AD2DDA"/>
    <w:rsid w:val="00AD3204"/>
    <w:rsid w:val="00AD5923"/>
    <w:rsid w:val="00AE23D1"/>
    <w:rsid w:val="00AE36E6"/>
    <w:rsid w:val="00AE4A01"/>
    <w:rsid w:val="00AE4DBA"/>
    <w:rsid w:val="00AF5E50"/>
    <w:rsid w:val="00AF6A8A"/>
    <w:rsid w:val="00B012ED"/>
    <w:rsid w:val="00B07B13"/>
    <w:rsid w:val="00B13597"/>
    <w:rsid w:val="00B147B3"/>
    <w:rsid w:val="00B15613"/>
    <w:rsid w:val="00B21CA6"/>
    <w:rsid w:val="00B30D61"/>
    <w:rsid w:val="00B352B7"/>
    <w:rsid w:val="00B5097D"/>
    <w:rsid w:val="00B54A84"/>
    <w:rsid w:val="00B55B25"/>
    <w:rsid w:val="00B64692"/>
    <w:rsid w:val="00B70300"/>
    <w:rsid w:val="00B74778"/>
    <w:rsid w:val="00B74D8B"/>
    <w:rsid w:val="00B74FD5"/>
    <w:rsid w:val="00B80F85"/>
    <w:rsid w:val="00B8201F"/>
    <w:rsid w:val="00B8622E"/>
    <w:rsid w:val="00B869FC"/>
    <w:rsid w:val="00B86BF9"/>
    <w:rsid w:val="00B8750F"/>
    <w:rsid w:val="00B91089"/>
    <w:rsid w:val="00B911D7"/>
    <w:rsid w:val="00B93FDF"/>
    <w:rsid w:val="00B96EC1"/>
    <w:rsid w:val="00B97819"/>
    <w:rsid w:val="00BA4AD6"/>
    <w:rsid w:val="00BA7412"/>
    <w:rsid w:val="00BA7BF2"/>
    <w:rsid w:val="00BB0743"/>
    <w:rsid w:val="00BB4D5B"/>
    <w:rsid w:val="00BB4EA3"/>
    <w:rsid w:val="00BC0146"/>
    <w:rsid w:val="00BC0270"/>
    <w:rsid w:val="00BC5723"/>
    <w:rsid w:val="00BD274F"/>
    <w:rsid w:val="00BD5A2D"/>
    <w:rsid w:val="00BD6CDF"/>
    <w:rsid w:val="00BD7685"/>
    <w:rsid w:val="00BE7E82"/>
    <w:rsid w:val="00BF0492"/>
    <w:rsid w:val="00BF7E8E"/>
    <w:rsid w:val="00C05F4E"/>
    <w:rsid w:val="00C12B40"/>
    <w:rsid w:val="00C253B6"/>
    <w:rsid w:val="00C27590"/>
    <w:rsid w:val="00C34D86"/>
    <w:rsid w:val="00C375AA"/>
    <w:rsid w:val="00C54B26"/>
    <w:rsid w:val="00C55F88"/>
    <w:rsid w:val="00C6469F"/>
    <w:rsid w:val="00C647C7"/>
    <w:rsid w:val="00C64DD4"/>
    <w:rsid w:val="00C6686F"/>
    <w:rsid w:val="00C6768B"/>
    <w:rsid w:val="00C7170F"/>
    <w:rsid w:val="00C71768"/>
    <w:rsid w:val="00C77D65"/>
    <w:rsid w:val="00C80AFE"/>
    <w:rsid w:val="00C81312"/>
    <w:rsid w:val="00C81BD9"/>
    <w:rsid w:val="00C93DA3"/>
    <w:rsid w:val="00CA1B15"/>
    <w:rsid w:val="00CA325F"/>
    <w:rsid w:val="00CA454F"/>
    <w:rsid w:val="00CA4B4A"/>
    <w:rsid w:val="00CA5CE7"/>
    <w:rsid w:val="00CB1D57"/>
    <w:rsid w:val="00CB3DFB"/>
    <w:rsid w:val="00CB4A4D"/>
    <w:rsid w:val="00CB5E12"/>
    <w:rsid w:val="00CB7ADF"/>
    <w:rsid w:val="00CC1FA4"/>
    <w:rsid w:val="00CC601A"/>
    <w:rsid w:val="00CC6C38"/>
    <w:rsid w:val="00CC7A96"/>
    <w:rsid w:val="00CD08E1"/>
    <w:rsid w:val="00CD5C65"/>
    <w:rsid w:val="00CE321A"/>
    <w:rsid w:val="00CF0EAB"/>
    <w:rsid w:val="00CF119B"/>
    <w:rsid w:val="00CF1DC9"/>
    <w:rsid w:val="00CF45DE"/>
    <w:rsid w:val="00D000CB"/>
    <w:rsid w:val="00D01166"/>
    <w:rsid w:val="00D0423D"/>
    <w:rsid w:val="00D0778A"/>
    <w:rsid w:val="00D10217"/>
    <w:rsid w:val="00D135CF"/>
    <w:rsid w:val="00D15D40"/>
    <w:rsid w:val="00D161F4"/>
    <w:rsid w:val="00D219FA"/>
    <w:rsid w:val="00D234DC"/>
    <w:rsid w:val="00D25176"/>
    <w:rsid w:val="00D26C67"/>
    <w:rsid w:val="00D35104"/>
    <w:rsid w:val="00D400A6"/>
    <w:rsid w:val="00D403E8"/>
    <w:rsid w:val="00D47041"/>
    <w:rsid w:val="00D47866"/>
    <w:rsid w:val="00D47EAC"/>
    <w:rsid w:val="00D512C6"/>
    <w:rsid w:val="00D53265"/>
    <w:rsid w:val="00D61BD3"/>
    <w:rsid w:val="00D65569"/>
    <w:rsid w:val="00D7221C"/>
    <w:rsid w:val="00D73345"/>
    <w:rsid w:val="00D739CF"/>
    <w:rsid w:val="00D75307"/>
    <w:rsid w:val="00D75974"/>
    <w:rsid w:val="00D77750"/>
    <w:rsid w:val="00D908A7"/>
    <w:rsid w:val="00D92D06"/>
    <w:rsid w:val="00D93A18"/>
    <w:rsid w:val="00DA58C8"/>
    <w:rsid w:val="00DA7C93"/>
    <w:rsid w:val="00DA7CA5"/>
    <w:rsid w:val="00DB75FE"/>
    <w:rsid w:val="00DB7E8C"/>
    <w:rsid w:val="00DC3A5D"/>
    <w:rsid w:val="00DC5638"/>
    <w:rsid w:val="00DC5893"/>
    <w:rsid w:val="00DD09D7"/>
    <w:rsid w:val="00DD3BE9"/>
    <w:rsid w:val="00DE4A8F"/>
    <w:rsid w:val="00DE56C1"/>
    <w:rsid w:val="00DE6F3F"/>
    <w:rsid w:val="00DE7FDF"/>
    <w:rsid w:val="00DF3A39"/>
    <w:rsid w:val="00DF4546"/>
    <w:rsid w:val="00E02595"/>
    <w:rsid w:val="00E03328"/>
    <w:rsid w:val="00E06CBF"/>
    <w:rsid w:val="00E0736E"/>
    <w:rsid w:val="00E1379F"/>
    <w:rsid w:val="00E16ECA"/>
    <w:rsid w:val="00E17338"/>
    <w:rsid w:val="00E218DF"/>
    <w:rsid w:val="00E21E42"/>
    <w:rsid w:val="00E23684"/>
    <w:rsid w:val="00E27616"/>
    <w:rsid w:val="00E36089"/>
    <w:rsid w:val="00E3725A"/>
    <w:rsid w:val="00E46E47"/>
    <w:rsid w:val="00E47EAD"/>
    <w:rsid w:val="00E50EE8"/>
    <w:rsid w:val="00E5768B"/>
    <w:rsid w:val="00E61143"/>
    <w:rsid w:val="00E6400B"/>
    <w:rsid w:val="00E707C0"/>
    <w:rsid w:val="00E82B50"/>
    <w:rsid w:val="00E82CF5"/>
    <w:rsid w:val="00E85EDA"/>
    <w:rsid w:val="00EA2BE8"/>
    <w:rsid w:val="00EA6AE7"/>
    <w:rsid w:val="00EA7C40"/>
    <w:rsid w:val="00EB339F"/>
    <w:rsid w:val="00EB348B"/>
    <w:rsid w:val="00EC31F1"/>
    <w:rsid w:val="00EC5127"/>
    <w:rsid w:val="00ED1CDE"/>
    <w:rsid w:val="00EE0C37"/>
    <w:rsid w:val="00EE583A"/>
    <w:rsid w:val="00EF0E81"/>
    <w:rsid w:val="00EF3631"/>
    <w:rsid w:val="00EF4975"/>
    <w:rsid w:val="00F0107F"/>
    <w:rsid w:val="00F0184E"/>
    <w:rsid w:val="00F01994"/>
    <w:rsid w:val="00F03D88"/>
    <w:rsid w:val="00F07B0B"/>
    <w:rsid w:val="00F07EB5"/>
    <w:rsid w:val="00F121EB"/>
    <w:rsid w:val="00F14201"/>
    <w:rsid w:val="00F16CE8"/>
    <w:rsid w:val="00F1740C"/>
    <w:rsid w:val="00F202E2"/>
    <w:rsid w:val="00F25B79"/>
    <w:rsid w:val="00F30758"/>
    <w:rsid w:val="00F30ADC"/>
    <w:rsid w:val="00F358B2"/>
    <w:rsid w:val="00F41F47"/>
    <w:rsid w:val="00F4721A"/>
    <w:rsid w:val="00F510CA"/>
    <w:rsid w:val="00F60A75"/>
    <w:rsid w:val="00F61D4C"/>
    <w:rsid w:val="00F65DA0"/>
    <w:rsid w:val="00F66AC9"/>
    <w:rsid w:val="00F710DD"/>
    <w:rsid w:val="00F72977"/>
    <w:rsid w:val="00F74000"/>
    <w:rsid w:val="00F760B5"/>
    <w:rsid w:val="00F85F53"/>
    <w:rsid w:val="00F8732A"/>
    <w:rsid w:val="00F90454"/>
    <w:rsid w:val="00F95A25"/>
    <w:rsid w:val="00FA1966"/>
    <w:rsid w:val="00FA29E0"/>
    <w:rsid w:val="00FA2D0E"/>
    <w:rsid w:val="00FA6245"/>
    <w:rsid w:val="00FA6320"/>
    <w:rsid w:val="00FA7359"/>
    <w:rsid w:val="00FA7F52"/>
    <w:rsid w:val="00FB1138"/>
    <w:rsid w:val="00FB17A2"/>
    <w:rsid w:val="00FB1EFC"/>
    <w:rsid w:val="00FB2EA1"/>
    <w:rsid w:val="00FB44D6"/>
    <w:rsid w:val="00FB583F"/>
    <w:rsid w:val="00FC097D"/>
    <w:rsid w:val="00FC2D01"/>
    <w:rsid w:val="00FC3481"/>
    <w:rsid w:val="00FC4C61"/>
    <w:rsid w:val="00FC6B41"/>
    <w:rsid w:val="00FC7DDE"/>
    <w:rsid w:val="00FD1162"/>
    <w:rsid w:val="00FD36E3"/>
    <w:rsid w:val="00FD6922"/>
    <w:rsid w:val="00FD71E8"/>
    <w:rsid w:val="00FD73F1"/>
    <w:rsid w:val="00FE4D99"/>
    <w:rsid w:val="00FF0962"/>
    <w:rsid w:val="00FF4C9B"/>
    <w:rsid w:val="01241D9D"/>
    <w:rsid w:val="244B0C98"/>
    <w:rsid w:val="7A29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72950C1F"/>
  <w15:docId w15:val="{37C3E772-251E-42C9-A463-9C2173E4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unhideWhenUsed="1" w:qFormat="1"/>
    <w:lsdException w:name="List Bullet 3" w:uiPriority="36" w:unhideWhenUsed="1" w:qFormat="1"/>
    <w:lsdException w:name="List Bullet 4" w:uiPriority="36" w:unhideWhenUsed="1" w:qFormat="1"/>
    <w:lsdException w:name="List Bullet 5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6" w:lineRule="auto"/>
    </w:pPr>
    <w:rPr>
      <w:rFonts w:asciiTheme="minorHAnsi" w:eastAsiaTheme="minorHAnsi" w:hAnsiTheme="minorHAns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00" w:after="40" w:line="240" w:lineRule="auto"/>
      <w:outlineLvl w:val="0"/>
    </w:pPr>
    <w:rPr>
      <w:rFonts w:ascii="Franklin Gothic Book" w:hAnsi="Franklin Gothic Book"/>
      <w:color w:val="00656B" w:themeColor="accent1" w:themeShade="BF"/>
      <w:spacing w:val="20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40" w:after="40" w:line="240" w:lineRule="auto"/>
      <w:outlineLvl w:val="1"/>
    </w:pPr>
    <w:rPr>
      <w:rFonts w:ascii="Franklin Gothic Book" w:hAnsi="Franklin Gothic Book"/>
      <w:color w:val="595959" w:themeColor="text1" w:themeTint="A6"/>
      <w:spacing w:val="20"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200" w:after="40" w:line="240" w:lineRule="auto"/>
      <w:outlineLvl w:val="2"/>
    </w:pPr>
    <w:rPr>
      <w:rFonts w:ascii="Franklin Gothic Book" w:hAnsi="Franklin Gothic Book"/>
      <w:color w:val="595959" w:themeColor="text1" w:themeTint="A6"/>
      <w:spacing w:val="20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8CA423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8CA423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E6E18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E6E18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008890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008890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lockText">
    <w:name w:val="Block Text"/>
    <w:uiPriority w:val="40"/>
    <w:qFormat/>
    <w:pPr>
      <w:pBdr>
        <w:top w:val="single" w:sz="2" w:space="10" w:color="23F2FF" w:themeColor="accent1" w:themeTint="99"/>
        <w:bottom w:val="single" w:sz="24" w:space="10" w:color="23F2FF" w:themeColor="accent1" w:themeTint="99"/>
      </w:pBdr>
      <w:spacing w:after="280"/>
      <w:ind w:left="1440" w:right="1440"/>
      <w:jc w:val="both"/>
    </w:pPr>
    <w:rPr>
      <w:rFonts w:asciiTheme="minorHAnsi" w:eastAsia="Times New Roman" w:hAnsiTheme="minorHAnsi"/>
      <w:color w:val="808080" w:themeColor="background1" w:themeShade="80"/>
      <w:sz w:val="28"/>
      <w:szCs w:val="28"/>
      <w:lang w:eastAsia="ko-KR" w:bidi="hi-IN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B3C225" w:themeColor="accent2" w:themeShade="BF"/>
      <w:spacing w:val="1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paragraph" w:styleId="ListBullet">
    <w:name w:val="List Bullet"/>
    <w:basedOn w:val="Normal"/>
    <w:uiPriority w:val="36"/>
    <w:unhideWhenUsed/>
    <w:qFormat/>
    <w:pPr>
      <w:numPr>
        <w:numId w:val="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5"/>
      </w:numPr>
      <w:spacing w:after="0"/>
    </w:pPr>
  </w:style>
  <w:style w:type="paragraph" w:styleId="NormalWeb">
    <w:name w:val="Normal (Web)"/>
    <w:uiPriority w:val="99"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uiPriority w:val="22"/>
    <w:qFormat/>
    <w:rPr>
      <w:rFonts w:asciiTheme="minorHAnsi" w:hAnsiTheme="minorHAnsi"/>
      <w:b/>
      <w:color w:val="D2DF57" w:themeColor="accent2"/>
    </w:rPr>
  </w:style>
  <w:style w:type="paragraph" w:styleId="Subtitle">
    <w:name w:val="Subtitle"/>
    <w:basedOn w:val="Normal"/>
    <w:link w:val="SubtitleChar"/>
    <w:uiPriority w:val="11"/>
    <w:qFormat/>
    <w:pPr>
      <w:framePr w:hSpace="180" w:wrap="around" w:vAnchor="text" w:hAnchor="margin" w:y="-429"/>
      <w:spacing w:after="480" w:line="240" w:lineRule="auto"/>
    </w:pPr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table" w:styleId="TableGrid">
    <w:name w:val="Table Grid"/>
    <w:basedOn w:val="TableNormal"/>
    <w:uiPriority w:val="39"/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uiPriority w:val="10"/>
    <w:qFormat/>
    <w:pPr>
      <w:framePr w:hSpace="180" w:wrap="around" w:vAnchor="text" w:hAnchor="margin" w:y="-429"/>
      <w:spacing w:line="240" w:lineRule="auto"/>
      <w:contextualSpacing/>
    </w:pPr>
    <w:rPr>
      <w:rFonts w:ascii="Franklin Gothic Demi Cond" w:hAnsi="Franklin Gothic Demi Cond"/>
      <w:b/>
      <w:bCs/>
      <w:color w:val="008890" w:themeColor="accent1"/>
      <w:sz w:val="96"/>
      <w:szCs w:val="48"/>
    </w:rPr>
  </w:style>
  <w:style w:type="paragraph" w:styleId="TOC1">
    <w:name w:val="toc 1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</w:pPr>
    <w:rPr>
      <w:smallCaps/>
      <w:color w:val="D2DF57" w:themeColor="accent2"/>
    </w:rPr>
  </w:style>
  <w:style w:type="paragraph" w:styleId="TOC2">
    <w:name w:val="toc 2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Franklin Gothic Book" w:hAnsi="Franklin Gothic Book" w:cs="Times New Roman"/>
      <w:color w:val="00656B" w:themeColor="accent1" w:themeShade="BF"/>
      <w:spacing w:val="20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Franklin Gothic Book" w:hAnsi="Franklin Gothic Book" w:cs="Times New Roman"/>
      <w:color w:val="595959" w:themeColor="text1" w:themeTint="A6"/>
      <w:spacing w:val="20"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Franklin Gothic Demi Cond" w:hAnsi="Franklin Gothic Demi Cond" w:cs="Times New Roman"/>
      <w:b/>
      <w:bCs/>
      <w:color w:val="008890" w:themeColor="accent1"/>
      <w:sz w:val="96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cs="Times New Roman"/>
      <w:color w:val="000000" w:themeColor="text1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000000" w:themeColor="text1"/>
      <w:sz w:val="16"/>
      <w:szCs w:val="16"/>
    </w:rPr>
  </w:style>
  <w:style w:type="character" w:customStyle="1" w:styleId="BookTitle1">
    <w:name w:val="Book Title1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cs="Times New Roman"/>
      <w:color w:val="000000" w:themeColor="tex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hAnsiTheme="majorHAnsi" w:cs="Times New Roman"/>
      <w:b/>
      <w:color w:val="8CA423" w:themeColor="accent3" w:themeShade="BF"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hAnsiTheme="majorHAnsi" w:cs="Times New Roman"/>
      <w:b/>
      <w:i/>
      <w:color w:val="8CA423" w:themeColor="accent3" w:themeShade="BF"/>
      <w:spacing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hAnsiTheme="majorHAnsi" w:cs="Times New Roman"/>
      <w:color w:val="5E6E18" w:themeColor="accent3" w:themeShade="80"/>
      <w:spacing w:val="10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hAnsiTheme="majorHAnsi" w:cs="Times New Roman"/>
      <w:i/>
      <w:color w:val="5E6E18" w:themeColor="accent3" w:themeShade="80"/>
      <w:spacing w:val="10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hAnsiTheme="majorHAnsi" w:cs="Times New Roman"/>
      <w:color w:val="008890" w:themeColor="accent1"/>
      <w:spacing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Theme="majorHAnsi" w:hAnsiTheme="majorHAnsi" w:cs="Times New Roman"/>
      <w:i/>
      <w:color w:val="008890" w:themeColor="accent1"/>
      <w:spacing w:val="10"/>
      <w:szCs w:val="20"/>
    </w:rPr>
  </w:style>
  <w:style w:type="character" w:customStyle="1" w:styleId="IntenseEmphasis1">
    <w:name w:val="Intense Emphasis1"/>
    <w:basedOn w:val="DefaultParagraphFont"/>
    <w:uiPriority w:val="21"/>
    <w:qFormat/>
    <w:rPr>
      <w:rFonts w:asciiTheme="minorHAnsi" w:hAnsiTheme="minorHAnsi" w:cs="Times New Roman"/>
      <w:b/>
      <w:i/>
      <w:smallCaps/>
      <w:color w:val="D2DF57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36" w:space="10" w:color="23F2FF" w:themeColor="accent1" w:themeTint="99"/>
        <w:left w:val="single" w:sz="24" w:space="10" w:color="008890" w:themeColor="accent1"/>
        <w:bottom w:val="single" w:sz="36" w:space="10" w:color="B7D438" w:themeColor="accent3"/>
        <w:right w:val="single" w:sz="24" w:space="10" w:color="008890" w:themeColor="accent1"/>
      </w:pBdr>
      <w:shd w:val="clear" w:color="auto" w:fill="008890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008890" w:themeFill="accent1"/>
    </w:rPr>
  </w:style>
  <w:style w:type="character" w:customStyle="1" w:styleId="IntenseReference1">
    <w:name w:val="Intense Reference1"/>
    <w:basedOn w:val="DefaultParagraphFont"/>
    <w:uiPriority w:val="32"/>
    <w:qFormat/>
    <w:rPr>
      <w:rFonts w:cs="Times New Roman"/>
      <w:b/>
      <w:color w:val="008890" w:themeColor="accent1"/>
      <w:sz w:val="22"/>
      <w:szCs w:val="20"/>
      <w:u w:val="single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b/>
      <w:color w:val="004348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</w:rPr>
  </w:style>
  <w:style w:type="character" w:customStyle="1" w:styleId="SubtleEmphasis1">
    <w:name w:val="Subtle Emphasis1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customStyle="1" w:styleId="SubtleReference1">
    <w:name w:val="Subtle Reference1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table" w:customStyle="1" w:styleId="PlainTable41">
    <w:name w:val="Plain Table 41"/>
    <w:basedOn w:val="TableNormal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rihodi">
    <w:name w:val="Prihodi"/>
    <w:basedOn w:val="Heading2"/>
    <w:link w:val="PrihodiChar"/>
    <w:qFormat/>
  </w:style>
  <w:style w:type="character" w:customStyle="1" w:styleId="PrihodiChar">
    <w:name w:val="Prihodi Char"/>
    <w:basedOn w:val="Heading2Char"/>
    <w:link w:val="Prihodi"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paragraph" w:customStyle="1" w:styleId="xmsonormal">
    <w:name w:val="x_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table" w:customStyle="1" w:styleId="PlainTable51">
    <w:name w:val="Plain Table 51"/>
    <w:basedOn w:val="TableNormal"/>
    <w:uiPriority w:val="45"/>
    <w:rPr>
      <w:lang w:val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color w:val="000000" w:themeColor="text1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cs="Times New Roman"/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150364"/>
    <w:rPr>
      <w:rFonts w:asciiTheme="minorHAnsi" w:eastAsiaTheme="minorHAnsi" w:hAnsiTheme="minorHAnsi"/>
      <w:color w:val="000000" w:themeColor="text1"/>
    </w:rPr>
  </w:style>
  <w:style w:type="paragraph" w:styleId="ListParagraph">
    <w:name w:val="List Paragraph"/>
    <w:basedOn w:val="Normal"/>
    <w:uiPriority w:val="34"/>
    <w:qFormat/>
    <w:rsid w:val="00455EB7"/>
    <w:pPr>
      <w:spacing w:after="0" w:line="240" w:lineRule="auto"/>
      <w:ind w:left="720"/>
    </w:pPr>
    <w:rPr>
      <w:rFonts w:ascii="Calibri" w:hAnsi="Calibri" w:cs="Calibri"/>
      <w:color w:val="auto"/>
      <w:sz w:val="22"/>
      <w:szCs w:val="22"/>
      <w:lang w:val="en-GB"/>
    </w:rPr>
  </w:style>
  <w:style w:type="table" w:styleId="PlainTable5">
    <w:name w:val="Plain Table 5"/>
    <w:basedOn w:val="TableNormal"/>
    <w:uiPriority w:val="45"/>
    <w:rsid w:val="00455EB7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F30ADC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59453D"/>
    <w:rPr>
      <w:rFonts w:asciiTheme="minorHAnsi" w:eastAsiaTheme="minorHAnsi" w:hAnsiTheme="minorHAnsi" w:cstheme="minorBidi"/>
      <w:color w:val="000000" w:themeColor="text1"/>
      <w:sz w:val="22"/>
      <w:szCs w:val="22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rsid w:val="00836F6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6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6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5" w:themeFillTint="33"/>
      </w:tcPr>
    </w:tblStylePr>
    <w:tblStylePr w:type="band1Horz">
      <w:tblPr/>
      <w:tcPr>
        <w:shd w:val="clear" w:color="auto" w:fill="EDF6F7" w:themeFill="accent5" w:themeFillTint="33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3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321A"/>
    <w:rPr>
      <w:rFonts w:ascii="Courier New" w:eastAsia="Times New Roman" w:hAnsi="Courier New" w:cs="Courier New"/>
    </w:rPr>
  </w:style>
  <w:style w:type="table" w:customStyle="1" w:styleId="ListTable1Light-Accent51">
    <w:name w:val="List Table 1 Light - Accent 51"/>
    <w:basedOn w:val="TableNormal"/>
    <w:next w:val="ListTable1Light-Accent5"/>
    <w:uiPriority w:val="46"/>
    <w:rsid w:val="00323173"/>
    <w:rPr>
      <w:rFonts w:ascii="Calibri" w:eastAsia="Calibri" w:hAnsi="Calibr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E56C1"/>
    <w:pPr>
      <w:spacing w:after="0" w:line="240" w:lineRule="auto"/>
    </w:pPr>
    <w:rPr>
      <w:rFonts w:ascii="Calibri" w:hAnsi="Calibri" w:cs="Calibri"/>
      <w:color w:val="auto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56C1"/>
    <w:rPr>
      <w:rFonts w:ascii="Calibri" w:eastAsiaTheme="minorHAnsi" w:hAnsi="Calibri" w:cs="Calibr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E5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%23\AppData\Roaming\Microsoft\Templates\Report%20(Equity%20theme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Equity">
  <a:themeElements>
    <a:clrScheme name="Custom 227">
      <a:dk1>
        <a:sysClr val="windowText" lastClr="000000"/>
      </a:dk1>
      <a:lt1>
        <a:sysClr val="window" lastClr="FFFFFF"/>
      </a:lt1>
      <a:dk2>
        <a:srgbClr val="013D3D"/>
      </a:dk2>
      <a:lt2>
        <a:srgbClr val="E9E5DC"/>
      </a:lt2>
      <a:accent1>
        <a:srgbClr val="008890"/>
      </a:accent1>
      <a:accent2>
        <a:srgbClr val="D2DF57"/>
      </a:accent2>
      <a:accent3>
        <a:srgbClr val="B7D438"/>
      </a:accent3>
      <a:accent4>
        <a:srgbClr val="92C03E"/>
      </a:accent4>
      <a:accent5>
        <a:srgbClr val="A9D6D7"/>
      </a:accent5>
      <a:accent6>
        <a:srgbClr val="855D5D"/>
      </a:accent6>
      <a:hlink>
        <a:srgbClr val="CC9900"/>
      </a:hlink>
      <a:folHlink>
        <a:srgbClr val="96A9A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B8ECF8-236F-4B6D-B180-1DB16E54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(Equity theme)</Template>
  <TotalTime>79</TotalTime>
  <Pages>5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 o izvršenju budžeta</vt:lpstr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izvršenju budžeta</dc:title>
  <dc:subject/>
  <dc:creator>Windows User</dc:creator>
  <cp:keywords/>
  <dc:description/>
  <cp:lastModifiedBy>Dragana Nedic</cp:lastModifiedBy>
  <cp:revision>15</cp:revision>
  <cp:lastPrinted>2026-02-27T09:31:00Z</cp:lastPrinted>
  <dcterms:created xsi:type="dcterms:W3CDTF">2026-03-25T07:46:00Z</dcterms:created>
  <dcterms:modified xsi:type="dcterms:W3CDTF">2026-03-31T12:28:00Z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7A22EE13B04648DDB8A1AF5ABDB6FBA1_12</vt:lpwstr>
  </property>
</Properties>
</file>