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A7" w:rsidRPr="009E0B1B" w:rsidRDefault="007C7EB7" w:rsidP="001A65A7">
      <w:pPr>
        <w:jc w:val="center"/>
        <w:rPr>
          <w:rFonts w:asciiTheme="minorHAnsi" w:hAnsiTheme="minorHAnsi" w:cstheme="minorHAnsi"/>
          <w:b/>
          <w:sz w:val="22"/>
          <w:szCs w:val="22"/>
          <w:lang w:val="sr-Latn-CS"/>
        </w:rPr>
      </w:pPr>
      <w:r w:rsidRPr="009E0B1B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5A7" w:rsidRPr="009E0B1B" w:rsidRDefault="001A65A7" w:rsidP="001A65A7">
      <w:pPr>
        <w:jc w:val="center"/>
        <w:rPr>
          <w:rFonts w:asciiTheme="minorHAnsi" w:hAnsiTheme="minorHAnsi" w:cstheme="minorHAnsi"/>
          <w:b/>
          <w:lang w:val="sr-Latn-CS"/>
        </w:rPr>
      </w:pPr>
      <w:r w:rsidRPr="009E0B1B">
        <w:rPr>
          <w:rFonts w:asciiTheme="minorHAnsi" w:hAnsiTheme="minorHAnsi" w:cstheme="minorHAnsi"/>
          <w:b/>
          <w:i/>
          <w:lang w:val="sr-Latn-CS"/>
        </w:rPr>
        <w:t>Crna Gora</w:t>
      </w:r>
    </w:p>
    <w:p w:rsidR="001A65A7" w:rsidRPr="009E0B1B" w:rsidRDefault="001A65A7" w:rsidP="001A65A7">
      <w:pPr>
        <w:jc w:val="center"/>
        <w:rPr>
          <w:rFonts w:asciiTheme="minorHAnsi" w:hAnsiTheme="minorHAnsi" w:cstheme="minorHAnsi"/>
          <w:b/>
          <w:i/>
          <w:lang w:val="sr-Latn-CS"/>
        </w:rPr>
      </w:pPr>
      <w:r w:rsidRPr="009E0B1B">
        <w:rPr>
          <w:rFonts w:asciiTheme="minorHAnsi" w:hAnsiTheme="minorHAnsi" w:cstheme="minorHAnsi"/>
          <w:b/>
          <w:i/>
          <w:lang w:val="sr-Latn-CS"/>
        </w:rPr>
        <w:t>Ministarstvo poljoprivrede i ruralnog razvoja</w:t>
      </w:r>
    </w:p>
    <w:p w:rsidR="0020510C" w:rsidRPr="009E0B1B" w:rsidRDefault="0020510C" w:rsidP="001A65A7">
      <w:pPr>
        <w:jc w:val="center"/>
        <w:rPr>
          <w:b/>
          <w:i/>
          <w:lang w:val="sr-Latn-CS"/>
        </w:rPr>
      </w:pPr>
    </w:p>
    <w:p w:rsidR="0020510C" w:rsidRPr="009E0B1B" w:rsidRDefault="0020510C" w:rsidP="001A65A7">
      <w:pPr>
        <w:jc w:val="center"/>
        <w:rPr>
          <w:b/>
          <w:i/>
          <w:lang w:val="sr-Latn-CS"/>
        </w:rPr>
      </w:pPr>
    </w:p>
    <w:p w:rsidR="009D7936" w:rsidRPr="009E0B1B" w:rsidRDefault="009D7936" w:rsidP="00EA40CD">
      <w:pPr>
        <w:autoSpaceDE w:val="0"/>
        <w:autoSpaceDN w:val="0"/>
        <w:adjustRightInd w:val="0"/>
        <w:jc w:val="both"/>
        <w:rPr>
          <w:lang w:val="sr-Latn-CS"/>
        </w:rPr>
      </w:pPr>
    </w:p>
    <w:p w:rsidR="00EA40CD" w:rsidRPr="009E0B1B" w:rsidRDefault="00FF0237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sr-Latn-CS"/>
        </w:rPr>
      </w:pPr>
      <w:r w:rsidRPr="009E0B1B">
        <w:rPr>
          <w:rFonts w:asciiTheme="minorHAnsi" w:hAnsiTheme="minorHAnsi" w:cstheme="minorHAnsi"/>
          <w:b/>
          <w:lang w:val="sr-Latn-CS"/>
        </w:rPr>
        <w:t xml:space="preserve">Broj: </w:t>
      </w:r>
    </w:p>
    <w:p w:rsidR="00EA40CD" w:rsidRPr="009E0B1B" w:rsidRDefault="003642E5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Latn-CS"/>
        </w:rPr>
      </w:pPr>
      <w:r w:rsidRPr="009E0B1B">
        <w:rPr>
          <w:rFonts w:asciiTheme="minorHAnsi" w:hAnsiTheme="minorHAnsi" w:cstheme="minorHAnsi"/>
          <w:b/>
          <w:lang w:val="sr-Latn-CS"/>
        </w:rPr>
        <w:t>Podgorica</w:t>
      </w:r>
      <w:r w:rsidR="00FB2A67">
        <w:rPr>
          <w:rFonts w:asciiTheme="minorHAnsi" w:hAnsiTheme="minorHAnsi" w:cstheme="minorHAnsi"/>
          <w:lang w:val="sr-Latn-CS"/>
        </w:rPr>
        <w:t xml:space="preserve">, </w:t>
      </w:r>
      <w:r w:rsidR="00161D4A">
        <w:rPr>
          <w:rFonts w:asciiTheme="minorHAnsi" w:hAnsiTheme="minorHAnsi" w:cstheme="minorHAnsi"/>
          <w:lang w:val="sr-Latn-CS"/>
        </w:rPr>
        <w:t>25</w:t>
      </w:r>
      <w:r w:rsidRPr="009E0B1B">
        <w:rPr>
          <w:rFonts w:asciiTheme="minorHAnsi" w:hAnsiTheme="minorHAnsi" w:cstheme="minorHAnsi"/>
          <w:lang w:val="sr-Latn-CS"/>
        </w:rPr>
        <w:t>.03.2014</w:t>
      </w:r>
      <w:r w:rsidR="00735982" w:rsidRPr="009E0B1B">
        <w:rPr>
          <w:rFonts w:asciiTheme="minorHAnsi" w:hAnsiTheme="minorHAnsi" w:cstheme="minorHAnsi"/>
          <w:lang w:val="sr-Latn-CS"/>
        </w:rPr>
        <w:t>.</w:t>
      </w:r>
      <w:r w:rsidR="009A7CA3">
        <w:rPr>
          <w:rFonts w:asciiTheme="minorHAnsi" w:hAnsiTheme="minorHAnsi" w:cstheme="minorHAnsi"/>
          <w:lang w:val="sr-Latn-CS"/>
        </w:rPr>
        <w:t xml:space="preserve"> </w:t>
      </w:r>
      <w:r w:rsidR="00735982" w:rsidRPr="009E0B1B">
        <w:rPr>
          <w:rFonts w:asciiTheme="minorHAnsi" w:hAnsiTheme="minorHAnsi" w:cstheme="minorHAnsi"/>
          <w:lang w:val="sr-Latn-CS"/>
        </w:rPr>
        <w:t>godine</w:t>
      </w:r>
    </w:p>
    <w:p w:rsidR="00735982" w:rsidRPr="009E0B1B" w:rsidRDefault="00735982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Latn-CS"/>
        </w:rPr>
      </w:pPr>
    </w:p>
    <w:p w:rsidR="00735982" w:rsidRPr="009E0B1B" w:rsidRDefault="00735982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Latn-CS"/>
        </w:rPr>
      </w:pPr>
    </w:p>
    <w:p w:rsidR="00735982" w:rsidRPr="009E0B1B" w:rsidRDefault="00735982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Latn-CS"/>
        </w:rPr>
      </w:pPr>
    </w:p>
    <w:p w:rsidR="00735982" w:rsidRPr="009E0B1B" w:rsidRDefault="00EC4221" w:rsidP="009E0B1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sr-Latn-CS"/>
        </w:rPr>
      </w:pPr>
      <w:r>
        <w:rPr>
          <w:rFonts w:asciiTheme="minorHAnsi" w:hAnsiTheme="minorHAnsi" w:cstheme="minorHAnsi"/>
          <w:b/>
          <w:lang w:val="sr-Latn-CS"/>
        </w:rPr>
        <w:t xml:space="preserve">Skupština Crne Gore </w:t>
      </w:r>
    </w:p>
    <w:p w:rsidR="000D0D1D" w:rsidRPr="009E0B1B" w:rsidRDefault="000D0D1D" w:rsidP="009E0B1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sr-Latn-CS"/>
        </w:rPr>
      </w:pPr>
    </w:p>
    <w:p w:rsidR="000D0D1D" w:rsidRPr="009E0B1B" w:rsidRDefault="000D0D1D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sr-Latn-CS"/>
        </w:rPr>
      </w:pPr>
    </w:p>
    <w:p w:rsidR="000D0D1D" w:rsidRPr="009E0B1B" w:rsidRDefault="000D0D1D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sr-Latn-CS"/>
        </w:rPr>
      </w:pPr>
    </w:p>
    <w:p w:rsidR="004776E5" w:rsidRPr="00161D4A" w:rsidRDefault="00FB2A67" w:rsidP="002B6DCB">
      <w:pPr>
        <w:jc w:val="both"/>
        <w:rPr>
          <w:rFonts w:asciiTheme="minorHAnsi" w:hAnsiTheme="minorHAnsi" w:cstheme="minorHAnsi"/>
          <w:b/>
          <w:lang w:val="sr-Latn-CS"/>
        </w:rPr>
      </w:pPr>
      <w:r w:rsidRPr="00161D4A">
        <w:rPr>
          <w:rFonts w:asciiTheme="minorHAnsi" w:hAnsiTheme="minorHAnsi" w:cstheme="minorHAnsi"/>
          <w:b/>
          <w:lang w:val="sr-Latn-CS"/>
        </w:rPr>
        <w:t>Predmet: Odgovor na poslaničko pitanje</w:t>
      </w:r>
      <w:r w:rsidR="00B34B79">
        <w:rPr>
          <w:rFonts w:asciiTheme="minorHAnsi" w:hAnsiTheme="minorHAnsi" w:cstheme="minorHAnsi"/>
          <w:b/>
          <w:lang w:val="sr-Latn-CS"/>
        </w:rPr>
        <w:t xml:space="preserve"> </w:t>
      </w:r>
      <w:r w:rsidR="00B34B79" w:rsidRPr="00B34B79">
        <w:rPr>
          <w:rFonts w:asciiTheme="minorHAnsi" w:hAnsiTheme="minorHAnsi" w:cstheme="minorHAnsi"/>
          <w:b/>
          <w:lang w:val="sr-Latn-CS"/>
        </w:rPr>
        <w:t xml:space="preserve">gospodina </w:t>
      </w:r>
      <w:r w:rsidR="00CD7CCC">
        <w:rPr>
          <w:rFonts w:asciiTheme="minorHAnsi" w:hAnsiTheme="minorHAnsi" w:cstheme="minorHAnsi"/>
          <w:b/>
          <w:lang w:val="sr-Latn-CS"/>
        </w:rPr>
        <w:t>Al</w:t>
      </w:r>
      <w:r w:rsidR="00763FDE">
        <w:rPr>
          <w:rFonts w:asciiTheme="minorHAnsi" w:hAnsiTheme="minorHAnsi" w:cstheme="minorHAnsi"/>
          <w:b/>
          <w:lang w:val="sr-Latn-CS"/>
        </w:rPr>
        <w:t>m</w:t>
      </w:r>
      <w:r w:rsidR="00CD7CCC">
        <w:rPr>
          <w:rFonts w:asciiTheme="minorHAnsi" w:hAnsiTheme="minorHAnsi" w:cstheme="minorHAnsi"/>
          <w:b/>
          <w:lang w:val="sr-Latn-CS"/>
        </w:rPr>
        <w:t>e</w:t>
      </w:r>
      <w:r w:rsidR="00763FDE">
        <w:rPr>
          <w:rFonts w:asciiTheme="minorHAnsi" w:hAnsiTheme="minorHAnsi" w:cstheme="minorHAnsi"/>
          <w:b/>
          <w:lang w:val="sr-Latn-CS"/>
        </w:rPr>
        <w:t>ra Kalača</w:t>
      </w:r>
    </w:p>
    <w:p w:rsidR="00FB2A67" w:rsidRDefault="00FB2A67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FB2A67" w:rsidRDefault="00FB2A67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1B406E" w:rsidRPr="001B406E" w:rsidRDefault="00FB2A67" w:rsidP="00161D4A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 xml:space="preserve">Poslanik </w:t>
      </w:r>
      <w:r w:rsidR="00763FDE">
        <w:rPr>
          <w:rFonts w:asciiTheme="minorHAnsi" w:hAnsiTheme="minorHAnsi" w:cstheme="minorHAnsi"/>
          <w:lang w:val="sr-Latn-CS"/>
        </w:rPr>
        <w:t>Almer Kalač</w:t>
      </w:r>
      <w:r w:rsidR="00161D4A">
        <w:rPr>
          <w:rFonts w:asciiTheme="minorHAnsi" w:hAnsiTheme="minorHAnsi" w:cstheme="minorHAnsi"/>
          <w:lang w:val="sr-Latn-CS"/>
        </w:rPr>
        <w:t>,</w:t>
      </w:r>
      <w:r w:rsidR="001B406E">
        <w:rPr>
          <w:rFonts w:asciiTheme="minorHAnsi" w:hAnsiTheme="minorHAnsi" w:cstheme="minorHAnsi"/>
          <w:lang w:val="sr-Latn-CS"/>
        </w:rPr>
        <w:t xml:space="preserve"> u pisanoj formi</w:t>
      </w:r>
      <w:r w:rsidR="00161D4A">
        <w:rPr>
          <w:rFonts w:asciiTheme="minorHAnsi" w:hAnsiTheme="minorHAnsi" w:cstheme="minorHAnsi"/>
          <w:lang w:val="sr-Latn-CS"/>
        </w:rPr>
        <w:t>,</w:t>
      </w:r>
      <w:r w:rsidR="001B406E">
        <w:rPr>
          <w:rFonts w:asciiTheme="minorHAnsi" w:hAnsiTheme="minorHAnsi" w:cstheme="minorHAnsi"/>
          <w:lang w:val="sr-Latn-CS"/>
        </w:rPr>
        <w:t xml:space="preserve"> postavio je pitanje </w:t>
      </w:r>
      <w:r w:rsidR="001B406E" w:rsidRPr="001B406E">
        <w:rPr>
          <w:rFonts w:asciiTheme="minorHAnsi" w:hAnsiTheme="minorHAnsi" w:cstheme="minorHAnsi"/>
          <w:lang w:val="sr-Latn-CS"/>
        </w:rPr>
        <w:t>na koje traži odgovor</w:t>
      </w:r>
      <w:r w:rsidR="00161D4A">
        <w:rPr>
          <w:rFonts w:asciiTheme="minorHAnsi" w:hAnsiTheme="minorHAnsi" w:cstheme="minorHAnsi"/>
          <w:lang w:val="sr-Latn-CS"/>
        </w:rPr>
        <w:t>,</w:t>
      </w:r>
      <w:r w:rsidR="001B406E" w:rsidRPr="001B406E">
        <w:rPr>
          <w:rFonts w:asciiTheme="minorHAnsi" w:hAnsiTheme="minorHAnsi" w:cstheme="minorHAnsi"/>
          <w:lang w:val="sr-Latn-CS"/>
        </w:rPr>
        <w:t xml:space="preserve"> u pisanoj formi</w:t>
      </w:r>
      <w:r w:rsidR="00161D4A">
        <w:rPr>
          <w:rFonts w:asciiTheme="minorHAnsi" w:hAnsiTheme="minorHAnsi" w:cstheme="minorHAnsi"/>
          <w:lang w:val="sr-Latn-CS"/>
        </w:rPr>
        <w:t>,</w:t>
      </w:r>
      <w:r w:rsidR="001B406E" w:rsidRPr="001B406E">
        <w:rPr>
          <w:rFonts w:asciiTheme="minorHAnsi" w:hAnsiTheme="minorHAnsi" w:cstheme="minorHAnsi"/>
          <w:lang w:val="sr-Latn-CS"/>
        </w:rPr>
        <w:t xml:space="preserve"> od strane </w:t>
      </w:r>
      <w:r w:rsidR="00161D4A">
        <w:rPr>
          <w:rFonts w:asciiTheme="minorHAnsi" w:hAnsiTheme="minorHAnsi" w:cstheme="minorHAnsi"/>
          <w:lang w:val="sr-Latn-CS"/>
        </w:rPr>
        <w:t>M</w:t>
      </w:r>
      <w:r w:rsidR="001B406E" w:rsidRPr="001B406E">
        <w:rPr>
          <w:rFonts w:asciiTheme="minorHAnsi" w:hAnsiTheme="minorHAnsi" w:cstheme="minorHAnsi"/>
          <w:lang w:val="sr-Latn-CS"/>
        </w:rPr>
        <w:t>inistra poljoprivrede i ruralnog razvoja za sjednicu Skupštine zakazanu za 2</w:t>
      </w:r>
      <w:r w:rsidR="00384AA3">
        <w:rPr>
          <w:rFonts w:asciiTheme="minorHAnsi" w:hAnsiTheme="minorHAnsi" w:cstheme="minorHAnsi"/>
          <w:lang w:val="sr-Latn-CS"/>
        </w:rPr>
        <w:t>7</w:t>
      </w:r>
      <w:r w:rsidR="001B406E" w:rsidRPr="001B406E">
        <w:rPr>
          <w:rFonts w:asciiTheme="minorHAnsi" w:hAnsiTheme="minorHAnsi" w:cstheme="minorHAnsi"/>
          <w:lang w:val="sr-Latn-CS"/>
        </w:rPr>
        <w:t>.</w:t>
      </w:r>
      <w:r w:rsidR="00384AA3">
        <w:rPr>
          <w:rFonts w:asciiTheme="minorHAnsi" w:hAnsiTheme="minorHAnsi" w:cstheme="minorHAnsi"/>
          <w:lang w:val="sr-Latn-CS"/>
        </w:rPr>
        <w:t>03.</w:t>
      </w:r>
      <w:r w:rsidR="001B406E" w:rsidRPr="001B406E">
        <w:rPr>
          <w:rFonts w:asciiTheme="minorHAnsi" w:hAnsiTheme="minorHAnsi" w:cstheme="minorHAnsi"/>
          <w:lang w:val="sr-Latn-CS"/>
        </w:rPr>
        <w:t>201</w:t>
      </w:r>
      <w:r w:rsidR="00384AA3">
        <w:rPr>
          <w:rFonts w:asciiTheme="minorHAnsi" w:hAnsiTheme="minorHAnsi" w:cstheme="minorHAnsi"/>
          <w:lang w:val="sr-Latn-CS"/>
        </w:rPr>
        <w:t>4</w:t>
      </w:r>
      <w:r w:rsidR="001B406E" w:rsidRPr="001B406E">
        <w:rPr>
          <w:rFonts w:asciiTheme="minorHAnsi" w:hAnsiTheme="minorHAnsi" w:cstheme="minorHAnsi"/>
          <w:lang w:val="sr-Latn-CS"/>
        </w:rPr>
        <w:t xml:space="preserve">. godine. </w:t>
      </w:r>
    </w:p>
    <w:p w:rsidR="001B406E" w:rsidRPr="001B406E" w:rsidRDefault="001B406E" w:rsidP="001B406E">
      <w:pPr>
        <w:rPr>
          <w:lang w:val="sr-Latn-CS"/>
        </w:rPr>
      </w:pPr>
    </w:p>
    <w:p w:rsidR="000C0F16" w:rsidRPr="000C0F16" w:rsidRDefault="001B406E" w:rsidP="000C0F16">
      <w:pPr>
        <w:jc w:val="center"/>
        <w:rPr>
          <w:rFonts w:asciiTheme="minorHAnsi" w:hAnsiTheme="minorHAnsi" w:cstheme="minorHAnsi"/>
          <w:b/>
          <w:caps/>
          <w:lang w:val="sr-Latn-CS"/>
        </w:rPr>
      </w:pPr>
      <w:r w:rsidRPr="000C0F16">
        <w:rPr>
          <w:rFonts w:asciiTheme="minorHAnsi" w:hAnsiTheme="minorHAnsi" w:cstheme="minorHAnsi"/>
          <w:b/>
          <w:caps/>
          <w:lang w:val="sr-Latn-CS"/>
        </w:rPr>
        <w:t>Poslaničko pitanje</w:t>
      </w:r>
    </w:p>
    <w:p w:rsidR="000C0F16" w:rsidRDefault="000C0F16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763FDE" w:rsidRPr="00763FDE" w:rsidRDefault="00763FDE" w:rsidP="00763FDE">
      <w:pPr>
        <w:pStyle w:val="Header"/>
        <w:jc w:val="both"/>
        <w:rPr>
          <w:rFonts w:cs="Calibri"/>
          <w:i/>
          <w:sz w:val="24"/>
          <w:szCs w:val="24"/>
        </w:rPr>
      </w:pPr>
      <w:r w:rsidRPr="00763FDE">
        <w:rPr>
          <w:rFonts w:cs="Calibri"/>
          <w:i/>
          <w:sz w:val="24"/>
          <w:szCs w:val="24"/>
        </w:rPr>
        <w:t>Kako su šume opšte kolektivno dobro kojim gazduje država, koja na transparentan način</w:t>
      </w:r>
      <w:r>
        <w:rPr>
          <w:rFonts w:cs="Calibri"/>
          <w:i/>
          <w:sz w:val="24"/>
          <w:szCs w:val="24"/>
        </w:rPr>
        <w:t>,</w:t>
      </w:r>
      <w:r w:rsidRPr="00763FDE">
        <w:rPr>
          <w:rFonts w:cs="Calibri"/>
          <w:i/>
          <w:sz w:val="24"/>
          <w:szCs w:val="24"/>
        </w:rPr>
        <w:t xml:space="preserve"> putem tendera za dodjelu koncesija</w:t>
      </w:r>
      <w:r>
        <w:rPr>
          <w:rFonts w:cs="Calibri"/>
          <w:i/>
          <w:sz w:val="24"/>
          <w:szCs w:val="24"/>
        </w:rPr>
        <w:t>,</w:t>
      </w:r>
      <w:r w:rsidRPr="00763FDE">
        <w:rPr>
          <w:rFonts w:cs="Calibri"/>
          <w:i/>
          <w:sz w:val="24"/>
          <w:szCs w:val="24"/>
        </w:rPr>
        <w:t xml:space="preserve"> daje koncesionarima na korišćenje šume, interesuje nas koliko koncesija</w:t>
      </w:r>
      <w:r>
        <w:rPr>
          <w:rFonts w:cs="Calibri"/>
          <w:i/>
          <w:sz w:val="24"/>
          <w:szCs w:val="24"/>
        </w:rPr>
        <w:t>,</w:t>
      </w:r>
      <w:r w:rsidRPr="00763FDE">
        <w:rPr>
          <w:rFonts w:cs="Calibri"/>
          <w:i/>
          <w:sz w:val="24"/>
          <w:szCs w:val="24"/>
        </w:rPr>
        <w:t xml:space="preserve"> odnosno</w:t>
      </w:r>
      <w:r>
        <w:rPr>
          <w:rFonts w:cs="Calibri"/>
          <w:i/>
          <w:sz w:val="24"/>
          <w:szCs w:val="24"/>
        </w:rPr>
        <w:t>,</w:t>
      </w:r>
      <w:r w:rsidRPr="00763FDE">
        <w:rPr>
          <w:rFonts w:cs="Calibri"/>
          <w:i/>
          <w:sz w:val="24"/>
          <w:szCs w:val="24"/>
        </w:rPr>
        <w:t xml:space="preserve"> bruto drvne mase je dodijeljeno u poslednje 3 godine</w:t>
      </w:r>
      <w:r>
        <w:rPr>
          <w:rFonts w:cs="Calibri"/>
          <w:i/>
          <w:sz w:val="24"/>
          <w:szCs w:val="24"/>
        </w:rPr>
        <w:t>?</w:t>
      </w:r>
      <w:r w:rsidRPr="00763FDE">
        <w:rPr>
          <w:rFonts w:cs="Calibri"/>
          <w:i/>
          <w:sz w:val="24"/>
          <w:szCs w:val="24"/>
        </w:rPr>
        <w:t xml:space="preserve"> Koliku je finasisku korist od toga imala država</w:t>
      </w:r>
      <w:r>
        <w:rPr>
          <w:rFonts w:cs="Calibri"/>
          <w:i/>
          <w:sz w:val="24"/>
          <w:szCs w:val="24"/>
        </w:rPr>
        <w:t>,</w:t>
      </w:r>
      <w:r w:rsidRPr="00763FDE">
        <w:rPr>
          <w:rFonts w:cs="Calibri"/>
          <w:i/>
          <w:sz w:val="24"/>
          <w:szCs w:val="24"/>
        </w:rPr>
        <w:t xml:space="preserve"> a koliku opšptine  na čijoj se teritoriji te šume nalaze</w:t>
      </w:r>
      <w:r>
        <w:rPr>
          <w:rFonts w:cs="Calibri"/>
          <w:i/>
          <w:sz w:val="24"/>
          <w:szCs w:val="24"/>
        </w:rPr>
        <w:t>?</w:t>
      </w:r>
    </w:p>
    <w:p w:rsidR="00112B96" w:rsidRDefault="00112B96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B34B79" w:rsidRPr="00DF1B27" w:rsidRDefault="00161D4A" w:rsidP="00112B96">
      <w:pPr>
        <w:jc w:val="both"/>
        <w:rPr>
          <w:rFonts w:ascii="Calibri" w:hAnsi="Calibri" w:cstheme="minorHAnsi"/>
          <w:lang w:val="sr-Latn-CS"/>
        </w:rPr>
      </w:pPr>
      <w:r w:rsidRPr="00DF1B27">
        <w:rPr>
          <w:rFonts w:ascii="Calibri" w:hAnsi="Calibri" w:cstheme="minorHAnsi"/>
          <w:lang w:val="sr-Latn-CS"/>
        </w:rPr>
        <w:t xml:space="preserve">Na postavljeno pitanje </w:t>
      </w:r>
      <w:r w:rsidR="00112B96" w:rsidRPr="00DF1B27">
        <w:rPr>
          <w:rFonts w:ascii="Calibri" w:hAnsi="Calibri" w:cstheme="minorHAnsi"/>
          <w:lang w:val="sr-Latn-CS"/>
        </w:rPr>
        <w:t>dajem sljedeć</w:t>
      </w:r>
      <w:r w:rsidR="00DF1B27">
        <w:rPr>
          <w:rFonts w:ascii="Calibri" w:hAnsi="Calibri" w:cstheme="minorHAnsi"/>
          <w:lang w:val="sr-Latn-CS"/>
        </w:rPr>
        <w:t>i:</w:t>
      </w:r>
    </w:p>
    <w:p w:rsidR="00B34B79" w:rsidRPr="00DF1B27" w:rsidRDefault="00B34B79" w:rsidP="00112B96">
      <w:pPr>
        <w:jc w:val="both"/>
        <w:rPr>
          <w:rFonts w:ascii="Calibri" w:hAnsi="Calibri" w:cstheme="minorHAnsi"/>
          <w:lang w:val="sr-Latn-CS"/>
        </w:rPr>
      </w:pPr>
    </w:p>
    <w:p w:rsidR="00112B96" w:rsidRPr="00DF1B27" w:rsidRDefault="00B34B79" w:rsidP="00B34B79">
      <w:pPr>
        <w:jc w:val="center"/>
        <w:rPr>
          <w:rFonts w:ascii="Calibri" w:hAnsi="Calibri" w:cstheme="minorHAnsi"/>
          <w:b/>
          <w:lang w:val="sr-Latn-CS"/>
        </w:rPr>
      </w:pPr>
      <w:r w:rsidRPr="00DF1B27">
        <w:rPr>
          <w:rFonts w:ascii="Calibri" w:hAnsi="Calibri" w:cstheme="minorHAnsi"/>
          <w:b/>
          <w:lang w:val="sr-Latn-CS"/>
        </w:rPr>
        <w:t>O D G O V O R</w:t>
      </w:r>
    </w:p>
    <w:p w:rsidR="00112B96" w:rsidRPr="00DF1B27" w:rsidRDefault="00112B96" w:rsidP="00112B96">
      <w:pPr>
        <w:jc w:val="both"/>
        <w:rPr>
          <w:rFonts w:ascii="Calibri" w:hAnsi="Calibri" w:cstheme="minorHAnsi"/>
          <w:lang w:val="sr-Latn-CS"/>
        </w:rPr>
      </w:pPr>
    </w:p>
    <w:p w:rsidR="008C2FF1" w:rsidRPr="00DF1B27" w:rsidRDefault="008C2FF1" w:rsidP="008C2FF1">
      <w:pPr>
        <w:pStyle w:val="Header"/>
        <w:jc w:val="both"/>
        <w:rPr>
          <w:rFonts w:cs="Calibri"/>
          <w:sz w:val="24"/>
        </w:rPr>
      </w:pPr>
      <w:r w:rsidRPr="00DF1B27">
        <w:rPr>
          <w:rFonts w:cs="Calibri"/>
          <w:sz w:val="24"/>
          <w:lang w:val="sr-Latn-CS"/>
        </w:rPr>
        <w:t>Količina planirane drvne mase za korišćenje u protekle tri godi</w:t>
      </w:r>
      <w:r w:rsidR="00CD7CCC">
        <w:rPr>
          <w:rFonts w:cs="Calibri"/>
          <w:sz w:val="24"/>
          <w:lang w:val="sr-Latn-CS"/>
        </w:rPr>
        <w:t>ne iznosi 1.251.451 m</w:t>
      </w:r>
      <w:r w:rsidR="00DB3AE4" w:rsidRPr="00817BDC">
        <w:rPr>
          <w:rFonts w:cstheme="minorHAnsi"/>
          <w:vertAlign w:val="superscript"/>
          <w:lang w:val="sr-Latn-CS"/>
        </w:rPr>
        <w:t>3</w:t>
      </w:r>
      <w:r w:rsidR="00CD7CCC">
        <w:rPr>
          <w:rFonts w:cs="Calibri"/>
          <w:sz w:val="24"/>
          <w:lang w:val="sr-Latn-CS"/>
        </w:rPr>
        <w:t>. Od toga,</w:t>
      </w:r>
      <w:r w:rsidRPr="00DF1B27">
        <w:rPr>
          <w:rFonts w:cs="Calibri"/>
          <w:sz w:val="24"/>
          <w:lang w:val="sr-Latn-CS"/>
        </w:rPr>
        <w:t xml:space="preserve"> </w:t>
      </w:r>
      <w:r w:rsidR="00DF1B27">
        <w:rPr>
          <w:rFonts w:cs="Calibri"/>
          <w:sz w:val="24"/>
          <w:lang w:val="sr-Latn-CS"/>
        </w:rPr>
        <w:t xml:space="preserve">realizovano </w:t>
      </w:r>
      <w:r w:rsidR="00CD7CCC">
        <w:rPr>
          <w:rFonts w:cs="Calibri"/>
          <w:sz w:val="24"/>
          <w:lang w:val="sr-Latn-CS"/>
        </w:rPr>
        <w:t xml:space="preserve">je </w:t>
      </w:r>
      <w:r w:rsidR="00DF1B27">
        <w:rPr>
          <w:rFonts w:cs="Calibri"/>
          <w:sz w:val="24"/>
          <w:lang w:val="sr-Latn-CS"/>
        </w:rPr>
        <w:t>773.514 m</w:t>
      </w:r>
      <w:r w:rsidR="00DB3AE4" w:rsidRPr="00817BDC">
        <w:rPr>
          <w:rFonts w:cstheme="minorHAnsi"/>
          <w:vertAlign w:val="superscript"/>
          <w:lang w:val="sr-Latn-CS"/>
        </w:rPr>
        <w:t>3</w:t>
      </w:r>
      <w:r w:rsidR="00DF1B27">
        <w:rPr>
          <w:rFonts w:cs="Calibri"/>
          <w:sz w:val="24"/>
          <w:lang w:val="sr-Latn-CS"/>
        </w:rPr>
        <w:t xml:space="preserve"> ili 62%.</w:t>
      </w:r>
    </w:p>
    <w:p w:rsidR="008C2FF1" w:rsidRPr="00DF1B27" w:rsidRDefault="008C2FF1" w:rsidP="00112B96">
      <w:pPr>
        <w:jc w:val="both"/>
        <w:rPr>
          <w:rFonts w:ascii="Calibri" w:hAnsi="Calibri" w:cstheme="minorHAnsi"/>
          <w:lang w:val="sr-Latn-CS"/>
        </w:rPr>
      </w:pPr>
    </w:p>
    <w:p w:rsidR="008C2FF1" w:rsidRPr="00DF1B27" w:rsidRDefault="00CD7CCC" w:rsidP="008C2FF1">
      <w:pPr>
        <w:pStyle w:val="Header"/>
        <w:jc w:val="both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Tabela 1. </w:t>
      </w:r>
      <w:r w:rsidR="008C2FF1" w:rsidRPr="00DF1B27">
        <w:rPr>
          <w:rFonts w:cs="Calibri"/>
          <w:i/>
          <w:sz w:val="24"/>
          <w:szCs w:val="24"/>
        </w:rPr>
        <w:t>Pregled planiranih i realizovanih drvnih masa i stepena naplaćenosti (2011-2013)</w:t>
      </w:r>
    </w:p>
    <w:tbl>
      <w:tblPr>
        <w:tblStyle w:val="TableGrid"/>
        <w:tblW w:w="0" w:type="auto"/>
        <w:tblLook w:val="00BF"/>
      </w:tblPr>
      <w:tblGrid>
        <w:gridCol w:w="1152"/>
        <w:gridCol w:w="1217"/>
        <w:gridCol w:w="1423"/>
        <w:gridCol w:w="990"/>
        <w:gridCol w:w="1318"/>
        <w:gridCol w:w="1318"/>
        <w:gridCol w:w="979"/>
        <w:gridCol w:w="1458"/>
      </w:tblGrid>
      <w:tr w:rsidR="00661AC4" w:rsidRPr="00DF1B27">
        <w:tc>
          <w:tcPr>
            <w:tcW w:w="1152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Godina</w:t>
            </w:r>
          </w:p>
        </w:tc>
        <w:tc>
          <w:tcPr>
            <w:tcW w:w="1217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Planirano</w:t>
            </w:r>
          </w:p>
        </w:tc>
        <w:tc>
          <w:tcPr>
            <w:tcW w:w="1423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Realizovano</w:t>
            </w:r>
          </w:p>
        </w:tc>
        <w:tc>
          <w:tcPr>
            <w:tcW w:w="990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%</w:t>
            </w:r>
          </w:p>
        </w:tc>
        <w:tc>
          <w:tcPr>
            <w:tcW w:w="1318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Zaduženo</w:t>
            </w:r>
          </w:p>
        </w:tc>
        <w:tc>
          <w:tcPr>
            <w:tcW w:w="1318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Plaćeno</w:t>
            </w:r>
          </w:p>
        </w:tc>
        <w:tc>
          <w:tcPr>
            <w:tcW w:w="979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%</w:t>
            </w:r>
          </w:p>
        </w:tc>
        <w:tc>
          <w:tcPr>
            <w:tcW w:w="1458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Potraživanje</w:t>
            </w:r>
          </w:p>
        </w:tc>
      </w:tr>
      <w:tr w:rsidR="00661AC4" w:rsidRPr="00DF1B27">
        <w:tc>
          <w:tcPr>
            <w:tcW w:w="1152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theme="minorHAnsi"/>
                <w:lang w:val="sr-Latn-CS"/>
              </w:rPr>
            </w:pPr>
            <w:r w:rsidRPr="00DF1B27">
              <w:rPr>
                <w:rFonts w:ascii="Calibri" w:hAnsi="Calibri" w:cstheme="minorHAnsi"/>
                <w:lang w:val="sr-Latn-CS"/>
              </w:rPr>
              <w:t>2011</w:t>
            </w:r>
          </w:p>
        </w:tc>
        <w:tc>
          <w:tcPr>
            <w:tcW w:w="1217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271.134</w:t>
            </w:r>
          </w:p>
        </w:tc>
        <w:tc>
          <w:tcPr>
            <w:tcW w:w="1423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179.480</w:t>
            </w:r>
          </w:p>
        </w:tc>
        <w:tc>
          <w:tcPr>
            <w:tcW w:w="990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66%</w:t>
            </w:r>
          </w:p>
        </w:tc>
        <w:tc>
          <w:tcPr>
            <w:tcW w:w="1318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3.366.670</w:t>
            </w:r>
          </w:p>
        </w:tc>
        <w:tc>
          <w:tcPr>
            <w:tcW w:w="1318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4.742.297</w:t>
            </w:r>
          </w:p>
        </w:tc>
        <w:tc>
          <w:tcPr>
            <w:tcW w:w="979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141%</w:t>
            </w:r>
          </w:p>
        </w:tc>
        <w:tc>
          <w:tcPr>
            <w:tcW w:w="1458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+1.375.627</w:t>
            </w:r>
          </w:p>
        </w:tc>
      </w:tr>
      <w:tr w:rsidR="00661AC4" w:rsidRPr="00DF1B27">
        <w:tc>
          <w:tcPr>
            <w:tcW w:w="1152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theme="minorHAnsi"/>
                <w:lang w:val="sr-Latn-CS"/>
              </w:rPr>
            </w:pPr>
            <w:r w:rsidRPr="00DF1B27">
              <w:rPr>
                <w:rFonts w:ascii="Calibri" w:hAnsi="Calibri" w:cstheme="minorHAnsi"/>
                <w:lang w:val="sr-Latn-CS"/>
              </w:rPr>
              <w:t>2012</w:t>
            </w:r>
          </w:p>
        </w:tc>
        <w:tc>
          <w:tcPr>
            <w:tcW w:w="1217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466.992</w:t>
            </w:r>
          </w:p>
        </w:tc>
        <w:tc>
          <w:tcPr>
            <w:tcW w:w="1423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289.037</w:t>
            </w:r>
          </w:p>
        </w:tc>
        <w:tc>
          <w:tcPr>
            <w:tcW w:w="990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  <w:color w:val="000000"/>
              </w:rPr>
            </w:pPr>
            <w:r w:rsidRPr="00DF1B27">
              <w:rPr>
                <w:rFonts w:ascii="Calibri" w:hAnsi="Calibri" w:cs="Calibri"/>
                <w:color w:val="000000"/>
              </w:rPr>
              <w:t>62&amp;</w:t>
            </w:r>
          </w:p>
        </w:tc>
        <w:tc>
          <w:tcPr>
            <w:tcW w:w="1318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  <w:color w:val="000000"/>
              </w:rPr>
            </w:pPr>
            <w:r w:rsidRPr="00DF1B27">
              <w:rPr>
                <w:rFonts w:ascii="Calibri" w:hAnsi="Calibri" w:cs="Calibri"/>
                <w:color w:val="000000"/>
              </w:rPr>
              <w:t>5.304.973</w:t>
            </w:r>
          </w:p>
        </w:tc>
        <w:tc>
          <w:tcPr>
            <w:tcW w:w="1318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  <w:color w:val="000000"/>
              </w:rPr>
            </w:pPr>
            <w:r w:rsidRPr="00DF1B27">
              <w:rPr>
                <w:rFonts w:ascii="Calibri" w:hAnsi="Calibri" w:cs="Calibri"/>
                <w:color w:val="000000"/>
              </w:rPr>
              <w:t>3.089.000</w:t>
            </w:r>
          </w:p>
        </w:tc>
        <w:tc>
          <w:tcPr>
            <w:tcW w:w="979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  <w:color w:val="000000"/>
              </w:rPr>
            </w:pPr>
            <w:r w:rsidRPr="00DF1B27"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1458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  <w:color w:val="000000"/>
              </w:rPr>
            </w:pPr>
            <w:r w:rsidRPr="00DF1B27">
              <w:rPr>
                <w:rFonts w:ascii="Calibri" w:hAnsi="Calibri" w:cs="Calibri"/>
                <w:color w:val="000000"/>
              </w:rPr>
              <w:t>-2.215.973</w:t>
            </w:r>
          </w:p>
        </w:tc>
      </w:tr>
      <w:tr w:rsidR="00661AC4" w:rsidRPr="00DF1B27">
        <w:tc>
          <w:tcPr>
            <w:tcW w:w="1152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theme="minorHAnsi"/>
                <w:lang w:val="sr-Latn-CS"/>
              </w:rPr>
            </w:pPr>
            <w:r w:rsidRPr="00DF1B27">
              <w:rPr>
                <w:rFonts w:ascii="Calibri" w:hAnsi="Calibri" w:cstheme="minorHAnsi"/>
                <w:lang w:val="sr-Latn-CS"/>
              </w:rPr>
              <w:t>2013</w:t>
            </w:r>
          </w:p>
        </w:tc>
        <w:tc>
          <w:tcPr>
            <w:tcW w:w="1217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513.325</w:t>
            </w:r>
          </w:p>
        </w:tc>
        <w:tc>
          <w:tcPr>
            <w:tcW w:w="1423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304.997</w:t>
            </w:r>
          </w:p>
        </w:tc>
        <w:tc>
          <w:tcPr>
            <w:tcW w:w="990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  <w:color w:val="000000"/>
              </w:rPr>
            </w:pPr>
            <w:r w:rsidRPr="00DF1B27">
              <w:rPr>
                <w:rFonts w:ascii="Calibri" w:hAnsi="Calibri" w:cs="Calibri"/>
                <w:color w:val="000000"/>
              </w:rPr>
              <w:t>59%</w:t>
            </w:r>
          </w:p>
        </w:tc>
        <w:tc>
          <w:tcPr>
            <w:tcW w:w="1318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  <w:color w:val="000000"/>
              </w:rPr>
            </w:pPr>
            <w:r w:rsidRPr="00DF1B27">
              <w:rPr>
                <w:rFonts w:ascii="Calibri" w:hAnsi="Calibri" w:cs="Calibri"/>
                <w:color w:val="000000"/>
              </w:rPr>
              <w:t>6.265.610</w:t>
            </w:r>
          </w:p>
        </w:tc>
        <w:tc>
          <w:tcPr>
            <w:tcW w:w="1318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  <w:color w:val="000000"/>
              </w:rPr>
            </w:pPr>
            <w:r w:rsidRPr="00DF1B27">
              <w:rPr>
                <w:rFonts w:ascii="Calibri" w:hAnsi="Calibri" w:cs="Calibri"/>
                <w:color w:val="000000"/>
              </w:rPr>
              <w:t>3.571.654</w:t>
            </w:r>
          </w:p>
        </w:tc>
        <w:tc>
          <w:tcPr>
            <w:tcW w:w="979" w:type="dxa"/>
          </w:tcPr>
          <w:p w:rsidR="00661AC4" w:rsidRPr="00DF1B27" w:rsidRDefault="00661AC4" w:rsidP="00661AC4">
            <w:pPr>
              <w:jc w:val="center"/>
              <w:rPr>
                <w:rFonts w:ascii="Calibri" w:hAnsi="Calibri" w:cs="Calibri"/>
                <w:color w:val="000000"/>
              </w:rPr>
            </w:pPr>
            <w:r w:rsidRPr="00DF1B27"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1458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  <w:color w:val="000000"/>
              </w:rPr>
            </w:pPr>
            <w:r w:rsidRPr="00DF1B27">
              <w:rPr>
                <w:rFonts w:ascii="Calibri" w:hAnsi="Calibri" w:cs="Calibri"/>
                <w:color w:val="000000"/>
              </w:rPr>
              <w:t>-2.693.956</w:t>
            </w:r>
          </w:p>
        </w:tc>
      </w:tr>
      <w:tr w:rsidR="00661AC4" w:rsidRPr="00DF1B27">
        <w:tc>
          <w:tcPr>
            <w:tcW w:w="1152" w:type="dxa"/>
          </w:tcPr>
          <w:p w:rsidR="00661AC4" w:rsidRPr="00DF1B27" w:rsidRDefault="00661AC4" w:rsidP="00661AC4">
            <w:pPr>
              <w:jc w:val="both"/>
              <w:rPr>
                <w:rFonts w:ascii="Calibri" w:hAnsi="Calibri" w:cstheme="minorHAnsi"/>
                <w:b/>
                <w:lang w:val="sr-Latn-CS"/>
              </w:rPr>
            </w:pPr>
            <w:r w:rsidRPr="00DF1B27">
              <w:rPr>
                <w:rFonts w:ascii="Calibri" w:hAnsi="Calibri" w:cstheme="minorHAnsi"/>
                <w:b/>
                <w:lang w:val="sr-Latn-CS"/>
              </w:rPr>
              <w:t>Ukupno</w:t>
            </w:r>
          </w:p>
        </w:tc>
        <w:tc>
          <w:tcPr>
            <w:tcW w:w="1217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1.251.451</w:t>
            </w:r>
          </w:p>
        </w:tc>
        <w:tc>
          <w:tcPr>
            <w:tcW w:w="1423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773.514</w:t>
            </w:r>
          </w:p>
        </w:tc>
        <w:tc>
          <w:tcPr>
            <w:tcW w:w="990" w:type="dxa"/>
          </w:tcPr>
          <w:p w:rsidR="00661AC4" w:rsidRPr="00DF1B27" w:rsidRDefault="00661AC4" w:rsidP="00661AC4">
            <w:pPr>
              <w:jc w:val="both"/>
              <w:rPr>
                <w:rFonts w:ascii="Calibri" w:hAnsi="Calibri" w:cstheme="minorHAnsi"/>
                <w:b/>
                <w:lang w:val="sr-Latn-CS"/>
              </w:rPr>
            </w:pPr>
          </w:p>
        </w:tc>
        <w:tc>
          <w:tcPr>
            <w:tcW w:w="1318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DF1B27">
              <w:rPr>
                <w:rFonts w:ascii="Calibri" w:hAnsi="Calibri" w:cs="Calibri"/>
                <w:b/>
                <w:color w:val="000000"/>
              </w:rPr>
              <w:t>14.937.253</w:t>
            </w:r>
          </w:p>
        </w:tc>
        <w:tc>
          <w:tcPr>
            <w:tcW w:w="1318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DF1B27">
              <w:rPr>
                <w:rFonts w:ascii="Calibri" w:hAnsi="Calibri" w:cs="Calibri"/>
                <w:b/>
                <w:color w:val="000000"/>
              </w:rPr>
              <w:t>11.402.951</w:t>
            </w:r>
          </w:p>
        </w:tc>
        <w:tc>
          <w:tcPr>
            <w:tcW w:w="979" w:type="dxa"/>
          </w:tcPr>
          <w:p w:rsidR="00661AC4" w:rsidRPr="00DF1B27" w:rsidRDefault="00661AC4" w:rsidP="00661AC4">
            <w:pPr>
              <w:jc w:val="both"/>
              <w:rPr>
                <w:rFonts w:ascii="Calibri" w:hAnsi="Calibri" w:cstheme="minorHAnsi"/>
                <w:b/>
                <w:lang w:val="sr-Latn-CS"/>
              </w:rPr>
            </w:pPr>
          </w:p>
        </w:tc>
        <w:tc>
          <w:tcPr>
            <w:tcW w:w="1458" w:type="dxa"/>
          </w:tcPr>
          <w:p w:rsidR="00661AC4" w:rsidRPr="00DF1B27" w:rsidRDefault="00661AC4" w:rsidP="00661AC4">
            <w:pPr>
              <w:jc w:val="right"/>
              <w:rPr>
                <w:rFonts w:ascii="Calibri" w:hAnsi="Calibri" w:cstheme="minorHAnsi"/>
                <w:b/>
                <w:lang w:val="sr-Latn-CS"/>
              </w:rPr>
            </w:pPr>
            <w:r w:rsidRPr="00DF1B27">
              <w:rPr>
                <w:rFonts w:ascii="Calibri" w:hAnsi="Calibri" w:cs="Calibri"/>
                <w:b/>
                <w:color w:val="000000"/>
              </w:rPr>
              <w:t>-3.534.302</w:t>
            </w:r>
          </w:p>
        </w:tc>
      </w:tr>
    </w:tbl>
    <w:p w:rsidR="008C2FF1" w:rsidRPr="00DF1B27" w:rsidRDefault="008C2FF1" w:rsidP="00112B96">
      <w:pPr>
        <w:jc w:val="both"/>
        <w:rPr>
          <w:rFonts w:ascii="Calibri" w:hAnsi="Calibri" w:cstheme="minorHAnsi"/>
          <w:lang w:val="sr-Latn-CS"/>
        </w:rPr>
      </w:pPr>
    </w:p>
    <w:p w:rsidR="009F2CF4" w:rsidRPr="00DF1B27" w:rsidRDefault="009F2CF4" w:rsidP="009F2CF4">
      <w:pPr>
        <w:jc w:val="both"/>
        <w:rPr>
          <w:rFonts w:ascii="Calibri" w:hAnsi="Calibri" w:cs="Calibri"/>
          <w:lang w:val="sr-Latn-CS"/>
        </w:rPr>
      </w:pPr>
      <w:r w:rsidRPr="00DF1B27">
        <w:rPr>
          <w:rFonts w:ascii="Calibri" w:hAnsi="Calibri" w:cs="Calibri"/>
          <w:lang w:val="sr-Latn-CS"/>
        </w:rPr>
        <w:t>Dakle za prethodni koncesioni period</w:t>
      </w:r>
      <w:r w:rsidR="00CD7CCC">
        <w:rPr>
          <w:rFonts w:ascii="Calibri" w:hAnsi="Calibri" w:cs="Calibri"/>
          <w:lang w:val="sr-Latn-CS"/>
        </w:rPr>
        <w:t>,</w:t>
      </w:r>
      <w:r w:rsidRPr="00DF1B27">
        <w:rPr>
          <w:rFonts w:ascii="Calibri" w:hAnsi="Calibri" w:cs="Calibri"/>
          <w:lang w:val="sr-Latn-CS"/>
        </w:rPr>
        <w:t xml:space="preserve"> po osnovu naknada za korišćenje šuma</w:t>
      </w:r>
      <w:r w:rsidR="00CD7CCC">
        <w:rPr>
          <w:rFonts w:ascii="Calibri" w:hAnsi="Calibri" w:cs="Calibri"/>
          <w:lang w:val="sr-Latn-CS"/>
        </w:rPr>
        <w:t>,</w:t>
      </w:r>
      <w:r w:rsidRPr="00DF1B27">
        <w:rPr>
          <w:rFonts w:ascii="Calibri" w:hAnsi="Calibri" w:cs="Calibri"/>
          <w:lang w:val="sr-Latn-CS"/>
        </w:rPr>
        <w:t xml:space="preserve"> naplaćeno je 11.402.951</w:t>
      </w:r>
      <w:r w:rsidR="00DF1B27" w:rsidRPr="00DF1B27">
        <w:rPr>
          <w:rFonts w:ascii="Calibri" w:hAnsi="Calibri" w:cs="Calibri"/>
          <w:lang w:val="sr-Latn-CS"/>
        </w:rPr>
        <w:t>€</w:t>
      </w:r>
      <w:r w:rsidRPr="00DF1B27">
        <w:rPr>
          <w:rFonts w:ascii="Calibri" w:hAnsi="Calibri" w:cs="Calibri"/>
          <w:lang w:val="sr-Latn-CS"/>
        </w:rPr>
        <w:t xml:space="preserve">. </w:t>
      </w:r>
      <w:r w:rsidRPr="00DF1B27">
        <w:rPr>
          <w:rFonts w:ascii="Calibri" w:hAnsi="Calibri" w:cs="Calibri"/>
          <w:u w:val="single"/>
          <w:lang w:val="sr-Latn-CS"/>
        </w:rPr>
        <w:t>Od ovog iznosa prihodi lokalnih samouprava-opština iznosili su 70</w:t>
      </w:r>
      <w:r w:rsidR="00DF1B27">
        <w:rPr>
          <w:rFonts w:ascii="Calibri" w:hAnsi="Calibri" w:cs="Calibri"/>
          <w:u w:val="single"/>
          <w:lang w:val="sr-Latn-CS"/>
        </w:rPr>
        <w:t>%, odnosno ukupno 7.982.066€,</w:t>
      </w:r>
      <w:r w:rsidRPr="00DF1B27">
        <w:rPr>
          <w:rFonts w:ascii="Calibri" w:hAnsi="Calibri" w:cs="Calibri"/>
          <w:u w:val="single"/>
          <w:lang w:val="sr-Latn-CS"/>
        </w:rPr>
        <w:t xml:space="preserve"> a prihod budžeta </w:t>
      </w:r>
      <w:r w:rsidR="00CD7CCC">
        <w:rPr>
          <w:rFonts w:ascii="Calibri" w:hAnsi="Calibri" w:cs="Calibri"/>
          <w:u w:val="single"/>
          <w:lang w:val="sr-Latn-CS"/>
        </w:rPr>
        <w:t xml:space="preserve">države </w:t>
      </w:r>
      <w:r w:rsidRPr="00DF1B27">
        <w:rPr>
          <w:rFonts w:ascii="Calibri" w:hAnsi="Calibri" w:cs="Calibri"/>
          <w:u w:val="single"/>
          <w:lang w:val="sr-Latn-CS"/>
        </w:rPr>
        <w:t>30% ili 3.820.885</w:t>
      </w:r>
      <w:r w:rsidR="00DF1B27">
        <w:rPr>
          <w:rFonts w:ascii="Calibri" w:hAnsi="Calibri" w:cs="Calibri"/>
          <w:u w:val="single"/>
          <w:lang w:val="sr-Latn-CS"/>
        </w:rPr>
        <w:t>€</w:t>
      </w:r>
      <w:r w:rsidRPr="00DF1B27">
        <w:rPr>
          <w:rFonts w:ascii="Calibri" w:hAnsi="Calibri" w:cs="Calibri"/>
          <w:lang w:val="sr-Latn-CS"/>
        </w:rPr>
        <w:t>.</w:t>
      </w:r>
    </w:p>
    <w:p w:rsidR="00DF1B27" w:rsidRDefault="00DF1B27" w:rsidP="00112B96">
      <w:pPr>
        <w:jc w:val="both"/>
        <w:rPr>
          <w:rFonts w:ascii="Calibri" w:hAnsi="Calibri" w:cstheme="minorHAnsi"/>
          <w:lang w:val="sr-Latn-CS"/>
        </w:rPr>
      </w:pPr>
    </w:p>
    <w:p w:rsidR="00572661" w:rsidRPr="00DF1B27" w:rsidRDefault="00572661" w:rsidP="00112B96">
      <w:pPr>
        <w:jc w:val="both"/>
        <w:rPr>
          <w:rFonts w:ascii="Calibri" w:hAnsi="Calibri" w:cstheme="minorHAnsi"/>
          <w:lang w:val="sr-Latn-CS"/>
        </w:rPr>
      </w:pPr>
    </w:p>
    <w:p w:rsidR="00572661" w:rsidRPr="00DF1B27" w:rsidRDefault="00CD7CCC" w:rsidP="00572661">
      <w:pPr>
        <w:jc w:val="both"/>
        <w:rPr>
          <w:rFonts w:ascii="Calibri" w:hAnsi="Calibri" w:cs="Calibri"/>
          <w:i/>
          <w:lang w:val="sr-Latn-CS"/>
        </w:rPr>
      </w:pPr>
      <w:r>
        <w:rPr>
          <w:rFonts w:ascii="Calibri" w:hAnsi="Calibri" w:cs="Calibri"/>
          <w:i/>
          <w:lang w:val="sr-Latn-CS"/>
        </w:rPr>
        <w:t>Tabela 2. P</w:t>
      </w:r>
      <w:r w:rsidR="00572661" w:rsidRPr="00DF1B27">
        <w:rPr>
          <w:rFonts w:ascii="Calibri" w:hAnsi="Calibri" w:cs="Calibri"/>
          <w:i/>
          <w:lang w:val="sr-Latn-CS"/>
        </w:rPr>
        <w:t>laniran</w:t>
      </w:r>
      <w:r>
        <w:rPr>
          <w:rFonts w:ascii="Calibri" w:hAnsi="Calibri" w:cs="Calibri"/>
          <w:i/>
          <w:lang w:val="sr-Latn-CS"/>
        </w:rPr>
        <w:t>i</w:t>
      </w:r>
      <w:r w:rsidR="00572661" w:rsidRPr="00DF1B27">
        <w:rPr>
          <w:rFonts w:ascii="Calibri" w:hAnsi="Calibri" w:cs="Calibri"/>
          <w:i/>
          <w:lang w:val="sr-Latn-CS"/>
        </w:rPr>
        <w:t xml:space="preserve"> obim korišćenja drvnih masa i stepen naplate u PJ Rožaje (2011-2013)</w:t>
      </w:r>
    </w:p>
    <w:tbl>
      <w:tblPr>
        <w:tblStyle w:val="TableGrid"/>
        <w:tblW w:w="0" w:type="auto"/>
        <w:tblLook w:val="00BF"/>
      </w:tblPr>
      <w:tblGrid>
        <w:gridCol w:w="1152"/>
        <w:gridCol w:w="1217"/>
        <w:gridCol w:w="1423"/>
        <w:gridCol w:w="990"/>
        <w:gridCol w:w="1318"/>
        <w:gridCol w:w="1318"/>
        <w:gridCol w:w="979"/>
      </w:tblGrid>
      <w:tr w:rsidR="00572661" w:rsidRPr="00DF1B27">
        <w:tc>
          <w:tcPr>
            <w:tcW w:w="1152" w:type="dxa"/>
          </w:tcPr>
          <w:p w:rsidR="00572661" w:rsidRPr="00DF1B27" w:rsidRDefault="00572661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Godina</w:t>
            </w:r>
          </w:p>
        </w:tc>
        <w:tc>
          <w:tcPr>
            <w:tcW w:w="1217" w:type="dxa"/>
          </w:tcPr>
          <w:p w:rsidR="00572661" w:rsidRPr="00DF1B27" w:rsidRDefault="00572661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Planirano</w:t>
            </w:r>
          </w:p>
        </w:tc>
        <w:tc>
          <w:tcPr>
            <w:tcW w:w="1423" w:type="dxa"/>
          </w:tcPr>
          <w:p w:rsidR="00572661" w:rsidRPr="00DF1B27" w:rsidRDefault="00572661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Realizovano</w:t>
            </w:r>
          </w:p>
        </w:tc>
        <w:tc>
          <w:tcPr>
            <w:tcW w:w="990" w:type="dxa"/>
          </w:tcPr>
          <w:p w:rsidR="00572661" w:rsidRPr="00DF1B27" w:rsidRDefault="00572661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%</w:t>
            </w:r>
          </w:p>
        </w:tc>
        <w:tc>
          <w:tcPr>
            <w:tcW w:w="1318" w:type="dxa"/>
          </w:tcPr>
          <w:p w:rsidR="00572661" w:rsidRPr="00DF1B27" w:rsidRDefault="00572661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Zaduženo</w:t>
            </w:r>
          </w:p>
        </w:tc>
        <w:tc>
          <w:tcPr>
            <w:tcW w:w="1318" w:type="dxa"/>
          </w:tcPr>
          <w:p w:rsidR="00572661" w:rsidRPr="00DF1B27" w:rsidRDefault="00572661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Plaćeno</w:t>
            </w:r>
          </w:p>
        </w:tc>
        <w:tc>
          <w:tcPr>
            <w:tcW w:w="979" w:type="dxa"/>
          </w:tcPr>
          <w:p w:rsidR="00572661" w:rsidRPr="00DF1B27" w:rsidRDefault="00572661" w:rsidP="00661AC4">
            <w:pPr>
              <w:jc w:val="center"/>
              <w:rPr>
                <w:rFonts w:ascii="Calibri" w:hAnsi="Calibri" w:cs="Calibri"/>
                <w:b/>
              </w:rPr>
            </w:pPr>
            <w:r w:rsidRPr="00DF1B27">
              <w:rPr>
                <w:rFonts w:ascii="Calibri" w:hAnsi="Calibri" w:cs="Calibri"/>
                <w:b/>
              </w:rPr>
              <w:t>%</w:t>
            </w:r>
          </w:p>
        </w:tc>
      </w:tr>
      <w:tr w:rsidR="00692F24" w:rsidRPr="00DF1B27">
        <w:tc>
          <w:tcPr>
            <w:tcW w:w="1152" w:type="dxa"/>
          </w:tcPr>
          <w:p w:rsidR="00692F24" w:rsidRPr="00DF1B27" w:rsidRDefault="00692F24" w:rsidP="00661AC4">
            <w:pPr>
              <w:jc w:val="center"/>
              <w:rPr>
                <w:rFonts w:ascii="Calibri" w:hAnsi="Calibri" w:cstheme="minorHAnsi"/>
                <w:lang w:val="sr-Latn-CS"/>
              </w:rPr>
            </w:pPr>
            <w:r w:rsidRPr="00DF1B27">
              <w:rPr>
                <w:rFonts w:ascii="Calibri" w:hAnsi="Calibri" w:cstheme="minorHAnsi"/>
                <w:lang w:val="sr-Latn-CS"/>
              </w:rPr>
              <w:t>2011</w:t>
            </w:r>
          </w:p>
        </w:tc>
        <w:tc>
          <w:tcPr>
            <w:tcW w:w="1217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42.278</w:t>
            </w:r>
          </w:p>
        </w:tc>
        <w:tc>
          <w:tcPr>
            <w:tcW w:w="1423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7.834</w:t>
            </w:r>
          </w:p>
        </w:tc>
        <w:tc>
          <w:tcPr>
            <w:tcW w:w="990" w:type="dxa"/>
          </w:tcPr>
          <w:p w:rsidR="00692F24" w:rsidRPr="00DF1B27" w:rsidRDefault="00692F24" w:rsidP="00692F24">
            <w:pPr>
              <w:spacing w:after="100" w:afterAutospacing="1"/>
              <w:jc w:val="center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19%</w:t>
            </w:r>
          </w:p>
        </w:tc>
        <w:tc>
          <w:tcPr>
            <w:tcW w:w="1318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801.172</w:t>
            </w:r>
          </w:p>
        </w:tc>
        <w:tc>
          <w:tcPr>
            <w:tcW w:w="1318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702.084</w:t>
            </w:r>
          </w:p>
        </w:tc>
        <w:tc>
          <w:tcPr>
            <w:tcW w:w="979" w:type="dxa"/>
          </w:tcPr>
          <w:p w:rsidR="00692F24" w:rsidRPr="00DF1B27" w:rsidRDefault="00692F24" w:rsidP="00692F24">
            <w:pPr>
              <w:spacing w:after="100" w:afterAutospacing="1"/>
              <w:jc w:val="center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88%</w:t>
            </w:r>
          </w:p>
        </w:tc>
      </w:tr>
      <w:tr w:rsidR="00692F24" w:rsidRPr="00DF1B27">
        <w:tc>
          <w:tcPr>
            <w:tcW w:w="1152" w:type="dxa"/>
          </w:tcPr>
          <w:p w:rsidR="00692F24" w:rsidRPr="00DF1B27" w:rsidRDefault="00692F24" w:rsidP="00661AC4">
            <w:pPr>
              <w:jc w:val="center"/>
              <w:rPr>
                <w:rFonts w:ascii="Calibri" w:hAnsi="Calibri" w:cstheme="minorHAnsi"/>
                <w:lang w:val="sr-Latn-CS"/>
              </w:rPr>
            </w:pPr>
            <w:r w:rsidRPr="00DF1B27">
              <w:rPr>
                <w:rFonts w:ascii="Calibri" w:hAnsi="Calibri" w:cstheme="minorHAnsi"/>
                <w:lang w:val="sr-Latn-CS"/>
              </w:rPr>
              <w:t>2012</w:t>
            </w:r>
          </w:p>
        </w:tc>
        <w:tc>
          <w:tcPr>
            <w:tcW w:w="1217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55,632</w:t>
            </w:r>
          </w:p>
        </w:tc>
        <w:tc>
          <w:tcPr>
            <w:tcW w:w="1423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44.405</w:t>
            </w:r>
          </w:p>
        </w:tc>
        <w:tc>
          <w:tcPr>
            <w:tcW w:w="990" w:type="dxa"/>
          </w:tcPr>
          <w:p w:rsidR="00692F24" w:rsidRPr="00DF1B27" w:rsidRDefault="00692F24" w:rsidP="00692F24">
            <w:pPr>
              <w:spacing w:after="100" w:afterAutospacing="1"/>
              <w:jc w:val="center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80%</w:t>
            </w:r>
          </w:p>
        </w:tc>
        <w:tc>
          <w:tcPr>
            <w:tcW w:w="1318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992.638</w:t>
            </w:r>
          </w:p>
        </w:tc>
        <w:tc>
          <w:tcPr>
            <w:tcW w:w="1318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1.103.638</w:t>
            </w:r>
          </w:p>
        </w:tc>
        <w:tc>
          <w:tcPr>
            <w:tcW w:w="979" w:type="dxa"/>
          </w:tcPr>
          <w:p w:rsidR="00692F24" w:rsidRPr="00DF1B27" w:rsidRDefault="00692F24" w:rsidP="00692F24">
            <w:pPr>
              <w:spacing w:after="100" w:afterAutospacing="1"/>
              <w:jc w:val="center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111%</w:t>
            </w:r>
          </w:p>
        </w:tc>
      </w:tr>
      <w:tr w:rsidR="00692F24" w:rsidRPr="00DF1B27">
        <w:tc>
          <w:tcPr>
            <w:tcW w:w="1152" w:type="dxa"/>
          </w:tcPr>
          <w:p w:rsidR="00692F24" w:rsidRPr="00DF1B27" w:rsidRDefault="00692F24" w:rsidP="00661AC4">
            <w:pPr>
              <w:jc w:val="center"/>
              <w:rPr>
                <w:rFonts w:ascii="Calibri" w:hAnsi="Calibri" w:cstheme="minorHAnsi"/>
                <w:lang w:val="sr-Latn-CS"/>
              </w:rPr>
            </w:pPr>
            <w:r w:rsidRPr="00DF1B27">
              <w:rPr>
                <w:rFonts w:ascii="Calibri" w:hAnsi="Calibri" w:cstheme="minorHAnsi"/>
                <w:lang w:val="sr-Latn-CS"/>
              </w:rPr>
              <w:t>2013</w:t>
            </w:r>
          </w:p>
        </w:tc>
        <w:tc>
          <w:tcPr>
            <w:tcW w:w="1217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76.161</w:t>
            </w:r>
          </w:p>
        </w:tc>
        <w:tc>
          <w:tcPr>
            <w:tcW w:w="1423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82,322</w:t>
            </w:r>
          </w:p>
        </w:tc>
        <w:tc>
          <w:tcPr>
            <w:tcW w:w="990" w:type="dxa"/>
          </w:tcPr>
          <w:p w:rsidR="00692F24" w:rsidRPr="00DF1B27" w:rsidRDefault="00692F24" w:rsidP="00692F24">
            <w:pPr>
              <w:spacing w:after="100" w:afterAutospacing="1"/>
              <w:jc w:val="center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108&amp;</w:t>
            </w:r>
          </w:p>
        </w:tc>
        <w:tc>
          <w:tcPr>
            <w:tcW w:w="1318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1.167.173</w:t>
            </w:r>
          </w:p>
        </w:tc>
        <w:tc>
          <w:tcPr>
            <w:tcW w:w="1318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1.127.142</w:t>
            </w:r>
          </w:p>
        </w:tc>
        <w:tc>
          <w:tcPr>
            <w:tcW w:w="979" w:type="dxa"/>
          </w:tcPr>
          <w:p w:rsidR="00692F24" w:rsidRPr="00DF1B27" w:rsidRDefault="00692F24" w:rsidP="00692F24">
            <w:pPr>
              <w:spacing w:after="100" w:afterAutospacing="1"/>
              <w:jc w:val="center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97%</w:t>
            </w:r>
          </w:p>
        </w:tc>
      </w:tr>
      <w:tr w:rsidR="00692F24" w:rsidRPr="00DF1B27">
        <w:tc>
          <w:tcPr>
            <w:tcW w:w="1152" w:type="dxa"/>
          </w:tcPr>
          <w:p w:rsidR="00692F24" w:rsidRPr="00DF1B27" w:rsidRDefault="00692F24" w:rsidP="00661AC4">
            <w:pPr>
              <w:jc w:val="both"/>
              <w:rPr>
                <w:rFonts w:ascii="Calibri" w:hAnsi="Calibri" w:cstheme="minorHAnsi"/>
                <w:b/>
                <w:lang w:val="sr-Latn-CS"/>
              </w:rPr>
            </w:pPr>
            <w:r w:rsidRPr="00DF1B27">
              <w:rPr>
                <w:rFonts w:ascii="Calibri" w:hAnsi="Calibri" w:cstheme="minorHAnsi"/>
                <w:b/>
                <w:lang w:val="sr-Latn-CS"/>
              </w:rPr>
              <w:t>Ukupno</w:t>
            </w:r>
          </w:p>
        </w:tc>
        <w:tc>
          <w:tcPr>
            <w:tcW w:w="1217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153.683</w:t>
            </w:r>
          </w:p>
        </w:tc>
        <w:tc>
          <w:tcPr>
            <w:tcW w:w="1423" w:type="dxa"/>
          </w:tcPr>
          <w:p w:rsidR="00692F24" w:rsidRPr="00DF1B27" w:rsidRDefault="00692F24" w:rsidP="00692F24">
            <w:pPr>
              <w:spacing w:after="100" w:afterAutospacing="1"/>
              <w:jc w:val="right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114.780</w:t>
            </w:r>
          </w:p>
        </w:tc>
        <w:tc>
          <w:tcPr>
            <w:tcW w:w="990" w:type="dxa"/>
          </w:tcPr>
          <w:p w:rsidR="00692F24" w:rsidRPr="00DF1B27" w:rsidRDefault="00692F24" w:rsidP="00692F24">
            <w:pPr>
              <w:spacing w:after="100" w:afterAutospacing="1"/>
              <w:jc w:val="center"/>
              <w:rPr>
                <w:rFonts w:ascii="Calibri" w:hAnsi="Calibri" w:cs="Calibri"/>
              </w:rPr>
            </w:pPr>
            <w:r w:rsidRPr="00DF1B27">
              <w:rPr>
                <w:rFonts w:ascii="Calibri" w:hAnsi="Calibri" w:cs="Calibri"/>
              </w:rPr>
              <w:t>75%</w:t>
            </w:r>
          </w:p>
        </w:tc>
        <w:tc>
          <w:tcPr>
            <w:tcW w:w="1318" w:type="dxa"/>
          </w:tcPr>
          <w:p w:rsidR="00692F24" w:rsidRPr="00DF1B27" w:rsidRDefault="00692F24" w:rsidP="00BA3AAE">
            <w:pPr>
              <w:spacing w:after="100" w:afterAutospacing="1"/>
              <w:jc w:val="both"/>
              <w:rPr>
                <w:rFonts w:ascii="Calibri" w:hAnsi="Calibri" w:cs="Calibri"/>
              </w:rPr>
            </w:pPr>
          </w:p>
        </w:tc>
        <w:tc>
          <w:tcPr>
            <w:tcW w:w="1318" w:type="dxa"/>
          </w:tcPr>
          <w:p w:rsidR="00692F24" w:rsidRPr="00DF1B27" w:rsidRDefault="00692F24" w:rsidP="00BA3AAE">
            <w:pPr>
              <w:spacing w:after="100" w:afterAutospacing="1"/>
              <w:jc w:val="both"/>
              <w:rPr>
                <w:rFonts w:ascii="Calibri" w:hAnsi="Calibri" w:cs="Calibri"/>
              </w:rPr>
            </w:pPr>
          </w:p>
        </w:tc>
        <w:tc>
          <w:tcPr>
            <w:tcW w:w="979" w:type="dxa"/>
          </w:tcPr>
          <w:p w:rsidR="00692F24" w:rsidRPr="00DF1B27" w:rsidRDefault="00692F24" w:rsidP="00BA3AAE">
            <w:pPr>
              <w:spacing w:after="100" w:afterAutospacing="1"/>
              <w:jc w:val="both"/>
              <w:rPr>
                <w:rFonts w:ascii="Calibri" w:hAnsi="Calibri" w:cs="Calibri"/>
              </w:rPr>
            </w:pPr>
          </w:p>
        </w:tc>
      </w:tr>
    </w:tbl>
    <w:p w:rsidR="00950002" w:rsidRPr="00DF1B27" w:rsidRDefault="00950002" w:rsidP="00112B96">
      <w:pPr>
        <w:jc w:val="both"/>
        <w:rPr>
          <w:rFonts w:ascii="Calibri" w:hAnsi="Calibri" w:cstheme="minorHAnsi"/>
          <w:lang w:val="sr-Latn-CS"/>
        </w:rPr>
      </w:pPr>
    </w:p>
    <w:p w:rsidR="00DF1B27" w:rsidRPr="00DF1B27" w:rsidRDefault="00950002" w:rsidP="00200DDF">
      <w:pPr>
        <w:jc w:val="both"/>
        <w:rPr>
          <w:rFonts w:ascii="Calibri" w:hAnsi="Calibri" w:cs="Calibri"/>
          <w:lang w:val="sr-Latn-CS"/>
        </w:rPr>
      </w:pPr>
      <w:r w:rsidRPr="00DF1B27">
        <w:rPr>
          <w:rFonts w:ascii="Calibri" w:hAnsi="Calibri" w:cs="Calibri"/>
          <w:lang w:val="sr-Latn-CS"/>
        </w:rPr>
        <w:t xml:space="preserve">Prema podacima </w:t>
      </w:r>
      <w:r w:rsidR="00CD7CCC">
        <w:rPr>
          <w:rFonts w:ascii="Calibri" w:hAnsi="Calibri" w:cs="Calibri"/>
          <w:lang w:val="sr-Latn-CS"/>
        </w:rPr>
        <w:t>T</w:t>
      </w:r>
      <w:r w:rsidR="00DF1B27">
        <w:rPr>
          <w:rFonts w:ascii="Calibri" w:hAnsi="Calibri" w:cs="Calibri"/>
          <w:lang w:val="sr-Latn-CS"/>
        </w:rPr>
        <w:t>rezora</w:t>
      </w:r>
      <w:r w:rsidR="00CD7CCC">
        <w:rPr>
          <w:rFonts w:ascii="Calibri" w:hAnsi="Calibri" w:cs="Calibri"/>
          <w:lang w:val="sr-Latn-CS"/>
        </w:rPr>
        <w:t>,</w:t>
      </w:r>
      <w:r w:rsidR="00DF1B27">
        <w:rPr>
          <w:rFonts w:ascii="Calibri" w:hAnsi="Calibri" w:cs="Calibri"/>
          <w:lang w:val="sr-Latn-CS"/>
        </w:rPr>
        <w:t xml:space="preserve"> na račun Opštine Rožaje</w:t>
      </w:r>
      <w:r w:rsidRPr="00DF1B27">
        <w:rPr>
          <w:rFonts w:ascii="Calibri" w:hAnsi="Calibri" w:cs="Calibri"/>
          <w:lang w:val="sr-Latn-CS"/>
        </w:rPr>
        <w:t xml:space="preserve"> </w:t>
      </w:r>
      <w:r w:rsidR="00DF1B27" w:rsidRPr="00DF1B27">
        <w:rPr>
          <w:rFonts w:ascii="Calibri" w:hAnsi="Calibri" w:cs="Calibri"/>
          <w:lang w:val="sr-Latn-CS"/>
        </w:rPr>
        <w:t xml:space="preserve">po osnovu pripadajućeg dijela </w:t>
      </w:r>
      <w:r w:rsidR="00CD7CCC">
        <w:rPr>
          <w:rFonts w:ascii="Calibri" w:hAnsi="Calibri" w:cs="Calibri"/>
          <w:lang w:val="sr-Latn-CS"/>
        </w:rPr>
        <w:t>(</w:t>
      </w:r>
      <w:r w:rsidR="00DF1B27" w:rsidRPr="00DF1B27">
        <w:rPr>
          <w:rFonts w:ascii="Calibri" w:hAnsi="Calibri" w:cs="Calibri"/>
          <w:lang w:val="sr-Latn-CS"/>
        </w:rPr>
        <w:t>70%</w:t>
      </w:r>
      <w:r w:rsidRPr="00DF1B27">
        <w:rPr>
          <w:rFonts w:ascii="Calibri" w:hAnsi="Calibri" w:cs="Calibri"/>
          <w:lang w:val="sr-Latn-CS"/>
        </w:rPr>
        <w:t xml:space="preserve"> koncesione naknade</w:t>
      </w:r>
      <w:r w:rsidR="00CD7CCC">
        <w:rPr>
          <w:rFonts w:ascii="Calibri" w:hAnsi="Calibri" w:cs="Calibri"/>
          <w:lang w:val="sr-Latn-CS"/>
        </w:rPr>
        <w:t>)</w:t>
      </w:r>
      <w:r w:rsidRPr="00DF1B27">
        <w:rPr>
          <w:rFonts w:ascii="Calibri" w:hAnsi="Calibri" w:cs="Calibri"/>
          <w:lang w:val="sr-Latn-CS"/>
        </w:rPr>
        <w:t xml:space="preserve"> uplaćeno </w:t>
      </w:r>
      <w:r w:rsidR="00CD7CCC">
        <w:rPr>
          <w:rFonts w:ascii="Calibri" w:hAnsi="Calibri" w:cs="Calibri"/>
          <w:lang w:val="sr-Latn-CS"/>
        </w:rPr>
        <w:t xml:space="preserve">je </w:t>
      </w:r>
      <w:r w:rsidRPr="00DF1B27">
        <w:rPr>
          <w:rFonts w:ascii="Calibri" w:hAnsi="Calibri" w:cs="Calibri"/>
          <w:lang w:val="sr-Latn-CS"/>
        </w:rPr>
        <w:t>u 2013</w:t>
      </w:r>
      <w:r w:rsidR="00DF1B27">
        <w:rPr>
          <w:rFonts w:ascii="Calibri" w:hAnsi="Calibri" w:cs="Calibri"/>
          <w:lang w:val="sr-Latn-CS"/>
        </w:rPr>
        <w:t>.</w:t>
      </w:r>
      <w:r w:rsidRPr="00DF1B27">
        <w:rPr>
          <w:rFonts w:ascii="Calibri" w:hAnsi="Calibri" w:cs="Calibri"/>
          <w:lang w:val="sr-Latn-CS"/>
        </w:rPr>
        <w:t xml:space="preserve"> godini 713.396</w:t>
      </w:r>
      <w:r w:rsidR="00DF1B27" w:rsidRPr="00DF1B27">
        <w:rPr>
          <w:rFonts w:ascii="Calibri" w:hAnsi="Calibri" w:cs="Calibri"/>
          <w:lang w:val="sr-Latn-CS"/>
        </w:rPr>
        <w:t>€</w:t>
      </w:r>
      <w:r w:rsidRPr="00DF1B27">
        <w:rPr>
          <w:rFonts w:ascii="Calibri" w:hAnsi="Calibri" w:cs="Calibri"/>
          <w:lang w:val="sr-Latn-CS"/>
        </w:rPr>
        <w:t>.</w:t>
      </w:r>
    </w:p>
    <w:p w:rsidR="00950002" w:rsidRPr="00DF1B27" w:rsidRDefault="00950002" w:rsidP="00200DDF">
      <w:pPr>
        <w:ind w:firstLine="720"/>
        <w:jc w:val="both"/>
        <w:rPr>
          <w:rFonts w:ascii="Calibri" w:hAnsi="Calibri" w:cs="Calibri"/>
          <w:u w:val="single"/>
          <w:lang w:val="sr-Latn-CS"/>
        </w:rPr>
      </w:pPr>
    </w:p>
    <w:p w:rsidR="00200DDF" w:rsidRDefault="00DF1B27" w:rsidP="00200DDF">
      <w:pPr>
        <w:jc w:val="both"/>
        <w:rPr>
          <w:rFonts w:ascii="Calibri" w:hAnsi="Calibri" w:cs="Calibri"/>
          <w:lang w:val="sr-Latn-CS"/>
        </w:rPr>
      </w:pPr>
      <w:r>
        <w:rPr>
          <w:rFonts w:ascii="Calibri" w:hAnsi="Calibri" w:cs="Calibri"/>
          <w:lang w:val="sr-Latn-CS"/>
        </w:rPr>
        <w:t>Potraživ</w:t>
      </w:r>
      <w:r w:rsidR="00950002" w:rsidRPr="00DF1B27">
        <w:rPr>
          <w:rFonts w:ascii="Calibri" w:hAnsi="Calibri" w:cs="Calibri"/>
          <w:lang w:val="sr-Latn-CS"/>
        </w:rPr>
        <w:t>a</w:t>
      </w:r>
      <w:r>
        <w:rPr>
          <w:rFonts w:ascii="Calibri" w:hAnsi="Calibri" w:cs="Calibri"/>
          <w:lang w:val="sr-Latn-CS"/>
        </w:rPr>
        <w:t>n</w:t>
      </w:r>
      <w:r w:rsidR="00950002" w:rsidRPr="00DF1B27">
        <w:rPr>
          <w:rFonts w:ascii="Calibri" w:hAnsi="Calibri" w:cs="Calibri"/>
          <w:lang w:val="sr-Latn-CS"/>
        </w:rPr>
        <w:t>ja na dan 31.12.2013</w:t>
      </w:r>
      <w:r>
        <w:rPr>
          <w:rFonts w:ascii="Calibri" w:hAnsi="Calibri" w:cs="Calibri"/>
          <w:lang w:val="sr-Latn-CS"/>
        </w:rPr>
        <w:t>.</w:t>
      </w:r>
      <w:r w:rsidR="00950002" w:rsidRPr="00DF1B27">
        <w:rPr>
          <w:rFonts w:ascii="Calibri" w:hAnsi="Calibri" w:cs="Calibri"/>
          <w:lang w:val="sr-Latn-CS"/>
        </w:rPr>
        <w:t xml:space="preserve"> godine iznose 137.165</w:t>
      </w:r>
      <w:r w:rsidRPr="00DF1B27">
        <w:rPr>
          <w:rFonts w:ascii="Calibri" w:hAnsi="Calibri" w:cs="Calibri"/>
          <w:lang w:val="sr-Latn-CS"/>
        </w:rPr>
        <w:t>€</w:t>
      </w:r>
      <w:r>
        <w:rPr>
          <w:rFonts w:ascii="Calibri" w:hAnsi="Calibri" w:cs="Calibri"/>
          <w:lang w:val="sr-Latn-CS"/>
        </w:rPr>
        <w:t>.</w:t>
      </w:r>
      <w:r w:rsidR="00200DDF">
        <w:rPr>
          <w:rFonts w:ascii="Calibri" w:hAnsi="Calibri" w:cs="Calibri"/>
          <w:lang w:val="sr-Latn-CS"/>
        </w:rPr>
        <w:t xml:space="preserve"> </w:t>
      </w:r>
    </w:p>
    <w:p w:rsidR="00200DDF" w:rsidRDefault="00200DDF" w:rsidP="00200DDF">
      <w:pPr>
        <w:ind w:firstLine="720"/>
        <w:jc w:val="both"/>
        <w:rPr>
          <w:rFonts w:ascii="Calibri" w:hAnsi="Calibri" w:cs="Calibri"/>
          <w:lang w:val="sr-Latn-CS"/>
        </w:rPr>
      </w:pPr>
    </w:p>
    <w:p w:rsidR="00200DDF" w:rsidRDefault="00200DDF" w:rsidP="00200DDF">
      <w:pPr>
        <w:jc w:val="both"/>
        <w:rPr>
          <w:rFonts w:ascii="Calibri" w:hAnsi="Calibri" w:cs="Calibri"/>
        </w:rPr>
      </w:pPr>
      <w:r w:rsidRPr="00DF1B27">
        <w:rPr>
          <w:rFonts w:ascii="Calibri" w:hAnsi="Calibri" w:cs="Calibri"/>
        </w:rPr>
        <w:t xml:space="preserve">Ministarstvo </w:t>
      </w:r>
      <w:r w:rsidR="00CD7CCC">
        <w:rPr>
          <w:rFonts w:ascii="Calibri" w:hAnsi="Calibri" w:cs="Calibri"/>
        </w:rPr>
        <w:t xml:space="preserve">poljoprivrede i ruralnog razvoja </w:t>
      </w:r>
      <w:r w:rsidRPr="00DF1B27">
        <w:rPr>
          <w:rFonts w:ascii="Calibri" w:hAnsi="Calibri" w:cs="Calibri"/>
        </w:rPr>
        <w:t>vodi aktivnosti na unapr</w:t>
      </w:r>
      <w:r>
        <w:rPr>
          <w:rFonts w:ascii="Calibri" w:hAnsi="Calibri" w:cs="Calibri"/>
        </w:rPr>
        <w:t>j</w:t>
      </w:r>
      <w:r w:rsidRPr="00DF1B27">
        <w:rPr>
          <w:rFonts w:ascii="Calibri" w:hAnsi="Calibri" w:cs="Calibri"/>
        </w:rPr>
        <w:t>eđenju evidencije prometa drvnih sortimenata</w:t>
      </w:r>
      <w:r>
        <w:rPr>
          <w:rFonts w:ascii="Calibri" w:hAnsi="Calibri" w:cs="Calibri"/>
        </w:rPr>
        <w:t>,</w:t>
      </w:r>
      <w:r w:rsidRPr="00DF1B27">
        <w:rPr>
          <w:rFonts w:ascii="Calibri" w:hAnsi="Calibri" w:cs="Calibri"/>
        </w:rPr>
        <w:t xml:space="preserve"> kao i na predlaganju mjera podsticaja u drvnoj industriji koje bi imale za cilj destimu</w:t>
      </w:r>
      <w:r>
        <w:rPr>
          <w:rFonts w:ascii="Calibri" w:hAnsi="Calibri" w:cs="Calibri"/>
        </w:rPr>
        <w:t>lisanje izvoza i veći stepen</w:t>
      </w:r>
      <w:r w:rsidRPr="00DF1B27">
        <w:rPr>
          <w:rFonts w:ascii="Calibri" w:hAnsi="Calibri" w:cs="Calibri"/>
        </w:rPr>
        <w:t xml:space="preserve"> finalne obrade drvnih proizvoda, što bi </w:t>
      </w:r>
      <w:r>
        <w:rPr>
          <w:rFonts w:ascii="Calibri" w:hAnsi="Calibri" w:cs="Calibri"/>
        </w:rPr>
        <w:t xml:space="preserve">dovelo do </w:t>
      </w:r>
      <w:r w:rsidRPr="00DF1B27">
        <w:rPr>
          <w:rFonts w:ascii="Calibri" w:hAnsi="Calibri" w:cs="Calibri"/>
        </w:rPr>
        <w:t>povećanj</w:t>
      </w:r>
      <w:r>
        <w:rPr>
          <w:rFonts w:ascii="Calibri" w:hAnsi="Calibri" w:cs="Calibri"/>
        </w:rPr>
        <w:t>a</w:t>
      </w:r>
      <w:r w:rsidRPr="00DF1B27">
        <w:rPr>
          <w:rFonts w:ascii="Calibri" w:hAnsi="Calibri" w:cs="Calibri"/>
        </w:rPr>
        <w:t xml:space="preserve"> novih radnih </w:t>
      </w:r>
      <w:r>
        <w:rPr>
          <w:rFonts w:ascii="Calibri" w:hAnsi="Calibri" w:cs="Calibri"/>
        </w:rPr>
        <w:t>mjesta</w:t>
      </w:r>
      <w:r w:rsidRPr="00DF1B27">
        <w:rPr>
          <w:rFonts w:ascii="Calibri" w:hAnsi="Calibri" w:cs="Calibri"/>
        </w:rPr>
        <w:t>.</w:t>
      </w:r>
    </w:p>
    <w:p w:rsidR="00200DDF" w:rsidRDefault="00200DDF" w:rsidP="00200DDF">
      <w:pPr>
        <w:ind w:firstLine="720"/>
        <w:jc w:val="both"/>
        <w:rPr>
          <w:rFonts w:ascii="Calibri" w:hAnsi="Calibri" w:cs="Calibri"/>
        </w:rPr>
      </w:pPr>
    </w:p>
    <w:p w:rsidR="00950002" w:rsidRPr="00DF1B27" w:rsidRDefault="00950002" w:rsidP="00200DDF">
      <w:pPr>
        <w:jc w:val="both"/>
        <w:rPr>
          <w:rFonts w:ascii="Calibri" w:hAnsi="Calibri" w:cs="Calibri"/>
        </w:rPr>
      </w:pPr>
      <w:r w:rsidRPr="00DF1B27">
        <w:rPr>
          <w:rFonts w:ascii="Calibri" w:hAnsi="Calibri" w:cs="Calibri"/>
        </w:rPr>
        <w:t>Uprava za šume nije u potpunosti pratila realizaciju koncesionih ugovora</w:t>
      </w:r>
      <w:r w:rsidR="00200DDF">
        <w:rPr>
          <w:rFonts w:ascii="Calibri" w:hAnsi="Calibri" w:cs="Calibri"/>
        </w:rPr>
        <w:t xml:space="preserve">, </w:t>
      </w:r>
      <w:r w:rsidR="00CD7CCC">
        <w:rPr>
          <w:rFonts w:ascii="Calibri" w:hAnsi="Calibri" w:cs="Calibri"/>
        </w:rPr>
        <w:t xml:space="preserve">niti je </w:t>
      </w:r>
      <w:r w:rsidRPr="00DF1B27">
        <w:rPr>
          <w:rFonts w:ascii="Calibri" w:hAnsi="Calibri" w:cs="Calibri"/>
        </w:rPr>
        <w:t>preduzela adekva</w:t>
      </w:r>
      <w:r w:rsidR="00CD7CCC">
        <w:rPr>
          <w:rFonts w:ascii="Calibri" w:hAnsi="Calibri" w:cs="Calibri"/>
        </w:rPr>
        <w:t>-</w:t>
      </w:r>
      <w:r w:rsidRPr="00DF1B27">
        <w:rPr>
          <w:rFonts w:ascii="Calibri" w:hAnsi="Calibri" w:cs="Calibri"/>
        </w:rPr>
        <w:t>tne mjere u slučajevima u kojima se drvna masa nije pre</w:t>
      </w:r>
      <w:r w:rsidR="00200DDF">
        <w:rPr>
          <w:rFonts w:ascii="Calibri" w:hAnsi="Calibri" w:cs="Calibri"/>
        </w:rPr>
        <w:t>ra</w:t>
      </w:r>
      <w:r w:rsidRPr="00DF1B27">
        <w:rPr>
          <w:rFonts w:ascii="Calibri" w:hAnsi="Calibri" w:cs="Calibri"/>
        </w:rPr>
        <w:t>đival</w:t>
      </w:r>
      <w:r w:rsidR="00200DDF">
        <w:rPr>
          <w:rFonts w:ascii="Calibri" w:hAnsi="Calibri" w:cs="Calibri"/>
        </w:rPr>
        <w:t>a u kapacitetima koncesionara, i</w:t>
      </w:r>
      <w:r w:rsidRPr="00DF1B27">
        <w:rPr>
          <w:rFonts w:ascii="Calibri" w:hAnsi="Calibri" w:cs="Calibri"/>
        </w:rPr>
        <w:t>ako je to bila obavezna ugovorna klauzula.</w:t>
      </w:r>
    </w:p>
    <w:p w:rsidR="00200DDF" w:rsidRDefault="00200DDF" w:rsidP="00200DDF">
      <w:pPr>
        <w:jc w:val="both"/>
        <w:rPr>
          <w:rFonts w:ascii="Calibri" w:hAnsi="Calibri" w:cs="Calibri"/>
        </w:rPr>
      </w:pPr>
    </w:p>
    <w:p w:rsidR="00950002" w:rsidRPr="00DF1B27" w:rsidRDefault="00950002" w:rsidP="00200DDF">
      <w:pPr>
        <w:jc w:val="both"/>
        <w:rPr>
          <w:rFonts w:ascii="Calibri" w:hAnsi="Calibri" w:cs="Calibri"/>
        </w:rPr>
      </w:pPr>
      <w:r w:rsidRPr="00DF1B27">
        <w:rPr>
          <w:rFonts w:ascii="Calibri" w:hAnsi="Calibri" w:cs="Calibri"/>
        </w:rPr>
        <w:t>Takođe, izmještanjem šumarske inspekcije iz ovog Ministarstva onemogućena je adekvatna kontrola prometa drnih sortimenata</w:t>
      </w:r>
      <w:r w:rsidR="00200DDF">
        <w:rPr>
          <w:rFonts w:ascii="Calibri" w:hAnsi="Calibri" w:cs="Calibri"/>
        </w:rPr>
        <w:t>,</w:t>
      </w:r>
      <w:r w:rsidRPr="00DF1B27">
        <w:rPr>
          <w:rFonts w:ascii="Calibri" w:hAnsi="Calibri" w:cs="Calibri"/>
        </w:rPr>
        <w:t xml:space="preserve"> a time i uticaji na smanjenje izvoza oble građe.</w:t>
      </w:r>
    </w:p>
    <w:p w:rsidR="00200DDF" w:rsidRDefault="00200DDF" w:rsidP="00200DDF">
      <w:pPr>
        <w:jc w:val="both"/>
        <w:rPr>
          <w:rFonts w:ascii="Calibri" w:hAnsi="Calibri" w:cs="Calibri"/>
        </w:rPr>
      </w:pPr>
    </w:p>
    <w:p w:rsidR="00950002" w:rsidRPr="00DF1B27" w:rsidRDefault="00950002" w:rsidP="00200DDF">
      <w:pPr>
        <w:jc w:val="both"/>
        <w:rPr>
          <w:rFonts w:ascii="Calibri" w:hAnsi="Calibri" w:cs="Calibri"/>
        </w:rPr>
      </w:pPr>
      <w:r w:rsidRPr="00DF1B27">
        <w:rPr>
          <w:rFonts w:ascii="Calibri" w:hAnsi="Calibri" w:cs="Calibri"/>
        </w:rPr>
        <w:t>U narednom periodu</w:t>
      </w:r>
      <w:r w:rsidR="00CD7CCC">
        <w:rPr>
          <w:rFonts w:ascii="Calibri" w:hAnsi="Calibri" w:cs="Calibri"/>
        </w:rPr>
        <w:t>,</w:t>
      </w:r>
      <w:r w:rsidRPr="00DF1B27">
        <w:rPr>
          <w:rFonts w:ascii="Calibri" w:hAnsi="Calibri" w:cs="Calibri"/>
        </w:rPr>
        <w:t xml:space="preserve"> nastoja</w:t>
      </w:r>
      <w:r w:rsidR="00200DDF">
        <w:rPr>
          <w:rFonts w:ascii="Calibri" w:hAnsi="Calibri" w:cs="Calibri"/>
        </w:rPr>
        <w:t>ćemo</w:t>
      </w:r>
      <w:r w:rsidRPr="00DF1B27">
        <w:rPr>
          <w:rFonts w:ascii="Calibri" w:hAnsi="Calibri" w:cs="Calibri"/>
        </w:rPr>
        <w:t xml:space="preserve"> da pojačamo kontrolu realizacije koncesionih ugovora</w:t>
      </w:r>
      <w:r w:rsidR="00CD7CCC">
        <w:rPr>
          <w:rFonts w:ascii="Calibri" w:hAnsi="Calibri" w:cs="Calibri"/>
        </w:rPr>
        <w:t>,</w:t>
      </w:r>
      <w:r w:rsidRPr="00DF1B27">
        <w:rPr>
          <w:rFonts w:ascii="Calibri" w:hAnsi="Calibri" w:cs="Calibri"/>
        </w:rPr>
        <w:t xml:space="preserve"> i u slučajevima gdje se ne poštuju ugovorene obaveze</w:t>
      </w:r>
      <w:r w:rsidR="00CD7CCC">
        <w:rPr>
          <w:rFonts w:ascii="Calibri" w:hAnsi="Calibri" w:cs="Calibri"/>
        </w:rPr>
        <w:t>,</w:t>
      </w:r>
      <w:r w:rsidRPr="00DF1B27">
        <w:rPr>
          <w:rFonts w:ascii="Calibri" w:hAnsi="Calibri" w:cs="Calibri"/>
        </w:rPr>
        <w:t xml:space="preserve"> pokretaće se postupci raskida ugovora.</w:t>
      </w:r>
    </w:p>
    <w:p w:rsidR="00AE1C3E" w:rsidRPr="00DF1B27" w:rsidRDefault="00AE1C3E" w:rsidP="00112B96">
      <w:pPr>
        <w:jc w:val="both"/>
        <w:rPr>
          <w:rFonts w:ascii="Calibri" w:hAnsi="Calibri" w:cstheme="minorHAnsi"/>
          <w:lang w:val="sr-Latn-CS"/>
        </w:rPr>
      </w:pPr>
    </w:p>
    <w:p w:rsidR="00094FB2" w:rsidRPr="00DF1B27" w:rsidRDefault="00AE1C3E" w:rsidP="00112B96">
      <w:pPr>
        <w:jc w:val="both"/>
        <w:rPr>
          <w:rFonts w:ascii="Calibri" w:hAnsi="Calibri" w:cstheme="minorHAnsi"/>
          <w:lang w:val="sr-Latn-CS"/>
        </w:rPr>
      </w:pPr>
      <w:r w:rsidRPr="00DF1B27">
        <w:rPr>
          <w:rFonts w:ascii="Calibri" w:hAnsi="Calibri" w:cstheme="minorHAnsi"/>
          <w:lang w:val="sr-Latn-CS"/>
        </w:rPr>
        <w:t>Zahvaljujem se na Vašoj podršci i razumijevanju.</w:t>
      </w:r>
    </w:p>
    <w:p w:rsidR="00A75063" w:rsidRPr="00DF1B27" w:rsidRDefault="00A75063" w:rsidP="00112B96">
      <w:pPr>
        <w:jc w:val="both"/>
        <w:rPr>
          <w:rFonts w:ascii="Calibri" w:hAnsi="Calibri" w:cstheme="minorHAnsi"/>
          <w:lang w:val="sr-Latn-CS"/>
        </w:rPr>
      </w:pPr>
    </w:p>
    <w:p w:rsidR="00A75063" w:rsidRPr="00DF1B27" w:rsidRDefault="00A75063" w:rsidP="00112B96">
      <w:pPr>
        <w:jc w:val="both"/>
        <w:rPr>
          <w:rFonts w:ascii="Calibri" w:hAnsi="Calibri" w:cstheme="minorHAnsi"/>
          <w:lang w:val="sr-Latn-CS"/>
        </w:rPr>
      </w:pPr>
    </w:p>
    <w:p w:rsidR="00A75063" w:rsidRPr="00DF1B27" w:rsidRDefault="00A75063" w:rsidP="00112B96">
      <w:pPr>
        <w:jc w:val="both"/>
        <w:rPr>
          <w:rFonts w:ascii="Calibri" w:hAnsi="Calibri" w:cstheme="minorHAnsi"/>
          <w:lang w:val="sr-Latn-CS"/>
        </w:rPr>
      </w:pPr>
    </w:p>
    <w:p w:rsidR="00AE4042" w:rsidRPr="00DF1B27" w:rsidRDefault="002A7691" w:rsidP="002A7691">
      <w:pPr>
        <w:jc w:val="center"/>
        <w:rPr>
          <w:rFonts w:ascii="Calibri" w:hAnsi="Calibri" w:cstheme="minorHAnsi"/>
          <w:b/>
          <w:lang w:val="sr-Latn-CS"/>
        </w:rPr>
      </w:pPr>
      <w:r w:rsidRPr="00DF1B27">
        <w:rPr>
          <w:rFonts w:ascii="Calibri" w:hAnsi="Calibri" w:cstheme="minorHAnsi"/>
          <w:lang w:val="sr-Latn-CS"/>
        </w:rPr>
        <w:t xml:space="preserve">                                                                                                                    </w:t>
      </w:r>
      <w:r w:rsidR="00AE4042" w:rsidRPr="00DF1B27">
        <w:rPr>
          <w:rFonts w:ascii="Calibri" w:hAnsi="Calibri" w:cstheme="minorHAnsi"/>
          <w:b/>
          <w:lang w:val="sr-Latn-CS"/>
        </w:rPr>
        <w:t>M I N I S T A R</w:t>
      </w:r>
    </w:p>
    <w:p w:rsidR="00AE4042" w:rsidRPr="00DF1B27" w:rsidRDefault="00AE4042" w:rsidP="002B6DCB">
      <w:pPr>
        <w:jc w:val="both"/>
        <w:rPr>
          <w:rFonts w:ascii="Calibri" w:hAnsi="Calibri" w:cstheme="minorHAnsi"/>
          <w:lang w:val="sr-Latn-CS"/>
        </w:rPr>
      </w:pPr>
    </w:p>
    <w:p w:rsidR="00AE4042" w:rsidRPr="00DF1B27" w:rsidRDefault="002A7691" w:rsidP="002A7691">
      <w:pPr>
        <w:jc w:val="center"/>
        <w:rPr>
          <w:rFonts w:ascii="Calibri" w:hAnsi="Calibri" w:cstheme="minorHAnsi"/>
          <w:b/>
          <w:lang w:val="sr-Latn-CS"/>
        </w:rPr>
      </w:pPr>
      <w:r w:rsidRPr="00DF1B27">
        <w:rPr>
          <w:rFonts w:ascii="Calibri" w:hAnsi="Calibri" w:cstheme="minorHAnsi"/>
          <w:b/>
          <w:lang w:val="sr-Latn-CS"/>
        </w:rPr>
        <w:t xml:space="preserve">                                                                                                                    </w:t>
      </w:r>
      <w:r w:rsidR="00AE4042" w:rsidRPr="00DF1B27">
        <w:rPr>
          <w:rFonts w:ascii="Calibri" w:hAnsi="Calibri" w:cstheme="minorHAnsi"/>
          <w:b/>
          <w:lang w:val="sr-Latn-CS"/>
        </w:rPr>
        <w:t>Prof. dr Petar Ivanović</w:t>
      </w:r>
    </w:p>
    <w:sectPr w:rsidR="00AE4042" w:rsidRPr="00DF1B27" w:rsidSect="002B6DCB">
      <w:pgSz w:w="11907" w:h="16840" w:code="9"/>
      <w:pgMar w:top="1134" w:right="1134" w:bottom="1134" w:left="1134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316F"/>
    <w:multiLevelType w:val="hybridMultilevel"/>
    <w:tmpl w:val="D28A7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E7546D"/>
    <w:multiLevelType w:val="hybridMultilevel"/>
    <w:tmpl w:val="390CEF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3306"/>
    <w:multiLevelType w:val="hybridMultilevel"/>
    <w:tmpl w:val="607AA6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D0317"/>
    <w:multiLevelType w:val="hybridMultilevel"/>
    <w:tmpl w:val="2AC88D60"/>
    <w:lvl w:ilvl="0" w:tplc="22C65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A5343"/>
    <w:multiLevelType w:val="hybridMultilevel"/>
    <w:tmpl w:val="CE7E7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701"/>
  <w:doNotTrackMoves/>
  <w:defaultTabStop w:val="720"/>
  <w:drawingGridHorizontalSpacing w:val="120"/>
  <w:displayHorizontalDrawingGridEvery w:val="2"/>
  <w:characterSpacingControl w:val="doNotCompress"/>
  <w:compat/>
  <w:rsids>
    <w:rsidRoot w:val="001A65A7"/>
    <w:rsid w:val="0001459C"/>
    <w:rsid w:val="00015596"/>
    <w:rsid w:val="0001759D"/>
    <w:rsid w:val="00045437"/>
    <w:rsid w:val="00065F68"/>
    <w:rsid w:val="00094FB2"/>
    <w:rsid w:val="000C0F16"/>
    <w:rsid w:val="000D0D1D"/>
    <w:rsid w:val="000F4791"/>
    <w:rsid w:val="00112B96"/>
    <w:rsid w:val="001276B1"/>
    <w:rsid w:val="00161D4A"/>
    <w:rsid w:val="0018648E"/>
    <w:rsid w:val="001A65A7"/>
    <w:rsid w:val="001A67E3"/>
    <w:rsid w:val="001B406E"/>
    <w:rsid w:val="001F1A93"/>
    <w:rsid w:val="001F72B0"/>
    <w:rsid w:val="00200DDF"/>
    <w:rsid w:val="0020510C"/>
    <w:rsid w:val="002052A7"/>
    <w:rsid w:val="00205494"/>
    <w:rsid w:val="002257D8"/>
    <w:rsid w:val="002359A7"/>
    <w:rsid w:val="00240CC1"/>
    <w:rsid w:val="00242C3D"/>
    <w:rsid w:val="00254602"/>
    <w:rsid w:val="00261A67"/>
    <w:rsid w:val="002A7691"/>
    <w:rsid w:val="002B6DCB"/>
    <w:rsid w:val="002D6410"/>
    <w:rsid w:val="00312168"/>
    <w:rsid w:val="00315E63"/>
    <w:rsid w:val="003642E5"/>
    <w:rsid w:val="00384AA3"/>
    <w:rsid w:val="003C3AC8"/>
    <w:rsid w:val="003C499E"/>
    <w:rsid w:val="00407801"/>
    <w:rsid w:val="00437B57"/>
    <w:rsid w:val="00445DB5"/>
    <w:rsid w:val="004737AB"/>
    <w:rsid w:val="004776E5"/>
    <w:rsid w:val="004A2B73"/>
    <w:rsid w:val="004F7161"/>
    <w:rsid w:val="005247E3"/>
    <w:rsid w:val="00527DBE"/>
    <w:rsid w:val="005328BE"/>
    <w:rsid w:val="005512EE"/>
    <w:rsid w:val="00572661"/>
    <w:rsid w:val="0064660F"/>
    <w:rsid w:val="00650510"/>
    <w:rsid w:val="00661AC4"/>
    <w:rsid w:val="00662A75"/>
    <w:rsid w:val="006755A2"/>
    <w:rsid w:val="00684C67"/>
    <w:rsid w:val="00685808"/>
    <w:rsid w:val="00686768"/>
    <w:rsid w:val="00692F24"/>
    <w:rsid w:val="006F4179"/>
    <w:rsid w:val="00735982"/>
    <w:rsid w:val="007361E9"/>
    <w:rsid w:val="00743F7B"/>
    <w:rsid w:val="00763FDE"/>
    <w:rsid w:val="00765A86"/>
    <w:rsid w:val="00773E0D"/>
    <w:rsid w:val="007807C6"/>
    <w:rsid w:val="007A20A5"/>
    <w:rsid w:val="007C7EB7"/>
    <w:rsid w:val="00806DE3"/>
    <w:rsid w:val="00810B6F"/>
    <w:rsid w:val="008232F2"/>
    <w:rsid w:val="008337C9"/>
    <w:rsid w:val="008A2EFC"/>
    <w:rsid w:val="008B038F"/>
    <w:rsid w:val="008C2FF1"/>
    <w:rsid w:val="00921F28"/>
    <w:rsid w:val="009424F4"/>
    <w:rsid w:val="00950002"/>
    <w:rsid w:val="0096063B"/>
    <w:rsid w:val="009906DD"/>
    <w:rsid w:val="009A7CA3"/>
    <w:rsid w:val="009D26DA"/>
    <w:rsid w:val="009D7936"/>
    <w:rsid w:val="009E0B1B"/>
    <w:rsid w:val="009F2CF4"/>
    <w:rsid w:val="00A0798F"/>
    <w:rsid w:val="00A24AE0"/>
    <w:rsid w:val="00A3430A"/>
    <w:rsid w:val="00A5061C"/>
    <w:rsid w:val="00A75063"/>
    <w:rsid w:val="00AC5A38"/>
    <w:rsid w:val="00AE1C3E"/>
    <w:rsid w:val="00AE4042"/>
    <w:rsid w:val="00B01B08"/>
    <w:rsid w:val="00B21E2E"/>
    <w:rsid w:val="00B23C29"/>
    <w:rsid w:val="00B34B79"/>
    <w:rsid w:val="00B404F8"/>
    <w:rsid w:val="00B54423"/>
    <w:rsid w:val="00B56203"/>
    <w:rsid w:val="00B564F2"/>
    <w:rsid w:val="00B702E6"/>
    <w:rsid w:val="00B71CAD"/>
    <w:rsid w:val="00B8666B"/>
    <w:rsid w:val="00BB1513"/>
    <w:rsid w:val="00C14E2A"/>
    <w:rsid w:val="00C66CC1"/>
    <w:rsid w:val="00CA3CC1"/>
    <w:rsid w:val="00CD7CCC"/>
    <w:rsid w:val="00CE0DD3"/>
    <w:rsid w:val="00D44C92"/>
    <w:rsid w:val="00D45E95"/>
    <w:rsid w:val="00D66573"/>
    <w:rsid w:val="00D84A16"/>
    <w:rsid w:val="00D957AE"/>
    <w:rsid w:val="00DB3AE4"/>
    <w:rsid w:val="00DC20E2"/>
    <w:rsid w:val="00DD5E23"/>
    <w:rsid w:val="00DF0917"/>
    <w:rsid w:val="00DF1B27"/>
    <w:rsid w:val="00E010E8"/>
    <w:rsid w:val="00E62184"/>
    <w:rsid w:val="00E71C90"/>
    <w:rsid w:val="00E73CD6"/>
    <w:rsid w:val="00E8546E"/>
    <w:rsid w:val="00E907E4"/>
    <w:rsid w:val="00E90B7C"/>
    <w:rsid w:val="00EA16EC"/>
    <w:rsid w:val="00EA40CD"/>
    <w:rsid w:val="00EB0068"/>
    <w:rsid w:val="00EC4221"/>
    <w:rsid w:val="00ED23A7"/>
    <w:rsid w:val="00EE2F71"/>
    <w:rsid w:val="00EF573C"/>
    <w:rsid w:val="00EF5A74"/>
    <w:rsid w:val="00F13FD4"/>
    <w:rsid w:val="00F33D85"/>
    <w:rsid w:val="00F3738F"/>
    <w:rsid w:val="00F5575C"/>
    <w:rsid w:val="00F81BCA"/>
    <w:rsid w:val="00F829A0"/>
    <w:rsid w:val="00FB2A67"/>
    <w:rsid w:val="00FB41D8"/>
    <w:rsid w:val="00FB5E86"/>
    <w:rsid w:val="00FC43F2"/>
    <w:rsid w:val="00FE1347"/>
    <w:rsid w:val="00FE4C67"/>
    <w:rsid w:val="00FE7A94"/>
    <w:rsid w:val="00FF0237"/>
  </w:rsids>
  <m:mathPr>
    <m:mathFont m:val="Garamon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5A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957AE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da-DK" w:eastAsia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rsid w:val="0004543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454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957AE"/>
    <w:rPr>
      <w:rFonts w:ascii="Cambria" w:hAnsi="Cambria"/>
      <w:b/>
      <w:bCs/>
      <w:sz w:val="26"/>
      <w:szCs w:val="26"/>
      <w:lang w:val="da-DK" w:eastAsia="ar-SA"/>
    </w:rPr>
  </w:style>
  <w:style w:type="paragraph" w:styleId="ListParagraph">
    <w:name w:val="List Paragraph"/>
    <w:basedOn w:val="Normal"/>
    <w:uiPriority w:val="34"/>
    <w:qFormat/>
    <w:rsid w:val="00FB5E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FD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63FDE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661A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485</Words>
  <Characters>2766</Characters>
  <Application>Microsoft Macintosh Word</Application>
  <DocSecurity>0</DocSecurity>
  <Lines>23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mirjana.rackovic</dc:creator>
  <cp:lastModifiedBy>Petar Ivanovic</cp:lastModifiedBy>
  <cp:revision>15</cp:revision>
  <cp:lastPrinted>2012-12-28T13:02:00Z</cp:lastPrinted>
  <dcterms:created xsi:type="dcterms:W3CDTF">2014-03-26T22:10:00Z</dcterms:created>
  <dcterms:modified xsi:type="dcterms:W3CDTF">2014-03-28T08:09:00Z</dcterms:modified>
</cp:coreProperties>
</file>