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DF74" w14:textId="60449F06" w:rsidR="002E15D7" w:rsidRPr="00353463" w:rsidRDefault="00057BFD" w:rsidP="00192D33">
      <w:pPr>
        <w:jc w:val="right"/>
        <w:rPr>
          <w:rFonts w:ascii="Cambria" w:hAnsi="Cambria"/>
          <w:b/>
          <w:i/>
          <w:sz w:val="28"/>
          <w:szCs w:val="28"/>
          <w:lang w:val="en-GB"/>
        </w:rPr>
      </w:pPr>
      <w:r w:rsidRPr="00353463">
        <w:rPr>
          <w:rFonts w:ascii="Cambria" w:hAnsi="Cambria"/>
          <w:b/>
          <w:i/>
          <w:sz w:val="28"/>
          <w:szCs w:val="28"/>
          <w:lang w:val="en-GB"/>
        </w:rPr>
        <w:t xml:space="preserve">Appendix </w:t>
      </w:r>
      <w:r w:rsidR="00D869F6">
        <w:rPr>
          <w:rFonts w:ascii="Cambria" w:hAnsi="Cambria"/>
          <w:b/>
          <w:i/>
          <w:sz w:val="28"/>
          <w:szCs w:val="28"/>
          <w:lang w:val="en-GB"/>
        </w:rPr>
        <w:t>0</w:t>
      </w:r>
      <w:bookmarkStart w:id="0" w:name="_GoBack"/>
      <w:bookmarkEnd w:id="0"/>
      <w:r w:rsidR="002E15D7" w:rsidRPr="00353463">
        <w:rPr>
          <w:rFonts w:ascii="Cambria" w:hAnsi="Cambria"/>
          <w:b/>
          <w:i/>
          <w:sz w:val="28"/>
          <w:szCs w:val="28"/>
          <w:lang w:val="en-GB"/>
        </w:rPr>
        <w:t>1</w:t>
      </w:r>
    </w:p>
    <w:p w14:paraId="0B60255C" w14:textId="77777777" w:rsidR="002E15D7" w:rsidRPr="00353463" w:rsidRDefault="002E15D7" w:rsidP="00192D33">
      <w:pPr>
        <w:rPr>
          <w:rFonts w:ascii="Cambria" w:hAnsi="Cambria"/>
          <w:lang w:val="en-GB"/>
        </w:rPr>
      </w:pPr>
    </w:p>
    <w:p w14:paraId="0285E117" w14:textId="39D64C3A" w:rsidR="002E15D7" w:rsidRPr="00353463" w:rsidRDefault="00057BFD" w:rsidP="00192D33">
      <w:pPr>
        <w:pStyle w:val="Naslov1"/>
        <w:spacing w:before="0" w:after="0"/>
        <w:rPr>
          <w:rFonts w:ascii="Cambria" w:hAnsi="Cambria"/>
          <w:lang w:val="en-GB"/>
        </w:rPr>
      </w:pPr>
      <w:r w:rsidRPr="00353463">
        <w:rPr>
          <w:rFonts w:ascii="Cambria" w:hAnsi="Cambria"/>
          <w:lang w:val="en-GB"/>
        </w:rPr>
        <w:t xml:space="preserve">LEGAL BASE FOR IRREGULARITY MANAGMEENT WITH OBJECTIVE OF PROTECTING EUROPEAN UNION FIANNCIAL INTERESTS </w:t>
      </w:r>
    </w:p>
    <w:p w14:paraId="6518D857" w14:textId="3F6D8603" w:rsidR="00602D3B" w:rsidRPr="00353463" w:rsidRDefault="00602D3B" w:rsidP="00192D33">
      <w:pPr>
        <w:rPr>
          <w:rFonts w:ascii="Cambria" w:hAnsi="Cambria"/>
          <w:lang w:val="en-GB"/>
        </w:rPr>
      </w:pPr>
      <w:bookmarkStart w:id="1" w:name="_Toc469663394"/>
      <w:bookmarkStart w:id="2" w:name="_Toc347410966"/>
    </w:p>
    <w:p w14:paraId="67BAF96E" w14:textId="77777777" w:rsidR="00192D33" w:rsidRPr="00353463" w:rsidRDefault="00192D33" w:rsidP="00192D33">
      <w:pPr>
        <w:rPr>
          <w:rFonts w:ascii="Cambria" w:hAnsi="Cambria"/>
          <w:lang w:val="en-GB"/>
        </w:rPr>
      </w:pPr>
    </w:p>
    <w:p w14:paraId="0530692A" w14:textId="65CD1CD9" w:rsidR="002E15D7" w:rsidRPr="00353463" w:rsidRDefault="002E15D7" w:rsidP="00192D33">
      <w:pPr>
        <w:pStyle w:val="Naslov2"/>
        <w:spacing w:before="0" w:after="0"/>
        <w:jc w:val="both"/>
        <w:rPr>
          <w:rFonts w:ascii="Cambria" w:hAnsi="Cambria"/>
          <w:lang w:val="en-GB"/>
        </w:rPr>
      </w:pPr>
      <w:r w:rsidRPr="00353463">
        <w:rPr>
          <w:rFonts w:ascii="Cambria" w:hAnsi="Cambria"/>
          <w:lang w:val="en-GB"/>
        </w:rPr>
        <w:t>II.1. PRIMAR</w:t>
      </w:r>
      <w:bookmarkEnd w:id="1"/>
      <w:r w:rsidR="00057BFD" w:rsidRPr="00353463">
        <w:rPr>
          <w:rFonts w:ascii="Cambria" w:hAnsi="Cambria"/>
          <w:lang w:val="en-GB"/>
        </w:rPr>
        <w:t>Y LEGISLATION OF EUROPEAN UNION</w:t>
      </w:r>
      <w:r w:rsidRPr="00353463">
        <w:rPr>
          <w:rFonts w:ascii="Cambria" w:hAnsi="Cambria"/>
          <w:lang w:val="en-GB"/>
        </w:rPr>
        <w:t xml:space="preserve"> </w:t>
      </w:r>
      <w:bookmarkEnd w:id="2"/>
    </w:p>
    <w:p w14:paraId="2D3F156C" w14:textId="77777777" w:rsidR="002E15D7" w:rsidRPr="00353463" w:rsidRDefault="002E15D7" w:rsidP="00192D33">
      <w:pPr>
        <w:jc w:val="both"/>
        <w:rPr>
          <w:rFonts w:ascii="Cambria" w:hAnsi="Cambria"/>
          <w:lang w:val="en-GB"/>
        </w:rPr>
      </w:pPr>
    </w:p>
    <w:p w14:paraId="6825ADAB" w14:textId="72D36310" w:rsidR="002E15D7" w:rsidRPr="00353463" w:rsidRDefault="00057BFD" w:rsidP="00192D33">
      <w:pPr>
        <w:jc w:val="both"/>
        <w:rPr>
          <w:rFonts w:ascii="Cambria" w:hAnsi="Cambria"/>
          <w:b/>
          <w:lang w:val="en-GB"/>
        </w:rPr>
      </w:pPr>
      <w:r w:rsidRPr="00353463">
        <w:rPr>
          <w:rFonts w:ascii="Cambria" w:hAnsi="Cambria"/>
          <w:b/>
          <w:lang w:val="en-GB"/>
        </w:rPr>
        <w:t>Treaty on</w:t>
      </w:r>
      <w:r w:rsidR="00F93ED8" w:rsidRPr="00353463">
        <w:rPr>
          <w:rFonts w:ascii="Cambria" w:hAnsi="Cambria"/>
          <w:b/>
          <w:lang w:val="en-GB"/>
        </w:rPr>
        <w:t xml:space="preserve"> the</w:t>
      </w:r>
      <w:r w:rsidRPr="00353463">
        <w:rPr>
          <w:rFonts w:ascii="Cambria" w:hAnsi="Cambria"/>
          <w:b/>
          <w:lang w:val="en-GB"/>
        </w:rPr>
        <w:t xml:space="preserve"> functioning of </w:t>
      </w:r>
      <w:r w:rsidR="00F93ED8" w:rsidRPr="00353463">
        <w:rPr>
          <w:rFonts w:ascii="Cambria" w:hAnsi="Cambria"/>
          <w:b/>
          <w:lang w:val="en-GB"/>
        </w:rPr>
        <w:t xml:space="preserve">the </w:t>
      </w:r>
      <w:r w:rsidRPr="00353463">
        <w:rPr>
          <w:rFonts w:ascii="Cambria" w:hAnsi="Cambria"/>
          <w:b/>
          <w:lang w:val="en-GB"/>
        </w:rPr>
        <w:t>European Union</w:t>
      </w:r>
      <w:r w:rsidR="002E15D7" w:rsidRPr="00353463">
        <w:rPr>
          <w:rFonts w:ascii="Cambria" w:hAnsi="Cambria"/>
          <w:bCs/>
          <w:vertAlign w:val="superscript"/>
          <w:lang w:val="en-GB"/>
        </w:rPr>
        <w:footnoteReference w:id="1"/>
      </w:r>
    </w:p>
    <w:p w14:paraId="0884665F" w14:textId="77777777" w:rsidR="002E15D7" w:rsidRPr="00353463" w:rsidRDefault="002E15D7" w:rsidP="00192D33">
      <w:pPr>
        <w:jc w:val="both"/>
        <w:rPr>
          <w:rFonts w:ascii="Cambria" w:hAnsi="Cambria"/>
          <w:lang w:val="en-GB"/>
        </w:rPr>
      </w:pPr>
    </w:p>
    <w:p w14:paraId="5A57F78B" w14:textId="66BE28A0" w:rsidR="002E15D7" w:rsidRPr="00353463" w:rsidRDefault="00057BFD" w:rsidP="00192D33">
      <w:pPr>
        <w:autoSpaceDE w:val="0"/>
        <w:autoSpaceDN w:val="0"/>
        <w:adjustRightInd w:val="0"/>
        <w:jc w:val="both"/>
        <w:rPr>
          <w:rFonts w:ascii="Cambria" w:hAnsi="Cambria"/>
          <w:lang w:val="en-GB"/>
        </w:rPr>
      </w:pPr>
      <w:r w:rsidRPr="00353463">
        <w:rPr>
          <w:rFonts w:ascii="Cambria" w:hAnsi="Cambria"/>
          <w:lang w:val="en-GB"/>
        </w:rPr>
        <w:t xml:space="preserve">After </w:t>
      </w:r>
      <w:r w:rsidR="00E03D6C" w:rsidRPr="00353463">
        <w:rPr>
          <w:rFonts w:ascii="Cambria" w:hAnsi="Cambria"/>
          <w:lang w:val="en-GB"/>
        </w:rPr>
        <w:t>Montenegro</w:t>
      </w:r>
      <w:r w:rsidRPr="00353463">
        <w:rPr>
          <w:rFonts w:ascii="Cambria" w:hAnsi="Cambria"/>
          <w:lang w:val="en-GB"/>
        </w:rPr>
        <w:t xml:space="preserve"> receives full-membership status in the EU, it will be obliged to </w:t>
      </w:r>
      <w:r w:rsidR="00D154B4" w:rsidRPr="00353463">
        <w:rPr>
          <w:rFonts w:ascii="Cambria" w:hAnsi="Cambria"/>
          <w:lang w:val="en-GB"/>
        </w:rPr>
        <w:t>fulfil</w:t>
      </w:r>
      <w:r w:rsidRPr="00353463">
        <w:rPr>
          <w:rFonts w:ascii="Cambria" w:hAnsi="Cambria"/>
          <w:lang w:val="en-GB"/>
        </w:rPr>
        <w:t xml:space="preserve"> commitments from Articles 310 and 325</w:t>
      </w:r>
      <w:r w:rsidR="002E15D7" w:rsidRPr="00353463">
        <w:rPr>
          <w:rFonts w:ascii="Cambria" w:hAnsi="Cambria"/>
          <w:lang w:val="en-GB"/>
        </w:rPr>
        <w:t xml:space="preserve"> </w:t>
      </w:r>
      <w:r w:rsidRPr="00353463">
        <w:rPr>
          <w:rFonts w:ascii="Cambria" w:hAnsi="Cambria"/>
          <w:bCs/>
          <w:lang w:val="en-GB"/>
        </w:rPr>
        <w:t>of Treaty on</w:t>
      </w:r>
      <w:r w:rsidR="00F93ED8" w:rsidRPr="00353463">
        <w:rPr>
          <w:rFonts w:ascii="Cambria" w:hAnsi="Cambria"/>
          <w:bCs/>
          <w:lang w:val="en-GB"/>
        </w:rPr>
        <w:t xml:space="preserve"> the</w:t>
      </w:r>
      <w:r w:rsidRPr="00353463">
        <w:rPr>
          <w:rFonts w:ascii="Cambria" w:hAnsi="Cambria"/>
          <w:bCs/>
          <w:lang w:val="en-GB"/>
        </w:rPr>
        <w:t xml:space="preserve"> functioning of</w:t>
      </w:r>
      <w:r w:rsidR="00F93ED8" w:rsidRPr="00353463">
        <w:rPr>
          <w:rFonts w:ascii="Cambria" w:hAnsi="Cambria"/>
          <w:bCs/>
          <w:lang w:val="en-GB"/>
        </w:rPr>
        <w:t xml:space="preserve"> the</w:t>
      </w:r>
      <w:r w:rsidRPr="00353463">
        <w:rPr>
          <w:rFonts w:ascii="Cambria" w:hAnsi="Cambria"/>
          <w:bCs/>
          <w:lang w:val="en-GB"/>
        </w:rPr>
        <w:t xml:space="preserve"> European Union (TFEU</w:t>
      </w:r>
      <w:r w:rsidR="002E15D7" w:rsidRPr="00353463">
        <w:rPr>
          <w:rFonts w:ascii="Cambria" w:hAnsi="Cambria"/>
          <w:bCs/>
          <w:lang w:val="en-GB"/>
        </w:rPr>
        <w:t>)</w:t>
      </w:r>
      <w:r w:rsidR="009037C6" w:rsidRPr="00353463">
        <w:rPr>
          <w:rFonts w:ascii="Cambria" w:hAnsi="Cambria"/>
          <w:lang w:val="en-GB"/>
        </w:rPr>
        <w:t xml:space="preserve">. </w:t>
      </w:r>
      <w:r w:rsidRPr="00353463">
        <w:rPr>
          <w:rFonts w:ascii="Cambria" w:hAnsi="Cambria"/>
          <w:lang w:val="en-GB"/>
        </w:rPr>
        <w:t xml:space="preserve">According to the mentioned articles, member states are obliged to </w:t>
      </w:r>
      <w:r w:rsidR="007A45E3" w:rsidRPr="00353463">
        <w:rPr>
          <w:rFonts w:ascii="Cambria" w:hAnsi="Cambria"/>
          <w:lang w:val="en-GB"/>
        </w:rPr>
        <w:t>counter fraud</w:t>
      </w:r>
      <w:r w:rsidRPr="00353463">
        <w:rPr>
          <w:rFonts w:ascii="Cambria" w:hAnsi="Cambria"/>
          <w:lang w:val="en-GB"/>
        </w:rPr>
        <w:t xml:space="preserve"> and </w:t>
      </w:r>
      <w:r w:rsidR="007A45E3" w:rsidRPr="00353463">
        <w:rPr>
          <w:rFonts w:ascii="Cambria" w:hAnsi="Cambria"/>
          <w:lang w:val="en-GB"/>
        </w:rPr>
        <w:t xml:space="preserve">any other </w:t>
      </w:r>
      <w:r w:rsidRPr="00353463">
        <w:rPr>
          <w:rFonts w:ascii="Cambria" w:hAnsi="Cambria"/>
          <w:lang w:val="en-GB"/>
        </w:rPr>
        <w:t xml:space="preserve">illegal </w:t>
      </w:r>
      <w:r w:rsidR="007A45E3" w:rsidRPr="00353463">
        <w:rPr>
          <w:rFonts w:ascii="Cambria" w:hAnsi="Cambria"/>
          <w:lang w:val="en-GB"/>
        </w:rPr>
        <w:t>activities affecting financial interests of the EU</w:t>
      </w:r>
      <w:r w:rsidRPr="00353463">
        <w:rPr>
          <w:rFonts w:ascii="Cambria" w:hAnsi="Cambria"/>
          <w:lang w:val="en-GB"/>
        </w:rPr>
        <w:t xml:space="preserve">. </w:t>
      </w:r>
      <w:r w:rsidR="002E15D7" w:rsidRPr="00353463">
        <w:rPr>
          <w:rFonts w:ascii="Cambria" w:hAnsi="Cambria"/>
          <w:lang w:val="en-GB"/>
        </w:rPr>
        <w:t xml:space="preserve"> </w:t>
      </w:r>
      <w:r w:rsidRPr="00353463">
        <w:rPr>
          <w:rFonts w:ascii="Cambria" w:hAnsi="Cambria"/>
          <w:lang w:val="en-GB"/>
        </w:rPr>
        <w:t xml:space="preserve">Also, it is required from member states to ensure protection of EU </w:t>
      </w:r>
      <w:r w:rsidR="00C55841" w:rsidRPr="00353463">
        <w:rPr>
          <w:rFonts w:ascii="Cambria" w:hAnsi="Cambria"/>
          <w:lang w:val="en-GB"/>
        </w:rPr>
        <w:t>financial</w:t>
      </w:r>
      <w:r w:rsidRPr="00353463">
        <w:rPr>
          <w:rFonts w:ascii="Cambria" w:hAnsi="Cambria"/>
          <w:lang w:val="en-GB"/>
        </w:rPr>
        <w:t xml:space="preserve"> interests in the same way in which they ensure protection of national </w:t>
      </w:r>
      <w:r w:rsidR="00C55841" w:rsidRPr="00353463">
        <w:rPr>
          <w:rFonts w:ascii="Cambria" w:hAnsi="Cambria"/>
          <w:lang w:val="en-GB"/>
        </w:rPr>
        <w:t>financial</w:t>
      </w:r>
      <w:r w:rsidRPr="00353463">
        <w:rPr>
          <w:rFonts w:ascii="Cambria" w:hAnsi="Cambria"/>
          <w:lang w:val="en-GB"/>
        </w:rPr>
        <w:t xml:space="preserve"> interests. Moreover, member states are obliged to coordinate their actions which are directed towards protection of EU financial interests from fraud. </w:t>
      </w:r>
    </w:p>
    <w:p w14:paraId="3B4DE7B8" w14:textId="36BF6219" w:rsidR="007A45E3" w:rsidRPr="00353463" w:rsidRDefault="007A45E3" w:rsidP="00192D33">
      <w:pPr>
        <w:autoSpaceDE w:val="0"/>
        <w:autoSpaceDN w:val="0"/>
        <w:adjustRightInd w:val="0"/>
        <w:jc w:val="both"/>
        <w:rPr>
          <w:rFonts w:ascii="Cambria" w:hAnsi="Cambria"/>
          <w:lang w:val="en-GB"/>
        </w:rPr>
      </w:pPr>
    </w:p>
    <w:p w14:paraId="208A2EEC" w14:textId="6A271463" w:rsidR="002E15D7" w:rsidRPr="00353463" w:rsidRDefault="00057BFD" w:rsidP="00192D33">
      <w:pPr>
        <w:autoSpaceDE w:val="0"/>
        <w:autoSpaceDN w:val="0"/>
        <w:adjustRightInd w:val="0"/>
        <w:jc w:val="both"/>
        <w:rPr>
          <w:rFonts w:ascii="Cambria" w:hAnsi="Cambria"/>
          <w:lang w:val="en-GB" w:eastAsia="lt-LT"/>
        </w:rPr>
      </w:pPr>
      <w:r w:rsidRPr="00353463">
        <w:rPr>
          <w:rFonts w:ascii="Cambria" w:hAnsi="Cambria"/>
          <w:lang w:val="en-GB" w:eastAsia="lt-LT"/>
        </w:rPr>
        <w:t xml:space="preserve">Furthermore, Article 317 of TFEU highlights the obligation of applying the principle of sound financial </w:t>
      </w:r>
      <w:r w:rsidR="00E03D6C" w:rsidRPr="00353463">
        <w:rPr>
          <w:rFonts w:ascii="Cambria" w:hAnsi="Cambria"/>
          <w:lang w:val="en-GB" w:eastAsia="lt-LT"/>
        </w:rPr>
        <w:t>management</w:t>
      </w:r>
      <w:r w:rsidRPr="00353463">
        <w:rPr>
          <w:rFonts w:ascii="Cambria" w:hAnsi="Cambria"/>
          <w:lang w:val="en-GB" w:eastAsia="lt-LT"/>
        </w:rPr>
        <w:t xml:space="preserve"> while executing EU budget, by the member state in cooperation with </w:t>
      </w:r>
      <w:r w:rsidR="00E03D6C" w:rsidRPr="00353463">
        <w:rPr>
          <w:rFonts w:ascii="Cambria" w:hAnsi="Cambria"/>
          <w:lang w:val="en-GB" w:eastAsia="lt-LT"/>
        </w:rPr>
        <w:t>European</w:t>
      </w:r>
      <w:r w:rsidRPr="00353463">
        <w:rPr>
          <w:rFonts w:ascii="Cambria" w:hAnsi="Cambria"/>
          <w:lang w:val="en-GB" w:eastAsia="lt-LT"/>
        </w:rPr>
        <w:t xml:space="preserve"> Commission. </w:t>
      </w:r>
    </w:p>
    <w:p w14:paraId="7036E82D" w14:textId="0AFFD0B9" w:rsidR="002E15D7" w:rsidRPr="00353463" w:rsidRDefault="002E15D7" w:rsidP="00192D33">
      <w:pPr>
        <w:autoSpaceDE w:val="0"/>
        <w:autoSpaceDN w:val="0"/>
        <w:adjustRightInd w:val="0"/>
        <w:jc w:val="both"/>
        <w:rPr>
          <w:rFonts w:ascii="Cambria" w:hAnsi="Cambria"/>
          <w:sz w:val="23"/>
          <w:szCs w:val="23"/>
          <w:lang w:val="en-GB" w:eastAsia="lt-LT"/>
        </w:rPr>
      </w:pPr>
    </w:p>
    <w:p w14:paraId="12F701EE" w14:textId="77777777" w:rsidR="00192D33" w:rsidRPr="00353463" w:rsidRDefault="00192D33" w:rsidP="00192D33">
      <w:pPr>
        <w:autoSpaceDE w:val="0"/>
        <w:autoSpaceDN w:val="0"/>
        <w:adjustRightInd w:val="0"/>
        <w:jc w:val="both"/>
        <w:rPr>
          <w:rFonts w:ascii="Cambria" w:hAnsi="Cambria"/>
          <w:sz w:val="23"/>
          <w:szCs w:val="23"/>
          <w:lang w:val="en-GB" w:eastAsia="lt-LT"/>
        </w:rPr>
      </w:pPr>
    </w:p>
    <w:p w14:paraId="0575FB64" w14:textId="5BE7F614" w:rsidR="002E15D7" w:rsidRPr="00353463" w:rsidRDefault="002E15D7" w:rsidP="00192D33">
      <w:pPr>
        <w:pStyle w:val="Naslov2"/>
        <w:spacing w:before="0" w:after="0"/>
        <w:jc w:val="both"/>
        <w:rPr>
          <w:rFonts w:ascii="Cambria" w:hAnsi="Cambria"/>
          <w:lang w:val="en-GB"/>
        </w:rPr>
      </w:pPr>
      <w:bookmarkStart w:id="3" w:name="_Toc469663395"/>
      <w:bookmarkStart w:id="4" w:name="_Toc347410967"/>
      <w:r w:rsidRPr="00353463">
        <w:rPr>
          <w:rFonts w:ascii="Cambria" w:hAnsi="Cambria"/>
          <w:lang w:val="en-GB"/>
        </w:rPr>
        <w:t>II.2. SE</w:t>
      </w:r>
      <w:bookmarkEnd w:id="3"/>
      <w:bookmarkEnd w:id="4"/>
      <w:r w:rsidR="00E03D6C" w:rsidRPr="00353463">
        <w:rPr>
          <w:rFonts w:ascii="Cambria" w:hAnsi="Cambria"/>
          <w:lang w:val="en-GB"/>
        </w:rPr>
        <w:t>CONDARY LEGISLATION OF EUROPEAN UNION</w:t>
      </w:r>
    </w:p>
    <w:p w14:paraId="643017F5" w14:textId="77777777" w:rsidR="00702EE4" w:rsidRPr="00353463" w:rsidRDefault="00702EE4" w:rsidP="00192D33">
      <w:pPr>
        <w:jc w:val="both"/>
        <w:rPr>
          <w:rFonts w:ascii="Cambria" w:hAnsi="Cambria"/>
          <w:strike/>
          <w:lang w:val="en-GB"/>
        </w:rPr>
      </w:pPr>
    </w:p>
    <w:p w14:paraId="0F955D8C" w14:textId="0C459349" w:rsidR="009A234B" w:rsidRPr="00353463" w:rsidRDefault="009A234B" w:rsidP="00192D33">
      <w:pPr>
        <w:jc w:val="both"/>
        <w:rPr>
          <w:rFonts w:ascii="Cambria" w:hAnsi="Cambria"/>
          <w:b/>
          <w:bCs/>
        </w:rPr>
      </w:pPr>
      <w:proofErr w:type="spellStart"/>
      <w:r w:rsidRPr="00353463">
        <w:rPr>
          <w:rFonts w:ascii="Cambria" w:hAnsi="Cambria"/>
          <w:b/>
          <w:bCs/>
        </w:rPr>
        <w:t>Regulation</w:t>
      </w:r>
      <w:proofErr w:type="spellEnd"/>
      <w:r w:rsidRPr="00353463">
        <w:rPr>
          <w:rFonts w:ascii="Cambria" w:hAnsi="Cambria"/>
          <w:b/>
          <w:bCs/>
        </w:rPr>
        <w:t xml:space="preserve"> (EU, Euratom) 2024/2509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European </w:t>
      </w:r>
      <w:proofErr w:type="spellStart"/>
      <w:r w:rsidRPr="00353463">
        <w:rPr>
          <w:rFonts w:ascii="Cambria" w:hAnsi="Cambria"/>
          <w:b/>
          <w:bCs/>
        </w:rPr>
        <w:t>Parliament</w:t>
      </w:r>
      <w:proofErr w:type="spellEnd"/>
      <w:r w:rsidRPr="00353463">
        <w:rPr>
          <w:rFonts w:ascii="Cambria" w:hAnsi="Cambria"/>
          <w:b/>
          <w:bCs/>
        </w:rPr>
        <w:t xml:space="preserve"> </w:t>
      </w:r>
      <w:proofErr w:type="spellStart"/>
      <w:r w:rsidRPr="00353463">
        <w:rPr>
          <w:rFonts w:ascii="Cambria" w:hAnsi="Cambria"/>
          <w:b/>
          <w:bCs/>
        </w:rPr>
        <w:t>and</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w:t>
      </w:r>
      <w:proofErr w:type="spellStart"/>
      <w:r w:rsidRPr="00353463">
        <w:rPr>
          <w:rFonts w:ascii="Cambria" w:hAnsi="Cambria"/>
          <w:b/>
          <w:bCs/>
        </w:rPr>
        <w:t>Council</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23 </w:t>
      </w:r>
      <w:proofErr w:type="spellStart"/>
      <w:r w:rsidRPr="00353463">
        <w:rPr>
          <w:rFonts w:ascii="Cambria" w:hAnsi="Cambria"/>
          <w:b/>
          <w:bCs/>
        </w:rPr>
        <w:t>September</w:t>
      </w:r>
      <w:proofErr w:type="spellEnd"/>
      <w:r w:rsidRPr="00353463">
        <w:rPr>
          <w:rFonts w:ascii="Cambria" w:hAnsi="Cambria"/>
          <w:b/>
          <w:bCs/>
        </w:rPr>
        <w:t xml:space="preserve"> 2024 on </w:t>
      </w:r>
      <w:proofErr w:type="spellStart"/>
      <w:r w:rsidRPr="00353463">
        <w:rPr>
          <w:rFonts w:ascii="Cambria" w:hAnsi="Cambria"/>
          <w:b/>
          <w:bCs/>
        </w:rPr>
        <w:t>the</w:t>
      </w:r>
      <w:proofErr w:type="spellEnd"/>
      <w:r w:rsidRPr="00353463">
        <w:rPr>
          <w:rFonts w:ascii="Cambria" w:hAnsi="Cambria"/>
          <w:b/>
          <w:bCs/>
        </w:rPr>
        <w:t xml:space="preserve"> </w:t>
      </w:r>
      <w:proofErr w:type="spellStart"/>
      <w:r w:rsidRPr="00353463">
        <w:rPr>
          <w:rFonts w:ascii="Cambria" w:hAnsi="Cambria"/>
          <w:b/>
          <w:bCs/>
        </w:rPr>
        <w:t>financial</w:t>
      </w:r>
      <w:proofErr w:type="spellEnd"/>
      <w:r w:rsidRPr="00353463">
        <w:rPr>
          <w:rFonts w:ascii="Cambria" w:hAnsi="Cambria"/>
          <w:b/>
          <w:bCs/>
        </w:rPr>
        <w:t xml:space="preserve"> </w:t>
      </w:r>
      <w:proofErr w:type="spellStart"/>
      <w:r w:rsidRPr="00353463">
        <w:rPr>
          <w:rFonts w:ascii="Cambria" w:hAnsi="Cambria"/>
          <w:b/>
          <w:bCs/>
        </w:rPr>
        <w:t>rules</w:t>
      </w:r>
      <w:proofErr w:type="spellEnd"/>
      <w:r w:rsidRPr="00353463">
        <w:rPr>
          <w:rFonts w:ascii="Cambria" w:hAnsi="Cambria"/>
          <w:b/>
          <w:bCs/>
        </w:rPr>
        <w:t xml:space="preserve"> </w:t>
      </w:r>
      <w:proofErr w:type="spellStart"/>
      <w:r w:rsidRPr="00353463">
        <w:rPr>
          <w:rFonts w:ascii="Cambria" w:hAnsi="Cambria"/>
          <w:b/>
          <w:bCs/>
        </w:rPr>
        <w:t>applicable</w:t>
      </w:r>
      <w:proofErr w:type="spellEnd"/>
      <w:r w:rsidRPr="00353463">
        <w:rPr>
          <w:rFonts w:ascii="Cambria" w:hAnsi="Cambria"/>
          <w:b/>
          <w:bCs/>
        </w:rPr>
        <w:t xml:space="preserve"> to </w:t>
      </w:r>
      <w:proofErr w:type="spellStart"/>
      <w:r w:rsidRPr="00353463">
        <w:rPr>
          <w:rFonts w:ascii="Cambria" w:hAnsi="Cambria"/>
          <w:b/>
          <w:bCs/>
        </w:rPr>
        <w:t>the</w:t>
      </w:r>
      <w:proofErr w:type="spellEnd"/>
      <w:r w:rsidRPr="00353463">
        <w:rPr>
          <w:rFonts w:ascii="Cambria" w:hAnsi="Cambria"/>
          <w:b/>
          <w:bCs/>
        </w:rPr>
        <w:t xml:space="preserve"> general </w:t>
      </w:r>
      <w:proofErr w:type="spellStart"/>
      <w:r w:rsidRPr="00353463">
        <w:rPr>
          <w:rFonts w:ascii="Cambria" w:hAnsi="Cambria"/>
          <w:b/>
          <w:bCs/>
        </w:rPr>
        <w:t>budget</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Union (</w:t>
      </w:r>
      <w:proofErr w:type="spellStart"/>
      <w:r w:rsidRPr="00353463">
        <w:rPr>
          <w:rFonts w:ascii="Cambria" w:hAnsi="Cambria"/>
          <w:b/>
          <w:bCs/>
        </w:rPr>
        <w:t>recast</w:t>
      </w:r>
      <w:proofErr w:type="spellEnd"/>
      <w:r w:rsidRPr="00353463">
        <w:rPr>
          <w:rFonts w:ascii="Cambria" w:hAnsi="Cambria"/>
          <w:b/>
          <w:bCs/>
        </w:rPr>
        <w:t>)</w:t>
      </w:r>
    </w:p>
    <w:p w14:paraId="087C96F8" w14:textId="2EB864B6" w:rsidR="009A234B" w:rsidRPr="00353463" w:rsidRDefault="009A234B" w:rsidP="00192D33">
      <w:pPr>
        <w:jc w:val="both"/>
        <w:rPr>
          <w:rFonts w:ascii="Cambria" w:hAnsi="Cambria"/>
          <w:b/>
          <w:bCs/>
        </w:rPr>
      </w:pPr>
    </w:p>
    <w:p w14:paraId="59ABB32B" w14:textId="17602C6C" w:rsidR="009A234B" w:rsidRPr="00353463" w:rsidRDefault="009A234B" w:rsidP="009A234B">
      <w:pPr>
        <w:jc w:val="both"/>
        <w:rPr>
          <w:rFonts w:ascii="Cambria" w:hAnsi="Cambria"/>
          <w:lang w:val="en-GB"/>
        </w:rPr>
      </w:pPr>
      <w:r w:rsidRPr="00353463">
        <w:rPr>
          <w:rFonts w:ascii="Cambria" w:hAnsi="Cambria"/>
          <w:lang w:val="en-GB"/>
        </w:rPr>
        <w:t xml:space="preserve">By provisions of Articles 33 – 36 of the Regulation 2024/2509 a principle of sound financial management is explained, which comprises respect of principles of economy, efficiency and conduct </w:t>
      </w:r>
      <w:r w:rsidR="00743531" w:rsidRPr="00353463">
        <w:rPr>
          <w:rFonts w:ascii="Cambria" w:hAnsi="Cambria"/>
          <w:lang w:val="en-GB"/>
        </w:rPr>
        <w:t>of effective internal controls.</w:t>
      </w:r>
    </w:p>
    <w:p w14:paraId="5F94FC3B" w14:textId="77777777" w:rsidR="00743531" w:rsidRPr="00353463" w:rsidRDefault="00743531" w:rsidP="009A234B">
      <w:pPr>
        <w:jc w:val="both"/>
        <w:rPr>
          <w:rFonts w:ascii="Cambria" w:hAnsi="Cambria"/>
          <w:lang w:val="en-GB"/>
        </w:rPr>
      </w:pPr>
    </w:p>
    <w:p w14:paraId="1562FCAD" w14:textId="0C4D240B" w:rsidR="00743531" w:rsidRPr="00353463" w:rsidRDefault="00743531" w:rsidP="00743531">
      <w:pPr>
        <w:jc w:val="both"/>
        <w:rPr>
          <w:rFonts w:ascii="Cambria" w:hAnsi="Cambria"/>
          <w:lang w:val="en-GB"/>
        </w:rPr>
      </w:pPr>
      <w:r w:rsidRPr="00353463">
        <w:rPr>
          <w:rFonts w:ascii="Cambria" w:hAnsi="Cambria"/>
          <w:lang w:val="en-GB"/>
        </w:rPr>
        <w:t xml:space="preserve">By provisions of Article 63, paragraph 2. </w:t>
      </w:r>
      <w:proofErr w:type="gramStart"/>
      <w:r w:rsidRPr="00353463">
        <w:rPr>
          <w:rFonts w:ascii="Cambria" w:hAnsi="Cambria"/>
          <w:lang w:val="en-GB"/>
        </w:rPr>
        <w:t>c</w:t>
      </w:r>
      <w:proofErr w:type="gramEnd"/>
      <w:r w:rsidRPr="00353463">
        <w:rPr>
          <w:rFonts w:ascii="Cambria" w:hAnsi="Cambria"/>
          <w:lang w:val="en-GB"/>
        </w:rPr>
        <w:t xml:space="preserve"> of the Regulation 2024/2509 it is </w:t>
      </w:r>
      <w:r w:rsidR="00152FEC" w:rsidRPr="00353463">
        <w:rPr>
          <w:rFonts w:ascii="Cambria" w:hAnsi="Cambria"/>
          <w:lang w:val="en-GB"/>
        </w:rPr>
        <w:t xml:space="preserve">stipulated </w:t>
      </w:r>
      <w:r w:rsidRPr="00353463">
        <w:rPr>
          <w:rFonts w:ascii="Cambria" w:hAnsi="Cambria"/>
          <w:lang w:val="en-GB"/>
        </w:rPr>
        <w:t xml:space="preserve">that member states have primary responsibility, within shared management, in prevention, detection and correction of irregularities and fraud. In this context, member states are obliged to set up effective management and control system in order to ensure respect of the principle of sound financial management, transparency and non-discrimination. </w:t>
      </w:r>
    </w:p>
    <w:p w14:paraId="78DC25A2" w14:textId="77777777" w:rsidR="00152FEC" w:rsidRPr="00353463" w:rsidRDefault="00152FEC" w:rsidP="00D3312F">
      <w:pPr>
        <w:spacing w:before="240"/>
        <w:jc w:val="both"/>
        <w:rPr>
          <w:rFonts w:ascii="Cambria" w:hAnsi="Cambria" w:cs="Segoe UI"/>
          <w:b/>
          <w:bCs/>
          <w:shd w:val="clear" w:color="auto" w:fill="FFFFFF"/>
        </w:rPr>
      </w:pPr>
    </w:p>
    <w:p w14:paraId="061750CE" w14:textId="77777777" w:rsidR="00152FEC" w:rsidRPr="00353463" w:rsidRDefault="00152FEC" w:rsidP="00D3312F">
      <w:pPr>
        <w:spacing w:before="240"/>
        <w:jc w:val="both"/>
        <w:rPr>
          <w:rFonts w:ascii="Cambria" w:hAnsi="Cambria" w:cs="Segoe UI"/>
          <w:b/>
          <w:bCs/>
          <w:shd w:val="clear" w:color="auto" w:fill="FFFFFF"/>
        </w:rPr>
      </w:pPr>
    </w:p>
    <w:p w14:paraId="1EA657DE" w14:textId="77777777" w:rsidR="00152FEC" w:rsidRPr="00353463" w:rsidRDefault="00152FEC" w:rsidP="00D3312F">
      <w:pPr>
        <w:spacing w:before="240"/>
        <w:jc w:val="both"/>
        <w:rPr>
          <w:rFonts w:ascii="Cambria" w:hAnsi="Cambria" w:cs="Segoe UI"/>
          <w:b/>
          <w:bCs/>
          <w:shd w:val="clear" w:color="auto" w:fill="FFFFFF"/>
        </w:rPr>
      </w:pPr>
    </w:p>
    <w:p w14:paraId="6479D452" w14:textId="4783998C" w:rsidR="00D3312F" w:rsidRPr="00353463" w:rsidRDefault="00D3312F" w:rsidP="00D3312F">
      <w:pPr>
        <w:spacing w:before="240"/>
        <w:jc w:val="both"/>
        <w:rPr>
          <w:rFonts w:ascii="Cambria" w:hAnsi="Cambria" w:cs="Segoe UI"/>
          <w:b/>
          <w:bCs/>
          <w:shd w:val="clear" w:color="auto" w:fill="FFFFFF"/>
        </w:rPr>
      </w:pPr>
      <w:proofErr w:type="spellStart"/>
      <w:r w:rsidRPr="00353463">
        <w:rPr>
          <w:rFonts w:ascii="Cambria" w:hAnsi="Cambria" w:cs="Segoe UI"/>
          <w:b/>
          <w:bCs/>
          <w:shd w:val="clear" w:color="auto" w:fill="FFFFFF"/>
        </w:rPr>
        <w:lastRenderedPageBreak/>
        <w:t>Council</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Regulation</w:t>
      </w:r>
      <w:proofErr w:type="spellEnd"/>
      <w:r w:rsidRPr="00353463">
        <w:rPr>
          <w:rFonts w:ascii="Cambria" w:hAnsi="Cambria" w:cs="Segoe UI"/>
          <w:b/>
          <w:bCs/>
          <w:shd w:val="clear" w:color="auto" w:fill="FFFFFF"/>
        </w:rPr>
        <w:t xml:space="preserve"> (Euratom, EC) No 2185/96 </w:t>
      </w:r>
      <w:proofErr w:type="spellStart"/>
      <w:r w:rsidRPr="00353463">
        <w:rPr>
          <w:rFonts w:ascii="Cambria" w:hAnsi="Cambria" w:cs="Segoe UI"/>
          <w:b/>
          <w:bCs/>
          <w:shd w:val="clear" w:color="auto" w:fill="FFFFFF"/>
        </w:rPr>
        <w:t>of</w:t>
      </w:r>
      <w:proofErr w:type="spellEnd"/>
      <w:r w:rsidRPr="00353463">
        <w:rPr>
          <w:rFonts w:ascii="Cambria" w:hAnsi="Cambria" w:cs="Segoe UI"/>
          <w:b/>
          <w:bCs/>
          <w:shd w:val="clear" w:color="auto" w:fill="FFFFFF"/>
        </w:rPr>
        <w:t xml:space="preserve"> 11 </w:t>
      </w:r>
      <w:proofErr w:type="spellStart"/>
      <w:r w:rsidRPr="00353463">
        <w:rPr>
          <w:rFonts w:ascii="Cambria" w:hAnsi="Cambria" w:cs="Segoe UI"/>
          <w:b/>
          <w:bCs/>
          <w:shd w:val="clear" w:color="auto" w:fill="FFFFFF"/>
        </w:rPr>
        <w:t>November</w:t>
      </w:r>
      <w:proofErr w:type="spellEnd"/>
      <w:r w:rsidRPr="00353463">
        <w:rPr>
          <w:rFonts w:ascii="Cambria" w:hAnsi="Cambria" w:cs="Segoe UI"/>
          <w:b/>
          <w:bCs/>
          <w:shd w:val="clear" w:color="auto" w:fill="FFFFFF"/>
        </w:rPr>
        <w:t xml:space="preserve"> 1996 </w:t>
      </w:r>
      <w:proofErr w:type="spellStart"/>
      <w:r w:rsidRPr="00353463">
        <w:rPr>
          <w:rFonts w:ascii="Cambria" w:hAnsi="Cambria" w:cs="Segoe UI"/>
          <w:b/>
          <w:bCs/>
          <w:shd w:val="clear" w:color="auto" w:fill="FFFFFF"/>
        </w:rPr>
        <w:t>concerning</w:t>
      </w:r>
      <w:proofErr w:type="spellEnd"/>
      <w:r w:rsidRPr="00353463">
        <w:rPr>
          <w:rFonts w:ascii="Cambria" w:hAnsi="Cambria" w:cs="Segoe UI"/>
          <w:b/>
          <w:bCs/>
          <w:shd w:val="clear" w:color="auto" w:fill="FFFFFF"/>
        </w:rPr>
        <w:t xml:space="preserve"> on-</w:t>
      </w:r>
      <w:proofErr w:type="spellStart"/>
      <w:r w:rsidRPr="00353463">
        <w:rPr>
          <w:rFonts w:ascii="Cambria" w:hAnsi="Cambria" w:cs="Segoe UI"/>
          <w:b/>
          <w:bCs/>
          <w:shd w:val="clear" w:color="auto" w:fill="FFFFFF"/>
        </w:rPr>
        <w:t>the</w:t>
      </w:r>
      <w:proofErr w:type="spellEnd"/>
      <w:r w:rsidRPr="00353463">
        <w:rPr>
          <w:rFonts w:ascii="Cambria" w:hAnsi="Cambria" w:cs="Segoe UI"/>
          <w:b/>
          <w:bCs/>
          <w:shd w:val="clear" w:color="auto" w:fill="FFFFFF"/>
        </w:rPr>
        <w:t xml:space="preserve">-spot </w:t>
      </w:r>
      <w:proofErr w:type="spellStart"/>
      <w:r w:rsidRPr="00353463">
        <w:rPr>
          <w:rFonts w:ascii="Cambria" w:hAnsi="Cambria" w:cs="Segoe UI"/>
          <w:b/>
          <w:bCs/>
          <w:shd w:val="clear" w:color="auto" w:fill="FFFFFF"/>
        </w:rPr>
        <w:t>checks</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and</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inspections</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carried</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out</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by</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the</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Commission</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in</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order</w:t>
      </w:r>
      <w:proofErr w:type="spellEnd"/>
      <w:r w:rsidRPr="00353463">
        <w:rPr>
          <w:rFonts w:ascii="Cambria" w:hAnsi="Cambria" w:cs="Segoe UI"/>
          <w:b/>
          <w:bCs/>
          <w:shd w:val="clear" w:color="auto" w:fill="FFFFFF"/>
        </w:rPr>
        <w:t xml:space="preserve"> to </w:t>
      </w:r>
      <w:proofErr w:type="spellStart"/>
      <w:r w:rsidRPr="00353463">
        <w:rPr>
          <w:rFonts w:ascii="Cambria" w:hAnsi="Cambria" w:cs="Segoe UI"/>
          <w:b/>
          <w:bCs/>
          <w:shd w:val="clear" w:color="auto" w:fill="FFFFFF"/>
        </w:rPr>
        <w:t>protect</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the</w:t>
      </w:r>
      <w:proofErr w:type="spellEnd"/>
      <w:r w:rsidRPr="00353463">
        <w:rPr>
          <w:rFonts w:ascii="Cambria" w:hAnsi="Cambria" w:cs="Segoe UI"/>
          <w:b/>
          <w:bCs/>
          <w:shd w:val="clear" w:color="auto" w:fill="FFFFFF"/>
        </w:rPr>
        <w:t xml:space="preserve"> European </w:t>
      </w:r>
      <w:proofErr w:type="spellStart"/>
      <w:r w:rsidRPr="00353463">
        <w:rPr>
          <w:rFonts w:ascii="Cambria" w:hAnsi="Cambria" w:cs="Segoe UI"/>
          <w:b/>
          <w:bCs/>
          <w:shd w:val="clear" w:color="auto" w:fill="FFFFFF"/>
        </w:rPr>
        <w:t>Communities</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financial</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interests</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against</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fraud</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and</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other</w:t>
      </w:r>
      <w:proofErr w:type="spellEnd"/>
      <w:r w:rsidRPr="00353463">
        <w:rPr>
          <w:rFonts w:ascii="Cambria" w:hAnsi="Cambria" w:cs="Segoe UI"/>
          <w:b/>
          <w:bCs/>
          <w:shd w:val="clear" w:color="auto" w:fill="FFFFFF"/>
        </w:rPr>
        <w:t xml:space="preserve"> </w:t>
      </w:r>
      <w:proofErr w:type="spellStart"/>
      <w:r w:rsidRPr="00353463">
        <w:rPr>
          <w:rFonts w:ascii="Cambria" w:hAnsi="Cambria" w:cs="Segoe UI"/>
          <w:b/>
          <w:bCs/>
          <w:shd w:val="clear" w:color="auto" w:fill="FFFFFF"/>
        </w:rPr>
        <w:t>irregularities</w:t>
      </w:r>
      <w:proofErr w:type="spellEnd"/>
    </w:p>
    <w:p w14:paraId="3B4AEB21" w14:textId="1174D8DF" w:rsidR="00D3312F" w:rsidRPr="00353463" w:rsidRDefault="00D3312F" w:rsidP="00D3312F">
      <w:pPr>
        <w:spacing w:before="240"/>
        <w:jc w:val="both"/>
        <w:rPr>
          <w:rFonts w:ascii="Cambria" w:hAnsi="Cambria" w:cstheme="minorHAnsi"/>
          <w:lang w:val="en-GB"/>
        </w:rPr>
      </w:pPr>
      <w:r w:rsidRPr="00353463">
        <w:rPr>
          <w:rFonts w:ascii="Cambria" w:hAnsi="Cambria" w:cstheme="minorHAnsi"/>
          <w:lang w:val="en-GB"/>
        </w:rPr>
        <w:t>It provides for elements regarding the co-operation and coordination between the Commission and the Member States.</w:t>
      </w:r>
    </w:p>
    <w:p w14:paraId="47D09CB4" w14:textId="77777777" w:rsidR="00E2781A" w:rsidRPr="00353463" w:rsidRDefault="00E2781A" w:rsidP="00192D33">
      <w:pPr>
        <w:jc w:val="both"/>
        <w:rPr>
          <w:rFonts w:ascii="Cambria" w:hAnsi="Cambria"/>
          <w:lang w:val="en-GB"/>
        </w:rPr>
      </w:pPr>
    </w:p>
    <w:p w14:paraId="61460CCC" w14:textId="1B80F103" w:rsidR="00121654" w:rsidRPr="00353463" w:rsidRDefault="007A45E3" w:rsidP="00192D33">
      <w:pPr>
        <w:jc w:val="both"/>
        <w:rPr>
          <w:rFonts w:ascii="Cambria" w:hAnsi="Cambria"/>
          <w:b/>
          <w:lang w:val="en-GB"/>
        </w:rPr>
      </w:pPr>
      <w:proofErr w:type="spellStart"/>
      <w:r w:rsidRPr="00353463">
        <w:rPr>
          <w:rFonts w:ascii="Cambria" w:hAnsi="Cambria"/>
          <w:b/>
          <w:bCs/>
        </w:rPr>
        <w:t>Council</w:t>
      </w:r>
      <w:proofErr w:type="spellEnd"/>
      <w:r w:rsidRPr="00353463">
        <w:rPr>
          <w:rFonts w:ascii="Cambria" w:hAnsi="Cambria"/>
          <w:b/>
          <w:bCs/>
        </w:rPr>
        <w:t xml:space="preserve"> </w:t>
      </w:r>
      <w:proofErr w:type="spellStart"/>
      <w:r w:rsidRPr="00353463">
        <w:rPr>
          <w:rFonts w:ascii="Cambria" w:hAnsi="Cambria"/>
          <w:b/>
          <w:bCs/>
        </w:rPr>
        <w:t>Regulation</w:t>
      </w:r>
      <w:proofErr w:type="spellEnd"/>
      <w:r w:rsidRPr="00353463">
        <w:rPr>
          <w:rFonts w:ascii="Cambria" w:hAnsi="Cambria"/>
          <w:b/>
          <w:bCs/>
        </w:rPr>
        <w:t xml:space="preserve"> (EC, EURATOM) No 2988/95 </w:t>
      </w:r>
      <w:proofErr w:type="spellStart"/>
      <w:r w:rsidRPr="00353463">
        <w:rPr>
          <w:rFonts w:ascii="Cambria" w:hAnsi="Cambria"/>
          <w:b/>
          <w:bCs/>
        </w:rPr>
        <w:t>of</w:t>
      </w:r>
      <w:proofErr w:type="spellEnd"/>
      <w:r w:rsidRPr="00353463">
        <w:rPr>
          <w:rFonts w:ascii="Cambria" w:hAnsi="Cambria"/>
          <w:b/>
          <w:bCs/>
        </w:rPr>
        <w:t xml:space="preserve"> 18 </w:t>
      </w:r>
      <w:proofErr w:type="spellStart"/>
      <w:r w:rsidRPr="00353463">
        <w:rPr>
          <w:rFonts w:ascii="Cambria" w:hAnsi="Cambria"/>
          <w:b/>
          <w:bCs/>
        </w:rPr>
        <w:t>December</w:t>
      </w:r>
      <w:proofErr w:type="spellEnd"/>
      <w:r w:rsidRPr="00353463">
        <w:rPr>
          <w:rFonts w:ascii="Cambria" w:hAnsi="Cambria"/>
          <w:b/>
          <w:bCs/>
        </w:rPr>
        <w:t xml:space="preserve"> 1995 on </w:t>
      </w:r>
      <w:proofErr w:type="spellStart"/>
      <w:r w:rsidRPr="00353463">
        <w:rPr>
          <w:rFonts w:ascii="Cambria" w:hAnsi="Cambria"/>
          <w:b/>
          <w:bCs/>
        </w:rPr>
        <w:t>the</w:t>
      </w:r>
      <w:proofErr w:type="spellEnd"/>
      <w:r w:rsidRPr="00353463">
        <w:rPr>
          <w:rFonts w:ascii="Cambria" w:hAnsi="Cambria"/>
          <w:b/>
          <w:bCs/>
        </w:rPr>
        <w:t xml:space="preserve"> </w:t>
      </w:r>
      <w:proofErr w:type="spellStart"/>
      <w:r w:rsidRPr="00353463">
        <w:rPr>
          <w:rFonts w:ascii="Cambria" w:hAnsi="Cambria"/>
          <w:b/>
          <w:bCs/>
        </w:rPr>
        <w:t>protection</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European </w:t>
      </w:r>
      <w:proofErr w:type="spellStart"/>
      <w:r w:rsidRPr="00353463">
        <w:rPr>
          <w:rFonts w:ascii="Cambria" w:hAnsi="Cambria"/>
          <w:b/>
          <w:bCs/>
        </w:rPr>
        <w:t>Communities</w:t>
      </w:r>
      <w:proofErr w:type="spellEnd"/>
      <w:r w:rsidRPr="00353463">
        <w:rPr>
          <w:rFonts w:ascii="Cambria" w:hAnsi="Cambria"/>
          <w:b/>
          <w:bCs/>
        </w:rPr>
        <w:t xml:space="preserve"> </w:t>
      </w:r>
      <w:proofErr w:type="spellStart"/>
      <w:r w:rsidRPr="00353463">
        <w:rPr>
          <w:rFonts w:ascii="Cambria" w:hAnsi="Cambria"/>
          <w:b/>
          <w:bCs/>
        </w:rPr>
        <w:t>financial</w:t>
      </w:r>
      <w:proofErr w:type="spellEnd"/>
      <w:r w:rsidRPr="00353463">
        <w:rPr>
          <w:rFonts w:ascii="Cambria" w:hAnsi="Cambria"/>
          <w:b/>
          <w:bCs/>
        </w:rPr>
        <w:t xml:space="preserve"> </w:t>
      </w:r>
      <w:proofErr w:type="spellStart"/>
      <w:r w:rsidRPr="00353463">
        <w:rPr>
          <w:rFonts w:ascii="Cambria" w:hAnsi="Cambria"/>
          <w:b/>
          <w:bCs/>
        </w:rPr>
        <w:t>interests</w:t>
      </w:r>
      <w:proofErr w:type="spellEnd"/>
    </w:p>
    <w:p w14:paraId="5765CE2B" w14:textId="77777777" w:rsidR="00121654" w:rsidRPr="00353463" w:rsidRDefault="00121654" w:rsidP="00192D33">
      <w:pPr>
        <w:jc w:val="both"/>
        <w:rPr>
          <w:rFonts w:ascii="Cambria" w:hAnsi="Cambria"/>
          <w:b/>
          <w:lang w:val="en-GB"/>
        </w:rPr>
      </w:pPr>
    </w:p>
    <w:p w14:paraId="589D37C1" w14:textId="77777777" w:rsidR="00D3312F" w:rsidRPr="00353463" w:rsidRDefault="00D154B4" w:rsidP="00D3312F">
      <w:pPr>
        <w:jc w:val="both"/>
        <w:rPr>
          <w:rFonts w:ascii="Cambria" w:hAnsi="Cambria"/>
          <w:lang w:val="en-GB"/>
        </w:rPr>
      </w:pPr>
      <w:r w:rsidRPr="00353463">
        <w:rPr>
          <w:rFonts w:ascii="Cambria" w:hAnsi="Cambria"/>
          <w:lang w:val="en-GB"/>
        </w:rPr>
        <w:t>Provisions of the Regulation 2988/95 define the irregularity (Article 1, paragraph 2</w:t>
      </w:r>
      <w:proofErr w:type="gramStart"/>
      <w:r w:rsidRPr="00353463">
        <w:rPr>
          <w:rFonts w:ascii="Cambria" w:hAnsi="Cambria"/>
          <w:lang w:val="en-GB"/>
        </w:rPr>
        <w:t>)  and</w:t>
      </w:r>
      <w:proofErr w:type="gramEnd"/>
      <w:r w:rsidRPr="00353463">
        <w:rPr>
          <w:rFonts w:ascii="Cambria" w:hAnsi="Cambria"/>
          <w:lang w:val="en-GB"/>
        </w:rPr>
        <w:t xml:space="preserve"> define general rules</w:t>
      </w:r>
      <w:r w:rsidR="00D3312F" w:rsidRPr="00353463">
        <w:rPr>
          <w:rFonts w:ascii="Cambria" w:hAnsi="Cambria"/>
          <w:lang w:val="en-GB"/>
        </w:rPr>
        <w:t xml:space="preserve"> related to the administrative measures and penalties that should apply.  </w:t>
      </w:r>
    </w:p>
    <w:p w14:paraId="726721DA" w14:textId="77777777" w:rsidR="00192D33" w:rsidRPr="00353463" w:rsidRDefault="00192D33" w:rsidP="00192D33">
      <w:pPr>
        <w:jc w:val="both"/>
        <w:rPr>
          <w:rFonts w:ascii="Cambria" w:hAnsi="Cambria"/>
          <w:b/>
          <w:lang w:val="en-GB"/>
        </w:rPr>
      </w:pPr>
    </w:p>
    <w:p w14:paraId="5266FC2D" w14:textId="0621F0AD" w:rsidR="00121654" w:rsidRPr="00353463" w:rsidRDefault="006970DA" w:rsidP="00192D33">
      <w:pPr>
        <w:jc w:val="both"/>
        <w:rPr>
          <w:rFonts w:ascii="Cambria" w:hAnsi="Cambria"/>
          <w:b/>
          <w:lang w:val="en-GB"/>
        </w:rPr>
      </w:pPr>
      <w:proofErr w:type="spellStart"/>
      <w:r w:rsidRPr="00353463">
        <w:rPr>
          <w:rFonts w:ascii="Cambria" w:hAnsi="Cambria"/>
          <w:b/>
          <w:bCs/>
        </w:rPr>
        <w:t>Regulation</w:t>
      </w:r>
      <w:proofErr w:type="spellEnd"/>
      <w:r w:rsidRPr="00353463">
        <w:rPr>
          <w:rFonts w:ascii="Cambria" w:hAnsi="Cambria"/>
          <w:b/>
          <w:bCs/>
        </w:rPr>
        <w:t xml:space="preserve"> (EU, Euratom) No 883/2013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European </w:t>
      </w:r>
      <w:proofErr w:type="spellStart"/>
      <w:r w:rsidRPr="00353463">
        <w:rPr>
          <w:rFonts w:ascii="Cambria" w:hAnsi="Cambria"/>
          <w:b/>
          <w:bCs/>
        </w:rPr>
        <w:t>Parliament</w:t>
      </w:r>
      <w:proofErr w:type="spellEnd"/>
      <w:r w:rsidRPr="00353463">
        <w:rPr>
          <w:rFonts w:ascii="Cambria" w:hAnsi="Cambria"/>
          <w:b/>
          <w:bCs/>
        </w:rPr>
        <w:t xml:space="preserve"> </w:t>
      </w:r>
      <w:proofErr w:type="spellStart"/>
      <w:r w:rsidRPr="00353463">
        <w:rPr>
          <w:rFonts w:ascii="Cambria" w:hAnsi="Cambria"/>
          <w:b/>
          <w:bCs/>
        </w:rPr>
        <w:t>and</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w:t>
      </w:r>
      <w:proofErr w:type="spellStart"/>
      <w:r w:rsidRPr="00353463">
        <w:rPr>
          <w:rFonts w:ascii="Cambria" w:hAnsi="Cambria"/>
          <w:b/>
          <w:bCs/>
        </w:rPr>
        <w:t>Council</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11 </w:t>
      </w:r>
      <w:proofErr w:type="spellStart"/>
      <w:r w:rsidRPr="00353463">
        <w:rPr>
          <w:rFonts w:ascii="Cambria" w:hAnsi="Cambria"/>
          <w:b/>
          <w:bCs/>
        </w:rPr>
        <w:t>September</w:t>
      </w:r>
      <w:proofErr w:type="spellEnd"/>
      <w:r w:rsidRPr="00353463">
        <w:rPr>
          <w:rFonts w:ascii="Cambria" w:hAnsi="Cambria"/>
          <w:b/>
          <w:bCs/>
        </w:rPr>
        <w:t xml:space="preserve"> 2013 </w:t>
      </w:r>
      <w:proofErr w:type="spellStart"/>
      <w:r w:rsidRPr="00353463">
        <w:rPr>
          <w:rFonts w:ascii="Cambria" w:hAnsi="Cambria"/>
          <w:b/>
          <w:bCs/>
        </w:rPr>
        <w:t>concerning</w:t>
      </w:r>
      <w:proofErr w:type="spellEnd"/>
      <w:r w:rsidRPr="00353463">
        <w:rPr>
          <w:rFonts w:ascii="Cambria" w:hAnsi="Cambria"/>
          <w:b/>
          <w:bCs/>
        </w:rPr>
        <w:t xml:space="preserve"> </w:t>
      </w:r>
      <w:proofErr w:type="spellStart"/>
      <w:r w:rsidRPr="00353463">
        <w:rPr>
          <w:rFonts w:ascii="Cambria" w:hAnsi="Cambria"/>
          <w:b/>
          <w:bCs/>
        </w:rPr>
        <w:t>investigations</w:t>
      </w:r>
      <w:proofErr w:type="spellEnd"/>
      <w:r w:rsidRPr="00353463">
        <w:rPr>
          <w:rFonts w:ascii="Cambria" w:hAnsi="Cambria"/>
          <w:b/>
          <w:bCs/>
        </w:rPr>
        <w:t xml:space="preserve"> </w:t>
      </w:r>
      <w:proofErr w:type="spellStart"/>
      <w:r w:rsidRPr="00353463">
        <w:rPr>
          <w:rFonts w:ascii="Cambria" w:hAnsi="Cambria"/>
          <w:b/>
          <w:bCs/>
        </w:rPr>
        <w:t>conducted</w:t>
      </w:r>
      <w:proofErr w:type="spellEnd"/>
      <w:r w:rsidRPr="00353463">
        <w:rPr>
          <w:rFonts w:ascii="Cambria" w:hAnsi="Cambria"/>
          <w:b/>
          <w:bCs/>
        </w:rPr>
        <w:t xml:space="preserve"> </w:t>
      </w:r>
      <w:proofErr w:type="spellStart"/>
      <w:r w:rsidRPr="00353463">
        <w:rPr>
          <w:rFonts w:ascii="Cambria" w:hAnsi="Cambria"/>
          <w:b/>
          <w:bCs/>
        </w:rPr>
        <w:t>by</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European Anti-</w:t>
      </w:r>
      <w:proofErr w:type="spellStart"/>
      <w:r w:rsidRPr="00353463">
        <w:rPr>
          <w:rFonts w:ascii="Cambria" w:hAnsi="Cambria"/>
          <w:b/>
          <w:bCs/>
        </w:rPr>
        <w:t>Fraud</w:t>
      </w:r>
      <w:proofErr w:type="spellEnd"/>
      <w:r w:rsidRPr="00353463">
        <w:rPr>
          <w:rFonts w:ascii="Cambria" w:hAnsi="Cambria"/>
          <w:b/>
          <w:bCs/>
        </w:rPr>
        <w:t xml:space="preserve"> Office (OLAF) </w:t>
      </w:r>
      <w:proofErr w:type="spellStart"/>
      <w:r w:rsidRPr="00353463">
        <w:rPr>
          <w:rFonts w:ascii="Cambria" w:hAnsi="Cambria"/>
          <w:b/>
          <w:bCs/>
        </w:rPr>
        <w:t>and</w:t>
      </w:r>
      <w:proofErr w:type="spellEnd"/>
      <w:r w:rsidRPr="00353463">
        <w:rPr>
          <w:rFonts w:ascii="Cambria" w:hAnsi="Cambria"/>
          <w:b/>
          <w:bCs/>
        </w:rPr>
        <w:t xml:space="preserve"> </w:t>
      </w:r>
      <w:proofErr w:type="spellStart"/>
      <w:r w:rsidRPr="00353463">
        <w:rPr>
          <w:rFonts w:ascii="Cambria" w:hAnsi="Cambria"/>
          <w:b/>
          <w:bCs/>
        </w:rPr>
        <w:t>repealing</w:t>
      </w:r>
      <w:proofErr w:type="spellEnd"/>
      <w:r w:rsidRPr="00353463">
        <w:rPr>
          <w:rFonts w:ascii="Cambria" w:hAnsi="Cambria"/>
          <w:b/>
          <w:bCs/>
        </w:rPr>
        <w:t xml:space="preserve"> </w:t>
      </w:r>
      <w:proofErr w:type="spellStart"/>
      <w:r w:rsidRPr="00353463">
        <w:rPr>
          <w:rFonts w:ascii="Cambria" w:hAnsi="Cambria"/>
          <w:b/>
          <w:bCs/>
        </w:rPr>
        <w:t>Regulation</w:t>
      </w:r>
      <w:proofErr w:type="spellEnd"/>
      <w:r w:rsidRPr="00353463">
        <w:rPr>
          <w:rFonts w:ascii="Cambria" w:hAnsi="Cambria"/>
          <w:b/>
          <w:bCs/>
        </w:rPr>
        <w:t xml:space="preserve"> (EC) No 1073/1999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European </w:t>
      </w:r>
      <w:proofErr w:type="spellStart"/>
      <w:r w:rsidRPr="00353463">
        <w:rPr>
          <w:rFonts w:ascii="Cambria" w:hAnsi="Cambria"/>
          <w:b/>
          <w:bCs/>
        </w:rPr>
        <w:t>Parliament</w:t>
      </w:r>
      <w:proofErr w:type="spellEnd"/>
      <w:r w:rsidRPr="00353463">
        <w:rPr>
          <w:rFonts w:ascii="Cambria" w:hAnsi="Cambria"/>
          <w:b/>
          <w:bCs/>
        </w:rPr>
        <w:t xml:space="preserve"> </w:t>
      </w:r>
      <w:proofErr w:type="spellStart"/>
      <w:r w:rsidRPr="00353463">
        <w:rPr>
          <w:rFonts w:ascii="Cambria" w:hAnsi="Cambria"/>
          <w:b/>
          <w:bCs/>
        </w:rPr>
        <w:t>and</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w:t>
      </w:r>
      <w:proofErr w:type="spellStart"/>
      <w:r w:rsidRPr="00353463">
        <w:rPr>
          <w:rFonts w:ascii="Cambria" w:hAnsi="Cambria"/>
          <w:b/>
          <w:bCs/>
        </w:rPr>
        <w:t>Council</w:t>
      </w:r>
      <w:proofErr w:type="spellEnd"/>
      <w:r w:rsidRPr="00353463">
        <w:rPr>
          <w:rFonts w:ascii="Cambria" w:hAnsi="Cambria"/>
          <w:b/>
          <w:bCs/>
        </w:rPr>
        <w:t xml:space="preserve"> </w:t>
      </w:r>
      <w:proofErr w:type="spellStart"/>
      <w:r w:rsidRPr="00353463">
        <w:rPr>
          <w:rFonts w:ascii="Cambria" w:hAnsi="Cambria"/>
          <w:b/>
          <w:bCs/>
        </w:rPr>
        <w:t>and</w:t>
      </w:r>
      <w:proofErr w:type="spellEnd"/>
      <w:r w:rsidRPr="00353463">
        <w:rPr>
          <w:rFonts w:ascii="Cambria" w:hAnsi="Cambria"/>
          <w:b/>
          <w:bCs/>
        </w:rPr>
        <w:t xml:space="preserve"> </w:t>
      </w:r>
      <w:proofErr w:type="spellStart"/>
      <w:r w:rsidRPr="00353463">
        <w:rPr>
          <w:rFonts w:ascii="Cambria" w:hAnsi="Cambria"/>
          <w:b/>
          <w:bCs/>
        </w:rPr>
        <w:t>Council</w:t>
      </w:r>
      <w:proofErr w:type="spellEnd"/>
      <w:r w:rsidRPr="00353463">
        <w:rPr>
          <w:rFonts w:ascii="Cambria" w:hAnsi="Cambria"/>
          <w:b/>
          <w:bCs/>
        </w:rPr>
        <w:t xml:space="preserve"> </w:t>
      </w:r>
      <w:proofErr w:type="spellStart"/>
      <w:r w:rsidRPr="00353463">
        <w:rPr>
          <w:rFonts w:ascii="Cambria" w:hAnsi="Cambria"/>
          <w:b/>
          <w:bCs/>
        </w:rPr>
        <w:t>Regulation</w:t>
      </w:r>
      <w:proofErr w:type="spellEnd"/>
      <w:r w:rsidRPr="00353463">
        <w:rPr>
          <w:rFonts w:ascii="Cambria" w:hAnsi="Cambria"/>
          <w:b/>
          <w:bCs/>
        </w:rPr>
        <w:t xml:space="preserve"> (Euratom) No 1074/1999</w:t>
      </w:r>
      <w:r w:rsidR="00121654" w:rsidRPr="00353463">
        <w:rPr>
          <w:rFonts w:ascii="Cambria" w:hAnsi="Cambria"/>
          <w:b/>
          <w:lang w:val="en-GB"/>
        </w:rPr>
        <w:t xml:space="preserve"> </w:t>
      </w:r>
      <w:r w:rsidR="00A2052D" w:rsidRPr="00353463">
        <w:rPr>
          <w:rFonts w:ascii="Cambria" w:hAnsi="Cambria"/>
          <w:b/>
          <w:lang w:val="en-GB"/>
        </w:rPr>
        <w:t xml:space="preserve">(amendments by Regulation (EU, </w:t>
      </w:r>
      <w:proofErr w:type="spellStart"/>
      <w:r w:rsidR="00A2052D" w:rsidRPr="00353463">
        <w:rPr>
          <w:rFonts w:ascii="Cambria" w:hAnsi="Cambria"/>
          <w:b/>
          <w:lang w:val="en-GB"/>
        </w:rPr>
        <w:t>Euratom</w:t>
      </w:r>
      <w:proofErr w:type="spellEnd"/>
      <w:r w:rsidR="00A2052D" w:rsidRPr="00353463">
        <w:rPr>
          <w:rFonts w:ascii="Cambria" w:hAnsi="Cambria"/>
          <w:b/>
          <w:lang w:val="en-GB"/>
        </w:rPr>
        <w:t xml:space="preserve">) 2016/2030 of the European Parliament and of the Council of 26 October 2016 and by Regulation (EU, </w:t>
      </w:r>
      <w:proofErr w:type="spellStart"/>
      <w:r w:rsidR="00A2052D" w:rsidRPr="00353463">
        <w:rPr>
          <w:rFonts w:ascii="Cambria" w:hAnsi="Cambria"/>
          <w:b/>
          <w:lang w:val="en-GB"/>
        </w:rPr>
        <w:t>Euratom</w:t>
      </w:r>
      <w:proofErr w:type="spellEnd"/>
      <w:r w:rsidR="00A2052D" w:rsidRPr="00353463">
        <w:rPr>
          <w:rFonts w:ascii="Cambria" w:hAnsi="Cambria"/>
          <w:b/>
          <w:lang w:val="en-GB"/>
        </w:rPr>
        <w:t>) 2020/2223 of the European Parliament and of the Council of 23 December 2020)</w:t>
      </w:r>
    </w:p>
    <w:p w14:paraId="53E524B6" w14:textId="77777777" w:rsidR="00121654" w:rsidRPr="00353463" w:rsidRDefault="00121654" w:rsidP="00192D33">
      <w:pPr>
        <w:jc w:val="both"/>
        <w:rPr>
          <w:rFonts w:ascii="Cambria" w:hAnsi="Cambria"/>
          <w:b/>
          <w:lang w:val="en-GB"/>
        </w:rPr>
      </w:pPr>
    </w:p>
    <w:p w14:paraId="18BE3635" w14:textId="0AC2C259" w:rsidR="00121654" w:rsidRPr="00353463" w:rsidRDefault="00E267FA" w:rsidP="00192D33">
      <w:pPr>
        <w:jc w:val="both"/>
        <w:rPr>
          <w:rFonts w:ascii="Cambria" w:hAnsi="Cambria"/>
          <w:lang w:val="en-GB"/>
        </w:rPr>
      </w:pPr>
      <w:r w:rsidRPr="00353463">
        <w:rPr>
          <w:rFonts w:ascii="Cambria" w:hAnsi="Cambria"/>
          <w:lang w:val="en-GB"/>
        </w:rPr>
        <w:t xml:space="preserve">Objective of the Regulation </w:t>
      </w:r>
      <w:r w:rsidR="00121654" w:rsidRPr="00353463">
        <w:rPr>
          <w:rFonts w:ascii="Cambria" w:hAnsi="Cambria"/>
          <w:lang w:val="en-GB"/>
        </w:rPr>
        <w:t xml:space="preserve">883/2013 </w:t>
      </w:r>
      <w:r w:rsidRPr="00353463">
        <w:rPr>
          <w:rFonts w:ascii="Cambria" w:hAnsi="Cambria"/>
          <w:lang w:val="en-GB"/>
        </w:rPr>
        <w:t>is strengthening the fight against fraud, corruption and all other illegal activities which are detrimental to EU financial interests. For that purpose, European Anti-fraud Office (</w:t>
      </w:r>
      <w:r w:rsidR="00121654" w:rsidRPr="00353463">
        <w:rPr>
          <w:rFonts w:ascii="Cambria" w:hAnsi="Cambria"/>
          <w:lang w:val="en-GB"/>
        </w:rPr>
        <w:t xml:space="preserve">OLAF) </w:t>
      </w:r>
      <w:r w:rsidRPr="00353463">
        <w:rPr>
          <w:rFonts w:ascii="Cambria" w:hAnsi="Cambria"/>
          <w:lang w:val="en-GB"/>
        </w:rPr>
        <w:t xml:space="preserve">conducts investigations, which are awarded to the EC in a way that OLAF ensures help to member states provided by the EC, in organising close and regular cooperation among responsible authorities of member states for the purpose of </w:t>
      </w:r>
      <w:r w:rsidR="00D3312F" w:rsidRPr="00353463">
        <w:rPr>
          <w:rFonts w:ascii="Cambria" w:hAnsi="Cambria"/>
          <w:lang w:val="en-GB"/>
        </w:rPr>
        <w:t>coordination</w:t>
      </w:r>
      <w:r w:rsidRPr="00353463">
        <w:rPr>
          <w:rFonts w:ascii="Cambria" w:hAnsi="Cambria"/>
          <w:lang w:val="en-GB"/>
        </w:rPr>
        <w:t xml:space="preserve"> their activities</w:t>
      </w:r>
      <w:r w:rsidR="00A2052D" w:rsidRPr="00353463">
        <w:rPr>
          <w:rFonts w:ascii="Cambria" w:hAnsi="Cambria"/>
          <w:lang w:val="en-GB"/>
        </w:rPr>
        <w:t xml:space="preserve"> which aim to protect</w:t>
      </w:r>
      <w:r w:rsidRPr="00353463">
        <w:rPr>
          <w:rFonts w:ascii="Cambria" w:hAnsi="Cambria"/>
          <w:lang w:val="en-GB"/>
        </w:rPr>
        <w:t xml:space="preserve"> the EU financial interests against fraud.</w:t>
      </w:r>
    </w:p>
    <w:p w14:paraId="54324BCC" w14:textId="77777777" w:rsidR="00121654" w:rsidRPr="00353463" w:rsidRDefault="00121654" w:rsidP="00192D33">
      <w:pPr>
        <w:jc w:val="both"/>
        <w:rPr>
          <w:rFonts w:ascii="Cambria" w:hAnsi="Cambria"/>
          <w:lang w:val="en-GB"/>
        </w:rPr>
      </w:pPr>
    </w:p>
    <w:p w14:paraId="11ADD0DD" w14:textId="12F0AC24" w:rsidR="006970DA" w:rsidRPr="00353463" w:rsidRDefault="00A77A82" w:rsidP="00192D33">
      <w:pPr>
        <w:jc w:val="both"/>
        <w:rPr>
          <w:rFonts w:ascii="Cambria" w:hAnsi="Cambria"/>
          <w:lang w:val="en-US"/>
        </w:rPr>
      </w:pPr>
      <w:r w:rsidRPr="00353463">
        <w:rPr>
          <w:rFonts w:ascii="Cambria" w:hAnsi="Cambria"/>
          <w:lang w:val="en-US"/>
        </w:rPr>
        <w:t>In order to facilitate effective cooperation and exchange of information with OLAF, including information of an operational nature, according to provisions of Article 12a, paragraph 1 of the Regulation 883/2013, each member state is obliged to designate the ‘anti-fraud coordination service’</w:t>
      </w:r>
      <w:r w:rsidR="006D3B3E" w:rsidRPr="00353463">
        <w:rPr>
          <w:rFonts w:ascii="Cambria" w:hAnsi="Cambria"/>
          <w:lang w:val="en-US"/>
        </w:rPr>
        <w:t>.</w:t>
      </w:r>
    </w:p>
    <w:p w14:paraId="743EF0CC" w14:textId="2DA8B80C" w:rsidR="00A2052D" w:rsidRPr="00353463" w:rsidRDefault="00A2052D" w:rsidP="00192D33">
      <w:pPr>
        <w:jc w:val="both"/>
        <w:rPr>
          <w:rFonts w:ascii="Cambria" w:hAnsi="Cambria"/>
        </w:rPr>
      </w:pPr>
    </w:p>
    <w:p w14:paraId="2A99C676" w14:textId="2E5FE416" w:rsidR="00A2052D" w:rsidRPr="00353463" w:rsidRDefault="00A2052D" w:rsidP="00A2052D">
      <w:pPr>
        <w:jc w:val="both"/>
        <w:rPr>
          <w:rFonts w:ascii="Cambria" w:hAnsi="Cambria"/>
          <w:lang w:val="en-GB"/>
        </w:rPr>
      </w:pPr>
      <w:r w:rsidRPr="00353463">
        <w:rPr>
          <w:rFonts w:ascii="Cambria" w:hAnsi="Cambria"/>
          <w:b/>
          <w:bCs/>
          <w:lang w:val="en-GB"/>
        </w:rPr>
        <w:t xml:space="preserve">Council Regulation (EU) 2017/1939 of 12 October 2017 implementing enhanced cooperation on the establishment of the European Public Prosecutor’s Office (‘the EPPO’) </w:t>
      </w:r>
      <w:r w:rsidRPr="00353463">
        <w:rPr>
          <w:rFonts w:ascii="Cambria" w:hAnsi="Cambria"/>
          <w:lang w:val="en-GB"/>
        </w:rPr>
        <w:t>defines functions and competencies of EPPO.</w:t>
      </w:r>
    </w:p>
    <w:p w14:paraId="428AEEC7" w14:textId="77777777" w:rsidR="00152FEC" w:rsidRPr="00353463" w:rsidRDefault="00152FEC" w:rsidP="00A2052D">
      <w:pPr>
        <w:jc w:val="both"/>
        <w:rPr>
          <w:rFonts w:ascii="Cambria" w:hAnsi="Cambria"/>
          <w:b/>
          <w:bCs/>
        </w:rPr>
      </w:pPr>
    </w:p>
    <w:p w14:paraId="533A9460" w14:textId="1BDFF367" w:rsidR="00152FEC" w:rsidRPr="00353463" w:rsidRDefault="00A2052D" w:rsidP="00A2052D">
      <w:pPr>
        <w:jc w:val="both"/>
        <w:rPr>
          <w:rFonts w:ascii="Cambria" w:hAnsi="Cambria"/>
          <w:b/>
          <w:bCs/>
          <w:lang w:val="en-US"/>
        </w:rPr>
      </w:pPr>
      <w:r w:rsidRPr="00353463">
        <w:rPr>
          <w:rFonts w:ascii="Cambria" w:hAnsi="Cambria"/>
          <w:b/>
          <w:bCs/>
          <w:lang w:val="en-US"/>
        </w:rPr>
        <w:t>Directive (EU) 2017/1371 of the European Parliament and of the Council of 5 July 2017 on the fight against fraud to the Union's financial interests by means of criminal law</w:t>
      </w:r>
      <w:r w:rsidR="00152FEC" w:rsidRPr="00353463">
        <w:rPr>
          <w:rFonts w:ascii="Cambria" w:hAnsi="Cambria"/>
          <w:b/>
          <w:bCs/>
          <w:lang w:val="en-US"/>
        </w:rPr>
        <w:t xml:space="preserve"> </w:t>
      </w:r>
    </w:p>
    <w:p w14:paraId="12DD18DE" w14:textId="77777777" w:rsidR="00152FEC" w:rsidRPr="00353463" w:rsidRDefault="00152FEC" w:rsidP="00A2052D">
      <w:pPr>
        <w:jc w:val="both"/>
        <w:rPr>
          <w:rFonts w:ascii="Cambria" w:hAnsi="Cambria"/>
          <w:lang w:val="en-GB"/>
        </w:rPr>
      </w:pPr>
    </w:p>
    <w:p w14:paraId="6A9C07C3" w14:textId="6ACB7D19" w:rsidR="00613591" w:rsidRPr="00353463" w:rsidRDefault="00613591" w:rsidP="00A2052D">
      <w:pPr>
        <w:jc w:val="both"/>
        <w:rPr>
          <w:rFonts w:ascii="Cambria" w:hAnsi="Cambria"/>
          <w:lang w:val="en-US"/>
        </w:rPr>
      </w:pPr>
      <w:r w:rsidRPr="00353463">
        <w:rPr>
          <w:rFonts w:ascii="Cambria" w:hAnsi="Cambria"/>
          <w:lang w:val="en-US"/>
        </w:rPr>
        <w:t>The so-called ‘PIF - Directive’ establishes minimum rules concerning the definition of criminal offences and sanctions with regard to combatting fraud and other illegal activities affecting the Union's financial interests.</w:t>
      </w:r>
    </w:p>
    <w:p w14:paraId="3DE60AF4" w14:textId="5B5E1502" w:rsidR="00E56195" w:rsidRPr="00353463" w:rsidRDefault="00E56195" w:rsidP="005D487A">
      <w:pPr>
        <w:spacing w:line="276" w:lineRule="auto"/>
        <w:jc w:val="both"/>
        <w:rPr>
          <w:rFonts w:ascii="Cambria" w:hAnsi="Cambria"/>
          <w:lang w:val="en-GB"/>
        </w:rPr>
      </w:pPr>
      <w:proofErr w:type="spellStart"/>
      <w:r w:rsidRPr="00353463">
        <w:rPr>
          <w:rFonts w:ascii="Cambria" w:hAnsi="Cambria"/>
          <w:b/>
          <w:bCs/>
        </w:rPr>
        <w:lastRenderedPageBreak/>
        <w:t>Commission</w:t>
      </w:r>
      <w:proofErr w:type="spellEnd"/>
      <w:r w:rsidRPr="00353463">
        <w:rPr>
          <w:rFonts w:ascii="Cambria" w:hAnsi="Cambria"/>
          <w:b/>
          <w:bCs/>
        </w:rPr>
        <w:t xml:space="preserve"> </w:t>
      </w:r>
      <w:proofErr w:type="spellStart"/>
      <w:r w:rsidRPr="00353463">
        <w:rPr>
          <w:rFonts w:ascii="Cambria" w:hAnsi="Cambria"/>
          <w:b/>
          <w:bCs/>
        </w:rPr>
        <w:t>Implementing</w:t>
      </w:r>
      <w:proofErr w:type="spellEnd"/>
      <w:r w:rsidRPr="00353463">
        <w:rPr>
          <w:rFonts w:ascii="Cambria" w:hAnsi="Cambria"/>
          <w:b/>
          <w:bCs/>
        </w:rPr>
        <w:t xml:space="preserve"> </w:t>
      </w:r>
      <w:proofErr w:type="spellStart"/>
      <w:r w:rsidRPr="00353463">
        <w:rPr>
          <w:rFonts w:ascii="Cambria" w:hAnsi="Cambria"/>
          <w:b/>
          <w:bCs/>
        </w:rPr>
        <w:t>Regulation</w:t>
      </w:r>
      <w:proofErr w:type="spellEnd"/>
      <w:r w:rsidRPr="00353463">
        <w:rPr>
          <w:rFonts w:ascii="Cambria" w:hAnsi="Cambria"/>
          <w:b/>
          <w:bCs/>
        </w:rPr>
        <w:t xml:space="preserve"> (EU) No 447/2014 </w:t>
      </w:r>
      <w:proofErr w:type="spellStart"/>
      <w:r w:rsidRPr="00353463">
        <w:rPr>
          <w:rFonts w:ascii="Cambria" w:hAnsi="Cambria"/>
          <w:b/>
          <w:bCs/>
        </w:rPr>
        <w:t>of</w:t>
      </w:r>
      <w:proofErr w:type="spellEnd"/>
      <w:r w:rsidRPr="00353463">
        <w:rPr>
          <w:rFonts w:ascii="Cambria" w:hAnsi="Cambria"/>
          <w:b/>
          <w:bCs/>
        </w:rPr>
        <w:t xml:space="preserve"> 2 May 2014 on </w:t>
      </w:r>
      <w:proofErr w:type="spellStart"/>
      <w:r w:rsidRPr="00353463">
        <w:rPr>
          <w:rFonts w:ascii="Cambria" w:hAnsi="Cambria"/>
          <w:b/>
          <w:bCs/>
        </w:rPr>
        <w:t>the</w:t>
      </w:r>
      <w:proofErr w:type="spellEnd"/>
      <w:r w:rsidRPr="00353463">
        <w:rPr>
          <w:rFonts w:ascii="Cambria" w:hAnsi="Cambria"/>
          <w:b/>
          <w:bCs/>
        </w:rPr>
        <w:t xml:space="preserve"> </w:t>
      </w:r>
      <w:proofErr w:type="spellStart"/>
      <w:r w:rsidRPr="00353463">
        <w:rPr>
          <w:rFonts w:ascii="Cambria" w:hAnsi="Cambria"/>
          <w:b/>
          <w:bCs/>
        </w:rPr>
        <w:t>specific</w:t>
      </w:r>
      <w:proofErr w:type="spellEnd"/>
      <w:r w:rsidRPr="00353463">
        <w:rPr>
          <w:rFonts w:ascii="Cambria" w:hAnsi="Cambria"/>
          <w:b/>
          <w:bCs/>
        </w:rPr>
        <w:t xml:space="preserve"> </w:t>
      </w:r>
      <w:proofErr w:type="spellStart"/>
      <w:r w:rsidRPr="00353463">
        <w:rPr>
          <w:rFonts w:ascii="Cambria" w:hAnsi="Cambria"/>
          <w:b/>
          <w:bCs/>
        </w:rPr>
        <w:t>rules</w:t>
      </w:r>
      <w:proofErr w:type="spellEnd"/>
      <w:r w:rsidRPr="00353463">
        <w:rPr>
          <w:rFonts w:ascii="Cambria" w:hAnsi="Cambria"/>
          <w:b/>
          <w:bCs/>
        </w:rPr>
        <w:t xml:space="preserve"> for </w:t>
      </w:r>
      <w:proofErr w:type="spellStart"/>
      <w:r w:rsidRPr="00353463">
        <w:rPr>
          <w:rFonts w:ascii="Cambria" w:hAnsi="Cambria"/>
          <w:b/>
          <w:bCs/>
        </w:rPr>
        <w:t>implementing</w:t>
      </w:r>
      <w:proofErr w:type="spellEnd"/>
      <w:r w:rsidRPr="00353463">
        <w:rPr>
          <w:rFonts w:ascii="Cambria" w:hAnsi="Cambria"/>
          <w:b/>
          <w:bCs/>
        </w:rPr>
        <w:t xml:space="preserve"> </w:t>
      </w:r>
      <w:proofErr w:type="spellStart"/>
      <w:r w:rsidRPr="00353463">
        <w:rPr>
          <w:rFonts w:ascii="Cambria" w:hAnsi="Cambria"/>
          <w:b/>
          <w:bCs/>
        </w:rPr>
        <w:t>Regulation</w:t>
      </w:r>
      <w:proofErr w:type="spellEnd"/>
      <w:r w:rsidRPr="00353463">
        <w:rPr>
          <w:rFonts w:ascii="Cambria" w:hAnsi="Cambria"/>
          <w:b/>
          <w:bCs/>
        </w:rPr>
        <w:t xml:space="preserve"> (EU) No 231/2014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European </w:t>
      </w:r>
      <w:proofErr w:type="spellStart"/>
      <w:r w:rsidRPr="00353463">
        <w:rPr>
          <w:rFonts w:ascii="Cambria" w:hAnsi="Cambria"/>
          <w:b/>
          <w:bCs/>
        </w:rPr>
        <w:t>Parliament</w:t>
      </w:r>
      <w:proofErr w:type="spellEnd"/>
      <w:r w:rsidRPr="00353463">
        <w:rPr>
          <w:rFonts w:ascii="Cambria" w:hAnsi="Cambria"/>
          <w:b/>
          <w:bCs/>
        </w:rPr>
        <w:t xml:space="preserve"> </w:t>
      </w:r>
      <w:proofErr w:type="spellStart"/>
      <w:r w:rsidRPr="00353463">
        <w:rPr>
          <w:rFonts w:ascii="Cambria" w:hAnsi="Cambria"/>
          <w:b/>
          <w:bCs/>
        </w:rPr>
        <w:t>and</w:t>
      </w:r>
      <w:proofErr w:type="spellEnd"/>
      <w:r w:rsidRPr="00353463">
        <w:rPr>
          <w:rFonts w:ascii="Cambria" w:hAnsi="Cambria"/>
          <w:b/>
          <w:bCs/>
        </w:rPr>
        <w:t xml:space="preserve"> </w:t>
      </w:r>
      <w:proofErr w:type="spellStart"/>
      <w:r w:rsidRPr="00353463">
        <w:rPr>
          <w:rFonts w:ascii="Cambria" w:hAnsi="Cambria"/>
          <w:b/>
          <w:bCs/>
        </w:rPr>
        <w:t>of</w:t>
      </w:r>
      <w:proofErr w:type="spellEnd"/>
      <w:r w:rsidRPr="00353463">
        <w:rPr>
          <w:rFonts w:ascii="Cambria" w:hAnsi="Cambria"/>
          <w:b/>
          <w:bCs/>
        </w:rPr>
        <w:t xml:space="preserve"> </w:t>
      </w:r>
      <w:proofErr w:type="spellStart"/>
      <w:r w:rsidRPr="00353463">
        <w:rPr>
          <w:rFonts w:ascii="Cambria" w:hAnsi="Cambria"/>
          <w:b/>
          <w:bCs/>
        </w:rPr>
        <w:t>the</w:t>
      </w:r>
      <w:proofErr w:type="spellEnd"/>
      <w:r w:rsidRPr="00353463">
        <w:rPr>
          <w:rFonts w:ascii="Cambria" w:hAnsi="Cambria"/>
          <w:b/>
          <w:bCs/>
        </w:rPr>
        <w:t xml:space="preserve"> </w:t>
      </w:r>
      <w:proofErr w:type="spellStart"/>
      <w:r w:rsidRPr="00353463">
        <w:rPr>
          <w:rFonts w:ascii="Cambria" w:hAnsi="Cambria"/>
          <w:b/>
          <w:bCs/>
        </w:rPr>
        <w:t>Council</w:t>
      </w:r>
      <w:proofErr w:type="spellEnd"/>
      <w:r w:rsidRPr="00353463">
        <w:rPr>
          <w:rFonts w:ascii="Cambria" w:hAnsi="Cambria"/>
          <w:b/>
          <w:bCs/>
        </w:rPr>
        <w:t xml:space="preserve"> </w:t>
      </w:r>
      <w:proofErr w:type="spellStart"/>
      <w:r w:rsidRPr="00353463">
        <w:rPr>
          <w:rFonts w:ascii="Cambria" w:hAnsi="Cambria"/>
          <w:b/>
          <w:bCs/>
        </w:rPr>
        <w:t>establishing</w:t>
      </w:r>
      <w:proofErr w:type="spellEnd"/>
      <w:r w:rsidRPr="00353463">
        <w:rPr>
          <w:rFonts w:ascii="Cambria" w:hAnsi="Cambria"/>
          <w:b/>
          <w:bCs/>
        </w:rPr>
        <w:t xml:space="preserve"> </w:t>
      </w:r>
      <w:proofErr w:type="spellStart"/>
      <w:r w:rsidRPr="00353463">
        <w:rPr>
          <w:rFonts w:ascii="Cambria" w:hAnsi="Cambria"/>
          <w:b/>
          <w:bCs/>
        </w:rPr>
        <w:t>an</w:t>
      </w:r>
      <w:proofErr w:type="spellEnd"/>
      <w:r w:rsidRPr="00353463">
        <w:rPr>
          <w:rFonts w:ascii="Cambria" w:hAnsi="Cambria"/>
          <w:b/>
          <w:bCs/>
        </w:rPr>
        <w:t xml:space="preserve"> Instrument for </w:t>
      </w:r>
      <w:proofErr w:type="spellStart"/>
      <w:r w:rsidRPr="00353463">
        <w:rPr>
          <w:rFonts w:ascii="Cambria" w:hAnsi="Cambria"/>
          <w:b/>
          <w:bCs/>
        </w:rPr>
        <w:t>Pre-accession</w:t>
      </w:r>
      <w:proofErr w:type="spellEnd"/>
      <w:r w:rsidRPr="00353463">
        <w:rPr>
          <w:rFonts w:ascii="Cambria" w:hAnsi="Cambria"/>
          <w:b/>
          <w:bCs/>
        </w:rPr>
        <w:t xml:space="preserve"> </w:t>
      </w:r>
      <w:proofErr w:type="spellStart"/>
      <w:r w:rsidRPr="00353463">
        <w:rPr>
          <w:rFonts w:ascii="Cambria" w:hAnsi="Cambria"/>
          <w:b/>
          <w:bCs/>
        </w:rPr>
        <w:t>assistance</w:t>
      </w:r>
      <w:proofErr w:type="spellEnd"/>
      <w:r w:rsidRPr="00353463">
        <w:rPr>
          <w:rFonts w:ascii="Cambria" w:hAnsi="Cambria"/>
          <w:b/>
          <w:bCs/>
        </w:rPr>
        <w:t xml:space="preserve"> (IPA II)</w:t>
      </w:r>
    </w:p>
    <w:p w14:paraId="72EAC522" w14:textId="77777777" w:rsidR="005D487A" w:rsidRPr="00353463" w:rsidRDefault="005D487A" w:rsidP="005D487A">
      <w:pPr>
        <w:jc w:val="both"/>
        <w:rPr>
          <w:rFonts w:ascii="Cambria" w:hAnsi="Cambria"/>
          <w:lang w:val="en-GB"/>
        </w:rPr>
      </w:pPr>
    </w:p>
    <w:p w14:paraId="60B82768" w14:textId="51E8D18C" w:rsidR="009326A4" w:rsidRPr="00353463" w:rsidRDefault="00233A67" w:rsidP="00936AED">
      <w:pPr>
        <w:jc w:val="both"/>
        <w:rPr>
          <w:rFonts w:ascii="Cambria" w:hAnsi="Cambria"/>
          <w:lang w:val="en-GB"/>
        </w:rPr>
      </w:pPr>
      <w:r w:rsidRPr="00353463">
        <w:rPr>
          <w:rFonts w:ascii="Cambria" w:hAnsi="Cambria"/>
          <w:lang w:val="en-GB"/>
        </w:rPr>
        <w:t xml:space="preserve">Article 16 “Reporting on </w:t>
      </w:r>
      <w:r w:rsidR="009326A4" w:rsidRPr="00353463">
        <w:rPr>
          <w:rFonts w:ascii="Cambria" w:hAnsi="Cambria"/>
          <w:lang w:val="en-GB"/>
        </w:rPr>
        <w:t xml:space="preserve">suspected </w:t>
      </w:r>
      <w:r w:rsidRPr="00353463">
        <w:rPr>
          <w:rFonts w:ascii="Cambria" w:hAnsi="Cambria"/>
          <w:lang w:val="en-GB"/>
        </w:rPr>
        <w:t>fraud and other irregularities” states the following</w:t>
      </w:r>
      <w:r w:rsidR="005D487A" w:rsidRPr="00353463">
        <w:rPr>
          <w:rFonts w:ascii="Cambria" w:hAnsi="Cambria"/>
          <w:lang w:val="en-GB"/>
        </w:rPr>
        <w:t xml:space="preserve">: </w:t>
      </w:r>
    </w:p>
    <w:p w14:paraId="6BBBD374" w14:textId="7F7EA222" w:rsidR="009326A4" w:rsidRPr="00353463" w:rsidRDefault="009326A4" w:rsidP="00936AED">
      <w:pPr>
        <w:jc w:val="both"/>
        <w:rPr>
          <w:rFonts w:ascii="Cambria" w:hAnsi="Cambria"/>
          <w:lang w:val="en-US"/>
        </w:rPr>
      </w:pPr>
      <w:r w:rsidRPr="00353463">
        <w:rPr>
          <w:rFonts w:ascii="Cambria" w:hAnsi="Cambria"/>
          <w:lang w:val="en-US"/>
        </w:rPr>
        <w:t>The IPA II beneficiary shall report suspected fraud and other irregularities which have been the subject of a primary administrative or judicial finding, without delay, to the Commission and keep the latter informed of the progress of administrative and legal proceedings. Reporting shall be done by electronic means using the module provided by the Commission for this purpose.</w:t>
      </w:r>
    </w:p>
    <w:p w14:paraId="381EE930" w14:textId="14E4B394" w:rsidR="00DE6B7F" w:rsidRPr="00353463" w:rsidRDefault="00DE6B7F" w:rsidP="00936AED">
      <w:pPr>
        <w:jc w:val="both"/>
        <w:rPr>
          <w:rFonts w:ascii="Cambria" w:hAnsi="Cambria"/>
          <w:lang w:val="en-US"/>
        </w:rPr>
      </w:pPr>
    </w:p>
    <w:p w14:paraId="4FCA2BCA" w14:textId="77777777" w:rsidR="00AD3095" w:rsidRPr="00353463" w:rsidRDefault="00DE6B7F" w:rsidP="00AD3095">
      <w:pPr>
        <w:jc w:val="both"/>
        <w:rPr>
          <w:rFonts w:ascii="Cambria" w:hAnsi="Cambria"/>
          <w:b/>
        </w:rPr>
      </w:pPr>
      <w:proofErr w:type="spellStart"/>
      <w:r w:rsidRPr="00353463">
        <w:rPr>
          <w:rFonts w:ascii="Cambria" w:hAnsi="Cambria"/>
          <w:b/>
        </w:rPr>
        <w:t>Commission</w:t>
      </w:r>
      <w:proofErr w:type="spellEnd"/>
      <w:r w:rsidRPr="00353463">
        <w:rPr>
          <w:rFonts w:ascii="Cambria" w:hAnsi="Cambria"/>
          <w:b/>
        </w:rPr>
        <w:t xml:space="preserve"> </w:t>
      </w:r>
      <w:proofErr w:type="spellStart"/>
      <w:r w:rsidRPr="00353463">
        <w:rPr>
          <w:rFonts w:ascii="Cambria" w:hAnsi="Cambria"/>
          <w:b/>
        </w:rPr>
        <w:t>Implementing</w:t>
      </w:r>
      <w:proofErr w:type="spellEnd"/>
      <w:r w:rsidRPr="00353463">
        <w:rPr>
          <w:rFonts w:ascii="Cambria" w:hAnsi="Cambria"/>
          <w:b/>
        </w:rPr>
        <w:t xml:space="preserve"> </w:t>
      </w:r>
      <w:proofErr w:type="spellStart"/>
      <w:r w:rsidRPr="00353463">
        <w:rPr>
          <w:rFonts w:ascii="Cambria" w:hAnsi="Cambria"/>
          <w:b/>
        </w:rPr>
        <w:t>Regulation</w:t>
      </w:r>
      <w:proofErr w:type="spellEnd"/>
      <w:r w:rsidRPr="00353463">
        <w:rPr>
          <w:rFonts w:ascii="Cambria" w:hAnsi="Cambria"/>
          <w:b/>
        </w:rPr>
        <w:t xml:space="preserve"> (EU) 2021/2236 </w:t>
      </w:r>
      <w:proofErr w:type="spellStart"/>
      <w:r w:rsidRPr="00353463">
        <w:rPr>
          <w:rFonts w:ascii="Cambria" w:hAnsi="Cambria"/>
          <w:b/>
        </w:rPr>
        <w:t>of</w:t>
      </w:r>
      <w:proofErr w:type="spellEnd"/>
      <w:r w:rsidRPr="00353463">
        <w:rPr>
          <w:rFonts w:ascii="Cambria" w:hAnsi="Cambria"/>
          <w:b/>
        </w:rPr>
        <w:t xml:space="preserve"> 15 </w:t>
      </w:r>
      <w:proofErr w:type="spellStart"/>
      <w:r w:rsidRPr="00353463">
        <w:rPr>
          <w:rFonts w:ascii="Cambria" w:hAnsi="Cambria"/>
          <w:b/>
        </w:rPr>
        <w:t>December</w:t>
      </w:r>
      <w:proofErr w:type="spellEnd"/>
      <w:r w:rsidRPr="00353463">
        <w:rPr>
          <w:rFonts w:ascii="Cambria" w:hAnsi="Cambria"/>
          <w:b/>
        </w:rPr>
        <w:t xml:space="preserve"> 2021 on </w:t>
      </w:r>
      <w:proofErr w:type="spellStart"/>
      <w:r w:rsidRPr="00353463">
        <w:rPr>
          <w:rFonts w:ascii="Cambria" w:hAnsi="Cambria"/>
          <w:b/>
        </w:rPr>
        <w:t>the</w:t>
      </w:r>
      <w:proofErr w:type="spellEnd"/>
      <w:r w:rsidRPr="00353463">
        <w:rPr>
          <w:rFonts w:ascii="Cambria" w:hAnsi="Cambria"/>
          <w:b/>
        </w:rPr>
        <w:t xml:space="preserve"> </w:t>
      </w:r>
      <w:proofErr w:type="spellStart"/>
      <w:r w:rsidRPr="00353463">
        <w:rPr>
          <w:rFonts w:ascii="Cambria" w:hAnsi="Cambria"/>
          <w:b/>
        </w:rPr>
        <w:t>specific</w:t>
      </w:r>
      <w:proofErr w:type="spellEnd"/>
      <w:r w:rsidRPr="00353463">
        <w:rPr>
          <w:rFonts w:ascii="Cambria" w:hAnsi="Cambria"/>
          <w:b/>
        </w:rPr>
        <w:t xml:space="preserve"> </w:t>
      </w:r>
      <w:proofErr w:type="spellStart"/>
      <w:r w:rsidRPr="00353463">
        <w:rPr>
          <w:rFonts w:ascii="Cambria" w:hAnsi="Cambria"/>
          <w:b/>
        </w:rPr>
        <w:t>rules</w:t>
      </w:r>
      <w:proofErr w:type="spellEnd"/>
      <w:r w:rsidRPr="00353463">
        <w:rPr>
          <w:rFonts w:ascii="Cambria" w:hAnsi="Cambria"/>
          <w:b/>
        </w:rPr>
        <w:t xml:space="preserve"> for </w:t>
      </w:r>
      <w:proofErr w:type="spellStart"/>
      <w:r w:rsidRPr="00353463">
        <w:rPr>
          <w:rFonts w:ascii="Cambria" w:hAnsi="Cambria"/>
          <w:b/>
        </w:rPr>
        <w:t>implementing</w:t>
      </w:r>
      <w:proofErr w:type="spellEnd"/>
      <w:r w:rsidRPr="00353463">
        <w:rPr>
          <w:rFonts w:ascii="Cambria" w:hAnsi="Cambria"/>
          <w:b/>
        </w:rPr>
        <w:t xml:space="preserve"> </w:t>
      </w:r>
      <w:proofErr w:type="spellStart"/>
      <w:r w:rsidRPr="00353463">
        <w:rPr>
          <w:rFonts w:ascii="Cambria" w:hAnsi="Cambria"/>
          <w:b/>
        </w:rPr>
        <w:t>Regulation</w:t>
      </w:r>
      <w:proofErr w:type="spellEnd"/>
      <w:r w:rsidRPr="00353463">
        <w:rPr>
          <w:rFonts w:ascii="Cambria" w:hAnsi="Cambria"/>
          <w:b/>
        </w:rPr>
        <w:t xml:space="preserve"> (EU) 2021/1529 </w:t>
      </w:r>
      <w:proofErr w:type="spellStart"/>
      <w:r w:rsidRPr="00353463">
        <w:rPr>
          <w:rFonts w:ascii="Cambria" w:hAnsi="Cambria"/>
          <w:b/>
        </w:rPr>
        <w:t>of</w:t>
      </w:r>
      <w:proofErr w:type="spellEnd"/>
      <w:r w:rsidRPr="00353463">
        <w:rPr>
          <w:rFonts w:ascii="Cambria" w:hAnsi="Cambria"/>
          <w:b/>
        </w:rPr>
        <w:t xml:space="preserve"> </w:t>
      </w:r>
      <w:proofErr w:type="spellStart"/>
      <w:r w:rsidRPr="00353463">
        <w:rPr>
          <w:rFonts w:ascii="Cambria" w:hAnsi="Cambria"/>
          <w:b/>
        </w:rPr>
        <w:t>the</w:t>
      </w:r>
      <w:proofErr w:type="spellEnd"/>
      <w:r w:rsidRPr="00353463">
        <w:rPr>
          <w:rFonts w:ascii="Cambria" w:hAnsi="Cambria"/>
          <w:b/>
        </w:rPr>
        <w:t xml:space="preserve"> European </w:t>
      </w:r>
      <w:proofErr w:type="spellStart"/>
      <w:r w:rsidRPr="00353463">
        <w:rPr>
          <w:rFonts w:ascii="Cambria" w:hAnsi="Cambria"/>
          <w:b/>
        </w:rPr>
        <w:t>Parliament</w:t>
      </w:r>
      <w:proofErr w:type="spellEnd"/>
      <w:r w:rsidRPr="00353463">
        <w:rPr>
          <w:rFonts w:ascii="Cambria" w:hAnsi="Cambria"/>
          <w:b/>
        </w:rPr>
        <w:t xml:space="preserve"> </w:t>
      </w:r>
      <w:proofErr w:type="spellStart"/>
      <w:r w:rsidRPr="00353463">
        <w:rPr>
          <w:rFonts w:ascii="Cambria" w:hAnsi="Cambria"/>
          <w:b/>
        </w:rPr>
        <w:t>and</w:t>
      </w:r>
      <w:proofErr w:type="spellEnd"/>
      <w:r w:rsidRPr="00353463">
        <w:rPr>
          <w:rFonts w:ascii="Cambria" w:hAnsi="Cambria"/>
          <w:b/>
        </w:rPr>
        <w:t xml:space="preserve"> </w:t>
      </w:r>
      <w:proofErr w:type="spellStart"/>
      <w:r w:rsidRPr="00353463">
        <w:rPr>
          <w:rFonts w:ascii="Cambria" w:hAnsi="Cambria"/>
          <w:b/>
        </w:rPr>
        <w:t>of</w:t>
      </w:r>
      <w:proofErr w:type="spellEnd"/>
      <w:r w:rsidRPr="00353463">
        <w:rPr>
          <w:rFonts w:ascii="Cambria" w:hAnsi="Cambria"/>
          <w:b/>
        </w:rPr>
        <w:t xml:space="preserve"> </w:t>
      </w:r>
      <w:proofErr w:type="spellStart"/>
      <w:r w:rsidRPr="00353463">
        <w:rPr>
          <w:rFonts w:ascii="Cambria" w:hAnsi="Cambria"/>
          <w:b/>
        </w:rPr>
        <w:t>the</w:t>
      </w:r>
      <w:proofErr w:type="spellEnd"/>
      <w:r w:rsidRPr="00353463">
        <w:rPr>
          <w:rFonts w:ascii="Cambria" w:hAnsi="Cambria"/>
          <w:b/>
        </w:rPr>
        <w:t xml:space="preserve"> </w:t>
      </w:r>
      <w:proofErr w:type="spellStart"/>
      <w:r w:rsidRPr="00353463">
        <w:rPr>
          <w:rFonts w:ascii="Cambria" w:hAnsi="Cambria"/>
          <w:b/>
        </w:rPr>
        <w:t>Council</w:t>
      </w:r>
      <w:proofErr w:type="spellEnd"/>
      <w:r w:rsidRPr="00353463">
        <w:rPr>
          <w:rFonts w:ascii="Cambria" w:hAnsi="Cambria"/>
          <w:b/>
        </w:rPr>
        <w:t xml:space="preserve"> </w:t>
      </w:r>
      <w:proofErr w:type="spellStart"/>
      <w:r w:rsidRPr="00353463">
        <w:rPr>
          <w:rFonts w:ascii="Cambria" w:hAnsi="Cambria"/>
          <w:b/>
        </w:rPr>
        <w:t>establishing</w:t>
      </w:r>
      <w:proofErr w:type="spellEnd"/>
      <w:r w:rsidRPr="00353463">
        <w:rPr>
          <w:rFonts w:ascii="Cambria" w:hAnsi="Cambria"/>
          <w:b/>
        </w:rPr>
        <w:t xml:space="preserve"> </w:t>
      </w:r>
      <w:proofErr w:type="spellStart"/>
      <w:r w:rsidRPr="00353463">
        <w:rPr>
          <w:rFonts w:ascii="Cambria" w:hAnsi="Cambria"/>
          <w:b/>
        </w:rPr>
        <w:t>an</w:t>
      </w:r>
      <w:proofErr w:type="spellEnd"/>
      <w:r w:rsidRPr="00353463">
        <w:rPr>
          <w:rFonts w:ascii="Cambria" w:hAnsi="Cambria"/>
          <w:b/>
        </w:rPr>
        <w:t xml:space="preserve"> Instrument for </w:t>
      </w:r>
      <w:proofErr w:type="spellStart"/>
      <w:r w:rsidRPr="00353463">
        <w:rPr>
          <w:rFonts w:ascii="Cambria" w:hAnsi="Cambria"/>
          <w:b/>
        </w:rPr>
        <w:t>Pre-accession</w:t>
      </w:r>
      <w:proofErr w:type="spellEnd"/>
      <w:r w:rsidRPr="00353463">
        <w:rPr>
          <w:rFonts w:ascii="Cambria" w:hAnsi="Cambria"/>
          <w:b/>
        </w:rPr>
        <w:t xml:space="preserve"> </w:t>
      </w:r>
      <w:proofErr w:type="spellStart"/>
      <w:r w:rsidRPr="00353463">
        <w:rPr>
          <w:rFonts w:ascii="Cambria" w:hAnsi="Cambria"/>
          <w:b/>
        </w:rPr>
        <w:t>Assistance</w:t>
      </w:r>
      <w:proofErr w:type="spellEnd"/>
      <w:r w:rsidRPr="00353463">
        <w:rPr>
          <w:rFonts w:ascii="Cambria" w:hAnsi="Cambria"/>
          <w:b/>
        </w:rPr>
        <w:t xml:space="preserve"> (IPA III)</w:t>
      </w:r>
    </w:p>
    <w:p w14:paraId="5CE2C1BB" w14:textId="77777777" w:rsidR="00AD3095" w:rsidRPr="00353463" w:rsidRDefault="00AD3095" w:rsidP="00AD3095">
      <w:pPr>
        <w:jc w:val="both"/>
        <w:rPr>
          <w:rFonts w:ascii="Cambria" w:hAnsi="Cambria"/>
          <w:b/>
        </w:rPr>
      </w:pPr>
    </w:p>
    <w:p w14:paraId="3747E11F" w14:textId="623C0BBA" w:rsidR="00AD3095" w:rsidRPr="00353463" w:rsidRDefault="00AD3095" w:rsidP="00AD3095">
      <w:pPr>
        <w:jc w:val="both"/>
        <w:rPr>
          <w:rFonts w:ascii="Cambria" w:hAnsi="Cambria"/>
        </w:rPr>
      </w:pPr>
      <w:r w:rsidRPr="00353463">
        <w:rPr>
          <w:rFonts w:ascii="Cambria" w:hAnsi="Cambria"/>
        </w:rPr>
        <w:t xml:space="preserve">For </w:t>
      </w:r>
      <w:proofErr w:type="spellStart"/>
      <w:r w:rsidRPr="00353463">
        <w:rPr>
          <w:rFonts w:ascii="Cambria" w:hAnsi="Cambria"/>
        </w:rPr>
        <w:t>the</w:t>
      </w:r>
      <w:proofErr w:type="spellEnd"/>
      <w:r w:rsidRPr="00353463">
        <w:rPr>
          <w:rFonts w:ascii="Cambria" w:hAnsi="Cambria"/>
        </w:rPr>
        <w:t xml:space="preserve"> </w:t>
      </w:r>
      <w:proofErr w:type="spellStart"/>
      <w:r w:rsidRPr="00353463">
        <w:rPr>
          <w:rFonts w:ascii="Cambria" w:hAnsi="Cambria"/>
        </w:rPr>
        <w:t>purpose</w:t>
      </w:r>
      <w:proofErr w:type="spellEnd"/>
      <w:r w:rsidRPr="00353463">
        <w:rPr>
          <w:rFonts w:ascii="Cambria" w:hAnsi="Cambria"/>
        </w:rPr>
        <w:t xml:space="preserve"> </w:t>
      </w:r>
      <w:proofErr w:type="spellStart"/>
      <w:r w:rsidRPr="00353463">
        <w:rPr>
          <w:rFonts w:ascii="Cambria" w:hAnsi="Cambria"/>
        </w:rPr>
        <w:t>of</w:t>
      </w:r>
      <w:proofErr w:type="spellEnd"/>
      <w:r w:rsidRPr="00353463">
        <w:rPr>
          <w:rFonts w:ascii="Cambria" w:hAnsi="Cambria"/>
        </w:rPr>
        <w:t xml:space="preserve"> </w:t>
      </w:r>
      <w:proofErr w:type="spellStart"/>
      <w:r w:rsidRPr="00353463">
        <w:rPr>
          <w:rFonts w:ascii="Cambria" w:hAnsi="Cambria"/>
        </w:rPr>
        <w:t>providing</w:t>
      </w:r>
      <w:proofErr w:type="spellEnd"/>
      <w:r w:rsidRPr="00353463">
        <w:rPr>
          <w:rFonts w:ascii="Cambria" w:hAnsi="Cambria"/>
        </w:rPr>
        <w:t xml:space="preserve"> </w:t>
      </w:r>
      <w:proofErr w:type="spellStart"/>
      <w:r w:rsidRPr="00353463">
        <w:rPr>
          <w:rFonts w:ascii="Cambria" w:hAnsi="Cambria"/>
        </w:rPr>
        <w:t>assurance</w:t>
      </w:r>
      <w:proofErr w:type="spellEnd"/>
      <w:r w:rsidRPr="00353463">
        <w:rPr>
          <w:rFonts w:ascii="Cambria" w:hAnsi="Cambria"/>
        </w:rPr>
        <w:t xml:space="preserve"> </w:t>
      </w:r>
      <w:proofErr w:type="spellStart"/>
      <w:r w:rsidRPr="00353463">
        <w:rPr>
          <w:rFonts w:ascii="Cambria" w:hAnsi="Cambria"/>
        </w:rPr>
        <w:t>that</w:t>
      </w:r>
      <w:proofErr w:type="spellEnd"/>
      <w:r w:rsidRPr="00353463">
        <w:rPr>
          <w:rFonts w:ascii="Cambria" w:hAnsi="Cambria"/>
        </w:rPr>
        <w:t xml:space="preserve"> </w:t>
      </w:r>
      <w:proofErr w:type="spellStart"/>
      <w:r w:rsidRPr="00353463">
        <w:rPr>
          <w:rFonts w:ascii="Cambria" w:hAnsi="Cambria"/>
        </w:rPr>
        <w:t>the</w:t>
      </w:r>
      <w:proofErr w:type="spellEnd"/>
      <w:r w:rsidRPr="00353463">
        <w:rPr>
          <w:rFonts w:ascii="Cambria" w:hAnsi="Cambria"/>
        </w:rPr>
        <w:t xml:space="preserve"> </w:t>
      </w:r>
      <w:proofErr w:type="spellStart"/>
      <w:r w:rsidRPr="00353463">
        <w:rPr>
          <w:rFonts w:ascii="Cambria" w:hAnsi="Cambria"/>
        </w:rPr>
        <w:t>budget</w:t>
      </w:r>
      <w:proofErr w:type="spellEnd"/>
      <w:r w:rsidRPr="00353463">
        <w:rPr>
          <w:rFonts w:ascii="Cambria" w:hAnsi="Cambria"/>
        </w:rPr>
        <w:t xml:space="preserve"> </w:t>
      </w:r>
      <w:proofErr w:type="spellStart"/>
      <w:r w:rsidRPr="00353463">
        <w:rPr>
          <w:rFonts w:ascii="Cambria" w:hAnsi="Cambria"/>
        </w:rPr>
        <w:t>is</w:t>
      </w:r>
      <w:proofErr w:type="spellEnd"/>
      <w:r w:rsidRPr="00353463">
        <w:rPr>
          <w:rFonts w:ascii="Cambria" w:hAnsi="Cambria"/>
        </w:rPr>
        <w:t xml:space="preserve"> </w:t>
      </w:r>
      <w:proofErr w:type="spellStart"/>
      <w:r w:rsidRPr="00353463">
        <w:rPr>
          <w:rFonts w:ascii="Cambria" w:hAnsi="Cambria"/>
        </w:rPr>
        <w:t>implemented</w:t>
      </w:r>
      <w:proofErr w:type="spellEnd"/>
      <w:r w:rsidRPr="00353463">
        <w:rPr>
          <w:rFonts w:ascii="Cambria" w:hAnsi="Cambria"/>
        </w:rPr>
        <w:t xml:space="preserve"> </w:t>
      </w:r>
      <w:proofErr w:type="spellStart"/>
      <w:r w:rsidRPr="00353463">
        <w:rPr>
          <w:rFonts w:ascii="Cambria" w:hAnsi="Cambria"/>
        </w:rPr>
        <w:t>in</w:t>
      </w:r>
      <w:proofErr w:type="spellEnd"/>
      <w:r w:rsidRPr="00353463">
        <w:rPr>
          <w:rFonts w:ascii="Cambria" w:hAnsi="Cambria"/>
        </w:rPr>
        <w:t xml:space="preserve"> line </w:t>
      </w:r>
      <w:proofErr w:type="spellStart"/>
      <w:r w:rsidRPr="00353463">
        <w:rPr>
          <w:rFonts w:ascii="Cambria" w:hAnsi="Cambria"/>
        </w:rPr>
        <w:t>with</w:t>
      </w:r>
      <w:proofErr w:type="spellEnd"/>
      <w:r w:rsidRPr="00353463">
        <w:rPr>
          <w:rFonts w:ascii="Cambria" w:hAnsi="Cambria"/>
        </w:rPr>
        <w:t xml:space="preserve"> </w:t>
      </w:r>
      <w:proofErr w:type="spellStart"/>
      <w:r w:rsidRPr="00353463">
        <w:rPr>
          <w:rFonts w:ascii="Cambria" w:hAnsi="Cambria"/>
        </w:rPr>
        <w:t>the</w:t>
      </w:r>
      <w:proofErr w:type="spellEnd"/>
      <w:r w:rsidRPr="00353463">
        <w:rPr>
          <w:rFonts w:ascii="Cambria" w:hAnsi="Cambria"/>
        </w:rPr>
        <w:t xml:space="preserve"> </w:t>
      </w:r>
      <w:proofErr w:type="spellStart"/>
      <w:r w:rsidRPr="00353463">
        <w:rPr>
          <w:rFonts w:ascii="Cambria" w:hAnsi="Cambria"/>
        </w:rPr>
        <w:t>principles</w:t>
      </w:r>
      <w:proofErr w:type="spellEnd"/>
      <w:r w:rsidRPr="00353463">
        <w:rPr>
          <w:rFonts w:ascii="Cambria" w:hAnsi="Cambria"/>
        </w:rPr>
        <w:t xml:space="preserve"> </w:t>
      </w:r>
      <w:proofErr w:type="spellStart"/>
      <w:r w:rsidRPr="00353463">
        <w:rPr>
          <w:rFonts w:ascii="Cambria" w:hAnsi="Cambria"/>
        </w:rPr>
        <w:t>of</w:t>
      </w:r>
      <w:proofErr w:type="spellEnd"/>
      <w:r w:rsidRPr="00353463">
        <w:rPr>
          <w:rFonts w:ascii="Cambria" w:hAnsi="Cambria"/>
        </w:rPr>
        <w:t xml:space="preserve"> </w:t>
      </w:r>
      <w:proofErr w:type="spellStart"/>
      <w:r w:rsidRPr="00353463">
        <w:rPr>
          <w:rFonts w:ascii="Cambria" w:hAnsi="Cambria"/>
        </w:rPr>
        <w:t>sound</w:t>
      </w:r>
      <w:proofErr w:type="spellEnd"/>
      <w:r w:rsidRPr="00353463">
        <w:rPr>
          <w:rFonts w:ascii="Cambria" w:hAnsi="Cambria"/>
        </w:rPr>
        <w:t xml:space="preserve"> </w:t>
      </w:r>
      <w:proofErr w:type="spellStart"/>
      <w:r w:rsidRPr="00353463">
        <w:rPr>
          <w:rFonts w:ascii="Cambria" w:hAnsi="Cambria"/>
        </w:rPr>
        <w:t>financial</w:t>
      </w:r>
      <w:proofErr w:type="spellEnd"/>
      <w:r w:rsidRPr="00353463">
        <w:rPr>
          <w:rFonts w:ascii="Cambria" w:hAnsi="Cambria"/>
        </w:rPr>
        <w:t xml:space="preserve"> management, </w:t>
      </w:r>
      <w:proofErr w:type="spellStart"/>
      <w:r w:rsidRPr="00353463">
        <w:rPr>
          <w:rFonts w:ascii="Cambria" w:hAnsi="Cambria"/>
        </w:rPr>
        <w:t>the</w:t>
      </w:r>
      <w:proofErr w:type="spellEnd"/>
      <w:r w:rsidRPr="00353463">
        <w:rPr>
          <w:rFonts w:ascii="Cambria" w:hAnsi="Cambria"/>
        </w:rPr>
        <w:t xml:space="preserve"> IPA III </w:t>
      </w:r>
      <w:proofErr w:type="spellStart"/>
      <w:r w:rsidRPr="00353463">
        <w:rPr>
          <w:rFonts w:ascii="Cambria" w:hAnsi="Cambria"/>
        </w:rPr>
        <w:t>beneficiary</w:t>
      </w:r>
      <w:proofErr w:type="spellEnd"/>
      <w:r w:rsidRPr="00353463">
        <w:rPr>
          <w:rFonts w:ascii="Cambria" w:hAnsi="Cambria"/>
        </w:rPr>
        <w:t xml:space="preserve"> </w:t>
      </w:r>
      <w:proofErr w:type="spellStart"/>
      <w:r w:rsidRPr="00353463">
        <w:rPr>
          <w:rFonts w:ascii="Cambria" w:hAnsi="Cambria"/>
        </w:rPr>
        <w:t>establishes</w:t>
      </w:r>
      <w:proofErr w:type="spellEnd"/>
      <w:r w:rsidRPr="00353463">
        <w:rPr>
          <w:rFonts w:ascii="Cambria" w:hAnsi="Cambria"/>
        </w:rPr>
        <w:t xml:space="preserve"> management </w:t>
      </w:r>
      <w:proofErr w:type="spellStart"/>
      <w:r w:rsidRPr="00353463">
        <w:rPr>
          <w:rFonts w:ascii="Cambria" w:hAnsi="Cambria"/>
        </w:rPr>
        <w:t>and</w:t>
      </w:r>
      <w:proofErr w:type="spellEnd"/>
      <w:r w:rsidRPr="00353463">
        <w:rPr>
          <w:rFonts w:ascii="Cambria" w:hAnsi="Cambria"/>
        </w:rPr>
        <w:t xml:space="preserve"> </w:t>
      </w:r>
      <w:proofErr w:type="spellStart"/>
      <w:r w:rsidRPr="00353463">
        <w:rPr>
          <w:rFonts w:ascii="Cambria" w:hAnsi="Cambria"/>
        </w:rPr>
        <w:t>control</w:t>
      </w:r>
      <w:proofErr w:type="spellEnd"/>
      <w:r w:rsidRPr="00353463">
        <w:rPr>
          <w:rFonts w:ascii="Cambria" w:hAnsi="Cambria"/>
        </w:rPr>
        <w:t xml:space="preserve"> system as </w:t>
      </w:r>
      <w:proofErr w:type="spellStart"/>
      <w:r w:rsidRPr="00353463">
        <w:rPr>
          <w:rFonts w:ascii="Cambria" w:hAnsi="Cambria"/>
        </w:rPr>
        <w:t>required</w:t>
      </w:r>
      <w:proofErr w:type="spellEnd"/>
      <w:r w:rsidRPr="00353463">
        <w:rPr>
          <w:rFonts w:ascii="Cambria" w:hAnsi="Cambria"/>
        </w:rPr>
        <w:t xml:space="preserve"> </w:t>
      </w:r>
      <w:proofErr w:type="spellStart"/>
      <w:r w:rsidRPr="00353463">
        <w:rPr>
          <w:rFonts w:ascii="Cambria" w:hAnsi="Cambria"/>
        </w:rPr>
        <w:t>by</w:t>
      </w:r>
      <w:proofErr w:type="spellEnd"/>
      <w:r w:rsidRPr="00353463">
        <w:rPr>
          <w:rFonts w:ascii="Cambria" w:hAnsi="Cambria"/>
        </w:rPr>
        <w:t xml:space="preserve"> </w:t>
      </w:r>
      <w:proofErr w:type="spellStart"/>
      <w:r w:rsidRPr="00353463">
        <w:rPr>
          <w:rFonts w:ascii="Cambria" w:hAnsi="Cambria"/>
        </w:rPr>
        <w:t>provisions</w:t>
      </w:r>
      <w:proofErr w:type="spellEnd"/>
      <w:r w:rsidRPr="00353463">
        <w:rPr>
          <w:rFonts w:ascii="Cambria" w:hAnsi="Cambria"/>
        </w:rPr>
        <w:t xml:space="preserve"> </w:t>
      </w:r>
      <w:proofErr w:type="spellStart"/>
      <w:r w:rsidRPr="00353463">
        <w:rPr>
          <w:rFonts w:ascii="Cambria" w:hAnsi="Cambria"/>
        </w:rPr>
        <w:t>of</w:t>
      </w:r>
      <w:proofErr w:type="spellEnd"/>
      <w:r w:rsidRPr="00353463">
        <w:rPr>
          <w:rFonts w:ascii="Cambria" w:hAnsi="Cambria"/>
        </w:rPr>
        <w:t xml:space="preserve"> </w:t>
      </w:r>
      <w:proofErr w:type="spellStart"/>
      <w:r w:rsidRPr="00353463">
        <w:rPr>
          <w:rFonts w:ascii="Cambria" w:hAnsi="Cambria"/>
        </w:rPr>
        <w:t>the</w:t>
      </w:r>
      <w:proofErr w:type="spellEnd"/>
      <w:r w:rsidRPr="00353463">
        <w:rPr>
          <w:rFonts w:ascii="Cambria" w:hAnsi="Cambria"/>
        </w:rPr>
        <w:t xml:space="preserve"> </w:t>
      </w:r>
      <w:proofErr w:type="spellStart"/>
      <w:r w:rsidRPr="00353463">
        <w:rPr>
          <w:rFonts w:ascii="Cambria" w:hAnsi="Cambria"/>
        </w:rPr>
        <w:t>Commission</w:t>
      </w:r>
      <w:proofErr w:type="spellEnd"/>
      <w:r w:rsidRPr="00353463">
        <w:rPr>
          <w:rFonts w:ascii="Cambria" w:hAnsi="Cambria"/>
        </w:rPr>
        <w:t xml:space="preserve"> </w:t>
      </w:r>
      <w:proofErr w:type="spellStart"/>
      <w:r w:rsidRPr="00353463">
        <w:rPr>
          <w:rFonts w:ascii="Cambria" w:hAnsi="Cambria"/>
        </w:rPr>
        <w:t>Implementing</w:t>
      </w:r>
      <w:proofErr w:type="spellEnd"/>
      <w:r w:rsidRPr="00353463">
        <w:rPr>
          <w:rFonts w:ascii="Cambria" w:hAnsi="Cambria"/>
        </w:rPr>
        <w:t xml:space="preserve"> </w:t>
      </w:r>
      <w:proofErr w:type="spellStart"/>
      <w:r w:rsidRPr="00353463">
        <w:rPr>
          <w:rFonts w:ascii="Cambria" w:hAnsi="Cambria"/>
        </w:rPr>
        <w:t>Regulation</w:t>
      </w:r>
      <w:proofErr w:type="spellEnd"/>
      <w:r w:rsidRPr="00353463">
        <w:rPr>
          <w:rFonts w:ascii="Cambria" w:hAnsi="Cambria"/>
        </w:rPr>
        <w:t xml:space="preserve"> (EU) No 2021/2236.</w:t>
      </w:r>
    </w:p>
    <w:p w14:paraId="24C9DFC7" w14:textId="31BA4E10" w:rsidR="00DE6B7F" w:rsidRPr="00353463" w:rsidRDefault="00DE6B7F" w:rsidP="00936AED">
      <w:pPr>
        <w:jc w:val="both"/>
        <w:rPr>
          <w:rFonts w:ascii="Cambria" w:hAnsi="Cambria"/>
          <w:b/>
          <w:lang w:val="en-US"/>
        </w:rPr>
      </w:pPr>
    </w:p>
    <w:p w14:paraId="11B78F66" w14:textId="76EB512B" w:rsidR="00121654" w:rsidRPr="00353463" w:rsidRDefault="003330B4" w:rsidP="00192D33">
      <w:pPr>
        <w:jc w:val="both"/>
        <w:rPr>
          <w:rFonts w:ascii="Cambria" w:hAnsi="Cambria"/>
          <w:b/>
          <w:lang w:val="en-GB"/>
        </w:rPr>
      </w:pPr>
      <w:r w:rsidRPr="00353463">
        <w:rPr>
          <w:rFonts w:ascii="Cambria" w:hAnsi="Cambria"/>
          <w:b/>
          <w:lang w:val="en-GB"/>
        </w:rPr>
        <w:t>Guidelines of the European Commission on main tasks and responsibilities of the Service for coordination of combating fraud from October 2013</w:t>
      </w:r>
      <w:r w:rsidR="00121654" w:rsidRPr="00353463">
        <w:rPr>
          <w:rFonts w:ascii="Cambria" w:hAnsi="Cambria"/>
          <w:b/>
          <w:lang w:val="en-GB"/>
        </w:rPr>
        <w:t xml:space="preserve"> (</w:t>
      </w:r>
      <w:r w:rsidR="00121654" w:rsidRPr="00353463">
        <w:rPr>
          <w:rFonts w:ascii="Cambria" w:hAnsi="Cambria"/>
          <w:b/>
          <w:i/>
          <w:lang w:val="en-GB"/>
        </w:rPr>
        <w:t>Guidance note on main tasks and responsibilities of an Anti-Fraud Co-ordination Service (AFCOS), 2013</w:t>
      </w:r>
      <w:r w:rsidR="00121654" w:rsidRPr="00353463">
        <w:rPr>
          <w:rFonts w:ascii="Cambria" w:hAnsi="Cambria"/>
          <w:b/>
          <w:lang w:val="en-GB"/>
        </w:rPr>
        <w:t>)</w:t>
      </w:r>
    </w:p>
    <w:p w14:paraId="4A05015D" w14:textId="77777777" w:rsidR="00121654" w:rsidRPr="00353463" w:rsidRDefault="00121654" w:rsidP="00192D33">
      <w:pPr>
        <w:jc w:val="both"/>
        <w:rPr>
          <w:rFonts w:ascii="Cambria" w:hAnsi="Cambria"/>
          <w:lang w:val="en-GB"/>
        </w:rPr>
      </w:pPr>
    </w:p>
    <w:p w14:paraId="3D12274D" w14:textId="52E75BEA" w:rsidR="00121654" w:rsidRPr="00353463" w:rsidRDefault="003330B4" w:rsidP="00192D33">
      <w:pPr>
        <w:jc w:val="both"/>
        <w:rPr>
          <w:rFonts w:ascii="Cambria" w:hAnsi="Cambria"/>
          <w:lang w:val="en-GB"/>
        </w:rPr>
      </w:pPr>
      <w:r w:rsidRPr="00353463">
        <w:rPr>
          <w:rFonts w:ascii="Cambria" w:hAnsi="Cambria"/>
          <w:lang w:val="en-GB"/>
        </w:rPr>
        <w:t>Tasks of AFCOS services are provided in these Guidelines.</w:t>
      </w:r>
    </w:p>
    <w:p w14:paraId="4DF7234A" w14:textId="77777777" w:rsidR="005D487A" w:rsidRPr="00353463" w:rsidRDefault="005D487A" w:rsidP="005D487A">
      <w:pPr>
        <w:suppressAutoHyphens/>
        <w:spacing w:line="276" w:lineRule="auto"/>
        <w:jc w:val="both"/>
        <w:rPr>
          <w:rFonts w:ascii="Cambria" w:hAnsi="Cambria"/>
          <w:lang w:val="en-GB"/>
        </w:rPr>
      </w:pPr>
    </w:p>
    <w:p w14:paraId="2BF6F032" w14:textId="2FA15150" w:rsidR="00FA5D95" w:rsidRPr="00353463" w:rsidRDefault="00FA5D95" w:rsidP="00FA5D95">
      <w:pPr>
        <w:jc w:val="both"/>
        <w:rPr>
          <w:rFonts w:ascii="Cambria" w:hAnsi="Cambria"/>
          <w:b/>
          <w:lang w:val="en-GB"/>
        </w:rPr>
      </w:pPr>
      <w:r w:rsidRPr="00353463">
        <w:rPr>
          <w:rFonts w:ascii="Cambria" w:hAnsi="Cambria"/>
          <w:b/>
          <w:lang w:val="en-GB"/>
        </w:rPr>
        <w:t xml:space="preserve">Guidelines </w:t>
      </w:r>
      <w:r w:rsidR="003330B4" w:rsidRPr="00353463">
        <w:rPr>
          <w:rFonts w:ascii="Cambria" w:hAnsi="Cambria"/>
          <w:b/>
          <w:lang w:val="en-GB"/>
        </w:rPr>
        <w:t xml:space="preserve">issued by OLAF </w:t>
      </w:r>
      <w:r w:rsidRPr="00353463">
        <w:rPr>
          <w:rFonts w:ascii="Cambria" w:hAnsi="Cambria"/>
          <w:b/>
          <w:lang w:val="en-GB"/>
        </w:rPr>
        <w:t>for the completion of the standard form for quarterly communications of irregularities in connection with the Instrument for Pre-Accession Assistance (IPA)</w:t>
      </w:r>
      <w:r w:rsidR="009C395F" w:rsidRPr="00353463">
        <w:rPr>
          <w:rFonts w:ascii="Cambria" w:hAnsi="Cambria"/>
          <w:b/>
          <w:lang w:val="en-GB"/>
        </w:rPr>
        <w:t xml:space="preserve"> </w:t>
      </w:r>
      <w:r w:rsidR="003330B4" w:rsidRPr="00353463">
        <w:rPr>
          <w:rFonts w:ascii="Cambria" w:hAnsi="Cambria"/>
          <w:b/>
          <w:lang w:val="en-GB"/>
        </w:rPr>
        <w:t xml:space="preserve">provide detailed instructions for drafting the irregularity reports. </w:t>
      </w:r>
    </w:p>
    <w:p w14:paraId="5A34844D" w14:textId="77777777" w:rsidR="00FA5D95" w:rsidRPr="00353463" w:rsidRDefault="00FA5D95" w:rsidP="005D487A">
      <w:pPr>
        <w:jc w:val="both"/>
        <w:rPr>
          <w:rFonts w:ascii="Cambria" w:hAnsi="Cambria"/>
          <w:lang w:val="en-GB"/>
        </w:rPr>
      </w:pPr>
    </w:p>
    <w:p w14:paraId="55BD06A9" w14:textId="016CC4E5" w:rsidR="005D487A" w:rsidRPr="00353463" w:rsidRDefault="003330B4" w:rsidP="005D487A">
      <w:pPr>
        <w:jc w:val="both"/>
        <w:rPr>
          <w:rFonts w:ascii="Cambria" w:hAnsi="Cambria"/>
          <w:b/>
          <w:lang w:val="en-GB"/>
        </w:rPr>
      </w:pPr>
      <w:r w:rsidRPr="00353463">
        <w:rPr>
          <w:rFonts w:ascii="Cambria" w:hAnsi="Cambria"/>
          <w:b/>
          <w:lang w:val="en-GB"/>
        </w:rPr>
        <w:t>OLAF Guidelines on national structure for irregularity reporting through Irregularity Management System (</w:t>
      </w:r>
      <w:r w:rsidR="005D487A" w:rsidRPr="00353463">
        <w:rPr>
          <w:rFonts w:ascii="Cambria" w:hAnsi="Cambria"/>
          <w:b/>
          <w:lang w:val="en-GB"/>
        </w:rPr>
        <w:t>IMS</w:t>
      </w:r>
      <w:r w:rsidRPr="00353463">
        <w:rPr>
          <w:rFonts w:ascii="Cambria" w:hAnsi="Cambria"/>
          <w:b/>
          <w:lang w:val="en-GB"/>
        </w:rPr>
        <w:t>) of 28 November</w:t>
      </w:r>
      <w:r w:rsidR="005D487A" w:rsidRPr="00353463">
        <w:rPr>
          <w:rFonts w:ascii="Cambria" w:hAnsi="Cambria"/>
          <w:b/>
          <w:lang w:val="en-GB"/>
        </w:rPr>
        <w:t xml:space="preserve"> 2018.</w:t>
      </w:r>
    </w:p>
    <w:p w14:paraId="6CC4D219" w14:textId="77777777" w:rsidR="005D487A" w:rsidRPr="00353463" w:rsidRDefault="005D487A" w:rsidP="00192D33">
      <w:pPr>
        <w:jc w:val="both"/>
        <w:rPr>
          <w:rFonts w:ascii="Cambria" w:hAnsi="Cambria"/>
          <w:lang w:val="en-GB"/>
        </w:rPr>
      </w:pPr>
    </w:p>
    <w:p w14:paraId="046C7093" w14:textId="3714F112" w:rsidR="002E15D7" w:rsidRPr="00353463" w:rsidRDefault="002E15D7" w:rsidP="00192D33">
      <w:pPr>
        <w:jc w:val="both"/>
        <w:rPr>
          <w:rFonts w:ascii="Cambria" w:hAnsi="Cambria"/>
          <w:lang w:val="en-GB"/>
        </w:rPr>
      </w:pPr>
    </w:p>
    <w:p w14:paraId="4F276BD0" w14:textId="4F2DD3E2" w:rsidR="002E15D7" w:rsidRPr="00353463" w:rsidRDefault="002E15D7" w:rsidP="00192D33">
      <w:pPr>
        <w:pStyle w:val="Naslov2"/>
        <w:spacing w:before="0" w:after="0"/>
        <w:jc w:val="both"/>
        <w:rPr>
          <w:rFonts w:ascii="Cambria" w:hAnsi="Cambria"/>
          <w:lang w:val="en-GB"/>
        </w:rPr>
      </w:pPr>
      <w:bookmarkStart w:id="5" w:name="_Toc469663396"/>
      <w:r w:rsidRPr="00353463">
        <w:rPr>
          <w:rFonts w:ascii="Cambria" w:hAnsi="Cambria"/>
          <w:lang w:val="en-GB"/>
        </w:rPr>
        <w:t>II. 3. NA</w:t>
      </w:r>
      <w:bookmarkEnd w:id="5"/>
      <w:r w:rsidR="00E03D6C" w:rsidRPr="00353463">
        <w:rPr>
          <w:rFonts w:ascii="Cambria" w:hAnsi="Cambria"/>
          <w:lang w:val="en-GB"/>
        </w:rPr>
        <w:t>TIOAN</w:t>
      </w:r>
      <w:r w:rsidR="00936AED" w:rsidRPr="00353463">
        <w:rPr>
          <w:rFonts w:ascii="Cambria" w:hAnsi="Cambria"/>
          <w:lang w:val="en-GB"/>
        </w:rPr>
        <w:t>A</w:t>
      </w:r>
      <w:r w:rsidR="00E03D6C" w:rsidRPr="00353463">
        <w:rPr>
          <w:rFonts w:ascii="Cambria" w:hAnsi="Cambria"/>
          <w:lang w:val="en-GB"/>
        </w:rPr>
        <w:t>L LEGISLATION FOR PROTECTION OF EUROPEAN UNION FINANCIAL INTERESTS IN MONTENEGRO</w:t>
      </w:r>
    </w:p>
    <w:p w14:paraId="365FF9CB" w14:textId="77777777" w:rsidR="002E15D7" w:rsidRPr="00353463" w:rsidRDefault="002E15D7" w:rsidP="00192D33">
      <w:pPr>
        <w:jc w:val="both"/>
        <w:rPr>
          <w:rFonts w:ascii="Cambria" w:hAnsi="Cambria"/>
          <w:lang w:val="en-GB"/>
        </w:rPr>
      </w:pPr>
    </w:p>
    <w:p w14:paraId="1AFEC035" w14:textId="411F8F9E" w:rsidR="002E15D7" w:rsidRPr="00353463" w:rsidRDefault="00A60119" w:rsidP="00192D33">
      <w:pPr>
        <w:jc w:val="both"/>
        <w:rPr>
          <w:rFonts w:ascii="Cambria" w:hAnsi="Cambria"/>
          <w:lang w:val="en-GB"/>
        </w:rPr>
      </w:pPr>
      <w:r w:rsidRPr="00353463">
        <w:rPr>
          <w:rFonts w:ascii="Cambria" w:hAnsi="Cambria"/>
          <w:lang w:val="en-GB"/>
        </w:rPr>
        <w:t xml:space="preserve">Montenegro as beneficiary of IPA funds even in pre-accession period is obliged to set up the effective system for combatting irregularities and fraud within which protection of EU financial interests should be ensured, i.e. legal and purposeful spending of the mentioned funds should be ensured, since these funds are intended for supporting development goals of Montenegro and accelerating of growth and development of Montenegrin economy and society as a whole. </w:t>
      </w:r>
    </w:p>
    <w:p w14:paraId="3A207477" w14:textId="77777777" w:rsidR="002E15D7" w:rsidRPr="00353463" w:rsidRDefault="002E15D7" w:rsidP="00192D33">
      <w:pPr>
        <w:jc w:val="both"/>
        <w:rPr>
          <w:rFonts w:ascii="Cambria" w:hAnsi="Cambria"/>
          <w:lang w:val="en-GB"/>
        </w:rPr>
      </w:pPr>
    </w:p>
    <w:p w14:paraId="0A20D073" w14:textId="4579F7F8" w:rsidR="002E15D7" w:rsidRPr="00353463" w:rsidRDefault="00A60119" w:rsidP="00192D33">
      <w:pPr>
        <w:jc w:val="both"/>
        <w:rPr>
          <w:rFonts w:ascii="Cambria" w:hAnsi="Cambria"/>
          <w:lang w:val="en-GB"/>
        </w:rPr>
      </w:pPr>
      <w:r w:rsidRPr="00353463">
        <w:rPr>
          <w:rFonts w:ascii="Cambria" w:hAnsi="Cambria"/>
          <w:lang w:val="en-GB"/>
        </w:rPr>
        <w:lastRenderedPageBreak/>
        <w:t xml:space="preserve">In this respect, role of Ministry of Finance is defined in the protection of EU financial interests, and AFCOS Office was established. </w:t>
      </w:r>
    </w:p>
    <w:p w14:paraId="2CD5B86C" w14:textId="77777777" w:rsidR="00DC5DEC" w:rsidRPr="00353463" w:rsidRDefault="00DC5DEC" w:rsidP="00DC5DEC">
      <w:pPr>
        <w:spacing w:before="240"/>
        <w:jc w:val="both"/>
        <w:rPr>
          <w:rFonts w:ascii="Cambria" w:hAnsi="Cambria" w:cstheme="minorHAnsi"/>
          <w:b/>
          <w:bCs/>
          <w:lang w:val="en-GB"/>
        </w:rPr>
      </w:pPr>
      <w:r w:rsidRPr="00353463">
        <w:rPr>
          <w:rFonts w:ascii="Cambria" w:hAnsi="Cambria" w:cstheme="minorHAnsi"/>
          <w:b/>
          <w:bCs/>
          <w:lang w:val="en-GB"/>
        </w:rPr>
        <w:t>Law on Budget and Fiscal Responsibility</w:t>
      </w:r>
    </w:p>
    <w:p w14:paraId="2E820525" w14:textId="5EDAC37C" w:rsidR="00DC5DEC" w:rsidRPr="00353463" w:rsidRDefault="00DC5DEC" w:rsidP="00DC5DEC">
      <w:pPr>
        <w:spacing w:before="240"/>
        <w:jc w:val="both"/>
        <w:rPr>
          <w:rFonts w:ascii="Cambria" w:hAnsi="Cambria" w:cstheme="minorHAnsi"/>
          <w:lang w:val="en-US"/>
        </w:rPr>
      </w:pPr>
      <w:r w:rsidRPr="00353463">
        <w:rPr>
          <w:rFonts w:ascii="Cambria" w:hAnsi="Cambria" w:cstheme="minorHAnsi"/>
          <w:lang w:val="en-US"/>
        </w:rPr>
        <w:t xml:space="preserve">Within Article 76a of the </w:t>
      </w:r>
      <w:r w:rsidRPr="00353463">
        <w:rPr>
          <w:rFonts w:ascii="Cambria" w:hAnsi="Cambria" w:cstheme="minorHAnsi"/>
          <w:b/>
          <w:bCs/>
          <w:lang w:val="en-US"/>
        </w:rPr>
        <w:t>Law on Budget and Fiscal Responsibility</w:t>
      </w:r>
      <w:r w:rsidRPr="00353463">
        <w:rPr>
          <w:rFonts w:ascii="Cambria" w:hAnsi="Cambria" w:cstheme="minorHAnsi"/>
          <w:lang w:val="en-US"/>
        </w:rPr>
        <w:t xml:space="preserve"> is stipulated that Montenegro, as a beneficiary of EU funds ensures the indirect management of IPA funds and the protection of financial interests of the EU by establishing a system for the prevention of irregularities and fraud which coordinates legal, administrative, and operational activities, and cooperates directly with the OLAF.</w:t>
      </w:r>
    </w:p>
    <w:p w14:paraId="692C3295" w14:textId="77777777" w:rsidR="00DC5DEC" w:rsidRPr="00353463" w:rsidRDefault="00DC5DEC" w:rsidP="00192D33">
      <w:pPr>
        <w:jc w:val="both"/>
        <w:rPr>
          <w:rFonts w:ascii="Cambria" w:hAnsi="Cambria"/>
          <w:b/>
          <w:lang w:val="en-GB"/>
        </w:rPr>
      </w:pPr>
    </w:p>
    <w:p w14:paraId="7AC329C2" w14:textId="4D0C3A7A" w:rsidR="00152FEC" w:rsidRPr="00353463" w:rsidRDefault="00A60119" w:rsidP="00192D33">
      <w:pPr>
        <w:jc w:val="both"/>
        <w:rPr>
          <w:rFonts w:ascii="Cambria" w:hAnsi="Cambria"/>
          <w:lang w:val="en-GB"/>
        </w:rPr>
      </w:pPr>
      <w:r w:rsidRPr="00353463">
        <w:rPr>
          <w:rFonts w:ascii="Cambria" w:hAnsi="Cambria"/>
          <w:b/>
          <w:lang w:val="en-GB"/>
        </w:rPr>
        <w:t xml:space="preserve">Decision on </w:t>
      </w:r>
      <w:r w:rsidR="00152FEC" w:rsidRPr="00353463">
        <w:rPr>
          <w:rFonts w:ascii="Cambria" w:hAnsi="Cambria"/>
          <w:b/>
          <w:lang w:val="en-GB"/>
        </w:rPr>
        <w:t xml:space="preserve">the </w:t>
      </w:r>
      <w:r w:rsidRPr="00353463">
        <w:rPr>
          <w:rFonts w:ascii="Cambria" w:hAnsi="Cambria"/>
          <w:b/>
          <w:lang w:val="en-GB"/>
        </w:rPr>
        <w:t xml:space="preserve">establishment of </w:t>
      </w:r>
      <w:r w:rsidR="00152FEC" w:rsidRPr="00353463">
        <w:rPr>
          <w:rFonts w:ascii="Cambria" w:hAnsi="Cambria"/>
          <w:b/>
          <w:lang w:val="en-GB"/>
        </w:rPr>
        <w:t xml:space="preserve">the </w:t>
      </w:r>
      <w:r w:rsidRPr="00353463">
        <w:rPr>
          <w:rFonts w:ascii="Cambria" w:hAnsi="Cambria"/>
          <w:b/>
          <w:lang w:val="en-GB"/>
        </w:rPr>
        <w:t>Coordinating body for monitoring and management of</w:t>
      </w:r>
      <w:r w:rsidR="00152FEC" w:rsidRPr="00353463">
        <w:rPr>
          <w:rFonts w:ascii="Cambria" w:hAnsi="Cambria"/>
          <w:b/>
          <w:lang w:val="en-GB"/>
        </w:rPr>
        <w:t xml:space="preserve"> the</w:t>
      </w:r>
      <w:r w:rsidRPr="00353463">
        <w:rPr>
          <w:rFonts w:ascii="Cambria" w:hAnsi="Cambria"/>
          <w:b/>
          <w:lang w:val="en-GB"/>
        </w:rPr>
        <w:t xml:space="preserve"> policy of prevention and </w:t>
      </w:r>
      <w:r w:rsidR="00152FEC" w:rsidRPr="00353463">
        <w:rPr>
          <w:rFonts w:ascii="Cambria" w:hAnsi="Cambria"/>
          <w:b/>
          <w:lang w:val="en-GB"/>
        </w:rPr>
        <w:t>fight</w:t>
      </w:r>
      <w:r w:rsidRPr="00353463">
        <w:rPr>
          <w:rFonts w:ascii="Cambria" w:hAnsi="Cambria"/>
          <w:b/>
          <w:lang w:val="en-GB"/>
        </w:rPr>
        <w:t xml:space="preserve"> of irregularities</w:t>
      </w:r>
      <w:r w:rsidR="00152FEC" w:rsidRPr="00353463">
        <w:rPr>
          <w:rFonts w:ascii="Cambria" w:hAnsi="Cambria"/>
          <w:b/>
          <w:lang w:val="en-GB"/>
        </w:rPr>
        <w:t xml:space="preserve"> to protect the financial interests of the European Union </w:t>
      </w:r>
      <w:r w:rsidR="00184E8F" w:rsidRPr="00353463">
        <w:rPr>
          <w:rFonts w:ascii="Cambria" w:hAnsi="Cambria"/>
          <w:b/>
          <w:lang w:val="en-GB"/>
        </w:rPr>
        <w:t>(AFCOS network</w:t>
      </w:r>
      <w:r w:rsidR="002E15D7" w:rsidRPr="00353463">
        <w:rPr>
          <w:rFonts w:ascii="Cambria" w:hAnsi="Cambria"/>
          <w:b/>
          <w:lang w:val="en-GB"/>
        </w:rPr>
        <w:t>)</w:t>
      </w:r>
      <w:r w:rsidR="002E15D7" w:rsidRPr="00353463">
        <w:rPr>
          <w:rFonts w:ascii="Cambria" w:hAnsi="Cambria"/>
          <w:vertAlign w:val="superscript"/>
          <w:lang w:val="en-GB"/>
        </w:rPr>
        <w:footnoteReference w:id="2"/>
      </w:r>
      <w:r w:rsidR="00184E8F" w:rsidRPr="00353463">
        <w:rPr>
          <w:rFonts w:ascii="Cambria" w:hAnsi="Cambria"/>
          <w:lang w:val="en-GB"/>
        </w:rPr>
        <w:t xml:space="preserve"> </w:t>
      </w:r>
    </w:p>
    <w:p w14:paraId="75DA3B74" w14:textId="404535B1" w:rsidR="00152FEC" w:rsidRPr="00353463" w:rsidRDefault="00DC5DEC" w:rsidP="00152FEC">
      <w:pPr>
        <w:spacing w:before="240"/>
        <w:jc w:val="both"/>
        <w:rPr>
          <w:rFonts w:ascii="Cambria" w:hAnsi="Cambria" w:cstheme="minorHAnsi"/>
          <w:lang w:val="en-GB"/>
        </w:rPr>
      </w:pPr>
      <w:r w:rsidRPr="00353463">
        <w:rPr>
          <w:rFonts w:ascii="Cambria" w:hAnsi="Cambria" w:cstheme="minorHAnsi"/>
          <w:lang w:val="en-GB"/>
        </w:rPr>
        <w:t xml:space="preserve">Stipulates </w:t>
      </w:r>
      <w:r w:rsidR="00152FEC" w:rsidRPr="00353463">
        <w:rPr>
          <w:rFonts w:ascii="Cambria" w:hAnsi="Cambria" w:cstheme="minorHAnsi"/>
          <w:lang w:val="en-GB"/>
        </w:rPr>
        <w:t xml:space="preserve">the establishment of the Coordination Body which consists of the representatives of several institutions such as: </w:t>
      </w:r>
      <w:proofErr w:type="spellStart"/>
      <w:r w:rsidR="00152FEC" w:rsidRPr="00353463">
        <w:rPr>
          <w:rFonts w:ascii="Cambria" w:hAnsi="Cambria" w:cstheme="minorHAnsi"/>
          <w:bCs/>
        </w:rPr>
        <w:t>Ministry</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of</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Justice</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Ministry</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of</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Internal</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Affairs</w:t>
      </w:r>
      <w:proofErr w:type="spellEnd"/>
      <w:r w:rsidR="00152FEC" w:rsidRPr="00353463">
        <w:rPr>
          <w:rFonts w:ascii="Cambria" w:hAnsi="Cambria" w:cstheme="minorHAnsi"/>
          <w:bCs/>
        </w:rPr>
        <w:t xml:space="preserve">, Police </w:t>
      </w:r>
      <w:proofErr w:type="spellStart"/>
      <w:r w:rsidR="00152FEC" w:rsidRPr="00353463">
        <w:rPr>
          <w:rFonts w:ascii="Cambria" w:hAnsi="Cambria" w:cstheme="minorHAnsi"/>
          <w:bCs/>
        </w:rPr>
        <w:t>Directorate</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Revenue</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and</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Customs</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Administration</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Supreme</w:t>
      </w:r>
      <w:proofErr w:type="spellEnd"/>
      <w:r w:rsidR="00152FEC" w:rsidRPr="00353463">
        <w:rPr>
          <w:rFonts w:ascii="Cambria" w:hAnsi="Cambria" w:cstheme="minorHAnsi"/>
          <w:bCs/>
        </w:rPr>
        <w:t xml:space="preserve"> State </w:t>
      </w:r>
      <w:proofErr w:type="spellStart"/>
      <w:r w:rsidR="00152FEC" w:rsidRPr="00353463">
        <w:rPr>
          <w:rFonts w:ascii="Cambria" w:hAnsi="Cambria" w:cstheme="minorHAnsi"/>
          <w:bCs/>
        </w:rPr>
        <w:t>Prosecutor's</w:t>
      </w:r>
      <w:proofErr w:type="spellEnd"/>
      <w:r w:rsidR="00152FEC" w:rsidRPr="00353463">
        <w:rPr>
          <w:rFonts w:ascii="Cambria" w:hAnsi="Cambria" w:cstheme="minorHAnsi"/>
          <w:bCs/>
        </w:rPr>
        <w:t xml:space="preserve"> Office </w:t>
      </w:r>
      <w:proofErr w:type="spellStart"/>
      <w:r w:rsidR="00152FEC" w:rsidRPr="00353463">
        <w:rPr>
          <w:rFonts w:ascii="Cambria" w:hAnsi="Cambria" w:cstheme="minorHAnsi"/>
          <w:bCs/>
        </w:rPr>
        <w:t>and</w:t>
      </w:r>
      <w:proofErr w:type="spellEnd"/>
      <w:r w:rsidR="00152FEC" w:rsidRPr="00353463">
        <w:rPr>
          <w:rFonts w:ascii="Cambria" w:hAnsi="Cambria" w:cstheme="minorHAnsi"/>
          <w:bCs/>
        </w:rPr>
        <w:t xml:space="preserve"> Anti-</w:t>
      </w:r>
      <w:proofErr w:type="spellStart"/>
      <w:r w:rsidR="00152FEC" w:rsidRPr="00353463">
        <w:rPr>
          <w:rFonts w:ascii="Cambria" w:hAnsi="Cambria" w:cstheme="minorHAnsi"/>
          <w:bCs/>
        </w:rPr>
        <w:t>Corruption</w:t>
      </w:r>
      <w:proofErr w:type="spellEnd"/>
      <w:r w:rsidR="00152FEC" w:rsidRPr="00353463">
        <w:rPr>
          <w:rFonts w:ascii="Cambria" w:hAnsi="Cambria" w:cstheme="minorHAnsi"/>
          <w:bCs/>
        </w:rPr>
        <w:t xml:space="preserve"> </w:t>
      </w:r>
      <w:proofErr w:type="spellStart"/>
      <w:r w:rsidR="00152FEC" w:rsidRPr="00353463">
        <w:rPr>
          <w:rFonts w:ascii="Cambria" w:hAnsi="Cambria" w:cstheme="minorHAnsi"/>
          <w:bCs/>
        </w:rPr>
        <w:t>Agency</w:t>
      </w:r>
      <w:proofErr w:type="spellEnd"/>
      <w:r w:rsidR="00152FEC" w:rsidRPr="00353463">
        <w:rPr>
          <w:rFonts w:ascii="Cambria" w:hAnsi="Cambria" w:cstheme="minorHAnsi"/>
          <w:lang w:val="en-GB"/>
        </w:rPr>
        <w:t xml:space="preserve">. Within this Decision the tasks of those institutions are also </w:t>
      </w:r>
      <w:r w:rsidR="00353463" w:rsidRPr="00353463">
        <w:rPr>
          <w:rFonts w:ascii="Cambria" w:hAnsi="Cambria" w:cstheme="minorHAnsi"/>
          <w:lang w:val="en-GB"/>
        </w:rPr>
        <w:t>stipulated.</w:t>
      </w:r>
    </w:p>
    <w:p w14:paraId="135E5764" w14:textId="77777777" w:rsidR="00936AED" w:rsidRPr="00353463" w:rsidRDefault="00936AED" w:rsidP="00192D33">
      <w:pPr>
        <w:jc w:val="both"/>
        <w:rPr>
          <w:rFonts w:ascii="Cambria" w:hAnsi="Cambria"/>
          <w:lang w:val="en-GB"/>
        </w:rPr>
      </w:pPr>
    </w:p>
    <w:p w14:paraId="55A10593" w14:textId="5022E22C" w:rsidR="00936AED" w:rsidRPr="00353463" w:rsidRDefault="00936AED" w:rsidP="00192D33">
      <w:pPr>
        <w:jc w:val="both"/>
        <w:rPr>
          <w:rFonts w:ascii="Cambria" w:hAnsi="Cambria"/>
          <w:b/>
          <w:lang w:val="en-GB"/>
        </w:rPr>
      </w:pPr>
      <w:r w:rsidRPr="00353463">
        <w:rPr>
          <w:rFonts w:ascii="Cambria" w:hAnsi="Cambria"/>
          <w:b/>
          <w:lang w:val="en-GB" w:eastAsia="hr-HR"/>
        </w:rPr>
        <w:t>Framework Agreement between Government of Montenegro and the European Commission on the rules for implementation of European Union financial assistance to Montenegro within Instrument for Pre-accession Assistance (IPA II)</w:t>
      </w:r>
      <w:r w:rsidRPr="00353463">
        <w:rPr>
          <w:rFonts w:ascii="Cambria" w:hAnsi="Cambria"/>
          <w:b/>
          <w:lang w:val="en-GB"/>
        </w:rPr>
        <w:t xml:space="preserve"> signed on 26 February 2015</w:t>
      </w:r>
    </w:p>
    <w:p w14:paraId="654B8AD9" w14:textId="5574152C" w:rsidR="00936AED" w:rsidRPr="00353463" w:rsidRDefault="00936AED" w:rsidP="00192D33">
      <w:pPr>
        <w:jc w:val="both"/>
        <w:rPr>
          <w:rFonts w:ascii="Cambria" w:hAnsi="Cambria"/>
          <w:b/>
          <w:lang w:val="en-GB"/>
        </w:rPr>
      </w:pPr>
    </w:p>
    <w:p w14:paraId="4B6891A9" w14:textId="77777777" w:rsidR="00936AED" w:rsidRPr="00353463" w:rsidRDefault="00936AED" w:rsidP="00936AED">
      <w:pPr>
        <w:jc w:val="both"/>
        <w:rPr>
          <w:rFonts w:ascii="Cambria" w:hAnsi="Cambria"/>
          <w:lang w:val="en-GB"/>
        </w:rPr>
      </w:pPr>
      <w:r w:rsidRPr="00353463">
        <w:rPr>
          <w:rFonts w:ascii="Cambria" w:hAnsi="Cambria"/>
          <w:lang w:val="en-GB"/>
        </w:rPr>
        <w:t xml:space="preserve">Bodies in the management and control system perform managing functions, control, supervision, monitoring, assessment, reporting and internal audit of usage of EU assistance, as well as special functions related to prevention, detection, </w:t>
      </w:r>
      <w:proofErr w:type="gramStart"/>
      <w:r w:rsidRPr="00353463">
        <w:rPr>
          <w:rFonts w:ascii="Cambria" w:hAnsi="Cambria"/>
          <w:lang w:val="en-GB"/>
        </w:rPr>
        <w:t>proceedings</w:t>
      </w:r>
      <w:proofErr w:type="gramEnd"/>
      <w:r w:rsidRPr="00353463">
        <w:rPr>
          <w:rFonts w:ascii="Cambria" w:hAnsi="Cambria"/>
          <w:lang w:val="en-GB"/>
        </w:rPr>
        <w:t xml:space="preserve"> with and reporting on irregularities to the European Commission, as well as proceedings upon reported irregularities. </w:t>
      </w:r>
    </w:p>
    <w:p w14:paraId="05A8D238" w14:textId="77777777" w:rsidR="00936AED" w:rsidRPr="00353463" w:rsidRDefault="00936AED" w:rsidP="00936AED">
      <w:pPr>
        <w:jc w:val="both"/>
        <w:rPr>
          <w:rFonts w:ascii="Cambria" w:hAnsi="Cambria"/>
          <w:lang w:val="en-GB"/>
        </w:rPr>
      </w:pPr>
    </w:p>
    <w:p w14:paraId="38956F4F" w14:textId="0EC4552A" w:rsidR="00936AED" w:rsidRPr="00353463" w:rsidRDefault="00936AED" w:rsidP="00936AED">
      <w:pPr>
        <w:jc w:val="both"/>
        <w:rPr>
          <w:rFonts w:ascii="Cambria" w:hAnsi="Cambria"/>
          <w:lang w:val="en-GB"/>
        </w:rPr>
      </w:pPr>
      <w:r w:rsidRPr="00353463">
        <w:rPr>
          <w:rFonts w:ascii="Cambria" w:hAnsi="Cambria"/>
          <w:lang w:val="en-GB"/>
        </w:rPr>
        <w:t xml:space="preserve">Requests related to management and control system and a need to establish irregularity control and reporting mechanisms in the beneficiary countries of IPA II Programme are stated in the </w:t>
      </w:r>
      <w:r w:rsidRPr="00353463">
        <w:rPr>
          <w:rFonts w:ascii="Cambria" w:hAnsi="Cambria"/>
          <w:lang w:val="en-GB" w:eastAsia="hr-HR"/>
        </w:rPr>
        <w:t>Framework Agreement (IPA II)</w:t>
      </w:r>
      <w:r w:rsidRPr="00353463">
        <w:rPr>
          <w:rFonts w:ascii="Cambria" w:hAnsi="Cambria"/>
          <w:lang w:val="en-GB"/>
        </w:rPr>
        <w:t xml:space="preserve"> signed on 26 February 2015</w:t>
      </w:r>
      <w:r w:rsidRPr="00353463">
        <w:rPr>
          <w:rFonts w:ascii="Cambria" w:hAnsi="Cambria"/>
          <w:b/>
          <w:lang w:val="en-GB"/>
        </w:rPr>
        <w:t xml:space="preserve"> </w:t>
      </w:r>
      <w:r w:rsidRPr="00353463">
        <w:rPr>
          <w:rFonts w:ascii="Cambria" w:hAnsi="Cambria"/>
          <w:lang w:val="en-GB"/>
        </w:rPr>
        <w:t>(articles 50 and 51 and Annex H).</w:t>
      </w:r>
    </w:p>
    <w:p w14:paraId="3C13D7EF" w14:textId="77777777" w:rsidR="005370F5" w:rsidRPr="00353463" w:rsidRDefault="005370F5" w:rsidP="00192D33">
      <w:pPr>
        <w:jc w:val="both"/>
        <w:rPr>
          <w:rFonts w:ascii="Cambria" w:hAnsi="Cambria"/>
          <w:b/>
          <w:lang w:val="en-GB"/>
        </w:rPr>
      </w:pPr>
    </w:p>
    <w:p w14:paraId="7C39BBF6" w14:textId="0FC1F416" w:rsidR="00936AED" w:rsidRPr="00353463" w:rsidRDefault="00936AED" w:rsidP="00192D33">
      <w:pPr>
        <w:jc w:val="both"/>
        <w:rPr>
          <w:rFonts w:ascii="Cambria" w:hAnsi="Cambria"/>
          <w:b/>
          <w:lang w:val="en-GB"/>
        </w:rPr>
      </w:pPr>
      <w:r w:rsidRPr="00353463">
        <w:rPr>
          <w:rFonts w:ascii="Cambria" w:hAnsi="Cambria"/>
          <w:b/>
          <w:lang w:val="en-GB"/>
        </w:rPr>
        <w:t>Regulation on organisation of indirect management of implementation of financial assistance in the framework of EU Instrument for Pre-accession Assistance (IPA II)</w:t>
      </w:r>
    </w:p>
    <w:p w14:paraId="1618A5AF" w14:textId="77777777" w:rsidR="00936AED" w:rsidRPr="00353463" w:rsidRDefault="00936AED" w:rsidP="00192D33">
      <w:pPr>
        <w:jc w:val="both"/>
        <w:rPr>
          <w:rFonts w:ascii="Cambria" w:hAnsi="Cambria"/>
          <w:lang w:val="en-GB"/>
        </w:rPr>
      </w:pPr>
    </w:p>
    <w:p w14:paraId="3D0D6153" w14:textId="5B2EC4D2" w:rsidR="002E15D7" w:rsidRPr="00353463" w:rsidRDefault="00D154B4" w:rsidP="00192D33">
      <w:pPr>
        <w:jc w:val="both"/>
        <w:rPr>
          <w:rFonts w:ascii="Cambria" w:hAnsi="Cambria"/>
          <w:lang w:val="en-GB"/>
        </w:rPr>
      </w:pPr>
      <w:r w:rsidRPr="00353463">
        <w:rPr>
          <w:rFonts w:ascii="Cambria" w:hAnsi="Cambria"/>
          <w:lang w:val="en-GB"/>
        </w:rPr>
        <w:t xml:space="preserve">Management and control system in Montenegro is defined by </w:t>
      </w:r>
      <w:r w:rsidRPr="00353463">
        <w:rPr>
          <w:rFonts w:ascii="Cambria" w:hAnsi="Cambria"/>
          <w:b/>
          <w:lang w:val="en-GB"/>
        </w:rPr>
        <w:t xml:space="preserve">Regulation on organisation of indirect management of implementation of financial assistance in the framework of EU Instrument for Pre-accession Assistance </w:t>
      </w:r>
      <w:r w:rsidR="002E15D7" w:rsidRPr="00353463">
        <w:rPr>
          <w:rFonts w:ascii="Cambria" w:hAnsi="Cambria"/>
          <w:b/>
          <w:lang w:val="en-GB"/>
        </w:rPr>
        <w:t>(IPA II)</w:t>
      </w:r>
      <w:r w:rsidR="002E15D7" w:rsidRPr="00353463">
        <w:rPr>
          <w:rStyle w:val="Referencafusnote"/>
          <w:rFonts w:ascii="Cambria" w:hAnsi="Cambria"/>
          <w:lang w:val="en-GB"/>
        </w:rPr>
        <w:footnoteReference w:id="3"/>
      </w:r>
      <w:r w:rsidR="002E15D7" w:rsidRPr="00353463">
        <w:rPr>
          <w:rFonts w:ascii="Cambria" w:hAnsi="Cambria"/>
          <w:lang w:val="en-GB"/>
        </w:rPr>
        <w:t>.</w:t>
      </w:r>
    </w:p>
    <w:p w14:paraId="4173C6B0" w14:textId="4035CCB4" w:rsidR="00B84209" w:rsidRPr="00353463" w:rsidRDefault="00B84209" w:rsidP="00B84209">
      <w:pPr>
        <w:spacing w:before="240"/>
        <w:jc w:val="both"/>
        <w:rPr>
          <w:rFonts w:ascii="Cambria" w:hAnsi="Cambria" w:cstheme="minorHAnsi"/>
          <w:b/>
          <w:bCs/>
          <w:lang w:val="en-GB"/>
        </w:rPr>
      </w:pPr>
      <w:r w:rsidRPr="00353463">
        <w:rPr>
          <w:rFonts w:ascii="Cambria" w:hAnsi="Cambria" w:cstheme="minorHAnsi"/>
          <w:b/>
          <w:bCs/>
          <w:lang w:val="en-GB"/>
        </w:rPr>
        <w:lastRenderedPageBreak/>
        <w:t xml:space="preserve">Financial framework partnership agreement between the European Commission and Montenegro represented by the Government of Montenegro on specific arrangements for implementation of union financial assistance to Montenegro under the Instrument for pre-accession assistance (IPA III) </w:t>
      </w:r>
    </w:p>
    <w:p w14:paraId="119A229C" w14:textId="77777777" w:rsidR="00B84209" w:rsidRPr="00353463" w:rsidRDefault="00B84209" w:rsidP="00B84209">
      <w:pPr>
        <w:spacing w:before="240"/>
        <w:jc w:val="both"/>
        <w:rPr>
          <w:rFonts w:ascii="Cambria" w:hAnsi="Cambria" w:cstheme="minorHAnsi"/>
          <w:bCs/>
          <w:lang w:val="en-GB"/>
        </w:rPr>
      </w:pPr>
      <w:r w:rsidRPr="00353463">
        <w:rPr>
          <w:rFonts w:ascii="Cambria" w:hAnsi="Cambria" w:cstheme="minorHAnsi"/>
          <w:bCs/>
          <w:lang w:val="en-GB"/>
        </w:rPr>
        <w:t>In the Articles 50 and 51 obligation for Montenegro to protect financial interests of the EU is stipulated and for that purpose definitions that should be applied are provided.</w:t>
      </w:r>
    </w:p>
    <w:p w14:paraId="4EBA28AA" w14:textId="64562BF8" w:rsidR="00B84209" w:rsidRPr="00353463" w:rsidRDefault="00B84209" w:rsidP="00B84209">
      <w:pPr>
        <w:spacing w:before="240"/>
        <w:jc w:val="both"/>
        <w:rPr>
          <w:rFonts w:ascii="Cambria" w:hAnsi="Cambria" w:cstheme="minorHAnsi"/>
          <w:lang w:val="en-GB"/>
        </w:rPr>
      </w:pPr>
      <w:r w:rsidRPr="00353463">
        <w:rPr>
          <w:rFonts w:ascii="Cambria" w:hAnsi="Cambria" w:cstheme="minorHAnsi"/>
          <w:b/>
          <w:bCs/>
          <w:lang w:val="en-GB"/>
        </w:rPr>
        <w:t xml:space="preserve">Decree on More Detailed Process of Organisation of Indirect Management for the Implementation of Union Financial Assistance </w:t>
      </w:r>
      <w:r w:rsidR="00907FC1" w:rsidRPr="00353463">
        <w:rPr>
          <w:rFonts w:ascii="Cambria" w:hAnsi="Cambria" w:cstheme="minorHAnsi"/>
          <w:b/>
          <w:bCs/>
          <w:lang w:val="en-GB"/>
        </w:rPr>
        <w:t>under</w:t>
      </w:r>
      <w:r w:rsidRPr="00353463">
        <w:rPr>
          <w:rFonts w:ascii="Cambria" w:hAnsi="Cambria" w:cstheme="minorHAnsi"/>
          <w:b/>
          <w:bCs/>
          <w:lang w:val="en-GB"/>
        </w:rPr>
        <w:t xml:space="preserve"> the Instrument for Pre-accession Assistance IPA III</w:t>
      </w:r>
      <w:r w:rsidRPr="00353463">
        <w:rPr>
          <w:rFonts w:ascii="Cambria" w:hAnsi="Cambria" w:cstheme="minorHAnsi"/>
          <w:lang w:val="en-GB"/>
        </w:rPr>
        <w:t xml:space="preserve"> </w:t>
      </w:r>
    </w:p>
    <w:p w14:paraId="56B6DC7F" w14:textId="77777777" w:rsidR="00B84209" w:rsidRPr="00353463" w:rsidRDefault="00B84209" w:rsidP="00B84209">
      <w:pPr>
        <w:spacing w:before="240"/>
        <w:jc w:val="both"/>
        <w:rPr>
          <w:rFonts w:ascii="Cambria" w:hAnsi="Cambria" w:cstheme="minorHAnsi"/>
          <w:lang w:val="en-GB"/>
        </w:rPr>
      </w:pPr>
      <w:r w:rsidRPr="00353463">
        <w:rPr>
          <w:rFonts w:ascii="Cambria" w:hAnsi="Cambria" w:cstheme="minorHAnsi"/>
          <w:lang w:val="en-GB"/>
        </w:rPr>
        <w:t>This Decree defines more detailed process of implementation of financial assistance under the Instrument for pre-accession of the European Union.</w:t>
      </w:r>
    </w:p>
    <w:p w14:paraId="4B3F5CD3" w14:textId="0891FA41" w:rsidR="005D6A7F" w:rsidRPr="00353463" w:rsidRDefault="005D6A7F" w:rsidP="001E5187">
      <w:pPr>
        <w:jc w:val="both"/>
        <w:rPr>
          <w:rFonts w:ascii="Cambria" w:hAnsi="Cambria"/>
          <w:lang w:val="en-GB"/>
        </w:rPr>
      </w:pPr>
    </w:p>
    <w:p w14:paraId="76F42FBA" w14:textId="734E3FB7" w:rsidR="00112CD3" w:rsidRPr="00353463" w:rsidRDefault="00756940" w:rsidP="00B80268">
      <w:pPr>
        <w:jc w:val="both"/>
        <w:rPr>
          <w:rFonts w:ascii="Cambria" w:hAnsi="Cambria"/>
          <w:lang w:val="en-GB"/>
        </w:rPr>
      </w:pPr>
      <w:r w:rsidRPr="00353463">
        <w:rPr>
          <w:rFonts w:ascii="Cambria" w:hAnsi="Cambria"/>
          <w:b/>
          <w:lang w:val="en-GB"/>
        </w:rPr>
        <w:t>Criminal Code</w:t>
      </w:r>
      <w:r w:rsidR="00E03D6C" w:rsidRPr="00353463">
        <w:rPr>
          <w:rFonts w:ascii="Cambria" w:hAnsi="Cambria"/>
          <w:lang w:val="en-GB"/>
        </w:rPr>
        <w:t xml:space="preserve"> (OJ MNE</w:t>
      </w:r>
      <w:r w:rsidR="00112CD3" w:rsidRPr="00353463">
        <w:rPr>
          <w:rFonts w:ascii="Cambria" w:hAnsi="Cambria"/>
          <w:lang w:val="en-GB"/>
        </w:rPr>
        <w:t xml:space="preserve"> 70/03, 13/04, 47/06,</w:t>
      </w:r>
      <w:r w:rsidR="00D154B4" w:rsidRPr="00353463">
        <w:rPr>
          <w:rFonts w:ascii="Cambria" w:hAnsi="Cambria"/>
          <w:lang w:val="en-GB"/>
        </w:rPr>
        <w:t xml:space="preserve"> </w:t>
      </w:r>
      <w:r w:rsidR="00112CD3" w:rsidRPr="00353463">
        <w:rPr>
          <w:rFonts w:ascii="Cambria" w:hAnsi="Cambria"/>
          <w:lang w:val="en-GB"/>
        </w:rPr>
        <w:t>40/08, 25/10, 32</w:t>
      </w:r>
      <w:r w:rsidR="00E03D6C" w:rsidRPr="00353463">
        <w:rPr>
          <w:rFonts w:ascii="Cambria" w:hAnsi="Cambria"/>
          <w:lang w:val="en-GB"/>
        </w:rPr>
        <w:t>/11, 64/11,</w:t>
      </w:r>
      <w:r w:rsidR="00D154B4" w:rsidRPr="00353463">
        <w:rPr>
          <w:rFonts w:ascii="Cambria" w:hAnsi="Cambria"/>
          <w:lang w:val="en-GB"/>
        </w:rPr>
        <w:t xml:space="preserve"> </w:t>
      </w:r>
      <w:r w:rsidR="00E03D6C" w:rsidRPr="00353463">
        <w:rPr>
          <w:rFonts w:ascii="Cambria" w:hAnsi="Cambria"/>
          <w:lang w:val="en-GB"/>
        </w:rPr>
        <w:t>40/13, 56/13, 14/15</w:t>
      </w:r>
      <w:r w:rsidR="00820DA9" w:rsidRPr="00353463">
        <w:rPr>
          <w:rFonts w:ascii="Cambria" w:hAnsi="Cambria"/>
          <w:lang w:val="en-GB"/>
        </w:rPr>
        <w:t xml:space="preserve">, </w:t>
      </w:r>
      <w:r w:rsidR="00112CD3" w:rsidRPr="00353463">
        <w:rPr>
          <w:rFonts w:ascii="Cambria" w:hAnsi="Cambria"/>
          <w:lang w:val="en-GB"/>
        </w:rPr>
        <w:t>42/15</w:t>
      </w:r>
      <w:r w:rsidR="00820DA9" w:rsidRPr="00353463">
        <w:rPr>
          <w:rFonts w:ascii="Cambria" w:hAnsi="Cambria"/>
          <w:lang w:val="en-GB"/>
        </w:rPr>
        <w:t>, 58/15, 44/17, 49/18, 3/20, 26/21, 144/21</w:t>
      </w:r>
      <w:r w:rsidR="00000A61" w:rsidRPr="00353463">
        <w:rPr>
          <w:rFonts w:ascii="Cambria" w:hAnsi="Cambria"/>
          <w:lang w:val="en-GB"/>
        </w:rPr>
        <w:t xml:space="preserve"> and </w:t>
      </w:r>
      <w:r w:rsidR="00820DA9" w:rsidRPr="00353463">
        <w:rPr>
          <w:rFonts w:ascii="Cambria" w:hAnsi="Cambria"/>
          <w:lang w:val="en-GB"/>
        </w:rPr>
        <w:t>145/21</w:t>
      </w:r>
      <w:r w:rsidR="00B80268" w:rsidRPr="00353463">
        <w:rPr>
          <w:rFonts w:ascii="Cambria" w:hAnsi="Cambria"/>
          <w:lang w:val="en-GB"/>
        </w:rPr>
        <w:t>)</w:t>
      </w:r>
      <w:r w:rsidR="00F764F0" w:rsidRPr="00353463">
        <w:rPr>
          <w:rFonts w:ascii="Cambria" w:hAnsi="Cambria"/>
          <w:lang w:val="en-GB"/>
        </w:rPr>
        <w:t xml:space="preserve"> </w:t>
      </w:r>
      <w:r w:rsidR="00936AED" w:rsidRPr="00353463">
        <w:rPr>
          <w:rFonts w:ascii="Cambria" w:hAnsi="Cambria"/>
          <w:lang w:val="en-GB"/>
        </w:rPr>
        <w:t xml:space="preserve">stipulates </w:t>
      </w:r>
      <w:r w:rsidR="005B3DA4" w:rsidRPr="00353463">
        <w:rPr>
          <w:rFonts w:ascii="Cambria" w:hAnsi="Cambria"/>
          <w:lang w:val="en-GB"/>
        </w:rPr>
        <w:t>c</w:t>
      </w:r>
      <w:r w:rsidR="00E03D6C" w:rsidRPr="00353463">
        <w:rPr>
          <w:rFonts w:ascii="Cambria" w:hAnsi="Cambria"/>
          <w:lang w:val="en-GB"/>
        </w:rPr>
        <w:t xml:space="preserve">riminal acts and criminal-law sanctions. </w:t>
      </w:r>
    </w:p>
    <w:p w14:paraId="1DA53244" w14:textId="77777777" w:rsidR="00B80268" w:rsidRPr="00353463" w:rsidRDefault="00B80268" w:rsidP="00B80268">
      <w:pPr>
        <w:jc w:val="both"/>
        <w:rPr>
          <w:rFonts w:ascii="Cambria" w:hAnsi="Cambria"/>
          <w:lang w:val="en-GB"/>
        </w:rPr>
      </w:pPr>
    </w:p>
    <w:p w14:paraId="633A463D" w14:textId="111C625B" w:rsidR="00B80268" w:rsidRPr="00353463" w:rsidRDefault="00000A61" w:rsidP="00D51FE5">
      <w:pPr>
        <w:jc w:val="both"/>
        <w:rPr>
          <w:rFonts w:ascii="Cambria" w:hAnsi="Cambria"/>
          <w:lang w:val="en-GB"/>
        </w:rPr>
      </w:pPr>
      <w:r w:rsidRPr="00353463">
        <w:rPr>
          <w:rFonts w:ascii="Cambria" w:hAnsi="Cambria"/>
          <w:b/>
          <w:lang w:val="en-GB"/>
        </w:rPr>
        <w:t>Code</w:t>
      </w:r>
      <w:r w:rsidR="00057BFD" w:rsidRPr="00353463">
        <w:rPr>
          <w:rFonts w:ascii="Cambria" w:hAnsi="Cambria"/>
          <w:b/>
          <w:lang w:val="en-GB"/>
        </w:rPr>
        <w:t xml:space="preserve"> on criminal proceedings </w:t>
      </w:r>
      <w:r w:rsidR="00057BFD" w:rsidRPr="00353463">
        <w:rPr>
          <w:rFonts w:ascii="Cambria" w:hAnsi="Cambria"/>
          <w:lang w:val="en-GB"/>
        </w:rPr>
        <w:t>(OJ MNE</w:t>
      </w:r>
      <w:r w:rsidR="00B80268" w:rsidRPr="00353463">
        <w:rPr>
          <w:rFonts w:ascii="Cambria" w:hAnsi="Cambria"/>
          <w:lang w:val="en-GB"/>
        </w:rPr>
        <w:t xml:space="preserve"> </w:t>
      </w:r>
      <w:r w:rsidR="00057BFD" w:rsidRPr="00353463">
        <w:rPr>
          <w:rFonts w:ascii="Cambria" w:hAnsi="Cambria"/>
          <w:lang w:val="en-GB"/>
        </w:rPr>
        <w:t>57/09, 49/10, 47/14, 2/15,</w:t>
      </w:r>
      <w:r w:rsidRPr="00353463">
        <w:rPr>
          <w:rFonts w:ascii="Cambria" w:hAnsi="Cambria"/>
          <w:lang w:val="en-GB"/>
        </w:rPr>
        <w:t xml:space="preserve"> </w:t>
      </w:r>
      <w:r w:rsidR="003E335B" w:rsidRPr="00353463">
        <w:rPr>
          <w:rFonts w:ascii="Cambria" w:hAnsi="Cambria"/>
          <w:lang w:val="en-GB"/>
        </w:rPr>
        <w:t>35/15</w:t>
      </w:r>
      <w:r w:rsidRPr="00353463">
        <w:rPr>
          <w:rFonts w:ascii="Cambria" w:hAnsi="Cambria"/>
          <w:lang w:val="en-GB"/>
        </w:rPr>
        <w:t>, 58/15, 28/18, 116/20</w:t>
      </w:r>
      <w:r w:rsidR="00B80268" w:rsidRPr="00353463">
        <w:rPr>
          <w:rFonts w:ascii="Cambria" w:hAnsi="Cambria"/>
          <w:lang w:val="en-GB"/>
        </w:rPr>
        <w:t>)</w:t>
      </w:r>
      <w:r w:rsidR="005A057F" w:rsidRPr="00353463">
        <w:rPr>
          <w:rFonts w:ascii="Cambria" w:hAnsi="Cambria"/>
          <w:lang w:val="en-GB"/>
        </w:rPr>
        <w:t xml:space="preserve"> </w:t>
      </w:r>
      <w:r w:rsidR="00057BFD" w:rsidRPr="00353463">
        <w:rPr>
          <w:rFonts w:ascii="Cambria" w:hAnsi="Cambria"/>
          <w:lang w:val="en-GB"/>
        </w:rPr>
        <w:t xml:space="preserve">defines the rules aimed at ensuring </w:t>
      </w:r>
      <w:r w:rsidR="00E03D6C" w:rsidRPr="00353463">
        <w:rPr>
          <w:rFonts w:ascii="Cambria" w:hAnsi="Cambria"/>
          <w:lang w:val="en-GB"/>
        </w:rPr>
        <w:t xml:space="preserve">fair and just process of criminal proceeding, and that no innocent person is claimed guilty; and that the perpetrator of criminal act is sentenced to a criminal sanction under conditions prescribed by Criminal </w:t>
      </w:r>
      <w:r w:rsidR="00A02DCA" w:rsidRPr="00353463">
        <w:rPr>
          <w:rFonts w:ascii="Cambria" w:hAnsi="Cambria"/>
          <w:lang w:val="en-GB"/>
        </w:rPr>
        <w:t>Code</w:t>
      </w:r>
      <w:r w:rsidR="00E03D6C" w:rsidRPr="00353463">
        <w:rPr>
          <w:rFonts w:ascii="Cambria" w:hAnsi="Cambria"/>
          <w:lang w:val="en-GB"/>
        </w:rPr>
        <w:t xml:space="preserve"> and on the basis of legally conducted criminal proceedings. </w:t>
      </w:r>
    </w:p>
    <w:p w14:paraId="0926AB44" w14:textId="77777777" w:rsidR="005D6A7F" w:rsidRPr="00353463" w:rsidRDefault="005D6A7F" w:rsidP="00192D33">
      <w:pPr>
        <w:suppressAutoHyphens/>
        <w:jc w:val="both"/>
        <w:rPr>
          <w:rFonts w:ascii="Cambria" w:hAnsi="Cambria"/>
          <w:highlight w:val="yellow"/>
          <w:lang w:val="en-GB"/>
        </w:rPr>
      </w:pPr>
    </w:p>
    <w:p w14:paraId="29142AAB" w14:textId="77777777" w:rsidR="005D6A7F" w:rsidRPr="00353463" w:rsidRDefault="005D6A7F" w:rsidP="00192D33">
      <w:pPr>
        <w:jc w:val="both"/>
        <w:rPr>
          <w:rFonts w:ascii="Cambria" w:hAnsi="Cambria"/>
          <w:lang w:val="en-GB"/>
        </w:rPr>
      </w:pPr>
    </w:p>
    <w:sectPr w:rsidR="005D6A7F" w:rsidRPr="003534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8ED48" w14:textId="77777777" w:rsidR="000348AD" w:rsidRDefault="000348AD" w:rsidP="002E15D7">
      <w:r>
        <w:separator/>
      </w:r>
    </w:p>
  </w:endnote>
  <w:endnote w:type="continuationSeparator" w:id="0">
    <w:p w14:paraId="33CE373A" w14:textId="77777777" w:rsidR="000348AD" w:rsidRDefault="000348AD" w:rsidP="002E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F0E1" w14:textId="77777777" w:rsidR="000348AD" w:rsidRDefault="000348AD" w:rsidP="002E15D7">
      <w:r>
        <w:separator/>
      </w:r>
    </w:p>
  </w:footnote>
  <w:footnote w:type="continuationSeparator" w:id="0">
    <w:p w14:paraId="2BF55795" w14:textId="77777777" w:rsidR="000348AD" w:rsidRDefault="000348AD" w:rsidP="002E15D7">
      <w:r>
        <w:continuationSeparator/>
      </w:r>
    </w:p>
  </w:footnote>
  <w:footnote w:id="1">
    <w:p w14:paraId="6F0304E2" w14:textId="18CCAD6E" w:rsidR="002E15D7" w:rsidRPr="00842D04" w:rsidRDefault="002E15D7" w:rsidP="002E15D7">
      <w:pPr>
        <w:pStyle w:val="Tekstfusnote"/>
        <w:rPr>
          <w:lang w:val="hr-HR"/>
        </w:rPr>
      </w:pPr>
      <w:r w:rsidRPr="00842D04">
        <w:rPr>
          <w:rStyle w:val="Referencafusnote"/>
          <w:lang w:val="hr-HR"/>
        </w:rPr>
        <w:footnoteRef/>
      </w:r>
      <w:r w:rsidRPr="00842D04">
        <w:rPr>
          <w:lang w:val="hr-HR"/>
        </w:rPr>
        <w:t xml:space="preserve"> </w:t>
      </w:r>
      <w:r w:rsidR="00E03D6C" w:rsidRPr="00473367">
        <w:t>Consolidated version of Treaty on</w:t>
      </w:r>
      <w:r w:rsidR="006D3B3E">
        <w:t xml:space="preserve"> the</w:t>
      </w:r>
      <w:r w:rsidR="00E03D6C" w:rsidRPr="00473367">
        <w:t xml:space="preserve"> functioning of </w:t>
      </w:r>
      <w:r w:rsidR="006D3B3E">
        <w:t xml:space="preserve">the </w:t>
      </w:r>
      <w:r w:rsidR="00E03D6C" w:rsidRPr="00473367">
        <w:t xml:space="preserve">European </w:t>
      </w:r>
      <w:r w:rsidR="00A62252" w:rsidRPr="00473367">
        <w:t>Union</w:t>
      </w:r>
      <w:r w:rsidR="00F93ED8">
        <w:t>,</w:t>
      </w:r>
      <w:r w:rsidR="00E03D6C" w:rsidRPr="00473367">
        <w:t xml:space="preserve"> OJ</w:t>
      </w:r>
      <w:r w:rsidR="00F93ED8">
        <w:t xml:space="preserve"> of the EU,</w:t>
      </w:r>
      <w:r w:rsidR="00E03D6C" w:rsidRPr="00473367">
        <w:t xml:space="preserve"> </w:t>
      </w:r>
      <w:r w:rsidR="00F93ED8">
        <w:t>C</w:t>
      </w:r>
      <w:r w:rsidR="00AA7103" w:rsidRPr="00473367">
        <w:t xml:space="preserve"> 326, </w:t>
      </w:r>
      <w:proofErr w:type="gramStart"/>
      <w:r w:rsidR="00AA7103" w:rsidRPr="00473367">
        <w:t>26.10.2012</w:t>
      </w:r>
      <w:proofErr w:type="gramEnd"/>
      <w:r w:rsidR="00F93ED8">
        <w:t>.</w:t>
      </w:r>
    </w:p>
  </w:footnote>
  <w:footnote w:id="2">
    <w:p w14:paraId="61DF52D4" w14:textId="06C911FB" w:rsidR="002E15D7" w:rsidRPr="00473367" w:rsidRDefault="002E15D7" w:rsidP="002E15D7">
      <w:pPr>
        <w:pStyle w:val="Tekstfusnote"/>
        <w:jc w:val="both"/>
      </w:pPr>
      <w:r w:rsidRPr="00D72BCD">
        <w:rPr>
          <w:rStyle w:val="Referencafusnote"/>
          <w:lang w:val="hr-HR"/>
        </w:rPr>
        <w:footnoteRef/>
      </w:r>
      <w:r w:rsidRPr="00D72BCD">
        <w:rPr>
          <w:lang w:val="hr-HR"/>
        </w:rPr>
        <w:t xml:space="preserve"> </w:t>
      </w:r>
      <w:r w:rsidR="00473367" w:rsidRPr="00473367">
        <w:t>Decision on establishing Coordinating body for monitoring and management of policy of prevention and combating irregularities with objective to protect EU financial interests (AFCOS network</w:t>
      </w:r>
      <w:r w:rsidRPr="00473367">
        <w:t>), (</w:t>
      </w:r>
      <w:r w:rsidR="00473367" w:rsidRPr="00473367">
        <w:t>OJ MNE no.</w:t>
      </w:r>
      <w:r w:rsidR="005370F5">
        <w:t>60/2013, 6/2015, 24/2023)</w:t>
      </w:r>
      <w:r w:rsidRPr="00473367">
        <w:t>.</w:t>
      </w:r>
    </w:p>
  </w:footnote>
  <w:footnote w:id="3">
    <w:p w14:paraId="4F796B40" w14:textId="1B01F7F1" w:rsidR="002E15D7" w:rsidRDefault="002E15D7" w:rsidP="002E15D7">
      <w:pPr>
        <w:pStyle w:val="Tekstfusnote"/>
        <w:jc w:val="both"/>
      </w:pPr>
      <w:r w:rsidRPr="00473367">
        <w:rPr>
          <w:rStyle w:val="Referencafusnote"/>
        </w:rPr>
        <w:footnoteRef/>
      </w:r>
      <w:r w:rsidRPr="00473367">
        <w:t xml:space="preserve"> </w:t>
      </w:r>
      <w:r w:rsidR="00473367" w:rsidRPr="00473367">
        <w:t>“Official Journal of Montenegro“, no</w:t>
      </w:r>
      <w:r w:rsidRPr="00473367">
        <w:t>. 050/15, 039/16</w:t>
      </w:r>
      <w:r w:rsidR="00473367" w:rsidRPr="00473367">
        <w:t xml:space="preserve"> and</w:t>
      </w:r>
      <w:r w:rsidR="00385414" w:rsidRPr="00473367">
        <w:t xml:space="preserve"> 033/18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0C4A"/>
    <w:multiLevelType w:val="hybridMultilevel"/>
    <w:tmpl w:val="4594BB40"/>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A6438F"/>
    <w:multiLevelType w:val="hybridMultilevel"/>
    <w:tmpl w:val="A5E0012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993DE7"/>
    <w:multiLevelType w:val="hybridMultilevel"/>
    <w:tmpl w:val="2B443862"/>
    <w:lvl w:ilvl="0" w:tplc="C90C4CF2">
      <w:numFmt w:val="bullet"/>
      <w:lvlText w:val="•"/>
      <w:lvlJc w:val="left"/>
      <w:pPr>
        <w:ind w:left="1065" w:hanging="705"/>
      </w:pPr>
      <w:rPr>
        <w:rFonts w:ascii="Cambria" w:eastAsia="Times New Roman" w:hAnsi="Cambria"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CD7E1F"/>
    <w:multiLevelType w:val="hybridMultilevel"/>
    <w:tmpl w:val="61E6099C"/>
    <w:lvl w:ilvl="0" w:tplc="C90C4CF2">
      <w:numFmt w:val="bullet"/>
      <w:lvlText w:val="•"/>
      <w:lvlJc w:val="left"/>
      <w:pPr>
        <w:ind w:left="1065" w:hanging="705"/>
      </w:pPr>
      <w:rPr>
        <w:rFonts w:ascii="Cambria" w:eastAsia="Times New Roman" w:hAnsi="Cambria"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664115E"/>
    <w:multiLevelType w:val="hybridMultilevel"/>
    <w:tmpl w:val="C3E242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4E"/>
    <w:rsid w:val="00000A61"/>
    <w:rsid w:val="000348AD"/>
    <w:rsid w:val="00045D16"/>
    <w:rsid w:val="00057BFD"/>
    <w:rsid w:val="000713E1"/>
    <w:rsid w:val="00097287"/>
    <w:rsid w:val="000C207A"/>
    <w:rsid w:val="00112CD3"/>
    <w:rsid w:val="00121654"/>
    <w:rsid w:val="001327C8"/>
    <w:rsid w:val="001502EC"/>
    <w:rsid w:val="0015228E"/>
    <w:rsid w:val="00152FEC"/>
    <w:rsid w:val="00184E8F"/>
    <w:rsid w:val="00192D33"/>
    <w:rsid w:val="001B203A"/>
    <w:rsid w:val="001E5187"/>
    <w:rsid w:val="00233A67"/>
    <w:rsid w:val="0029158C"/>
    <w:rsid w:val="002A0736"/>
    <w:rsid w:val="002C0545"/>
    <w:rsid w:val="002D4F7D"/>
    <w:rsid w:val="002E15D7"/>
    <w:rsid w:val="00320ED4"/>
    <w:rsid w:val="003330B4"/>
    <w:rsid w:val="00353463"/>
    <w:rsid w:val="00385414"/>
    <w:rsid w:val="003E335B"/>
    <w:rsid w:val="003E399C"/>
    <w:rsid w:val="0044431E"/>
    <w:rsid w:val="00473367"/>
    <w:rsid w:val="00487F1A"/>
    <w:rsid w:val="00524895"/>
    <w:rsid w:val="005370F5"/>
    <w:rsid w:val="005578D7"/>
    <w:rsid w:val="00566944"/>
    <w:rsid w:val="005A057F"/>
    <w:rsid w:val="005B3DA4"/>
    <w:rsid w:val="005B4E36"/>
    <w:rsid w:val="005D487A"/>
    <w:rsid w:val="005D6A7F"/>
    <w:rsid w:val="00602D3B"/>
    <w:rsid w:val="00613591"/>
    <w:rsid w:val="006622F3"/>
    <w:rsid w:val="006970DA"/>
    <w:rsid w:val="006D3B3E"/>
    <w:rsid w:val="00702EE4"/>
    <w:rsid w:val="00705CD0"/>
    <w:rsid w:val="00742B20"/>
    <w:rsid w:val="00743531"/>
    <w:rsid w:val="00751B91"/>
    <w:rsid w:val="00756940"/>
    <w:rsid w:val="00765850"/>
    <w:rsid w:val="007A45E3"/>
    <w:rsid w:val="007B5DB4"/>
    <w:rsid w:val="007C4773"/>
    <w:rsid w:val="00820DA9"/>
    <w:rsid w:val="00856C51"/>
    <w:rsid w:val="008638EB"/>
    <w:rsid w:val="00876604"/>
    <w:rsid w:val="00885562"/>
    <w:rsid w:val="00886487"/>
    <w:rsid w:val="008A3DCD"/>
    <w:rsid w:val="008C52AE"/>
    <w:rsid w:val="008D191A"/>
    <w:rsid w:val="008D583C"/>
    <w:rsid w:val="009037C6"/>
    <w:rsid w:val="00907FC1"/>
    <w:rsid w:val="009326A4"/>
    <w:rsid w:val="00936AED"/>
    <w:rsid w:val="00941238"/>
    <w:rsid w:val="009466E0"/>
    <w:rsid w:val="00956101"/>
    <w:rsid w:val="00962FD0"/>
    <w:rsid w:val="00974B9D"/>
    <w:rsid w:val="009A234B"/>
    <w:rsid w:val="009C395F"/>
    <w:rsid w:val="009D068B"/>
    <w:rsid w:val="009D18A0"/>
    <w:rsid w:val="009F5272"/>
    <w:rsid w:val="00A02DCA"/>
    <w:rsid w:val="00A2052D"/>
    <w:rsid w:val="00A361D0"/>
    <w:rsid w:val="00A41222"/>
    <w:rsid w:val="00A60119"/>
    <w:rsid w:val="00A62252"/>
    <w:rsid w:val="00A77A82"/>
    <w:rsid w:val="00AA7103"/>
    <w:rsid w:val="00AC231F"/>
    <w:rsid w:val="00AD3095"/>
    <w:rsid w:val="00AF2141"/>
    <w:rsid w:val="00B276CC"/>
    <w:rsid w:val="00B30A37"/>
    <w:rsid w:val="00B479B2"/>
    <w:rsid w:val="00B80268"/>
    <w:rsid w:val="00B84209"/>
    <w:rsid w:val="00C14253"/>
    <w:rsid w:val="00C55841"/>
    <w:rsid w:val="00CD0A29"/>
    <w:rsid w:val="00CD632C"/>
    <w:rsid w:val="00CE0965"/>
    <w:rsid w:val="00D154B4"/>
    <w:rsid w:val="00D3312F"/>
    <w:rsid w:val="00D47D4B"/>
    <w:rsid w:val="00D51FE5"/>
    <w:rsid w:val="00D71E7B"/>
    <w:rsid w:val="00D869F6"/>
    <w:rsid w:val="00DC5DEC"/>
    <w:rsid w:val="00DE6B7F"/>
    <w:rsid w:val="00E016C2"/>
    <w:rsid w:val="00E03D6C"/>
    <w:rsid w:val="00E267FA"/>
    <w:rsid w:val="00E2781A"/>
    <w:rsid w:val="00E56195"/>
    <w:rsid w:val="00E843E1"/>
    <w:rsid w:val="00EC3A27"/>
    <w:rsid w:val="00EF274E"/>
    <w:rsid w:val="00F043E2"/>
    <w:rsid w:val="00F521FB"/>
    <w:rsid w:val="00F764F0"/>
    <w:rsid w:val="00F93ED8"/>
    <w:rsid w:val="00F94133"/>
    <w:rsid w:val="00FA5D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198A"/>
  <w15:docId w15:val="{C5727E54-0DAA-43F6-B193-7D810390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D7"/>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uiPriority w:val="99"/>
    <w:qFormat/>
    <w:rsid w:val="002E15D7"/>
    <w:pPr>
      <w:keepNext/>
      <w:spacing w:before="120" w:after="120"/>
      <w:jc w:val="both"/>
      <w:outlineLvl w:val="0"/>
    </w:pPr>
    <w:rPr>
      <w:b/>
      <w:sz w:val="28"/>
    </w:rPr>
  </w:style>
  <w:style w:type="paragraph" w:styleId="Naslov2">
    <w:name w:val="heading 2"/>
    <w:basedOn w:val="Normal"/>
    <w:next w:val="Normal"/>
    <w:link w:val="Naslov2Char"/>
    <w:uiPriority w:val="99"/>
    <w:qFormat/>
    <w:rsid w:val="002E15D7"/>
    <w:pPr>
      <w:keepNext/>
      <w:spacing w:before="240" w:after="60"/>
      <w:outlineLvl w:val="1"/>
    </w:pPr>
    <w:rPr>
      <w:rFonts w:cs="Arial"/>
      <w:b/>
      <w:bCs/>
      <w:i/>
      <w:iCs/>
      <w:cap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2E15D7"/>
    <w:rPr>
      <w:rFonts w:ascii="Times New Roman" w:eastAsia="Times New Roman" w:hAnsi="Times New Roman" w:cs="Times New Roman"/>
      <w:b/>
      <w:sz w:val="28"/>
      <w:szCs w:val="24"/>
    </w:rPr>
  </w:style>
  <w:style w:type="character" w:customStyle="1" w:styleId="Naslov2Char">
    <w:name w:val="Naslov 2 Char"/>
    <w:basedOn w:val="Zadanifontodlomka"/>
    <w:link w:val="Naslov2"/>
    <w:uiPriority w:val="99"/>
    <w:rsid w:val="002E15D7"/>
    <w:rPr>
      <w:rFonts w:ascii="Times New Roman" w:eastAsia="Times New Roman" w:hAnsi="Times New Roman" w:cs="Arial"/>
      <w:b/>
      <w:bCs/>
      <w:i/>
      <w:iCs/>
      <w:caps/>
      <w:sz w:val="28"/>
      <w:szCs w:val="28"/>
    </w:rPr>
  </w:style>
  <w:style w:type="paragraph" w:styleId="Tekstfusnote">
    <w:name w:val="footnote text"/>
    <w:aliases w:val="Fußnote,Fußnotentextf,Podrozdział,stile 1,Footnote,Footnote1,Footnote2,Footnote3,Footnote4,Footnote5,Footnote6,Footnote7,Footnote8,Footnote9,Footnote10,Footnote11,Footnote21,Footnote31,Footnote41,Footnote51,Footnote61,Footnote71,Footnote81"/>
    <w:basedOn w:val="Normal"/>
    <w:link w:val="TekstfusnoteChar"/>
    <w:qFormat/>
    <w:rsid w:val="002E15D7"/>
    <w:rPr>
      <w:sz w:val="20"/>
      <w:szCs w:val="20"/>
      <w:lang w:val="en-GB" w:eastAsia="hr-HR"/>
    </w:rPr>
  </w:style>
  <w:style w:type="character" w:customStyle="1" w:styleId="TekstfusnoteChar">
    <w:name w:val="Tekst fusnote Char"/>
    <w:aliases w:val="Fußnote Char,Fußnotentextf Char,Podrozdział Char,stile 1 Char,Footnote Char,Footnote1 Char,Footnote2 Char,Footnote3 Char,Footnote4 Char,Footnote5 Char,Footnote6 Char,Footnote7 Char,Footnote8 Char,Footnote9 Char,Footnote10 Char"/>
    <w:basedOn w:val="Zadanifontodlomka"/>
    <w:link w:val="Tekstfusnote"/>
    <w:rsid w:val="002E15D7"/>
    <w:rPr>
      <w:rFonts w:ascii="Times New Roman" w:eastAsia="Times New Roman" w:hAnsi="Times New Roman" w:cs="Times New Roman"/>
      <w:sz w:val="20"/>
      <w:szCs w:val="20"/>
      <w:lang w:val="en-GB" w:eastAsia="hr-HR"/>
    </w:rPr>
  </w:style>
  <w:style w:type="character" w:styleId="Referencafusnote">
    <w:name w:val="footnote reference"/>
    <w:aliases w:val="BVI fnr,Footnote symbol"/>
    <w:basedOn w:val="Zadanifontodlomka"/>
    <w:qFormat/>
    <w:rsid w:val="002E15D7"/>
    <w:rPr>
      <w:rFonts w:cs="Times New Roman"/>
      <w:vertAlign w:val="superscript"/>
    </w:rPr>
  </w:style>
  <w:style w:type="paragraph" w:styleId="Tekstbalonia">
    <w:name w:val="Balloon Text"/>
    <w:basedOn w:val="Normal"/>
    <w:link w:val="TekstbaloniaChar"/>
    <w:uiPriority w:val="99"/>
    <w:semiHidden/>
    <w:unhideWhenUsed/>
    <w:rsid w:val="00E2781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781A"/>
    <w:rPr>
      <w:rFonts w:ascii="Segoe UI" w:eastAsia="Times New Roman" w:hAnsi="Segoe UI" w:cs="Segoe UI"/>
      <w:sz w:val="18"/>
      <w:szCs w:val="18"/>
    </w:rPr>
  </w:style>
  <w:style w:type="paragraph" w:styleId="Odlomakpopisa">
    <w:name w:val="List Paragraph"/>
    <w:basedOn w:val="Normal"/>
    <w:uiPriority w:val="34"/>
    <w:qFormat/>
    <w:rsid w:val="00121654"/>
    <w:pPr>
      <w:ind w:left="720"/>
      <w:contextualSpacing/>
    </w:pPr>
  </w:style>
  <w:style w:type="character" w:styleId="Referencakomentara">
    <w:name w:val="annotation reference"/>
    <w:basedOn w:val="Zadanifontodlomka"/>
    <w:uiPriority w:val="99"/>
    <w:semiHidden/>
    <w:unhideWhenUsed/>
    <w:rsid w:val="00D71E7B"/>
    <w:rPr>
      <w:sz w:val="16"/>
      <w:szCs w:val="16"/>
    </w:rPr>
  </w:style>
  <w:style w:type="paragraph" w:styleId="Tekstkomentara">
    <w:name w:val="annotation text"/>
    <w:basedOn w:val="Normal"/>
    <w:link w:val="TekstkomentaraChar"/>
    <w:uiPriority w:val="99"/>
    <w:semiHidden/>
    <w:unhideWhenUsed/>
    <w:rsid w:val="00D71E7B"/>
    <w:rPr>
      <w:sz w:val="20"/>
      <w:szCs w:val="20"/>
    </w:rPr>
  </w:style>
  <w:style w:type="character" w:customStyle="1" w:styleId="TekstkomentaraChar">
    <w:name w:val="Tekst komentara Char"/>
    <w:basedOn w:val="Zadanifontodlomka"/>
    <w:link w:val="Tekstkomentara"/>
    <w:uiPriority w:val="99"/>
    <w:semiHidden/>
    <w:rsid w:val="00D71E7B"/>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D71E7B"/>
    <w:rPr>
      <w:b/>
      <w:bCs/>
    </w:rPr>
  </w:style>
  <w:style w:type="character" w:customStyle="1" w:styleId="PredmetkomentaraChar">
    <w:name w:val="Predmet komentara Char"/>
    <w:basedOn w:val="TekstkomentaraChar"/>
    <w:link w:val="Predmetkomentara"/>
    <w:uiPriority w:val="99"/>
    <w:semiHidden/>
    <w:rsid w:val="00D71E7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13214922">
          <w:marLeft w:val="0"/>
          <w:marRight w:val="0"/>
          <w:marTop w:val="0"/>
          <w:marBottom w:val="0"/>
          <w:divBdr>
            <w:top w:val="none" w:sz="0" w:space="0" w:color="auto"/>
            <w:left w:val="none" w:sz="0" w:space="0" w:color="auto"/>
            <w:bottom w:val="none" w:sz="0" w:space="0" w:color="auto"/>
            <w:right w:val="none" w:sz="0" w:space="0" w:color="auto"/>
          </w:divBdr>
        </w:div>
      </w:divsChild>
    </w:div>
    <w:div w:id="1113474850">
      <w:bodyDiv w:val="1"/>
      <w:marLeft w:val="0"/>
      <w:marRight w:val="0"/>
      <w:marTop w:val="0"/>
      <w:marBottom w:val="0"/>
      <w:divBdr>
        <w:top w:val="none" w:sz="0" w:space="0" w:color="auto"/>
        <w:left w:val="none" w:sz="0" w:space="0" w:color="auto"/>
        <w:bottom w:val="none" w:sz="0" w:space="0" w:color="auto"/>
        <w:right w:val="none" w:sz="0" w:space="0" w:color="auto"/>
      </w:divBdr>
      <w:divsChild>
        <w:div w:id="149776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E57B7-2B5E-4CEA-8B89-35496E3D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1640</Words>
  <Characters>9351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Gutvald</dc:creator>
  <cp:keywords/>
  <dc:description/>
  <cp:lastModifiedBy>AFCOS HR</cp:lastModifiedBy>
  <cp:revision>7</cp:revision>
  <dcterms:created xsi:type="dcterms:W3CDTF">2025-02-07T12:38:00Z</dcterms:created>
  <dcterms:modified xsi:type="dcterms:W3CDTF">2025-02-13T14:36:00Z</dcterms:modified>
</cp:coreProperties>
</file>