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24598054" w:rsidR="00675B92" w:rsidRPr="00780441" w:rsidRDefault="00330FA1" w:rsidP="00641AB6">
      <w:pPr>
        <w:jc w:val="center"/>
        <w:rPr>
          <w:rFonts w:ascii="Arial" w:eastAsia="Times New Roman" w:hAnsi="Arial" w:cs="Arial"/>
          <w:b/>
          <w:noProof w:val="0"/>
          <w:color w:val="FF0000"/>
          <w:sz w:val="20"/>
          <w:szCs w:val="20"/>
        </w:rPr>
      </w:pPr>
      <w:r>
        <w:rPr>
          <w:rFonts w:ascii="Arial" w:hAnsi="Arial" w:cs="Arial"/>
          <w:noProof w:val="0"/>
          <w:sz w:val="18"/>
          <w:szCs w:val="18"/>
        </w:rPr>
        <w:t>Zaštićena oznaka porijekla</w:t>
      </w:r>
      <w:r w:rsidR="00675B92">
        <w:rPr>
          <w:rFonts w:ascii="Arial" w:hAnsi="Arial" w:cs="Arial"/>
          <w:noProof w:val="0"/>
          <w:sz w:val="18"/>
          <w:szCs w:val="18"/>
        </w:rPr>
        <w:t xml:space="preserve"> </w:t>
      </w:r>
      <w:r w:rsidR="00CD4491">
        <w:rPr>
          <w:rFonts w:ascii="Arial" w:hAnsi="Arial" w:cs="Arial"/>
          <w:sz w:val="18"/>
          <w:szCs w:val="18"/>
        </w:rPr>
        <w:t>Podgorički subregion</w:t>
      </w:r>
    </w:p>
    <w:p w14:paraId="39E7B97F" w14:textId="77777777" w:rsidR="00641AB6" w:rsidRPr="00377759" w:rsidRDefault="00641AB6" w:rsidP="00641AB6">
      <w:pPr>
        <w:rPr>
          <w:rFonts w:ascii="Arial" w:eastAsia="Times New Roman" w:hAnsi="Arial" w:cs="Arial"/>
          <w:noProof w:val="0"/>
        </w:rPr>
      </w:pPr>
    </w:p>
    <w:tbl>
      <w:tblPr>
        <w:tblStyle w:val="TableGrid"/>
        <w:tblW w:w="10440" w:type="dxa"/>
        <w:tblInd w:w="-432" w:type="dxa"/>
        <w:tblLook w:val="04A0" w:firstRow="1" w:lastRow="0" w:firstColumn="1" w:lastColumn="0" w:noHBand="0" w:noVBand="1"/>
      </w:tblPr>
      <w:tblGrid>
        <w:gridCol w:w="2808"/>
        <w:gridCol w:w="1843"/>
        <w:gridCol w:w="5789"/>
      </w:tblGrid>
      <w:tr w:rsidR="00330FA1" w:rsidRPr="000F2614" w14:paraId="4ABD9C6B"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Datum prijema (DD/MM/GGGG) </w:t>
            </w:r>
            <w:r w:rsidRPr="000F2614">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0F2614" w:rsidRDefault="00330FA1" w:rsidP="00330FA1">
            <w:pPr>
              <w:spacing w:before="100" w:beforeAutospacing="1" w:after="100" w:afterAutospacing="1" w:line="276" w:lineRule="auto"/>
              <w:rPr>
                <w:rFonts w:ascii="Arial" w:hAnsi="Arial" w:cs="Arial"/>
                <w:noProof w:val="0"/>
                <w:sz w:val="18"/>
                <w:szCs w:val="18"/>
              </w:rPr>
            </w:pPr>
          </w:p>
        </w:tc>
      </w:tr>
      <w:tr w:rsidR="00330FA1" w:rsidRPr="000F2614" w14:paraId="2C6A731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B8700A" w:rsidRDefault="00330FA1" w:rsidP="00330FA1">
            <w:pPr>
              <w:spacing w:before="100" w:beforeAutospacing="1" w:after="100" w:afterAutospacing="1" w:line="276" w:lineRule="auto"/>
              <w:rPr>
                <w:rFonts w:ascii="Arial" w:hAnsi="Arial" w:cs="Arial"/>
                <w:noProof w:val="0"/>
                <w:sz w:val="18"/>
                <w:szCs w:val="18"/>
              </w:rPr>
            </w:pPr>
            <w:r w:rsidRPr="00B8700A">
              <w:rPr>
                <w:rFonts w:ascii="Arial" w:hAnsi="Arial" w:cs="Arial"/>
                <w:noProof w:val="0"/>
                <w:sz w:val="18"/>
                <w:szCs w:val="18"/>
              </w:rPr>
              <w:t xml:space="preserve">Broj stranica </w:t>
            </w:r>
            <w:r w:rsidRPr="00B8700A">
              <w:rPr>
                <w:rFonts w:ascii="Arial" w:hAnsi="Arial" w:cs="Arial"/>
                <w:i/>
                <w:noProof w:val="0"/>
                <w:sz w:val="16"/>
                <w:szCs w:val="18"/>
              </w:rPr>
              <w:t>(max. 5 uključujući ovu stranicu)</w:t>
            </w:r>
          </w:p>
        </w:tc>
        <w:tc>
          <w:tcPr>
            <w:tcW w:w="5789" w:type="dxa"/>
            <w:tcBorders>
              <w:top w:val="single" w:sz="4" w:space="0" w:color="auto"/>
              <w:left w:val="single" w:sz="4" w:space="0" w:color="auto"/>
              <w:bottom w:val="single" w:sz="4" w:space="0" w:color="auto"/>
              <w:right w:val="single" w:sz="4" w:space="0" w:color="auto"/>
            </w:tcBorders>
            <w:vAlign w:val="center"/>
          </w:tcPr>
          <w:p w14:paraId="4FC75090" w14:textId="752724FF" w:rsidR="00330FA1" w:rsidRPr="00B8700A" w:rsidRDefault="00744307" w:rsidP="00330FA1">
            <w:pPr>
              <w:spacing w:before="100" w:beforeAutospacing="1" w:after="100" w:afterAutospacing="1" w:line="276" w:lineRule="auto"/>
              <w:rPr>
                <w:rFonts w:ascii="Arial" w:hAnsi="Arial" w:cs="Arial"/>
                <w:noProof w:val="0"/>
                <w:sz w:val="18"/>
                <w:szCs w:val="18"/>
              </w:rPr>
            </w:pPr>
            <w:r>
              <w:rPr>
                <w:rFonts w:ascii="Arial" w:hAnsi="Arial" w:cs="Arial"/>
                <w:noProof w:val="0"/>
                <w:sz w:val="18"/>
                <w:szCs w:val="18"/>
              </w:rPr>
              <w:t>5</w:t>
            </w:r>
            <w:r w:rsidR="00330FA1" w:rsidRPr="001E7993">
              <w:rPr>
                <w:rFonts w:ascii="Arial" w:hAnsi="Arial" w:cs="Arial"/>
                <w:noProof w:val="0"/>
                <w:sz w:val="18"/>
                <w:szCs w:val="18"/>
              </w:rPr>
              <w:t xml:space="preserve"> (</w:t>
            </w:r>
            <w:r>
              <w:rPr>
                <w:rFonts w:ascii="Arial" w:hAnsi="Arial" w:cs="Arial"/>
                <w:noProof w:val="0"/>
                <w:sz w:val="18"/>
                <w:szCs w:val="18"/>
              </w:rPr>
              <w:t>pet</w:t>
            </w:r>
            <w:r w:rsidR="00330FA1" w:rsidRPr="001E7993">
              <w:rPr>
                <w:rFonts w:ascii="Arial" w:hAnsi="Arial" w:cs="Arial"/>
                <w:noProof w:val="0"/>
                <w:sz w:val="18"/>
                <w:szCs w:val="18"/>
              </w:rPr>
              <w:t>)</w:t>
            </w:r>
          </w:p>
        </w:tc>
      </w:tr>
      <w:tr w:rsidR="00330FA1" w:rsidRPr="000F2614" w14:paraId="4CD6CC5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Jezik na kojem se podnosi zahtjev* </w:t>
            </w:r>
          </w:p>
        </w:tc>
        <w:tc>
          <w:tcPr>
            <w:tcW w:w="5789"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crnogorski</w:t>
            </w:r>
          </w:p>
        </w:tc>
      </w:tr>
      <w:tr w:rsidR="00330FA1" w:rsidRPr="000F2614" w14:paraId="7EFCF33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Djelovodni broj </w:t>
            </w:r>
            <w:r w:rsidRPr="000F2614">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DF5DC9" w:rsidRPr="000F2614" w14:paraId="0429292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0F2614" w:rsidRDefault="00DF5DC9" w:rsidP="00DF5DC9">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0F2614" w:rsidRDefault="00DF5DC9" w:rsidP="00DF5DC9">
            <w:pPr>
              <w:spacing w:before="100" w:beforeAutospacing="1" w:after="100" w:afterAutospacing="1" w:line="276" w:lineRule="auto"/>
              <w:rPr>
                <w:rFonts w:ascii="Arial" w:hAnsi="Arial" w:cs="Arial"/>
                <w:noProof w:val="0"/>
                <w:color w:val="FF0000"/>
                <w:sz w:val="18"/>
                <w:szCs w:val="18"/>
              </w:rPr>
            </w:pPr>
          </w:p>
        </w:tc>
      </w:tr>
      <w:tr w:rsidR="00330FA1" w:rsidRPr="000F2614" w14:paraId="28ED0838"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Podnosilac Zahtjeva</w:t>
            </w:r>
          </w:p>
        </w:tc>
        <w:tc>
          <w:tcPr>
            <w:tcW w:w="5789"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330FA1" w:rsidRPr="000F2614" w14:paraId="6ED32267"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Ime fizičkog lica ili naziv pravnog lica </w:t>
            </w:r>
          </w:p>
        </w:tc>
        <w:tc>
          <w:tcPr>
            <w:tcW w:w="5789" w:type="dxa"/>
            <w:tcBorders>
              <w:top w:val="single" w:sz="4" w:space="0" w:color="auto"/>
              <w:left w:val="single" w:sz="4" w:space="0" w:color="auto"/>
              <w:bottom w:val="single" w:sz="4" w:space="0" w:color="auto"/>
              <w:right w:val="single" w:sz="4" w:space="0" w:color="auto"/>
            </w:tcBorders>
            <w:vAlign w:val="center"/>
          </w:tcPr>
          <w:p w14:paraId="2EF7ADCB" w14:textId="56B302B0" w:rsidR="00330FA1" w:rsidRPr="00780441" w:rsidRDefault="00CD4491" w:rsidP="00330FA1">
            <w:pPr>
              <w:spacing w:before="100" w:beforeAutospacing="1" w:after="100" w:afterAutospacing="1" w:line="276" w:lineRule="auto"/>
              <w:rPr>
                <w:rFonts w:ascii="Arial" w:hAnsi="Arial" w:cs="Arial"/>
                <w:noProof w:val="0"/>
                <w:color w:val="FF0000"/>
                <w:sz w:val="18"/>
                <w:szCs w:val="18"/>
              </w:rPr>
            </w:pPr>
            <w:r w:rsidRPr="00CD4491">
              <w:rPr>
                <w:rFonts w:ascii="Arial" w:hAnsi="Arial" w:cs="Arial"/>
                <w:noProof w:val="0"/>
                <w:sz w:val="18"/>
                <w:szCs w:val="18"/>
              </w:rPr>
              <w:t>Udruženje proizvođača grožđa, vina i alkoholnih pića sa geografskom oznakom i oznakom porijekla Podgoričkog subregiona</w:t>
            </w:r>
          </w:p>
        </w:tc>
      </w:tr>
      <w:tr w:rsidR="00330FA1" w:rsidRPr="000F2614" w14:paraId="560ADEBE"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6F1D6725" w14:textId="7340AEFC" w:rsidR="00330FA1" w:rsidRPr="00CD4491" w:rsidRDefault="00330FA1" w:rsidP="00330FA1">
            <w:pPr>
              <w:spacing w:before="100" w:beforeAutospacing="1" w:after="100" w:afterAutospacing="1" w:line="276" w:lineRule="auto"/>
              <w:rPr>
                <w:rFonts w:ascii="Arial" w:hAnsi="Arial" w:cs="Arial"/>
                <w:noProof w:val="0"/>
                <w:sz w:val="18"/>
                <w:szCs w:val="18"/>
              </w:rPr>
            </w:pPr>
            <w:r w:rsidRPr="00CD4491">
              <w:rPr>
                <w:rFonts w:ascii="Arial" w:hAnsi="Arial" w:cs="Arial"/>
                <w:noProof w:val="0"/>
                <w:sz w:val="18"/>
                <w:szCs w:val="18"/>
              </w:rPr>
              <w:t>Bul. Šarla de Gola br.2, 81000 Podgorica, Crna Gora</w:t>
            </w:r>
          </w:p>
        </w:tc>
      </w:tr>
      <w:tr w:rsidR="00330FA1" w:rsidRPr="000F2614" w14:paraId="7EFC0449"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Pravni status, veličina i sastav </w:t>
            </w:r>
            <w:r w:rsidRPr="000F2614">
              <w:rPr>
                <w:rFonts w:ascii="Arial" w:hAnsi="Arial" w:cs="Arial"/>
                <w:i/>
                <w:noProof w:val="0"/>
                <w:sz w:val="16"/>
                <w:szCs w:val="18"/>
              </w:rPr>
              <w:t>(u slučaju pravnog lica)</w:t>
            </w:r>
          </w:p>
        </w:tc>
        <w:tc>
          <w:tcPr>
            <w:tcW w:w="5789" w:type="dxa"/>
            <w:tcBorders>
              <w:top w:val="single" w:sz="4" w:space="0" w:color="auto"/>
              <w:left w:val="single" w:sz="4" w:space="0" w:color="auto"/>
              <w:bottom w:val="single" w:sz="4" w:space="0" w:color="auto"/>
              <w:right w:val="single" w:sz="4" w:space="0" w:color="auto"/>
            </w:tcBorders>
            <w:vAlign w:val="center"/>
          </w:tcPr>
          <w:p w14:paraId="50E5124D" w14:textId="2AC40FE3" w:rsidR="00330FA1" w:rsidRPr="00CD4491" w:rsidRDefault="00330FA1" w:rsidP="00330FA1">
            <w:pPr>
              <w:spacing w:before="100" w:beforeAutospacing="1" w:after="100" w:afterAutospacing="1" w:line="276" w:lineRule="auto"/>
              <w:rPr>
                <w:rFonts w:ascii="Arial" w:hAnsi="Arial" w:cs="Arial"/>
                <w:noProof w:val="0"/>
                <w:sz w:val="18"/>
                <w:szCs w:val="18"/>
              </w:rPr>
            </w:pPr>
            <w:r w:rsidRPr="00CD4491">
              <w:rPr>
                <w:rFonts w:ascii="Arial" w:hAnsi="Arial" w:cs="Arial"/>
                <w:noProof w:val="0"/>
                <w:sz w:val="18"/>
                <w:szCs w:val="18"/>
              </w:rPr>
              <w:t>NVO</w:t>
            </w:r>
          </w:p>
        </w:tc>
      </w:tr>
      <w:tr w:rsidR="00330FA1" w:rsidRPr="000F2614" w14:paraId="42C71D3C"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Državljanstvo*</w:t>
            </w:r>
          </w:p>
        </w:tc>
        <w:tc>
          <w:tcPr>
            <w:tcW w:w="5789" w:type="dxa"/>
            <w:tcBorders>
              <w:top w:val="single" w:sz="4" w:space="0" w:color="auto"/>
              <w:left w:val="single" w:sz="4" w:space="0" w:color="auto"/>
              <w:bottom w:val="single" w:sz="4" w:space="0" w:color="auto"/>
              <w:right w:val="single" w:sz="4" w:space="0" w:color="auto"/>
            </w:tcBorders>
            <w:vAlign w:val="center"/>
          </w:tcPr>
          <w:p w14:paraId="40E8EC89" w14:textId="77777777" w:rsidR="00330FA1" w:rsidRPr="00780441" w:rsidRDefault="00330FA1" w:rsidP="00330FA1">
            <w:pPr>
              <w:spacing w:before="100" w:beforeAutospacing="1" w:after="100" w:afterAutospacing="1" w:line="276" w:lineRule="auto"/>
              <w:rPr>
                <w:rFonts w:ascii="Arial" w:hAnsi="Arial" w:cs="Arial"/>
                <w:noProof w:val="0"/>
                <w:color w:val="FF0000"/>
                <w:sz w:val="18"/>
                <w:szCs w:val="18"/>
              </w:rPr>
            </w:pPr>
          </w:p>
        </w:tc>
      </w:tr>
      <w:tr w:rsidR="00330FA1" w:rsidRPr="000F2614" w14:paraId="5A491EA2"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410AE6E8" w14:textId="4C4B7D69" w:rsidR="00330FA1" w:rsidRPr="00780441" w:rsidRDefault="00CD4491" w:rsidP="00330FA1">
            <w:pPr>
              <w:spacing w:before="100" w:beforeAutospacing="1" w:after="100" w:afterAutospacing="1" w:line="276" w:lineRule="auto"/>
              <w:rPr>
                <w:rFonts w:ascii="Arial" w:hAnsi="Arial" w:cs="Arial"/>
                <w:noProof w:val="0"/>
                <w:color w:val="FF0000"/>
                <w:sz w:val="18"/>
                <w:szCs w:val="18"/>
              </w:rPr>
            </w:pPr>
            <w:r w:rsidRPr="00EE5B81">
              <w:rPr>
                <w:rFonts w:asciiTheme="minorHAnsi" w:hAnsiTheme="minorHAnsi" w:cstheme="minorHAnsi"/>
                <w:sz w:val="20"/>
                <w:szCs w:val="20"/>
              </w:rPr>
              <w:t>+38267300335</w:t>
            </w:r>
          </w:p>
        </w:tc>
      </w:tr>
      <w:tr w:rsidR="00DF5DC9" w:rsidRPr="000F2614" w14:paraId="43F7EBB5" w14:textId="77777777" w:rsidTr="00307DB0">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DF5DC9" w:rsidRPr="000F2614" w:rsidRDefault="00DF5DC9" w:rsidP="00DF5DC9">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B799FE5" w14:textId="77777777" w:rsidR="00DF5DC9" w:rsidRPr="00780441" w:rsidRDefault="00DF5DC9" w:rsidP="00DF5DC9">
            <w:pPr>
              <w:spacing w:before="100" w:beforeAutospacing="1" w:after="100" w:afterAutospacing="1" w:line="276" w:lineRule="auto"/>
              <w:rPr>
                <w:rFonts w:ascii="Arial" w:hAnsi="Arial" w:cs="Arial"/>
                <w:noProof w:val="0"/>
                <w:color w:val="FF0000"/>
                <w:sz w:val="18"/>
                <w:szCs w:val="18"/>
              </w:rPr>
            </w:pPr>
          </w:p>
        </w:tc>
      </w:tr>
      <w:tr w:rsidR="00307DB0" w:rsidRPr="000F2614" w14:paraId="06556B79"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b/>
                <w:noProof w:val="0"/>
                <w:sz w:val="18"/>
                <w:szCs w:val="18"/>
              </w:rPr>
              <w:t>Posrednik*</w:t>
            </w:r>
          </w:p>
        </w:tc>
        <w:tc>
          <w:tcPr>
            <w:tcW w:w="5789" w:type="dxa"/>
            <w:tcBorders>
              <w:top w:val="single" w:sz="4" w:space="0" w:color="auto"/>
              <w:left w:val="single" w:sz="4" w:space="0" w:color="auto"/>
              <w:bottom w:val="single" w:sz="4" w:space="0" w:color="auto"/>
              <w:right w:val="single" w:sz="4" w:space="0" w:color="auto"/>
            </w:tcBorders>
            <w:vAlign w:val="center"/>
          </w:tcPr>
          <w:p w14:paraId="23AB868C" w14:textId="77777777" w:rsidR="00307DB0" w:rsidRPr="000F2614"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6314823D"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Država*</w:t>
            </w:r>
          </w:p>
        </w:tc>
        <w:tc>
          <w:tcPr>
            <w:tcW w:w="5789" w:type="dxa"/>
            <w:tcBorders>
              <w:top w:val="single" w:sz="4" w:space="0" w:color="auto"/>
              <w:left w:val="single" w:sz="4" w:space="0" w:color="auto"/>
              <w:bottom w:val="single" w:sz="4" w:space="0" w:color="auto"/>
              <w:right w:val="single" w:sz="4" w:space="0" w:color="auto"/>
            </w:tcBorders>
            <w:vAlign w:val="center"/>
          </w:tcPr>
          <w:p w14:paraId="69BF184F" w14:textId="69FC6E89"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Crna Gora</w:t>
            </w:r>
          </w:p>
        </w:tc>
      </w:tr>
      <w:tr w:rsidR="00307DB0" w:rsidRPr="000F2614" w14:paraId="61CDBCED" w14:textId="77777777" w:rsidTr="006E6585">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 xml:space="preserve">Nadležno kontrolno tijelo* </w:t>
            </w:r>
          </w:p>
        </w:tc>
        <w:tc>
          <w:tcPr>
            <w:tcW w:w="5789" w:type="dxa"/>
            <w:tcBorders>
              <w:top w:val="single" w:sz="4" w:space="0" w:color="auto"/>
              <w:left w:val="single" w:sz="4" w:space="0" w:color="auto"/>
              <w:bottom w:val="single" w:sz="4" w:space="0" w:color="auto"/>
              <w:right w:val="single" w:sz="4" w:space="0" w:color="auto"/>
            </w:tcBorders>
            <w:vAlign w:val="center"/>
          </w:tcPr>
          <w:p w14:paraId="443C8BD8" w14:textId="093C3A68" w:rsidR="00307DB0" w:rsidRPr="000F2614" w:rsidRDefault="00307DB0" w:rsidP="00307DB0">
            <w:pPr>
              <w:spacing w:line="276" w:lineRule="auto"/>
              <w:rPr>
                <w:rFonts w:ascii="Arial" w:hAnsi="Arial" w:cs="Arial"/>
                <w:noProof w:val="0"/>
                <w:sz w:val="18"/>
                <w:szCs w:val="18"/>
              </w:rPr>
            </w:pPr>
            <w:r w:rsidRPr="000F2614">
              <w:rPr>
                <w:rFonts w:ascii="Arial" w:hAnsi="Arial" w:cs="Arial"/>
                <w:noProof w:val="0"/>
                <w:sz w:val="18"/>
                <w:szCs w:val="18"/>
              </w:rPr>
              <w:t>Ministarstvo poljoprivrede, šumarstva i vodoprivrede Crne Gore</w:t>
            </w:r>
            <w:r w:rsidRPr="000F2614">
              <w:rPr>
                <w:rFonts w:ascii="Arial" w:hAnsi="Arial" w:cs="Arial"/>
                <w:noProof w:val="0"/>
                <w:sz w:val="18"/>
                <w:szCs w:val="18"/>
              </w:rPr>
              <w:br/>
              <w:t>Direktorat za poljoprivredu</w:t>
            </w:r>
          </w:p>
        </w:tc>
      </w:tr>
      <w:tr w:rsidR="00307DB0" w:rsidRPr="000F2614" w14:paraId="58144720" w14:textId="77777777" w:rsidTr="006E6585">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41BB544D" w14:textId="77777777" w:rsidR="00307DB0" w:rsidRPr="000F2614" w:rsidRDefault="00307DB0" w:rsidP="00307DB0">
            <w:pPr>
              <w:rPr>
                <w:rFonts w:ascii="Arial" w:hAnsi="Arial" w:cs="Arial"/>
                <w:noProof w:val="0"/>
                <w:sz w:val="18"/>
                <w:szCs w:val="18"/>
              </w:rPr>
            </w:pPr>
            <w:r w:rsidRPr="000F2614">
              <w:rPr>
                <w:rFonts w:ascii="Arial" w:hAnsi="Arial" w:cs="Arial"/>
                <w:noProof w:val="0"/>
                <w:sz w:val="18"/>
                <w:szCs w:val="18"/>
              </w:rPr>
              <w:t>Rimski trg br. 46</w:t>
            </w:r>
          </w:p>
          <w:p w14:paraId="4A9DEA5C" w14:textId="77777777" w:rsidR="00307DB0" w:rsidRPr="000F2614" w:rsidRDefault="00307DB0" w:rsidP="00307DB0">
            <w:pPr>
              <w:rPr>
                <w:rFonts w:ascii="Arial" w:hAnsi="Arial" w:cs="Arial"/>
                <w:noProof w:val="0"/>
                <w:sz w:val="18"/>
                <w:szCs w:val="18"/>
              </w:rPr>
            </w:pPr>
            <w:r w:rsidRPr="000F2614">
              <w:rPr>
                <w:rFonts w:ascii="Arial" w:hAnsi="Arial" w:cs="Arial"/>
                <w:noProof w:val="0"/>
                <w:sz w:val="18"/>
                <w:szCs w:val="18"/>
              </w:rPr>
              <w:t>81000 Podgorica</w:t>
            </w:r>
          </w:p>
          <w:p w14:paraId="2886D7DF" w14:textId="6CEFB3FA" w:rsidR="00307DB0" w:rsidRPr="000F2614" w:rsidRDefault="00307DB0" w:rsidP="00307DB0">
            <w:pPr>
              <w:spacing w:line="276" w:lineRule="auto"/>
              <w:rPr>
                <w:rFonts w:ascii="Arial" w:hAnsi="Arial" w:cs="Arial"/>
                <w:noProof w:val="0"/>
                <w:sz w:val="18"/>
                <w:szCs w:val="18"/>
              </w:rPr>
            </w:pPr>
            <w:r w:rsidRPr="000F2614">
              <w:rPr>
                <w:rFonts w:ascii="Arial" w:hAnsi="Arial" w:cs="Arial"/>
                <w:noProof w:val="0"/>
                <w:sz w:val="18"/>
                <w:szCs w:val="18"/>
              </w:rPr>
              <w:t>Crna Gora</w:t>
            </w:r>
          </w:p>
        </w:tc>
      </w:tr>
      <w:tr w:rsidR="00307DB0" w:rsidRPr="000F2614" w14:paraId="71C407F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2779411F" w14:textId="77777777" w:rsidR="00307DB0" w:rsidRPr="000F2614" w:rsidRDefault="00307DB0" w:rsidP="00307DB0">
            <w:pPr>
              <w:spacing w:before="120" w:after="120" w:line="276" w:lineRule="auto"/>
              <w:rPr>
                <w:rFonts w:ascii="Arial" w:hAnsi="Arial" w:cs="Arial"/>
                <w:noProof w:val="0"/>
                <w:sz w:val="18"/>
                <w:szCs w:val="18"/>
              </w:rPr>
            </w:pPr>
            <w:r w:rsidRPr="000F2614">
              <w:rPr>
                <w:rFonts w:ascii="Arial" w:hAnsi="Arial" w:cs="Arial"/>
                <w:noProof w:val="0"/>
                <w:sz w:val="18"/>
                <w:szCs w:val="18"/>
              </w:rPr>
              <w:t>Tel. +382 20 234 105</w:t>
            </w:r>
          </w:p>
        </w:tc>
      </w:tr>
      <w:tr w:rsidR="00307DB0" w:rsidRPr="000F2614" w14:paraId="2F36B17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b/>
                <w:noProof w:val="0"/>
                <w:sz w:val="18"/>
                <w:szCs w:val="18"/>
              </w:rPr>
              <w:t>Naziv oznake za registraciju </w:t>
            </w:r>
          </w:p>
        </w:tc>
        <w:tc>
          <w:tcPr>
            <w:tcW w:w="5789" w:type="dxa"/>
            <w:tcBorders>
              <w:top w:val="single" w:sz="4" w:space="0" w:color="auto"/>
              <w:left w:val="single" w:sz="4" w:space="0" w:color="auto"/>
              <w:bottom w:val="single" w:sz="4" w:space="0" w:color="auto"/>
              <w:right w:val="single" w:sz="4" w:space="0" w:color="auto"/>
            </w:tcBorders>
            <w:vAlign w:val="center"/>
          </w:tcPr>
          <w:p w14:paraId="0AF68AC7" w14:textId="77B18895" w:rsidR="00307DB0" w:rsidRPr="00CD4491" w:rsidRDefault="00CD4491" w:rsidP="00307DB0">
            <w:pPr>
              <w:spacing w:before="100" w:beforeAutospacing="1" w:after="100" w:afterAutospacing="1" w:line="276" w:lineRule="auto"/>
              <w:rPr>
                <w:rFonts w:ascii="Arial" w:hAnsi="Arial" w:cs="Arial"/>
                <w:b/>
                <w:bCs/>
                <w:noProof w:val="0"/>
                <w:color w:val="FF0000"/>
                <w:sz w:val="18"/>
                <w:szCs w:val="18"/>
              </w:rPr>
            </w:pPr>
            <w:r w:rsidRPr="00CD4491">
              <w:rPr>
                <w:rFonts w:ascii="Arial" w:hAnsi="Arial" w:cs="Arial"/>
                <w:b/>
                <w:sz w:val="18"/>
                <w:szCs w:val="18"/>
              </w:rPr>
              <w:t>Podgorički subregion</w:t>
            </w:r>
          </w:p>
        </w:tc>
      </w:tr>
      <w:tr w:rsidR="00307DB0" w:rsidRPr="000F2614" w14:paraId="53A01021" w14:textId="77777777" w:rsidTr="00280611">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 xml:space="preserve">oznaka porijekla* </w:t>
            </w:r>
          </w:p>
        </w:tc>
        <w:tc>
          <w:tcPr>
            <w:tcW w:w="5789" w:type="dxa"/>
            <w:tcBorders>
              <w:top w:val="single" w:sz="4" w:space="0" w:color="auto"/>
              <w:left w:val="single" w:sz="4" w:space="0" w:color="auto"/>
              <w:bottom w:val="single" w:sz="4" w:space="0" w:color="auto"/>
              <w:right w:val="single" w:sz="4" w:space="0" w:color="auto"/>
            </w:tcBorders>
            <w:vAlign w:val="center"/>
          </w:tcPr>
          <w:p w14:paraId="2223D49B" w14:textId="0D26FD94"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r w:rsidRPr="00CD4491">
              <w:rPr>
                <w:rFonts w:ascii="Arial" w:hAnsi="Arial" w:cs="Arial"/>
                <w:noProof w:val="0"/>
                <w:sz w:val="18"/>
                <w:szCs w:val="18"/>
              </w:rPr>
              <w:t>Zaštićena oznaka porijekla</w:t>
            </w:r>
          </w:p>
        </w:tc>
      </w:tr>
      <w:tr w:rsidR="00307DB0" w:rsidRPr="000F2614" w14:paraId="32454B3D" w14:textId="77777777" w:rsidTr="00280611">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307DB0" w:rsidRPr="00EF0737" w:rsidRDefault="00307DB0" w:rsidP="00307DB0">
            <w:pPr>
              <w:spacing w:before="100" w:beforeAutospacing="1" w:after="100" w:afterAutospacing="1" w:line="276" w:lineRule="auto"/>
              <w:rPr>
                <w:rFonts w:ascii="Arial" w:hAnsi="Arial" w:cs="Arial"/>
                <w:noProof w:val="0"/>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geografska oznaka*</w:t>
            </w:r>
          </w:p>
        </w:tc>
        <w:tc>
          <w:tcPr>
            <w:tcW w:w="5789" w:type="dxa"/>
            <w:tcBorders>
              <w:top w:val="single" w:sz="4" w:space="0" w:color="auto"/>
              <w:left w:val="single" w:sz="4" w:space="0" w:color="auto"/>
              <w:bottom w:val="single" w:sz="4" w:space="0" w:color="auto"/>
              <w:right w:val="single" w:sz="4" w:space="0" w:color="auto"/>
            </w:tcBorders>
            <w:vAlign w:val="center"/>
          </w:tcPr>
          <w:p w14:paraId="5997DEA5" w14:textId="77777777"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66F89BC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Tradicionalni izraz koji se navodi uz naziv oznake porijekla ili geografske oznake</w:t>
            </w:r>
          </w:p>
        </w:tc>
        <w:tc>
          <w:tcPr>
            <w:tcW w:w="5789" w:type="dxa"/>
            <w:tcBorders>
              <w:top w:val="single" w:sz="4" w:space="0" w:color="auto"/>
              <w:left w:val="single" w:sz="4" w:space="0" w:color="auto"/>
              <w:bottom w:val="single" w:sz="4" w:space="0" w:color="auto"/>
              <w:right w:val="single" w:sz="4" w:space="0" w:color="auto"/>
            </w:tcBorders>
            <w:vAlign w:val="center"/>
          </w:tcPr>
          <w:p w14:paraId="4C25F36E" w14:textId="6DE498F9"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3E5310C4"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307DB0" w:rsidRPr="00EF0737" w:rsidRDefault="00307DB0" w:rsidP="00307DB0">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0E4385D" w14:textId="77777777"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50DF661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Vrsta proizvoda od grožđa</w:t>
            </w:r>
          </w:p>
        </w:tc>
        <w:tc>
          <w:tcPr>
            <w:tcW w:w="5789" w:type="dxa"/>
            <w:tcBorders>
              <w:top w:val="single" w:sz="4" w:space="0" w:color="auto"/>
              <w:left w:val="single" w:sz="4" w:space="0" w:color="auto"/>
              <w:bottom w:val="single" w:sz="4" w:space="0" w:color="auto"/>
              <w:right w:val="single" w:sz="4" w:space="0" w:color="auto"/>
            </w:tcBorders>
            <w:vAlign w:val="center"/>
          </w:tcPr>
          <w:p w14:paraId="6F6A0219" w14:textId="72921E2F" w:rsidR="00307DB0" w:rsidRPr="00CD4491" w:rsidRDefault="00CD4491" w:rsidP="00307DB0">
            <w:pPr>
              <w:spacing w:before="100" w:beforeAutospacing="1" w:after="100" w:afterAutospacing="1" w:line="276" w:lineRule="auto"/>
              <w:rPr>
                <w:rFonts w:ascii="Arial" w:hAnsi="Arial" w:cs="Arial"/>
                <w:noProof w:val="0"/>
                <w:color w:val="FF0000"/>
                <w:sz w:val="18"/>
                <w:szCs w:val="18"/>
              </w:rPr>
            </w:pPr>
            <w:r w:rsidRPr="00CD4491">
              <w:rPr>
                <w:rFonts w:ascii="Arial" w:hAnsi="Arial" w:cs="Arial"/>
                <w:sz w:val="18"/>
                <w:szCs w:val="18"/>
              </w:rPr>
              <w:t>vino,</w:t>
            </w:r>
            <w:r w:rsidR="0061489A">
              <w:rPr>
                <w:rFonts w:ascii="Arial" w:hAnsi="Arial" w:cs="Arial"/>
                <w:sz w:val="18"/>
                <w:szCs w:val="18"/>
              </w:rPr>
              <w:t xml:space="preserve"> </w:t>
            </w:r>
            <w:r w:rsidR="0061489A">
              <w:rPr>
                <w:rFonts w:ascii="Arial" w:hAnsi="Arial" w:cs="Arial"/>
                <w:sz w:val="18"/>
                <w:szCs w:val="18"/>
              </w:rPr>
              <w:t xml:space="preserve">vino </w:t>
            </w:r>
            <w:r w:rsidR="0061489A" w:rsidRPr="009F6552">
              <w:rPr>
                <w:rFonts w:ascii="Arial" w:hAnsi="Arial" w:cs="Arial"/>
                <w:sz w:val="18"/>
                <w:szCs w:val="18"/>
              </w:rPr>
              <w:t>od prezrelog grožđa</w:t>
            </w:r>
            <w:r w:rsidR="0061489A">
              <w:rPr>
                <w:rFonts w:ascii="Arial" w:hAnsi="Arial" w:cs="Arial"/>
                <w:sz w:val="18"/>
                <w:szCs w:val="18"/>
              </w:rPr>
              <w:t>,</w:t>
            </w:r>
            <w:bookmarkStart w:id="1" w:name="_GoBack"/>
            <w:bookmarkEnd w:id="1"/>
            <w:r w:rsidRPr="00CD4491">
              <w:rPr>
                <w:rFonts w:ascii="Arial" w:hAnsi="Arial" w:cs="Arial"/>
                <w:sz w:val="18"/>
                <w:szCs w:val="18"/>
              </w:rPr>
              <w:t xml:space="preserve"> likersko vino, pjenušavo vino</w:t>
            </w:r>
            <w:r w:rsidR="00F94F12">
              <w:rPr>
                <w:rFonts w:ascii="Arial" w:hAnsi="Arial" w:cs="Arial"/>
                <w:sz w:val="18"/>
                <w:szCs w:val="18"/>
              </w:rPr>
              <w:t xml:space="preserve"> </w:t>
            </w:r>
          </w:p>
        </w:tc>
      </w:tr>
      <w:tr w:rsidR="00307DB0" w:rsidRPr="000F2614" w14:paraId="066CD803"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307DB0" w:rsidRPr="00EF0737" w:rsidRDefault="00307DB0" w:rsidP="00307DB0">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75E5A80C" w14:textId="77777777" w:rsidR="00307DB0" w:rsidRPr="000F2614"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744307" w14:paraId="156F192E"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9BB2F9A" w14:textId="19CC5D05" w:rsidR="00084FED" w:rsidRPr="00744307" w:rsidRDefault="00084FED" w:rsidP="00084FED">
            <w:pPr>
              <w:spacing w:after="120" w:line="276" w:lineRule="auto"/>
              <w:rPr>
                <w:rFonts w:ascii="Arial" w:hAnsi="Arial" w:cs="Arial"/>
                <w:b/>
                <w:sz w:val="18"/>
                <w:szCs w:val="18"/>
              </w:rPr>
            </w:pPr>
            <w:r w:rsidRPr="00744307">
              <w:rPr>
                <w:rFonts w:ascii="Arial" w:hAnsi="Arial" w:cs="Arial"/>
                <w:b/>
                <w:sz w:val="18"/>
                <w:szCs w:val="18"/>
              </w:rPr>
              <w:t xml:space="preserve">Opis proizvoda </w:t>
            </w:r>
            <w:r w:rsidR="00B8700A" w:rsidRPr="00744307">
              <w:rPr>
                <w:rFonts w:ascii="Arial" w:hAnsi="Arial" w:cs="Arial"/>
                <w:b/>
                <w:i/>
                <w:sz w:val="18"/>
                <w:szCs w:val="18"/>
              </w:rPr>
              <w:t xml:space="preserve">(analitička i organoleptička svojstva i </w:t>
            </w:r>
            <w:r w:rsidR="00B8700A" w:rsidRPr="00744307">
              <w:rPr>
                <w:rFonts w:ascii="Arial" w:eastAsia="Arial" w:hAnsi="Arial" w:cs="Arial"/>
                <w:b/>
                <w:i/>
                <w:sz w:val="18"/>
                <w:szCs w:val="18"/>
                <w:lang w:eastAsia="en-US"/>
              </w:rPr>
              <w:t>sortni sastav</w:t>
            </w:r>
            <w:r w:rsidR="00B8700A" w:rsidRPr="00744307">
              <w:rPr>
                <w:rFonts w:ascii="Arial" w:hAnsi="Arial" w:cs="Arial"/>
                <w:b/>
                <w:i/>
                <w:sz w:val="18"/>
                <w:szCs w:val="18"/>
              </w:rPr>
              <w:t>)</w:t>
            </w:r>
            <w:r w:rsidR="00B8700A" w:rsidRPr="00744307">
              <w:rPr>
                <w:rFonts w:ascii="Arial" w:hAnsi="Arial" w:cs="Arial"/>
                <w:b/>
                <w:sz w:val="18"/>
                <w:szCs w:val="18"/>
              </w:rPr>
              <w:t xml:space="preserve"> </w:t>
            </w:r>
          </w:p>
          <w:p w14:paraId="05009B47" w14:textId="36A33FD1" w:rsidR="00203644" w:rsidRPr="00744307" w:rsidRDefault="00203644" w:rsidP="00203644">
            <w:pPr>
              <w:spacing w:after="120" w:line="276" w:lineRule="auto"/>
              <w:jc w:val="both"/>
              <w:outlineLvl w:val="0"/>
              <w:rPr>
                <w:rFonts w:ascii="Arial" w:eastAsia="Times New Roman" w:hAnsi="Arial" w:cs="Arial"/>
                <w:b/>
                <w:bCs/>
                <w:noProof w:val="0"/>
                <w:kern w:val="36"/>
                <w:sz w:val="18"/>
                <w:szCs w:val="18"/>
                <w:u w:val="single"/>
                <w:lang w:eastAsia="en-US"/>
              </w:rPr>
            </w:pPr>
            <w:r w:rsidRPr="00744307">
              <w:rPr>
                <w:rFonts w:ascii="Arial" w:eastAsia="Times New Roman" w:hAnsi="Arial" w:cs="Arial"/>
                <w:b/>
                <w:bCs/>
                <w:noProof w:val="0"/>
                <w:kern w:val="36"/>
                <w:sz w:val="18"/>
                <w:szCs w:val="18"/>
                <w:u w:val="single"/>
                <w:lang w:eastAsia="en-US"/>
              </w:rPr>
              <w:t>Karakteristike vina prema boji</w:t>
            </w:r>
          </w:p>
          <w:p w14:paraId="0351B39C" w14:textId="7ECD29CE" w:rsidR="00203644" w:rsidRPr="00744307" w:rsidRDefault="00203644" w:rsidP="00203644">
            <w:p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noProof w:val="0"/>
                <w:sz w:val="18"/>
                <w:szCs w:val="18"/>
                <w:lang w:eastAsia="en-US"/>
              </w:rPr>
              <w:t xml:space="preserve">Vina iz Podgoričkog subregiona </w:t>
            </w:r>
            <w:r w:rsidR="00EF0737" w:rsidRPr="00744307">
              <w:rPr>
                <w:rFonts w:ascii="Arial" w:eastAsia="Times New Roman" w:hAnsi="Arial" w:cs="Arial"/>
                <w:noProof w:val="0"/>
                <w:sz w:val="18"/>
                <w:szCs w:val="18"/>
                <w:lang w:eastAsia="en-US"/>
              </w:rPr>
              <w:t>imaju</w:t>
            </w:r>
            <w:r w:rsidRPr="00744307">
              <w:rPr>
                <w:rFonts w:ascii="Arial" w:eastAsia="Times New Roman" w:hAnsi="Arial" w:cs="Arial"/>
                <w:noProof w:val="0"/>
                <w:sz w:val="18"/>
                <w:szCs w:val="18"/>
                <w:lang w:eastAsia="en-US"/>
              </w:rPr>
              <w:t xml:space="preserve"> različite senzorne profile u zavisnosti od boje</w:t>
            </w:r>
            <w:r w:rsidR="00124E95">
              <w:rPr>
                <w:rFonts w:ascii="Arial" w:eastAsia="Times New Roman" w:hAnsi="Arial" w:cs="Arial"/>
                <w:noProof w:val="0"/>
                <w:sz w:val="18"/>
                <w:szCs w:val="18"/>
                <w:lang w:eastAsia="en-US"/>
              </w:rPr>
              <w:t xml:space="preserve"> i sortne strukture</w:t>
            </w:r>
            <w:r w:rsidRPr="00744307">
              <w:rPr>
                <w:rFonts w:ascii="Arial" w:eastAsia="Times New Roman" w:hAnsi="Arial" w:cs="Arial"/>
                <w:noProof w:val="0"/>
                <w:sz w:val="18"/>
                <w:szCs w:val="18"/>
                <w:lang w:eastAsia="en-US"/>
              </w:rPr>
              <w:t xml:space="preserve"> vina, što odražava </w:t>
            </w:r>
            <w:r w:rsidR="00124E95">
              <w:rPr>
                <w:rFonts w:ascii="Arial" w:eastAsia="Times New Roman" w:hAnsi="Arial" w:cs="Arial"/>
                <w:noProof w:val="0"/>
                <w:sz w:val="18"/>
                <w:szCs w:val="18"/>
                <w:lang w:eastAsia="en-US"/>
              </w:rPr>
              <w:t>bogatstvo sortimenta</w:t>
            </w:r>
            <w:r w:rsidRPr="00744307">
              <w:rPr>
                <w:rFonts w:ascii="Arial" w:eastAsia="Times New Roman" w:hAnsi="Arial" w:cs="Arial"/>
                <w:noProof w:val="0"/>
                <w:sz w:val="18"/>
                <w:szCs w:val="18"/>
                <w:lang w:eastAsia="en-US"/>
              </w:rPr>
              <w:t xml:space="preserve"> vinove loze </w:t>
            </w:r>
            <w:r w:rsidR="00124E95">
              <w:rPr>
                <w:rFonts w:ascii="Arial" w:eastAsia="Times New Roman" w:hAnsi="Arial" w:cs="Arial"/>
                <w:noProof w:val="0"/>
                <w:sz w:val="18"/>
                <w:szCs w:val="18"/>
                <w:lang w:eastAsia="en-US"/>
              </w:rPr>
              <w:t>u</w:t>
            </w:r>
            <w:r w:rsidRPr="00744307">
              <w:rPr>
                <w:rFonts w:ascii="Arial" w:eastAsia="Times New Roman" w:hAnsi="Arial" w:cs="Arial"/>
                <w:noProof w:val="0"/>
                <w:sz w:val="18"/>
                <w:szCs w:val="18"/>
                <w:lang w:eastAsia="en-US"/>
              </w:rPr>
              <w:t xml:space="preserve"> ovom području.</w:t>
            </w:r>
          </w:p>
          <w:p w14:paraId="70641FB7" w14:textId="77777777" w:rsidR="00203644" w:rsidRPr="00744307" w:rsidRDefault="00203644" w:rsidP="00203644">
            <w:pPr>
              <w:spacing w:after="120" w:line="276" w:lineRule="auto"/>
              <w:jc w:val="both"/>
              <w:outlineLvl w:val="1"/>
              <w:rPr>
                <w:rFonts w:ascii="Arial" w:eastAsia="Times New Roman" w:hAnsi="Arial" w:cs="Arial"/>
                <w:b/>
                <w:bCs/>
                <w:noProof w:val="0"/>
                <w:sz w:val="18"/>
                <w:szCs w:val="18"/>
                <w:lang w:eastAsia="en-US"/>
              </w:rPr>
            </w:pPr>
            <w:r w:rsidRPr="00744307">
              <w:rPr>
                <w:rFonts w:ascii="Arial" w:eastAsia="Times New Roman" w:hAnsi="Arial" w:cs="Arial"/>
                <w:b/>
                <w:bCs/>
                <w:noProof w:val="0"/>
                <w:sz w:val="18"/>
                <w:szCs w:val="18"/>
                <w:lang w:eastAsia="en-US"/>
              </w:rPr>
              <w:t>Bijela vina</w:t>
            </w:r>
          </w:p>
          <w:p w14:paraId="4C21AA97" w14:textId="77777777" w:rsidR="00203644" w:rsidRPr="00744307" w:rsidRDefault="00203644" w:rsidP="00203644">
            <w:p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noProof w:val="0"/>
                <w:sz w:val="18"/>
                <w:szCs w:val="18"/>
                <w:lang w:eastAsia="en-US"/>
              </w:rPr>
              <w:t>Bijela vina uglavnom karakteriše svijetložuta do zlatnožuta boja, često sa zelenkastim odsjajima. Odlikuju se svježim, aromatičnim i dobro izbalansiranim profilom, pri čemu umjerena do viša kiselost doprinosi njihovoj svježini i živosti. Tipični aromatski opisi uključuju citrusno voće, breskvu, krušku, kajsiju, tropsko voće i cvjetne note poput zove i bagrema, često upotpunjene suptilnim mineralnim i biljnim nijansama. Ova vina su pretežno srednjeg do punog tijela i kreću se od suvih do poluslatkih stilova, pri čemu slađi primjeri pokazuju veći sadržaj ekstrakta i izraženiju punoću.</w:t>
            </w:r>
          </w:p>
          <w:p w14:paraId="0B6C3EA0" w14:textId="77777777" w:rsidR="00203644" w:rsidRPr="00744307" w:rsidRDefault="00203644" w:rsidP="00203644">
            <w:pPr>
              <w:spacing w:after="120" w:line="276" w:lineRule="auto"/>
              <w:jc w:val="both"/>
              <w:outlineLvl w:val="1"/>
              <w:rPr>
                <w:rFonts w:ascii="Arial" w:eastAsia="Times New Roman" w:hAnsi="Arial" w:cs="Arial"/>
                <w:b/>
                <w:bCs/>
                <w:noProof w:val="0"/>
                <w:sz w:val="18"/>
                <w:szCs w:val="18"/>
                <w:lang w:eastAsia="en-US"/>
              </w:rPr>
            </w:pPr>
            <w:r w:rsidRPr="00744307">
              <w:rPr>
                <w:rFonts w:ascii="Arial" w:eastAsia="Times New Roman" w:hAnsi="Arial" w:cs="Arial"/>
                <w:b/>
                <w:bCs/>
                <w:noProof w:val="0"/>
                <w:sz w:val="18"/>
                <w:szCs w:val="18"/>
                <w:lang w:eastAsia="en-US"/>
              </w:rPr>
              <w:t>Roze vina</w:t>
            </w:r>
          </w:p>
          <w:p w14:paraId="52AB48BB" w14:textId="77777777" w:rsidR="00203644" w:rsidRPr="00744307" w:rsidRDefault="00203644" w:rsidP="00203644">
            <w:p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noProof w:val="0"/>
                <w:sz w:val="18"/>
                <w:szCs w:val="18"/>
                <w:lang w:eastAsia="en-US"/>
              </w:rPr>
              <w:t xml:space="preserve">Roze vina imaju nijansu od blijedoružičaste, boje lososa do intenzivno ružičaste, a povremeno mogu imati i blijede ciglastocrvene nijanse. Odlikuju se elegancijom, svježinom i izraženim voćnim karakterom. Aromatskim profilom dominira crveno bobičasto voće, uključujući jagodu, malinu, ribizlu i šumsko voće, često praćeno cvjetnim notama divlje ruže i nagovještajima kajsije ili lubenice. </w:t>
            </w:r>
            <w:r w:rsidRPr="00744307">
              <w:rPr>
                <w:rFonts w:ascii="Arial" w:eastAsia="Times New Roman" w:hAnsi="Arial" w:cs="Arial"/>
                <w:noProof w:val="0"/>
                <w:sz w:val="18"/>
                <w:szCs w:val="18"/>
                <w:lang w:eastAsia="en-US"/>
              </w:rPr>
              <w:lastRenderedPageBreak/>
              <w:t>Ova vina su uglavnom laganog do srednjeg tijela, živahne kiselosti, meke teksture i harmoničnog ukusa, što im daje osvježavajući i pristupačan stil.</w:t>
            </w:r>
          </w:p>
          <w:p w14:paraId="10120827" w14:textId="77777777" w:rsidR="00203644" w:rsidRPr="00744307" w:rsidRDefault="00203644" w:rsidP="00203644">
            <w:pPr>
              <w:spacing w:after="120" w:line="276" w:lineRule="auto"/>
              <w:jc w:val="both"/>
              <w:outlineLvl w:val="1"/>
              <w:rPr>
                <w:rFonts w:ascii="Arial" w:eastAsia="Times New Roman" w:hAnsi="Arial" w:cs="Arial"/>
                <w:b/>
                <w:bCs/>
                <w:noProof w:val="0"/>
                <w:sz w:val="18"/>
                <w:szCs w:val="18"/>
                <w:lang w:eastAsia="en-US"/>
              </w:rPr>
            </w:pPr>
            <w:r w:rsidRPr="00744307">
              <w:rPr>
                <w:rFonts w:ascii="Arial" w:eastAsia="Times New Roman" w:hAnsi="Arial" w:cs="Arial"/>
                <w:b/>
                <w:bCs/>
                <w:noProof w:val="0"/>
                <w:sz w:val="18"/>
                <w:szCs w:val="18"/>
                <w:lang w:eastAsia="en-US"/>
              </w:rPr>
              <w:t>Crvena vina</w:t>
            </w:r>
          </w:p>
          <w:p w14:paraId="1ECF67F5" w14:textId="77777777" w:rsidR="00203644" w:rsidRPr="00744307" w:rsidRDefault="00203644" w:rsidP="00203644">
            <w:p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noProof w:val="0"/>
                <w:sz w:val="18"/>
                <w:szCs w:val="18"/>
                <w:lang w:eastAsia="en-US"/>
              </w:rPr>
              <w:t>Crvena vina imaju nijansu od rubincrvene do duboke tamnocrvene, sa ljubičastim odsjajima. U odnosu na bijela i roze vina, uglavnom pokazuju izraženiju strukturu, koncentraciju i kompleksnost. Aromatskim profilom dominiraju tamno i crveno voće, poput trešnje, kupine, crne ribizle, šljive, borovnice i šumskog voća, upotpunjeno notama čokolade, kafe, vanile, duvana, bibera i hrasta kod vina koja su odležavala u drvenim sudovima. Ova vina su najčešće srednjeg do punog tijela, sa umjerenim do izraženim taninima, uravnoteženom kiselošću i dugim, postojanim završetkom. Mnogi stilovi, naročito oni zasnovani na sorti Vranac, pokazuju značajan potencijal za odležavanje.</w:t>
            </w:r>
          </w:p>
          <w:p w14:paraId="4D9E0FD0" w14:textId="77777777" w:rsidR="008E2EB1" w:rsidRPr="00744307" w:rsidRDefault="00203644" w:rsidP="00203644">
            <w:pPr>
              <w:spacing w:after="120" w:line="276" w:lineRule="auto"/>
              <w:jc w:val="both"/>
              <w:rPr>
                <w:rFonts w:ascii="Arial" w:eastAsia="+mn-ea" w:hAnsi="Arial" w:cs="Arial"/>
                <w:b/>
                <w:noProof w:val="0"/>
                <w:kern w:val="1"/>
                <w:sz w:val="18"/>
                <w:szCs w:val="18"/>
                <w:u w:val="single"/>
                <w:lang w:eastAsia="en-US" w:bidi="en-US"/>
              </w:rPr>
            </w:pPr>
            <w:r w:rsidRPr="00744307">
              <w:rPr>
                <w:rFonts w:ascii="Arial" w:eastAsia="+mn-ea" w:hAnsi="Arial" w:cs="Arial"/>
                <w:b/>
                <w:noProof w:val="0"/>
                <w:kern w:val="1"/>
                <w:sz w:val="18"/>
                <w:szCs w:val="18"/>
                <w:u w:val="single"/>
                <w:lang w:eastAsia="en-US" w:bidi="en-US"/>
              </w:rPr>
              <w:t>V</w:t>
            </w:r>
            <w:r w:rsidR="00261CA4" w:rsidRPr="00744307">
              <w:rPr>
                <w:rFonts w:ascii="Arial" w:eastAsia="+mn-ea" w:hAnsi="Arial" w:cs="Arial"/>
                <w:b/>
                <w:noProof w:val="0"/>
                <w:kern w:val="1"/>
                <w:sz w:val="18"/>
                <w:szCs w:val="18"/>
                <w:u w:val="single"/>
                <w:lang w:eastAsia="en-US" w:bidi="en-US"/>
              </w:rPr>
              <w:t xml:space="preserve">ino od </w:t>
            </w:r>
            <w:r w:rsidRPr="00744307">
              <w:rPr>
                <w:rFonts w:ascii="Arial" w:eastAsia="+mn-ea" w:hAnsi="Arial" w:cs="Arial"/>
                <w:b/>
                <w:noProof w:val="0"/>
                <w:kern w:val="1"/>
                <w:sz w:val="18"/>
                <w:szCs w:val="18"/>
                <w:u w:val="single"/>
                <w:lang w:eastAsia="en-US" w:bidi="en-US"/>
              </w:rPr>
              <w:t xml:space="preserve">prezrelog grožđa </w:t>
            </w:r>
          </w:p>
          <w:p w14:paraId="15D3E6CA" w14:textId="133948EB" w:rsidR="00203644" w:rsidRPr="00744307" w:rsidRDefault="008E2EB1" w:rsidP="00203644">
            <w:pPr>
              <w:spacing w:after="120" w:line="276" w:lineRule="auto"/>
              <w:jc w:val="both"/>
              <w:rPr>
                <w:rFonts w:ascii="Arial" w:eastAsia="+mn-ea" w:hAnsi="Arial" w:cs="Arial"/>
                <w:noProof w:val="0"/>
                <w:kern w:val="1"/>
                <w:sz w:val="18"/>
                <w:szCs w:val="18"/>
                <w:lang w:eastAsia="en-US" w:bidi="en-US"/>
              </w:rPr>
            </w:pPr>
            <w:r w:rsidRPr="00744307">
              <w:rPr>
                <w:rFonts w:ascii="Arial" w:eastAsia="Times New Roman" w:hAnsi="Arial" w:cs="Arial"/>
                <w:noProof w:val="0"/>
                <w:sz w:val="18"/>
                <w:szCs w:val="18"/>
                <w:lang w:eastAsia="en-US"/>
              </w:rPr>
              <w:t xml:space="preserve">Vino od prezrelog grožđa </w:t>
            </w:r>
            <w:r w:rsidR="00E143E4" w:rsidRPr="00744307">
              <w:rPr>
                <w:rFonts w:ascii="Arial" w:eastAsia="Times New Roman" w:hAnsi="Arial" w:cs="Arial"/>
                <w:noProof w:val="0"/>
                <w:sz w:val="18"/>
                <w:szCs w:val="18"/>
                <w:lang w:eastAsia="en-US"/>
              </w:rPr>
              <w:t xml:space="preserve">iz Podgoričkog subregiona </w:t>
            </w:r>
            <w:r w:rsidR="00203644" w:rsidRPr="00744307">
              <w:rPr>
                <w:rFonts w:ascii="Arial" w:eastAsia="+mn-ea" w:hAnsi="Arial" w:cs="Arial"/>
                <w:noProof w:val="0"/>
                <w:kern w:val="1"/>
                <w:sz w:val="18"/>
                <w:szCs w:val="18"/>
                <w:lang w:eastAsia="en-US" w:bidi="en-US"/>
              </w:rPr>
              <w:t>je slatko</w:t>
            </w:r>
            <w:r w:rsidR="00E143E4" w:rsidRPr="00744307">
              <w:rPr>
                <w:rFonts w:ascii="Arial" w:eastAsia="+mn-ea" w:hAnsi="Arial" w:cs="Arial"/>
                <w:noProof w:val="0"/>
                <w:kern w:val="1"/>
                <w:sz w:val="18"/>
                <w:szCs w:val="18"/>
                <w:lang w:eastAsia="en-US" w:bidi="en-US"/>
              </w:rPr>
              <w:t xml:space="preserve">, </w:t>
            </w:r>
            <w:r w:rsidR="00203644" w:rsidRPr="00744307">
              <w:rPr>
                <w:rFonts w:ascii="Arial" w:eastAsia="+mn-ea" w:hAnsi="Arial" w:cs="Arial"/>
                <w:noProof w:val="0"/>
                <w:kern w:val="1"/>
                <w:sz w:val="18"/>
                <w:szCs w:val="18"/>
                <w:lang w:eastAsia="en-US" w:bidi="en-US"/>
              </w:rPr>
              <w:t xml:space="preserve">mirno </w:t>
            </w:r>
            <w:r w:rsidR="00E143E4" w:rsidRPr="00744307">
              <w:rPr>
                <w:rFonts w:ascii="Arial" w:eastAsia="+mn-ea" w:hAnsi="Arial" w:cs="Arial"/>
                <w:noProof w:val="0"/>
                <w:kern w:val="1"/>
                <w:sz w:val="18"/>
                <w:szCs w:val="18"/>
                <w:lang w:eastAsia="en-US" w:bidi="en-US"/>
              </w:rPr>
              <w:t xml:space="preserve">vino koje se odlikuje </w:t>
            </w:r>
            <w:r w:rsidR="00203644" w:rsidRPr="00744307">
              <w:rPr>
                <w:rFonts w:ascii="Arial" w:eastAsia="+mn-ea" w:hAnsi="Arial" w:cs="Arial"/>
                <w:noProof w:val="0"/>
                <w:kern w:val="1"/>
                <w:sz w:val="18"/>
                <w:szCs w:val="18"/>
                <w:lang w:eastAsia="en-US" w:bidi="en-US"/>
              </w:rPr>
              <w:t>višim sadržajem alkohola</w:t>
            </w:r>
            <w:r w:rsidR="00E143E4" w:rsidRPr="00744307">
              <w:rPr>
                <w:rFonts w:ascii="Arial" w:eastAsia="+mn-ea" w:hAnsi="Arial" w:cs="Arial"/>
                <w:noProof w:val="0"/>
                <w:kern w:val="1"/>
                <w:sz w:val="18"/>
                <w:szCs w:val="18"/>
                <w:lang w:eastAsia="en-US" w:bidi="en-US"/>
              </w:rPr>
              <w:t xml:space="preserve"> (~15,00 % vol</w:t>
            </w:r>
            <w:r w:rsidR="00203644" w:rsidRPr="00744307">
              <w:rPr>
                <w:rFonts w:ascii="Arial" w:eastAsia="+mn-ea" w:hAnsi="Arial" w:cs="Arial"/>
                <w:noProof w:val="0"/>
                <w:kern w:val="1"/>
                <w:sz w:val="18"/>
                <w:szCs w:val="18"/>
                <w:lang w:eastAsia="en-US" w:bidi="en-US"/>
              </w:rPr>
              <w:t>.</w:t>
            </w:r>
            <w:r w:rsidR="00E143E4" w:rsidRPr="00744307">
              <w:rPr>
                <w:rFonts w:ascii="Arial" w:eastAsia="+mn-ea" w:hAnsi="Arial" w:cs="Arial"/>
                <w:noProof w:val="0"/>
                <w:kern w:val="1"/>
                <w:sz w:val="18"/>
                <w:szCs w:val="18"/>
                <w:lang w:eastAsia="en-US" w:bidi="en-US"/>
              </w:rPr>
              <w:t xml:space="preserve">), </w:t>
            </w:r>
            <w:r w:rsidR="00203644" w:rsidRPr="00744307">
              <w:rPr>
                <w:rFonts w:ascii="Arial" w:eastAsia="+mn-ea" w:hAnsi="Arial" w:cs="Arial"/>
                <w:noProof w:val="0"/>
                <w:kern w:val="1"/>
                <w:sz w:val="18"/>
                <w:szCs w:val="18"/>
                <w:lang w:eastAsia="en-US" w:bidi="en-US"/>
              </w:rPr>
              <w:t>veoma visokim sadržajem ekstrakta</w:t>
            </w:r>
            <w:r w:rsidR="00E143E4" w:rsidRPr="00744307">
              <w:rPr>
                <w:rFonts w:ascii="Arial" w:eastAsia="+mn-ea" w:hAnsi="Arial" w:cs="Arial"/>
                <w:noProof w:val="0"/>
                <w:kern w:val="1"/>
                <w:sz w:val="18"/>
                <w:szCs w:val="18"/>
                <w:lang w:eastAsia="en-US" w:bidi="en-US"/>
              </w:rPr>
              <w:t xml:space="preserve"> (~30g/l) i neprovrelog šećera  (~ 64,5 g/l)</w:t>
            </w:r>
            <w:r w:rsidRPr="00744307">
              <w:rPr>
                <w:rFonts w:ascii="Arial" w:eastAsia="+mn-ea" w:hAnsi="Arial" w:cs="Arial"/>
                <w:noProof w:val="0"/>
                <w:kern w:val="1"/>
                <w:sz w:val="18"/>
                <w:szCs w:val="18"/>
                <w:lang w:eastAsia="en-US" w:bidi="en-US"/>
              </w:rPr>
              <w:t xml:space="preserve">, što mu daje </w:t>
            </w:r>
            <w:r w:rsidR="00203644" w:rsidRPr="00744307">
              <w:rPr>
                <w:rFonts w:ascii="Arial" w:eastAsia="+mn-ea" w:hAnsi="Arial" w:cs="Arial"/>
                <w:noProof w:val="0"/>
                <w:kern w:val="1"/>
                <w:sz w:val="18"/>
                <w:szCs w:val="18"/>
                <w:lang w:eastAsia="en-US" w:bidi="en-US"/>
              </w:rPr>
              <w:t>izuzetn</w:t>
            </w:r>
            <w:r w:rsidRPr="00744307">
              <w:rPr>
                <w:rFonts w:ascii="Arial" w:eastAsia="+mn-ea" w:hAnsi="Arial" w:cs="Arial"/>
                <w:noProof w:val="0"/>
                <w:kern w:val="1"/>
                <w:sz w:val="18"/>
                <w:szCs w:val="18"/>
                <w:lang w:eastAsia="en-US" w:bidi="en-US"/>
              </w:rPr>
              <w:t>u</w:t>
            </w:r>
            <w:r w:rsidR="00203644" w:rsidRPr="00744307">
              <w:rPr>
                <w:rFonts w:ascii="Arial" w:eastAsia="+mn-ea" w:hAnsi="Arial" w:cs="Arial"/>
                <w:noProof w:val="0"/>
                <w:kern w:val="1"/>
                <w:sz w:val="18"/>
                <w:szCs w:val="18"/>
                <w:lang w:eastAsia="en-US" w:bidi="en-US"/>
              </w:rPr>
              <w:t xml:space="preserve"> punoć</w:t>
            </w:r>
            <w:r w:rsidRPr="00744307">
              <w:rPr>
                <w:rFonts w:ascii="Arial" w:eastAsia="+mn-ea" w:hAnsi="Arial" w:cs="Arial"/>
                <w:noProof w:val="0"/>
                <w:kern w:val="1"/>
                <w:sz w:val="18"/>
                <w:szCs w:val="18"/>
                <w:lang w:eastAsia="en-US" w:bidi="en-US"/>
              </w:rPr>
              <w:t xml:space="preserve">u i vrlo bogat i zaokružen buke. U senzornom profilu </w:t>
            </w:r>
            <w:r w:rsidR="00203644" w:rsidRPr="00744307">
              <w:rPr>
                <w:rFonts w:ascii="Arial" w:eastAsia="+mn-ea" w:hAnsi="Arial" w:cs="Arial"/>
                <w:noProof w:val="0"/>
                <w:kern w:val="1"/>
                <w:sz w:val="18"/>
                <w:szCs w:val="18"/>
                <w:lang w:eastAsia="en-US" w:bidi="en-US"/>
              </w:rPr>
              <w:t xml:space="preserve">prepliću </w:t>
            </w:r>
            <w:r w:rsidRPr="00744307">
              <w:rPr>
                <w:rFonts w:ascii="Arial" w:eastAsia="+mn-ea" w:hAnsi="Arial" w:cs="Arial"/>
                <w:noProof w:val="0"/>
                <w:kern w:val="1"/>
                <w:sz w:val="18"/>
                <w:szCs w:val="18"/>
                <w:lang w:eastAsia="en-US" w:bidi="en-US"/>
              </w:rPr>
              <w:t xml:space="preserve">se </w:t>
            </w:r>
            <w:r w:rsidR="00203644" w:rsidRPr="00744307">
              <w:rPr>
                <w:rFonts w:ascii="Arial" w:eastAsia="+mn-ea" w:hAnsi="Arial" w:cs="Arial"/>
                <w:noProof w:val="0"/>
                <w:kern w:val="1"/>
                <w:sz w:val="18"/>
                <w:szCs w:val="18"/>
                <w:lang w:eastAsia="en-US" w:bidi="en-US"/>
              </w:rPr>
              <w:t>mirisi i ukusi čokolade, kafe, suv</w:t>
            </w:r>
            <w:r w:rsidRPr="00744307">
              <w:rPr>
                <w:rFonts w:ascii="Arial" w:eastAsia="+mn-ea" w:hAnsi="Arial" w:cs="Arial"/>
                <w:noProof w:val="0"/>
                <w:kern w:val="1"/>
                <w:sz w:val="18"/>
                <w:szCs w:val="18"/>
                <w:lang w:eastAsia="en-US" w:bidi="en-US"/>
              </w:rPr>
              <w:t>e</w:t>
            </w:r>
            <w:r w:rsidR="00203644" w:rsidRPr="00744307">
              <w:rPr>
                <w:rFonts w:ascii="Arial" w:eastAsia="+mn-ea" w:hAnsi="Arial" w:cs="Arial"/>
                <w:noProof w:val="0"/>
                <w:kern w:val="1"/>
                <w:sz w:val="18"/>
                <w:szCs w:val="18"/>
                <w:lang w:eastAsia="en-US" w:bidi="en-US"/>
              </w:rPr>
              <w:t xml:space="preserve"> višnj</w:t>
            </w:r>
            <w:r w:rsidRPr="00744307">
              <w:rPr>
                <w:rFonts w:ascii="Arial" w:eastAsia="+mn-ea" w:hAnsi="Arial" w:cs="Arial"/>
                <w:noProof w:val="0"/>
                <w:kern w:val="1"/>
                <w:sz w:val="18"/>
                <w:szCs w:val="18"/>
                <w:lang w:eastAsia="en-US" w:bidi="en-US"/>
              </w:rPr>
              <w:t>e</w:t>
            </w:r>
            <w:r w:rsidR="00203644" w:rsidRPr="00744307">
              <w:rPr>
                <w:rFonts w:ascii="Arial" w:eastAsia="+mn-ea" w:hAnsi="Arial" w:cs="Arial"/>
                <w:noProof w:val="0"/>
                <w:kern w:val="1"/>
                <w:sz w:val="18"/>
                <w:szCs w:val="18"/>
                <w:lang w:eastAsia="en-US" w:bidi="en-US"/>
              </w:rPr>
              <w:t>, smokv</w:t>
            </w:r>
            <w:r w:rsidRPr="00744307">
              <w:rPr>
                <w:rFonts w:ascii="Arial" w:eastAsia="+mn-ea" w:hAnsi="Arial" w:cs="Arial"/>
                <w:noProof w:val="0"/>
                <w:kern w:val="1"/>
                <w:sz w:val="18"/>
                <w:szCs w:val="18"/>
                <w:lang w:eastAsia="en-US" w:bidi="en-US"/>
              </w:rPr>
              <w:t>e</w:t>
            </w:r>
            <w:r w:rsidR="00203644" w:rsidRPr="00744307">
              <w:rPr>
                <w:rFonts w:ascii="Arial" w:eastAsia="+mn-ea" w:hAnsi="Arial" w:cs="Arial"/>
                <w:noProof w:val="0"/>
                <w:kern w:val="1"/>
                <w:sz w:val="18"/>
                <w:szCs w:val="18"/>
                <w:lang w:eastAsia="en-US" w:bidi="en-US"/>
              </w:rPr>
              <w:t xml:space="preserve"> i suvog crnog grožđa. Ima veoma upečatljivu i toplu čokoladnu završnicu.</w:t>
            </w:r>
          </w:p>
          <w:p w14:paraId="679CF4AD" w14:textId="77777777" w:rsidR="00203644" w:rsidRPr="00744307" w:rsidRDefault="00203644" w:rsidP="00203644">
            <w:pPr>
              <w:spacing w:after="120" w:line="276" w:lineRule="auto"/>
              <w:jc w:val="both"/>
              <w:outlineLvl w:val="0"/>
              <w:rPr>
                <w:rFonts w:ascii="Arial" w:eastAsia="Times New Roman" w:hAnsi="Arial" w:cs="Arial"/>
                <w:b/>
                <w:bCs/>
                <w:noProof w:val="0"/>
                <w:kern w:val="36"/>
                <w:sz w:val="18"/>
                <w:szCs w:val="18"/>
                <w:u w:val="single"/>
                <w:lang w:eastAsia="en-US"/>
              </w:rPr>
            </w:pPr>
            <w:r w:rsidRPr="00744307">
              <w:rPr>
                <w:rFonts w:ascii="Arial" w:eastAsia="Times New Roman" w:hAnsi="Arial" w:cs="Arial"/>
                <w:b/>
                <w:bCs/>
                <w:noProof w:val="0"/>
                <w:kern w:val="36"/>
                <w:sz w:val="18"/>
                <w:szCs w:val="18"/>
                <w:u w:val="single"/>
                <w:lang w:eastAsia="en-US"/>
              </w:rPr>
              <w:t>Likerska vina</w:t>
            </w:r>
          </w:p>
          <w:p w14:paraId="0B638284" w14:textId="77777777" w:rsidR="00203644" w:rsidRPr="00744307" w:rsidRDefault="00203644" w:rsidP="00203644">
            <w:p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noProof w:val="0"/>
                <w:sz w:val="18"/>
                <w:szCs w:val="18"/>
                <w:lang w:eastAsia="en-US"/>
              </w:rPr>
              <w:t>Likerska vina iz Podgoričkog subregiona odlikuju se visokim sadržajem alkohola (15–22%vol.), visokim sadržajem zaostalog šećera i ekstrakta, što im daje izraženu punoću, koncentraciju i aromatsku kompleksnost. Ova vina imaju harmoničan odnos slasti i kisjelosti, i veoma dobro strukturiran senzorni profil.</w:t>
            </w:r>
          </w:p>
          <w:p w14:paraId="0392CA7D" w14:textId="77777777" w:rsidR="00203644" w:rsidRPr="00744307" w:rsidRDefault="00203644" w:rsidP="00203644">
            <w:pPr>
              <w:numPr>
                <w:ilvl w:val="0"/>
                <w:numId w:val="13"/>
              </w:num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b/>
                <w:bCs/>
                <w:noProof w:val="0"/>
                <w:sz w:val="18"/>
                <w:szCs w:val="18"/>
                <w:lang w:eastAsia="en-US"/>
              </w:rPr>
              <w:t>Likersko vino Chardonnay</w:t>
            </w:r>
            <w:r w:rsidRPr="00744307">
              <w:rPr>
                <w:rFonts w:ascii="Arial" w:eastAsia="Times New Roman" w:hAnsi="Arial" w:cs="Arial"/>
                <w:noProof w:val="0"/>
                <w:sz w:val="18"/>
                <w:szCs w:val="18"/>
                <w:lang w:eastAsia="en-US"/>
              </w:rPr>
              <w:t xml:space="preserve"> karakteriše slamnatožuta boja i kompleksan mirisni profil zrelih, razvijenih voćnih aroma, koji pruža bogatstvo i eleganciju.</w:t>
            </w:r>
          </w:p>
          <w:p w14:paraId="629BCD41" w14:textId="77777777" w:rsidR="00203644" w:rsidRPr="00744307" w:rsidRDefault="00203644" w:rsidP="00203644">
            <w:pPr>
              <w:numPr>
                <w:ilvl w:val="0"/>
                <w:numId w:val="13"/>
              </w:numPr>
              <w:spacing w:after="120" w:line="276" w:lineRule="auto"/>
              <w:jc w:val="both"/>
              <w:rPr>
                <w:rFonts w:ascii="Arial" w:eastAsia="Times New Roman" w:hAnsi="Arial" w:cs="Arial"/>
                <w:sz w:val="18"/>
                <w:szCs w:val="18"/>
                <w:lang w:eastAsia="en-US"/>
              </w:rPr>
            </w:pPr>
            <w:r w:rsidRPr="00744307">
              <w:rPr>
                <w:rFonts w:ascii="Arial" w:eastAsia="Times New Roman" w:hAnsi="Arial" w:cs="Arial"/>
                <w:b/>
                <w:bCs/>
                <w:sz w:val="18"/>
                <w:szCs w:val="18"/>
                <w:lang w:eastAsia="en-US"/>
              </w:rPr>
              <w:t>Likersko roze vino Kratošija–Vranac</w:t>
            </w:r>
            <w:r w:rsidRPr="00744307">
              <w:rPr>
                <w:rFonts w:ascii="Arial" w:eastAsia="Times New Roman" w:hAnsi="Arial" w:cs="Arial"/>
                <w:sz w:val="18"/>
                <w:szCs w:val="18"/>
                <w:lang w:eastAsia="en-US"/>
              </w:rPr>
              <w:t xml:space="preserve"> odlikuju harmonične arome i ukusi trešnje i šumskog voća, uz uravnoteženo prožimanje slasti i kiselosti koje doprinosi svježini i pitkosti.</w:t>
            </w:r>
          </w:p>
          <w:p w14:paraId="0E1E1A0C" w14:textId="77777777" w:rsidR="00203644" w:rsidRPr="00744307" w:rsidRDefault="00203644" w:rsidP="00203644">
            <w:pPr>
              <w:numPr>
                <w:ilvl w:val="0"/>
                <w:numId w:val="13"/>
              </w:numPr>
              <w:spacing w:after="120" w:line="276" w:lineRule="auto"/>
              <w:jc w:val="both"/>
              <w:rPr>
                <w:rFonts w:ascii="Arial" w:eastAsia="Times New Roman" w:hAnsi="Arial" w:cs="Arial"/>
                <w:sz w:val="18"/>
                <w:szCs w:val="18"/>
                <w:lang w:eastAsia="en-US"/>
              </w:rPr>
            </w:pPr>
            <w:r w:rsidRPr="00744307">
              <w:rPr>
                <w:rFonts w:ascii="Arial" w:eastAsia="Times New Roman" w:hAnsi="Arial" w:cs="Arial"/>
                <w:b/>
                <w:bCs/>
                <w:sz w:val="18"/>
                <w:szCs w:val="18"/>
                <w:lang w:eastAsia="en-US"/>
              </w:rPr>
              <w:t>Likersko vino Vranac</w:t>
            </w:r>
            <w:r w:rsidRPr="00744307">
              <w:rPr>
                <w:rFonts w:ascii="Arial" w:eastAsia="Times New Roman" w:hAnsi="Arial" w:cs="Arial"/>
                <w:sz w:val="18"/>
                <w:szCs w:val="18"/>
                <w:lang w:eastAsia="en-US"/>
              </w:rPr>
              <w:t xml:space="preserve"> je uravnoteženo crveno likersko vino sa izraženom aromom trešnje, koje objedinjuje slast, strukturu i sortni karakter.</w:t>
            </w:r>
          </w:p>
          <w:p w14:paraId="33D9F343" w14:textId="77777777" w:rsidR="00203644" w:rsidRPr="00744307" w:rsidRDefault="00203644" w:rsidP="00203644">
            <w:pPr>
              <w:numPr>
                <w:ilvl w:val="0"/>
                <w:numId w:val="13"/>
              </w:numPr>
              <w:spacing w:after="120" w:line="276" w:lineRule="auto"/>
              <w:jc w:val="both"/>
              <w:rPr>
                <w:rFonts w:ascii="Arial" w:eastAsia="Times New Roman" w:hAnsi="Arial" w:cs="Arial"/>
                <w:sz w:val="18"/>
                <w:szCs w:val="18"/>
                <w:lang w:eastAsia="en-US"/>
              </w:rPr>
            </w:pPr>
            <w:r w:rsidRPr="00744307">
              <w:rPr>
                <w:rFonts w:ascii="Arial" w:eastAsia="Times New Roman" w:hAnsi="Arial" w:cs="Arial"/>
                <w:b/>
                <w:bCs/>
                <w:sz w:val="18"/>
                <w:szCs w:val="18"/>
                <w:lang w:eastAsia="en-US"/>
              </w:rPr>
              <w:t>Likersko vino Syrah</w:t>
            </w:r>
            <w:r w:rsidRPr="00744307">
              <w:rPr>
                <w:rFonts w:ascii="Arial" w:eastAsia="Times New Roman" w:hAnsi="Arial" w:cs="Arial"/>
                <w:sz w:val="18"/>
                <w:szCs w:val="18"/>
                <w:lang w:eastAsia="en-US"/>
              </w:rPr>
              <w:t xml:space="preserve"> odlikuje bogat i zaokružen mirisni profil sa notama čokolade, suve trešnje i šljive, pružajući izuzetnu dubinu, kompleksnost i dugotrajan završetak.</w:t>
            </w:r>
          </w:p>
          <w:p w14:paraId="4B560DF5" w14:textId="77777777" w:rsidR="00203644" w:rsidRPr="00744307" w:rsidRDefault="00203644" w:rsidP="00203644">
            <w:pPr>
              <w:spacing w:after="120" w:line="276" w:lineRule="auto"/>
              <w:jc w:val="both"/>
              <w:rPr>
                <w:rFonts w:ascii="Arial" w:eastAsia="Times New Roman" w:hAnsi="Arial" w:cs="Arial"/>
                <w:sz w:val="18"/>
                <w:szCs w:val="18"/>
                <w:lang w:eastAsia="en-US"/>
              </w:rPr>
            </w:pPr>
            <w:r w:rsidRPr="00744307">
              <w:rPr>
                <w:rFonts w:ascii="Arial" w:eastAsia="Times New Roman" w:hAnsi="Arial" w:cs="Arial"/>
                <w:sz w:val="18"/>
                <w:szCs w:val="18"/>
                <w:lang w:eastAsia="en-US"/>
              </w:rPr>
              <w:t>U cjelini, ova likerska vina predstavljaju premium stilove slatkih vina, koje odlikuje visoka koncentracija, izražena aromatičnost i dobra ravnoteža između slasti, alkohola i kiselosti, ističući specifičan karakter sorti vinove loze koje se uzgajaju u Podgoričkom subregionu.</w:t>
            </w:r>
          </w:p>
          <w:p w14:paraId="1AADB6FC" w14:textId="77777777" w:rsidR="00203644" w:rsidRPr="00744307" w:rsidRDefault="00203644" w:rsidP="00203644">
            <w:pPr>
              <w:spacing w:after="120" w:line="276" w:lineRule="auto"/>
              <w:jc w:val="both"/>
              <w:outlineLvl w:val="0"/>
              <w:rPr>
                <w:rFonts w:ascii="Arial" w:eastAsia="Times New Roman" w:hAnsi="Arial" w:cs="Arial"/>
                <w:b/>
                <w:bCs/>
                <w:noProof w:val="0"/>
                <w:kern w:val="36"/>
                <w:sz w:val="18"/>
                <w:szCs w:val="18"/>
                <w:u w:val="single"/>
                <w:lang w:eastAsia="en-US"/>
              </w:rPr>
            </w:pPr>
            <w:r w:rsidRPr="00744307">
              <w:rPr>
                <w:rFonts w:ascii="Arial" w:eastAsia="Times New Roman" w:hAnsi="Arial" w:cs="Arial"/>
                <w:b/>
                <w:bCs/>
                <w:noProof w:val="0"/>
                <w:kern w:val="36"/>
                <w:sz w:val="18"/>
                <w:szCs w:val="18"/>
                <w:u w:val="single"/>
                <w:lang w:eastAsia="en-US"/>
              </w:rPr>
              <w:t>Pjenušava vina</w:t>
            </w:r>
          </w:p>
          <w:p w14:paraId="15519985" w14:textId="77777777" w:rsidR="00203644" w:rsidRPr="00744307" w:rsidRDefault="00203644" w:rsidP="00203644">
            <w:p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noProof w:val="0"/>
                <w:sz w:val="18"/>
                <w:szCs w:val="18"/>
                <w:lang w:eastAsia="en-US"/>
              </w:rPr>
              <w:t xml:space="preserve">Kvalitetna pjenušava vina iz Podgoričkog subregiona odlikuju se svježinom, elegancijom i dobro uravnoteženom strukturom. Za proizvodnju bijelih stilova najčešće se koriste sorte </w:t>
            </w:r>
            <w:r w:rsidRPr="00744307">
              <w:rPr>
                <w:rFonts w:ascii="Arial" w:eastAsia="Times New Roman" w:hAnsi="Arial" w:cs="Arial"/>
                <w:bCs/>
                <w:noProof w:val="0"/>
                <w:sz w:val="18"/>
                <w:szCs w:val="18"/>
                <w:lang w:eastAsia="en-US"/>
              </w:rPr>
              <w:t>Krstač i Chardonnay</w:t>
            </w:r>
            <w:r w:rsidRPr="00744307">
              <w:rPr>
                <w:rFonts w:ascii="Arial" w:eastAsia="Times New Roman" w:hAnsi="Arial" w:cs="Arial"/>
                <w:noProof w:val="0"/>
                <w:sz w:val="18"/>
                <w:szCs w:val="18"/>
                <w:lang w:eastAsia="en-US"/>
              </w:rPr>
              <w:t>, dok se za roze stilove koriste sorte vinove loze sa crnom pokožicom. Ova vina odlikuju se postojanim i finim mjehurićima, koji doprinose njihovoj živosti i osvježavajućem karakteru na nepcu.</w:t>
            </w:r>
          </w:p>
          <w:p w14:paraId="767B5117" w14:textId="77777777" w:rsidR="00203644" w:rsidRPr="00744307" w:rsidRDefault="00203644" w:rsidP="00203644">
            <w:pPr>
              <w:numPr>
                <w:ilvl w:val="0"/>
                <w:numId w:val="14"/>
              </w:num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b/>
                <w:bCs/>
                <w:noProof w:val="0"/>
                <w:sz w:val="18"/>
                <w:szCs w:val="18"/>
                <w:lang w:eastAsia="en-US"/>
              </w:rPr>
              <w:t>Bijela pjenušava vina (Brut / Extra Dry)</w:t>
            </w:r>
            <w:r w:rsidRPr="00744307">
              <w:rPr>
                <w:rFonts w:ascii="Arial" w:eastAsia="Times New Roman" w:hAnsi="Arial" w:cs="Arial"/>
                <w:noProof w:val="0"/>
                <w:sz w:val="18"/>
                <w:szCs w:val="18"/>
                <w:lang w:eastAsia="en-US"/>
              </w:rPr>
              <w:t xml:space="preserve"> imaju boju od slamnatožute do zlatne, nježne voćne arome i uravnotežen ukus, uz osvježavajuću kiselost i umjerenu postojanost aroma.</w:t>
            </w:r>
          </w:p>
          <w:p w14:paraId="73E2CE06" w14:textId="77777777" w:rsidR="00203644" w:rsidRPr="00744307" w:rsidRDefault="00203644" w:rsidP="00203644">
            <w:pPr>
              <w:numPr>
                <w:ilvl w:val="0"/>
                <w:numId w:val="14"/>
              </w:num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b/>
                <w:bCs/>
                <w:noProof w:val="0"/>
                <w:sz w:val="18"/>
                <w:szCs w:val="18"/>
                <w:lang w:eastAsia="en-US"/>
              </w:rPr>
              <w:t>Bijela pjenušava vina (Dry / Semi-Dry)</w:t>
            </w:r>
            <w:r w:rsidRPr="00744307">
              <w:rPr>
                <w:rFonts w:ascii="Arial" w:eastAsia="Times New Roman" w:hAnsi="Arial" w:cs="Arial"/>
                <w:noProof w:val="0"/>
                <w:sz w:val="18"/>
                <w:szCs w:val="18"/>
                <w:lang w:eastAsia="en-US"/>
              </w:rPr>
              <w:t xml:space="preserve"> su kristalno bistra, žuto-slamnate boje sa zlatnim odsjajima, sa suptilnim notama zelene jabuke, izraženom svježinom i skladnim, pitkim karakterom.</w:t>
            </w:r>
          </w:p>
          <w:p w14:paraId="5F06A0F5" w14:textId="77777777" w:rsidR="00203644" w:rsidRPr="00744307" w:rsidRDefault="00203644" w:rsidP="00203644">
            <w:pPr>
              <w:numPr>
                <w:ilvl w:val="0"/>
                <w:numId w:val="14"/>
              </w:num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b/>
                <w:bCs/>
                <w:noProof w:val="0"/>
                <w:sz w:val="18"/>
                <w:szCs w:val="18"/>
                <w:lang w:eastAsia="en-US"/>
              </w:rPr>
              <w:t>Roze pjenušava vina (Dry / Semi-Dry / Sweet)</w:t>
            </w:r>
            <w:r w:rsidRPr="00744307">
              <w:rPr>
                <w:rFonts w:ascii="Arial" w:eastAsia="Times New Roman" w:hAnsi="Arial" w:cs="Arial"/>
                <w:noProof w:val="0"/>
                <w:sz w:val="18"/>
                <w:szCs w:val="18"/>
                <w:lang w:eastAsia="en-US"/>
              </w:rPr>
              <w:t xml:space="preserve"> odlikuju se svijetloružičastom bojom, kristalnom bistrinom i nježnim aromama maline, uz živahan, svjež i elegantan senzorni profil.</w:t>
            </w:r>
          </w:p>
          <w:p w14:paraId="1C59BCAF" w14:textId="77777777" w:rsidR="00203644" w:rsidRPr="00744307" w:rsidRDefault="00203644" w:rsidP="00203644">
            <w:pPr>
              <w:spacing w:after="120" w:line="276" w:lineRule="auto"/>
              <w:jc w:val="both"/>
              <w:rPr>
                <w:rFonts w:ascii="Arial" w:eastAsia="Times New Roman" w:hAnsi="Arial" w:cs="Arial"/>
                <w:noProof w:val="0"/>
                <w:sz w:val="18"/>
                <w:szCs w:val="18"/>
                <w:lang w:eastAsia="en-US"/>
              </w:rPr>
            </w:pPr>
            <w:r w:rsidRPr="00744307">
              <w:rPr>
                <w:rFonts w:ascii="Arial" w:eastAsia="Times New Roman" w:hAnsi="Arial" w:cs="Arial"/>
                <w:noProof w:val="0"/>
                <w:sz w:val="18"/>
                <w:szCs w:val="18"/>
                <w:lang w:eastAsia="en-US"/>
              </w:rPr>
              <w:t>U cjelini, ova pjenušava vina objedinjuju finu perlažu, svježinu i izraženu voćnost, dajući živahna i rafinirana vina koja odražavaju prepoznatljive karakteristike Podgoričkog subregiona.</w:t>
            </w:r>
          </w:p>
          <w:p w14:paraId="48DB0582" w14:textId="3FD90E26" w:rsidR="00307DB0" w:rsidRPr="00744307" w:rsidRDefault="00307DB0" w:rsidP="00C81815">
            <w:pPr>
              <w:spacing w:after="96" w:line="276" w:lineRule="auto"/>
              <w:ind w:left="144" w:right="208"/>
              <w:jc w:val="both"/>
              <w:rPr>
                <w:rFonts w:ascii="Arial" w:hAnsi="Arial" w:cs="Arial"/>
                <w:bCs/>
                <w:sz w:val="18"/>
                <w:szCs w:val="18"/>
              </w:rPr>
            </w:pPr>
          </w:p>
        </w:tc>
      </w:tr>
      <w:tr w:rsidR="00307DB0" w:rsidRPr="00744307" w14:paraId="0BD35F0F"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29B54CB4" w:rsidR="00307DB0" w:rsidRPr="00744307" w:rsidRDefault="00307DB0" w:rsidP="00307DB0">
            <w:pPr>
              <w:spacing w:line="276" w:lineRule="auto"/>
              <w:rPr>
                <w:rFonts w:ascii="Arial" w:hAnsi="Arial" w:cs="Arial"/>
                <w:noProof w:val="0"/>
                <w:color w:val="FF0000"/>
                <w:sz w:val="18"/>
                <w:szCs w:val="18"/>
              </w:rPr>
            </w:pPr>
            <w:r w:rsidRPr="00744307">
              <w:rPr>
                <w:rFonts w:ascii="Arial" w:hAnsi="Arial" w:cs="Arial"/>
                <w:noProof w:val="0"/>
                <w:color w:val="FF0000"/>
                <w:sz w:val="18"/>
                <w:szCs w:val="18"/>
              </w:rPr>
              <w:lastRenderedPageBreak/>
              <w:t xml:space="preserve">  </w:t>
            </w:r>
            <w:r w:rsidR="00B8700A" w:rsidRPr="00744307">
              <w:rPr>
                <w:rFonts w:ascii="Arial" w:hAnsi="Arial" w:cs="Arial"/>
                <w:b/>
                <w:sz w:val="18"/>
                <w:szCs w:val="18"/>
              </w:rPr>
              <w:t>Posebni enološki postupci</w:t>
            </w:r>
            <w:r w:rsidR="00B8700A" w:rsidRPr="00744307">
              <w:rPr>
                <w:rFonts w:ascii="Arial" w:hAnsi="Arial" w:cs="Arial"/>
                <w:noProof w:val="0"/>
                <w:sz w:val="18"/>
                <w:szCs w:val="18"/>
              </w:rPr>
              <w:t xml:space="preserve"> </w:t>
            </w:r>
            <w:r w:rsidR="00B8700A" w:rsidRPr="00744307">
              <w:rPr>
                <w:rFonts w:ascii="Arial" w:hAnsi="Arial" w:cs="Arial"/>
                <w:i/>
                <w:noProof w:val="0"/>
                <w:sz w:val="18"/>
                <w:szCs w:val="18"/>
              </w:rPr>
              <w:t>(neobavezno</w:t>
            </w:r>
            <w:r w:rsidRPr="00744307">
              <w:rPr>
                <w:rFonts w:ascii="Arial" w:hAnsi="Arial" w:cs="Arial"/>
                <w:i/>
                <w:noProof w:val="0"/>
                <w:sz w:val="18"/>
                <w:szCs w:val="18"/>
              </w:rPr>
              <w:t>)</w:t>
            </w:r>
          </w:p>
        </w:tc>
        <w:tc>
          <w:tcPr>
            <w:tcW w:w="5789" w:type="dxa"/>
            <w:tcBorders>
              <w:top w:val="single" w:sz="4" w:space="0" w:color="auto"/>
              <w:left w:val="single" w:sz="4" w:space="0" w:color="auto"/>
              <w:bottom w:val="single" w:sz="4" w:space="0" w:color="auto"/>
              <w:right w:val="single" w:sz="4" w:space="0" w:color="auto"/>
            </w:tcBorders>
            <w:vAlign w:val="center"/>
          </w:tcPr>
          <w:p w14:paraId="5D93D807" w14:textId="77777777" w:rsidR="00307DB0" w:rsidRPr="00744307" w:rsidRDefault="00307DB0" w:rsidP="00307DB0">
            <w:pPr>
              <w:spacing w:line="276" w:lineRule="auto"/>
              <w:rPr>
                <w:rFonts w:ascii="Arial" w:hAnsi="Arial" w:cs="Arial"/>
                <w:noProof w:val="0"/>
                <w:color w:val="FF0000"/>
                <w:sz w:val="18"/>
                <w:szCs w:val="18"/>
              </w:rPr>
            </w:pPr>
          </w:p>
        </w:tc>
      </w:tr>
      <w:tr w:rsidR="00307DB0" w:rsidRPr="00744307" w14:paraId="12F43DC2"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0EA7B416" w14:textId="01D82219" w:rsidR="00C81815" w:rsidRPr="00744307" w:rsidRDefault="00307DB0" w:rsidP="00C81815">
            <w:pPr>
              <w:spacing w:after="120" w:line="276" w:lineRule="auto"/>
              <w:rPr>
                <w:rFonts w:ascii="Arial" w:hAnsi="Arial" w:cs="Arial"/>
                <w:b/>
                <w:sz w:val="18"/>
                <w:szCs w:val="18"/>
              </w:rPr>
            </w:pPr>
            <w:r w:rsidRPr="00744307">
              <w:rPr>
                <w:rFonts w:ascii="Arial" w:hAnsi="Arial" w:cs="Arial"/>
                <w:b/>
                <w:color w:val="FF0000"/>
                <w:sz w:val="18"/>
                <w:szCs w:val="18"/>
              </w:rPr>
              <w:t xml:space="preserve">  </w:t>
            </w:r>
            <w:r w:rsidR="00C81815" w:rsidRPr="00744307">
              <w:rPr>
                <w:rFonts w:ascii="Arial" w:hAnsi="Arial" w:cs="Arial"/>
                <w:b/>
                <w:sz w:val="18"/>
                <w:szCs w:val="18"/>
              </w:rPr>
              <w:t xml:space="preserve">Razgraničenje geografskog </w:t>
            </w:r>
            <w:r w:rsidR="00B8700A" w:rsidRPr="00744307">
              <w:rPr>
                <w:rFonts w:ascii="Arial" w:hAnsi="Arial" w:cs="Arial"/>
                <w:b/>
                <w:sz w:val="18"/>
                <w:szCs w:val="18"/>
              </w:rPr>
              <w:t xml:space="preserve">proizvodnog područja </w:t>
            </w:r>
          </w:p>
          <w:p w14:paraId="03297AB9" w14:textId="77777777" w:rsidR="00CF3B3E" w:rsidRPr="00744307" w:rsidRDefault="00CF3B3E" w:rsidP="00CF3B3E">
            <w:pPr>
              <w:spacing w:after="120" w:line="276" w:lineRule="auto"/>
              <w:jc w:val="both"/>
              <w:rPr>
                <w:rFonts w:ascii="Arial" w:eastAsia="Times New Roman" w:hAnsi="Arial" w:cs="Arial"/>
                <w:bCs/>
                <w:noProof w:val="0"/>
                <w:sz w:val="18"/>
                <w:szCs w:val="18"/>
                <w:lang w:eastAsia="en-US"/>
              </w:rPr>
            </w:pPr>
            <w:r w:rsidRPr="00744307">
              <w:rPr>
                <w:rFonts w:ascii="Arial" w:eastAsia="Times New Roman" w:hAnsi="Arial" w:cs="Arial"/>
                <w:noProof w:val="0"/>
                <w:sz w:val="18"/>
                <w:szCs w:val="18"/>
                <w:lang w:eastAsia="en-US"/>
              </w:rPr>
              <w:t xml:space="preserve">Subregion obuhvata sljedeće vinogradarske oaze: </w:t>
            </w:r>
            <w:r w:rsidRPr="00744307">
              <w:rPr>
                <w:rFonts w:ascii="Arial" w:eastAsia="Times New Roman" w:hAnsi="Arial" w:cs="Arial"/>
                <w:bCs/>
                <w:noProof w:val="0"/>
                <w:sz w:val="18"/>
                <w:szCs w:val="18"/>
                <w:lang w:eastAsia="en-US"/>
              </w:rPr>
              <w:t>Vinogradarsku oazu Lužnica, Vinogradarsku oazu Pelev Brijeg, Vinogradarsku oazu Klopot, Vinogradarsku oazu Trimojevići i Vinogradarsku oazu Bratonožići.</w:t>
            </w:r>
          </w:p>
          <w:p w14:paraId="04CBA136" w14:textId="6955D070" w:rsidR="00307DB0" w:rsidRPr="00744307" w:rsidRDefault="00CF3B3E" w:rsidP="00CF3B3E">
            <w:pPr>
              <w:spacing w:after="27" w:line="276" w:lineRule="auto"/>
              <w:ind w:left="91"/>
              <w:jc w:val="both"/>
              <w:rPr>
                <w:rFonts w:ascii="Arial" w:hAnsi="Arial" w:cs="Arial"/>
                <w:sz w:val="18"/>
                <w:szCs w:val="18"/>
              </w:rPr>
            </w:pPr>
            <w:r w:rsidRPr="00744307">
              <w:rPr>
                <w:rFonts w:ascii="Arial" w:eastAsia="Times New Roman" w:hAnsi="Arial" w:cs="Arial"/>
                <w:noProof w:val="0"/>
                <w:sz w:val="18"/>
                <w:szCs w:val="18"/>
                <w:lang w:eastAsia="en-US"/>
              </w:rPr>
              <w:lastRenderedPageBreak/>
              <w:t>Katastarske opštine koje pripadaju Podgoričkom subregionu su: Beri, Bijelo Polje, Bioče, Blizna, Brežine, Budza, Buronje, Cerovica, Cijevna, Crnci, Cvilin, Dajbabe, Dinoša, Doljani, Donja Gorica, Donji Kokoti, Donji Zatrijebač, Draževina, Đurkovići, Farmaci, Fundaci, Goljemadi, Golubovci, Gornji Zatrijebač, Gostilj, Gradac, Grbavci, Gruda, Hoti, Klopot, Liješnje, Lutovo, Mahala, Masline, Mataguži, Mrke, Prelev Brijeg, Podgorica I, Podgorica II, Podgorica III, Progonovići, Radeća, Rijeka, Rogami, Stanjevića Rupa, Stari Trabojin, Tološi, Trmanje, Ubli, Velje Brdo, Vranj, Vranjina, Vrbica, Vuksanlekići i opštine Tuzi i Zeta.</w:t>
            </w:r>
          </w:p>
        </w:tc>
      </w:tr>
      <w:tr w:rsidR="00307DB0" w:rsidRPr="00744307" w14:paraId="3B89FD46"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6B607102" w14:textId="12788575" w:rsidR="00C81815" w:rsidRPr="00744307" w:rsidRDefault="00307DB0" w:rsidP="00C81815">
            <w:pPr>
              <w:spacing w:after="120" w:line="276" w:lineRule="auto"/>
              <w:rPr>
                <w:rFonts w:ascii="Arial" w:hAnsi="Arial" w:cs="Arial"/>
                <w:b/>
                <w:noProof w:val="0"/>
                <w:sz w:val="18"/>
                <w:szCs w:val="18"/>
              </w:rPr>
            </w:pPr>
            <w:r w:rsidRPr="00744307">
              <w:rPr>
                <w:rFonts w:ascii="Arial" w:hAnsi="Arial" w:cs="Arial"/>
                <w:b/>
                <w:noProof w:val="0"/>
                <w:color w:val="FF0000"/>
                <w:sz w:val="18"/>
                <w:szCs w:val="18"/>
              </w:rPr>
              <w:lastRenderedPageBreak/>
              <w:t xml:space="preserve">  </w:t>
            </w:r>
            <w:r w:rsidR="00C81815" w:rsidRPr="00744307">
              <w:rPr>
                <w:rFonts w:ascii="Arial" w:hAnsi="Arial" w:cs="Arial"/>
                <w:b/>
                <w:noProof w:val="0"/>
                <w:sz w:val="18"/>
                <w:szCs w:val="18"/>
              </w:rPr>
              <w:t>Maksimalni prinos po hektaru</w:t>
            </w:r>
          </w:p>
          <w:p w14:paraId="68420430" w14:textId="77777777" w:rsidR="00CF3B3E" w:rsidRPr="00744307" w:rsidRDefault="00CF3B3E" w:rsidP="00CF3B3E">
            <w:pPr>
              <w:widowControl w:val="0"/>
              <w:autoSpaceDE w:val="0"/>
              <w:autoSpaceDN w:val="0"/>
              <w:spacing w:line="276" w:lineRule="auto"/>
              <w:ind w:left="116" w:right="113"/>
              <w:jc w:val="both"/>
              <w:rPr>
                <w:rFonts w:ascii="Arial" w:eastAsia="Arial" w:hAnsi="Arial" w:cs="Arial"/>
                <w:noProof w:val="0"/>
                <w:sz w:val="18"/>
                <w:szCs w:val="18"/>
                <w:lang w:eastAsia="en-US"/>
              </w:rPr>
            </w:pPr>
            <w:r w:rsidRPr="00744307">
              <w:rPr>
                <w:rFonts w:ascii="Arial" w:eastAsia="Arial" w:hAnsi="Arial" w:cs="Arial"/>
                <w:noProof w:val="0"/>
                <w:sz w:val="18"/>
                <w:szCs w:val="18"/>
                <w:lang w:eastAsia="en-US"/>
              </w:rPr>
              <w:t>3000–4000 čokota po hektaru – max. 3.5 kg/čokotu, odnosno 14 t/ha;</w:t>
            </w:r>
          </w:p>
          <w:p w14:paraId="47A79801" w14:textId="77777777" w:rsidR="00CF3B3E" w:rsidRPr="00744307" w:rsidRDefault="00CF3B3E" w:rsidP="00CF3B3E">
            <w:pPr>
              <w:widowControl w:val="0"/>
              <w:autoSpaceDE w:val="0"/>
              <w:autoSpaceDN w:val="0"/>
              <w:spacing w:line="276" w:lineRule="auto"/>
              <w:ind w:left="116" w:right="113"/>
              <w:jc w:val="both"/>
              <w:rPr>
                <w:rFonts w:ascii="Arial" w:eastAsia="Arial" w:hAnsi="Arial" w:cs="Arial"/>
                <w:noProof w:val="0"/>
                <w:sz w:val="18"/>
                <w:szCs w:val="18"/>
                <w:lang w:eastAsia="en-US"/>
              </w:rPr>
            </w:pPr>
            <w:r w:rsidRPr="00744307">
              <w:rPr>
                <w:rFonts w:ascii="Arial" w:eastAsia="Arial" w:hAnsi="Arial" w:cs="Arial"/>
                <w:noProof w:val="0"/>
                <w:sz w:val="18"/>
                <w:szCs w:val="18"/>
                <w:lang w:eastAsia="en-US"/>
              </w:rPr>
              <w:t>Više od 4000 čokota po hektaru – max. 3.0 kg/čokotu, odnosno 15 t/ha.</w:t>
            </w:r>
          </w:p>
          <w:p w14:paraId="037F2DCB" w14:textId="77777777" w:rsidR="00CF3B3E" w:rsidRPr="00744307" w:rsidRDefault="00CF3B3E" w:rsidP="00CF3B3E">
            <w:pPr>
              <w:widowControl w:val="0"/>
              <w:autoSpaceDE w:val="0"/>
              <w:autoSpaceDN w:val="0"/>
              <w:spacing w:line="276" w:lineRule="auto"/>
              <w:ind w:left="116" w:right="113"/>
              <w:jc w:val="both"/>
              <w:rPr>
                <w:rFonts w:ascii="Arial" w:eastAsia="Arial" w:hAnsi="Arial" w:cs="Arial"/>
                <w:noProof w:val="0"/>
                <w:sz w:val="18"/>
                <w:szCs w:val="18"/>
                <w:lang w:eastAsia="en-US"/>
              </w:rPr>
            </w:pPr>
            <w:r w:rsidRPr="00744307">
              <w:rPr>
                <w:rFonts w:ascii="Arial" w:eastAsia="Arial" w:hAnsi="Arial" w:cs="Arial"/>
                <w:noProof w:val="0"/>
                <w:sz w:val="18"/>
                <w:szCs w:val="18"/>
                <w:lang w:eastAsia="en-US"/>
              </w:rPr>
              <w:t>Randman</w:t>
            </w:r>
          </w:p>
          <w:p w14:paraId="39AC4E9F" w14:textId="13C692E7" w:rsidR="00C81815" w:rsidRPr="00744307" w:rsidRDefault="00CF3B3E" w:rsidP="00CF3B3E">
            <w:pPr>
              <w:widowControl w:val="0"/>
              <w:autoSpaceDE w:val="0"/>
              <w:autoSpaceDN w:val="0"/>
              <w:spacing w:after="120" w:line="276" w:lineRule="auto"/>
              <w:ind w:left="115" w:right="115"/>
              <w:jc w:val="both"/>
              <w:rPr>
                <w:rFonts w:ascii="Arial" w:hAnsi="Arial" w:cs="Arial"/>
                <w:color w:val="FF0000"/>
                <w:sz w:val="18"/>
                <w:szCs w:val="18"/>
              </w:rPr>
            </w:pPr>
            <w:r w:rsidRPr="00744307">
              <w:rPr>
                <w:rFonts w:ascii="Arial" w:eastAsia="Arial" w:hAnsi="Arial" w:cs="Arial"/>
                <w:noProof w:val="0"/>
                <w:sz w:val="18"/>
                <w:szCs w:val="18"/>
                <w:lang w:eastAsia="en-US"/>
              </w:rPr>
              <w:t>Max. 60% za bijelo/roze vino i max. 70% za crveno vino.</w:t>
            </w:r>
          </w:p>
          <w:p w14:paraId="5FA44222" w14:textId="77777777" w:rsidR="00307DB0" w:rsidRPr="00744307" w:rsidRDefault="00307DB0" w:rsidP="00C81815">
            <w:pPr>
              <w:widowControl w:val="0"/>
              <w:autoSpaceDE w:val="0"/>
              <w:autoSpaceDN w:val="0"/>
              <w:spacing w:after="120" w:line="276" w:lineRule="auto"/>
              <w:ind w:left="116" w:right="164"/>
              <w:jc w:val="both"/>
              <w:rPr>
                <w:rFonts w:ascii="Arial" w:eastAsia="Arial" w:hAnsi="Arial" w:cs="Arial"/>
                <w:noProof w:val="0"/>
                <w:color w:val="FF0000"/>
                <w:sz w:val="18"/>
                <w:szCs w:val="18"/>
                <w:lang w:eastAsia="en-US"/>
              </w:rPr>
            </w:pPr>
          </w:p>
        </w:tc>
      </w:tr>
      <w:tr w:rsidR="00307DB0" w:rsidRPr="00744307" w14:paraId="57D5A9D5"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37C647FD" w14:textId="0BA33ADC" w:rsidR="00307DB0" w:rsidRPr="00744307" w:rsidRDefault="00307DB0" w:rsidP="00307DB0">
            <w:pPr>
              <w:spacing w:after="120" w:line="276" w:lineRule="auto"/>
              <w:rPr>
                <w:rFonts w:ascii="Arial" w:hAnsi="Arial" w:cs="Arial"/>
                <w:b/>
                <w:noProof w:val="0"/>
                <w:color w:val="FF0000"/>
                <w:sz w:val="18"/>
                <w:szCs w:val="18"/>
              </w:rPr>
            </w:pPr>
            <w:r w:rsidRPr="00744307">
              <w:rPr>
                <w:rFonts w:ascii="Arial" w:hAnsi="Arial" w:cs="Arial"/>
                <w:b/>
                <w:noProof w:val="0"/>
                <w:color w:val="FF0000"/>
                <w:sz w:val="18"/>
                <w:szCs w:val="18"/>
              </w:rPr>
              <w:t xml:space="preserve">   </w:t>
            </w:r>
            <w:r w:rsidR="00B8700A" w:rsidRPr="00744307">
              <w:rPr>
                <w:rFonts w:ascii="Arial" w:hAnsi="Arial" w:cs="Arial"/>
                <w:b/>
                <w:noProof w:val="0"/>
                <w:sz w:val="18"/>
                <w:szCs w:val="18"/>
              </w:rPr>
              <w:t>Glavne sorte vinove loze upotrijebljene u proizvodnji</w:t>
            </w:r>
          </w:p>
          <w:p w14:paraId="28BF8ECA" w14:textId="5456A1C0" w:rsidR="00307DB0" w:rsidRPr="00744307" w:rsidRDefault="00CF3B3E" w:rsidP="00CF3B3E">
            <w:pPr>
              <w:tabs>
                <w:tab w:val="left" w:pos="9072"/>
              </w:tabs>
              <w:spacing w:after="120" w:line="276" w:lineRule="auto"/>
              <w:ind w:left="144"/>
              <w:jc w:val="both"/>
              <w:rPr>
                <w:rFonts w:ascii="Arial" w:hAnsi="Arial" w:cs="Arial"/>
                <w:sz w:val="18"/>
                <w:szCs w:val="18"/>
              </w:rPr>
            </w:pPr>
            <w:r w:rsidRPr="00744307">
              <w:rPr>
                <w:rFonts w:ascii="Arial" w:hAnsi="Arial" w:cs="Arial"/>
                <w:sz w:val="18"/>
                <w:szCs w:val="18"/>
              </w:rPr>
              <w:t>Krstač, Žižak, Chardonnay, Sauvignon, Pinot Blanc, Malvasia, White Muscat, Vranac, Kratošija, Cabernet Sauvignon, Muscat Hamburg, Merlot, Syrah, Marselan, Sangiovese</w:t>
            </w:r>
            <w:r w:rsidRPr="00744307">
              <w:rPr>
                <w:rFonts w:ascii="Arial" w:hAnsi="Arial" w:cs="Arial"/>
                <w:noProof w:val="0"/>
                <w:sz w:val="18"/>
                <w:szCs w:val="18"/>
                <w:lang w:val="en-US"/>
              </w:rPr>
              <w:t>, Petit Verdot, Grenache</w:t>
            </w:r>
            <w:r w:rsidRPr="00744307">
              <w:rPr>
                <w:rFonts w:ascii="Arial" w:eastAsia="Arial" w:hAnsi="Arial" w:cs="Arial"/>
                <w:noProof w:val="0"/>
                <w:sz w:val="18"/>
                <w:szCs w:val="18"/>
                <w:lang w:val="en-US" w:eastAsia="en-US"/>
              </w:rPr>
              <w:t xml:space="preserve">. </w:t>
            </w:r>
          </w:p>
        </w:tc>
      </w:tr>
      <w:tr w:rsidR="00307DB0" w:rsidRPr="00744307" w14:paraId="19AEF52F" w14:textId="77777777" w:rsidTr="00280611">
        <w:trPr>
          <w:trHeight w:val="346"/>
        </w:trPr>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781D711" w14:textId="77777777" w:rsidR="00B8700A" w:rsidRPr="00744307" w:rsidRDefault="00307DB0" w:rsidP="00B8700A">
            <w:pPr>
              <w:tabs>
                <w:tab w:val="left" w:pos="8931"/>
              </w:tabs>
              <w:spacing w:after="120"/>
              <w:ind w:right="141"/>
              <w:rPr>
                <w:rFonts w:ascii="Arial" w:hAnsi="Arial" w:cs="Arial"/>
                <w:i/>
                <w:noProof w:val="0"/>
                <w:sz w:val="14"/>
                <w:szCs w:val="18"/>
              </w:rPr>
            </w:pPr>
            <w:r w:rsidRPr="00744307">
              <w:rPr>
                <w:rFonts w:ascii="Arial" w:hAnsi="Arial" w:cs="Arial"/>
                <w:b/>
                <w:noProof w:val="0"/>
                <w:sz w:val="18"/>
                <w:szCs w:val="18"/>
              </w:rPr>
              <w:t xml:space="preserve">   </w:t>
            </w:r>
            <w:r w:rsidR="00B8700A" w:rsidRPr="00744307">
              <w:rPr>
                <w:rFonts w:ascii="Arial" w:hAnsi="Arial" w:cs="Arial"/>
                <w:b/>
                <w:noProof w:val="0"/>
                <w:sz w:val="18"/>
                <w:szCs w:val="18"/>
              </w:rPr>
              <w:t>Povezanost s geografskim područjem</w:t>
            </w:r>
            <w:r w:rsidR="00B8700A" w:rsidRPr="00744307">
              <w:rPr>
                <w:rFonts w:ascii="Arial" w:hAnsi="Arial" w:cs="Arial"/>
                <w:noProof w:val="0"/>
                <w:sz w:val="18"/>
                <w:szCs w:val="18"/>
              </w:rPr>
              <w:t xml:space="preserve"> </w:t>
            </w:r>
            <w:r w:rsidR="00B8700A" w:rsidRPr="00744307">
              <w:rPr>
                <w:rFonts w:ascii="Arial" w:hAnsi="Arial" w:cs="Arial"/>
                <w:i/>
                <w:noProof w:val="0"/>
                <w:sz w:val="14"/>
                <w:szCs w:val="18"/>
              </w:rPr>
              <w:t>(opisati poseban kvalitet  proizvoda, ugled i dr. karakt. koje se mogu  pripisati tom geog. porijeklu)</w:t>
            </w:r>
          </w:p>
          <w:p w14:paraId="674661D9"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U doba Ilirske države na tlu današnje Crne Gore, vinova loza se gajila na obalama Skadarskog jezera. Organizovaniji rad na vinogradarstvu Crne Gore počeo je u vrijeme vladavine Kralja Nikole (1860 – 1918).koji uvodi egulative u proizvoddnji grožđa i vina.. U tom periodu Crna Gora ima 1145 ha vinograda sa kalemljenom lozom i prve specijalizovane zemljoradničke vinogradarsko-vinarske zadruge otvorene 1911. godine. Period poslije II svjetskog rata karakteriše dosta usporeno podizanje vinograda u Crnoj Gori. </w:t>
            </w:r>
          </w:p>
          <w:p w14:paraId="1224C15D"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Akademik Marko Ulićević u “Prilog rejonizaciji vinogrdarstva u Crnoj Gori” 1959. navodi da Titogradsko vinogorje obuhvata vinogradarske krajeve opština Titograd I Danilovgrad kao I katastarske opštine Povija, Bogetići, Drenovštica i Milojevići, iz opštine Nikšić. Akadmik ističe da su mnogi zasadi u okolini Titograda veoma stari tako da niko od savremenika ne zna kad su posađeni. U vrijeme oslobođenja Podgorice od Turaka pod vinogradima je bila čitava površina od grada do Doljana. Glavna sorta ovog vinogorja je Kratošija koja ima više tipova sa različitim nazivima. Ova sorta zauzimala je oko 80%. Druga sorta po zastupljenosti  sa oko 10% je bijeli krstač. Njega srazmjerno najviše ima u Doljanima I Berima I on je specifična sorta ovog vinogorja. Vranac nije bio puno zastupljen u starom sortimentu ovog vinogorja. Međutim u posljeratnim zasadima u okviru Poljoprivrednog dobra “Kruševac” I “Vinogradar”, Vranac je pokazao veoma dobre rezultate. Prekretnica u daljem razvoju crnogorskog vinogradarstva bila je realizacija projekta “Ćemovsko polje “(1977-1982). Tim projektom Crna Gora je dobila 1500 ha vinograda kao i moderan Vinarski podrum, kapaciteta 2000 vagona koji su dodijeljeni kompaniji “13. Jul Plantaže”. </w:t>
            </w:r>
          </w:p>
          <w:p w14:paraId="271AC61B"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Danas agroekološki uslovi u subregionu Podgorica izuzetno su povoljni daju odličan kvalitet grožđa koje se uz savremenu tehnologiju prerade pretače u vina vrhunskog kvaliteta. </w:t>
            </w:r>
          </w:p>
          <w:p w14:paraId="492ED1ED"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U subregionu Podgorica dominiraju sledeći tipovi zemljišta:</w:t>
            </w:r>
          </w:p>
          <w:p w14:paraId="24383BF4" w14:textId="77777777" w:rsidR="00395292" w:rsidRPr="00744307" w:rsidRDefault="00395292" w:rsidP="00EF0737">
            <w:pPr>
              <w:spacing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 - crvenica - it. terra rossa – rasprostire se na približno polovini površine subregiona, </w:t>
            </w:r>
          </w:p>
          <w:p w14:paraId="1C60C4BA" w14:textId="77777777" w:rsidR="00395292" w:rsidRPr="00744307" w:rsidRDefault="00395292" w:rsidP="00EF0737">
            <w:pPr>
              <w:spacing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 - smeđa zemljišta (kambisoli) – zastupljeni su na više od trećine cjelokupne površine (zajedno sa crvenicom ova dva tipa zemljišta pokrivaju 82 % površine subregiona), </w:t>
            </w:r>
          </w:p>
          <w:p w14:paraId="4767D92E" w14:textId="77777777" w:rsidR="00395292" w:rsidRPr="00744307" w:rsidRDefault="00395292" w:rsidP="00EF0737">
            <w:pPr>
              <w:spacing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 - crnica (kalkomelanosol) prekriva 9% površine subregiona,</w:t>
            </w:r>
          </w:p>
          <w:p w14:paraId="760389BB" w14:textId="77777777" w:rsidR="00395292" w:rsidRPr="00744307" w:rsidRDefault="00395292" w:rsidP="00EF0737">
            <w:pPr>
              <w:spacing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 - aluvijalna zemljišta zauzimaju 5% površine subregiona, i</w:t>
            </w:r>
          </w:p>
          <w:p w14:paraId="00C7CAD7"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  rendzine i </w:t>
            </w:r>
            <w:r w:rsidRPr="00744307">
              <w:rPr>
                <w:rFonts w:ascii="Arial" w:hAnsi="Arial" w:cs="Arial"/>
                <w:noProof w:val="0"/>
                <w:w w:val="90"/>
                <w:sz w:val="18"/>
                <w:szCs w:val="18"/>
                <w:lang w:val="sr-Latn-CS" w:eastAsia="ar-SA"/>
              </w:rPr>
              <w:t>glejn</w:t>
            </w:r>
            <w:r w:rsidRPr="00744307">
              <w:rPr>
                <w:rFonts w:ascii="Arial" w:hAnsi="Arial" w:cs="Arial"/>
                <w:noProof w:val="0"/>
                <w:sz w:val="18"/>
                <w:szCs w:val="18"/>
                <w:lang w:val="sr-Latn-CS"/>
              </w:rPr>
              <w:t>a</w:t>
            </w:r>
            <w:r w:rsidRPr="00744307">
              <w:rPr>
                <w:rFonts w:ascii="Arial" w:hAnsi="Arial" w:cs="Arial"/>
                <w:noProof w:val="0"/>
                <w:w w:val="90"/>
                <w:sz w:val="18"/>
                <w:szCs w:val="18"/>
                <w:lang w:val="sr-Latn-CS" w:eastAsia="ar-SA"/>
              </w:rPr>
              <w:t xml:space="preserve"> zemljišta (euglej)</w:t>
            </w:r>
            <w:r w:rsidRPr="00744307">
              <w:rPr>
                <w:rFonts w:ascii="Arial" w:hAnsi="Arial" w:cs="Arial"/>
                <w:noProof w:val="0"/>
                <w:sz w:val="18"/>
                <w:szCs w:val="18"/>
                <w:lang w:val="sr-Latn-CS"/>
              </w:rPr>
              <w:t xml:space="preserve"> zauzimaju </w:t>
            </w:r>
            <w:r w:rsidRPr="00744307">
              <w:rPr>
                <w:rFonts w:ascii="Arial" w:hAnsi="Arial" w:cs="Arial"/>
                <w:noProof w:val="0"/>
                <w:w w:val="90"/>
                <w:sz w:val="18"/>
                <w:szCs w:val="18"/>
                <w:lang w:val="sr-Latn-CS" w:eastAsia="ar-SA"/>
              </w:rPr>
              <w:t>manje</w:t>
            </w:r>
            <w:r w:rsidRPr="00744307">
              <w:rPr>
                <w:rFonts w:ascii="Arial" w:hAnsi="Arial" w:cs="Arial"/>
                <w:noProof w:val="0"/>
                <w:sz w:val="18"/>
                <w:szCs w:val="18"/>
                <w:lang w:val="sr-Latn-CS"/>
              </w:rPr>
              <w:t xml:space="preserve">, neznatne </w:t>
            </w:r>
            <w:r w:rsidRPr="00744307">
              <w:rPr>
                <w:rFonts w:ascii="Arial" w:hAnsi="Arial" w:cs="Arial"/>
                <w:noProof w:val="0"/>
                <w:w w:val="90"/>
                <w:sz w:val="18"/>
                <w:szCs w:val="18"/>
                <w:lang w:val="sr-Latn-CS" w:eastAsia="ar-SA"/>
              </w:rPr>
              <w:t xml:space="preserve"> površine</w:t>
            </w:r>
            <w:r w:rsidRPr="00744307">
              <w:rPr>
                <w:rFonts w:ascii="Arial" w:hAnsi="Arial" w:cs="Arial"/>
                <w:noProof w:val="0"/>
                <w:sz w:val="18"/>
                <w:szCs w:val="18"/>
                <w:lang w:val="sr-Latn-CS"/>
              </w:rPr>
              <w:t>.</w:t>
            </w:r>
          </w:p>
          <w:p w14:paraId="0BBD4FFC" w14:textId="77777777" w:rsidR="00395292" w:rsidRPr="00744307" w:rsidRDefault="00395292" w:rsidP="00EF0737">
            <w:pPr>
              <w:suppressAutoHyphens/>
              <w:spacing w:after="120" w:line="276" w:lineRule="auto"/>
              <w:ind w:left="44" w:right="98"/>
              <w:jc w:val="both"/>
              <w:rPr>
                <w:rFonts w:ascii="Arial" w:hAnsi="Arial" w:cs="Arial"/>
                <w:noProof w:val="0"/>
                <w:w w:val="90"/>
                <w:sz w:val="18"/>
                <w:szCs w:val="18"/>
                <w:lang w:val="sr-Latn-CS" w:eastAsia="ar-SA"/>
              </w:rPr>
            </w:pPr>
            <w:r w:rsidRPr="00744307">
              <w:rPr>
                <w:rFonts w:ascii="Arial" w:hAnsi="Arial" w:cs="Arial"/>
                <w:noProof w:val="0"/>
                <w:w w:val="90"/>
                <w:sz w:val="18"/>
                <w:szCs w:val="18"/>
                <w:lang w:val="sr-Latn-CS" w:eastAsia="ar-SA"/>
              </w:rPr>
              <w:t>Podgorički subregion je vinogradarsko područje pretežno niske nadmorske visine. Visine od 0 do 100 m obuhvataju 50,84% površine pod vinogradima. Najveći dio područja nalazi se na nadmorskim visinama do 50 m, zatim od 50 do 100 m, odnosno od 100 do 200 m. Uopšteno, nadmorska visina u najvećem dijelu subregiona nema značajan uticaj na klimatske parametre.</w:t>
            </w:r>
          </w:p>
          <w:p w14:paraId="78B21AA9" w14:textId="77777777" w:rsidR="00395292" w:rsidRPr="00744307" w:rsidRDefault="00395292" w:rsidP="00EF0737">
            <w:pPr>
              <w:suppressAutoHyphens/>
              <w:spacing w:after="120" w:line="276" w:lineRule="auto"/>
              <w:ind w:left="44" w:right="98"/>
              <w:jc w:val="both"/>
              <w:rPr>
                <w:rFonts w:ascii="Arial" w:hAnsi="Arial" w:cs="Arial"/>
                <w:noProof w:val="0"/>
                <w:w w:val="90"/>
                <w:sz w:val="18"/>
                <w:szCs w:val="18"/>
                <w:lang w:val="sr-Latn-CS" w:eastAsia="ar-SA"/>
              </w:rPr>
            </w:pPr>
            <w:r w:rsidRPr="00744307">
              <w:rPr>
                <w:rFonts w:ascii="Arial" w:hAnsi="Arial" w:cs="Arial"/>
                <w:noProof w:val="0"/>
                <w:w w:val="90"/>
                <w:sz w:val="18"/>
                <w:szCs w:val="18"/>
                <w:lang w:val="sr-Latn-CS" w:eastAsia="ar-SA"/>
              </w:rPr>
              <w:t>Zbog pretežno ravničarskog terena, u Podgoričkom subregionu dominiraju blagi nagibi do 10%, koji zauzimaju gotovo polovinu površine, zatim nagibi od 10 do 20%. Nagibi od 20–30%, 30–40% i preko 40% zajedno obuhvataju 32,72% površine subregiona. Teren ima različite ekspozicije, ali južne, koje su najzastupljenije, jugoistočne, jugozapadne i zapadne ekspozicije obuhvataju 55,37% površine.</w:t>
            </w:r>
          </w:p>
          <w:p w14:paraId="63B5BFDD"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Srеdnjа tеmpеrаturа vаzduhа subregiona Podgorica (met. stanice u Podgorici i Golubovcima) je najniža u јаnuаru (5,7ºC u Golubovcima i 6,6ºC u Podgorici) a najvišа tоkоm avgusta mjeseca (26,9ºC u Golubovcima i 27,5ºC u Podgorici). Srеdnjа mjеsеčnа tеmpеrаturа u tоku sеptеmbrа (kаdа vеćinа sоrti ulаzi u fеnоlоšku fаzu šаrkа ili grоžđе zri) u pomenutim meteorološkim stanicama je između 21,8ºC u Golubovcima i 22,4 ºC u Podgorici, što je povoljno za sazrijevanje grožđa. </w:t>
            </w:r>
          </w:p>
          <w:p w14:paraId="4E8E6A42"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Podaci o srednjim mjesečnim temperaturama u najhladnijim mjesecima ukazuju da subregion Podgorica ima blage zime. Pored toga, zbog uticaja toplog vazduha koji sa Jadranskog mora prodire dolinom rijeke Bojane i preko Skadarskog jezera, ljetnji </w:t>
            </w:r>
            <w:r w:rsidRPr="00744307">
              <w:rPr>
                <w:rFonts w:ascii="Arial" w:hAnsi="Arial" w:cs="Arial"/>
                <w:noProof w:val="0"/>
                <w:sz w:val="18"/>
                <w:szCs w:val="18"/>
                <w:lang w:val="sr-Latn-CS"/>
              </w:rPr>
              <w:lastRenderedPageBreak/>
              <w:t>mjeseci imaju višu srednju temperaturu vazduha, kao i jesenji mjeseci. Generalno gledno, subregion Podgorica ima optimalne srednje temperature vazduha za odvijanje cvjetanja, porast lastara i obrazovanja okaca vinove loze, kao i za sazrijevanje grožđa.</w:t>
            </w:r>
          </w:p>
          <w:p w14:paraId="488F522C"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U subregionu Podgorica je dominantan uticaj djelimično izmjenjene mediteranske klime, sa nejednakim rasporedom padavina tokom godine, gdje su veće količine padavina tokom hladnijih mjeseci. Srеdnjа mjеsеčnа sumа pаdаvinа subregiona је nајmаnjа tоkоm jula mjeseca 31,3 mm (met. stanica u Podgorici) i 28,1 mm (met. stanica u Golubovcima) kada se javlja izraženi minimum padavina. Naјvеćа suma padavina je krajem jeseni i početkom zime, odnosno tоkоm novembra mjeseca, i to 258,9 mm u Podgorici i 234,6 mm u Golubovcima. </w:t>
            </w:r>
          </w:p>
          <w:p w14:paraId="3D5046EA"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Subregion Podgorica ima dovoljno sunčeve svjetlosti koja je neophodna lišću vinove loze za obavljanje fotosinteze. U okviru ovog vinogradarskog područja postoje svjetlosni uslovi za normalan rast vinove loze, cvjetanje, oplodnju i sazrijevanje grožđa odgovarajućeg kvaliteta, kao i za postizanje odlične rodnosti okaca vinove loze. Geografski položaj Podgoričkog subregiona okruženost planinskim masivima i blizina Skadarskog jezera, klimatski faktori, karakteristike zemljišta i orografske karakteristike terena, uslovili su formiranje mezo i mikroklimatskih uslova koji značajno ispoljavaju uticaj na kvalitet proizvedenog vina i čine ga specifičnim i prepoznatljivim za područje odakle potiču. </w:t>
            </w:r>
          </w:p>
          <w:p w14:paraId="4BBD4C2F"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Vrijednost heliotermikog indeksa, indeksa suše i indeksa svježine noći ukazuju da u okviru Podgoričkog subregiona postoje specifini klimatski uslovi koji su povoljni za gajenje vinove loze i imaju izuzetno pozitivan uticaj na kvalitet proizvedenog grožđa. Doprinose dostizanju uravnoteženog odnosa sadržaja i strukture kiselina i šećera i aromarskog kompleksa kod bijelih vinskih sorti, a kod crvenih doprinose formiranju zrelih tanina i dobre obojenosti pokožice i postizanju fenolne zrelosti uz povoljan osnos šećera i kiselina. Crvena vina su bogata ekstraktom, intenzivno obojena, puna i harmonična i imaju visok potencijal za odležavanje. </w:t>
            </w:r>
          </w:p>
          <w:p w14:paraId="3820845C" w14:textId="77777777" w:rsidR="00395292" w:rsidRPr="00744307" w:rsidRDefault="00395292" w:rsidP="00EF073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Količina i raspored padavina omogućavaju umjeren porast mlade loze, dobru oplodnju i pravilno sazrijevanje uz pravilan raspored nakupljanja šećera kao i razgradnju kiselina. Pravilan izbor i vrijeme primjene specifinih ampelotehničkih mjera (u skladu sa sortom i meteorološkim uslovima godine), doprinose proizvodnji visokokvalitetnog grožđa. </w:t>
            </w:r>
          </w:p>
          <w:p w14:paraId="52829CBB" w14:textId="77777777" w:rsidR="00395292" w:rsidRPr="00744307" w:rsidRDefault="00395292" w:rsidP="0074430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Proređivanjem i pravilnim pozicioniranjem lastara u prostoru i, po potrebi, primjenom defolijacije u razliitim fenofazama stvaraju se specifini mikroklimatski uslovi u zoni grozdova i utiče se na visinu prinosa, krupnoću bobice, obojenost, fenolni profil bobice, sadržaj šećera i kiselina. </w:t>
            </w:r>
          </w:p>
          <w:p w14:paraId="77C38D91" w14:textId="77777777" w:rsidR="00395292" w:rsidRPr="00744307" w:rsidRDefault="00395292" w:rsidP="00744307">
            <w:pPr>
              <w:spacing w:after="120" w:line="276" w:lineRule="auto"/>
              <w:ind w:left="44" w:right="98"/>
              <w:jc w:val="both"/>
              <w:rPr>
                <w:rFonts w:ascii="Arial" w:hAnsi="Arial" w:cs="Arial"/>
                <w:noProof w:val="0"/>
                <w:sz w:val="18"/>
                <w:szCs w:val="18"/>
                <w:lang w:val="sr-Latn-CS"/>
              </w:rPr>
            </w:pPr>
            <w:r w:rsidRPr="00744307">
              <w:rPr>
                <w:rFonts w:ascii="Arial" w:hAnsi="Arial" w:cs="Arial"/>
                <w:noProof w:val="0"/>
                <w:sz w:val="18"/>
                <w:szCs w:val="18"/>
                <w:lang w:val="sr-Latn-CS"/>
              </w:rPr>
              <w:t xml:space="preserve">Adekvatna opremljenost vinarije omogućuje primenu savremenih postupaka za preradu grožđa i njegu proizvedenog vina. </w:t>
            </w:r>
            <w:r w:rsidRPr="00744307">
              <w:rPr>
                <w:rFonts w:ascii="Arial" w:hAnsi="Arial" w:cs="Arial"/>
                <w:noProof w:val="0"/>
                <w:w w:val="90"/>
                <w:sz w:val="18"/>
                <w:szCs w:val="18"/>
                <w:lang w:val="sr-Latn-CS" w:eastAsia="ar-SA"/>
              </w:rPr>
              <w:t xml:space="preserve">Savremeni zasadi velike gustine sadnje, u kombinaciji sa preciznim upravljanjem lisnom masom, štite grožđe od ožegotina izazvanih sunčevim zračenjem. </w:t>
            </w:r>
            <w:r w:rsidRPr="00744307">
              <w:rPr>
                <w:rFonts w:ascii="Arial" w:hAnsi="Arial" w:cs="Arial"/>
                <w:noProof w:val="0"/>
                <w:sz w:val="18"/>
                <w:szCs w:val="18"/>
                <w:lang w:val="sr-Latn-CS"/>
              </w:rPr>
              <w:t xml:space="preserve">U proizvodnji vina se nastoji da se postojeće specifičnosti i autentičnost podneblja što vernije pretoče i očuvaju u vinu.  </w:t>
            </w:r>
          </w:p>
          <w:p w14:paraId="241AF980" w14:textId="77777777" w:rsidR="00395292" w:rsidRPr="00744307" w:rsidRDefault="00395292" w:rsidP="00744307">
            <w:pPr>
              <w:suppressAutoHyphens/>
              <w:spacing w:after="120" w:line="276" w:lineRule="auto"/>
              <w:ind w:left="44" w:right="98"/>
              <w:jc w:val="both"/>
              <w:rPr>
                <w:rFonts w:ascii="Arial" w:hAnsi="Arial" w:cs="Arial"/>
                <w:noProof w:val="0"/>
                <w:w w:val="90"/>
                <w:sz w:val="18"/>
                <w:szCs w:val="18"/>
                <w:lang w:val="sr-Latn-CS" w:eastAsia="ar-SA"/>
              </w:rPr>
            </w:pPr>
            <w:r w:rsidRPr="00744307">
              <w:rPr>
                <w:rFonts w:ascii="Arial" w:hAnsi="Arial" w:cs="Arial"/>
                <w:noProof w:val="0"/>
                <w:w w:val="90"/>
                <w:sz w:val="18"/>
                <w:szCs w:val="18"/>
                <w:lang w:val="sr-Latn-CS" w:eastAsia="ar-SA"/>
              </w:rPr>
              <w:t>Posljednjih godina, usljed klimatskih promjena, došlo je do pomjeranja termina berbe. Usljed ubrzane fotosinteze i povećanja prosječnih temperatura, cvjetanje i berba počinju ranije. Takođe, dolazi do brzog nakupljanja šećera u grožđu, što uslovljava proizvodnju vina sa većim sadržajem alkohola.</w:t>
            </w:r>
          </w:p>
          <w:p w14:paraId="68C76FCD" w14:textId="3C8E4107" w:rsidR="00E64C20" w:rsidRPr="00744307" w:rsidRDefault="00395292" w:rsidP="00744307">
            <w:pPr>
              <w:suppressAutoHyphens/>
              <w:spacing w:after="120" w:line="276" w:lineRule="auto"/>
              <w:ind w:left="44" w:right="98"/>
              <w:jc w:val="both"/>
              <w:rPr>
                <w:rFonts w:ascii="Arial" w:hAnsi="Arial" w:cs="Arial"/>
                <w:color w:val="FF0000"/>
                <w:sz w:val="18"/>
                <w:szCs w:val="18"/>
              </w:rPr>
            </w:pPr>
            <w:r w:rsidRPr="00744307">
              <w:rPr>
                <w:rFonts w:ascii="Arial" w:hAnsi="Arial" w:cs="Arial"/>
                <w:noProof w:val="0"/>
                <w:w w:val="90"/>
                <w:sz w:val="18"/>
                <w:szCs w:val="18"/>
                <w:lang w:val="sr-Latn-CS" w:eastAsia="ar-SA"/>
              </w:rPr>
              <w:t>Ekstremno visoke temperature i refleksija toplote sa šljunkovitog zemljišta podstiču ubrzano nakupljanje šećera i potpunu fenolnu zrelost kod kasnih sorti, poput Vranca. Dobijena vina su robusna, bogata ekstraktom, sa baršunastim i mekanim taninima i visokim sadržajem alkohola, a strukturno se razlikuju od vina proizvedenih u hladnijim planinskim područjima.</w:t>
            </w:r>
          </w:p>
          <w:p w14:paraId="26B570A3" w14:textId="5806A1C0" w:rsidR="004C3F70" w:rsidRPr="00744307" w:rsidRDefault="004C3F70" w:rsidP="00E64C20">
            <w:pPr>
              <w:widowControl w:val="0"/>
              <w:autoSpaceDE w:val="0"/>
              <w:autoSpaceDN w:val="0"/>
              <w:spacing w:line="276" w:lineRule="auto"/>
              <w:ind w:left="113" w:right="119"/>
              <w:jc w:val="both"/>
              <w:rPr>
                <w:rFonts w:ascii="Arial" w:hAnsi="Arial" w:cs="Arial"/>
                <w:sz w:val="18"/>
                <w:szCs w:val="18"/>
              </w:rPr>
            </w:pPr>
          </w:p>
        </w:tc>
      </w:tr>
      <w:tr w:rsidR="00B8700A" w:rsidRPr="00744307" w14:paraId="7DB129CD" w14:textId="77777777" w:rsidTr="005E26EE">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B8700A" w:rsidRPr="00744307" w:rsidRDefault="00B8700A" w:rsidP="00B8700A">
            <w:pPr>
              <w:spacing w:line="276" w:lineRule="auto"/>
              <w:rPr>
                <w:rFonts w:ascii="Arial" w:hAnsi="Arial" w:cs="Arial"/>
                <w:b/>
                <w:noProof w:val="0"/>
                <w:sz w:val="18"/>
                <w:szCs w:val="18"/>
              </w:rPr>
            </w:pPr>
            <w:r w:rsidRPr="00744307">
              <w:rPr>
                <w:rFonts w:ascii="Arial" w:hAnsi="Arial" w:cs="Arial"/>
                <w:b/>
                <w:noProof w:val="0"/>
                <w:sz w:val="18"/>
                <w:szCs w:val="18"/>
              </w:rPr>
              <w:lastRenderedPageBreak/>
              <w:t>Veća ili manja geografska cjelina </w:t>
            </w:r>
            <w:r w:rsidRPr="00744307">
              <w:rPr>
                <w:rFonts w:ascii="Arial" w:hAnsi="Arial" w:cs="Arial"/>
                <w:b/>
                <w:i/>
                <w:noProof w:val="0"/>
                <w:sz w:val="16"/>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C2B0A0F" w14:textId="77777777" w:rsidR="00A16CBE" w:rsidRPr="00744307" w:rsidRDefault="00A16CBE" w:rsidP="00A16CBE">
            <w:pPr>
              <w:spacing w:line="276" w:lineRule="auto"/>
              <w:jc w:val="both"/>
              <w:rPr>
                <w:rFonts w:ascii="Arial" w:hAnsi="Arial" w:cs="Arial"/>
                <w:noProof w:val="0"/>
                <w:sz w:val="18"/>
                <w:szCs w:val="18"/>
              </w:rPr>
            </w:pPr>
            <w:r w:rsidRPr="00744307">
              <w:rPr>
                <w:rFonts w:ascii="Arial" w:hAnsi="Arial" w:cs="Arial"/>
                <w:noProof w:val="0"/>
                <w:sz w:val="18"/>
                <w:szCs w:val="18"/>
              </w:rPr>
              <w:t>Nazivi sljedećih užih geografskih područja mogu se navoditi na etiketi:</w:t>
            </w:r>
          </w:p>
          <w:p w14:paraId="7A2DD210" w14:textId="77777777" w:rsidR="00A16CBE" w:rsidRPr="00744307" w:rsidRDefault="00A16CBE" w:rsidP="00A16CBE">
            <w:pPr>
              <w:spacing w:after="120" w:line="276" w:lineRule="auto"/>
              <w:jc w:val="both"/>
              <w:rPr>
                <w:rFonts w:ascii="Arial" w:hAnsi="Arial" w:cs="Arial"/>
                <w:noProof w:val="0"/>
                <w:sz w:val="18"/>
                <w:szCs w:val="18"/>
              </w:rPr>
            </w:pPr>
            <w:r w:rsidRPr="00744307">
              <w:rPr>
                <w:rFonts w:ascii="Arial" w:hAnsi="Arial" w:cs="Arial"/>
                <w:noProof w:val="0"/>
                <w:sz w:val="18"/>
                <w:szCs w:val="18"/>
              </w:rPr>
              <w:t>Vinogradarska oaza Lužnica, Vinogradarska oaza Pelev Brijeg, Vinogradarska oaza Klopot, Vinogradarska oaza Trimojevići, Vinogradarska oaza Bratonožići i:</w:t>
            </w:r>
          </w:p>
          <w:p w14:paraId="4AE0B03D" w14:textId="77777777" w:rsidR="00A16CBE" w:rsidRPr="00744307" w:rsidRDefault="00A16CBE" w:rsidP="00A16CBE">
            <w:pPr>
              <w:spacing w:line="276" w:lineRule="auto"/>
              <w:jc w:val="both"/>
              <w:rPr>
                <w:rFonts w:ascii="Arial" w:hAnsi="Arial" w:cs="Arial"/>
                <w:noProof w:val="0"/>
                <w:color w:val="FF0000"/>
                <w:sz w:val="18"/>
                <w:szCs w:val="18"/>
              </w:rPr>
            </w:pPr>
            <w:r w:rsidRPr="00744307">
              <w:rPr>
                <w:rFonts w:ascii="Arial" w:hAnsi="Arial" w:cs="Arial"/>
                <w:noProof w:val="0"/>
                <w:sz w:val="18"/>
                <w:szCs w:val="18"/>
              </w:rPr>
              <w:t>Beri, Bioče, Blizna, Brežine, Budza, Buronje, Cerovica, Cijevna, Crnci, Cvilin, Dajbabe, Dinoša, Doljani, Donja Gorica, Donji Kokoti, Donji Zatrijebač, Draževina, Đurkovići, Farmaci, Fundina, Goljemadi, Golubovci, Gornji Zatrijebač, Gostilj, Gradac, Grbavci, Gruda, Hoti, Klopot, Liješnje, Lutovo, Mahala, Masline, Mataguži, Mrke, Prelev Brijeg, Progonovići, Radeća, Rijeka, Rogami, Stanjevića Rupa, Stari Trabojin, Tološi, Trmanje, Tuzi, Ubli, Velje Brdo, Vranj, Vranjina, Vrbica, Vukovci, Vuksanlekići i Zeta.</w:t>
            </w:r>
            <w:r w:rsidRPr="00744307">
              <w:rPr>
                <w:rFonts w:ascii="Arial" w:hAnsi="Arial" w:cs="Arial"/>
                <w:noProof w:val="0"/>
                <w:color w:val="FF0000"/>
                <w:sz w:val="18"/>
                <w:szCs w:val="18"/>
              </w:rPr>
              <w:t xml:space="preserve"> </w:t>
            </w:r>
          </w:p>
          <w:p w14:paraId="012B859B" w14:textId="25662F23" w:rsidR="00B8700A" w:rsidRPr="00744307" w:rsidRDefault="00B8700A" w:rsidP="00B8700A">
            <w:pPr>
              <w:spacing w:line="276" w:lineRule="auto"/>
              <w:rPr>
                <w:rFonts w:ascii="Arial" w:hAnsi="Arial" w:cs="Arial"/>
                <w:noProof w:val="0"/>
                <w:sz w:val="18"/>
                <w:szCs w:val="18"/>
              </w:rPr>
            </w:pPr>
            <w:r w:rsidRPr="00744307">
              <w:rPr>
                <w:rFonts w:ascii="Arial" w:hAnsi="Arial" w:cs="Arial"/>
                <w:color w:val="FF0000"/>
                <w:sz w:val="18"/>
                <w:szCs w:val="18"/>
              </w:rPr>
              <w:t xml:space="preserve"> </w:t>
            </w:r>
          </w:p>
        </w:tc>
      </w:tr>
      <w:tr w:rsidR="00B8700A" w:rsidRPr="00744307" w14:paraId="559E70D6" w14:textId="77777777" w:rsidTr="005E26EE">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B8700A" w:rsidRPr="00744307" w:rsidRDefault="00B8700A" w:rsidP="00B8700A">
            <w:pPr>
              <w:rPr>
                <w:rFonts w:ascii="Arial" w:hAnsi="Arial" w:cs="Arial"/>
                <w:b/>
                <w:noProof w:val="0"/>
                <w:sz w:val="18"/>
                <w:szCs w:val="18"/>
              </w:rPr>
            </w:pPr>
            <w:r w:rsidRPr="00744307">
              <w:rPr>
                <w:rFonts w:ascii="Arial" w:hAnsi="Arial" w:cs="Arial"/>
                <w:b/>
                <w:noProof w:val="0"/>
                <w:sz w:val="18"/>
                <w:szCs w:val="18"/>
              </w:rPr>
              <w:t>Dodatni objektivni zahtjevi i uslovi Udruženja, koje će koristiti zaštićenu oznaku </w:t>
            </w:r>
            <w:r w:rsidRPr="00744307">
              <w:rPr>
                <w:rFonts w:ascii="Arial" w:hAnsi="Arial" w:cs="Arial"/>
                <w:b/>
                <w:i/>
                <w:noProof w:val="0"/>
                <w:sz w:val="16"/>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30D07485" w14:textId="77777777" w:rsidR="00A16CBE" w:rsidRPr="00744307" w:rsidRDefault="00A16CBE" w:rsidP="00A16CBE">
            <w:pPr>
              <w:spacing w:after="120" w:line="276" w:lineRule="auto"/>
              <w:jc w:val="both"/>
              <w:rPr>
                <w:rFonts w:ascii="Arial" w:hAnsi="Arial" w:cs="Arial"/>
                <w:noProof w:val="0"/>
                <w:sz w:val="18"/>
                <w:szCs w:val="18"/>
              </w:rPr>
            </w:pPr>
            <w:r w:rsidRPr="00744307">
              <w:rPr>
                <w:rFonts w:ascii="Arial" w:hAnsi="Arial" w:cs="Arial"/>
                <w:noProof w:val="0"/>
                <w:sz w:val="18"/>
                <w:szCs w:val="18"/>
              </w:rPr>
              <w:t>U skladu sa odredbama Zakona o vinu, dozvoljeno je da vina imaju stvarni sadržaj alkohola veći od 15 % vol.</w:t>
            </w:r>
          </w:p>
          <w:p w14:paraId="4812DCB8" w14:textId="77777777" w:rsidR="00A16CBE" w:rsidRPr="00744307" w:rsidRDefault="00A16CBE" w:rsidP="00A16CBE">
            <w:pPr>
              <w:spacing w:after="120" w:line="276" w:lineRule="auto"/>
              <w:jc w:val="both"/>
              <w:outlineLvl w:val="1"/>
              <w:rPr>
                <w:rFonts w:ascii="Arial" w:hAnsi="Arial" w:cs="Arial"/>
                <w:noProof w:val="0"/>
                <w:sz w:val="18"/>
                <w:szCs w:val="18"/>
              </w:rPr>
            </w:pPr>
            <w:r w:rsidRPr="00744307">
              <w:rPr>
                <w:rFonts w:ascii="Arial" w:hAnsi="Arial" w:cs="Arial"/>
                <w:noProof w:val="0"/>
                <w:sz w:val="18"/>
                <w:szCs w:val="18"/>
              </w:rPr>
              <w:t>Ograničenja u pogledu stavljanja vina na tržište:</w:t>
            </w:r>
          </w:p>
          <w:p w14:paraId="16AA66D9" w14:textId="3D59C9A4" w:rsidR="00A16CBE" w:rsidRPr="00744307" w:rsidRDefault="00A16CBE" w:rsidP="00A16CBE">
            <w:pPr>
              <w:spacing w:after="120" w:line="276" w:lineRule="auto"/>
              <w:jc w:val="both"/>
              <w:rPr>
                <w:rFonts w:ascii="Arial" w:hAnsi="Arial" w:cs="Arial"/>
                <w:noProof w:val="0"/>
                <w:sz w:val="18"/>
                <w:szCs w:val="18"/>
              </w:rPr>
            </w:pPr>
            <w:r w:rsidRPr="00744307">
              <w:rPr>
                <w:rFonts w:ascii="Arial" w:hAnsi="Arial" w:cs="Arial"/>
                <w:noProof w:val="0"/>
                <w:sz w:val="18"/>
                <w:szCs w:val="18"/>
              </w:rPr>
              <w:lastRenderedPageBreak/>
              <w:t xml:space="preserve">Vino sa zaštićenom oznakom porijekla proizvedeno primjenom postupka „odležano u drvenom buretu“, „barik“ ili „barrique“ može se staviti u promet najranije </w:t>
            </w:r>
            <w:r w:rsidR="002D5464">
              <w:rPr>
                <w:rFonts w:ascii="Arial" w:hAnsi="Arial" w:cs="Arial"/>
                <w:noProof w:val="0"/>
                <w:sz w:val="18"/>
                <w:szCs w:val="18"/>
              </w:rPr>
              <w:t>0</w:t>
            </w:r>
            <w:r w:rsidRPr="00744307">
              <w:rPr>
                <w:rFonts w:ascii="Arial" w:hAnsi="Arial" w:cs="Arial"/>
                <w:noProof w:val="0"/>
                <w:sz w:val="18"/>
                <w:szCs w:val="18"/>
              </w:rPr>
              <w:t>1. aprila druge godine nakon godine berbe.</w:t>
            </w:r>
          </w:p>
          <w:p w14:paraId="22384ACE" w14:textId="77777777" w:rsidR="00A16CBE" w:rsidRPr="00744307" w:rsidRDefault="00A16CBE" w:rsidP="00A16CBE">
            <w:pPr>
              <w:spacing w:after="120" w:line="276" w:lineRule="auto"/>
              <w:jc w:val="both"/>
              <w:rPr>
                <w:rFonts w:ascii="Arial" w:hAnsi="Arial" w:cs="Arial"/>
                <w:noProof w:val="0"/>
                <w:sz w:val="18"/>
                <w:szCs w:val="18"/>
              </w:rPr>
            </w:pPr>
            <w:r w:rsidRPr="00744307">
              <w:rPr>
                <w:rFonts w:ascii="Arial" w:hAnsi="Arial" w:cs="Arial"/>
                <w:noProof w:val="0"/>
                <w:sz w:val="18"/>
                <w:szCs w:val="18"/>
              </w:rPr>
              <w:t>Dozvoljena je upotreba tradicionalnih izraza „arhivsko vino“, „rezerva“ i „probirna berba“.</w:t>
            </w:r>
          </w:p>
          <w:p w14:paraId="649A8E9C" w14:textId="77777777" w:rsidR="00A16CBE" w:rsidRPr="00744307" w:rsidRDefault="00A16CBE" w:rsidP="00A16CBE">
            <w:pPr>
              <w:spacing w:after="120" w:line="276" w:lineRule="auto"/>
              <w:jc w:val="both"/>
              <w:rPr>
                <w:rFonts w:ascii="Arial" w:hAnsi="Arial" w:cs="Arial"/>
                <w:noProof w:val="0"/>
                <w:sz w:val="18"/>
                <w:szCs w:val="18"/>
              </w:rPr>
            </w:pPr>
            <w:r w:rsidRPr="00744307">
              <w:rPr>
                <w:rFonts w:ascii="Arial" w:hAnsi="Arial" w:cs="Arial"/>
                <w:noProof w:val="0"/>
                <w:sz w:val="18"/>
                <w:szCs w:val="18"/>
              </w:rPr>
              <w:t>Dozvoljene su sljedeće vrste boca:</w:t>
            </w:r>
          </w:p>
          <w:p w14:paraId="185DE558"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Staklena flaša zapremina 0.75 L zatvorena plutanim čepom</w:t>
            </w:r>
          </w:p>
          <w:p w14:paraId="65341F4F"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Staklena flaša zapremina 0.75 L zatvorena navojnim čepom</w:t>
            </w:r>
          </w:p>
          <w:p w14:paraId="1BA1F856"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Staklena flaša zapremine 0.5 L zatvorena plutanim čepom</w:t>
            </w:r>
          </w:p>
          <w:p w14:paraId="2FC0BE87"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Staklena flaša zapremine 0.5 L zatvorena navojnim čepom</w:t>
            </w:r>
          </w:p>
          <w:p w14:paraId="105A1F3B" w14:textId="77777777" w:rsidR="00A16CBE" w:rsidRPr="00744307" w:rsidRDefault="00A16CBE" w:rsidP="00A16CBE">
            <w:pPr>
              <w:numPr>
                <w:ilvl w:val="0"/>
                <w:numId w:val="15"/>
              </w:numPr>
              <w:suppressAutoHyphens/>
              <w:spacing w:line="276" w:lineRule="auto"/>
              <w:ind w:left="437" w:hanging="270"/>
              <w:rPr>
                <w:rFonts w:ascii="Arial" w:hAnsi="Arial" w:cs="Arial"/>
                <w:noProof w:val="0"/>
                <w:sz w:val="18"/>
                <w:szCs w:val="18"/>
              </w:rPr>
            </w:pPr>
            <w:r w:rsidRPr="00744307">
              <w:rPr>
                <w:rFonts w:ascii="Arial" w:hAnsi="Arial" w:cs="Arial"/>
                <w:noProof w:val="0"/>
                <w:sz w:val="18"/>
                <w:szCs w:val="18"/>
              </w:rPr>
              <w:t>Staklena flaša zapremine 0.375 L zatvorena plutanim čepom</w:t>
            </w:r>
          </w:p>
          <w:p w14:paraId="6C6CDA45"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Staklena flaša zapremine 0.375 L zatvorena navojnim čepom</w:t>
            </w:r>
          </w:p>
          <w:p w14:paraId="26FE7FFB"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Staklene flaše zapremine 0.187 L sa navojnim čepom</w:t>
            </w:r>
          </w:p>
          <w:p w14:paraId="0C807DDA"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Staklena flaša zapremine 1 L zatvorena navojnim čepom</w:t>
            </w:r>
          </w:p>
          <w:p w14:paraId="3868DA7B" w14:textId="77777777" w:rsidR="00A16CBE" w:rsidRPr="00744307" w:rsidRDefault="00A16CBE" w:rsidP="00A16CBE">
            <w:pPr>
              <w:numPr>
                <w:ilvl w:val="0"/>
                <w:numId w:val="15"/>
              </w:numPr>
              <w:suppressAutoHyphens/>
              <w:spacing w:line="276" w:lineRule="auto"/>
              <w:ind w:left="437" w:hanging="270"/>
              <w:jc w:val="both"/>
              <w:rPr>
                <w:rFonts w:ascii="Arial" w:hAnsi="Arial" w:cs="Arial"/>
                <w:noProof w:val="0"/>
                <w:sz w:val="18"/>
                <w:szCs w:val="18"/>
              </w:rPr>
            </w:pPr>
            <w:r w:rsidRPr="00744307">
              <w:rPr>
                <w:rFonts w:ascii="Arial" w:hAnsi="Arial" w:cs="Arial"/>
                <w:noProof w:val="0"/>
                <w:sz w:val="18"/>
                <w:szCs w:val="18"/>
              </w:rPr>
              <w:t>Crnogorska OKA – staklena flaša zapremine 1.5L zatvorena plutanim čepom</w:t>
            </w:r>
          </w:p>
          <w:p w14:paraId="299262B2" w14:textId="77777777" w:rsidR="00A16CBE" w:rsidRPr="00744307" w:rsidRDefault="00A16CBE" w:rsidP="00A16CBE">
            <w:pPr>
              <w:numPr>
                <w:ilvl w:val="0"/>
                <w:numId w:val="15"/>
              </w:numPr>
              <w:suppressAutoHyphens/>
              <w:spacing w:after="120" w:line="276" w:lineRule="auto"/>
              <w:ind w:left="437" w:hanging="270"/>
              <w:jc w:val="both"/>
              <w:rPr>
                <w:rFonts w:ascii="Arial" w:hAnsi="Arial" w:cs="Arial"/>
                <w:noProof w:val="0"/>
                <w:sz w:val="18"/>
                <w:szCs w:val="18"/>
              </w:rPr>
            </w:pPr>
            <w:r w:rsidRPr="00744307">
              <w:rPr>
                <w:rFonts w:ascii="Arial" w:hAnsi="Arial" w:cs="Arial"/>
                <w:noProof w:val="0"/>
                <w:sz w:val="18"/>
                <w:szCs w:val="18"/>
              </w:rPr>
              <w:t>Magnum flaše 3L zatvorena plutanim čepom</w:t>
            </w:r>
          </w:p>
          <w:p w14:paraId="0221B1E6" w14:textId="77777777" w:rsidR="00A16CBE" w:rsidRPr="00744307" w:rsidRDefault="00A16CBE" w:rsidP="00A16CBE">
            <w:pPr>
              <w:spacing w:after="120" w:line="276" w:lineRule="auto"/>
              <w:rPr>
                <w:rFonts w:ascii="Arial" w:eastAsia="Times New Roman" w:hAnsi="Arial" w:cs="Arial"/>
                <w:noProof w:val="0"/>
                <w:sz w:val="18"/>
                <w:szCs w:val="18"/>
                <w:lang w:val="en-US" w:eastAsia="en-US"/>
              </w:rPr>
            </w:pPr>
            <w:r w:rsidRPr="00744307">
              <w:rPr>
                <w:rFonts w:ascii="Arial" w:hAnsi="Arial" w:cs="Arial"/>
                <w:noProof w:val="0"/>
                <w:sz w:val="18"/>
                <w:szCs w:val="18"/>
                <w:u w:val="single"/>
              </w:rPr>
              <w:t xml:space="preserve">Termin „Pro Corde“ </w:t>
            </w:r>
            <w:proofErr w:type="spellStart"/>
            <w:r w:rsidRPr="00744307">
              <w:rPr>
                <w:rFonts w:ascii="Arial" w:eastAsia="Times New Roman" w:hAnsi="Arial" w:cs="Arial"/>
                <w:noProof w:val="0"/>
                <w:sz w:val="18"/>
                <w:szCs w:val="18"/>
                <w:u w:val="single"/>
                <w:lang w:val="en-US" w:eastAsia="en-US"/>
              </w:rPr>
              <w:t>dozvoljeno</w:t>
            </w:r>
            <w:proofErr w:type="spellEnd"/>
            <w:r w:rsidRPr="00744307">
              <w:rPr>
                <w:rFonts w:ascii="Arial" w:eastAsia="Times New Roman" w:hAnsi="Arial" w:cs="Arial"/>
                <w:noProof w:val="0"/>
                <w:sz w:val="18"/>
                <w:szCs w:val="18"/>
                <w:u w:val="single"/>
                <w:lang w:val="en-US" w:eastAsia="en-US"/>
              </w:rPr>
              <w:t xml:space="preserve"> je </w:t>
            </w:r>
            <w:proofErr w:type="spellStart"/>
            <w:r w:rsidRPr="00744307">
              <w:rPr>
                <w:rFonts w:ascii="Arial" w:eastAsia="Times New Roman" w:hAnsi="Arial" w:cs="Arial"/>
                <w:noProof w:val="0"/>
                <w:sz w:val="18"/>
                <w:szCs w:val="18"/>
                <w:u w:val="single"/>
                <w:lang w:val="en-US" w:eastAsia="en-US"/>
              </w:rPr>
              <w:t>navesti</w:t>
            </w:r>
            <w:proofErr w:type="spellEnd"/>
            <w:r w:rsidRPr="00744307">
              <w:rPr>
                <w:rFonts w:ascii="Arial" w:eastAsia="Times New Roman" w:hAnsi="Arial" w:cs="Arial"/>
                <w:noProof w:val="0"/>
                <w:sz w:val="18"/>
                <w:szCs w:val="18"/>
                <w:u w:val="single"/>
                <w:lang w:val="en-US" w:eastAsia="en-US"/>
              </w:rPr>
              <w:t xml:space="preserve"> </w:t>
            </w:r>
            <w:proofErr w:type="spellStart"/>
            <w:r w:rsidRPr="00744307">
              <w:rPr>
                <w:rFonts w:ascii="Arial" w:eastAsia="Times New Roman" w:hAnsi="Arial" w:cs="Arial"/>
                <w:noProof w:val="0"/>
                <w:sz w:val="18"/>
                <w:szCs w:val="18"/>
                <w:u w:val="single"/>
                <w:lang w:val="en-US" w:eastAsia="en-US"/>
              </w:rPr>
              <w:t>na</w:t>
            </w:r>
            <w:proofErr w:type="spellEnd"/>
            <w:r w:rsidRPr="00744307">
              <w:rPr>
                <w:rFonts w:ascii="Arial" w:eastAsia="Times New Roman" w:hAnsi="Arial" w:cs="Arial"/>
                <w:noProof w:val="0"/>
                <w:sz w:val="18"/>
                <w:szCs w:val="18"/>
                <w:u w:val="single"/>
                <w:lang w:val="en-US" w:eastAsia="en-US"/>
              </w:rPr>
              <w:t xml:space="preserve"> </w:t>
            </w:r>
            <w:proofErr w:type="spellStart"/>
            <w:r w:rsidRPr="00744307">
              <w:rPr>
                <w:rFonts w:ascii="Arial" w:eastAsia="Times New Roman" w:hAnsi="Arial" w:cs="Arial"/>
                <w:noProof w:val="0"/>
                <w:sz w:val="18"/>
                <w:szCs w:val="18"/>
                <w:u w:val="single"/>
                <w:lang w:val="en-US" w:eastAsia="en-US"/>
              </w:rPr>
              <w:t>etiketi</w:t>
            </w:r>
            <w:proofErr w:type="spellEnd"/>
            <w:r w:rsidRPr="00744307">
              <w:rPr>
                <w:rFonts w:ascii="Arial" w:eastAsia="Times New Roman" w:hAnsi="Arial" w:cs="Arial"/>
                <w:noProof w:val="0"/>
                <w:sz w:val="18"/>
                <w:szCs w:val="18"/>
                <w:u w:val="single"/>
                <w:lang w:val="en-US" w:eastAsia="en-US"/>
              </w:rPr>
              <w:t xml:space="preserve"> pod </w:t>
            </w:r>
            <w:proofErr w:type="spellStart"/>
            <w:r w:rsidRPr="00744307">
              <w:rPr>
                <w:rFonts w:ascii="Arial" w:eastAsia="Times New Roman" w:hAnsi="Arial" w:cs="Arial"/>
                <w:noProof w:val="0"/>
                <w:sz w:val="18"/>
                <w:szCs w:val="18"/>
                <w:u w:val="single"/>
                <w:lang w:val="en-US" w:eastAsia="en-US"/>
              </w:rPr>
              <w:t>sljedećim</w:t>
            </w:r>
            <w:proofErr w:type="spellEnd"/>
            <w:r w:rsidRPr="00744307">
              <w:rPr>
                <w:rFonts w:ascii="Arial" w:eastAsia="Times New Roman" w:hAnsi="Arial" w:cs="Arial"/>
                <w:noProof w:val="0"/>
                <w:sz w:val="18"/>
                <w:szCs w:val="18"/>
                <w:u w:val="single"/>
                <w:lang w:val="en-US" w:eastAsia="en-US"/>
              </w:rPr>
              <w:t xml:space="preserve"> </w:t>
            </w:r>
            <w:proofErr w:type="spellStart"/>
            <w:r w:rsidRPr="00744307">
              <w:rPr>
                <w:rFonts w:ascii="Arial" w:eastAsia="Times New Roman" w:hAnsi="Arial" w:cs="Arial"/>
                <w:noProof w:val="0"/>
                <w:sz w:val="18"/>
                <w:szCs w:val="18"/>
                <w:u w:val="single"/>
                <w:lang w:val="en-US" w:eastAsia="en-US"/>
              </w:rPr>
              <w:t>uslovima</w:t>
            </w:r>
            <w:proofErr w:type="spellEnd"/>
            <w:r w:rsidRPr="00744307">
              <w:rPr>
                <w:rFonts w:ascii="Arial" w:eastAsia="Times New Roman" w:hAnsi="Arial" w:cs="Arial"/>
                <w:noProof w:val="0"/>
                <w:sz w:val="18"/>
                <w:szCs w:val="18"/>
                <w:lang w:val="en-US" w:eastAsia="en-US"/>
              </w:rPr>
              <w:t>:</w:t>
            </w:r>
          </w:p>
          <w:p w14:paraId="67F16868" w14:textId="77777777" w:rsidR="00B8700A" w:rsidRPr="00744307" w:rsidRDefault="00A16CBE" w:rsidP="00A16CBE">
            <w:pPr>
              <w:spacing w:line="276" w:lineRule="auto"/>
              <w:rPr>
                <w:rFonts w:ascii="Arial" w:hAnsi="Arial" w:cs="Arial"/>
                <w:noProof w:val="0"/>
                <w:sz w:val="18"/>
                <w:szCs w:val="18"/>
                <w:lang w:val="sr-Latn-CS"/>
              </w:rPr>
            </w:pPr>
            <w:r w:rsidRPr="00744307">
              <w:rPr>
                <w:rFonts w:ascii="Arial" w:hAnsi="Arial" w:cs="Arial"/>
                <w:noProof w:val="0"/>
                <w:sz w:val="18"/>
                <w:szCs w:val="18"/>
              </w:rPr>
              <w:t>Vino</w:t>
            </w:r>
            <w:r w:rsidRPr="00744307">
              <w:rPr>
                <w:rFonts w:ascii="Arial" w:hAnsi="Arial" w:cs="Arial"/>
                <w:noProof w:val="0"/>
                <w:sz w:val="18"/>
                <w:szCs w:val="18"/>
                <w:lang w:val="sr-Latn-CS"/>
              </w:rPr>
              <w:t xml:space="preserve"> se proizvodi od grožđa koje potiče sa parcela namijenjenih za ovu vrstu vina. Berba je probirna i obavlja se u fazi pune tehnološke i fiziloške zrelosti. Tokom alkoholne fermentaije vino se na prirodan način obogaćuje proantocijanidolima primenom tradicionalne recepture.  Sadržaj fenolnih materija, izraženih kao galna kiselina u vinu  je min. 3.500 mg/l.</w:t>
            </w:r>
          </w:p>
          <w:p w14:paraId="094C77D9" w14:textId="16E19A84" w:rsidR="00A16CBE" w:rsidRPr="00744307" w:rsidRDefault="00A16CBE" w:rsidP="00A16CBE">
            <w:pPr>
              <w:spacing w:line="276" w:lineRule="auto"/>
              <w:rPr>
                <w:rFonts w:ascii="Arial" w:hAnsi="Arial" w:cs="Arial"/>
                <w:noProof w:val="0"/>
                <w:sz w:val="18"/>
                <w:szCs w:val="18"/>
              </w:rPr>
            </w:pPr>
          </w:p>
        </w:tc>
      </w:tr>
      <w:tr w:rsidR="00B8700A" w:rsidRPr="00744307" w14:paraId="1DA1DD74" w14:textId="77777777" w:rsidTr="007E6251">
        <w:trPr>
          <w:trHeight w:val="374"/>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B8700A" w:rsidRPr="00744307" w:rsidRDefault="00B8700A" w:rsidP="00B8700A">
            <w:pPr>
              <w:spacing w:after="120" w:line="276" w:lineRule="auto"/>
              <w:rPr>
                <w:rFonts w:ascii="Arial" w:hAnsi="Arial" w:cs="Arial"/>
                <w:b/>
                <w:noProof w:val="0"/>
                <w:sz w:val="18"/>
                <w:szCs w:val="18"/>
              </w:rPr>
            </w:pPr>
            <w:r w:rsidRPr="00744307">
              <w:rPr>
                <w:rFonts w:ascii="Arial" w:hAnsi="Arial" w:cs="Arial"/>
                <w:b/>
                <w:noProof w:val="0"/>
                <w:sz w:val="18"/>
                <w:szCs w:val="18"/>
              </w:rPr>
              <w:lastRenderedPageBreak/>
              <w:t>Upućivanje na objavu Specifikacije proizvoda</w:t>
            </w:r>
          </w:p>
        </w:tc>
        <w:tc>
          <w:tcPr>
            <w:tcW w:w="5789" w:type="dxa"/>
            <w:tcBorders>
              <w:top w:val="single" w:sz="4" w:space="0" w:color="auto"/>
              <w:left w:val="single" w:sz="4" w:space="0" w:color="auto"/>
              <w:bottom w:val="single" w:sz="4" w:space="0" w:color="auto"/>
              <w:right w:val="single" w:sz="4" w:space="0" w:color="auto"/>
            </w:tcBorders>
            <w:vAlign w:val="center"/>
          </w:tcPr>
          <w:p w14:paraId="663BC282" w14:textId="77777777" w:rsidR="00B8700A" w:rsidRPr="00744307" w:rsidRDefault="00745F5D" w:rsidP="00B8700A">
            <w:pPr>
              <w:spacing w:after="120" w:line="276" w:lineRule="auto"/>
              <w:rPr>
                <w:rFonts w:ascii="Arial" w:hAnsi="Arial" w:cs="Arial"/>
                <w:noProof w:val="0"/>
                <w:sz w:val="18"/>
                <w:szCs w:val="18"/>
              </w:rPr>
            </w:pPr>
            <w:hyperlink r:id="rId7" w:history="1">
              <w:r w:rsidR="00B8700A" w:rsidRPr="00744307">
                <w:rPr>
                  <w:rFonts w:ascii="Arial" w:eastAsia="Times New Roman" w:hAnsi="Arial" w:cs="Arial"/>
                  <w:sz w:val="18"/>
                  <w:szCs w:val="18"/>
                  <w:u w:val="single"/>
                </w:rPr>
                <w:t>www.minpolj.gov.me</w:t>
              </w:r>
            </w:hyperlink>
          </w:p>
        </w:tc>
      </w:tr>
    </w:tbl>
    <w:p w14:paraId="65B97804" w14:textId="77777777" w:rsidR="00641AB6" w:rsidRPr="00744307" w:rsidRDefault="00641AB6" w:rsidP="00641AB6">
      <w:pPr>
        <w:jc w:val="right"/>
        <w:rPr>
          <w:rFonts w:ascii="Arial" w:eastAsia="Times New Roman" w:hAnsi="Arial" w:cs="Arial"/>
          <w:b/>
          <w:bCs/>
          <w:noProof w:val="0"/>
          <w:color w:val="FF0000"/>
          <w:sz w:val="18"/>
          <w:szCs w:val="18"/>
        </w:rPr>
      </w:pPr>
    </w:p>
    <w:p w14:paraId="173E193B" w14:textId="77777777" w:rsidR="00337024" w:rsidRPr="00744307" w:rsidRDefault="00337024" w:rsidP="003F010B">
      <w:pPr>
        <w:spacing w:after="200" w:line="276" w:lineRule="auto"/>
        <w:rPr>
          <w:rFonts w:ascii="Arial" w:hAnsi="Arial" w:cs="Arial"/>
          <w:color w:val="FF0000"/>
          <w:sz w:val="18"/>
          <w:szCs w:val="18"/>
        </w:rPr>
      </w:pPr>
    </w:p>
    <w:sectPr w:rsidR="00337024" w:rsidRPr="007443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E060B" w14:textId="77777777" w:rsidR="00745F5D" w:rsidRDefault="00745F5D" w:rsidP="00B06A99">
      <w:r>
        <w:separator/>
      </w:r>
    </w:p>
  </w:endnote>
  <w:endnote w:type="continuationSeparator" w:id="0">
    <w:p w14:paraId="34DE060D" w14:textId="77777777" w:rsidR="00745F5D" w:rsidRDefault="00745F5D"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07F59" w14:textId="77777777" w:rsidR="00745F5D" w:rsidRDefault="00745F5D" w:rsidP="00B06A99">
      <w:r>
        <w:separator/>
      </w:r>
    </w:p>
  </w:footnote>
  <w:footnote w:type="continuationSeparator" w:id="0">
    <w:p w14:paraId="707CDE5D" w14:textId="77777777" w:rsidR="00745F5D" w:rsidRDefault="00745F5D"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0F863525"/>
    <w:multiLevelType w:val="multilevel"/>
    <w:tmpl w:val="1720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5"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6"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7" w15:restartNumberingAfterBreak="0">
    <w:nsid w:val="317D51C4"/>
    <w:multiLevelType w:val="multilevel"/>
    <w:tmpl w:val="4B0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9"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10"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2"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3"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B7179FE"/>
    <w:multiLevelType w:val="hybridMultilevel"/>
    <w:tmpl w:val="8F0C3BCA"/>
    <w:lvl w:ilvl="0" w:tplc="37E6C278">
      <w:start w:val="1"/>
      <w:numFmt w:val="lowerLetter"/>
      <w:lvlText w:val="%1)"/>
      <w:lvlJc w:val="left"/>
      <w:pPr>
        <w:ind w:left="723" w:hanging="360"/>
      </w:pPr>
      <w:rPr>
        <w:rFonts w:hint="default"/>
        <w:b w:val="0"/>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num w:numId="1">
    <w:abstractNumId w:val="5"/>
  </w:num>
  <w:num w:numId="2">
    <w:abstractNumId w:val="6"/>
  </w:num>
  <w:num w:numId="3">
    <w:abstractNumId w:val="13"/>
  </w:num>
  <w:num w:numId="4">
    <w:abstractNumId w:val="8"/>
  </w:num>
  <w:num w:numId="5">
    <w:abstractNumId w:val="4"/>
  </w:num>
  <w:num w:numId="6">
    <w:abstractNumId w:val="2"/>
  </w:num>
  <w:num w:numId="7">
    <w:abstractNumId w:val="9"/>
  </w:num>
  <w:num w:numId="8">
    <w:abstractNumId w:val="11"/>
  </w:num>
  <w:num w:numId="9">
    <w:abstractNumId w:val="12"/>
  </w:num>
  <w:num w:numId="10">
    <w:abstractNumId w:val="0"/>
  </w:num>
  <w:num w:numId="11">
    <w:abstractNumId w:val="1"/>
  </w:num>
  <w:num w:numId="12">
    <w:abstractNumId w:val="10"/>
  </w:num>
  <w:num w:numId="13">
    <w:abstractNumId w:val="3"/>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301C3"/>
    <w:rsid w:val="000378D7"/>
    <w:rsid w:val="00037970"/>
    <w:rsid w:val="00041F4D"/>
    <w:rsid w:val="00045B54"/>
    <w:rsid w:val="00052441"/>
    <w:rsid w:val="00067987"/>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24E95"/>
    <w:rsid w:val="0013233E"/>
    <w:rsid w:val="00141A66"/>
    <w:rsid w:val="001428C5"/>
    <w:rsid w:val="00145B99"/>
    <w:rsid w:val="00164D06"/>
    <w:rsid w:val="00180469"/>
    <w:rsid w:val="001849F8"/>
    <w:rsid w:val="00186242"/>
    <w:rsid w:val="001A6A60"/>
    <w:rsid w:val="001B4182"/>
    <w:rsid w:val="001B44C7"/>
    <w:rsid w:val="001D13D5"/>
    <w:rsid w:val="001E7993"/>
    <w:rsid w:val="00202706"/>
    <w:rsid w:val="00203644"/>
    <w:rsid w:val="00214AC9"/>
    <w:rsid w:val="00223CAF"/>
    <w:rsid w:val="0022513E"/>
    <w:rsid w:val="00226518"/>
    <w:rsid w:val="00230A93"/>
    <w:rsid w:val="00230DA3"/>
    <w:rsid w:val="00232DFC"/>
    <w:rsid w:val="002363DF"/>
    <w:rsid w:val="00257CFF"/>
    <w:rsid w:val="00261412"/>
    <w:rsid w:val="00261CA4"/>
    <w:rsid w:val="002750F0"/>
    <w:rsid w:val="00280611"/>
    <w:rsid w:val="00281F37"/>
    <w:rsid w:val="002953A3"/>
    <w:rsid w:val="002C5E0C"/>
    <w:rsid w:val="002D5464"/>
    <w:rsid w:val="002E1212"/>
    <w:rsid w:val="002E2F1F"/>
    <w:rsid w:val="002E74D4"/>
    <w:rsid w:val="00307DB0"/>
    <w:rsid w:val="00312A56"/>
    <w:rsid w:val="00320CCA"/>
    <w:rsid w:val="00330FA1"/>
    <w:rsid w:val="00337024"/>
    <w:rsid w:val="003561C5"/>
    <w:rsid w:val="00367A6B"/>
    <w:rsid w:val="00377759"/>
    <w:rsid w:val="003812EB"/>
    <w:rsid w:val="00382008"/>
    <w:rsid w:val="003870A5"/>
    <w:rsid w:val="00392970"/>
    <w:rsid w:val="00393884"/>
    <w:rsid w:val="00395292"/>
    <w:rsid w:val="003A5F21"/>
    <w:rsid w:val="003B6C8B"/>
    <w:rsid w:val="003D7428"/>
    <w:rsid w:val="003E46DE"/>
    <w:rsid w:val="003E626F"/>
    <w:rsid w:val="003F010B"/>
    <w:rsid w:val="003F60F0"/>
    <w:rsid w:val="003F6B91"/>
    <w:rsid w:val="00400799"/>
    <w:rsid w:val="00400E5B"/>
    <w:rsid w:val="00404D34"/>
    <w:rsid w:val="004228A1"/>
    <w:rsid w:val="00427F3F"/>
    <w:rsid w:val="004516EB"/>
    <w:rsid w:val="00462334"/>
    <w:rsid w:val="00471B96"/>
    <w:rsid w:val="00476092"/>
    <w:rsid w:val="00483446"/>
    <w:rsid w:val="00483A73"/>
    <w:rsid w:val="00490B0D"/>
    <w:rsid w:val="004960DC"/>
    <w:rsid w:val="00497ECD"/>
    <w:rsid w:val="004A10E8"/>
    <w:rsid w:val="004A4E39"/>
    <w:rsid w:val="004A6E17"/>
    <w:rsid w:val="004B0861"/>
    <w:rsid w:val="004B2E77"/>
    <w:rsid w:val="004C3F70"/>
    <w:rsid w:val="004D4DB7"/>
    <w:rsid w:val="004F40F3"/>
    <w:rsid w:val="004F6CD7"/>
    <w:rsid w:val="004F6DBB"/>
    <w:rsid w:val="00501553"/>
    <w:rsid w:val="005069A2"/>
    <w:rsid w:val="00513FF2"/>
    <w:rsid w:val="005213E5"/>
    <w:rsid w:val="00567EAA"/>
    <w:rsid w:val="005779A7"/>
    <w:rsid w:val="005832BE"/>
    <w:rsid w:val="00597162"/>
    <w:rsid w:val="005A26AD"/>
    <w:rsid w:val="005A4EDA"/>
    <w:rsid w:val="005C48F0"/>
    <w:rsid w:val="005D1E0E"/>
    <w:rsid w:val="005D206E"/>
    <w:rsid w:val="00600B52"/>
    <w:rsid w:val="00606318"/>
    <w:rsid w:val="0061489A"/>
    <w:rsid w:val="00622A00"/>
    <w:rsid w:val="00623695"/>
    <w:rsid w:val="00641AB6"/>
    <w:rsid w:val="006624A4"/>
    <w:rsid w:val="006646FE"/>
    <w:rsid w:val="00675B9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44307"/>
    <w:rsid w:val="00745F5D"/>
    <w:rsid w:val="007521E6"/>
    <w:rsid w:val="0075761D"/>
    <w:rsid w:val="0075775A"/>
    <w:rsid w:val="0076165C"/>
    <w:rsid w:val="00776D85"/>
    <w:rsid w:val="00780441"/>
    <w:rsid w:val="0078235E"/>
    <w:rsid w:val="00785F89"/>
    <w:rsid w:val="007C3EC9"/>
    <w:rsid w:val="007E6251"/>
    <w:rsid w:val="007E739D"/>
    <w:rsid w:val="007F5189"/>
    <w:rsid w:val="0081246F"/>
    <w:rsid w:val="00827248"/>
    <w:rsid w:val="00830C81"/>
    <w:rsid w:val="0086292F"/>
    <w:rsid w:val="00863D0B"/>
    <w:rsid w:val="008660DA"/>
    <w:rsid w:val="008B656A"/>
    <w:rsid w:val="008C6912"/>
    <w:rsid w:val="008D10B4"/>
    <w:rsid w:val="008D6A9A"/>
    <w:rsid w:val="008D7E4B"/>
    <w:rsid w:val="008E2EB1"/>
    <w:rsid w:val="008E400B"/>
    <w:rsid w:val="008E75AA"/>
    <w:rsid w:val="008F28A5"/>
    <w:rsid w:val="008F2D36"/>
    <w:rsid w:val="008F4B88"/>
    <w:rsid w:val="008F69A6"/>
    <w:rsid w:val="00900EC0"/>
    <w:rsid w:val="00903BA5"/>
    <w:rsid w:val="00907AAF"/>
    <w:rsid w:val="00910EBA"/>
    <w:rsid w:val="00911233"/>
    <w:rsid w:val="00911336"/>
    <w:rsid w:val="00922CE0"/>
    <w:rsid w:val="009275AE"/>
    <w:rsid w:val="00936BDC"/>
    <w:rsid w:val="0095498C"/>
    <w:rsid w:val="00954BFD"/>
    <w:rsid w:val="0096016A"/>
    <w:rsid w:val="009768F2"/>
    <w:rsid w:val="00990FD8"/>
    <w:rsid w:val="00994D48"/>
    <w:rsid w:val="009B199E"/>
    <w:rsid w:val="009D794A"/>
    <w:rsid w:val="009F1D73"/>
    <w:rsid w:val="00A00406"/>
    <w:rsid w:val="00A02835"/>
    <w:rsid w:val="00A0404F"/>
    <w:rsid w:val="00A16CBE"/>
    <w:rsid w:val="00A30024"/>
    <w:rsid w:val="00A5242A"/>
    <w:rsid w:val="00A527E8"/>
    <w:rsid w:val="00A5515D"/>
    <w:rsid w:val="00A60B4F"/>
    <w:rsid w:val="00A649F6"/>
    <w:rsid w:val="00A8539A"/>
    <w:rsid w:val="00AA59F8"/>
    <w:rsid w:val="00AB649D"/>
    <w:rsid w:val="00AC3163"/>
    <w:rsid w:val="00AC5BC7"/>
    <w:rsid w:val="00AC5FD4"/>
    <w:rsid w:val="00AC63BE"/>
    <w:rsid w:val="00AF5BA2"/>
    <w:rsid w:val="00B06A99"/>
    <w:rsid w:val="00B1262E"/>
    <w:rsid w:val="00B1265F"/>
    <w:rsid w:val="00B16B81"/>
    <w:rsid w:val="00B20269"/>
    <w:rsid w:val="00B26BA6"/>
    <w:rsid w:val="00B26DE1"/>
    <w:rsid w:val="00B301F6"/>
    <w:rsid w:val="00B34C60"/>
    <w:rsid w:val="00B40337"/>
    <w:rsid w:val="00B42B2B"/>
    <w:rsid w:val="00B52AA2"/>
    <w:rsid w:val="00B6512B"/>
    <w:rsid w:val="00B83361"/>
    <w:rsid w:val="00B8700A"/>
    <w:rsid w:val="00B97DC5"/>
    <w:rsid w:val="00BA5D51"/>
    <w:rsid w:val="00BC37B2"/>
    <w:rsid w:val="00BC4384"/>
    <w:rsid w:val="00BC4AFF"/>
    <w:rsid w:val="00C000F1"/>
    <w:rsid w:val="00C1791A"/>
    <w:rsid w:val="00C22D12"/>
    <w:rsid w:val="00C25E42"/>
    <w:rsid w:val="00C47BC4"/>
    <w:rsid w:val="00C571B0"/>
    <w:rsid w:val="00C63D44"/>
    <w:rsid w:val="00C64EEA"/>
    <w:rsid w:val="00C81815"/>
    <w:rsid w:val="00C93596"/>
    <w:rsid w:val="00C96D2E"/>
    <w:rsid w:val="00CA168E"/>
    <w:rsid w:val="00CB1192"/>
    <w:rsid w:val="00CB2744"/>
    <w:rsid w:val="00CB59CC"/>
    <w:rsid w:val="00CC5A72"/>
    <w:rsid w:val="00CC6531"/>
    <w:rsid w:val="00CD4491"/>
    <w:rsid w:val="00CF3B3E"/>
    <w:rsid w:val="00D07CA1"/>
    <w:rsid w:val="00D07EA1"/>
    <w:rsid w:val="00D252B1"/>
    <w:rsid w:val="00D27F17"/>
    <w:rsid w:val="00D32E21"/>
    <w:rsid w:val="00D354A1"/>
    <w:rsid w:val="00D367A2"/>
    <w:rsid w:val="00D452E0"/>
    <w:rsid w:val="00D53B8E"/>
    <w:rsid w:val="00D60366"/>
    <w:rsid w:val="00D75A45"/>
    <w:rsid w:val="00D81F7F"/>
    <w:rsid w:val="00D84D9F"/>
    <w:rsid w:val="00D94E80"/>
    <w:rsid w:val="00DA59A0"/>
    <w:rsid w:val="00DB11CE"/>
    <w:rsid w:val="00DC2FBC"/>
    <w:rsid w:val="00DF5DC9"/>
    <w:rsid w:val="00E143E4"/>
    <w:rsid w:val="00E20D8C"/>
    <w:rsid w:val="00E31924"/>
    <w:rsid w:val="00E4250A"/>
    <w:rsid w:val="00E461AD"/>
    <w:rsid w:val="00E6046F"/>
    <w:rsid w:val="00E615E9"/>
    <w:rsid w:val="00E64C20"/>
    <w:rsid w:val="00E66BB2"/>
    <w:rsid w:val="00E90A25"/>
    <w:rsid w:val="00EB1F2B"/>
    <w:rsid w:val="00EB51DA"/>
    <w:rsid w:val="00EC166D"/>
    <w:rsid w:val="00ED1952"/>
    <w:rsid w:val="00EE78F7"/>
    <w:rsid w:val="00EF0737"/>
    <w:rsid w:val="00EF0D57"/>
    <w:rsid w:val="00F1300C"/>
    <w:rsid w:val="00F23A11"/>
    <w:rsid w:val="00F23FC1"/>
    <w:rsid w:val="00F26FBD"/>
    <w:rsid w:val="00F356D1"/>
    <w:rsid w:val="00F45227"/>
    <w:rsid w:val="00F467F8"/>
    <w:rsid w:val="00F62BC2"/>
    <w:rsid w:val="00F7622F"/>
    <w:rsid w:val="00F91A2F"/>
    <w:rsid w:val="00F941C3"/>
    <w:rsid w:val="00F94F12"/>
    <w:rsid w:val="00F95F40"/>
    <w:rsid w:val="00FA53DF"/>
    <w:rsid w:val="00FB26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semiHidden/>
    <w:unhideWhenUsed/>
    <w:rsid w:val="00A0404F"/>
    <w:pPr>
      <w:spacing w:before="100" w:beforeAutospacing="1" w:after="100" w:afterAutospacing="1"/>
    </w:pPr>
    <w:rPr>
      <w:rFonts w:eastAsia="Times New Roman"/>
      <w:noProof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5</Pages>
  <Words>2685</Words>
  <Characters>15309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32</cp:revision>
  <cp:lastPrinted>2026-07-28T17:29:00Z</cp:lastPrinted>
  <dcterms:created xsi:type="dcterms:W3CDTF">2026-06-11T11:04:00Z</dcterms:created>
  <dcterms:modified xsi:type="dcterms:W3CDTF">2026-09-30T13:19:00Z</dcterms:modified>
</cp:coreProperties>
</file>