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2980" w:rsidRPr="00C62980" w:rsidRDefault="00C62980" w:rsidP="00C62980">
      <w:pPr>
        <w:tabs>
          <w:tab w:val="left" w:pos="1620"/>
        </w:tabs>
        <w:spacing w:after="0" w:line="276" w:lineRule="auto"/>
        <w:jc w:val="both"/>
        <w:rPr>
          <w:rFonts w:ascii="Arial" w:eastAsia="Calibri" w:hAnsi="Arial" w:cs="Arial"/>
          <w:sz w:val="24"/>
          <w:szCs w:val="24"/>
        </w:rPr>
      </w:pPr>
    </w:p>
    <w:p w:rsidR="00F06568" w:rsidRPr="00C420B9" w:rsidRDefault="00F06568" w:rsidP="00BA17EA">
      <w:pPr>
        <w:rPr>
          <w:rFonts w:ascii="Times New Roman" w:eastAsia="Calibri" w:hAnsi="Times New Roman" w:cs="Times New Roman"/>
          <w:sz w:val="24"/>
          <w:szCs w:val="24"/>
          <w:lang w:val="sr-Latn-ME"/>
        </w:rPr>
      </w:pPr>
    </w:p>
    <w:p w:rsidR="00455E38" w:rsidRPr="000A2086" w:rsidRDefault="00455E38" w:rsidP="00455E38">
      <w:pPr>
        <w:jc w:val="center"/>
        <w:rPr>
          <w:rFonts w:ascii="Times" w:hAnsi="Times"/>
          <w:b/>
          <w:bCs/>
          <w:sz w:val="32"/>
          <w:szCs w:val="32"/>
        </w:rPr>
      </w:pPr>
      <w:bookmarkStart w:id="0" w:name="_Toc99436890"/>
      <w:r w:rsidRPr="000A2086">
        <w:rPr>
          <w:rFonts w:ascii="Times" w:hAnsi="Times"/>
          <w:b/>
          <w:bCs/>
          <w:noProof/>
          <w:sz w:val="32"/>
          <w:szCs w:val="32"/>
        </w:rPr>
        <w:drawing>
          <wp:inline distT="0" distB="0" distL="0" distR="0" wp14:anchorId="60309720" wp14:editId="43228CE7">
            <wp:extent cx="1765639" cy="1562400"/>
            <wp:effectExtent l="0" t="0" r="0" b="0"/>
            <wp:docPr id="664174806" name="Picture 1" descr="A picture containing crest, symbol, emblem,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174806" name="Picture 1" descr="A picture containing crest, symbol, emblem, clipa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765639" cy="1562400"/>
                    </a:xfrm>
                    <a:prstGeom prst="rect">
                      <a:avLst/>
                    </a:prstGeom>
                  </pic:spPr>
                </pic:pic>
              </a:graphicData>
            </a:graphic>
          </wp:inline>
        </w:drawing>
      </w:r>
    </w:p>
    <w:p w:rsidR="00455E38" w:rsidRPr="000A2086" w:rsidRDefault="00455E38" w:rsidP="00455E38">
      <w:pPr>
        <w:jc w:val="center"/>
        <w:rPr>
          <w:rFonts w:ascii="Times" w:hAnsi="Times"/>
          <w:b/>
          <w:bCs/>
          <w:sz w:val="32"/>
          <w:szCs w:val="32"/>
        </w:rPr>
      </w:pPr>
      <w:r w:rsidRPr="000A2086">
        <w:rPr>
          <w:rFonts w:ascii="Times" w:hAnsi="Times"/>
          <w:b/>
          <w:bCs/>
          <w:sz w:val="32"/>
          <w:szCs w:val="32"/>
        </w:rPr>
        <w:t>CRNA GORA</w:t>
      </w:r>
    </w:p>
    <w:p w:rsidR="00455E38" w:rsidRPr="000A2086" w:rsidRDefault="00455E38" w:rsidP="00455E38">
      <w:pPr>
        <w:jc w:val="center"/>
        <w:rPr>
          <w:rFonts w:ascii="Times" w:hAnsi="Times"/>
          <w:b/>
          <w:bCs/>
          <w:sz w:val="32"/>
          <w:szCs w:val="32"/>
        </w:rPr>
      </w:pPr>
      <w:r w:rsidRPr="000A2086">
        <w:rPr>
          <w:rFonts w:ascii="Times" w:hAnsi="Times"/>
          <w:b/>
          <w:bCs/>
          <w:sz w:val="32"/>
          <w:szCs w:val="32"/>
        </w:rPr>
        <w:t>MINISTARSTVO LJUDSKIH I MANJINSKIH PRAVA</w:t>
      </w:r>
    </w:p>
    <w:p w:rsidR="00455E38" w:rsidRPr="000A2086" w:rsidRDefault="00455E38" w:rsidP="00455E38">
      <w:pPr>
        <w:jc w:val="center"/>
        <w:rPr>
          <w:rFonts w:ascii="Times" w:hAnsi="Times"/>
          <w:b/>
          <w:bCs/>
          <w:sz w:val="32"/>
          <w:szCs w:val="32"/>
        </w:rPr>
      </w:pPr>
    </w:p>
    <w:p w:rsidR="00455E38" w:rsidRPr="000A2086" w:rsidRDefault="00455E38" w:rsidP="00455E38">
      <w:pPr>
        <w:jc w:val="center"/>
        <w:rPr>
          <w:rFonts w:ascii="Times" w:hAnsi="Times"/>
          <w:b/>
          <w:bCs/>
          <w:sz w:val="32"/>
          <w:szCs w:val="32"/>
        </w:rPr>
      </w:pPr>
    </w:p>
    <w:p w:rsidR="00455E38" w:rsidRPr="000A2086" w:rsidRDefault="00455E38" w:rsidP="00455E38">
      <w:pPr>
        <w:jc w:val="center"/>
        <w:rPr>
          <w:rFonts w:ascii="Times" w:hAnsi="Times"/>
          <w:b/>
          <w:bCs/>
          <w:sz w:val="32"/>
          <w:szCs w:val="32"/>
        </w:rPr>
      </w:pPr>
    </w:p>
    <w:p w:rsidR="00455E38" w:rsidRPr="000A2086" w:rsidRDefault="00455E38" w:rsidP="00455E38">
      <w:pPr>
        <w:jc w:val="center"/>
        <w:rPr>
          <w:rFonts w:ascii="Times" w:hAnsi="Times"/>
          <w:b/>
          <w:bCs/>
          <w:sz w:val="40"/>
          <w:szCs w:val="40"/>
        </w:rPr>
      </w:pPr>
      <w:bookmarkStart w:id="1" w:name="_GoBack"/>
      <w:r w:rsidRPr="000A2086">
        <w:rPr>
          <w:rFonts w:ascii="Times" w:hAnsi="Times"/>
          <w:b/>
          <w:bCs/>
          <w:sz w:val="40"/>
          <w:szCs w:val="40"/>
        </w:rPr>
        <w:t xml:space="preserve">IZVJEŠTAJ </w:t>
      </w:r>
    </w:p>
    <w:p w:rsidR="00455E38" w:rsidRPr="000A2086" w:rsidRDefault="00455E38" w:rsidP="00455E38">
      <w:pPr>
        <w:jc w:val="center"/>
        <w:rPr>
          <w:rFonts w:ascii="Times" w:hAnsi="Times"/>
          <w:b/>
          <w:bCs/>
          <w:sz w:val="32"/>
          <w:szCs w:val="32"/>
        </w:rPr>
      </w:pPr>
      <w:r w:rsidRPr="000A2086">
        <w:rPr>
          <w:rFonts w:ascii="Times" w:hAnsi="Times"/>
          <w:b/>
          <w:bCs/>
          <w:sz w:val="32"/>
          <w:szCs w:val="32"/>
        </w:rPr>
        <w:t xml:space="preserve">o </w:t>
      </w:r>
      <w:r>
        <w:rPr>
          <w:rFonts w:ascii="Times" w:hAnsi="Times"/>
          <w:b/>
          <w:bCs/>
          <w:sz w:val="32"/>
          <w:szCs w:val="32"/>
        </w:rPr>
        <w:t>sprovođenju</w:t>
      </w:r>
      <w:r w:rsidRPr="000A2086">
        <w:rPr>
          <w:rFonts w:ascii="Times" w:hAnsi="Times"/>
          <w:b/>
          <w:bCs/>
          <w:sz w:val="32"/>
          <w:szCs w:val="32"/>
        </w:rPr>
        <w:t xml:space="preserve"> Akcionog plana Nacionalne strategije rodne ravnopravnosti 2021-2025. za 2022. godinu</w:t>
      </w:r>
    </w:p>
    <w:bookmarkEnd w:id="1"/>
    <w:p w:rsidR="00455E38" w:rsidRPr="000A2086" w:rsidRDefault="00455E38" w:rsidP="00455E38">
      <w:pPr>
        <w:jc w:val="center"/>
        <w:rPr>
          <w:rFonts w:ascii="Times" w:hAnsi="Times"/>
          <w:b/>
          <w:bCs/>
          <w:sz w:val="32"/>
          <w:szCs w:val="32"/>
        </w:rPr>
      </w:pPr>
    </w:p>
    <w:p w:rsidR="00455E38" w:rsidRPr="000A2086" w:rsidRDefault="00455E38" w:rsidP="00455E38">
      <w:pPr>
        <w:jc w:val="center"/>
        <w:rPr>
          <w:rFonts w:ascii="Times" w:hAnsi="Times"/>
          <w:b/>
          <w:bCs/>
          <w:sz w:val="32"/>
          <w:szCs w:val="32"/>
        </w:rPr>
      </w:pPr>
    </w:p>
    <w:p w:rsidR="00455E38" w:rsidRDefault="00455E38" w:rsidP="00455E38">
      <w:pPr>
        <w:jc w:val="center"/>
        <w:rPr>
          <w:rFonts w:ascii="Times" w:hAnsi="Times"/>
          <w:b/>
          <w:bCs/>
          <w:sz w:val="32"/>
          <w:szCs w:val="32"/>
        </w:rPr>
      </w:pPr>
      <w:r w:rsidRPr="000A2086">
        <w:rPr>
          <w:rFonts w:ascii="Times" w:hAnsi="Times"/>
          <w:b/>
          <w:bCs/>
          <w:noProof/>
          <w:sz w:val="32"/>
          <w:szCs w:val="32"/>
        </w:rPr>
        <w:drawing>
          <wp:inline distT="0" distB="0" distL="0" distR="0" wp14:anchorId="36529259" wp14:editId="45DCC72C">
            <wp:extent cx="2117808" cy="1909010"/>
            <wp:effectExtent l="0" t="0" r="3175" b="0"/>
            <wp:docPr id="142628928" name="Picture 2" descr="A picture containing logo, symbol, graphics,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28928" name="Picture 2" descr="A picture containing logo, symbol, graphics, fon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124924" cy="1915425"/>
                    </a:xfrm>
                    <a:prstGeom prst="rect">
                      <a:avLst/>
                    </a:prstGeom>
                  </pic:spPr>
                </pic:pic>
              </a:graphicData>
            </a:graphic>
          </wp:inline>
        </w:drawing>
      </w:r>
    </w:p>
    <w:p w:rsidR="00455E38" w:rsidRDefault="00455E38" w:rsidP="00455E38">
      <w:pPr>
        <w:jc w:val="center"/>
        <w:rPr>
          <w:rFonts w:ascii="Times" w:hAnsi="Times"/>
          <w:b/>
          <w:bCs/>
          <w:sz w:val="32"/>
          <w:szCs w:val="32"/>
        </w:rPr>
      </w:pPr>
    </w:p>
    <w:p w:rsidR="00455E38" w:rsidRDefault="00455E38" w:rsidP="00455E38">
      <w:pPr>
        <w:jc w:val="center"/>
        <w:rPr>
          <w:rFonts w:ascii="Times" w:hAnsi="Times"/>
          <w:b/>
          <w:bCs/>
          <w:sz w:val="32"/>
          <w:szCs w:val="32"/>
        </w:rPr>
      </w:pPr>
    </w:p>
    <w:p w:rsidR="00455E38" w:rsidRDefault="00455E38" w:rsidP="00455E38">
      <w:pPr>
        <w:jc w:val="center"/>
        <w:rPr>
          <w:rFonts w:ascii="Times" w:hAnsi="Times"/>
          <w:b/>
          <w:bCs/>
          <w:sz w:val="32"/>
          <w:szCs w:val="32"/>
        </w:rPr>
      </w:pPr>
    </w:p>
    <w:p w:rsidR="00455E38" w:rsidRDefault="00455E38" w:rsidP="00455E38">
      <w:pPr>
        <w:jc w:val="center"/>
        <w:rPr>
          <w:rFonts w:ascii="Times" w:hAnsi="Times"/>
          <w:b/>
          <w:bCs/>
          <w:sz w:val="32"/>
          <w:szCs w:val="32"/>
        </w:rPr>
      </w:pPr>
    </w:p>
    <w:p w:rsidR="00455E38" w:rsidRDefault="00455E38" w:rsidP="00455E38">
      <w:pPr>
        <w:jc w:val="center"/>
        <w:rPr>
          <w:rFonts w:ascii="Times" w:hAnsi="Times"/>
          <w:b/>
          <w:bCs/>
          <w:sz w:val="32"/>
          <w:szCs w:val="32"/>
        </w:rPr>
      </w:pPr>
    </w:p>
    <w:p w:rsidR="00455E38" w:rsidRPr="000A2086" w:rsidRDefault="00455E38" w:rsidP="00455E38">
      <w:pPr>
        <w:jc w:val="center"/>
        <w:rPr>
          <w:rFonts w:ascii="Times" w:hAnsi="Times"/>
          <w:b/>
          <w:bCs/>
          <w:sz w:val="32"/>
          <w:szCs w:val="32"/>
        </w:rPr>
      </w:pPr>
    </w:p>
    <w:sdt>
      <w:sdtPr>
        <w:rPr>
          <w:rFonts w:asciiTheme="minorHAnsi" w:eastAsiaTheme="minorHAnsi" w:hAnsiTheme="minorHAnsi" w:cstheme="minorBidi"/>
          <w:b w:val="0"/>
          <w:bCs w:val="0"/>
          <w:color w:val="auto"/>
          <w:sz w:val="22"/>
          <w:szCs w:val="22"/>
          <w:lang w:val="sr-Latn-RS"/>
        </w:rPr>
        <w:id w:val="-113065516"/>
        <w:docPartObj>
          <w:docPartGallery w:val="Table of Contents"/>
          <w:docPartUnique/>
        </w:docPartObj>
      </w:sdtPr>
      <w:sdtEndPr>
        <w:rPr>
          <w:noProof/>
          <w:lang w:val="en-US"/>
        </w:rPr>
      </w:sdtEndPr>
      <w:sdtContent>
        <w:p w:rsidR="00455E38" w:rsidRPr="00455E38" w:rsidRDefault="00455E38" w:rsidP="00455E38">
          <w:pPr>
            <w:pStyle w:val="TOCHeading"/>
            <w:spacing w:line="360" w:lineRule="auto"/>
            <w:rPr>
              <w:rFonts w:asciiTheme="minorHAnsi" w:eastAsiaTheme="minorHAnsi" w:hAnsiTheme="minorHAnsi" w:cstheme="minorBidi"/>
              <w:b w:val="0"/>
              <w:bCs w:val="0"/>
              <w:color w:val="auto"/>
              <w:sz w:val="22"/>
              <w:szCs w:val="22"/>
              <w:lang w:val="sr-Latn-RS"/>
            </w:rPr>
          </w:pPr>
          <w:r w:rsidRPr="00A64A39">
            <w:rPr>
              <w:rFonts w:ascii="Times" w:hAnsi="Times"/>
              <w:sz w:val="32"/>
              <w:szCs w:val="32"/>
            </w:rPr>
            <w:t>Sadržaj</w:t>
          </w:r>
        </w:p>
        <w:p w:rsidR="00455E38" w:rsidRPr="000E0C2F" w:rsidRDefault="00455E38" w:rsidP="00455E38">
          <w:pPr>
            <w:pStyle w:val="TOC1"/>
            <w:rPr>
              <w:rFonts w:ascii="Times" w:eastAsiaTheme="minorEastAsia" w:hAnsi="Times" w:cstheme="minorBidi"/>
              <w:b w:val="0"/>
              <w:bCs w:val="0"/>
              <w:i w:val="0"/>
              <w:iCs w:val="0"/>
              <w:noProof/>
              <w:kern w:val="2"/>
              <w:lang w:val="en-US"/>
              <w14:ligatures w14:val="standardContextual"/>
            </w:rPr>
          </w:pPr>
          <w:r w:rsidRPr="00A64A39">
            <w:fldChar w:fldCharType="begin"/>
          </w:r>
          <w:r w:rsidRPr="00A64A39">
            <w:instrText xml:space="preserve"> TOC \o "1-3" \h \z \u </w:instrText>
          </w:r>
          <w:r w:rsidRPr="00A64A39">
            <w:fldChar w:fldCharType="separate"/>
          </w:r>
          <w:hyperlink w:anchor="_Toc137744071" w:history="1">
            <w:r w:rsidRPr="000E0C2F">
              <w:rPr>
                <w:rStyle w:val="Hyperlink"/>
                <w:rFonts w:ascii="Times" w:hAnsi="Times"/>
                <w:b w:val="0"/>
                <w:bCs w:val="0"/>
                <w:i w:val="0"/>
                <w:iCs w:val="0"/>
                <w:noProof/>
              </w:rPr>
              <w:t>Skraćenice</w:t>
            </w:r>
            <w:r w:rsidRPr="000E0C2F">
              <w:rPr>
                <w:rFonts w:ascii="Times" w:hAnsi="Times"/>
                <w:b w:val="0"/>
                <w:bCs w:val="0"/>
                <w:i w:val="0"/>
                <w:iCs w:val="0"/>
                <w:noProof/>
                <w:webHidden/>
              </w:rPr>
              <w:tab/>
            </w:r>
            <w:r w:rsidRPr="000E0C2F">
              <w:rPr>
                <w:rFonts w:ascii="Times" w:hAnsi="Times"/>
                <w:b w:val="0"/>
                <w:bCs w:val="0"/>
                <w:i w:val="0"/>
                <w:iCs w:val="0"/>
                <w:noProof/>
                <w:webHidden/>
              </w:rPr>
              <w:fldChar w:fldCharType="begin"/>
            </w:r>
            <w:r w:rsidRPr="000E0C2F">
              <w:rPr>
                <w:rFonts w:ascii="Times" w:hAnsi="Times"/>
                <w:b w:val="0"/>
                <w:bCs w:val="0"/>
                <w:i w:val="0"/>
                <w:iCs w:val="0"/>
                <w:noProof/>
                <w:webHidden/>
              </w:rPr>
              <w:instrText xml:space="preserve"> PAGEREF _Toc137744071 \h </w:instrText>
            </w:r>
            <w:r w:rsidRPr="000E0C2F">
              <w:rPr>
                <w:rFonts w:ascii="Times" w:hAnsi="Times"/>
                <w:b w:val="0"/>
                <w:bCs w:val="0"/>
                <w:i w:val="0"/>
                <w:iCs w:val="0"/>
                <w:noProof/>
                <w:webHidden/>
              </w:rPr>
            </w:r>
            <w:r w:rsidRPr="000E0C2F">
              <w:rPr>
                <w:rFonts w:ascii="Times" w:hAnsi="Times"/>
                <w:b w:val="0"/>
                <w:bCs w:val="0"/>
                <w:i w:val="0"/>
                <w:iCs w:val="0"/>
                <w:noProof/>
                <w:webHidden/>
              </w:rPr>
              <w:fldChar w:fldCharType="separate"/>
            </w:r>
            <w:r w:rsidR="006D43E2">
              <w:rPr>
                <w:rFonts w:ascii="Times" w:hAnsi="Times"/>
                <w:b w:val="0"/>
                <w:bCs w:val="0"/>
                <w:i w:val="0"/>
                <w:iCs w:val="0"/>
                <w:noProof/>
                <w:webHidden/>
              </w:rPr>
              <w:t>36</w:t>
            </w:r>
            <w:r w:rsidRPr="000E0C2F">
              <w:rPr>
                <w:rFonts w:ascii="Times" w:hAnsi="Times"/>
                <w:b w:val="0"/>
                <w:bCs w:val="0"/>
                <w:i w:val="0"/>
                <w:iCs w:val="0"/>
                <w:noProof/>
                <w:webHidden/>
              </w:rPr>
              <w:fldChar w:fldCharType="end"/>
            </w:r>
          </w:hyperlink>
        </w:p>
        <w:p w:rsidR="00455E38" w:rsidRPr="000E0C2F" w:rsidRDefault="00466040" w:rsidP="00455E38">
          <w:pPr>
            <w:pStyle w:val="TOC1"/>
            <w:rPr>
              <w:rFonts w:ascii="Times" w:eastAsiaTheme="minorEastAsia" w:hAnsi="Times" w:cstheme="minorBidi"/>
              <w:b w:val="0"/>
              <w:bCs w:val="0"/>
              <w:i w:val="0"/>
              <w:iCs w:val="0"/>
              <w:noProof/>
              <w:kern w:val="2"/>
              <w:lang w:val="en-US"/>
              <w14:ligatures w14:val="standardContextual"/>
            </w:rPr>
          </w:pPr>
          <w:hyperlink w:anchor="_Toc137744072" w:history="1">
            <w:r w:rsidR="00455E38" w:rsidRPr="000E0C2F">
              <w:rPr>
                <w:rStyle w:val="Hyperlink"/>
                <w:rFonts w:ascii="Times" w:hAnsi="Times"/>
                <w:b w:val="0"/>
                <w:bCs w:val="0"/>
                <w:i w:val="0"/>
                <w:iCs w:val="0"/>
                <w:noProof/>
              </w:rPr>
              <w:t>Uvodni rezime</w:t>
            </w:r>
            <w:r w:rsidR="00455E38" w:rsidRPr="000E0C2F">
              <w:rPr>
                <w:rFonts w:ascii="Times" w:hAnsi="Times"/>
                <w:b w:val="0"/>
                <w:bCs w:val="0"/>
                <w:i w:val="0"/>
                <w:iCs w:val="0"/>
                <w:noProof/>
                <w:webHidden/>
              </w:rPr>
              <w:tab/>
            </w:r>
            <w:r w:rsidR="00455E38" w:rsidRPr="000E0C2F">
              <w:rPr>
                <w:rFonts w:ascii="Times" w:hAnsi="Times"/>
                <w:b w:val="0"/>
                <w:bCs w:val="0"/>
                <w:i w:val="0"/>
                <w:iCs w:val="0"/>
                <w:noProof/>
                <w:webHidden/>
              </w:rPr>
              <w:fldChar w:fldCharType="begin"/>
            </w:r>
            <w:r w:rsidR="00455E38" w:rsidRPr="000E0C2F">
              <w:rPr>
                <w:rFonts w:ascii="Times" w:hAnsi="Times"/>
                <w:b w:val="0"/>
                <w:bCs w:val="0"/>
                <w:i w:val="0"/>
                <w:iCs w:val="0"/>
                <w:noProof/>
                <w:webHidden/>
              </w:rPr>
              <w:instrText xml:space="preserve"> PAGEREF _Toc137744072 \h </w:instrText>
            </w:r>
            <w:r w:rsidR="00455E38" w:rsidRPr="000E0C2F">
              <w:rPr>
                <w:rFonts w:ascii="Times" w:hAnsi="Times"/>
                <w:b w:val="0"/>
                <w:bCs w:val="0"/>
                <w:i w:val="0"/>
                <w:iCs w:val="0"/>
                <w:noProof/>
                <w:webHidden/>
              </w:rPr>
            </w:r>
            <w:r w:rsidR="00455E38" w:rsidRPr="000E0C2F">
              <w:rPr>
                <w:rFonts w:ascii="Times" w:hAnsi="Times"/>
                <w:b w:val="0"/>
                <w:bCs w:val="0"/>
                <w:i w:val="0"/>
                <w:iCs w:val="0"/>
                <w:noProof/>
                <w:webHidden/>
              </w:rPr>
              <w:fldChar w:fldCharType="separate"/>
            </w:r>
            <w:r w:rsidR="006D43E2">
              <w:rPr>
                <w:rFonts w:ascii="Times" w:hAnsi="Times"/>
                <w:b w:val="0"/>
                <w:bCs w:val="0"/>
                <w:i w:val="0"/>
                <w:iCs w:val="0"/>
                <w:noProof/>
                <w:webHidden/>
              </w:rPr>
              <w:t>37</w:t>
            </w:r>
            <w:r w:rsidR="00455E38" w:rsidRPr="000E0C2F">
              <w:rPr>
                <w:rFonts w:ascii="Times" w:hAnsi="Times"/>
                <w:b w:val="0"/>
                <w:bCs w:val="0"/>
                <w:i w:val="0"/>
                <w:iCs w:val="0"/>
                <w:noProof/>
                <w:webHidden/>
              </w:rPr>
              <w:fldChar w:fldCharType="end"/>
            </w:r>
          </w:hyperlink>
        </w:p>
        <w:p w:rsidR="00455E38" w:rsidRPr="000E0C2F" w:rsidRDefault="00466040" w:rsidP="00455E38">
          <w:pPr>
            <w:pStyle w:val="TOC1"/>
            <w:rPr>
              <w:rFonts w:ascii="Times" w:eastAsiaTheme="minorEastAsia" w:hAnsi="Times" w:cstheme="minorBidi"/>
              <w:b w:val="0"/>
              <w:bCs w:val="0"/>
              <w:i w:val="0"/>
              <w:iCs w:val="0"/>
              <w:noProof/>
              <w:kern w:val="2"/>
              <w:lang w:val="en-US"/>
              <w14:ligatures w14:val="standardContextual"/>
            </w:rPr>
          </w:pPr>
          <w:hyperlink w:anchor="_Toc137744073" w:history="1">
            <w:r w:rsidR="00455E38" w:rsidRPr="000E0C2F">
              <w:rPr>
                <w:rStyle w:val="Hyperlink"/>
                <w:rFonts w:ascii="Times" w:hAnsi="Times"/>
                <w:b w:val="0"/>
                <w:bCs w:val="0"/>
                <w:i w:val="0"/>
                <w:iCs w:val="0"/>
                <w:noProof/>
              </w:rPr>
              <w:t>Informacija o napretku u postizanju operativnih ciljeva i pratećih indikatora učinka</w:t>
            </w:r>
            <w:r w:rsidR="00455E38" w:rsidRPr="000E0C2F">
              <w:rPr>
                <w:rFonts w:ascii="Times" w:hAnsi="Times"/>
                <w:b w:val="0"/>
                <w:bCs w:val="0"/>
                <w:i w:val="0"/>
                <w:iCs w:val="0"/>
                <w:noProof/>
                <w:webHidden/>
              </w:rPr>
              <w:tab/>
            </w:r>
            <w:r w:rsidR="00455E38" w:rsidRPr="000E0C2F">
              <w:rPr>
                <w:rFonts w:ascii="Times" w:hAnsi="Times"/>
                <w:b w:val="0"/>
                <w:bCs w:val="0"/>
                <w:i w:val="0"/>
                <w:iCs w:val="0"/>
                <w:noProof/>
                <w:webHidden/>
              </w:rPr>
              <w:fldChar w:fldCharType="begin"/>
            </w:r>
            <w:r w:rsidR="00455E38" w:rsidRPr="000E0C2F">
              <w:rPr>
                <w:rFonts w:ascii="Times" w:hAnsi="Times"/>
                <w:b w:val="0"/>
                <w:bCs w:val="0"/>
                <w:i w:val="0"/>
                <w:iCs w:val="0"/>
                <w:noProof/>
                <w:webHidden/>
              </w:rPr>
              <w:instrText xml:space="preserve"> PAGEREF _Toc137744073 \h </w:instrText>
            </w:r>
            <w:r w:rsidR="00455E38" w:rsidRPr="000E0C2F">
              <w:rPr>
                <w:rFonts w:ascii="Times" w:hAnsi="Times"/>
                <w:b w:val="0"/>
                <w:bCs w:val="0"/>
                <w:i w:val="0"/>
                <w:iCs w:val="0"/>
                <w:noProof/>
                <w:webHidden/>
              </w:rPr>
            </w:r>
            <w:r w:rsidR="00455E38" w:rsidRPr="000E0C2F">
              <w:rPr>
                <w:rFonts w:ascii="Times" w:hAnsi="Times"/>
                <w:b w:val="0"/>
                <w:bCs w:val="0"/>
                <w:i w:val="0"/>
                <w:iCs w:val="0"/>
                <w:noProof/>
                <w:webHidden/>
              </w:rPr>
              <w:fldChar w:fldCharType="separate"/>
            </w:r>
            <w:r w:rsidR="006D43E2">
              <w:rPr>
                <w:rFonts w:ascii="Times" w:hAnsi="Times"/>
                <w:b w:val="0"/>
                <w:bCs w:val="0"/>
                <w:i w:val="0"/>
                <w:iCs w:val="0"/>
                <w:noProof/>
                <w:webHidden/>
              </w:rPr>
              <w:t>39</w:t>
            </w:r>
            <w:r w:rsidR="00455E38" w:rsidRPr="000E0C2F">
              <w:rPr>
                <w:rFonts w:ascii="Times" w:hAnsi="Times"/>
                <w:b w:val="0"/>
                <w:bCs w:val="0"/>
                <w:i w:val="0"/>
                <w:iCs w:val="0"/>
                <w:noProof/>
                <w:webHidden/>
              </w:rPr>
              <w:fldChar w:fldCharType="end"/>
            </w:r>
          </w:hyperlink>
        </w:p>
        <w:p w:rsidR="00455E38" w:rsidRPr="000E0C2F" w:rsidRDefault="00466040" w:rsidP="00455E38">
          <w:pPr>
            <w:pStyle w:val="TOC1"/>
            <w:rPr>
              <w:rFonts w:ascii="Times" w:eastAsiaTheme="minorEastAsia" w:hAnsi="Times" w:cstheme="minorBidi"/>
              <w:b w:val="0"/>
              <w:bCs w:val="0"/>
              <w:i w:val="0"/>
              <w:iCs w:val="0"/>
              <w:noProof/>
              <w:kern w:val="2"/>
              <w:lang w:val="en-US"/>
              <w14:ligatures w14:val="standardContextual"/>
            </w:rPr>
          </w:pPr>
          <w:hyperlink w:anchor="_Toc137744074" w:history="1">
            <w:r w:rsidR="00455E38" w:rsidRPr="000E0C2F">
              <w:rPr>
                <w:rStyle w:val="Hyperlink"/>
                <w:rFonts w:ascii="Times" w:hAnsi="Times"/>
                <w:b w:val="0"/>
                <w:bCs w:val="0"/>
                <w:i w:val="0"/>
                <w:iCs w:val="0"/>
                <w:noProof/>
              </w:rPr>
              <w:t>Pregled realizacije aktivnosti po operativnim ciljevima</w:t>
            </w:r>
            <w:r w:rsidR="00455E38" w:rsidRPr="000E0C2F">
              <w:rPr>
                <w:rFonts w:ascii="Times" w:hAnsi="Times"/>
                <w:b w:val="0"/>
                <w:bCs w:val="0"/>
                <w:i w:val="0"/>
                <w:iCs w:val="0"/>
                <w:noProof/>
                <w:webHidden/>
              </w:rPr>
              <w:tab/>
            </w:r>
            <w:r w:rsidR="00455E38" w:rsidRPr="000E0C2F">
              <w:rPr>
                <w:rFonts w:ascii="Times" w:hAnsi="Times"/>
                <w:b w:val="0"/>
                <w:bCs w:val="0"/>
                <w:i w:val="0"/>
                <w:iCs w:val="0"/>
                <w:noProof/>
                <w:webHidden/>
              </w:rPr>
              <w:fldChar w:fldCharType="begin"/>
            </w:r>
            <w:r w:rsidR="00455E38" w:rsidRPr="000E0C2F">
              <w:rPr>
                <w:rFonts w:ascii="Times" w:hAnsi="Times"/>
                <w:b w:val="0"/>
                <w:bCs w:val="0"/>
                <w:i w:val="0"/>
                <w:iCs w:val="0"/>
                <w:noProof/>
                <w:webHidden/>
              </w:rPr>
              <w:instrText xml:space="preserve"> PAGEREF _Toc137744074 \h </w:instrText>
            </w:r>
            <w:r w:rsidR="00455E38" w:rsidRPr="000E0C2F">
              <w:rPr>
                <w:rFonts w:ascii="Times" w:hAnsi="Times"/>
                <w:b w:val="0"/>
                <w:bCs w:val="0"/>
                <w:i w:val="0"/>
                <w:iCs w:val="0"/>
                <w:noProof/>
                <w:webHidden/>
              </w:rPr>
            </w:r>
            <w:r w:rsidR="00455E38" w:rsidRPr="000E0C2F">
              <w:rPr>
                <w:rFonts w:ascii="Times" w:hAnsi="Times"/>
                <w:b w:val="0"/>
                <w:bCs w:val="0"/>
                <w:i w:val="0"/>
                <w:iCs w:val="0"/>
                <w:noProof/>
                <w:webHidden/>
              </w:rPr>
              <w:fldChar w:fldCharType="separate"/>
            </w:r>
            <w:r w:rsidR="006D43E2">
              <w:rPr>
                <w:rFonts w:ascii="Times" w:hAnsi="Times"/>
                <w:b w:val="0"/>
                <w:bCs w:val="0"/>
                <w:i w:val="0"/>
                <w:iCs w:val="0"/>
                <w:noProof/>
                <w:webHidden/>
              </w:rPr>
              <w:t>43</w:t>
            </w:r>
            <w:r w:rsidR="00455E38" w:rsidRPr="000E0C2F">
              <w:rPr>
                <w:rFonts w:ascii="Times" w:hAnsi="Times"/>
                <w:b w:val="0"/>
                <w:bCs w:val="0"/>
                <w:i w:val="0"/>
                <w:iCs w:val="0"/>
                <w:noProof/>
                <w:webHidden/>
              </w:rPr>
              <w:fldChar w:fldCharType="end"/>
            </w:r>
          </w:hyperlink>
        </w:p>
        <w:p w:rsidR="00455E38" w:rsidRPr="000E0C2F" w:rsidRDefault="00466040" w:rsidP="00455E38">
          <w:pPr>
            <w:pStyle w:val="TOC1"/>
            <w:rPr>
              <w:rFonts w:ascii="Times" w:eastAsiaTheme="minorEastAsia" w:hAnsi="Times" w:cstheme="minorBidi"/>
              <w:b w:val="0"/>
              <w:bCs w:val="0"/>
              <w:i w:val="0"/>
              <w:iCs w:val="0"/>
              <w:noProof/>
              <w:kern w:val="2"/>
              <w:lang w:val="en-US"/>
              <w14:ligatures w14:val="standardContextual"/>
            </w:rPr>
          </w:pPr>
          <w:hyperlink w:anchor="_Toc137744075" w:history="1">
            <w:r w:rsidR="00455E38" w:rsidRPr="000E0C2F">
              <w:rPr>
                <w:rStyle w:val="Hyperlink"/>
                <w:rFonts w:ascii="Times" w:hAnsi="Times"/>
                <w:b w:val="0"/>
                <w:bCs w:val="0"/>
                <w:i w:val="0"/>
                <w:iCs w:val="0"/>
                <w:noProof/>
              </w:rPr>
              <w:t>Zaključak</w:t>
            </w:r>
            <w:r w:rsidR="00455E38" w:rsidRPr="000E0C2F">
              <w:rPr>
                <w:rFonts w:ascii="Times" w:hAnsi="Times"/>
                <w:b w:val="0"/>
                <w:bCs w:val="0"/>
                <w:i w:val="0"/>
                <w:iCs w:val="0"/>
                <w:noProof/>
                <w:webHidden/>
              </w:rPr>
              <w:tab/>
            </w:r>
            <w:r w:rsidR="00455E38" w:rsidRPr="000E0C2F">
              <w:rPr>
                <w:rFonts w:ascii="Times" w:hAnsi="Times"/>
                <w:b w:val="0"/>
                <w:bCs w:val="0"/>
                <w:i w:val="0"/>
                <w:iCs w:val="0"/>
                <w:noProof/>
                <w:webHidden/>
              </w:rPr>
              <w:fldChar w:fldCharType="begin"/>
            </w:r>
            <w:r w:rsidR="00455E38" w:rsidRPr="000E0C2F">
              <w:rPr>
                <w:rFonts w:ascii="Times" w:hAnsi="Times"/>
                <w:b w:val="0"/>
                <w:bCs w:val="0"/>
                <w:i w:val="0"/>
                <w:iCs w:val="0"/>
                <w:noProof/>
                <w:webHidden/>
              </w:rPr>
              <w:instrText xml:space="preserve"> PAGEREF _Toc137744075 \h </w:instrText>
            </w:r>
            <w:r w:rsidR="00455E38" w:rsidRPr="000E0C2F">
              <w:rPr>
                <w:rFonts w:ascii="Times" w:hAnsi="Times"/>
                <w:b w:val="0"/>
                <w:bCs w:val="0"/>
                <w:i w:val="0"/>
                <w:iCs w:val="0"/>
                <w:noProof/>
                <w:webHidden/>
              </w:rPr>
            </w:r>
            <w:r w:rsidR="00455E38" w:rsidRPr="000E0C2F">
              <w:rPr>
                <w:rFonts w:ascii="Times" w:hAnsi="Times"/>
                <w:b w:val="0"/>
                <w:bCs w:val="0"/>
                <w:i w:val="0"/>
                <w:iCs w:val="0"/>
                <w:noProof/>
                <w:webHidden/>
              </w:rPr>
              <w:fldChar w:fldCharType="separate"/>
            </w:r>
            <w:r w:rsidR="006D43E2">
              <w:rPr>
                <w:rFonts w:ascii="Times" w:hAnsi="Times"/>
                <w:b w:val="0"/>
                <w:bCs w:val="0"/>
                <w:i w:val="0"/>
                <w:iCs w:val="0"/>
                <w:noProof/>
                <w:webHidden/>
              </w:rPr>
              <w:t>45</w:t>
            </w:r>
            <w:r w:rsidR="00455E38" w:rsidRPr="000E0C2F">
              <w:rPr>
                <w:rFonts w:ascii="Times" w:hAnsi="Times"/>
                <w:b w:val="0"/>
                <w:bCs w:val="0"/>
                <w:i w:val="0"/>
                <w:iCs w:val="0"/>
                <w:noProof/>
                <w:webHidden/>
              </w:rPr>
              <w:fldChar w:fldCharType="end"/>
            </w:r>
          </w:hyperlink>
        </w:p>
        <w:p w:rsidR="00455E38" w:rsidRPr="000E0C2F" w:rsidRDefault="00466040" w:rsidP="00455E38">
          <w:pPr>
            <w:pStyle w:val="TOC2"/>
            <w:tabs>
              <w:tab w:val="right" w:leader="dot" w:pos="9350"/>
            </w:tabs>
            <w:spacing w:line="360" w:lineRule="auto"/>
            <w:rPr>
              <w:rFonts w:ascii="Times" w:eastAsiaTheme="minorEastAsia" w:hAnsi="Times" w:cstheme="minorBidi"/>
              <w:b w:val="0"/>
              <w:bCs w:val="0"/>
              <w:noProof/>
              <w:kern w:val="2"/>
              <w:sz w:val="24"/>
              <w:szCs w:val="24"/>
              <w:lang w:val="en-US"/>
              <w14:ligatures w14:val="standardContextual"/>
            </w:rPr>
          </w:pPr>
          <w:hyperlink w:anchor="_Toc137744076" w:history="1">
            <w:r w:rsidR="00455E38" w:rsidRPr="000E0C2F">
              <w:rPr>
                <w:rStyle w:val="Hyperlink"/>
                <w:rFonts w:ascii="Times" w:hAnsi="Times"/>
                <w:b w:val="0"/>
                <w:bCs w:val="0"/>
                <w:noProof/>
              </w:rPr>
              <w:t>Pregled utrošenih sredstava</w:t>
            </w:r>
            <w:r w:rsidR="00455E38" w:rsidRPr="000E0C2F">
              <w:rPr>
                <w:rFonts w:ascii="Times" w:hAnsi="Times"/>
                <w:b w:val="0"/>
                <w:bCs w:val="0"/>
                <w:noProof/>
                <w:webHidden/>
              </w:rPr>
              <w:tab/>
            </w:r>
            <w:r w:rsidR="00455E38" w:rsidRPr="000E0C2F">
              <w:rPr>
                <w:rFonts w:ascii="Times" w:hAnsi="Times"/>
                <w:b w:val="0"/>
                <w:bCs w:val="0"/>
                <w:noProof/>
                <w:webHidden/>
              </w:rPr>
              <w:fldChar w:fldCharType="begin"/>
            </w:r>
            <w:r w:rsidR="00455E38" w:rsidRPr="000E0C2F">
              <w:rPr>
                <w:rFonts w:ascii="Times" w:hAnsi="Times"/>
                <w:b w:val="0"/>
                <w:bCs w:val="0"/>
                <w:noProof/>
                <w:webHidden/>
              </w:rPr>
              <w:instrText xml:space="preserve"> PAGEREF _Toc137744076 \h </w:instrText>
            </w:r>
            <w:r w:rsidR="00455E38" w:rsidRPr="000E0C2F">
              <w:rPr>
                <w:rFonts w:ascii="Times" w:hAnsi="Times"/>
                <w:b w:val="0"/>
                <w:bCs w:val="0"/>
                <w:noProof/>
                <w:webHidden/>
              </w:rPr>
            </w:r>
            <w:r w:rsidR="00455E38" w:rsidRPr="000E0C2F">
              <w:rPr>
                <w:rFonts w:ascii="Times" w:hAnsi="Times"/>
                <w:b w:val="0"/>
                <w:bCs w:val="0"/>
                <w:noProof/>
                <w:webHidden/>
              </w:rPr>
              <w:fldChar w:fldCharType="separate"/>
            </w:r>
            <w:r w:rsidR="006D43E2">
              <w:rPr>
                <w:rFonts w:ascii="Times" w:hAnsi="Times"/>
                <w:b w:val="0"/>
                <w:bCs w:val="0"/>
                <w:noProof/>
                <w:webHidden/>
              </w:rPr>
              <w:t>45</w:t>
            </w:r>
            <w:r w:rsidR="00455E38" w:rsidRPr="000E0C2F">
              <w:rPr>
                <w:rFonts w:ascii="Times" w:hAnsi="Times"/>
                <w:b w:val="0"/>
                <w:bCs w:val="0"/>
                <w:noProof/>
                <w:webHidden/>
              </w:rPr>
              <w:fldChar w:fldCharType="end"/>
            </w:r>
          </w:hyperlink>
        </w:p>
        <w:p w:rsidR="00455E38" w:rsidRPr="000E0C2F" w:rsidRDefault="00466040" w:rsidP="00455E38">
          <w:pPr>
            <w:pStyle w:val="TOC3"/>
            <w:tabs>
              <w:tab w:val="right" w:leader="dot" w:pos="9350"/>
            </w:tabs>
            <w:spacing w:line="360" w:lineRule="auto"/>
            <w:rPr>
              <w:rFonts w:ascii="Times" w:eastAsiaTheme="minorEastAsia" w:hAnsi="Times" w:cstheme="minorBidi"/>
              <w:noProof/>
              <w:kern w:val="2"/>
              <w:sz w:val="24"/>
              <w:szCs w:val="24"/>
              <w:lang w:val="en-US"/>
              <w14:ligatures w14:val="standardContextual"/>
            </w:rPr>
          </w:pPr>
          <w:hyperlink w:anchor="_Toc137744077" w:history="1">
            <w:r w:rsidR="00455E38" w:rsidRPr="000E0C2F">
              <w:rPr>
                <w:rStyle w:val="Hyperlink"/>
                <w:rFonts w:ascii="Times" w:hAnsi="Times"/>
                <w:noProof/>
              </w:rPr>
              <w:t>Aktivnosti realizovane kroz partnerstvo Odjeljenja za poslove rodne ravnopravnosti Ministarstva ljudskih i manjinskih prava sa Kancelarijom UNDP-a u Crnoj Gori</w:t>
            </w:r>
            <w:r w:rsidR="00455E38" w:rsidRPr="000E0C2F">
              <w:rPr>
                <w:rFonts w:ascii="Times" w:hAnsi="Times"/>
                <w:noProof/>
                <w:webHidden/>
              </w:rPr>
              <w:tab/>
            </w:r>
            <w:r w:rsidR="00455E38" w:rsidRPr="000E0C2F">
              <w:rPr>
                <w:rFonts w:ascii="Times" w:hAnsi="Times"/>
                <w:noProof/>
                <w:webHidden/>
              </w:rPr>
              <w:fldChar w:fldCharType="begin"/>
            </w:r>
            <w:r w:rsidR="00455E38" w:rsidRPr="000E0C2F">
              <w:rPr>
                <w:rFonts w:ascii="Times" w:hAnsi="Times"/>
                <w:noProof/>
                <w:webHidden/>
              </w:rPr>
              <w:instrText xml:space="preserve"> PAGEREF _Toc137744077 \h </w:instrText>
            </w:r>
            <w:r w:rsidR="00455E38" w:rsidRPr="000E0C2F">
              <w:rPr>
                <w:rFonts w:ascii="Times" w:hAnsi="Times"/>
                <w:noProof/>
                <w:webHidden/>
              </w:rPr>
            </w:r>
            <w:r w:rsidR="00455E38" w:rsidRPr="000E0C2F">
              <w:rPr>
                <w:rFonts w:ascii="Times" w:hAnsi="Times"/>
                <w:noProof/>
                <w:webHidden/>
              </w:rPr>
              <w:fldChar w:fldCharType="separate"/>
            </w:r>
            <w:r w:rsidR="006D43E2">
              <w:rPr>
                <w:rFonts w:ascii="Times" w:hAnsi="Times"/>
                <w:noProof/>
                <w:webHidden/>
              </w:rPr>
              <w:t>45</w:t>
            </w:r>
            <w:r w:rsidR="00455E38" w:rsidRPr="000E0C2F">
              <w:rPr>
                <w:rFonts w:ascii="Times" w:hAnsi="Times"/>
                <w:noProof/>
                <w:webHidden/>
              </w:rPr>
              <w:fldChar w:fldCharType="end"/>
            </w:r>
          </w:hyperlink>
        </w:p>
        <w:p w:rsidR="00455E38" w:rsidRPr="000E0C2F" w:rsidRDefault="00466040" w:rsidP="00455E38">
          <w:pPr>
            <w:pStyle w:val="TOC1"/>
            <w:rPr>
              <w:rFonts w:ascii="Times" w:eastAsiaTheme="minorEastAsia" w:hAnsi="Times" w:cstheme="minorBidi"/>
              <w:b w:val="0"/>
              <w:bCs w:val="0"/>
              <w:i w:val="0"/>
              <w:iCs w:val="0"/>
              <w:noProof/>
              <w:kern w:val="2"/>
              <w:lang w:val="en-US"/>
              <w14:ligatures w14:val="standardContextual"/>
            </w:rPr>
          </w:pPr>
          <w:hyperlink w:anchor="_Toc137744078" w:history="1">
            <w:r w:rsidR="00455E38" w:rsidRPr="000E0C2F">
              <w:rPr>
                <w:rStyle w:val="Hyperlink"/>
                <w:rFonts w:ascii="Times" w:hAnsi="Times"/>
                <w:b w:val="0"/>
                <w:bCs w:val="0"/>
                <w:i w:val="0"/>
                <w:iCs w:val="0"/>
                <w:noProof/>
              </w:rPr>
              <w:t>Tabela za izvještavanje</w:t>
            </w:r>
            <w:r w:rsidR="00455E38" w:rsidRPr="000E0C2F">
              <w:rPr>
                <w:rFonts w:ascii="Times" w:hAnsi="Times"/>
                <w:b w:val="0"/>
                <w:bCs w:val="0"/>
                <w:i w:val="0"/>
                <w:iCs w:val="0"/>
                <w:noProof/>
                <w:webHidden/>
              </w:rPr>
              <w:tab/>
            </w:r>
            <w:r w:rsidR="00455E38" w:rsidRPr="000E0C2F">
              <w:rPr>
                <w:rFonts w:ascii="Times" w:hAnsi="Times"/>
                <w:b w:val="0"/>
                <w:bCs w:val="0"/>
                <w:i w:val="0"/>
                <w:iCs w:val="0"/>
                <w:noProof/>
                <w:webHidden/>
              </w:rPr>
              <w:fldChar w:fldCharType="begin"/>
            </w:r>
            <w:r w:rsidR="00455E38" w:rsidRPr="000E0C2F">
              <w:rPr>
                <w:rFonts w:ascii="Times" w:hAnsi="Times"/>
                <w:b w:val="0"/>
                <w:bCs w:val="0"/>
                <w:i w:val="0"/>
                <w:iCs w:val="0"/>
                <w:noProof/>
                <w:webHidden/>
              </w:rPr>
              <w:instrText xml:space="preserve"> PAGEREF _Toc137744078 \h </w:instrText>
            </w:r>
            <w:r w:rsidR="00455E38" w:rsidRPr="000E0C2F">
              <w:rPr>
                <w:rFonts w:ascii="Times" w:hAnsi="Times"/>
                <w:b w:val="0"/>
                <w:bCs w:val="0"/>
                <w:i w:val="0"/>
                <w:iCs w:val="0"/>
                <w:noProof/>
                <w:webHidden/>
              </w:rPr>
            </w:r>
            <w:r w:rsidR="00455E38" w:rsidRPr="000E0C2F">
              <w:rPr>
                <w:rFonts w:ascii="Times" w:hAnsi="Times"/>
                <w:b w:val="0"/>
                <w:bCs w:val="0"/>
                <w:i w:val="0"/>
                <w:iCs w:val="0"/>
                <w:noProof/>
                <w:webHidden/>
              </w:rPr>
              <w:fldChar w:fldCharType="separate"/>
            </w:r>
            <w:r w:rsidR="006D43E2">
              <w:rPr>
                <w:rFonts w:ascii="Times" w:hAnsi="Times"/>
                <w:b w:val="0"/>
                <w:bCs w:val="0"/>
                <w:i w:val="0"/>
                <w:iCs w:val="0"/>
                <w:noProof/>
                <w:webHidden/>
              </w:rPr>
              <w:t>48</w:t>
            </w:r>
            <w:r w:rsidR="00455E38" w:rsidRPr="000E0C2F">
              <w:rPr>
                <w:rFonts w:ascii="Times" w:hAnsi="Times"/>
                <w:b w:val="0"/>
                <w:bCs w:val="0"/>
                <w:i w:val="0"/>
                <w:iCs w:val="0"/>
                <w:noProof/>
                <w:webHidden/>
              </w:rPr>
              <w:fldChar w:fldCharType="end"/>
            </w:r>
          </w:hyperlink>
        </w:p>
        <w:p w:rsidR="00455E38" w:rsidRPr="000E0C2F" w:rsidRDefault="00466040" w:rsidP="00455E38">
          <w:pPr>
            <w:pStyle w:val="TOC1"/>
            <w:rPr>
              <w:rFonts w:ascii="Times" w:eastAsiaTheme="minorEastAsia" w:hAnsi="Times" w:cstheme="minorBidi"/>
              <w:b w:val="0"/>
              <w:bCs w:val="0"/>
              <w:i w:val="0"/>
              <w:iCs w:val="0"/>
              <w:noProof/>
              <w:kern w:val="2"/>
              <w:lang w:val="en-US"/>
              <w14:ligatures w14:val="standardContextual"/>
            </w:rPr>
          </w:pPr>
          <w:hyperlink w:anchor="_Toc137744079" w:history="1">
            <w:r w:rsidR="00455E38" w:rsidRPr="000E0C2F">
              <w:rPr>
                <w:rStyle w:val="Hyperlink"/>
                <w:rFonts w:ascii="Times" w:hAnsi="Times"/>
                <w:b w:val="0"/>
                <w:bCs w:val="0"/>
                <w:i w:val="0"/>
                <w:iCs w:val="0"/>
                <w:noProof/>
                <w:lang w:val="hr-HR"/>
              </w:rPr>
              <w:t>Preporuke za naredne faze sprovođenja strateškog dokumenta NSRR 2021-2025 sa AP 2023-2024</w:t>
            </w:r>
            <w:r w:rsidR="00455E38" w:rsidRPr="000E0C2F">
              <w:rPr>
                <w:rFonts w:ascii="Times" w:hAnsi="Times"/>
                <w:b w:val="0"/>
                <w:bCs w:val="0"/>
                <w:i w:val="0"/>
                <w:iCs w:val="0"/>
                <w:noProof/>
                <w:webHidden/>
              </w:rPr>
              <w:tab/>
            </w:r>
            <w:r w:rsidR="00455E38" w:rsidRPr="000E0C2F">
              <w:rPr>
                <w:rFonts w:ascii="Times" w:hAnsi="Times"/>
                <w:b w:val="0"/>
                <w:bCs w:val="0"/>
                <w:i w:val="0"/>
                <w:iCs w:val="0"/>
                <w:noProof/>
                <w:webHidden/>
              </w:rPr>
              <w:fldChar w:fldCharType="begin"/>
            </w:r>
            <w:r w:rsidR="00455E38" w:rsidRPr="000E0C2F">
              <w:rPr>
                <w:rFonts w:ascii="Times" w:hAnsi="Times"/>
                <w:b w:val="0"/>
                <w:bCs w:val="0"/>
                <w:i w:val="0"/>
                <w:iCs w:val="0"/>
                <w:noProof/>
                <w:webHidden/>
              </w:rPr>
              <w:instrText xml:space="preserve"> PAGEREF _Toc137744079 \h </w:instrText>
            </w:r>
            <w:r w:rsidR="00455E38" w:rsidRPr="000E0C2F">
              <w:rPr>
                <w:rFonts w:ascii="Times" w:hAnsi="Times"/>
                <w:b w:val="0"/>
                <w:bCs w:val="0"/>
                <w:i w:val="0"/>
                <w:iCs w:val="0"/>
                <w:noProof/>
                <w:webHidden/>
              </w:rPr>
            </w:r>
            <w:r w:rsidR="00455E38" w:rsidRPr="000E0C2F">
              <w:rPr>
                <w:rFonts w:ascii="Times" w:hAnsi="Times"/>
                <w:b w:val="0"/>
                <w:bCs w:val="0"/>
                <w:i w:val="0"/>
                <w:iCs w:val="0"/>
                <w:noProof/>
                <w:webHidden/>
              </w:rPr>
              <w:fldChar w:fldCharType="separate"/>
            </w:r>
            <w:r w:rsidR="006D43E2">
              <w:rPr>
                <w:rFonts w:ascii="Times" w:hAnsi="Times"/>
                <w:b w:val="0"/>
                <w:bCs w:val="0"/>
                <w:i w:val="0"/>
                <w:iCs w:val="0"/>
                <w:noProof/>
                <w:webHidden/>
              </w:rPr>
              <w:t>96</w:t>
            </w:r>
            <w:r w:rsidR="00455E38" w:rsidRPr="000E0C2F">
              <w:rPr>
                <w:rFonts w:ascii="Times" w:hAnsi="Times"/>
                <w:b w:val="0"/>
                <w:bCs w:val="0"/>
                <w:i w:val="0"/>
                <w:iCs w:val="0"/>
                <w:noProof/>
                <w:webHidden/>
              </w:rPr>
              <w:fldChar w:fldCharType="end"/>
            </w:r>
          </w:hyperlink>
        </w:p>
        <w:p w:rsidR="00455E38" w:rsidRDefault="00455E38" w:rsidP="00455E38">
          <w:pPr>
            <w:spacing w:line="360" w:lineRule="auto"/>
          </w:pPr>
          <w:r w:rsidRPr="00A64A39">
            <w:rPr>
              <w:rFonts w:ascii="Times" w:hAnsi="Times"/>
              <w:noProof/>
            </w:rPr>
            <w:fldChar w:fldCharType="end"/>
          </w:r>
        </w:p>
      </w:sdtContent>
    </w:sdt>
    <w:p w:rsidR="00455E38" w:rsidRPr="000A2086" w:rsidRDefault="00455E38" w:rsidP="00455E38">
      <w:pPr>
        <w:keepNext/>
        <w:keepLines/>
        <w:spacing w:before="240" w:after="0" w:line="276" w:lineRule="auto"/>
        <w:jc w:val="both"/>
        <w:outlineLvl w:val="0"/>
        <w:rPr>
          <w:rFonts w:ascii="Times" w:eastAsia="Calibri" w:hAnsi="Times" w:cs="Times New Roman"/>
          <w:color w:val="2F5496" w:themeColor="accent1" w:themeShade="BF"/>
          <w:sz w:val="24"/>
          <w:szCs w:val="24"/>
        </w:rPr>
      </w:pPr>
    </w:p>
    <w:p w:rsidR="00455E38" w:rsidRDefault="00455E38" w:rsidP="00455E38">
      <w:pPr>
        <w:keepNext/>
        <w:keepLines/>
        <w:spacing w:before="240" w:after="0" w:line="276" w:lineRule="auto"/>
        <w:jc w:val="both"/>
        <w:outlineLvl w:val="0"/>
        <w:rPr>
          <w:rFonts w:ascii="Times" w:eastAsia="Calibri" w:hAnsi="Times" w:cs="Times New Roman"/>
          <w:color w:val="2F5496" w:themeColor="accent1" w:themeShade="BF"/>
          <w:sz w:val="24"/>
          <w:szCs w:val="24"/>
        </w:rPr>
      </w:pPr>
    </w:p>
    <w:p w:rsidR="00455E38" w:rsidRDefault="00455E38" w:rsidP="00455E38">
      <w:pPr>
        <w:keepNext/>
        <w:keepLines/>
        <w:spacing w:before="240" w:after="0" w:line="276" w:lineRule="auto"/>
        <w:jc w:val="both"/>
        <w:outlineLvl w:val="0"/>
        <w:rPr>
          <w:rFonts w:ascii="Times" w:eastAsia="Calibri" w:hAnsi="Times" w:cs="Times New Roman"/>
          <w:color w:val="2F5496" w:themeColor="accent1" w:themeShade="BF"/>
          <w:sz w:val="24"/>
          <w:szCs w:val="24"/>
        </w:rPr>
      </w:pPr>
    </w:p>
    <w:p w:rsidR="00455E38" w:rsidRDefault="00455E38" w:rsidP="00455E38">
      <w:pPr>
        <w:keepNext/>
        <w:keepLines/>
        <w:spacing w:before="240" w:after="0" w:line="276" w:lineRule="auto"/>
        <w:jc w:val="both"/>
        <w:outlineLvl w:val="0"/>
        <w:rPr>
          <w:rFonts w:ascii="Times" w:eastAsia="Calibri" w:hAnsi="Times" w:cs="Times New Roman"/>
          <w:color w:val="2F5496" w:themeColor="accent1" w:themeShade="BF"/>
          <w:sz w:val="24"/>
          <w:szCs w:val="24"/>
        </w:rPr>
      </w:pPr>
    </w:p>
    <w:p w:rsidR="00455E38" w:rsidRDefault="00455E38" w:rsidP="00455E38">
      <w:pPr>
        <w:keepNext/>
        <w:keepLines/>
        <w:spacing w:before="240" w:after="0" w:line="276" w:lineRule="auto"/>
        <w:jc w:val="both"/>
        <w:outlineLvl w:val="0"/>
        <w:rPr>
          <w:rFonts w:ascii="Times" w:eastAsia="Calibri" w:hAnsi="Times" w:cs="Times New Roman"/>
          <w:color w:val="2F5496" w:themeColor="accent1" w:themeShade="BF"/>
          <w:sz w:val="24"/>
          <w:szCs w:val="24"/>
        </w:rPr>
      </w:pPr>
    </w:p>
    <w:p w:rsidR="00455E38" w:rsidRDefault="00455E38" w:rsidP="00455E38">
      <w:pPr>
        <w:pStyle w:val="Heading1"/>
      </w:pPr>
    </w:p>
    <w:p w:rsidR="00455E38" w:rsidRDefault="00455E38" w:rsidP="00455E38">
      <w:pPr>
        <w:pStyle w:val="Heading1"/>
      </w:pPr>
    </w:p>
    <w:p w:rsidR="00455E38" w:rsidRDefault="00455E38" w:rsidP="00455E38"/>
    <w:p w:rsidR="00455E38" w:rsidRDefault="00455E38" w:rsidP="00455E38"/>
    <w:p w:rsidR="00455E38" w:rsidRDefault="00455E38" w:rsidP="00455E38"/>
    <w:p w:rsidR="00455E38" w:rsidRDefault="00455E38" w:rsidP="00455E38"/>
    <w:p w:rsidR="00455E38" w:rsidRDefault="00455E38" w:rsidP="00455E38"/>
    <w:p w:rsidR="00455E38" w:rsidRDefault="00455E38" w:rsidP="00455E38"/>
    <w:p w:rsidR="00455E38" w:rsidRDefault="00455E38" w:rsidP="00455E38"/>
    <w:p w:rsidR="00455E38" w:rsidRPr="00A64A39" w:rsidRDefault="00455E38" w:rsidP="00455E38"/>
    <w:p w:rsidR="00455E38" w:rsidRPr="00A64A39" w:rsidRDefault="00455E38" w:rsidP="00455E38"/>
    <w:p w:rsidR="00455E38" w:rsidRPr="000A2086" w:rsidRDefault="00455E38" w:rsidP="00455E38">
      <w:pPr>
        <w:pStyle w:val="Heading1"/>
      </w:pPr>
      <w:bookmarkStart w:id="2" w:name="_Toc137744071"/>
      <w:r w:rsidRPr="000A2086">
        <w:t>Skraćenice</w:t>
      </w:r>
      <w:bookmarkEnd w:id="0"/>
      <w:bookmarkEnd w:id="2"/>
    </w:p>
    <w:p w:rsidR="00455E38" w:rsidRPr="000A2086" w:rsidRDefault="00455E38" w:rsidP="00455E38">
      <w:pPr>
        <w:rPr>
          <w:rFonts w:ascii="Times" w:hAnsi="Times" w:cs="Times New Roman"/>
          <w:sz w:val="24"/>
          <w:szCs w:val="24"/>
          <w:lang w:val="hr-BA"/>
        </w:rPr>
      </w:pPr>
    </w:p>
    <w:p w:rsidR="00455E38" w:rsidRPr="000A2086" w:rsidRDefault="00455E38" w:rsidP="00455E38">
      <w:pPr>
        <w:rPr>
          <w:rFonts w:ascii="Times" w:hAnsi="Times" w:cs="Times New Roman"/>
          <w:sz w:val="24"/>
          <w:szCs w:val="24"/>
          <w:lang w:val="hr-BA"/>
        </w:rPr>
      </w:pPr>
      <w:r w:rsidRPr="000A2086">
        <w:rPr>
          <w:rFonts w:ascii="Times" w:hAnsi="Times" w:cs="Times New Roman"/>
          <w:b/>
          <w:sz w:val="24"/>
          <w:szCs w:val="24"/>
          <w:lang w:val="hr-BA"/>
        </w:rPr>
        <w:t>AP</w:t>
      </w:r>
      <w:r w:rsidRPr="000A2086">
        <w:rPr>
          <w:rFonts w:ascii="Times" w:hAnsi="Times" w:cs="Times New Roman"/>
          <w:sz w:val="24"/>
          <w:szCs w:val="24"/>
          <w:lang w:val="hr-BA"/>
        </w:rPr>
        <w:t xml:space="preserve"> – Akcioni plan </w:t>
      </w:r>
    </w:p>
    <w:p w:rsidR="00455E38" w:rsidRPr="000A2086" w:rsidRDefault="00455E38" w:rsidP="00455E38">
      <w:pPr>
        <w:rPr>
          <w:rFonts w:ascii="Times" w:hAnsi="Times" w:cs="Times New Roman"/>
          <w:sz w:val="24"/>
          <w:szCs w:val="24"/>
          <w:lang w:val="hr-BA"/>
        </w:rPr>
      </w:pPr>
      <w:r w:rsidRPr="000A2086">
        <w:rPr>
          <w:rFonts w:ascii="Times" w:hAnsi="Times" w:cs="Times New Roman"/>
          <w:b/>
          <w:sz w:val="24"/>
          <w:szCs w:val="24"/>
          <w:lang w:val="hr-BA"/>
        </w:rPr>
        <w:t xml:space="preserve">IZJCG </w:t>
      </w:r>
      <w:r w:rsidRPr="000A2086">
        <w:rPr>
          <w:rFonts w:ascii="Times" w:hAnsi="Times" w:cs="Times New Roman"/>
          <w:sz w:val="24"/>
          <w:szCs w:val="24"/>
          <w:lang w:val="hr-BA"/>
        </w:rPr>
        <w:t>– Institut za javno zdravlje Crne Gore</w:t>
      </w:r>
    </w:p>
    <w:p w:rsidR="00455E38" w:rsidRPr="000A2086" w:rsidRDefault="00455E38" w:rsidP="00455E38">
      <w:pPr>
        <w:rPr>
          <w:rFonts w:ascii="Times" w:hAnsi="Times" w:cs="Times New Roman"/>
          <w:sz w:val="24"/>
          <w:szCs w:val="24"/>
          <w:lang w:val="hr-BA"/>
        </w:rPr>
      </w:pPr>
      <w:r w:rsidRPr="000A2086">
        <w:rPr>
          <w:rFonts w:ascii="Times" w:hAnsi="Times" w:cs="Times New Roman"/>
          <w:b/>
          <w:sz w:val="24"/>
          <w:szCs w:val="24"/>
          <w:lang w:val="hr-BA"/>
        </w:rPr>
        <w:t>MLJMP</w:t>
      </w:r>
      <w:r w:rsidRPr="000A2086">
        <w:rPr>
          <w:rFonts w:ascii="Times" w:hAnsi="Times" w:cs="Times New Roman"/>
          <w:sz w:val="24"/>
          <w:szCs w:val="24"/>
          <w:lang w:val="hr-BA"/>
        </w:rPr>
        <w:t xml:space="preserve"> – Ministarstvo, ljudskih i manjinskih prava</w:t>
      </w:r>
    </w:p>
    <w:p w:rsidR="00455E38" w:rsidRPr="000A2086" w:rsidRDefault="00455E38" w:rsidP="00455E38">
      <w:pPr>
        <w:rPr>
          <w:rFonts w:ascii="Times" w:hAnsi="Times" w:cs="Times New Roman"/>
          <w:sz w:val="24"/>
          <w:szCs w:val="24"/>
          <w:lang w:val="hr-BA"/>
        </w:rPr>
      </w:pPr>
      <w:r w:rsidRPr="000A2086">
        <w:rPr>
          <w:rFonts w:ascii="Times" w:hAnsi="Times" w:cs="Times New Roman"/>
          <w:b/>
          <w:sz w:val="24"/>
          <w:szCs w:val="24"/>
          <w:lang w:val="hr-BA"/>
        </w:rPr>
        <w:t>NSRR</w:t>
      </w:r>
      <w:r w:rsidRPr="000A2086">
        <w:rPr>
          <w:rFonts w:ascii="Times" w:hAnsi="Times" w:cs="Times New Roman"/>
          <w:sz w:val="24"/>
          <w:szCs w:val="24"/>
          <w:lang w:val="hr-BA"/>
        </w:rPr>
        <w:t xml:space="preserve"> – Nacionalna strategija rodne ravnopravnosti 2021-2025.</w:t>
      </w:r>
    </w:p>
    <w:p w:rsidR="00455E38" w:rsidRPr="000A2086" w:rsidRDefault="00455E38" w:rsidP="00455E38">
      <w:pPr>
        <w:rPr>
          <w:rFonts w:ascii="Times" w:hAnsi="Times" w:cs="Times New Roman"/>
          <w:sz w:val="24"/>
          <w:szCs w:val="24"/>
          <w:lang w:val="hr-BA"/>
        </w:rPr>
      </w:pPr>
      <w:r w:rsidRPr="000A2086">
        <w:rPr>
          <w:rFonts w:ascii="Times" w:hAnsi="Times" w:cs="Times New Roman"/>
          <w:b/>
          <w:sz w:val="24"/>
          <w:szCs w:val="24"/>
          <w:lang w:val="hr-BA"/>
        </w:rPr>
        <w:t>OEBS</w:t>
      </w:r>
      <w:r w:rsidRPr="000A2086">
        <w:rPr>
          <w:rFonts w:ascii="Times" w:hAnsi="Times" w:cs="Times New Roman"/>
          <w:sz w:val="24"/>
          <w:szCs w:val="24"/>
          <w:lang w:val="hr-BA"/>
        </w:rPr>
        <w:t xml:space="preserve"> – Organizacija za evropsku bezbjednost i saradnju u Crnoj Gori </w:t>
      </w:r>
    </w:p>
    <w:p w:rsidR="00455E38" w:rsidRPr="000A2086" w:rsidRDefault="00455E38" w:rsidP="00455E38">
      <w:pPr>
        <w:rPr>
          <w:rFonts w:ascii="Times" w:hAnsi="Times" w:cs="Times New Roman"/>
          <w:sz w:val="24"/>
          <w:szCs w:val="24"/>
          <w:lang w:val="hr-BA"/>
        </w:rPr>
      </w:pPr>
      <w:r w:rsidRPr="000A2086">
        <w:rPr>
          <w:rFonts w:ascii="Times" w:hAnsi="Times" w:cs="Times New Roman"/>
          <w:b/>
          <w:sz w:val="24"/>
          <w:szCs w:val="24"/>
          <w:lang w:val="hr-BA"/>
        </w:rPr>
        <w:t xml:space="preserve">OP </w:t>
      </w:r>
      <w:r w:rsidRPr="000A2086">
        <w:rPr>
          <w:rFonts w:ascii="Times" w:hAnsi="Times" w:cs="Times New Roman"/>
          <w:sz w:val="24"/>
          <w:szCs w:val="24"/>
          <w:lang w:val="hr-BA"/>
        </w:rPr>
        <w:t>– Operativni cilj</w:t>
      </w:r>
    </w:p>
    <w:p w:rsidR="00455E38" w:rsidRPr="000A2086" w:rsidRDefault="00455E38" w:rsidP="00455E38">
      <w:pPr>
        <w:rPr>
          <w:rFonts w:ascii="Times" w:hAnsi="Times" w:cs="Times New Roman"/>
          <w:sz w:val="24"/>
          <w:szCs w:val="24"/>
          <w:lang w:val="hr-BA"/>
        </w:rPr>
      </w:pPr>
      <w:r w:rsidRPr="000A2086">
        <w:rPr>
          <w:rFonts w:ascii="Times" w:hAnsi="Times" w:cs="Times New Roman"/>
          <w:b/>
          <w:sz w:val="24"/>
          <w:szCs w:val="24"/>
          <w:lang w:val="hr-BA"/>
        </w:rPr>
        <w:t>ORR</w:t>
      </w:r>
      <w:r w:rsidRPr="000A2086">
        <w:rPr>
          <w:rFonts w:ascii="Times" w:hAnsi="Times" w:cs="Times New Roman"/>
          <w:sz w:val="24"/>
          <w:szCs w:val="24"/>
          <w:lang w:val="hr-BA"/>
        </w:rPr>
        <w:t xml:space="preserve"> – Odjeljenje za poslove rodne ravnopravnosti </w:t>
      </w:r>
    </w:p>
    <w:p w:rsidR="00455E38" w:rsidRPr="000A2086" w:rsidRDefault="00455E38" w:rsidP="00455E38">
      <w:pPr>
        <w:rPr>
          <w:rFonts w:ascii="Times" w:hAnsi="Times" w:cs="Times New Roman"/>
          <w:sz w:val="24"/>
          <w:szCs w:val="24"/>
          <w:lang w:val="hr-BA"/>
        </w:rPr>
      </w:pPr>
      <w:r w:rsidRPr="000A2086">
        <w:rPr>
          <w:rFonts w:ascii="Times" w:hAnsi="Times" w:cs="Times New Roman"/>
          <w:b/>
          <w:sz w:val="24"/>
          <w:szCs w:val="24"/>
          <w:lang w:val="hr-BA"/>
        </w:rPr>
        <w:t>PAPRR</w:t>
      </w:r>
      <w:r w:rsidRPr="000A2086">
        <w:rPr>
          <w:rFonts w:ascii="Times" w:hAnsi="Times" w:cs="Times New Roman"/>
          <w:sz w:val="24"/>
          <w:szCs w:val="24"/>
          <w:lang w:val="hr-BA"/>
        </w:rPr>
        <w:t xml:space="preserve"> – Plan aktivnosti za postizanje rodne ravnopravnosti 2017-2021. </w:t>
      </w:r>
    </w:p>
    <w:p w:rsidR="00455E38" w:rsidRPr="000A2086" w:rsidRDefault="00455E38" w:rsidP="00455E38">
      <w:pPr>
        <w:rPr>
          <w:rFonts w:ascii="Times" w:hAnsi="Times" w:cs="Times New Roman"/>
          <w:sz w:val="24"/>
          <w:szCs w:val="24"/>
          <w:lang w:val="hr-BA"/>
        </w:rPr>
      </w:pPr>
      <w:r w:rsidRPr="000A2086">
        <w:rPr>
          <w:rFonts w:ascii="Times" w:hAnsi="Times" w:cs="Times New Roman"/>
          <w:b/>
          <w:sz w:val="24"/>
          <w:szCs w:val="24"/>
          <w:lang w:val="hr-BA"/>
        </w:rPr>
        <w:t xml:space="preserve">ROB </w:t>
      </w:r>
      <w:r w:rsidRPr="000A2086">
        <w:rPr>
          <w:rFonts w:ascii="Times" w:hAnsi="Times" w:cs="Times New Roman"/>
          <w:sz w:val="24"/>
          <w:szCs w:val="24"/>
          <w:lang w:val="hr-BA"/>
        </w:rPr>
        <w:t xml:space="preserve">– Rodno odgovorno budžetiranje </w:t>
      </w:r>
    </w:p>
    <w:p w:rsidR="00455E38" w:rsidRPr="000A2086" w:rsidRDefault="00455E38" w:rsidP="00455E38">
      <w:pPr>
        <w:rPr>
          <w:rFonts w:ascii="Times" w:hAnsi="Times" w:cs="Times New Roman"/>
          <w:sz w:val="24"/>
          <w:szCs w:val="24"/>
          <w:lang w:val="hr-BA"/>
        </w:rPr>
      </w:pPr>
      <w:r w:rsidRPr="000A2086">
        <w:rPr>
          <w:rFonts w:ascii="Times" w:hAnsi="Times" w:cs="Times New Roman"/>
          <w:b/>
          <w:sz w:val="24"/>
          <w:szCs w:val="24"/>
          <w:lang w:val="hr-BA"/>
        </w:rPr>
        <w:t xml:space="preserve">SCC </w:t>
      </w:r>
      <w:r w:rsidRPr="000A2086">
        <w:rPr>
          <w:rFonts w:ascii="Times" w:hAnsi="Times" w:cs="Times New Roman"/>
          <w:sz w:val="24"/>
          <w:szCs w:val="24"/>
          <w:lang w:val="hr-BA"/>
        </w:rPr>
        <w:t>– Sekretarijat Savjeta za konkurentnost</w:t>
      </w:r>
    </w:p>
    <w:p w:rsidR="00455E38" w:rsidRPr="000A2086" w:rsidRDefault="00455E38" w:rsidP="00455E38">
      <w:pPr>
        <w:rPr>
          <w:rFonts w:ascii="Times" w:hAnsi="Times" w:cs="Times New Roman"/>
          <w:b/>
          <w:sz w:val="24"/>
          <w:szCs w:val="24"/>
          <w:lang w:val="hr-BA"/>
        </w:rPr>
      </w:pPr>
      <w:r w:rsidRPr="000A2086">
        <w:rPr>
          <w:rFonts w:ascii="Times" w:hAnsi="Times" w:cs="Times New Roman"/>
          <w:b/>
          <w:sz w:val="24"/>
          <w:szCs w:val="24"/>
          <w:lang w:val="hr-BA"/>
        </w:rPr>
        <w:t xml:space="preserve">ULJR – </w:t>
      </w:r>
      <w:r w:rsidRPr="000A2086">
        <w:rPr>
          <w:rFonts w:ascii="Times" w:hAnsi="Times" w:cs="Times New Roman"/>
          <w:sz w:val="24"/>
          <w:szCs w:val="24"/>
          <w:lang w:val="hr-BA"/>
        </w:rPr>
        <w:t>Uprava za ljudske resurse</w:t>
      </w:r>
    </w:p>
    <w:p w:rsidR="00455E38" w:rsidRPr="000A2086" w:rsidRDefault="00455E38" w:rsidP="00455E38">
      <w:pPr>
        <w:rPr>
          <w:rFonts w:ascii="Times" w:hAnsi="Times" w:cs="Times New Roman"/>
          <w:sz w:val="24"/>
          <w:szCs w:val="24"/>
          <w:lang w:val="hr-BA"/>
        </w:rPr>
      </w:pPr>
      <w:r w:rsidRPr="000A2086">
        <w:rPr>
          <w:rFonts w:ascii="Times" w:hAnsi="Times" w:cs="Times New Roman"/>
          <w:b/>
          <w:sz w:val="24"/>
          <w:szCs w:val="24"/>
          <w:lang w:val="hr-BA"/>
        </w:rPr>
        <w:t xml:space="preserve">UNDP </w:t>
      </w:r>
      <w:r w:rsidRPr="000A2086">
        <w:rPr>
          <w:rFonts w:ascii="Times" w:hAnsi="Times" w:cs="Times New Roman"/>
          <w:sz w:val="24"/>
          <w:szCs w:val="24"/>
          <w:lang w:val="hr-BA"/>
        </w:rPr>
        <w:t xml:space="preserve">– Razvojni program Ujedinjenih nacija u Crnoj Gori </w:t>
      </w:r>
    </w:p>
    <w:p w:rsidR="00455E38" w:rsidRPr="000A2086" w:rsidRDefault="00455E38" w:rsidP="00455E38">
      <w:pPr>
        <w:rPr>
          <w:rFonts w:ascii="Times" w:hAnsi="Times" w:cs="Times New Roman"/>
          <w:sz w:val="24"/>
          <w:szCs w:val="24"/>
          <w:lang w:val="hr-BA"/>
        </w:rPr>
      </w:pPr>
      <w:r w:rsidRPr="000A2086">
        <w:rPr>
          <w:rFonts w:ascii="Times" w:hAnsi="Times" w:cs="Times New Roman"/>
          <w:b/>
          <w:sz w:val="24"/>
          <w:szCs w:val="24"/>
          <w:lang w:val="hr-BA"/>
        </w:rPr>
        <w:t>UZIP</w:t>
      </w:r>
      <w:r w:rsidRPr="000A2086">
        <w:rPr>
          <w:rFonts w:ascii="Times" w:hAnsi="Times" w:cs="Times New Roman"/>
          <w:sz w:val="24"/>
          <w:szCs w:val="24"/>
          <w:lang w:val="hr-BA"/>
        </w:rPr>
        <w:t xml:space="preserve"> – Uprava za inspekcijske poslove</w:t>
      </w:r>
    </w:p>
    <w:p w:rsidR="00455E38" w:rsidRPr="000A2086" w:rsidRDefault="00455E38" w:rsidP="00455E38">
      <w:pPr>
        <w:rPr>
          <w:rFonts w:ascii="Times" w:hAnsi="Times" w:cs="Times New Roman"/>
          <w:sz w:val="24"/>
          <w:szCs w:val="24"/>
          <w:lang w:val="hr-BA"/>
        </w:rPr>
      </w:pPr>
    </w:p>
    <w:p w:rsidR="00455E38" w:rsidRPr="000A2086" w:rsidRDefault="00455E38" w:rsidP="00455E38">
      <w:pPr>
        <w:rPr>
          <w:rFonts w:ascii="Times" w:eastAsia="Calibri" w:hAnsi="Times" w:cs="Times New Roman"/>
          <w:color w:val="2F5496" w:themeColor="accent1" w:themeShade="BF"/>
          <w:sz w:val="24"/>
          <w:szCs w:val="24"/>
          <w:lang w:val="hr-BA"/>
        </w:rPr>
      </w:pPr>
    </w:p>
    <w:p w:rsidR="00455E38" w:rsidRPr="000A2086" w:rsidRDefault="00455E38" w:rsidP="00455E38">
      <w:pPr>
        <w:rPr>
          <w:rFonts w:ascii="Times" w:eastAsia="Calibri" w:hAnsi="Times" w:cs="Times New Roman"/>
          <w:color w:val="2F5496" w:themeColor="accent1" w:themeShade="BF"/>
          <w:sz w:val="24"/>
          <w:szCs w:val="24"/>
        </w:rPr>
      </w:pPr>
    </w:p>
    <w:p w:rsidR="00455E38" w:rsidRPr="000A2086" w:rsidRDefault="00455E38" w:rsidP="00455E38">
      <w:pPr>
        <w:rPr>
          <w:rFonts w:ascii="Times" w:eastAsia="Calibri" w:hAnsi="Times" w:cs="Times New Roman"/>
          <w:color w:val="2F5496" w:themeColor="accent1" w:themeShade="BF"/>
          <w:sz w:val="24"/>
          <w:szCs w:val="24"/>
        </w:rPr>
      </w:pPr>
    </w:p>
    <w:p w:rsidR="00455E38" w:rsidRPr="000A2086" w:rsidRDefault="00455E38" w:rsidP="00455E38">
      <w:pPr>
        <w:rPr>
          <w:rFonts w:ascii="Times" w:eastAsia="Calibri" w:hAnsi="Times" w:cs="Times New Roman"/>
          <w:color w:val="2F5496" w:themeColor="accent1" w:themeShade="BF"/>
          <w:sz w:val="24"/>
          <w:szCs w:val="24"/>
        </w:rPr>
      </w:pPr>
    </w:p>
    <w:p w:rsidR="00455E38" w:rsidRPr="000A2086" w:rsidRDefault="00455E38" w:rsidP="00455E38">
      <w:pPr>
        <w:rPr>
          <w:rFonts w:ascii="Times" w:eastAsia="Calibri" w:hAnsi="Times" w:cs="Times New Roman"/>
          <w:color w:val="2F5496" w:themeColor="accent1" w:themeShade="BF"/>
          <w:sz w:val="24"/>
          <w:szCs w:val="24"/>
        </w:rPr>
      </w:pPr>
    </w:p>
    <w:p w:rsidR="00455E38" w:rsidRPr="000A2086" w:rsidRDefault="00455E38" w:rsidP="00455E38">
      <w:pPr>
        <w:rPr>
          <w:rFonts w:ascii="Times" w:eastAsia="Calibri" w:hAnsi="Times" w:cs="Times New Roman"/>
          <w:color w:val="2F5496" w:themeColor="accent1" w:themeShade="BF"/>
          <w:sz w:val="24"/>
          <w:szCs w:val="24"/>
        </w:rPr>
      </w:pPr>
    </w:p>
    <w:p w:rsidR="00455E38" w:rsidRPr="000A2086" w:rsidRDefault="00455E38" w:rsidP="00455E38">
      <w:pPr>
        <w:rPr>
          <w:rFonts w:ascii="Times" w:eastAsia="Calibri" w:hAnsi="Times" w:cs="Times New Roman"/>
          <w:color w:val="2F5496" w:themeColor="accent1" w:themeShade="BF"/>
          <w:sz w:val="24"/>
          <w:szCs w:val="24"/>
        </w:rPr>
      </w:pPr>
    </w:p>
    <w:p w:rsidR="00455E38" w:rsidRDefault="00455E38" w:rsidP="00455E38">
      <w:pPr>
        <w:rPr>
          <w:rFonts w:ascii="Times" w:eastAsia="Calibri" w:hAnsi="Times" w:cs="Times New Roman"/>
          <w:color w:val="2F5496" w:themeColor="accent1" w:themeShade="BF"/>
          <w:sz w:val="24"/>
          <w:szCs w:val="24"/>
        </w:rPr>
      </w:pPr>
    </w:p>
    <w:p w:rsidR="00455E38" w:rsidRDefault="00455E38" w:rsidP="00455E38">
      <w:pPr>
        <w:rPr>
          <w:rFonts w:ascii="Times" w:eastAsia="Calibri" w:hAnsi="Times" w:cs="Times New Roman"/>
          <w:color w:val="2F5496" w:themeColor="accent1" w:themeShade="BF"/>
          <w:sz w:val="24"/>
          <w:szCs w:val="24"/>
        </w:rPr>
      </w:pPr>
    </w:p>
    <w:p w:rsidR="00455E38" w:rsidRDefault="00455E38" w:rsidP="00455E38">
      <w:pPr>
        <w:rPr>
          <w:rFonts w:ascii="Times" w:eastAsia="Calibri" w:hAnsi="Times" w:cs="Times New Roman"/>
          <w:color w:val="2F5496" w:themeColor="accent1" w:themeShade="BF"/>
          <w:sz w:val="24"/>
          <w:szCs w:val="24"/>
        </w:rPr>
      </w:pPr>
    </w:p>
    <w:p w:rsidR="00455E38" w:rsidRDefault="00455E38" w:rsidP="00455E38">
      <w:pPr>
        <w:rPr>
          <w:rFonts w:ascii="Times" w:eastAsia="Calibri" w:hAnsi="Times" w:cs="Times New Roman"/>
          <w:color w:val="2F5496" w:themeColor="accent1" w:themeShade="BF"/>
          <w:sz w:val="24"/>
          <w:szCs w:val="24"/>
        </w:rPr>
      </w:pPr>
    </w:p>
    <w:p w:rsidR="00455E38" w:rsidRPr="000A2086" w:rsidRDefault="00455E38" w:rsidP="00455E38">
      <w:pPr>
        <w:rPr>
          <w:rFonts w:ascii="Times" w:eastAsia="Calibri" w:hAnsi="Times" w:cs="Times New Roman"/>
          <w:color w:val="2F5496" w:themeColor="accent1" w:themeShade="BF"/>
          <w:sz w:val="24"/>
          <w:szCs w:val="24"/>
        </w:rPr>
      </w:pPr>
    </w:p>
    <w:p w:rsidR="00455E38" w:rsidRPr="000A2086" w:rsidRDefault="00455E38" w:rsidP="00455E38">
      <w:pPr>
        <w:rPr>
          <w:rFonts w:ascii="Times" w:eastAsia="Calibri" w:hAnsi="Times" w:cs="Times New Roman"/>
          <w:color w:val="2F5496" w:themeColor="accent1" w:themeShade="BF"/>
          <w:sz w:val="24"/>
          <w:szCs w:val="24"/>
        </w:rPr>
      </w:pPr>
    </w:p>
    <w:p w:rsidR="00455E38" w:rsidRPr="000A2086" w:rsidRDefault="00455E38" w:rsidP="00455E38">
      <w:pPr>
        <w:spacing w:line="276" w:lineRule="auto"/>
        <w:jc w:val="both"/>
        <w:rPr>
          <w:rFonts w:ascii="Times" w:eastAsia="Calibri" w:hAnsi="Times" w:cs="Times New Roman"/>
          <w:b/>
          <w:color w:val="2F5496" w:themeColor="accent1" w:themeShade="BF"/>
          <w:sz w:val="24"/>
          <w:szCs w:val="24"/>
        </w:rPr>
      </w:pPr>
    </w:p>
    <w:p w:rsidR="00455E38" w:rsidRPr="000A2086" w:rsidRDefault="00455E38" w:rsidP="00455E38">
      <w:pPr>
        <w:pStyle w:val="Heading1"/>
      </w:pPr>
      <w:bookmarkStart w:id="3" w:name="_Toc137744072"/>
      <w:r w:rsidRPr="000A2086">
        <w:lastRenderedPageBreak/>
        <w:t>Uvodni rezime</w:t>
      </w:r>
      <w:bookmarkEnd w:id="3"/>
    </w:p>
    <w:p w:rsidR="00455E38" w:rsidRPr="000A2086" w:rsidRDefault="00455E38" w:rsidP="00455E38">
      <w:pPr>
        <w:rPr>
          <w:rFonts w:ascii="Times" w:hAnsi="Times"/>
        </w:rPr>
      </w:pPr>
    </w:p>
    <w:p w:rsidR="00455E38" w:rsidRPr="000A2086" w:rsidRDefault="00455E38" w:rsidP="00455E38">
      <w:pPr>
        <w:jc w:val="both"/>
        <w:rPr>
          <w:rFonts w:ascii="Times" w:hAnsi="Times" w:cs="Times New Roman"/>
          <w:noProof/>
          <w:sz w:val="24"/>
          <w:szCs w:val="24"/>
        </w:rPr>
      </w:pPr>
      <w:r w:rsidRPr="000A2086">
        <w:rPr>
          <w:rFonts w:ascii="Times" w:hAnsi="Times" w:cs="Times New Roman"/>
          <w:noProof/>
          <w:sz w:val="24"/>
          <w:szCs w:val="24"/>
        </w:rPr>
        <w:t xml:space="preserve">Nacionalni okvir za kreiranje, sprovođenje i evaluaciju politika rodne ravnopravnosti obuhvata širok spektar akata, među kojima krovni Nacionalna strategija rodne ravnopravnosti 2021-2025. godine sa Akcionim planom 2021-2022. godine zauzima najvažnije mjesto. Ovaj strateški dokument predstavlja viziju i posvećenost Države da se u Crnoj Gori podigne nivo rodne ravnopravnosti do 2025. godine. Širok dijapazon aktera koji su zaduženi za sprovođenje NSRR podrazumijeva komunikaciju i koordinaciju napora da se ciljevi koji su izloženi u Strategiji dosljedno ispunjavaju i prate. </w:t>
      </w:r>
    </w:p>
    <w:p w:rsidR="00455E38" w:rsidRPr="000A2086" w:rsidRDefault="00455E38" w:rsidP="00455E38">
      <w:pPr>
        <w:jc w:val="both"/>
        <w:rPr>
          <w:rFonts w:ascii="Times" w:hAnsi="Times" w:cs="Times New Roman"/>
          <w:noProof/>
          <w:sz w:val="24"/>
          <w:szCs w:val="24"/>
        </w:rPr>
      </w:pPr>
      <w:r w:rsidRPr="000A2086">
        <w:rPr>
          <w:rFonts w:ascii="Times" w:hAnsi="Times" w:cs="Times New Roman"/>
          <w:noProof/>
          <w:sz w:val="24"/>
          <w:szCs w:val="24"/>
        </w:rPr>
        <w:t xml:space="preserve">Najprije, Nacionalna strategija počiva na premisi da treba ojačati normativni okvir rodne ravnopravnosti, baš kao i njegovu primjenu u praksi. Snaženje institucionalne efikasnosti i efektivnosti jedan je od stubova na kojima počiva put Crne Gore ka Evropskoj uniji, ispunjenje obaveza proisteklih iz međunarodnih ugovora, kao i ostvarenje ciljeva održivog razvoja koji su predstavljeni u UN-ovoj Agendi za održivi razvoj 2030. </w:t>
      </w:r>
    </w:p>
    <w:p w:rsidR="00455E38" w:rsidRPr="000A2086" w:rsidRDefault="00455E38" w:rsidP="00455E38">
      <w:pPr>
        <w:jc w:val="both"/>
        <w:rPr>
          <w:rFonts w:ascii="Times" w:hAnsi="Times" w:cs="Times New Roman"/>
          <w:noProof/>
          <w:sz w:val="24"/>
          <w:szCs w:val="24"/>
        </w:rPr>
      </w:pPr>
      <w:r w:rsidRPr="000A2086">
        <w:rPr>
          <w:rFonts w:ascii="Times" w:hAnsi="Times" w:cs="Times New Roman"/>
          <w:noProof/>
          <w:sz w:val="24"/>
          <w:szCs w:val="24"/>
        </w:rPr>
        <w:t>Nacionalna strategija rodne ravnopravnosti izlaže nekoliko operativnih ciljeva, koji se tiču unaprjeđenja primjene zakonskog okvira, kao i prevencije diskriminacije po osnovu pola i roda, ali i pružanje zaštite ukoliko dođe do takve vrste devijacije. Takođe, Strategija izlaže i viziju poboljšanja i snaženja edukacije kroz različite sfere, kao što su obrazovanje, mediji i kultura, kako bi se smanjili i iskorijenili rodno-zasnovani stereotipi. Prema Strategiji, ženama i osobama drugačijih polnih i rodnih identiteta treba omogućiti jednak pristup resursima i njihovim raspolaganjem. Osim operativnih ciljeva i mjera uz pomoć kojih je moguće pratiti i ocjenjivati stepen realizacije Strategije, ona jasno determiniše glavne nosioce različitih aktivnosti. Vizija takvog djelovanja je efektivnija podjela zadataka, ali i uspješnija komunikacija i koordinacija među akterima kako bi se maksimizovao učinak na polju rodne ravnopravnosti.</w:t>
      </w:r>
    </w:p>
    <w:p w:rsidR="00455E38" w:rsidRPr="000A2086" w:rsidRDefault="00455E38" w:rsidP="00455E38">
      <w:pPr>
        <w:spacing w:line="276" w:lineRule="auto"/>
        <w:jc w:val="both"/>
        <w:rPr>
          <w:rFonts w:ascii="Times" w:eastAsia="Times New Roman" w:hAnsi="Times" w:cs="Times New Roman"/>
          <w:color w:val="000000"/>
          <w:sz w:val="24"/>
          <w:szCs w:val="24"/>
        </w:rPr>
      </w:pPr>
      <w:r w:rsidRPr="000A2086">
        <w:rPr>
          <w:rFonts w:ascii="Times" w:eastAsia="Times New Roman" w:hAnsi="Times" w:cs="Times New Roman"/>
          <w:color w:val="000000"/>
          <w:sz w:val="24"/>
          <w:szCs w:val="24"/>
        </w:rPr>
        <w:t xml:space="preserve">Implementacijom ove strategije, Crna Gora pokazuje svoju odlučnost da implementira konvencije UN-a, Savjeta Evrope, Strategiju Evropske unije za rodnu ravnopravnost 2020-2025, te druga međunarodna obavezujuća akta. </w:t>
      </w:r>
    </w:p>
    <w:p w:rsidR="00455E38" w:rsidRPr="00D93D46" w:rsidRDefault="00455E38" w:rsidP="00455E38">
      <w:pPr>
        <w:spacing w:line="276" w:lineRule="auto"/>
        <w:jc w:val="both"/>
        <w:rPr>
          <w:rFonts w:ascii="Times" w:eastAsia="Times New Roman" w:hAnsi="Times" w:cs="Times New Roman"/>
          <w:color w:val="000000"/>
          <w:sz w:val="24"/>
          <w:szCs w:val="24"/>
        </w:rPr>
      </w:pPr>
      <w:r w:rsidRPr="00D93D46">
        <w:rPr>
          <w:rFonts w:ascii="Times" w:eastAsia="Times New Roman" w:hAnsi="Times" w:cs="Times New Roman"/>
          <w:color w:val="000000"/>
          <w:sz w:val="24"/>
          <w:szCs w:val="24"/>
        </w:rPr>
        <w:t xml:space="preserve">Nacionalna strategija donosi nekoliko važnih novina u cilju poboljšanja položaja žena i ostvarivanja rodne ravnopravnosti. Neki od ključnih elemenata strategije uključuju jačanje pristupa žena političkim funkcijama putem povećanja izborne kvote za manje zastupljeni pol. Takođe, </w:t>
      </w:r>
      <w:r w:rsidRPr="000A2086">
        <w:rPr>
          <w:rFonts w:ascii="Times" w:eastAsia="Times New Roman" w:hAnsi="Times" w:cs="Times New Roman"/>
          <w:color w:val="000000"/>
          <w:sz w:val="24"/>
          <w:szCs w:val="24"/>
        </w:rPr>
        <w:t>S</w:t>
      </w:r>
      <w:r w:rsidRPr="00D93D46">
        <w:rPr>
          <w:rFonts w:ascii="Times" w:eastAsia="Times New Roman" w:hAnsi="Times" w:cs="Times New Roman"/>
          <w:color w:val="000000"/>
          <w:sz w:val="24"/>
          <w:szCs w:val="24"/>
        </w:rPr>
        <w:t xml:space="preserve">trategija prepoznaje potrebu za unapređenjem javnih politika kroz </w:t>
      </w:r>
      <w:r w:rsidRPr="00D93D46">
        <w:rPr>
          <w:rFonts w:ascii="Times" w:eastAsia="Times New Roman" w:hAnsi="Times" w:cs="Times New Roman"/>
          <w:i/>
          <w:iCs/>
          <w:color w:val="000000"/>
          <w:sz w:val="24"/>
          <w:szCs w:val="24"/>
        </w:rPr>
        <w:t>gender mainstreaming</w:t>
      </w:r>
      <w:r w:rsidRPr="00D93D46">
        <w:rPr>
          <w:rFonts w:ascii="Times" w:eastAsia="Times New Roman" w:hAnsi="Times" w:cs="Times New Roman"/>
          <w:color w:val="000000"/>
          <w:sz w:val="24"/>
          <w:szCs w:val="24"/>
        </w:rPr>
        <w:t xml:space="preserve"> pristup, kao i osnivanje Alimentacionog fonda radi zaštite ekonomskih prava žena.</w:t>
      </w:r>
    </w:p>
    <w:p w:rsidR="00455E38" w:rsidRPr="000A2086" w:rsidRDefault="00455E38" w:rsidP="00455E38">
      <w:pPr>
        <w:spacing w:line="276" w:lineRule="auto"/>
        <w:jc w:val="both"/>
        <w:rPr>
          <w:rFonts w:ascii="Times" w:eastAsia="Times New Roman" w:hAnsi="Times" w:cs="Times New Roman"/>
          <w:color w:val="000000"/>
          <w:sz w:val="24"/>
          <w:szCs w:val="24"/>
        </w:rPr>
      </w:pPr>
      <w:r w:rsidRPr="000A2086">
        <w:rPr>
          <w:rFonts w:ascii="Times" w:eastAsia="Times New Roman" w:hAnsi="Times" w:cs="Times New Roman"/>
          <w:color w:val="000000"/>
          <w:sz w:val="24"/>
          <w:szCs w:val="24"/>
        </w:rPr>
        <w:t>Jedan od ključnih izazova je promjena društvenih normi i stereotipa koji doprinose nejednakosti između polova. Tradicionalne rodne uloge i očekivanja i dalje ograničavaju mogućnosti žena u politici, ekonomiji i drugim sferama društva. Potrebno je raditi na edukaciji i podizanju svijesti kako bi se promovisala rodna ravnopravnost i izgradila podrška za promjene u društvu.</w:t>
      </w:r>
    </w:p>
    <w:p w:rsidR="00455E38" w:rsidRPr="000A2086" w:rsidRDefault="00455E38" w:rsidP="00455E38">
      <w:pPr>
        <w:spacing w:line="276" w:lineRule="auto"/>
        <w:jc w:val="both"/>
        <w:rPr>
          <w:rFonts w:ascii="Times" w:eastAsia="Times New Roman" w:hAnsi="Times" w:cs="Times New Roman"/>
          <w:color w:val="000000"/>
          <w:sz w:val="24"/>
          <w:szCs w:val="24"/>
        </w:rPr>
      </w:pPr>
    </w:p>
    <w:p w:rsidR="00455E38" w:rsidRPr="000A2086" w:rsidRDefault="00455E38" w:rsidP="00455E38">
      <w:pPr>
        <w:spacing w:line="276" w:lineRule="auto"/>
        <w:jc w:val="both"/>
        <w:rPr>
          <w:rFonts w:ascii="Times" w:eastAsia="Times New Roman" w:hAnsi="Times" w:cs="Times New Roman"/>
          <w:color w:val="000000"/>
          <w:sz w:val="24"/>
          <w:szCs w:val="24"/>
        </w:rPr>
      </w:pPr>
      <w:r w:rsidRPr="000A2086">
        <w:rPr>
          <w:rFonts w:ascii="Times" w:eastAsia="Times New Roman" w:hAnsi="Times" w:cs="Times New Roman"/>
          <w:color w:val="000000"/>
          <w:sz w:val="24"/>
          <w:szCs w:val="24"/>
        </w:rPr>
        <w:t>Takođe je važno unaprijediti zakonodavni okvir i njegovu primjenu u oblasti rodne ravnopravnosti. Nedostatak dosljedne primjene zakona i nedovoljna efikasnost pravosudnog sistema otežavaju suočavanje sa rodno zasnovanim nasiljem i garantovanje prava žena. Jačanje institucionalnih kapaciteta i poboljšanje saradnje između relevantnih institucija može doprinijeti boljoj zaštiti žrtava nasilja i procesuiranju počinilaca.</w:t>
      </w:r>
    </w:p>
    <w:p w:rsidR="00455E38" w:rsidRPr="000A2086" w:rsidRDefault="00455E38" w:rsidP="00455E38">
      <w:pPr>
        <w:spacing w:line="276" w:lineRule="auto"/>
        <w:jc w:val="both"/>
        <w:rPr>
          <w:rFonts w:ascii="Times" w:eastAsia="Times New Roman" w:hAnsi="Times" w:cs="Times New Roman"/>
          <w:color w:val="000000"/>
          <w:sz w:val="24"/>
          <w:szCs w:val="24"/>
        </w:rPr>
      </w:pPr>
      <w:r w:rsidRPr="000A2086">
        <w:rPr>
          <w:rFonts w:ascii="Times" w:eastAsia="Times New Roman" w:hAnsi="Times" w:cs="Times New Roman"/>
          <w:color w:val="000000"/>
          <w:sz w:val="24"/>
          <w:szCs w:val="24"/>
        </w:rPr>
        <w:lastRenderedPageBreak/>
        <w:t>Uključivanje žena u političke procese i donošenje odluka takođe je od suštinske važnosti. Potrebno je raditi na povećanju njihove zastupljenosti na svim nivoima vlasti i osigurati da se njihov glas čuje u procesima donošenja odluka. Podrška ženama u ekonomskom osnaživanju, pristup obrazovanju i zdravstvenim uslugama takođe su ključni faktori za ostvarivanje rodne ravnopravnosti.</w:t>
      </w:r>
    </w:p>
    <w:p w:rsidR="00455E38" w:rsidRPr="000A2086" w:rsidRDefault="00455E38" w:rsidP="00455E38">
      <w:pPr>
        <w:spacing w:line="276" w:lineRule="auto"/>
        <w:jc w:val="both"/>
        <w:rPr>
          <w:rFonts w:ascii="Times" w:eastAsia="Times New Roman" w:hAnsi="Times" w:cs="Times New Roman"/>
          <w:color w:val="000000"/>
          <w:sz w:val="24"/>
          <w:szCs w:val="24"/>
        </w:rPr>
      </w:pPr>
      <w:r w:rsidRPr="000A2086">
        <w:rPr>
          <w:rFonts w:ascii="Times" w:eastAsia="Times New Roman" w:hAnsi="Times" w:cs="Times New Roman"/>
          <w:color w:val="000000"/>
          <w:sz w:val="24"/>
          <w:szCs w:val="24"/>
        </w:rPr>
        <w:t>Crna Gora je prepoznala ove izazove i angažovala se u njihovom prevazilaženju, ali napredak je još uvijek potreban. Kontinuirani rad na osnaživanju žena, edukaciji društva i jačanju institucionalnih kapaciteta ključni su faktori za postizanje rodne ravnopravnosti u zemlji.</w:t>
      </w:r>
    </w:p>
    <w:p w:rsidR="00455E38" w:rsidRPr="000A2086" w:rsidRDefault="00455E38" w:rsidP="00455E38">
      <w:pPr>
        <w:spacing w:line="276" w:lineRule="auto"/>
        <w:jc w:val="both"/>
        <w:rPr>
          <w:rFonts w:ascii="Times" w:eastAsia="Times New Roman" w:hAnsi="Times" w:cs="Times New Roman"/>
          <w:color w:val="000000"/>
          <w:sz w:val="24"/>
          <w:szCs w:val="24"/>
        </w:rPr>
      </w:pPr>
      <w:r w:rsidRPr="000A2086">
        <w:rPr>
          <w:rFonts w:ascii="Times" w:eastAsia="Times New Roman" w:hAnsi="Times" w:cs="Times New Roman"/>
          <w:color w:val="000000"/>
          <w:sz w:val="24"/>
          <w:szCs w:val="24"/>
        </w:rPr>
        <w:t xml:space="preserve">U kontekstu implementacije Akcionog plana za period 2021-2022, dogodio se niz spoljnih izazova koji su uticali na realizaciju planiranih aktivnosti. Politički izazovi su proistekli iz smjene vlasti na nacionalnom nivou nakon parlamentarnih izbora u avgustu 2020. Formiranje nove Vlade u decembru 2021. donijelo je promjene u sastavu ministarstava i povećalo odgovornost za realizaciju aktivnosti iz Akcionog plana. Bezbjednosni izazovi su se ogledali u </w:t>
      </w:r>
      <w:r w:rsidRPr="000A2086">
        <w:rPr>
          <w:rFonts w:ascii="Times" w:eastAsia="Times New Roman" w:hAnsi="Times" w:cs="Times New Roman"/>
          <w:i/>
          <w:iCs/>
          <w:color w:val="000000"/>
          <w:sz w:val="24"/>
          <w:szCs w:val="24"/>
        </w:rPr>
        <w:t>cyber</w:t>
      </w:r>
      <w:r w:rsidRPr="000A2086">
        <w:rPr>
          <w:rFonts w:ascii="Times" w:eastAsia="Times New Roman" w:hAnsi="Times" w:cs="Times New Roman"/>
          <w:color w:val="000000"/>
          <w:sz w:val="24"/>
          <w:szCs w:val="24"/>
        </w:rPr>
        <w:t xml:space="preserve"> napadu na Vladinu veb stranicu, koji je rezultirao prekidom elektronske komunikacije i blokirao aktivnosti unutar i izvan Vlade tokom dva poslednja kvartala 2022. godine. Zdravstvena i sociološka kriza uzrokovana pandemijom COVID-19 takođe je imala negativan uticaj na implementaciju planiranih aktivnosti.</w:t>
      </w:r>
    </w:p>
    <w:p w:rsidR="00455E38" w:rsidRPr="000A2086" w:rsidRDefault="00455E38" w:rsidP="00455E38">
      <w:pPr>
        <w:spacing w:line="276" w:lineRule="auto"/>
        <w:jc w:val="both"/>
        <w:rPr>
          <w:rFonts w:ascii="Times" w:eastAsia="Times New Roman" w:hAnsi="Times" w:cs="Times New Roman"/>
          <w:color w:val="000000"/>
          <w:sz w:val="24"/>
          <w:szCs w:val="24"/>
        </w:rPr>
      </w:pPr>
      <w:r w:rsidRPr="000A2086">
        <w:rPr>
          <w:rFonts w:ascii="Times" w:eastAsia="Times New Roman" w:hAnsi="Times" w:cs="Times New Roman"/>
          <w:color w:val="000000"/>
          <w:sz w:val="24"/>
          <w:szCs w:val="24"/>
        </w:rPr>
        <w:t>Svi ovi izazovi, zajedno sa drugim faktorima, stvaraju složeno okruženje za ostvarivanje rodne ravnopravnosti u Crnoj Gori. Potrebno je sprovesti koordinirane napore i angažovati sve relevantne aktere kako bi se prevazišli ovi izazovi.</w:t>
      </w:r>
    </w:p>
    <w:p w:rsidR="00455E38" w:rsidRPr="000A2086" w:rsidRDefault="00455E38" w:rsidP="00455E38">
      <w:pPr>
        <w:spacing w:line="276" w:lineRule="auto"/>
        <w:jc w:val="both"/>
        <w:rPr>
          <w:rFonts w:ascii="Times" w:eastAsia="Times New Roman" w:hAnsi="Times" w:cs="Times New Roman"/>
          <w:color w:val="000000"/>
          <w:sz w:val="24"/>
          <w:szCs w:val="24"/>
        </w:rPr>
      </w:pPr>
      <w:r w:rsidRPr="000A2086">
        <w:rPr>
          <w:rFonts w:ascii="Times" w:eastAsia="Times New Roman" w:hAnsi="Times" w:cs="Times New Roman"/>
          <w:color w:val="000000"/>
          <w:sz w:val="24"/>
          <w:szCs w:val="24"/>
        </w:rPr>
        <w:t xml:space="preserve">Od septembra do novembra 2022. godine, sprovedena je eksterna evaluacija Nacionalne strategije rodne ravnopravnosti 2021-2025. sa Akcionim planom 2021-2022, koja je imala za cilj da procijeni koliko je ona, realizacijom planiranih aktivnosti u periodu septembar 2021-novembar 2022. popravila stanje u temama koje su navedene kao prioritetne kroz tri operativna cilja: </w:t>
      </w:r>
    </w:p>
    <w:p w:rsidR="00455E38" w:rsidRPr="000A2086" w:rsidRDefault="00455E38" w:rsidP="00455E38">
      <w:pPr>
        <w:pStyle w:val="ListParagraph"/>
        <w:numPr>
          <w:ilvl w:val="0"/>
          <w:numId w:val="7"/>
        </w:numPr>
        <w:spacing w:line="276" w:lineRule="auto"/>
        <w:jc w:val="both"/>
        <w:rPr>
          <w:rFonts w:ascii="Times" w:eastAsia="Times New Roman" w:hAnsi="Times" w:cs="Times New Roman"/>
          <w:color w:val="000000"/>
          <w:sz w:val="24"/>
          <w:szCs w:val="24"/>
        </w:rPr>
      </w:pPr>
      <w:r w:rsidRPr="000A2086">
        <w:rPr>
          <w:rFonts w:ascii="Times" w:eastAsia="Times New Roman" w:hAnsi="Times" w:cs="Times New Roman"/>
          <w:color w:val="000000"/>
          <w:sz w:val="24"/>
          <w:szCs w:val="24"/>
        </w:rPr>
        <w:t xml:space="preserve">Unaprjeđenje primjene postojećeg normativnog okvira na sprovođenju politika rodne ravnopravnosti i zaštitu od diskriminacije po osnovu roda i pola; </w:t>
      </w:r>
    </w:p>
    <w:p w:rsidR="00455E38" w:rsidRPr="000A2086" w:rsidRDefault="00455E38" w:rsidP="00455E38">
      <w:pPr>
        <w:pStyle w:val="ListParagraph"/>
        <w:numPr>
          <w:ilvl w:val="0"/>
          <w:numId w:val="7"/>
        </w:numPr>
        <w:spacing w:line="276" w:lineRule="auto"/>
        <w:jc w:val="both"/>
        <w:rPr>
          <w:rFonts w:ascii="Times" w:eastAsia="Times New Roman" w:hAnsi="Times" w:cs="Times New Roman"/>
          <w:color w:val="000000"/>
          <w:sz w:val="24"/>
          <w:szCs w:val="24"/>
        </w:rPr>
      </w:pPr>
      <w:r w:rsidRPr="000A2086">
        <w:rPr>
          <w:rFonts w:ascii="Times" w:eastAsia="Times New Roman" w:hAnsi="Times" w:cs="Times New Roman"/>
          <w:color w:val="000000"/>
          <w:sz w:val="24"/>
          <w:szCs w:val="24"/>
        </w:rPr>
        <w:t xml:space="preserve">Unaprjeđenje oblasti obrazovanja, kulture i medija kako bi se smanjio nivo stereotipa i predrasuda prema ženama i osobama drugačijih polnih i rodnih identiteta, kao i </w:t>
      </w:r>
    </w:p>
    <w:p w:rsidR="00455E38" w:rsidRPr="000A2086" w:rsidRDefault="00455E38" w:rsidP="00455E38">
      <w:pPr>
        <w:pStyle w:val="ListParagraph"/>
        <w:numPr>
          <w:ilvl w:val="0"/>
          <w:numId w:val="7"/>
        </w:numPr>
        <w:spacing w:line="276" w:lineRule="auto"/>
        <w:jc w:val="both"/>
        <w:rPr>
          <w:rFonts w:ascii="Times" w:eastAsia="Times New Roman" w:hAnsi="Times" w:cs="Times New Roman"/>
          <w:color w:val="000000"/>
          <w:sz w:val="24"/>
          <w:szCs w:val="24"/>
        </w:rPr>
      </w:pPr>
      <w:r w:rsidRPr="000A2086">
        <w:rPr>
          <w:rFonts w:ascii="Times" w:eastAsia="Times New Roman" w:hAnsi="Times" w:cs="Times New Roman"/>
          <w:color w:val="000000"/>
          <w:sz w:val="24"/>
          <w:szCs w:val="24"/>
        </w:rPr>
        <w:t xml:space="preserve">Povećanje nivoa učešća žena i osoba drugačijih polnih i rodnih identiteta. </w:t>
      </w:r>
    </w:p>
    <w:p w:rsidR="00455E38" w:rsidRPr="000A2086" w:rsidRDefault="00455E38" w:rsidP="00455E38">
      <w:pPr>
        <w:widowControl w:val="0"/>
        <w:autoSpaceDE w:val="0"/>
        <w:autoSpaceDN w:val="0"/>
        <w:adjustRightInd w:val="0"/>
        <w:spacing w:line="276" w:lineRule="auto"/>
        <w:jc w:val="both"/>
        <w:rPr>
          <w:rFonts w:ascii="Times" w:hAnsi="Times" w:cs="Times New Roman"/>
          <w:sz w:val="24"/>
          <w:szCs w:val="24"/>
        </w:rPr>
      </w:pPr>
      <w:r w:rsidRPr="000A2086">
        <w:rPr>
          <w:rFonts w:ascii="Times" w:hAnsi="Times" w:cs="Times New Roman"/>
          <w:sz w:val="24"/>
          <w:szCs w:val="24"/>
        </w:rPr>
        <w:t>Klju</w:t>
      </w:r>
      <w:r w:rsidRPr="000A2086">
        <w:rPr>
          <w:rFonts w:ascii="Times" w:hAnsi="Times" w:cs="Times New Roman"/>
          <w:sz w:val="24"/>
          <w:szCs w:val="24"/>
          <w:lang w:val="sr-Latn-ME"/>
        </w:rPr>
        <w:t>č</w:t>
      </w:r>
      <w:r w:rsidRPr="000A2086">
        <w:rPr>
          <w:rFonts w:ascii="Times" w:hAnsi="Times" w:cs="Times New Roman"/>
          <w:sz w:val="24"/>
          <w:szCs w:val="24"/>
        </w:rPr>
        <w:t>ni</w:t>
      </w:r>
      <w:r w:rsidRPr="000A2086">
        <w:rPr>
          <w:rFonts w:ascii="Times" w:hAnsi="Times" w:cs="Times New Roman"/>
          <w:sz w:val="24"/>
          <w:szCs w:val="24"/>
          <w:lang w:val="sr-Latn-ME"/>
        </w:rPr>
        <w:t xml:space="preserve"> </w:t>
      </w:r>
      <w:r w:rsidRPr="000A2086">
        <w:rPr>
          <w:rFonts w:ascii="Times" w:hAnsi="Times" w:cs="Times New Roman"/>
          <w:sz w:val="24"/>
          <w:szCs w:val="24"/>
        </w:rPr>
        <w:t>rezultati</w:t>
      </w:r>
      <w:r w:rsidRPr="000A2086">
        <w:rPr>
          <w:rFonts w:ascii="Times" w:hAnsi="Times" w:cs="Times New Roman"/>
          <w:sz w:val="24"/>
          <w:szCs w:val="24"/>
          <w:lang w:val="sr-Latn-ME"/>
        </w:rPr>
        <w:t xml:space="preserve"> </w:t>
      </w:r>
      <w:r w:rsidRPr="000A2086">
        <w:rPr>
          <w:rFonts w:ascii="Times" w:hAnsi="Times" w:cs="Times New Roman"/>
          <w:sz w:val="24"/>
          <w:szCs w:val="24"/>
        </w:rPr>
        <w:t>srednjoro</w:t>
      </w:r>
      <w:r w:rsidRPr="000A2086">
        <w:rPr>
          <w:rFonts w:ascii="Times" w:hAnsi="Times" w:cs="Times New Roman"/>
          <w:sz w:val="24"/>
          <w:szCs w:val="24"/>
          <w:lang w:val="sr-Latn-ME"/>
        </w:rPr>
        <w:t>č</w:t>
      </w:r>
      <w:r w:rsidRPr="000A2086">
        <w:rPr>
          <w:rFonts w:ascii="Times" w:hAnsi="Times" w:cs="Times New Roman"/>
          <w:sz w:val="24"/>
          <w:szCs w:val="24"/>
        </w:rPr>
        <w:t>ne</w:t>
      </w:r>
      <w:r w:rsidRPr="000A2086">
        <w:rPr>
          <w:rFonts w:ascii="Times" w:hAnsi="Times" w:cs="Times New Roman"/>
          <w:sz w:val="24"/>
          <w:szCs w:val="24"/>
          <w:lang w:val="sr-Latn-ME"/>
        </w:rPr>
        <w:t xml:space="preserve"> </w:t>
      </w:r>
      <w:r w:rsidRPr="000A2086">
        <w:rPr>
          <w:rFonts w:ascii="Times" w:hAnsi="Times" w:cs="Times New Roman"/>
          <w:sz w:val="24"/>
          <w:szCs w:val="24"/>
        </w:rPr>
        <w:t>evaluacije</w:t>
      </w:r>
      <w:r w:rsidRPr="000A2086">
        <w:rPr>
          <w:rFonts w:ascii="Times" w:hAnsi="Times" w:cs="Times New Roman"/>
          <w:sz w:val="24"/>
          <w:szCs w:val="24"/>
          <w:lang w:val="sr-Latn-ME"/>
        </w:rPr>
        <w:t xml:space="preserve"> </w:t>
      </w:r>
      <w:r w:rsidRPr="000A2086">
        <w:rPr>
          <w:rFonts w:ascii="Times" w:hAnsi="Times" w:cs="Times New Roman"/>
          <w:sz w:val="24"/>
          <w:szCs w:val="24"/>
        </w:rPr>
        <w:t>NSRR</w:t>
      </w:r>
      <w:r w:rsidRPr="000A2086">
        <w:rPr>
          <w:rFonts w:ascii="Times" w:hAnsi="Times" w:cs="Times New Roman"/>
          <w:sz w:val="24"/>
          <w:szCs w:val="24"/>
          <w:lang w:val="sr-Latn-ME"/>
        </w:rPr>
        <w:t xml:space="preserve"> </w:t>
      </w:r>
      <w:r w:rsidRPr="000A2086">
        <w:rPr>
          <w:rFonts w:ascii="Times" w:hAnsi="Times" w:cs="Times New Roman"/>
          <w:sz w:val="24"/>
          <w:szCs w:val="24"/>
        </w:rPr>
        <w:t>pokazuju</w:t>
      </w:r>
      <w:r w:rsidRPr="000A2086">
        <w:rPr>
          <w:rFonts w:ascii="Times" w:hAnsi="Times" w:cs="Times New Roman"/>
          <w:sz w:val="24"/>
          <w:szCs w:val="24"/>
          <w:lang w:val="sr-Latn-ME"/>
        </w:rPr>
        <w:t xml:space="preserve"> </w:t>
      </w:r>
      <w:r w:rsidRPr="000A2086">
        <w:rPr>
          <w:rFonts w:ascii="Times" w:hAnsi="Times" w:cs="Times New Roman"/>
          <w:sz w:val="24"/>
          <w:szCs w:val="24"/>
        </w:rPr>
        <w:t>da</w:t>
      </w:r>
      <w:r w:rsidRPr="000A2086">
        <w:rPr>
          <w:rFonts w:ascii="Times" w:hAnsi="Times" w:cs="Times New Roman"/>
          <w:sz w:val="24"/>
          <w:szCs w:val="24"/>
          <w:lang w:val="sr-Latn-ME"/>
        </w:rPr>
        <w:t xml:space="preserve"> </w:t>
      </w:r>
      <w:r w:rsidRPr="000A2086">
        <w:rPr>
          <w:rFonts w:ascii="Times" w:hAnsi="Times" w:cs="Times New Roman"/>
          <w:sz w:val="24"/>
          <w:szCs w:val="24"/>
        </w:rPr>
        <w:t>je</w:t>
      </w:r>
      <w:r w:rsidRPr="000A2086">
        <w:rPr>
          <w:rFonts w:ascii="Times" w:hAnsi="Times" w:cs="Times New Roman"/>
          <w:sz w:val="24"/>
          <w:szCs w:val="24"/>
          <w:lang w:val="sr-Latn-ME"/>
        </w:rPr>
        <w:t xml:space="preserve"> </w:t>
      </w:r>
      <w:r w:rsidRPr="000A2086">
        <w:rPr>
          <w:rFonts w:ascii="Times" w:hAnsi="Times" w:cs="Times New Roman"/>
          <w:sz w:val="24"/>
          <w:szCs w:val="24"/>
        </w:rPr>
        <w:t>realizovan</w:t>
      </w:r>
      <w:r w:rsidRPr="000A2086">
        <w:rPr>
          <w:rFonts w:ascii="Times" w:hAnsi="Times" w:cs="Times New Roman"/>
          <w:sz w:val="24"/>
          <w:szCs w:val="24"/>
          <w:lang w:val="sr-Latn-ME"/>
        </w:rPr>
        <w:t xml:space="preserve"> </w:t>
      </w:r>
      <w:r w:rsidRPr="000A2086">
        <w:rPr>
          <w:rFonts w:ascii="Times" w:hAnsi="Times" w:cs="Times New Roman"/>
          <w:sz w:val="24"/>
          <w:szCs w:val="24"/>
        </w:rPr>
        <w:t>mali</w:t>
      </w:r>
      <w:r w:rsidRPr="000A2086">
        <w:rPr>
          <w:rFonts w:ascii="Times" w:hAnsi="Times" w:cs="Times New Roman"/>
          <w:sz w:val="24"/>
          <w:szCs w:val="24"/>
          <w:lang w:val="sr-Latn-ME"/>
        </w:rPr>
        <w:t xml:space="preserve"> </w:t>
      </w:r>
      <w:r w:rsidRPr="000A2086">
        <w:rPr>
          <w:rFonts w:ascii="Times" w:hAnsi="Times" w:cs="Times New Roman"/>
          <w:sz w:val="24"/>
          <w:szCs w:val="24"/>
        </w:rPr>
        <w:t>broj</w:t>
      </w:r>
      <w:r w:rsidRPr="000A2086">
        <w:rPr>
          <w:rFonts w:ascii="Times" w:hAnsi="Times" w:cs="Times New Roman"/>
          <w:sz w:val="24"/>
          <w:szCs w:val="24"/>
          <w:lang w:val="sr-Latn-ME"/>
        </w:rPr>
        <w:t xml:space="preserve"> </w:t>
      </w:r>
      <w:r w:rsidRPr="000A2086">
        <w:rPr>
          <w:rFonts w:ascii="Times" w:hAnsi="Times" w:cs="Times New Roman"/>
          <w:sz w:val="24"/>
          <w:szCs w:val="24"/>
        </w:rPr>
        <w:t>aktivnosti</w:t>
      </w:r>
      <w:r w:rsidRPr="000A2086">
        <w:rPr>
          <w:rFonts w:ascii="Times" w:hAnsi="Times" w:cs="Times New Roman"/>
          <w:sz w:val="24"/>
          <w:szCs w:val="24"/>
          <w:lang w:val="sr-Latn-ME"/>
        </w:rPr>
        <w:t xml:space="preserve"> </w:t>
      </w:r>
      <w:r w:rsidRPr="000A2086">
        <w:rPr>
          <w:rFonts w:ascii="Times" w:hAnsi="Times" w:cs="Times New Roman"/>
          <w:sz w:val="24"/>
          <w:szCs w:val="24"/>
        </w:rPr>
        <w:t>u</w:t>
      </w:r>
      <w:r w:rsidRPr="000A2086">
        <w:rPr>
          <w:rFonts w:ascii="Times" w:hAnsi="Times" w:cs="Times New Roman"/>
          <w:sz w:val="24"/>
          <w:szCs w:val="24"/>
          <w:lang w:val="sr-Latn-ME"/>
        </w:rPr>
        <w:t xml:space="preserve"> </w:t>
      </w:r>
      <w:r w:rsidRPr="000A2086">
        <w:rPr>
          <w:rFonts w:ascii="Times" w:hAnsi="Times" w:cs="Times New Roman"/>
          <w:sz w:val="24"/>
          <w:szCs w:val="24"/>
        </w:rPr>
        <w:t>odnosu</w:t>
      </w:r>
      <w:r w:rsidRPr="000A2086">
        <w:rPr>
          <w:rFonts w:ascii="Times" w:hAnsi="Times" w:cs="Times New Roman"/>
          <w:sz w:val="24"/>
          <w:szCs w:val="24"/>
          <w:lang w:val="sr-Latn-ME"/>
        </w:rPr>
        <w:t xml:space="preserve"> </w:t>
      </w:r>
      <w:r w:rsidRPr="000A2086">
        <w:rPr>
          <w:rFonts w:ascii="Times" w:hAnsi="Times" w:cs="Times New Roman"/>
          <w:sz w:val="24"/>
          <w:szCs w:val="24"/>
        </w:rPr>
        <w:t>na</w:t>
      </w:r>
      <w:r w:rsidRPr="000A2086">
        <w:rPr>
          <w:rFonts w:ascii="Times" w:hAnsi="Times" w:cs="Times New Roman"/>
          <w:sz w:val="24"/>
          <w:szCs w:val="24"/>
          <w:lang w:val="sr-Latn-ME"/>
        </w:rPr>
        <w:t xml:space="preserve"> </w:t>
      </w:r>
      <w:r w:rsidRPr="000A2086">
        <w:rPr>
          <w:rFonts w:ascii="Times" w:hAnsi="Times" w:cs="Times New Roman"/>
          <w:sz w:val="24"/>
          <w:szCs w:val="24"/>
        </w:rPr>
        <w:t>planirane</w:t>
      </w:r>
      <w:r w:rsidRPr="000A2086">
        <w:rPr>
          <w:rFonts w:ascii="Times" w:hAnsi="Times" w:cs="Times New Roman"/>
          <w:sz w:val="24"/>
          <w:szCs w:val="24"/>
          <w:lang w:val="sr-Latn-ME"/>
        </w:rPr>
        <w:t xml:space="preserve">, </w:t>
      </w:r>
      <w:r w:rsidRPr="000A2086">
        <w:rPr>
          <w:rFonts w:ascii="Times" w:hAnsi="Times" w:cs="Times New Roman"/>
          <w:sz w:val="24"/>
          <w:szCs w:val="24"/>
        </w:rPr>
        <w:t>usljed</w:t>
      </w:r>
      <w:r w:rsidRPr="000A2086">
        <w:rPr>
          <w:rFonts w:ascii="Times" w:hAnsi="Times" w:cs="Times New Roman"/>
          <w:sz w:val="24"/>
          <w:szCs w:val="24"/>
          <w:lang w:val="sr-Latn-ME"/>
        </w:rPr>
        <w:t xml:space="preserve"> </w:t>
      </w:r>
      <w:r w:rsidRPr="000A2086">
        <w:rPr>
          <w:rFonts w:ascii="Times" w:hAnsi="Times" w:cs="Times New Roman"/>
          <w:sz w:val="24"/>
          <w:szCs w:val="24"/>
        </w:rPr>
        <w:t>krupnih</w:t>
      </w:r>
      <w:r w:rsidRPr="000A2086">
        <w:rPr>
          <w:rFonts w:ascii="Times" w:hAnsi="Times" w:cs="Times New Roman"/>
          <w:sz w:val="24"/>
          <w:szCs w:val="24"/>
          <w:lang w:val="sr-Latn-ME"/>
        </w:rPr>
        <w:t xml:space="preserve"> </w:t>
      </w:r>
      <w:r w:rsidRPr="000A2086">
        <w:rPr>
          <w:rFonts w:ascii="Times" w:hAnsi="Times" w:cs="Times New Roman"/>
          <w:sz w:val="24"/>
          <w:szCs w:val="24"/>
        </w:rPr>
        <w:t>spoljnih</w:t>
      </w:r>
      <w:r w:rsidRPr="000A2086">
        <w:rPr>
          <w:rFonts w:ascii="Times" w:hAnsi="Times" w:cs="Times New Roman"/>
          <w:sz w:val="24"/>
          <w:szCs w:val="24"/>
          <w:lang w:val="sr-Latn-ME"/>
        </w:rPr>
        <w:t xml:space="preserve"> </w:t>
      </w:r>
      <w:r w:rsidRPr="000A2086">
        <w:rPr>
          <w:rFonts w:ascii="Times" w:hAnsi="Times" w:cs="Times New Roman"/>
          <w:sz w:val="24"/>
          <w:szCs w:val="24"/>
        </w:rPr>
        <w:t>izmjena</w:t>
      </w:r>
      <w:r w:rsidRPr="000A2086">
        <w:rPr>
          <w:rFonts w:ascii="Times" w:hAnsi="Times" w:cs="Times New Roman"/>
          <w:sz w:val="24"/>
          <w:szCs w:val="24"/>
          <w:lang w:val="sr-Latn-ME"/>
        </w:rPr>
        <w:t xml:space="preserve"> </w:t>
      </w:r>
      <w:r w:rsidRPr="000A2086">
        <w:rPr>
          <w:rFonts w:ascii="Times" w:hAnsi="Times" w:cs="Times New Roman"/>
          <w:sz w:val="24"/>
          <w:szCs w:val="24"/>
        </w:rPr>
        <w:t>konteksta</w:t>
      </w:r>
      <w:r w:rsidRPr="000A2086">
        <w:rPr>
          <w:rFonts w:ascii="Times" w:hAnsi="Times" w:cs="Times New Roman"/>
          <w:sz w:val="24"/>
          <w:szCs w:val="24"/>
          <w:lang w:val="sr-Latn-ME"/>
        </w:rPr>
        <w:t xml:space="preserve"> </w:t>
      </w:r>
      <w:r w:rsidRPr="000A2086">
        <w:rPr>
          <w:rFonts w:ascii="Times" w:hAnsi="Times" w:cs="Times New Roman"/>
          <w:sz w:val="24"/>
          <w:szCs w:val="24"/>
        </w:rPr>
        <w:t>za</w:t>
      </w:r>
      <w:r w:rsidRPr="000A2086">
        <w:rPr>
          <w:rFonts w:ascii="Times" w:hAnsi="Times" w:cs="Times New Roman"/>
          <w:sz w:val="24"/>
          <w:szCs w:val="24"/>
          <w:lang w:val="sr-Latn-ME"/>
        </w:rPr>
        <w:t xml:space="preserve"> </w:t>
      </w:r>
      <w:r w:rsidRPr="000A2086">
        <w:rPr>
          <w:rFonts w:ascii="Times" w:hAnsi="Times" w:cs="Times New Roman"/>
          <w:sz w:val="24"/>
          <w:szCs w:val="24"/>
        </w:rPr>
        <w:t>realizaciju</w:t>
      </w:r>
      <w:r w:rsidRPr="000A2086">
        <w:rPr>
          <w:rFonts w:ascii="Times" w:hAnsi="Times" w:cs="Times New Roman"/>
          <w:sz w:val="24"/>
          <w:szCs w:val="24"/>
          <w:lang w:val="sr-Latn-ME"/>
        </w:rPr>
        <w:t xml:space="preserve"> </w:t>
      </w:r>
      <w:r w:rsidRPr="000A2086">
        <w:rPr>
          <w:rFonts w:ascii="Times" w:hAnsi="Times" w:cs="Times New Roman"/>
          <w:sz w:val="24"/>
          <w:szCs w:val="24"/>
        </w:rPr>
        <w:t>aktivnosti</w:t>
      </w:r>
      <w:r w:rsidRPr="000A2086">
        <w:rPr>
          <w:rFonts w:ascii="Times" w:hAnsi="Times" w:cs="Times New Roman"/>
          <w:sz w:val="24"/>
          <w:szCs w:val="24"/>
          <w:lang w:val="sr-Latn-ME"/>
        </w:rPr>
        <w:t xml:space="preserve"> </w:t>
      </w:r>
      <w:r w:rsidRPr="000A2086">
        <w:rPr>
          <w:rFonts w:ascii="Times" w:hAnsi="Times" w:cs="Times New Roman"/>
          <w:sz w:val="24"/>
          <w:szCs w:val="24"/>
        </w:rPr>
        <w:t>i</w:t>
      </w:r>
      <w:r w:rsidRPr="000A2086">
        <w:rPr>
          <w:rFonts w:ascii="Times" w:hAnsi="Times" w:cs="Times New Roman"/>
          <w:sz w:val="24"/>
          <w:szCs w:val="24"/>
          <w:lang w:val="sr-Latn-ME"/>
        </w:rPr>
        <w:t xml:space="preserve"> </w:t>
      </w:r>
      <w:r w:rsidRPr="000A2086">
        <w:rPr>
          <w:rFonts w:ascii="Times" w:hAnsi="Times" w:cs="Times New Roman"/>
          <w:sz w:val="24"/>
          <w:szCs w:val="24"/>
        </w:rPr>
        <w:t>mjera</w:t>
      </w:r>
      <w:r w:rsidRPr="000A2086">
        <w:rPr>
          <w:rFonts w:ascii="Times" w:hAnsi="Times" w:cs="Times New Roman"/>
          <w:sz w:val="24"/>
          <w:szCs w:val="24"/>
          <w:lang w:val="sr-Latn-ME"/>
        </w:rPr>
        <w:t xml:space="preserve">. </w:t>
      </w:r>
      <w:r w:rsidRPr="000A2086">
        <w:rPr>
          <w:rFonts w:ascii="Times" w:hAnsi="Times" w:cs="Times New Roman"/>
          <w:sz w:val="24"/>
          <w:szCs w:val="24"/>
        </w:rPr>
        <w:t>Najve</w:t>
      </w:r>
      <w:r w:rsidRPr="000A2086">
        <w:rPr>
          <w:rFonts w:ascii="Times" w:hAnsi="Times" w:cs="Times New Roman"/>
          <w:sz w:val="24"/>
          <w:szCs w:val="24"/>
          <w:lang w:val="sr-Latn-ME"/>
        </w:rPr>
        <w:t>ć</w:t>
      </w:r>
      <w:r w:rsidRPr="000A2086">
        <w:rPr>
          <w:rFonts w:ascii="Times" w:hAnsi="Times" w:cs="Times New Roman"/>
          <w:sz w:val="24"/>
          <w:szCs w:val="24"/>
        </w:rPr>
        <w:t>i</w:t>
      </w:r>
      <w:r w:rsidRPr="000A2086">
        <w:rPr>
          <w:rFonts w:ascii="Times" w:hAnsi="Times" w:cs="Times New Roman"/>
          <w:sz w:val="24"/>
          <w:szCs w:val="24"/>
          <w:lang w:val="sr-Latn-ME"/>
        </w:rPr>
        <w:t xml:space="preserve"> </w:t>
      </w:r>
      <w:r w:rsidRPr="000A2086">
        <w:rPr>
          <w:rFonts w:ascii="Times" w:hAnsi="Times" w:cs="Times New Roman"/>
          <w:sz w:val="24"/>
          <w:szCs w:val="24"/>
        </w:rPr>
        <w:t>broj</w:t>
      </w:r>
      <w:r w:rsidRPr="000A2086">
        <w:rPr>
          <w:rFonts w:ascii="Times" w:hAnsi="Times" w:cs="Times New Roman"/>
          <w:sz w:val="24"/>
          <w:szCs w:val="24"/>
          <w:lang w:val="sr-Latn-ME"/>
        </w:rPr>
        <w:t xml:space="preserve"> </w:t>
      </w:r>
      <w:r w:rsidRPr="000A2086">
        <w:rPr>
          <w:rFonts w:ascii="Times" w:hAnsi="Times" w:cs="Times New Roman"/>
          <w:sz w:val="24"/>
          <w:szCs w:val="24"/>
        </w:rPr>
        <w:t>aktivnosti</w:t>
      </w:r>
      <w:r w:rsidRPr="000A2086">
        <w:rPr>
          <w:rFonts w:ascii="Times" w:hAnsi="Times" w:cs="Times New Roman"/>
          <w:sz w:val="24"/>
          <w:szCs w:val="24"/>
          <w:lang w:val="sr-Latn-ME"/>
        </w:rPr>
        <w:t xml:space="preserve"> </w:t>
      </w:r>
      <w:r w:rsidRPr="000A2086">
        <w:rPr>
          <w:rFonts w:ascii="Times" w:hAnsi="Times" w:cs="Times New Roman"/>
          <w:sz w:val="24"/>
          <w:szCs w:val="24"/>
        </w:rPr>
        <w:t>realizovan</w:t>
      </w:r>
      <w:r w:rsidRPr="000A2086">
        <w:rPr>
          <w:rFonts w:ascii="Times" w:hAnsi="Times" w:cs="Times New Roman"/>
          <w:sz w:val="24"/>
          <w:szCs w:val="24"/>
          <w:lang w:val="sr-Latn-ME"/>
        </w:rPr>
        <w:t xml:space="preserve"> </w:t>
      </w:r>
      <w:r w:rsidRPr="000A2086">
        <w:rPr>
          <w:rFonts w:ascii="Times" w:hAnsi="Times" w:cs="Times New Roman"/>
          <w:sz w:val="24"/>
          <w:szCs w:val="24"/>
        </w:rPr>
        <w:t>je</w:t>
      </w:r>
      <w:r w:rsidRPr="000A2086">
        <w:rPr>
          <w:rFonts w:ascii="Times" w:hAnsi="Times" w:cs="Times New Roman"/>
          <w:sz w:val="24"/>
          <w:szCs w:val="24"/>
          <w:lang w:val="sr-Latn-ME"/>
        </w:rPr>
        <w:t xml:space="preserve"> </w:t>
      </w:r>
      <w:r w:rsidRPr="000A2086">
        <w:rPr>
          <w:rFonts w:ascii="Times" w:hAnsi="Times" w:cs="Times New Roman"/>
          <w:sz w:val="24"/>
          <w:szCs w:val="24"/>
        </w:rPr>
        <w:t>u</w:t>
      </w:r>
      <w:r w:rsidRPr="000A2086">
        <w:rPr>
          <w:rFonts w:ascii="Times" w:hAnsi="Times" w:cs="Times New Roman"/>
          <w:sz w:val="24"/>
          <w:szCs w:val="24"/>
          <w:lang w:val="sr-Latn-ME"/>
        </w:rPr>
        <w:t xml:space="preserve"> </w:t>
      </w:r>
      <w:r w:rsidRPr="000A2086">
        <w:rPr>
          <w:rFonts w:ascii="Times" w:hAnsi="Times" w:cs="Times New Roman"/>
          <w:sz w:val="24"/>
          <w:szCs w:val="24"/>
        </w:rPr>
        <w:t>okviru</w:t>
      </w:r>
      <w:r w:rsidRPr="000A2086">
        <w:rPr>
          <w:rFonts w:ascii="Times" w:hAnsi="Times" w:cs="Times New Roman"/>
          <w:sz w:val="24"/>
          <w:szCs w:val="24"/>
          <w:lang w:val="sr-Latn-ME"/>
        </w:rPr>
        <w:t xml:space="preserve"> </w:t>
      </w:r>
      <w:r w:rsidRPr="000A2086">
        <w:rPr>
          <w:rFonts w:ascii="Times" w:hAnsi="Times" w:cs="Times New Roman"/>
          <w:sz w:val="24"/>
          <w:szCs w:val="24"/>
        </w:rPr>
        <w:t>Operativnog</w:t>
      </w:r>
      <w:r w:rsidRPr="000A2086">
        <w:rPr>
          <w:rFonts w:ascii="Times" w:hAnsi="Times" w:cs="Times New Roman"/>
          <w:sz w:val="24"/>
          <w:szCs w:val="24"/>
          <w:lang w:val="sr-Latn-ME"/>
        </w:rPr>
        <w:t xml:space="preserve"> </w:t>
      </w:r>
      <w:r w:rsidRPr="000A2086">
        <w:rPr>
          <w:rFonts w:ascii="Times" w:hAnsi="Times" w:cs="Times New Roman"/>
          <w:sz w:val="24"/>
          <w:szCs w:val="24"/>
        </w:rPr>
        <w:t>cilja</w:t>
      </w:r>
      <w:r w:rsidRPr="000A2086">
        <w:rPr>
          <w:rFonts w:ascii="Times" w:hAnsi="Times" w:cs="Times New Roman"/>
          <w:sz w:val="24"/>
          <w:szCs w:val="24"/>
          <w:lang w:val="sr-Latn-ME"/>
        </w:rPr>
        <w:t xml:space="preserve"> 1, </w:t>
      </w:r>
      <w:r w:rsidRPr="000A2086">
        <w:rPr>
          <w:rFonts w:ascii="Times" w:hAnsi="Times" w:cs="Times New Roman"/>
          <w:sz w:val="24"/>
          <w:szCs w:val="24"/>
        </w:rPr>
        <w:t>a</w:t>
      </w:r>
      <w:r w:rsidRPr="000A2086">
        <w:rPr>
          <w:rFonts w:ascii="Times" w:hAnsi="Times" w:cs="Times New Roman"/>
          <w:sz w:val="24"/>
          <w:szCs w:val="24"/>
          <w:lang w:val="sr-Latn-ME"/>
        </w:rPr>
        <w:t xml:space="preserve"> </w:t>
      </w:r>
      <w:r w:rsidRPr="000A2086">
        <w:rPr>
          <w:rFonts w:ascii="Times" w:hAnsi="Times" w:cs="Times New Roman"/>
          <w:sz w:val="24"/>
          <w:szCs w:val="24"/>
        </w:rPr>
        <w:t>najmanje</w:t>
      </w:r>
      <w:r w:rsidRPr="000A2086">
        <w:rPr>
          <w:rFonts w:ascii="Times" w:hAnsi="Times" w:cs="Times New Roman"/>
          <w:sz w:val="24"/>
          <w:szCs w:val="24"/>
          <w:lang w:val="sr-Latn-ME"/>
        </w:rPr>
        <w:t xml:space="preserve"> </w:t>
      </w:r>
      <w:r w:rsidRPr="000A2086">
        <w:rPr>
          <w:rFonts w:ascii="Times" w:hAnsi="Times" w:cs="Times New Roman"/>
          <w:sz w:val="24"/>
          <w:szCs w:val="24"/>
        </w:rPr>
        <w:t>u</w:t>
      </w:r>
      <w:r w:rsidRPr="000A2086">
        <w:rPr>
          <w:rFonts w:ascii="Times" w:hAnsi="Times" w:cs="Times New Roman"/>
          <w:sz w:val="24"/>
          <w:szCs w:val="24"/>
          <w:lang w:val="sr-Latn-ME"/>
        </w:rPr>
        <w:t xml:space="preserve"> </w:t>
      </w:r>
      <w:r w:rsidRPr="000A2086">
        <w:rPr>
          <w:rFonts w:ascii="Times" w:hAnsi="Times" w:cs="Times New Roman"/>
          <w:sz w:val="24"/>
          <w:szCs w:val="24"/>
        </w:rPr>
        <w:t>okviru</w:t>
      </w:r>
      <w:r w:rsidRPr="000A2086">
        <w:rPr>
          <w:rFonts w:ascii="Times" w:hAnsi="Times" w:cs="Times New Roman"/>
          <w:sz w:val="24"/>
          <w:szCs w:val="24"/>
          <w:lang w:val="sr-Latn-ME"/>
        </w:rPr>
        <w:t xml:space="preserve"> </w:t>
      </w:r>
      <w:r w:rsidRPr="000A2086">
        <w:rPr>
          <w:rFonts w:ascii="Times" w:hAnsi="Times" w:cs="Times New Roman"/>
          <w:sz w:val="24"/>
          <w:szCs w:val="24"/>
        </w:rPr>
        <w:t>Operativnog</w:t>
      </w:r>
      <w:r w:rsidRPr="000A2086">
        <w:rPr>
          <w:rFonts w:ascii="Times" w:hAnsi="Times" w:cs="Times New Roman"/>
          <w:sz w:val="24"/>
          <w:szCs w:val="24"/>
          <w:lang w:val="sr-Latn-ME"/>
        </w:rPr>
        <w:t xml:space="preserve"> </w:t>
      </w:r>
      <w:r w:rsidRPr="000A2086">
        <w:rPr>
          <w:rFonts w:ascii="Times" w:hAnsi="Times" w:cs="Times New Roman"/>
          <w:sz w:val="24"/>
          <w:szCs w:val="24"/>
        </w:rPr>
        <w:t>cilja</w:t>
      </w:r>
      <w:r w:rsidRPr="000A2086">
        <w:rPr>
          <w:rFonts w:ascii="Times" w:hAnsi="Times" w:cs="Times New Roman"/>
          <w:sz w:val="24"/>
          <w:szCs w:val="24"/>
          <w:lang w:val="sr-Latn-ME"/>
        </w:rPr>
        <w:t xml:space="preserve"> 2. </w:t>
      </w:r>
      <w:r w:rsidRPr="000A2086">
        <w:rPr>
          <w:rFonts w:ascii="Times" w:hAnsi="Times" w:cs="Times New Roman"/>
          <w:sz w:val="24"/>
          <w:szCs w:val="24"/>
        </w:rPr>
        <w:t xml:space="preserve">Najbolje ocijenjeni kriterijumi evaluacije su relevantnost, koherentnost i, donekle, održivost. Relevantnost pojačava činjenica da su u dovoljnoj mjeri ispitane potrebe direktnih i indirektnih korisnika/ca, te je dobar i odgovor ovog dokumenta na takve potrebe, iako su detektovane važne izmjene konteksta u kome su se mjere i aktivnosti AP-a </w:t>
      </w:r>
      <w:r>
        <w:rPr>
          <w:rFonts w:ascii="Times" w:hAnsi="Times" w:cs="Times New Roman"/>
          <w:sz w:val="24"/>
          <w:szCs w:val="24"/>
        </w:rPr>
        <w:t>realizovale</w:t>
      </w:r>
      <w:r w:rsidRPr="000A2086">
        <w:rPr>
          <w:rFonts w:ascii="Times" w:hAnsi="Times" w:cs="Times New Roman"/>
          <w:sz w:val="24"/>
          <w:szCs w:val="24"/>
        </w:rPr>
        <w:t xml:space="preserve">. </w:t>
      </w:r>
    </w:p>
    <w:p w:rsidR="00455E38" w:rsidRPr="000A2086" w:rsidRDefault="00455E38" w:rsidP="00455E38">
      <w:pPr>
        <w:spacing w:line="276" w:lineRule="auto"/>
        <w:jc w:val="both"/>
        <w:rPr>
          <w:rFonts w:ascii="Times" w:hAnsi="Times" w:cs="Times New Roman"/>
          <w:sz w:val="24"/>
          <w:szCs w:val="24"/>
        </w:rPr>
      </w:pPr>
      <w:r w:rsidRPr="000A2086">
        <w:rPr>
          <w:rFonts w:ascii="Times" w:hAnsi="Times" w:cs="Times New Roman"/>
          <w:sz w:val="24"/>
          <w:szCs w:val="24"/>
        </w:rPr>
        <w:t xml:space="preserve">U Evaluaciji je konstatovano da, uprkos dobrom kvalitetu AP-a, motivisanosti i zainteresovanosti Komisije za praćenje sprovođenja AP-a, </w:t>
      </w:r>
      <w:r w:rsidRPr="000A2086">
        <w:rPr>
          <w:rFonts w:ascii="Times" w:hAnsi="Times" w:cs="Times New Roman"/>
          <w:sz w:val="24"/>
          <w:szCs w:val="24"/>
        </w:rPr>
        <w:pgNum/>
      </w:r>
      <w:r w:rsidRPr="000A2086">
        <w:rPr>
          <w:rFonts w:ascii="Times" w:hAnsi="Times" w:cs="Times New Roman"/>
          <w:sz w:val="24"/>
          <w:szCs w:val="24"/>
        </w:rPr>
        <w:t xml:space="preserve">a oi višegodišnjem iskustvu Odjeljenja za rodnu ravnopravnost u koordinaciji i sprovođenju ovakvih strateških dokumenata, nivo sprovođenja AP-a nije bio na zadovoljavajućem nivou. </w:t>
      </w:r>
    </w:p>
    <w:p w:rsidR="00455E38" w:rsidRPr="000A2086" w:rsidRDefault="00455E38" w:rsidP="00455E38">
      <w:pPr>
        <w:spacing w:line="276" w:lineRule="auto"/>
        <w:jc w:val="both"/>
        <w:rPr>
          <w:rFonts w:ascii="Times" w:eastAsia="Times New Roman" w:hAnsi="Times" w:cs="Times New Roman"/>
          <w:color w:val="000000"/>
          <w:sz w:val="24"/>
          <w:szCs w:val="24"/>
        </w:rPr>
      </w:pPr>
      <w:r w:rsidRPr="000A2086">
        <w:rPr>
          <w:rFonts w:ascii="Times" w:eastAsia="Times New Roman" w:hAnsi="Times" w:cs="Times New Roman"/>
          <w:color w:val="000000"/>
          <w:sz w:val="24"/>
          <w:szCs w:val="24"/>
        </w:rPr>
        <w:tab/>
      </w:r>
    </w:p>
    <w:p w:rsidR="00455E38" w:rsidRPr="000A2086" w:rsidRDefault="00455E38" w:rsidP="00455E38">
      <w:pPr>
        <w:pStyle w:val="Heading1"/>
      </w:pPr>
      <w:bookmarkStart w:id="4" w:name="_Toc137744073"/>
      <w:r w:rsidRPr="000A2086">
        <w:lastRenderedPageBreak/>
        <w:t>Informacija o napretku u postizanju operativnih ciljeva i pratećih indikatora učinka</w:t>
      </w:r>
      <w:bookmarkEnd w:id="4"/>
    </w:p>
    <w:p w:rsidR="00455E38" w:rsidRPr="000A2086" w:rsidRDefault="00455E38" w:rsidP="00455E38">
      <w:pPr>
        <w:rPr>
          <w:rFonts w:ascii="Times" w:hAnsi="Times"/>
        </w:rPr>
      </w:pPr>
    </w:p>
    <w:p w:rsidR="00455E38" w:rsidRPr="00897434" w:rsidRDefault="00455E38" w:rsidP="00455E38">
      <w:pPr>
        <w:rPr>
          <w:rFonts w:ascii="Times" w:hAnsi="Times"/>
          <w:sz w:val="24"/>
          <w:szCs w:val="24"/>
        </w:rPr>
      </w:pPr>
      <w:r w:rsidRPr="00897434">
        <w:rPr>
          <w:rFonts w:ascii="Times" w:hAnsi="Times"/>
          <w:sz w:val="24"/>
          <w:szCs w:val="24"/>
        </w:rPr>
        <w:t>Imajući u vidu da je Nacionalna Strategija rodne ravnopravnosti je usvojena tek u trećem kvartalu 2021, to je jedan od razloga za mali broj realizovanih aktivnosti.</w:t>
      </w:r>
      <w:r w:rsidRPr="00897434">
        <w:rPr>
          <w:rStyle w:val="FootnoteReference"/>
          <w:rFonts w:ascii="Times" w:eastAsia="Calibri" w:hAnsi="Times" w:cs="Times New Roman"/>
          <w:bCs/>
          <w:sz w:val="24"/>
          <w:szCs w:val="24"/>
        </w:rPr>
        <w:footnoteReference w:id="1"/>
      </w:r>
    </w:p>
    <w:p w:rsidR="00455E38" w:rsidRPr="00897434" w:rsidRDefault="00455E38" w:rsidP="00455E38">
      <w:pPr>
        <w:rPr>
          <w:rFonts w:ascii="Times" w:hAnsi="Times"/>
          <w:sz w:val="24"/>
          <w:szCs w:val="24"/>
        </w:rPr>
      </w:pPr>
    </w:p>
    <w:p w:rsidR="00455E38" w:rsidRPr="00897434" w:rsidRDefault="00455E38" w:rsidP="00455E38">
      <w:pPr>
        <w:rPr>
          <w:rFonts w:ascii="Times" w:hAnsi="Times"/>
          <w:sz w:val="24"/>
          <w:szCs w:val="24"/>
        </w:rPr>
      </w:pPr>
      <w:r w:rsidRPr="00897434">
        <w:rPr>
          <w:rFonts w:ascii="Times" w:hAnsi="Times"/>
          <w:sz w:val="24"/>
          <w:szCs w:val="24"/>
        </w:rPr>
        <w:t>Analiza realizacije aktivnosti po operativnim ciljevima, primjenom metode semafora, prikazana je sljedećim dijagramom:</w:t>
      </w:r>
    </w:p>
    <w:p w:rsidR="00455E38" w:rsidRPr="00897434" w:rsidRDefault="00455E38" w:rsidP="00455E38">
      <w:pPr>
        <w:rPr>
          <w:rFonts w:ascii="Times" w:hAnsi="Times"/>
          <w:sz w:val="24"/>
          <w:szCs w:val="24"/>
        </w:rPr>
      </w:pPr>
    </w:p>
    <w:p w:rsidR="00455E38" w:rsidRPr="00897434" w:rsidRDefault="00455E38" w:rsidP="00455E38">
      <w:pPr>
        <w:rPr>
          <w:color w:val="2F5496" w:themeColor="accent1" w:themeShade="BF"/>
        </w:rPr>
      </w:pPr>
      <w:r w:rsidRPr="00897434">
        <w:rPr>
          <w:noProof/>
        </w:rPr>
        <w:drawing>
          <wp:inline distT="0" distB="0" distL="0" distR="0" wp14:anchorId="6FA7E11E" wp14:editId="0AA0BA04">
            <wp:extent cx="5702968" cy="3067685"/>
            <wp:effectExtent l="114300" t="101600" r="113665" b="132715"/>
            <wp:docPr id="16" name="Picture 1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rotWithShape="1">
                    <a:blip r:embed="rId10"/>
                    <a:srcRect b="28001"/>
                    <a:stretch/>
                  </pic:blipFill>
                  <pic:spPr bwMode="auto">
                    <a:xfrm>
                      <a:off x="0" y="0"/>
                      <a:ext cx="5752169" cy="3094151"/>
                    </a:xfrm>
                    <a:prstGeom prst="rect">
                      <a:avLst/>
                    </a:prstGeom>
                    <a:solidFill>
                      <a:srgbClr val="FFFFFF">
                        <a:shade val="85000"/>
                      </a:srgbClr>
                    </a:solidFill>
                    <a:ln w="88900" cap="sq">
                      <a:solidFill>
                        <a:srgbClr val="9F3186"/>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rsidR="00455E38" w:rsidRPr="00897434" w:rsidRDefault="00455E38" w:rsidP="00455E38">
      <w:pPr>
        <w:rPr>
          <w:rFonts w:ascii="Times" w:eastAsia="Times New Roman" w:hAnsi="Times"/>
          <w:i/>
          <w:iCs/>
          <w:sz w:val="24"/>
          <w:szCs w:val="24"/>
        </w:rPr>
      </w:pPr>
    </w:p>
    <w:p w:rsidR="00455E38" w:rsidRPr="00897434" w:rsidRDefault="00455E38" w:rsidP="00455E38">
      <w:pPr>
        <w:rPr>
          <w:rFonts w:ascii="Times" w:eastAsia="Times New Roman" w:hAnsi="Times"/>
          <w:i/>
          <w:iCs/>
          <w:sz w:val="24"/>
          <w:szCs w:val="24"/>
        </w:rPr>
      </w:pPr>
      <w:r w:rsidRPr="00897434">
        <w:rPr>
          <w:rFonts w:ascii="Times" w:eastAsia="Times New Roman" w:hAnsi="Times"/>
          <w:i/>
          <w:iCs/>
          <w:sz w:val="24"/>
          <w:szCs w:val="24"/>
        </w:rPr>
        <w:t xml:space="preserve">Praćenje indikatora uspjeha nije bilo moguće jer se planirane vrijednosti odnose i na 2023. i 2024, odnosno na period važenja Strategije, a dodatni razlog je jako mali broj realizovanih aktivnosti, manji od 50% u svakom operativnom cilju. </w:t>
      </w:r>
    </w:p>
    <w:p w:rsidR="00455E38" w:rsidRPr="00897434" w:rsidRDefault="00455E38" w:rsidP="00455E38">
      <w:pPr>
        <w:rPr>
          <w:rFonts w:ascii="Times" w:eastAsia="Times New Roman" w:hAnsi="Times"/>
          <w:i/>
          <w:iCs/>
          <w:sz w:val="24"/>
          <w:szCs w:val="24"/>
        </w:rPr>
      </w:pPr>
      <w:r w:rsidRPr="00897434">
        <w:rPr>
          <w:rFonts w:ascii="Times" w:eastAsia="Times New Roman" w:hAnsi="Times"/>
          <w:i/>
          <w:iCs/>
          <w:sz w:val="24"/>
          <w:szCs w:val="24"/>
        </w:rPr>
        <w:t xml:space="preserve">Kako u 2022. nije izračunat Indeks rodne ravnopravnosti, tako nije bilo moguće postaviti ciljane vrijednosti za dvogodišnji period. </w:t>
      </w:r>
      <w:bookmarkStart w:id="5" w:name="_Toc99436892"/>
    </w:p>
    <w:bookmarkEnd w:id="5"/>
    <w:p w:rsidR="00455E38" w:rsidRPr="00897434" w:rsidRDefault="00455E38" w:rsidP="00455E38">
      <w:pPr>
        <w:rPr>
          <w:rFonts w:ascii="Times" w:hAnsi="Times"/>
          <w:iCs/>
          <w:noProof/>
          <w:sz w:val="24"/>
          <w:szCs w:val="24"/>
        </w:rPr>
      </w:pPr>
      <w:r w:rsidRPr="00897434">
        <w:rPr>
          <w:rFonts w:ascii="Times" w:hAnsi="Times"/>
          <w:iCs/>
          <w:noProof/>
          <w:sz w:val="24"/>
          <w:szCs w:val="24"/>
        </w:rPr>
        <w:t>U ovom dvogodišnjem Akcionom planu ostvaren je važan iskorak u sporovđenju politike rodne ravnopravnosti, prije svega, kroz integrisanje principa rodne ravnopravnosti u javne politike i javne finansije.</w:t>
      </w:r>
    </w:p>
    <w:p w:rsidR="00455E38" w:rsidRPr="000A2086" w:rsidRDefault="00455E38" w:rsidP="00455E38">
      <w:pPr>
        <w:jc w:val="both"/>
        <w:rPr>
          <w:rFonts w:ascii="Times" w:hAnsi="Times" w:cs="Times New Roman"/>
          <w:iCs/>
          <w:noProof/>
          <w:sz w:val="24"/>
          <w:szCs w:val="24"/>
        </w:rPr>
      </w:pPr>
      <w:r w:rsidRPr="000A2086">
        <w:rPr>
          <w:rFonts w:ascii="Times" w:hAnsi="Times" w:cs="Times New Roman"/>
          <w:iCs/>
          <w:noProof/>
          <w:sz w:val="24"/>
          <w:szCs w:val="24"/>
        </w:rPr>
        <w:t xml:space="preserve">U nastavku je kratak pregled ostvarenih rezultata prema operativnm ciljevima. </w:t>
      </w:r>
    </w:p>
    <w:p w:rsidR="00455E38" w:rsidRPr="000A2086" w:rsidRDefault="00455E38" w:rsidP="00455E38">
      <w:pPr>
        <w:pStyle w:val="IntenseQuote"/>
      </w:pPr>
      <w:r w:rsidRPr="000A2086">
        <w:lastRenderedPageBreak/>
        <w:t>Operativni cilj 1 (OC 1): Unaprijediti primjenu postojećeg normativnog okvira na sprovođenju politike rodne ravnopravnosti i zaštitu od diskriminacije po osnovu pola i roda.</w:t>
      </w:r>
    </w:p>
    <w:p w:rsidR="00455E38" w:rsidRPr="000A2086" w:rsidRDefault="00455E38" w:rsidP="00455E38">
      <w:pPr>
        <w:numPr>
          <w:ilvl w:val="0"/>
          <w:numId w:val="8"/>
        </w:numPr>
        <w:spacing w:line="276" w:lineRule="auto"/>
        <w:jc w:val="both"/>
        <w:rPr>
          <w:rFonts w:ascii="Times" w:eastAsia="Calibri" w:hAnsi="Times" w:cs="Times New Roman"/>
          <w:sz w:val="24"/>
          <w:szCs w:val="24"/>
        </w:rPr>
      </w:pPr>
      <w:r w:rsidRPr="000A2086">
        <w:rPr>
          <w:rFonts w:ascii="Times" w:eastAsia="Calibri" w:hAnsi="Times" w:cs="Times New Roman"/>
          <w:sz w:val="24"/>
          <w:szCs w:val="24"/>
        </w:rPr>
        <w:t xml:space="preserve">Odjeljenje za poslove rodne ravnopravnosti, u saradnji sa Misijom OEBS-a, pripremilo je </w:t>
      </w:r>
      <w:r w:rsidRPr="000A2086">
        <w:rPr>
          <w:rFonts w:ascii="Times" w:eastAsia="Calibri" w:hAnsi="Times" w:cs="Times New Roman"/>
          <w:i/>
          <w:iCs/>
          <w:sz w:val="24"/>
          <w:szCs w:val="24"/>
        </w:rPr>
        <w:t>Analizu orodnjenosti 26 javnih politika</w:t>
      </w:r>
      <w:r w:rsidRPr="000A2086">
        <w:rPr>
          <w:rFonts w:ascii="Times" w:eastAsia="Calibri" w:hAnsi="Times" w:cs="Times New Roman"/>
          <w:sz w:val="24"/>
          <w:szCs w:val="24"/>
        </w:rPr>
        <w:t xml:space="preserve"> i kreiralo </w:t>
      </w:r>
      <w:r w:rsidRPr="000A2086">
        <w:rPr>
          <w:rFonts w:ascii="Times" w:eastAsia="Calibri" w:hAnsi="Times" w:cs="Times New Roman"/>
          <w:i/>
          <w:iCs/>
          <w:sz w:val="24"/>
          <w:szCs w:val="24"/>
        </w:rPr>
        <w:t>Instrument za procjenu stepena orodnjenosti strateških dokumenata</w:t>
      </w:r>
      <w:r w:rsidRPr="000A2086">
        <w:rPr>
          <w:rFonts w:ascii="Times" w:eastAsia="Calibri" w:hAnsi="Times" w:cs="Times New Roman"/>
          <w:sz w:val="24"/>
          <w:szCs w:val="24"/>
        </w:rPr>
        <w:t>.</w:t>
      </w:r>
    </w:p>
    <w:p w:rsidR="00455E38" w:rsidRPr="000A2086" w:rsidRDefault="00455E38" w:rsidP="00455E38">
      <w:pPr>
        <w:numPr>
          <w:ilvl w:val="0"/>
          <w:numId w:val="8"/>
        </w:numPr>
        <w:spacing w:line="276" w:lineRule="auto"/>
        <w:jc w:val="both"/>
        <w:rPr>
          <w:rFonts w:ascii="Times" w:eastAsia="Calibri" w:hAnsi="Times" w:cs="Times New Roman"/>
          <w:sz w:val="24"/>
          <w:szCs w:val="24"/>
        </w:rPr>
      </w:pPr>
      <w:r w:rsidRPr="000A2086">
        <w:rPr>
          <w:rFonts w:ascii="Times" w:eastAsia="Calibri" w:hAnsi="Times" w:cs="Times New Roman"/>
          <w:sz w:val="24"/>
          <w:szCs w:val="24"/>
        </w:rPr>
        <w:t>Napravljene su dopune u metodologiji razvijanja politika, izrade i praćenja sprovođenja strateških dokumenata, programu obrazovanja za stručno usavršavanje državnih službenika/ca za strateško planiranje, i obrascima za davanje mišljenja na strateška dokumenta.</w:t>
      </w:r>
    </w:p>
    <w:p w:rsidR="00455E38" w:rsidRPr="000A2086" w:rsidRDefault="00455E38" w:rsidP="00455E38">
      <w:pPr>
        <w:numPr>
          <w:ilvl w:val="0"/>
          <w:numId w:val="8"/>
        </w:numPr>
        <w:spacing w:line="276" w:lineRule="auto"/>
        <w:jc w:val="both"/>
        <w:rPr>
          <w:rFonts w:ascii="Times" w:eastAsia="Calibri" w:hAnsi="Times" w:cs="Times New Roman"/>
          <w:sz w:val="24"/>
          <w:szCs w:val="24"/>
        </w:rPr>
      </w:pPr>
      <w:r w:rsidRPr="000A2086">
        <w:rPr>
          <w:rFonts w:ascii="Times" w:eastAsia="Calibri" w:hAnsi="Times" w:cs="Times New Roman"/>
          <w:sz w:val="24"/>
          <w:szCs w:val="24"/>
        </w:rPr>
        <w:t>U saradnji sa SIGMA-om je urađen prvi nacrt novog RIA obrasca.</w:t>
      </w:r>
    </w:p>
    <w:p w:rsidR="00455E38" w:rsidRPr="000A2086" w:rsidRDefault="00455E38" w:rsidP="00455E38">
      <w:pPr>
        <w:numPr>
          <w:ilvl w:val="0"/>
          <w:numId w:val="8"/>
        </w:numPr>
        <w:spacing w:line="276" w:lineRule="auto"/>
        <w:jc w:val="both"/>
        <w:rPr>
          <w:rFonts w:ascii="Times" w:eastAsia="Calibri" w:hAnsi="Times" w:cs="Times New Roman"/>
          <w:sz w:val="24"/>
          <w:szCs w:val="24"/>
        </w:rPr>
      </w:pPr>
      <w:r w:rsidRPr="000A2086">
        <w:rPr>
          <w:rFonts w:ascii="Times" w:eastAsia="Calibri" w:hAnsi="Times" w:cs="Times New Roman"/>
          <w:sz w:val="24"/>
          <w:szCs w:val="24"/>
        </w:rPr>
        <w:t xml:space="preserve">U okviru projekta </w:t>
      </w:r>
      <w:r w:rsidRPr="000A2086">
        <w:rPr>
          <w:rFonts w:ascii="Times" w:eastAsia="Calibri" w:hAnsi="Times" w:cs="Times New Roman"/>
          <w:i/>
          <w:iCs/>
          <w:sz w:val="24"/>
          <w:szCs w:val="24"/>
        </w:rPr>
        <w:t>Komuniciranje rodne ravnopravnosti</w:t>
      </w:r>
      <w:r w:rsidRPr="000A2086">
        <w:rPr>
          <w:rFonts w:ascii="Times" w:eastAsia="Calibri" w:hAnsi="Times" w:cs="Times New Roman"/>
          <w:sz w:val="24"/>
          <w:szCs w:val="24"/>
        </w:rPr>
        <w:t xml:space="preserve"> su razvijeni online kursevi o </w:t>
      </w:r>
      <w:r w:rsidRPr="000A2086">
        <w:rPr>
          <w:rFonts w:ascii="Times" w:eastAsia="Calibri" w:hAnsi="Times" w:cs="Times New Roman"/>
          <w:i/>
          <w:iCs/>
          <w:sz w:val="24"/>
          <w:szCs w:val="24"/>
        </w:rPr>
        <w:t>gender mainstreaming-</w:t>
      </w:r>
      <w:r w:rsidRPr="000A2086">
        <w:rPr>
          <w:rFonts w:ascii="Times" w:eastAsia="Calibri" w:hAnsi="Times" w:cs="Times New Roman"/>
          <w:sz w:val="24"/>
          <w:szCs w:val="24"/>
        </w:rPr>
        <w:t>u u javnoj upravi i javnim komunikacijama.</w:t>
      </w:r>
    </w:p>
    <w:p w:rsidR="00455E38" w:rsidRPr="000A2086" w:rsidRDefault="00455E38" w:rsidP="00455E38">
      <w:pPr>
        <w:numPr>
          <w:ilvl w:val="0"/>
          <w:numId w:val="8"/>
        </w:numPr>
        <w:spacing w:line="276" w:lineRule="auto"/>
        <w:jc w:val="both"/>
        <w:rPr>
          <w:rFonts w:ascii="Times" w:eastAsia="Calibri" w:hAnsi="Times" w:cs="Times New Roman"/>
          <w:sz w:val="24"/>
          <w:szCs w:val="24"/>
        </w:rPr>
      </w:pPr>
      <w:r w:rsidRPr="000A2086">
        <w:rPr>
          <w:rFonts w:ascii="Times" w:eastAsia="Calibri" w:hAnsi="Times" w:cs="Times New Roman"/>
          <w:sz w:val="24"/>
          <w:szCs w:val="24"/>
        </w:rPr>
        <w:t>U programima stručnog ispita je uvrštena oblast rodne ravnopravnosti.</w:t>
      </w:r>
    </w:p>
    <w:p w:rsidR="00455E38" w:rsidRPr="000A2086" w:rsidRDefault="00455E38" w:rsidP="00455E38">
      <w:pPr>
        <w:spacing w:line="276" w:lineRule="auto"/>
        <w:jc w:val="both"/>
        <w:rPr>
          <w:rFonts w:ascii="Times" w:eastAsia="Calibri" w:hAnsi="Times" w:cs="Times New Roman"/>
          <w:sz w:val="24"/>
          <w:szCs w:val="24"/>
        </w:rPr>
      </w:pPr>
      <w:r w:rsidRPr="000A2086">
        <w:rPr>
          <w:rFonts w:ascii="Times" w:eastAsia="Calibri" w:hAnsi="Times" w:cs="Times New Roman"/>
          <w:sz w:val="24"/>
          <w:szCs w:val="24"/>
        </w:rPr>
        <w:t>Sa novim konceptom državnog budžetiranja koji je uveden u crnogorski budžet za 2021. godinu, postalo je moguće uvesti GRB (Rodno odgovorno budžetiranje). SCC je do sada organizovao 7 interaktivnih radionica, sa preko 100 predstavnika/ca državnih institucija, kako bi predstavio koncept ROB-a i izgradio vještine za primjenu ROB alata i za pripremu rodnih budžetskih izjava. Cilj radionica je bio razmjena informacija i identifikovanje ulaznih tačaka za sistematsko uvođenje rodno odgovornog budžetiranja u državne institucije.</w:t>
      </w:r>
    </w:p>
    <w:p w:rsidR="00455E38" w:rsidRPr="000A2086" w:rsidRDefault="00455E38" w:rsidP="00455E38">
      <w:pPr>
        <w:spacing w:line="276" w:lineRule="auto"/>
        <w:jc w:val="both"/>
        <w:rPr>
          <w:rFonts w:ascii="Times" w:hAnsi="Times" w:cs="Times New Roman"/>
          <w:sz w:val="24"/>
          <w:szCs w:val="24"/>
        </w:rPr>
      </w:pPr>
      <w:r w:rsidRPr="000A2086">
        <w:rPr>
          <w:rFonts w:ascii="Times" w:hAnsi="Times" w:cs="Times New Roman"/>
          <w:sz w:val="24"/>
          <w:szCs w:val="24"/>
        </w:rPr>
        <w:t xml:space="preserve">SCC je, u saradnji sa OEBS-om i Ministarstvom finansija, izradio i </w:t>
      </w:r>
      <w:r w:rsidRPr="000A2086">
        <w:rPr>
          <w:rFonts w:ascii="Times" w:hAnsi="Times" w:cs="Times New Roman"/>
          <w:i/>
          <w:iCs/>
          <w:sz w:val="24"/>
          <w:szCs w:val="24"/>
        </w:rPr>
        <w:t xml:space="preserve">Metodologiju za procjenu uticaja budžeta na rodnu ravnopravnost </w:t>
      </w:r>
      <w:r w:rsidRPr="000A2086">
        <w:rPr>
          <w:rFonts w:ascii="Times" w:hAnsi="Times" w:cs="Times New Roman"/>
          <w:sz w:val="24"/>
          <w:szCs w:val="24"/>
        </w:rPr>
        <w:t xml:space="preserve">(dokument je u završnoj fazi). </w:t>
      </w:r>
    </w:p>
    <w:p w:rsidR="00455E38" w:rsidRPr="000A2086" w:rsidRDefault="00455E38" w:rsidP="00455E38">
      <w:pPr>
        <w:spacing w:line="276" w:lineRule="auto"/>
        <w:jc w:val="both"/>
        <w:rPr>
          <w:rFonts w:ascii="Times" w:hAnsi="Times" w:cs="Times New Roman"/>
          <w:sz w:val="24"/>
          <w:szCs w:val="24"/>
        </w:rPr>
      </w:pPr>
      <w:r w:rsidRPr="000A2086">
        <w:rPr>
          <w:rFonts w:ascii="Times" w:hAnsi="Times" w:cs="Times New Roman"/>
          <w:sz w:val="24"/>
          <w:szCs w:val="24"/>
        </w:rPr>
        <w:t xml:space="preserve">Takođe, kao jedna od ulaznih tačka za sistemsko uvođenje ROB-a prepoznat je Zakon o budžetu i fiskalnoj odgovornosti, pa je SCC dostavio predloge za izmjene i dopune ovog propisa koje bi se uvele tokom 2022. godine. Uprava za ljudske resurse, u saradnji sa Ministarstvom ljudskih i manjinskih prava, Misijom OEBS-a, Sekretarijatom Savjeta za konkurentnost, organizovala je dvije obuke za državne službenike/ce i namještenike/ce, kao i jednu obuku za lokalne službenike/ce i namještenike/ce sa ukupno 36 polaznika/ca. Obrađivane su teme poput: rodne ravnopravnosti, orodnjavanje politika, rodno odgovorno budžetiranje, rodna analiza podataka, prikupljanje i obrada podataka o diskriminaciji u institucijama i koordinaciji institucija u sistemu zaštite od diskriminacije. </w:t>
      </w:r>
    </w:p>
    <w:p w:rsidR="00455E38" w:rsidRPr="000A2086" w:rsidRDefault="00455E38" w:rsidP="00455E38">
      <w:pPr>
        <w:spacing w:line="276" w:lineRule="auto"/>
        <w:jc w:val="both"/>
        <w:rPr>
          <w:rFonts w:ascii="Times" w:hAnsi="Times" w:cs="Times New Roman"/>
          <w:sz w:val="24"/>
          <w:szCs w:val="24"/>
        </w:rPr>
      </w:pPr>
      <w:r w:rsidRPr="000A2086">
        <w:rPr>
          <w:rFonts w:ascii="Times" w:hAnsi="Times" w:cs="Times New Roman"/>
          <w:sz w:val="24"/>
          <w:szCs w:val="24"/>
        </w:rPr>
        <w:t>Takođe, Uprava za ljudske resurse, u saradnji sa Ministarstvom ljudskih i</w:t>
      </w:r>
      <w:r>
        <w:rPr>
          <w:rFonts w:ascii="Times" w:hAnsi="Times" w:cs="Times New Roman"/>
          <w:sz w:val="24"/>
          <w:szCs w:val="24"/>
        </w:rPr>
        <w:t xml:space="preserve"> </w:t>
      </w:r>
      <w:r w:rsidRPr="000A2086">
        <w:rPr>
          <w:rFonts w:ascii="Times" w:hAnsi="Times" w:cs="Times New Roman"/>
          <w:sz w:val="24"/>
          <w:szCs w:val="24"/>
        </w:rPr>
        <w:t>manjinskih prava u 2022. godini, organizovala je dvije obuke za državne službenike/ce o načinima sprovođenja metodologije i standardizovanog uputstva za orodnjavanje politika, na temelju preporuka CEDAW, GREVIO i UPR</w:t>
      </w:r>
      <w:r w:rsidRPr="000A2086">
        <w:rPr>
          <w:rFonts w:ascii="Times" w:hAnsi="Times"/>
          <w:sz w:val="24"/>
          <w:szCs w:val="24"/>
        </w:rPr>
        <w:t xml:space="preserve">, koje je </w:t>
      </w:r>
      <w:r w:rsidRPr="000A2086">
        <w:rPr>
          <w:rFonts w:ascii="Times" w:hAnsi="Times" w:cs="Times New Roman"/>
          <w:sz w:val="24"/>
          <w:szCs w:val="24"/>
        </w:rPr>
        <w:t>pohađalo 55 edukovanih državnih službenika/ca. Organizovan je seminar za rukovodni kadar Uprave za ljudske resurse, kojem je prisustvovalo 6 predstavnika/ca rukovodnog kadra.</w:t>
      </w:r>
    </w:p>
    <w:p w:rsidR="00455E38" w:rsidRPr="000A2086" w:rsidRDefault="00455E38" w:rsidP="00455E38">
      <w:pPr>
        <w:spacing w:line="276" w:lineRule="auto"/>
        <w:jc w:val="both"/>
        <w:rPr>
          <w:rFonts w:ascii="Times" w:hAnsi="Times" w:cs="Times New Roman"/>
          <w:sz w:val="24"/>
          <w:szCs w:val="24"/>
        </w:rPr>
      </w:pPr>
      <w:r w:rsidRPr="000A2086">
        <w:rPr>
          <w:rFonts w:ascii="Times" w:hAnsi="Times" w:cs="Times New Roman"/>
          <w:sz w:val="24"/>
          <w:szCs w:val="24"/>
        </w:rPr>
        <w:t>Pored n</w:t>
      </w:r>
      <w:r>
        <w:rPr>
          <w:rFonts w:ascii="Times" w:hAnsi="Times" w:cs="Times New Roman"/>
          <w:sz w:val="24"/>
          <w:szCs w:val="24"/>
        </w:rPr>
        <w:t>a</w:t>
      </w:r>
      <w:r w:rsidRPr="000A2086">
        <w:rPr>
          <w:rFonts w:ascii="Times" w:hAnsi="Times" w:cs="Times New Roman"/>
          <w:sz w:val="24"/>
          <w:szCs w:val="24"/>
        </w:rPr>
        <w:t>v</w:t>
      </w:r>
      <w:r>
        <w:rPr>
          <w:rFonts w:ascii="Times" w:hAnsi="Times" w:cs="Times New Roman"/>
          <w:sz w:val="24"/>
          <w:szCs w:val="24"/>
        </w:rPr>
        <w:t>e</w:t>
      </w:r>
      <w:r w:rsidRPr="000A2086">
        <w:rPr>
          <w:rFonts w:ascii="Times" w:hAnsi="Times" w:cs="Times New Roman"/>
          <w:sz w:val="24"/>
          <w:szCs w:val="24"/>
        </w:rPr>
        <w:t xml:space="preserve">denih obuka, u periodu od januara 2022. do decembra 2022. godine, u vezi sa rodno zasnovanom diskriminacijom i seksualnim uznemiravanjem na poslu, organizovana je obuka za predstavnike/ce Uprave za inspekcijske poslove kojoj je prisustvovalo 9 inspektorki i 8 </w:t>
      </w:r>
      <w:r w:rsidRPr="000A2086">
        <w:rPr>
          <w:rFonts w:ascii="Times" w:hAnsi="Times" w:cs="Times New Roman"/>
          <w:sz w:val="24"/>
          <w:szCs w:val="24"/>
        </w:rPr>
        <w:lastRenderedPageBreak/>
        <w:t xml:space="preserve">inspektora, te održano 8 obuka na državnom i jedna obuka na lokalnom nivou, kojima je prisustvovalo 137 polaznika/ca. Na ovim obukama učestvovalo je 11 predstavnica i 4 predstavnika MUP-a, 9 predstavnica i 6 predstavnika Uprave policije. </w:t>
      </w:r>
    </w:p>
    <w:p w:rsidR="00455E38" w:rsidRPr="000A2086" w:rsidRDefault="00455E38" w:rsidP="00455E38">
      <w:pPr>
        <w:spacing w:line="276" w:lineRule="auto"/>
        <w:jc w:val="both"/>
        <w:rPr>
          <w:rFonts w:ascii="Times" w:hAnsi="Times" w:cs="Times New Roman"/>
          <w:sz w:val="24"/>
          <w:szCs w:val="24"/>
        </w:rPr>
      </w:pPr>
      <w:r w:rsidRPr="000A2086">
        <w:rPr>
          <w:rFonts w:ascii="Times" w:hAnsi="Times" w:cs="Times New Roman"/>
          <w:sz w:val="24"/>
          <w:szCs w:val="24"/>
        </w:rPr>
        <w:t xml:space="preserve">Podaci pokazuju da je organizovano najmanje 13 obuka tokom ciljanog vremenskog okvira, koje je pohađalo 198 edukovanih državnih službenika/ca. </w:t>
      </w:r>
    </w:p>
    <w:p w:rsidR="00455E38" w:rsidRPr="000A2086" w:rsidRDefault="00455E38" w:rsidP="00455E38">
      <w:pPr>
        <w:spacing w:line="276" w:lineRule="auto"/>
        <w:jc w:val="both"/>
        <w:rPr>
          <w:rFonts w:ascii="Times" w:hAnsi="Times" w:cs="Times New Roman"/>
          <w:sz w:val="24"/>
          <w:szCs w:val="24"/>
        </w:rPr>
      </w:pPr>
      <w:r w:rsidRPr="000A2086">
        <w:rPr>
          <w:rFonts w:ascii="Times" w:hAnsi="Times" w:cs="Times New Roman"/>
          <w:sz w:val="24"/>
          <w:szCs w:val="24"/>
        </w:rPr>
        <w:t xml:space="preserve">Dijalog na temu rodno odgovornog budžetiranja održan je na sjednici Odbora za rodnu ravnopravnost i u 2022. godini, na kojoj su prezentovane dosadašnje aktivnosti na predloženu temu. U 2023. godini, na Odboru je predstavljena analiza DRI o uspješnosti sprovođenja politike rodne ravnopravnosti u Crnoj Gori u protekle tri godine, a koju je ova institucija pripremila 2022. </w:t>
      </w:r>
    </w:p>
    <w:p w:rsidR="00455E38" w:rsidRPr="000A2086" w:rsidRDefault="00455E38" w:rsidP="00455E38">
      <w:pPr>
        <w:spacing w:line="276" w:lineRule="auto"/>
        <w:jc w:val="both"/>
        <w:rPr>
          <w:rFonts w:ascii="Times" w:hAnsi="Times" w:cs="Times New Roman"/>
          <w:sz w:val="24"/>
          <w:szCs w:val="24"/>
        </w:rPr>
      </w:pPr>
      <w:r w:rsidRPr="000A2086">
        <w:rPr>
          <w:rFonts w:ascii="Times" w:hAnsi="Times" w:cs="Times New Roman"/>
          <w:sz w:val="24"/>
          <w:szCs w:val="24"/>
        </w:rPr>
        <w:t xml:space="preserve">U okviru projekta IPA 2018 </w:t>
      </w:r>
      <w:r w:rsidRPr="000A2086">
        <w:rPr>
          <w:rFonts w:ascii="Times" w:hAnsi="Times" w:cs="Times New Roman"/>
          <w:i/>
          <w:iCs/>
          <w:sz w:val="24"/>
          <w:szCs w:val="24"/>
        </w:rPr>
        <w:t>Komuniciranje rodne ravnopravnosti</w:t>
      </w:r>
      <w:r w:rsidRPr="000A2086">
        <w:rPr>
          <w:rFonts w:ascii="Times" w:hAnsi="Times" w:cs="Times New Roman"/>
          <w:sz w:val="24"/>
          <w:szCs w:val="24"/>
        </w:rPr>
        <w:t>—koji partnerski sprovode Kancelarija UNDP-a, Odjeljenje za poslove rodne ravnoprav</w:t>
      </w:r>
      <w:r>
        <w:rPr>
          <w:rFonts w:ascii="Times" w:hAnsi="Times" w:cs="Times New Roman"/>
          <w:sz w:val="24"/>
          <w:szCs w:val="24"/>
        </w:rPr>
        <w:t>n</w:t>
      </w:r>
      <w:r w:rsidRPr="000A2086">
        <w:rPr>
          <w:rFonts w:ascii="Times" w:hAnsi="Times" w:cs="Times New Roman"/>
          <w:sz w:val="24"/>
          <w:szCs w:val="24"/>
        </w:rPr>
        <w:t xml:space="preserve">osti Ministarstva ljudskih i manjinskih prava i Ministarstvo javne uprave—u saradnji sa Upravom za ljudske resurse, razvijen je online kurs </w:t>
      </w:r>
      <w:r w:rsidRPr="000A2086">
        <w:rPr>
          <w:rFonts w:ascii="Times" w:hAnsi="Times" w:cs="Times New Roman"/>
          <w:i/>
          <w:iCs/>
          <w:sz w:val="24"/>
          <w:szCs w:val="24"/>
        </w:rPr>
        <w:t>Gender mainstreaming u javnoj upravi i javnim komunikacijama</w:t>
      </w:r>
      <w:r w:rsidRPr="000A2086">
        <w:rPr>
          <w:rFonts w:ascii="Times" w:hAnsi="Times" w:cs="Times New Roman"/>
          <w:sz w:val="24"/>
          <w:szCs w:val="24"/>
        </w:rPr>
        <w:t>. Kurs obrađuje različite teme i početkom 2022. godine je postavljen na platformu Uprave za ljudske resurse i isti je omogućio zaposlenima u javnoj upravi da se upoznaju sa principima rodne ravnopravnosti i načinima na koje se mogu integrisati u rad javne uprave.</w:t>
      </w:r>
    </w:p>
    <w:p w:rsidR="00455E38" w:rsidRPr="000A2086" w:rsidRDefault="00455E38" w:rsidP="00455E38">
      <w:pPr>
        <w:spacing w:line="276" w:lineRule="auto"/>
        <w:jc w:val="both"/>
        <w:rPr>
          <w:rFonts w:ascii="Times" w:hAnsi="Times" w:cs="Times New Roman"/>
          <w:sz w:val="24"/>
          <w:szCs w:val="24"/>
        </w:rPr>
      </w:pPr>
    </w:p>
    <w:p w:rsidR="00455E38" w:rsidRPr="000A2086" w:rsidRDefault="00455E38" w:rsidP="00455E38">
      <w:pPr>
        <w:pStyle w:val="IntenseQuote"/>
      </w:pPr>
      <w:r w:rsidRPr="000A2086">
        <w:t>Operativni cilj 2 (OC 2): Unaprijediti politike u oblasti obrazovanja, kulture i medija kako bi se smanjio nivo stereotipa i predrasuda prema ženama i osobama drugačijih polnih i rodnih identiteta.</w:t>
      </w:r>
    </w:p>
    <w:p w:rsidR="00455E38" w:rsidRPr="000A2086" w:rsidRDefault="00455E38" w:rsidP="00455E38">
      <w:pPr>
        <w:jc w:val="both"/>
        <w:rPr>
          <w:rFonts w:ascii="Times" w:hAnsi="Times" w:cs="Times New Roman"/>
          <w:sz w:val="24"/>
          <w:szCs w:val="24"/>
        </w:rPr>
      </w:pPr>
      <w:r w:rsidRPr="000A2086">
        <w:rPr>
          <w:rFonts w:ascii="Times" w:hAnsi="Times" w:cs="Times New Roman"/>
          <w:sz w:val="24"/>
          <w:szCs w:val="24"/>
        </w:rPr>
        <w:t xml:space="preserve">GSV je, uz podršku OEBS-a, tokom 2022. godine ažurirao </w:t>
      </w:r>
      <w:r w:rsidRPr="000A2086">
        <w:rPr>
          <w:rFonts w:ascii="Times" w:hAnsi="Times" w:cs="Times New Roman"/>
          <w:i/>
          <w:iCs/>
          <w:sz w:val="24"/>
          <w:szCs w:val="24"/>
        </w:rPr>
        <w:t>Program obrazovanja za stručno usavršavanje državnih službenica i službenika za strateško planiranje</w:t>
      </w:r>
      <w:r w:rsidRPr="000A2086">
        <w:rPr>
          <w:rFonts w:ascii="Times" w:hAnsi="Times" w:cs="Times New Roman"/>
          <w:sz w:val="24"/>
          <w:szCs w:val="24"/>
        </w:rPr>
        <w:t xml:space="preserve"> kroz integrisanje rodne perspektive u nastavni sadržaj Programa. Program sadrži 7 tematskih modula:</w:t>
      </w:r>
    </w:p>
    <w:p w:rsidR="00455E38" w:rsidRPr="000A2086" w:rsidRDefault="00455E38" w:rsidP="00455E38">
      <w:pPr>
        <w:pStyle w:val="ListParagraph"/>
        <w:numPr>
          <w:ilvl w:val="0"/>
          <w:numId w:val="4"/>
        </w:numPr>
        <w:spacing w:line="240" w:lineRule="auto"/>
        <w:jc w:val="both"/>
        <w:rPr>
          <w:rFonts w:ascii="Times" w:hAnsi="Times" w:cs="Times New Roman"/>
          <w:i/>
          <w:iCs/>
          <w:sz w:val="24"/>
          <w:szCs w:val="24"/>
        </w:rPr>
      </w:pPr>
      <w:r w:rsidRPr="000A2086">
        <w:rPr>
          <w:rFonts w:ascii="Times" w:hAnsi="Times" w:cs="Times New Roman"/>
          <w:i/>
          <w:iCs/>
          <w:sz w:val="24"/>
          <w:szCs w:val="24"/>
        </w:rPr>
        <w:t>Razvoj javnih politika - Sistem planiranja i ključne potrebe u Crnoj Gori,</w:t>
      </w:r>
    </w:p>
    <w:p w:rsidR="00455E38" w:rsidRPr="000A2086" w:rsidRDefault="00455E38" w:rsidP="00455E38">
      <w:pPr>
        <w:pStyle w:val="ListParagraph"/>
        <w:numPr>
          <w:ilvl w:val="0"/>
          <w:numId w:val="4"/>
        </w:numPr>
        <w:spacing w:line="240" w:lineRule="auto"/>
        <w:jc w:val="both"/>
        <w:rPr>
          <w:rFonts w:ascii="Times" w:hAnsi="Times" w:cs="Times New Roman"/>
          <w:i/>
          <w:iCs/>
          <w:sz w:val="24"/>
          <w:szCs w:val="24"/>
        </w:rPr>
      </w:pPr>
      <w:r w:rsidRPr="000A2086">
        <w:rPr>
          <w:rFonts w:ascii="Times" w:hAnsi="Times" w:cs="Times New Roman"/>
          <w:i/>
          <w:iCs/>
          <w:sz w:val="24"/>
          <w:szCs w:val="24"/>
        </w:rPr>
        <w:t>Analiza stanja i identifikacija problema,</w:t>
      </w:r>
    </w:p>
    <w:p w:rsidR="00455E38" w:rsidRPr="000A2086" w:rsidRDefault="00455E38" w:rsidP="00455E38">
      <w:pPr>
        <w:pStyle w:val="ListParagraph"/>
        <w:numPr>
          <w:ilvl w:val="0"/>
          <w:numId w:val="4"/>
        </w:numPr>
        <w:spacing w:line="240" w:lineRule="auto"/>
        <w:jc w:val="both"/>
        <w:rPr>
          <w:rFonts w:ascii="Times" w:hAnsi="Times" w:cs="Times New Roman"/>
          <w:i/>
          <w:iCs/>
          <w:sz w:val="24"/>
          <w:szCs w:val="24"/>
        </w:rPr>
      </w:pPr>
      <w:r w:rsidRPr="000A2086">
        <w:rPr>
          <w:rFonts w:ascii="Times" w:hAnsi="Times" w:cs="Times New Roman"/>
          <w:i/>
          <w:iCs/>
          <w:sz w:val="24"/>
          <w:szCs w:val="24"/>
        </w:rPr>
        <w:t>Postavljanje ciljeva i identifikacija indikatora učinka za mjerenje napretka,</w:t>
      </w:r>
    </w:p>
    <w:p w:rsidR="00455E38" w:rsidRPr="000A2086" w:rsidRDefault="00455E38" w:rsidP="00455E38">
      <w:pPr>
        <w:pStyle w:val="ListParagraph"/>
        <w:numPr>
          <w:ilvl w:val="0"/>
          <w:numId w:val="4"/>
        </w:numPr>
        <w:spacing w:line="240" w:lineRule="auto"/>
        <w:jc w:val="both"/>
        <w:rPr>
          <w:rFonts w:ascii="Times" w:hAnsi="Times" w:cs="Times New Roman"/>
          <w:i/>
          <w:iCs/>
          <w:sz w:val="24"/>
          <w:szCs w:val="24"/>
        </w:rPr>
      </w:pPr>
      <w:r w:rsidRPr="000A2086">
        <w:rPr>
          <w:rFonts w:ascii="Times" w:hAnsi="Times" w:cs="Times New Roman"/>
          <w:i/>
          <w:iCs/>
          <w:sz w:val="24"/>
          <w:szCs w:val="24"/>
        </w:rPr>
        <w:t>Planiranje aktivnosti, savjetovanje i komuniciranje strategije,</w:t>
      </w:r>
    </w:p>
    <w:p w:rsidR="00455E38" w:rsidRPr="000A2086" w:rsidRDefault="00455E38" w:rsidP="00455E38">
      <w:pPr>
        <w:pStyle w:val="ListParagraph"/>
        <w:numPr>
          <w:ilvl w:val="0"/>
          <w:numId w:val="4"/>
        </w:numPr>
        <w:spacing w:line="240" w:lineRule="auto"/>
        <w:jc w:val="both"/>
        <w:rPr>
          <w:rFonts w:ascii="Times" w:hAnsi="Times" w:cs="Times New Roman"/>
          <w:i/>
          <w:iCs/>
          <w:sz w:val="24"/>
          <w:szCs w:val="24"/>
        </w:rPr>
      </w:pPr>
      <w:r w:rsidRPr="000A2086">
        <w:rPr>
          <w:rFonts w:ascii="Times" w:hAnsi="Times" w:cs="Times New Roman"/>
          <w:i/>
          <w:iCs/>
          <w:sz w:val="24"/>
          <w:szCs w:val="24"/>
        </w:rPr>
        <w:t>Budžetiranje i troškovi implementacije strategije,</w:t>
      </w:r>
    </w:p>
    <w:p w:rsidR="00455E38" w:rsidRPr="000A2086" w:rsidRDefault="00455E38" w:rsidP="00455E38">
      <w:pPr>
        <w:pStyle w:val="ListParagraph"/>
        <w:numPr>
          <w:ilvl w:val="0"/>
          <w:numId w:val="4"/>
        </w:numPr>
        <w:spacing w:line="240" w:lineRule="auto"/>
        <w:jc w:val="both"/>
        <w:rPr>
          <w:rFonts w:ascii="Times" w:hAnsi="Times" w:cs="Times New Roman"/>
          <w:i/>
          <w:iCs/>
          <w:sz w:val="24"/>
          <w:szCs w:val="24"/>
        </w:rPr>
      </w:pPr>
      <w:r w:rsidRPr="000A2086">
        <w:rPr>
          <w:rFonts w:ascii="Times" w:hAnsi="Times" w:cs="Times New Roman"/>
          <w:i/>
          <w:iCs/>
          <w:sz w:val="24"/>
          <w:szCs w:val="24"/>
        </w:rPr>
        <w:t>Monitoring implementacije strateških dokumenata,</w:t>
      </w:r>
    </w:p>
    <w:p w:rsidR="00455E38" w:rsidRPr="000A2086" w:rsidRDefault="00455E38" w:rsidP="00455E38">
      <w:pPr>
        <w:pStyle w:val="ListParagraph"/>
        <w:numPr>
          <w:ilvl w:val="0"/>
          <w:numId w:val="4"/>
        </w:numPr>
        <w:spacing w:line="240" w:lineRule="auto"/>
        <w:jc w:val="both"/>
        <w:rPr>
          <w:rFonts w:ascii="Times" w:hAnsi="Times" w:cs="Times New Roman"/>
          <w:i/>
          <w:iCs/>
          <w:sz w:val="24"/>
          <w:szCs w:val="24"/>
        </w:rPr>
      </w:pPr>
      <w:r w:rsidRPr="000A2086">
        <w:rPr>
          <w:rFonts w:ascii="Times" w:hAnsi="Times" w:cs="Times New Roman"/>
          <w:i/>
          <w:iCs/>
          <w:sz w:val="24"/>
          <w:szCs w:val="24"/>
        </w:rPr>
        <w:t>Evaluacija strateških dokumenata i izvještavanje.</w:t>
      </w:r>
    </w:p>
    <w:p w:rsidR="00455E38" w:rsidRPr="000A2086" w:rsidRDefault="00455E38" w:rsidP="00455E38">
      <w:pPr>
        <w:jc w:val="both"/>
        <w:rPr>
          <w:rFonts w:ascii="Times" w:hAnsi="Times" w:cs="Times New Roman"/>
          <w:sz w:val="24"/>
          <w:szCs w:val="24"/>
        </w:rPr>
      </w:pPr>
      <w:r w:rsidRPr="000A2086">
        <w:rPr>
          <w:rFonts w:ascii="Times" w:hAnsi="Times" w:cs="Times New Roman"/>
          <w:sz w:val="24"/>
          <w:szCs w:val="24"/>
        </w:rPr>
        <w:t>Cilj je osposobljavanje državnih službenika/ca u domenu planiranja, pripreme, sprovođenja, monitoringa i evaluacije strateških dokumenata, te izvještavanje o njihovom učinku i rezultatima, uz poštovanje principa rodne ravnopravnosti.</w:t>
      </w:r>
    </w:p>
    <w:p w:rsidR="00455E38" w:rsidRPr="000A2086" w:rsidRDefault="00455E38" w:rsidP="00455E38">
      <w:pPr>
        <w:spacing w:line="276" w:lineRule="auto"/>
        <w:jc w:val="both"/>
        <w:rPr>
          <w:rFonts w:ascii="Times" w:hAnsi="Times" w:cs="Times New Roman"/>
          <w:sz w:val="24"/>
          <w:szCs w:val="24"/>
        </w:rPr>
      </w:pPr>
      <w:r w:rsidRPr="000A2086">
        <w:rPr>
          <w:rFonts w:ascii="Times" w:hAnsi="Times" w:cs="Times New Roman"/>
          <w:sz w:val="24"/>
          <w:szCs w:val="24"/>
        </w:rPr>
        <w:t xml:space="preserve">U IV kvartalu 2022. godine, GSV je, u saradnji sa Upravom za ljudske resurse, realizovao </w:t>
      </w:r>
      <w:r w:rsidRPr="000A2086">
        <w:rPr>
          <w:rFonts w:ascii="Times" w:hAnsi="Times" w:cs="Times New Roman"/>
          <w:i/>
          <w:iCs/>
          <w:sz w:val="24"/>
          <w:szCs w:val="24"/>
        </w:rPr>
        <w:t xml:space="preserve">Javni poziv za selekciju predavača/ica na Programu, </w:t>
      </w:r>
      <w:r w:rsidRPr="000A2086">
        <w:rPr>
          <w:rFonts w:ascii="Times" w:hAnsi="Times" w:cs="Times New Roman"/>
          <w:sz w:val="24"/>
          <w:szCs w:val="24"/>
        </w:rPr>
        <w:t>koji je uspješno okončan. Početak realizacije Programa se planira za mart 2023. godine, a Javni poziv za učesnike/ce će biti objavljen u narednom periodu i biće otvoren za sve zaposlene u državnoj upravi.</w:t>
      </w:r>
    </w:p>
    <w:p w:rsidR="00455E38" w:rsidRPr="000A2086" w:rsidRDefault="00455E38" w:rsidP="00455E38">
      <w:pPr>
        <w:spacing w:line="276" w:lineRule="auto"/>
        <w:jc w:val="both"/>
        <w:rPr>
          <w:rFonts w:ascii="Times" w:hAnsi="Times" w:cs="Times New Roman"/>
          <w:sz w:val="24"/>
          <w:szCs w:val="24"/>
        </w:rPr>
      </w:pPr>
      <w:r w:rsidRPr="000A2086">
        <w:rPr>
          <w:rFonts w:ascii="Times" w:hAnsi="Times" w:cs="Times New Roman"/>
          <w:sz w:val="24"/>
          <w:szCs w:val="24"/>
        </w:rPr>
        <w:t xml:space="preserve">Krajem 2022. godine, urađena je Analiza sektora obrazovanja 2015-2020, u partnerstvu UNICEF-a u Crnoj Gori i Ministarstva prosvjete, uz stručnu podršku agencije SOFRECO, koja </w:t>
      </w:r>
      <w:r w:rsidRPr="000A2086">
        <w:rPr>
          <w:rFonts w:ascii="Times" w:hAnsi="Times" w:cs="Times New Roman"/>
          <w:sz w:val="24"/>
          <w:szCs w:val="24"/>
        </w:rPr>
        <w:lastRenderedPageBreak/>
        <w:t>je dala smjernice za aktivnosti u područjima koja je potrebno unaprijediti. Stoga, najcjelishodnije je bilo da se analiza planirana ovim AP-om odloži za naredni AP.</w:t>
      </w:r>
    </w:p>
    <w:p w:rsidR="00455E38" w:rsidRPr="000A2086" w:rsidRDefault="00455E38" w:rsidP="00455E38">
      <w:pPr>
        <w:spacing w:line="276" w:lineRule="auto"/>
        <w:jc w:val="both"/>
        <w:rPr>
          <w:rFonts w:ascii="Times" w:hAnsi="Times" w:cs="Times New Roman"/>
          <w:sz w:val="24"/>
          <w:szCs w:val="24"/>
        </w:rPr>
      </w:pPr>
      <w:r w:rsidRPr="000A2086">
        <w:rPr>
          <w:rFonts w:ascii="Times" w:hAnsi="Times" w:cs="Times New Roman"/>
          <w:color w:val="000000" w:themeColor="text1"/>
          <w:sz w:val="24"/>
          <w:szCs w:val="24"/>
        </w:rPr>
        <w:t xml:space="preserve">U sklopu projekta </w:t>
      </w:r>
      <w:r w:rsidRPr="000A2086">
        <w:rPr>
          <w:rFonts w:ascii="Times" w:hAnsi="Times" w:cs="Times New Roman"/>
          <w:i/>
          <w:iCs/>
          <w:color w:val="000000" w:themeColor="text1"/>
          <w:sz w:val="24"/>
          <w:szCs w:val="24"/>
        </w:rPr>
        <w:t>Komuniciranje rodne ravnopravnosti</w:t>
      </w:r>
      <w:r w:rsidRPr="000A2086">
        <w:rPr>
          <w:rFonts w:ascii="Times" w:hAnsi="Times" w:cs="Times New Roman"/>
          <w:color w:val="000000" w:themeColor="text1"/>
          <w:sz w:val="24"/>
          <w:szCs w:val="24"/>
        </w:rPr>
        <w:t xml:space="preserve">, koji sprovodi UNDP u saradnji sa ORR, koji se podržan od EU, izrađena je </w:t>
      </w:r>
      <w:r w:rsidRPr="000A2086">
        <w:rPr>
          <w:rFonts w:ascii="Times" w:hAnsi="Times" w:cs="Times New Roman"/>
          <w:i/>
          <w:iCs/>
          <w:color w:val="000000" w:themeColor="text1"/>
          <w:sz w:val="24"/>
          <w:szCs w:val="24"/>
        </w:rPr>
        <w:t>Studija o rodnim aspektima sadržaja u kulturi Crne Gore</w:t>
      </w:r>
      <w:r w:rsidRPr="000A2086">
        <w:rPr>
          <w:rFonts w:ascii="Times" w:hAnsi="Times" w:cs="Times New Roman"/>
          <w:color w:val="000000" w:themeColor="text1"/>
          <w:sz w:val="24"/>
          <w:szCs w:val="24"/>
        </w:rPr>
        <w:t xml:space="preserve">. </w:t>
      </w:r>
      <w:r w:rsidRPr="000A2086">
        <w:rPr>
          <w:rFonts w:ascii="Times" w:hAnsi="Times" w:cs="Times New Roman"/>
          <w:sz w:val="24"/>
          <w:szCs w:val="24"/>
        </w:rPr>
        <w:t xml:space="preserve">Glavni cilj studije je ispitivanje rodnih stereotipa koji nastavljaju da prožimaju naše društvo i utiču na stvaranje dominantnih kulturnih diskursa koji oblikuju našu društvenu stvarnost. </w:t>
      </w:r>
    </w:p>
    <w:p w:rsidR="00455E38" w:rsidRPr="000A2086" w:rsidRDefault="00455E38" w:rsidP="00455E38">
      <w:pPr>
        <w:spacing w:line="276" w:lineRule="auto"/>
        <w:jc w:val="both"/>
        <w:rPr>
          <w:rFonts w:ascii="Times" w:eastAsia="Calibri" w:hAnsi="Times" w:cs="Times New Roman"/>
          <w:sz w:val="24"/>
          <w:szCs w:val="24"/>
        </w:rPr>
      </w:pPr>
      <w:r w:rsidRPr="000A2086">
        <w:rPr>
          <w:rFonts w:ascii="Times" w:eastAsia="Calibri" w:hAnsi="Times" w:cs="Times New Roman"/>
          <w:sz w:val="24"/>
          <w:szCs w:val="24"/>
        </w:rPr>
        <w:t>U</w:t>
      </w:r>
      <w:r w:rsidRPr="000A2086">
        <w:rPr>
          <w:rFonts w:ascii="Times" w:eastAsia="Calibri" w:hAnsi="Times" w:cs="Times New Roman"/>
          <w:sz w:val="24"/>
          <w:szCs w:val="24"/>
          <w:lang w:val="sr-Latn-ME"/>
        </w:rPr>
        <w:t xml:space="preserve"> </w:t>
      </w:r>
      <w:r w:rsidRPr="000A2086">
        <w:rPr>
          <w:rFonts w:ascii="Times" w:eastAsia="Calibri" w:hAnsi="Times" w:cs="Times New Roman"/>
          <w:sz w:val="24"/>
          <w:szCs w:val="24"/>
        </w:rPr>
        <w:t>oblasti</w:t>
      </w:r>
      <w:r w:rsidRPr="000A2086">
        <w:rPr>
          <w:rFonts w:ascii="Times" w:eastAsia="Calibri" w:hAnsi="Times" w:cs="Times New Roman"/>
          <w:sz w:val="24"/>
          <w:szCs w:val="24"/>
          <w:lang w:val="sr-Latn-ME"/>
        </w:rPr>
        <w:t xml:space="preserve"> </w:t>
      </w:r>
      <w:r w:rsidRPr="000A2086">
        <w:rPr>
          <w:rFonts w:ascii="Times" w:eastAsia="Calibri" w:hAnsi="Times" w:cs="Times New Roman"/>
          <w:sz w:val="24"/>
          <w:szCs w:val="24"/>
        </w:rPr>
        <w:t>obrazovanja</w:t>
      </w:r>
      <w:r w:rsidRPr="000A2086">
        <w:rPr>
          <w:rFonts w:ascii="Times" w:eastAsia="Calibri" w:hAnsi="Times" w:cs="Times New Roman"/>
          <w:sz w:val="24"/>
          <w:szCs w:val="24"/>
          <w:lang w:val="sr-Latn-ME"/>
        </w:rPr>
        <w:t xml:space="preserve">, </w:t>
      </w:r>
      <w:r w:rsidRPr="000A2086">
        <w:rPr>
          <w:rFonts w:ascii="Times" w:eastAsia="Calibri" w:hAnsi="Times" w:cs="Times New Roman"/>
          <w:sz w:val="24"/>
          <w:szCs w:val="24"/>
        </w:rPr>
        <w:t>Ministarstvo</w:t>
      </w:r>
      <w:r w:rsidRPr="000A2086">
        <w:rPr>
          <w:rFonts w:ascii="Times" w:eastAsia="Calibri" w:hAnsi="Times" w:cs="Times New Roman"/>
          <w:sz w:val="24"/>
          <w:szCs w:val="24"/>
          <w:lang w:val="sr-Latn-ME"/>
        </w:rPr>
        <w:t xml:space="preserve"> </w:t>
      </w:r>
      <w:r w:rsidRPr="000A2086">
        <w:rPr>
          <w:rFonts w:ascii="Times" w:eastAsia="Calibri" w:hAnsi="Times" w:cs="Times New Roman"/>
          <w:sz w:val="24"/>
          <w:szCs w:val="24"/>
        </w:rPr>
        <w:t>prosvjete</w:t>
      </w:r>
      <w:r w:rsidRPr="000A2086">
        <w:rPr>
          <w:rFonts w:ascii="Times" w:eastAsia="Calibri" w:hAnsi="Times" w:cs="Times New Roman"/>
          <w:sz w:val="24"/>
          <w:szCs w:val="24"/>
          <w:lang w:val="sr-Latn-ME"/>
        </w:rPr>
        <w:t xml:space="preserve"> </w:t>
      </w:r>
      <w:r w:rsidRPr="000A2086">
        <w:rPr>
          <w:rFonts w:ascii="Times" w:eastAsia="Calibri" w:hAnsi="Times" w:cs="Times New Roman"/>
          <w:sz w:val="24"/>
          <w:szCs w:val="24"/>
        </w:rPr>
        <w:t>sprovelo</w:t>
      </w:r>
      <w:r w:rsidRPr="000A2086">
        <w:rPr>
          <w:rFonts w:ascii="Times" w:eastAsia="Calibri" w:hAnsi="Times" w:cs="Times New Roman"/>
          <w:sz w:val="24"/>
          <w:szCs w:val="24"/>
          <w:lang w:val="sr-Latn-ME"/>
        </w:rPr>
        <w:t xml:space="preserve"> </w:t>
      </w:r>
      <w:r w:rsidRPr="000A2086">
        <w:rPr>
          <w:rFonts w:ascii="Times" w:eastAsia="Calibri" w:hAnsi="Times" w:cs="Times New Roman"/>
          <w:sz w:val="24"/>
          <w:szCs w:val="24"/>
        </w:rPr>
        <w:t>je</w:t>
      </w:r>
      <w:r w:rsidRPr="000A2086">
        <w:rPr>
          <w:rFonts w:ascii="Times" w:eastAsia="Calibri" w:hAnsi="Times" w:cs="Times New Roman"/>
          <w:sz w:val="24"/>
          <w:szCs w:val="24"/>
          <w:lang w:val="sr-Latn-ME"/>
        </w:rPr>
        <w:t xml:space="preserve"> </w:t>
      </w:r>
      <w:r w:rsidRPr="000A2086">
        <w:rPr>
          <w:rFonts w:ascii="Times" w:eastAsia="Calibri" w:hAnsi="Times" w:cs="Times New Roman"/>
          <w:sz w:val="24"/>
          <w:szCs w:val="24"/>
        </w:rPr>
        <w:t>niz</w:t>
      </w:r>
      <w:r w:rsidRPr="000A2086">
        <w:rPr>
          <w:rFonts w:ascii="Times" w:eastAsia="Calibri" w:hAnsi="Times" w:cs="Times New Roman"/>
          <w:sz w:val="24"/>
          <w:szCs w:val="24"/>
          <w:lang w:val="sr-Latn-ME"/>
        </w:rPr>
        <w:t xml:space="preserve"> </w:t>
      </w:r>
      <w:r w:rsidRPr="000A2086">
        <w:rPr>
          <w:rFonts w:ascii="Times" w:eastAsia="Calibri" w:hAnsi="Times" w:cs="Times New Roman"/>
          <w:sz w:val="24"/>
          <w:szCs w:val="24"/>
        </w:rPr>
        <w:t>inicijativa</w:t>
      </w:r>
      <w:r w:rsidRPr="000A2086">
        <w:rPr>
          <w:rFonts w:ascii="Times" w:eastAsia="Calibri" w:hAnsi="Times" w:cs="Times New Roman"/>
          <w:sz w:val="24"/>
          <w:szCs w:val="24"/>
          <w:lang w:val="sr-Latn-ME"/>
        </w:rPr>
        <w:t xml:space="preserve"> </w:t>
      </w:r>
      <w:r w:rsidRPr="000A2086">
        <w:rPr>
          <w:rFonts w:ascii="Times" w:eastAsia="Calibri" w:hAnsi="Times" w:cs="Times New Roman"/>
          <w:sz w:val="24"/>
          <w:szCs w:val="24"/>
        </w:rPr>
        <w:t>kako</w:t>
      </w:r>
      <w:r w:rsidRPr="000A2086">
        <w:rPr>
          <w:rFonts w:ascii="Times" w:eastAsia="Calibri" w:hAnsi="Times" w:cs="Times New Roman"/>
          <w:sz w:val="24"/>
          <w:szCs w:val="24"/>
          <w:lang w:val="sr-Latn-ME"/>
        </w:rPr>
        <w:t xml:space="preserve"> </w:t>
      </w:r>
      <w:r w:rsidRPr="000A2086">
        <w:rPr>
          <w:rFonts w:ascii="Times" w:eastAsia="Calibri" w:hAnsi="Times" w:cs="Times New Roman"/>
          <w:sz w:val="24"/>
          <w:szCs w:val="24"/>
        </w:rPr>
        <w:t>bi</w:t>
      </w:r>
      <w:r w:rsidRPr="000A2086">
        <w:rPr>
          <w:rFonts w:ascii="Times" w:eastAsia="Calibri" w:hAnsi="Times" w:cs="Times New Roman"/>
          <w:sz w:val="24"/>
          <w:szCs w:val="24"/>
          <w:lang w:val="sr-Latn-ME"/>
        </w:rPr>
        <w:t xml:space="preserve"> </w:t>
      </w:r>
      <w:r w:rsidRPr="000A2086">
        <w:rPr>
          <w:rFonts w:ascii="Times" w:eastAsia="Calibri" w:hAnsi="Times" w:cs="Times New Roman"/>
          <w:sz w:val="24"/>
          <w:szCs w:val="24"/>
        </w:rPr>
        <w:t>se</w:t>
      </w:r>
      <w:r w:rsidRPr="000A2086">
        <w:rPr>
          <w:rFonts w:ascii="Times" w:eastAsia="Calibri" w:hAnsi="Times" w:cs="Times New Roman"/>
          <w:sz w:val="24"/>
          <w:szCs w:val="24"/>
          <w:lang w:val="sr-Latn-ME"/>
        </w:rPr>
        <w:t xml:space="preserve"> </w:t>
      </w:r>
      <w:r w:rsidRPr="000A2086">
        <w:rPr>
          <w:rFonts w:ascii="Times" w:eastAsia="Calibri" w:hAnsi="Times" w:cs="Times New Roman"/>
          <w:sz w:val="24"/>
          <w:szCs w:val="24"/>
        </w:rPr>
        <w:t>unaprijedila</w:t>
      </w:r>
      <w:r w:rsidRPr="000A2086">
        <w:rPr>
          <w:rFonts w:ascii="Times" w:eastAsia="Calibri" w:hAnsi="Times" w:cs="Times New Roman"/>
          <w:sz w:val="24"/>
          <w:szCs w:val="24"/>
          <w:lang w:val="sr-Latn-ME"/>
        </w:rPr>
        <w:t xml:space="preserve"> </w:t>
      </w:r>
      <w:r w:rsidRPr="000A2086">
        <w:rPr>
          <w:rFonts w:ascii="Times" w:eastAsia="Calibri" w:hAnsi="Times" w:cs="Times New Roman"/>
          <w:sz w:val="24"/>
          <w:szCs w:val="24"/>
        </w:rPr>
        <w:t>rodna</w:t>
      </w:r>
      <w:r w:rsidRPr="000A2086">
        <w:rPr>
          <w:rFonts w:ascii="Times" w:eastAsia="Calibri" w:hAnsi="Times" w:cs="Times New Roman"/>
          <w:sz w:val="24"/>
          <w:szCs w:val="24"/>
          <w:lang w:val="sr-Latn-ME"/>
        </w:rPr>
        <w:t xml:space="preserve"> </w:t>
      </w:r>
      <w:r w:rsidRPr="000A2086">
        <w:rPr>
          <w:rFonts w:ascii="Times" w:eastAsia="Calibri" w:hAnsi="Times" w:cs="Times New Roman"/>
          <w:sz w:val="24"/>
          <w:szCs w:val="24"/>
        </w:rPr>
        <w:t>ravnopravnost</w:t>
      </w:r>
      <w:r w:rsidRPr="000A2086">
        <w:rPr>
          <w:rFonts w:ascii="Times" w:eastAsia="Calibri" w:hAnsi="Times" w:cs="Times New Roman"/>
          <w:sz w:val="24"/>
          <w:szCs w:val="24"/>
          <w:lang w:val="sr-Latn-ME"/>
        </w:rPr>
        <w:t xml:space="preserve"> </w:t>
      </w:r>
      <w:r w:rsidRPr="000A2086">
        <w:rPr>
          <w:rFonts w:ascii="Times" w:eastAsia="Calibri" w:hAnsi="Times" w:cs="Times New Roman"/>
          <w:sz w:val="24"/>
          <w:szCs w:val="24"/>
        </w:rPr>
        <w:t>u</w:t>
      </w:r>
      <w:r w:rsidRPr="000A2086">
        <w:rPr>
          <w:rFonts w:ascii="Times" w:eastAsia="Calibri" w:hAnsi="Times" w:cs="Times New Roman"/>
          <w:sz w:val="24"/>
          <w:szCs w:val="24"/>
          <w:lang w:val="sr-Latn-ME"/>
        </w:rPr>
        <w:t xml:space="preserve"> š</w:t>
      </w:r>
      <w:r w:rsidRPr="000A2086">
        <w:rPr>
          <w:rFonts w:ascii="Times" w:eastAsia="Calibri" w:hAnsi="Times" w:cs="Times New Roman"/>
          <w:sz w:val="24"/>
          <w:szCs w:val="24"/>
        </w:rPr>
        <w:t>kolama</w:t>
      </w:r>
      <w:r w:rsidRPr="000A2086">
        <w:rPr>
          <w:rFonts w:ascii="Times" w:eastAsia="Calibri" w:hAnsi="Times" w:cs="Times New Roman"/>
          <w:sz w:val="24"/>
          <w:szCs w:val="24"/>
          <w:lang w:val="sr-Latn-ME"/>
        </w:rPr>
        <w:t xml:space="preserve">. </w:t>
      </w:r>
      <w:r w:rsidRPr="000A2086">
        <w:rPr>
          <w:rFonts w:ascii="Times" w:eastAsia="Calibri" w:hAnsi="Times" w:cs="Times New Roman"/>
          <w:sz w:val="24"/>
          <w:szCs w:val="24"/>
        </w:rPr>
        <w:t>Organizovane su obuke za nastavnike/ce o inkluzivnom obrazovanju, rodnoj ravnopravnosti i prevenciji nasilja. Takođe, sprovedene su kampanje za promovisanje naučnica i unapređenje njihovog prisustva u STEM oblastima.</w:t>
      </w:r>
    </w:p>
    <w:p w:rsidR="00455E38" w:rsidRPr="000A2086" w:rsidRDefault="00455E38" w:rsidP="00455E38">
      <w:pPr>
        <w:spacing w:line="276" w:lineRule="auto"/>
        <w:jc w:val="both"/>
        <w:rPr>
          <w:rFonts w:ascii="Times" w:hAnsi="Times" w:cs="Times New Roman"/>
          <w:b/>
          <w:i/>
          <w:sz w:val="24"/>
          <w:szCs w:val="24"/>
        </w:rPr>
      </w:pPr>
      <w:r w:rsidRPr="000A2086">
        <w:rPr>
          <w:rFonts w:ascii="Times" w:hAnsi="Times" w:cs="Times New Roman"/>
          <w:b/>
          <w:i/>
          <w:sz w:val="24"/>
          <w:szCs w:val="24"/>
        </w:rPr>
        <w:t xml:space="preserve">Realizacija većine mjera iz Operativnog cilja 2 koje nisu sproveden u ovom dvogodišnjem periodu, predviđena je za AP za 2023-2024. godinu, te s tim u vezi, o njima će nosioci izvještavati tokom sledećeg izvještajnog ciklusa. </w:t>
      </w:r>
    </w:p>
    <w:p w:rsidR="00455E38" w:rsidRPr="000A2086" w:rsidRDefault="00455E38" w:rsidP="00455E38">
      <w:pPr>
        <w:pStyle w:val="IntenseQuote"/>
      </w:pPr>
      <w:r w:rsidRPr="000A2086">
        <w:t>Operativni cilj 3 (OP 3): Povećati nivo učešća žena i osoba drugačijih polnih i rodnih identiteta u oblastima koje omogućavaju pristup prirodnim i društvenim resursima i dobrobiti od korišćenja resursa.</w:t>
      </w:r>
    </w:p>
    <w:p w:rsidR="00455E38" w:rsidRPr="000A2086" w:rsidRDefault="00455E38" w:rsidP="00455E38">
      <w:pPr>
        <w:jc w:val="both"/>
        <w:rPr>
          <w:rFonts w:ascii="Times" w:eastAsia="Times New Roman" w:hAnsi="Times" w:cs="Times New Roman"/>
          <w:sz w:val="24"/>
          <w:szCs w:val="24"/>
        </w:rPr>
      </w:pPr>
      <w:r w:rsidRPr="000A2086">
        <w:rPr>
          <w:rFonts w:ascii="Times" w:eastAsia="Times New Roman" w:hAnsi="Times" w:cs="Times New Roman"/>
          <w:sz w:val="24"/>
          <w:szCs w:val="24"/>
        </w:rPr>
        <w:t xml:space="preserve">Vlada Crne Gore je na predlog Ministarstva ekonomskog razvoja utvrdila </w:t>
      </w:r>
      <w:r w:rsidRPr="000A2086">
        <w:rPr>
          <w:rFonts w:ascii="Times" w:eastAsia="Times New Roman" w:hAnsi="Times" w:cs="Times New Roman"/>
          <w:i/>
          <w:iCs/>
          <w:sz w:val="24"/>
          <w:szCs w:val="24"/>
        </w:rPr>
        <w:t>Predlog zakona o potvrđivanju Konvencije Međunarodne organizacije rada o ukidanju nasilja i uznemiravanja broj 190</w:t>
      </w:r>
      <w:r w:rsidRPr="000A2086">
        <w:rPr>
          <w:rFonts w:ascii="Times" w:eastAsia="Times New Roman" w:hAnsi="Times" w:cs="Times New Roman"/>
          <w:sz w:val="24"/>
          <w:szCs w:val="24"/>
        </w:rPr>
        <w:t xml:space="preserve"> u decembru 2021. godine, i uputila isti u skupštinsku proceduru. Donošenjem navedenog Zakona u Skupštini stvoriće se uslovi za propisivanje preporuke koja će na pravi način ukazati na potrebu privatnim preduzećima da usvoje protokole za zaštitu od rodno zasnovane diskriminacije i seksualnog uznemiravanja na radnom mjestu preduzeća.</w:t>
      </w:r>
    </w:p>
    <w:p w:rsidR="00455E38" w:rsidRPr="000A2086" w:rsidRDefault="00455E38" w:rsidP="00455E38">
      <w:pPr>
        <w:jc w:val="both"/>
        <w:rPr>
          <w:rFonts w:ascii="Times" w:eastAsia="Times New Roman" w:hAnsi="Times" w:cs="Times New Roman"/>
          <w:sz w:val="24"/>
          <w:szCs w:val="24"/>
        </w:rPr>
      </w:pPr>
      <w:r w:rsidRPr="000A2086">
        <w:rPr>
          <w:rFonts w:ascii="Times" w:eastAsia="Times New Roman" w:hAnsi="Times" w:cs="Times New Roman"/>
          <w:sz w:val="24"/>
          <w:szCs w:val="24"/>
        </w:rPr>
        <w:t>Sekretarijat Savjeta za konkurentnost je tokom 2022. godine radio na analizi zakona iz rodne perspektive. Cilj je da se daju preporuke za unapređenje u oblasti rodne ravnopravnosti i ekonomskog osnaživanja žena. Fokus je stavljen na fleksibilne radne aranžmane, kao i mjere koje omogućavaju veće učešće žena na tržištu rada i postizanje bolje ravnoteže i</w:t>
      </w:r>
      <w:r>
        <w:rPr>
          <w:rFonts w:ascii="Times" w:eastAsia="Times New Roman" w:hAnsi="Times" w:cs="Times New Roman"/>
          <w:sz w:val="24"/>
          <w:szCs w:val="24"/>
        </w:rPr>
        <w:t>z</w:t>
      </w:r>
      <w:r w:rsidRPr="000A2086">
        <w:rPr>
          <w:rFonts w:ascii="Times" w:eastAsia="Times New Roman" w:hAnsi="Times" w:cs="Times New Roman"/>
          <w:sz w:val="24"/>
          <w:szCs w:val="24"/>
        </w:rPr>
        <w:t xml:space="preserve">među poslovnog i privatnog života. Novi predloženi rok za realizaciju podrazumijeva ispunjavanje aktivnosti do kraja važenja novog Akcionog plana. </w:t>
      </w:r>
    </w:p>
    <w:p w:rsidR="00455E38" w:rsidRPr="000A2086" w:rsidRDefault="00455E38" w:rsidP="00455E38">
      <w:pPr>
        <w:spacing w:line="276" w:lineRule="auto"/>
        <w:jc w:val="both"/>
        <w:rPr>
          <w:rFonts w:ascii="Times" w:eastAsia="Times New Roman" w:hAnsi="Times" w:cs="Times New Roman"/>
          <w:sz w:val="24"/>
          <w:szCs w:val="24"/>
        </w:rPr>
      </w:pPr>
      <w:r w:rsidRPr="000A2086">
        <w:rPr>
          <w:rFonts w:ascii="Times" w:eastAsia="Times New Roman" w:hAnsi="Times" w:cs="Times New Roman"/>
          <w:sz w:val="24"/>
          <w:szCs w:val="24"/>
        </w:rPr>
        <w:t>Uprava za inspekcijske poslove (UZIP), u saradnji sa Upravom za kadrove (UZK), je organizovala obuke na teme:</w:t>
      </w:r>
    </w:p>
    <w:p w:rsidR="00455E38" w:rsidRPr="000A2086" w:rsidRDefault="00455E38" w:rsidP="00455E38">
      <w:pPr>
        <w:pStyle w:val="ListParagraph"/>
        <w:numPr>
          <w:ilvl w:val="0"/>
          <w:numId w:val="6"/>
        </w:numPr>
        <w:spacing w:line="276" w:lineRule="auto"/>
        <w:jc w:val="both"/>
        <w:rPr>
          <w:rFonts w:ascii="Times" w:eastAsia="Times New Roman" w:hAnsi="Times" w:cs="Times New Roman"/>
          <w:sz w:val="24"/>
          <w:szCs w:val="24"/>
        </w:rPr>
      </w:pPr>
      <w:r w:rsidRPr="000A2086">
        <w:rPr>
          <w:rFonts w:ascii="Times" w:eastAsia="Times New Roman" w:hAnsi="Times" w:cs="Times New Roman"/>
          <w:sz w:val="24"/>
          <w:szCs w:val="24"/>
        </w:rPr>
        <w:t>Rodno zasnovana diskriminacija,</w:t>
      </w:r>
    </w:p>
    <w:p w:rsidR="00455E38" w:rsidRPr="000A2086" w:rsidRDefault="00455E38" w:rsidP="00455E38">
      <w:pPr>
        <w:pStyle w:val="ListParagraph"/>
        <w:numPr>
          <w:ilvl w:val="0"/>
          <w:numId w:val="6"/>
        </w:numPr>
        <w:spacing w:line="276" w:lineRule="auto"/>
        <w:jc w:val="both"/>
        <w:rPr>
          <w:rFonts w:ascii="Times" w:eastAsia="Times New Roman" w:hAnsi="Times" w:cs="Times New Roman"/>
          <w:sz w:val="24"/>
          <w:szCs w:val="24"/>
        </w:rPr>
      </w:pPr>
      <w:r w:rsidRPr="000A2086">
        <w:rPr>
          <w:rFonts w:ascii="Times" w:eastAsia="Times New Roman" w:hAnsi="Times" w:cs="Times New Roman"/>
          <w:sz w:val="24"/>
          <w:szCs w:val="24"/>
        </w:rPr>
        <w:t xml:space="preserve">Seksualno uznemiravanje na poslu. </w:t>
      </w:r>
    </w:p>
    <w:p w:rsidR="00455E38" w:rsidRPr="000A2086" w:rsidRDefault="00455E38" w:rsidP="00455E38">
      <w:pPr>
        <w:spacing w:line="276" w:lineRule="auto"/>
        <w:jc w:val="both"/>
        <w:rPr>
          <w:rFonts w:ascii="Times" w:hAnsi="Times" w:cs="Times New Roman"/>
          <w:b/>
          <w:i/>
          <w:sz w:val="24"/>
          <w:szCs w:val="24"/>
        </w:rPr>
      </w:pPr>
      <w:r w:rsidRPr="000A2086">
        <w:rPr>
          <w:rFonts w:ascii="Times" w:hAnsi="Times" w:cs="Times New Roman"/>
          <w:b/>
          <w:i/>
          <w:sz w:val="24"/>
          <w:szCs w:val="24"/>
        </w:rPr>
        <w:t xml:space="preserve">Realizacija većine mjera iz Operativnog cilja 3 predviđena je i za 2023-2024.godinu, te s tim u vezi, o njima će nosioci izvještavati tokom sledećeg izvještajnog ciklusa. </w:t>
      </w:r>
    </w:p>
    <w:p w:rsidR="00455E38" w:rsidRPr="000A2086" w:rsidRDefault="00455E38" w:rsidP="00455E38">
      <w:pPr>
        <w:spacing w:line="276" w:lineRule="auto"/>
        <w:jc w:val="both"/>
        <w:rPr>
          <w:rFonts w:ascii="Times" w:eastAsia="Calibri" w:hAnsi="Times" w:cs="Times New Roman"/>
          <w:sz w:val="24"/>
          <w:szCs w:val="24"/>
          <w:lang w:val="hr-BA"/>
        </w:rPr>
      </w:pPr>
      <w:r w:rsidRPr="000A2086">
        <w:rPr>
          <w:rFonts w:ascii="Times" w:eastAsia="Calibri" w:hAnsi="Times" w:cs="Times New Roman"/>
          <w:sz w:val="24"/>
          <w:szCs w:val="24"/>
          <w:lang w:val="hr-BA"/>
        </w:rPr>
        <w:t xml:space="preserve">Dodatno, u saradnji sa Misijom OEBS-a, Kancelarijom UNDP-a u Crnoj Gori, kao i kroz projekte NVO finansiranih iz Budžeta Crne Gore za 2021 i 2022, sprovedene su kampanje i programi za političke stranke i predstavnike/ce civilnog društva o rodnoj ravnopravnosti, političkom liderstvu i komunikacijskim vještinama, sprječavanju i suzbijanju rodno </w:t>
      </w:r>
      <w:r w:rsidRPr="000A2086">
        <w:rPr>
          <w:rFonts w:ascii="Times" w:eastAsia="Calibri" w:hAnsi="Times" w:cs="Times New Roman"/>
          <w:sz w:val="24"/>
          <w:szCs w:val="24"/>
          <w:lang w:val="hr-BA"/>
        </w:rPr>
        <w:lastRenderedPageBreak/>
        <w:t xml:space="preserve">zasnovanog nasilja, rodnih stereotipa i govora mržnje. Takođe, podržani su projekti koji promovišu političko mentorstvo žena i izgradnju njihovih kapaciteta za političko angažovanje. </w:t>
      </w:r>
    </w:p>
    <w:p w:rsidR="00455E38" w:rsidRPr="000A2086" w:rsidRDefault="00455E38" w:rsidP="00455E38">
      <w:pPr>
        <w:spacing w:line="276" w:lineRule="auto"/>
        <w:jc w:val="both"/>
        <w:rPr>
          <w:rFonts w:ascii="Times" w:eastAsia="Calibri" w:hAnsi="Times" w:cs="Times New Roman"/>
          <w:sz w:val="24"/>
          <w:szCs w:val="24"/>
        </w:rPr>
      </w:pPr>
      <w:r w:rsidRPr="000A2086">
        <w:rPr>
          <w:rFonts w:ascii="Times" w:eastAsia="Calibri" w:hAnsi="Times" w:cs="Times New Roman"/>
          <w:sz w:val="24"/>
          <w:szCs w:val="24"/>
        </w:rPr>
        <w:t>Važno je napomenuti da se rad na ostvarivanju rodne ravnopravnosti ne završava samo implementacijom pojedinačnih projekata i inicijativa. On zahtijeva kontinuiranu podršku, edukaciju i angažman svih relevantnih aktera, uključujući državne institucije, političke stranke, civilno društvo i širu javnost. Samo kroz sveobuhvatan pristup i zajedničke napore možemo postići značajan napredak u ostvarivanju rodne ravnopravnosti.</w:t>
      </w:r>
    </w:p>
    <w:p w:rsidR="00455E38" w:rsidRPr="000A2086" w:rsidRDefault="00455E38" w:rsidP="00455E38">
      <w:pPr>
        <w:spacing w:line="276" w:lineRule="auto"/>
        <w:jc w:val="both"/>
        <w:rPr>
          <w:rFonts w:ascii="Times" w:hAnsi="Times" w:cs="Times New Roman"/>
          <w:b/>
          <w:iCs/>
          <w:sz w:val="24"/>
          <w:szCs w:val="24"/>
        </w:rPr>
      </w:pPr>
    </w:p>
    <w:p w:rsidR="00455E38" w:rsidRPr="000A2086" w:rsidRDefault="00455E38" w:rsidP="00455E38">
      <w:pPr>
        <w:spacing w:line="276" w:lineRule="auto"/>
        <w:jc w:val="both"/>
        <w:rPr>
          <w:rFonts w:ascii="Times" w:hAnsi="Times" w:cs="Times New Roman"/>
          <w:b/>
          <w:i/>
          <w:sz w:val="24"/>
          <w:szCs w:val="24"/>
        </w:rPr>
      </w:pPr>
    </w:p>
    <w:p w:rsidR="00455E38" w:rsidRPr="000A2086" w:rsidRDefault="00455E38" w:rsidP="00455E38">
      <w:pPr>
        <w:pStyle w:val="Heading1"/>
        <w:rPr>
          <w:noProof/>
        </w:rPr>
      </w:pPr>
      <w:bookmarkStart w:id="6" w:name="_Toc137744074"/>
      <w:r w:rsidRPr="000A2086">
        <w:rPr>
          <w:noProof/>
        </w:rPr>
        <w:t>Pregled realizacije aktivnosti po operativnim ciljevima</w:t>
      </w:r>
      <w:bookmarkEnd w:id="6"/>
      <w:r w:rsidRPr="000A2086">
        <w:rPr>
          <w:noProof/>
        </w:rPr>
        <w:t xml:space="preserve"> </w:t>
      </w:r>
    </w:p>
    <w:p w:rsidR="00455E38" w:rsidRPr="000A2086" w:rsidRDefault="00455E38" w:rsidP="00455E38">
      <w:pPr>
        <w:keepNext/>
        <w:keepLines/>
        <w:spacing w:before="40" w:after="0" w:line="276" w:lineRule="auto"/>
        <w:jc w:val="both"/>
        <w:outlineLvl w:val="1"/>
        <w:rPr>
          <w:rFonts w:ascii="Times" w:eastAsia="Calibri" w:hAnsi="Times" w:cs="Times New Roman"/>
          <w:bCs/>
          <w:color w:val="2F5496" w:themeColor="accent1" w:themeShade="BF"/>
          <w:sz w:val="24"/>
          <w:szCs w:val="24"/>
        </w:rPr>
      </w:pPr>
    </w:p>
    <w:p w:rsidR="00455E38" w:rsidRPr="00897434" w:rsidRDefault="00455E38" w:rsidP="00455E38">
      <w:pPr>
        <w:jc w:val="both"/>
        <w:rPr>
          <w:rFonts w:ascii="Times" w:hAnsi="Times"/>
          <w:sz w:val="24"/>
          <w:szCs w:val="24"/>
        </w:rPr>
      </w:pPr>
      <w:r w:rsidRPr="00897434">
        <w:rPr>
          <w:rFonts w:ascii="Times" w:hAnsi="Times"/>
          <w:sz w:val="24"/>
          <w:szCs w:val="24"/>
        </w:rPr>
        <w:t>Najveći broj planiranih aktivnosti je realizovan u okviru OC 1 (41,7%), zatim u okviru OC 3 (32,3%), a najmanji u okviru OC 2 (14,3%). Ukoliko djelimično realizovanoj aktivnosti dodijelimo vrijednost 0,5 realizovane aktivnosti (ili 50%), onda bi prikaz realizovanih aktivnosti u odnosu na planirane, po operativnim ciljevima bio sljedeći</w:t>
      </w:r>
      <w:r w:rsidRPr="00897434">
        <w:rPr>
          <w:rStyle w:val="FootnoteReference"/>
          <w:rFonts w:ascii="Times" w:eastAsia="Calibri" w:hAnsi="Times" w:cs="Times New Roman"/>
          <w:bCs/>
          <w:sz w:val="24"/>
          <w:szCs w:val="24"/>
        </w:rPr>
        <w:footnoteReference w:id="2"/>
      </w:r>
      <w:r w:rsidRPr="00897434">
        <w:rPr>
          <w:rFonts w:ascii="Times" w:hAnsi="Times"/>
          <w:sz w:val="24"/>
          <w:szCs w:val="24"/>
        </w:rPr>
        <w:t xml:space="preserve">: </w:t>
      </w:r>
    </w:p>
    <w:p w:rsidR="00455E38" w:rsidRPr="00897434" w:rsidRDefault="00455E38" w:rsidP="00455E38">
      <w:pPr>
        <w:jc w:val="both"/>
        <w:rPr>
          <w:rFonts w:ascii="Times" w:hAnsi="Times"/>
          <w:sz w:val="24"/>
          <w:szCs w:val="24"/>
        </w:rPr>
      </w:pPr>
    </w:p>
    <w:p w:rsidR="00455E38" w:rsidRPr="00897434" w:rsidRDefault="00455E38" w:rsidP="00455E38">
      <w:pPr>
        <w:jc w:val="both"/>
        <w:rPr>
          <w:rFonts w:ascii="Times" w:hAnsi="Times"/>
          <w:noProof/>
          <w:sz w:val="24"/>
          <w:szCs w:val="24"/>
        </w:rPr>
      </w:pPr>
      <w:r w:rsidRPr="00897434">
        <w:rPr>
          <w:rFonts w:ascii="Times" w:hAnsi="Times"/>
          <w:noProof/>
          <w:sz w:val="24"/>
          <w:szCs w:val="24"/>
        </w:rPr>
        <w:t>U okviru operativnog OP1, planirano je 18 aktivnosti za posmatrani period, a realizovano 7,5 ili 41,67% (te je ova zelena boja uslovna). U okviru OP2 je planirano 12 aktivnosti, a realizovano samo 2 ili 14.3%. U okviru OP3 planirano je najviše aktivnosti – 31, a realizovano 11 ili 35,40%.</w:t>
      </w:r>
    </w:p>
    <w:p w:rsidR="00455E38" w:rsidRPr="000A2086" w:rsidRDefault="00455E38" w:rsidP="00455E38">
      <w:pPr>
        <w:keepNext/>
        <w:keepLines/>
        <w:spacing w:before="40" w:after="0"/>
        <w:jc w:val="both"/>
        <w:outlineLvl w:val="1"/>
        <w:rPr>
          <w:rFonts w:ascii="Times" w:hAnsi="Times" w:cs="Times New Roman"/>
          <w:b/>
          <w:bCs/>
          <w:noProof/>
          <w:sz w:val="24"/>
          <w:szCs w:val="24"/>
        </w:rPr>
      </w:pPr>
    </w:p>
    <w:p w:rsidR="00455E38" w:rsidRPr="000A2086" w:rsidRDefault="00455E38" w:rsidP="00455E38">
      <w:pPr>
        <w:keepNext/>
        <w:keepLines/>
        <w:spacing w:before="40" w:after="0"/>
        <w:jc w:val="both"/>
        <w:outlineLvl w:val="1"/>
        <w:rPr>
          <w:rFonts w:ascii="Times" w:hAnsi="Times" w:cs="Times New Roman"/>
          <w:b/>
          <w:bCs/>
          <w:noProof/>
          <w:sz w:val="24"/>
          <w:szCs w:val="24"/>
        </w:rPr>
      </w:pPr>
    </w:p>
    <w:p w:rsidR="00455E38" w:rsidRPr="000A2086" w:rsidRDefault="00455E38" w:rsidP="00455E38">
      <w:pPr>
        <w:keepNext/>
        <w:keepLines/>
        <w:spacing w:before="40" w:after="0"/>
        <w:jc w:val="both"/>
        <w:outlineLvl w:val="1"/>
        <w:rPr>
          <w:rFonts w:ascii="Times" w:hAnsi="Times" w:cs="Times New Roman"/>
          <w:b/>
          <w:bCs/>
          <w:noProof/>
          <w:sz w:val="24"/>
          <w:szCs w:val="24"/>
        </w:rPr>
      </w:pPr>
    </w:p>
    <w:p w:rsidR="00455E38" w:rsidRPr="000A2086" w:rsidRDefault="00455E38" w:rsidP="00455E38">
      <w:pPr>
        <w:rPr>
          <w:noProof/>
        </w:rPr>
      </w:pPr>
      <w:r w:rsidRPr="000A2086">
        <w:rPr>
          <w:noProof/>
        </w:rPr>
        <w:drawing>
          <wp:inline distT="0" distB="0" distL="0" distR="0" wp14:anchorId="545C0C17" wp14:editId="6A48AFE9">
            <wp:extent cx="5744510" cy="3348000"/>
            <wp:effectExtent l="0" t="0" r="0" b="5080"/>
            <wp:docPr id="28" name="Picture 28" descr="A picture containing screenshot, tex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screenshot, text, diagram&#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44510" cy="3348000"/>
                    </a:xfrm>
                    <a:prstGeom prst="rect">
                      <a:avLst/>
                    </a:prstGeom>
                    <a:noFill/>
                  </pic:spPr>
                </pic:pic>
              </a:graphicData>
            </a:graphic>
          </wp:inline>
        </w:drawing>
      </w:r>
    </w:p>
    <w:p w:rsidR="00455E38" w:rsidRPr="000A2086" w:rsidRDefault="00455E38" w:rsidP="00455E38">
      <w:pPr>
        <w:rPr>
          <w:rFonts w:ascii="Times" w:eastAsia="Calibri" w:hAnsi="Times" w:cs="Times New Roman"/>
          <w:sz w:val="24"/>
          <w:szCs w:val="24"/>
        </w:rPr>
      </w:pPr>
    </w:p>
    <w:p w:rsidR="00455E38" w:rsidRPr="000A2086" w:rsidRDefault="00455E38" w:rsidP="00455E38">
      <w:pPr>
        <w:rPr>
          <w:rFonts w:ascii="Times" w:eastAsia="Calibri" w:hAnsi="Times" w:cs="Times New Roman"/>
          <w:sz w:val="24"/>
          <w:szCs w:val="24"/>
        </w:rPr>
      </w:pPr>
    </w:p>
    <w:p w:rsidR="00455E38" w:rsidRPr="000A2086" w:rsidRDefault="00455E38" w:rsidP="00455E38">
      <w:pPr>
        <w:rPr>
          <w:rFonts w:ascii="Times" w:hAnsi="Times" w:cs="Times New Roman"/>
          <w:b/>
          <w:bCs/>
          <w:i/>
          <w:noProof/>
          <w:sz w:val="24"/>
          <w:szCs w:val="24"/>
        </w:rPr>
      </w:pPr>
    </w:p>
    <w:p w:rsidR="00455E38" w:rsidRPr="000A2086" w:rsidRDefault="00455E38" w:rsidP="00455E38">
      <w:pPr>
        <w:tabs>
          <w:tab w:val="left" w:pos="6309"/>
        </w:tabs>
        <w:rPr>
          <w:rFonts w:ascii="Times" w:eastAsia="Calibri" w:hAnsi="Times" w:cs="Times New Roman"/>
          <w:sz w:val="24"/>
          <w:szCs w:val="24"/>
        </w:rPr>
      </w:pPr>
      <w:r w:rsidRPr="000A2086">
        <w:rPr>
          <w:rFonts w:ascii="Times" w:eastAsia="Calibri" w:hAnsi="Times" w:cs="Times New Roman"/>
          <w:sz w:val="24"/>
          <w:szCs w:val="24"/>
        </w:rPr>
        <w:tab/>
      </w:r>
    </w:p>
    <w:p w:rsidR="00455E38" w:rsidRPr="000A2086" w:rsidRDefault="00455E38" w:rsidP="00455E38">
      <w:pPr>
        <w:keepNext/>
        <w:keepLines/>
        <w:spacing w:before="40" w:after="0"/>
        <w:jc w:val="both"/>
        <w:outlineLvl w:val="1"/>
        <w:rPr>
          <w:rFonts w:ascii="Times" w:hAnsi="Times" w:cs="Times New Roman"/>
          <w:b/>
          <w:bCs/>
          <w:noProof/>
          <w:sz w:val="24"/>
          <w:szCs w:val="24"/>
        </w:rPr>
      </w:pPr>
    </w:p>
    <w:p w:rsidR="00455E38" w:rsidRPr="000A2086" w:rsidRDefault="00455E38" w:rsidP="00455E38">
      <w:r w:rsidRPr="000A2086">
        <w:rPr>
          <w:noProof/>
        </w:rPr>
        <w:drawing>
          <wp:inline distT="0" distB="0" distL="0" distR="0" wp14:anchorId="01916A85" wp14:editId="42B020DF">
            <wp:extent cx="5844775" cy="1974574"/>
            <wp:effectExtent l="0" t="0" r="0" b="0"/>
            <wp:docPr id="29" name="Picture 29" descr="A picture containing text, screenshot, font,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text, screenshot, font, lin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86294" cy="1988601"/>
                    </a:xfrm>
                    <a:prstGeom prst="rect">
                      <a:avLst/>
                    </a:prstGeom>
                    <a:noFill/>
                  </pic:spPr>
                </pic:pic>
              </a:graphicData>
            </a:graphic>
          </wp:inline>
        </w:drawing>
      </w:r>
    </w:p>
    <w:p w:rsidR="00455E38" w:rsidRPr="00897434" w:rsidRDefault="00455E38" w:rsidP="00455E38">
      <w:pPr>
        <w:jc w:val="both"/>
        <w:rPr>
          <w:rFonts w:ascii="Times" w:hAnsi="Times"/>
          <w:sz w:val="24"/>
          <w:szCs w:val="24"/>
        </w:rPr>
      </w:pPr>
    </w:p>
    <w:p w:rsidR="00455E38" w:rsidRPr="00897434" w:rsidRDefault="00455E38" w:rsidP="00455E38">
      <w:pPr>
        <w:jc w:val="both"/>
        <w:rPr>
          <w:rFonts w:ascii="Times" w:eastAsia="Calibri" w:hAnsi="Times"/>
          <w:sz w:val="24"/>
          <w:szCs w:val="24"/>
        </w:rPr>
      </w:pPr>
      <w:r w:rsidRPr="00897434">
        <w:rPr>
          <w:rFonts w:ascii="Times" w:eastAsia="Calibri" w:hAnsi="Times"/>
          <w:b/>
          <w:sz w:val="24"/>
          <w:szCs w:val="24"/>
        </w:rPr>
        <w:t>U okviru</w:t>
      </w:r>
      <w:r w:rsidRPr="00897434">
        <w:rPr>
          <w:rFonts w:ascii="Times" w:eastAsia="Calibri" w:hAnsi="Times"/>
          <w:sz w:val="24"/>
          <w:szCs w:val="24"/>
        </w:rPr>
        <w:t xml:space="preserve"> </w:t>
      </w:r>
      <w:r w:rsidRPr="00897434">
        <w:rPr>
          <w:rFonts w:ascii="Times" w:eastAsia="Calibri" w:hAnsi="Times"/>
          <w:b/>
          <w:sz w:val="24"/>
          <w:szCs w:val="24"/>
        </w:rPr>
        <w:t>Operativnog cilja 1</w:t>
      </w:r>
      <w:r w:rsidRPr="00897434">
        <w:rPr>
          <w:rFonts w:ascii="Times" w:eastAsia="Calibri" w:hAnsi="Times"/>
          <w:sz w:val="24"/>
          <w:szCs w:val="24"/>
        </w:rPr>
        <w:t xml:space="preserve"> – 7 aktivnosti je realizovano, 3 je djelimično realizovano, dok 8 aktivnosti nije realizovano. Brojni faktori su uticali na dinamiku njihove realizacije (promjena u strukturi Vlade, sajber napadi, kasno usvajanje budžeta.) S obzirom na to da u okviru ovog cilja u 2021. godini nismo imali nijednu nere</w:t>
      </w:r>
      <w:r>
        <w:rPr>
          <w:rFonts w:ascii="Times" w:eastAsia="Calibri" w:hAnsi="Times"/>
          <w:sz w:val="24"/>
          <w:szCs w:val="24"/>
        </w:rPr>
        <w:t>a</w:t>
      </w:r>
      <w:r w:rsidRPr="00897434">
        <w:rPr>
          <w:rFonts w:ascii="Times" w:eastAsia="Calibri" w:hAnsi="Times"/>
          <w:sz w:val="24"/>
          <w:szCs w:val="24"/>
        </w:rPr>
        <w:t xml:space="preserve">lizovanu aktivnost, a zbog gore navedenih faktora, u 2022. godini broj nerealizovanih aktivnosti je značajan, shodno tome, iste aktivnosti predviđene su u novom Akcionom planu 2023-2024. </w:t>
      </w:r>
    </w:p>
    <w:p w:rsidR="00455E38" w:rsidRPr="00897434" w:rsidRDefault="00455E38" w:rsidP="00455E38">
      <w:pPr>
        <w:jc w:val="both"/>
        <w:rPr>
          <w:rFonts w:ascii="Times" w:eastAsia="Calibri" w:hAnsi="Times"/>
          <w:sz w:val="24"/>
          <w:szCs w:val="24"/>
        </w:rPr>
      </w:pPr>
      <w:r w:rsidRPr="00897434">
        <w:rPr>
          <w:rFonts w:ascii="Times" w:eastAsia="Calibri" w:hAnsi="Times"/>
          <w:b/>
          <w:sz w:val="24"/>
          <w:szCs w:val="24"/>
        </w:rPr>
        <w:t>U okviru Operativnog cilja 2</w:t>
      </w:r>
      <w:r w:rsidRPr="00897434">
        <w:rPr>
          <w:rFonts w:ascii="Times" w:eastAsia="Calibri" w:hAnsi="Times"/>
          <w:sz w:val="24"/>
          <w:szCs w:val="24"/>
        </w:rPr>
        <w:t xml:space="preserve"> imamo 2 realizovane aktivnosti, 1 djelimično i 12 koje nisu realizovane, što je veoma nizak stepen realizacije. Sve ove aktivnosti naći će se u novom Akcionom planu u cilju ostvarenja Operativnog cilja 2. </w:t>
      </w:r>
    </w:p>
    <w:p w:rsidR="00455E38" w:rsidRPr="00897434" w:rsidRDefault="00455E38" w:rsidP="00455E38">
      <w:pPr>
        <w:jc w:val="both"/>
        <w:rPr>
          <w:rFonts w:ascii="Times" w:eastAsia="Calibri" w:hAnsi="Times"/>
          <w:sz w:val="24"/>
          <w:szCs w:val="24"/>
        </w:rPr>
      </w:pPr>
      <w:r w:rsidRPr="00897434">
        <w:rPr>
          <w:rFonts w:ascii="Times" w:eastAsia="Calibri" w:hAnsi="Times"/>
          <w:sz w:val="24"/>
          <w:szCs w:val="24"/>
        </w:rPr>
        <w:t xml:space="preserve">Kroz projekat IPA 2018 </w:t>
      </w:r>
      <w:r w:rsidRPr="00897434">
        <w:rPr>
          <w:rFonts w:ascii="Times" w:eastAsia="Calibri" w:hAnsi="Times"/>
          <w:i/>
          <w:iCs/>
          <w:sz w:val="24"/>
          <w:szCs w:val="24"/>
        </w:rPr>
        <w:t>Komuniciranje rodne ravnopravnosti</w:t>
      </w:r>
      <w:r w:rsidRPr="00897434">
        <w:rPr>
          <w:rFonts w:ascii="Times" w:eastAsia="Calibri" w:hAnsi="Times"/>
          <w:sz w:val="24"/>
          <w:szCs w:val="24"/>
        </w:rPr>
        <w:t xml:space="preserve"> sprovedene su neke aktivnosti koje doprinose ostvarenju Operativnog cilja 2. Ostvarene su određene aktivnosti i inicijative u vezi sa mjerama iz ovog Operativnog cilja. Iste ne možemo uvrstiti u realizovane mjere jer nosioci nisu instititucije definisane AP-om 2021-2022. </w:t>
      </w:r>
    </w:p>
    <w:p w:rsidR="00455E38" w:rsidRPr="00897434" w:rsidRDefault="00455E38" w:rsidP="00455E38">
      <w:pPr>
        <w:jc w:val="both"/>
        <w:rPr>
          <w:rFonts w:ascii="Times" w:eastAsia="Calibri" w:hAnsi="Times"/>
          <w:sz w:val="24"/>
          <w:szCs w:val="24"/>
          <w:lang w:val="it-IT"/>
        </w:rPr>
      </w:pPr>
      <w:r w:rsidRPr="00897434">
        <w:rPr>
          <w:rFonts w:ascii="Times" w:eastAsia="Calibri" w:hAnsi="Times"/>
          <w:b/>
          <w:sz w:val="24"/>
          <w:szCs w:val="24"/>
          <w:lang w:val="it-IT"/>
        </w:rPr>
        <w:t>U okviru Operativnog cilja 3</w:t>
      </w:r>
      <w:r w:rsidRPr="00897434">
        <w:rPr>
          <w:rFonts w:ascii="Times" w:eastAsia="Calibri" w:hAnsi="Times"/>
          <w:sz w:val="24"/>
          <w:szCs w:val="24"/>
          <w:lang w:val="it-IT"/>
        </w:rPr>
        <w:t xml:space="preserve">, realizovano je 13 aktivnosti, 4 su djelimično realizovane, nerealizovanih je 14. </w:t>
      </w:r>
    </w:p>
    <w:p w:rsidR="00455E38" w:rsidRPr="000A2086" w:rsidRDefault="00455E38" w:rsidP="00455E38">
      <w:pPr>
        <w:tabs>
          <w:tab w:val="left" w:pos="720"/>
        </w:tabs>
        <w:spacing w:line="256" w:lineRule="auto"/>
        <w:jc w:val="both"/>
        <w:rPr>
          <w:rFonts w:ascii="Times" w:eastAsia="Calibri" w:hAnsi="Times" w:cs="Times New Roman"/>
          <w:sz w:val="24"/>
          <w:szCs w:val="24"/>
          <w:highlight w:val="yellow"/>
          <w:lang w:val="it-IT"/>
        </w:rPr>
      </w:pPr>
    </w:p>
    <w:p w:rsidR="00455E38" w:rsidRPr="000A2086" w:rsidRDefault="00455E38" w:rsidP="00455E38">
      <w:pPr>
        <w:tabs>
          <w:tab w:val="left" w:pos="720"/>
        </w:tabs>
        <w:spacing w:line="256" w:lineRule="auto"/>
        <w:jc w:val="both"/>
        <w:rPr>
          <w:rFonts w:ascii="Times" w:eastAsia="Calibri" w:hAnsi="Times" w:cs="Times New Roman"/>
          <w:sz w:val="24"/>
          <w:szCs w:val="24"/>
          <w:highlight w:val="yellow"/>
        </w:rPr>
      </w:pPr>
    </w:p>
    <w:p w:rsidR="00455E38" w:rsidRPr="000A2086" w:rsidRDefault="00455E38" w:rsidP="00455E38">
      <w:pPr>
        <w:spacing w:line="276" w:lineRule="auto"/>
        <w:jc w:val="both"/>
        <w:rPr>
          <w:rFonts w:ascii="Times" w:hAnsi="Times" w:cs="Times New Roman"/>
          <w:b/>
          <w:i/>
          <w:sz w:val="24"/>
          <w:szCs w:val="24"/>
        </w:rPr>
      </w:pPr>
    </w:p>
    <w:p w:rsidR="00455E38" w:rsidRPr="000A2086" w:rsidRDefault="00455E38" w:rsidP="00455E38">
      <w:pPr>
        <w:spacing w:line="276" w:lineRule="auto"/>
        <w:jc w:val="both"/>
        <w:rPr>
          <w:rFonts w:ascii="Times" w:hAnsi="Times" w:cs="Times New Roman"/>
          <w:b/>
          <w:i/>
          <w:sz w:val="24"/>
          <w:szCs w:val="24"/>
        </w:rPr>
      </w:pPr>
    </w:p>
    <w:p w:rsidR="00455E38" w:rsidRPr="000A2086" w:rsidRDefault="00455E38" w:rsidP="00455E38">
      <w:pPr>
        <w:spacing w:line="276" w:lineRule="auto"/>
        <w:jc w:val="both"/>
        <w:rPr>
          <w:rFonts w:ascii="Times" w:hAnsi="Times" w:cs="Times New Roman"/>
          <w:b/>
          <w:i/>
          <w:sz w:val="24"/>
          <w:szCs w:val="24"/>
        </w:rPr>
      </w:pPr>
    </w:p>
    <w:p w:rsidR="00455E38" w:rsidRPr="000A2086" w:rsidRDefault="00455E38" w:rsidP="00455E38">
      <w:pPr>
        <w:spacing w:line="276" w:lineRule="auto"/>
        <w:jc w:val="both"/>
        <w:rPr>
          <w:rFonts w:ascii="Times" w:hAnsi="Times" w:cs="Times New Roman"/>
          <w:b/>
          <w:i/>
          <w:sz w:val="24"/>
          <w:szCs w:val="24"/>
        </w:rPr>
      </w:pPr>
    </w:p>
    <w:p w:rsidR="00455E38" w:rsidRPr="000A2086" w:rsidRDefault="00455E38" w:rsidP="00455E38">
      <w:pPr>
        <w:spacing w:line="276" w:lineRule="auto"/>
        <w:jc w:val="both"/>
        <w:rPr>
          <w:rFonts w:ascii="Times" w:hAnsi="Times" w:cs="Times New Roman"/>
          <w:b/>
          <w:i/>
          <w:sz w:val="24"/>
          <w:szCs w:val="24"/>
        </w:rPr>
      </w:pPr>
    </w:p>
    <w:p w:rsidR="00455E38" w:rsidRPr="000A2086" w:rsidRDefault="00455E38" w:rsidP="00455E38">
      <w:pPr>
        <w:pStyle w:val="Heading1"/>
      </w:pPr>
      <w:bookmarkStart w:id="7" w:name="_Toc137744075"/>
      <w:r w:rsidRPr="000A2086">
        <w:lastRenderedPageBreak/>
        <w:t>Zaključak</w:t>
      </w:r>
      <w:bookmarkEnd w:id="7"/>
    </w:p>
    <w:p w:rsidR="00455E38" w:rsidRPr="000A2086" w:rsidRDefault="00455E38" w:rsidP="00455E38">
      <w:pPr>
        <w:rPr>
          <w:rFonts w:ascii="Times" w:hAnsi="Times"/>
        </w:rPr>
      </w:pPr>
    </w:p>
    <w:p w:rsidR="00455E38" w:rsidRPr="000A2086" w:rsidRDefault="00455E38" w:rsidP="00455E38">
      <w:pPr>
        <w:tabs>
          <w:tab w:val="left" w:pos="720"/>
        </w:tabs>
        <w:spacing w:line="256" w:lineRule="auto"/>
        <w:jc w:val="both"/>
        <w:rPr>
          <w:rFonts w:ascii="Times" w:hAnsi="Times" w:cs="Times New Roman"/>
          <w:sz w:val="24"/>
          <w:szCs w:val="24"/>
        </w:rPr>
      </w:pPr>
      <w:r w:rsidRPr="000A2086">
        <w:rPr>
          <w:rFonts w:ascii="Times" w:hAnsi="Times" w:cs="Times New Roman"/>
          <w:sz w:val="24"/>
          <w:szCs w:val="24"/>
        </w:rPr>
        <w:t>Dvogodišnjom realizacijom aktivnosti NSRR-a i AP-a 2021-2022, nijesu riješeni strateški problemi žena i muškaraca, jer je realizacija mjera i aktivnosti bila na niskom nivou.</w:t>
      </w:r>
      <w:r w:rsidRPr="000A2086">
        <w:rPr>
          <w:rFonts w:ascii="Times" w:hAnsi="Times"/>
        </w:rPr>
        <w:t xml:space="preserve"> </w:t>
      </w:r>
      <w:r w:rsidRPr="000A2086">
        <w:rPr>
          <w:rFonts w:ascii="Times" w:eastAsia="Calibri" w:hAnsi="Times" w:cs="Times New Roman"/>
          <w:sz w:val="24"/>
          <w:szCs w:val="24"/>
        </w:rPr>
        <w:t xml:space="preserve">Implementiran je mali broj aktivnosti u odnosu na planirane, usljed krupnih spoljnih izmjena konteksta za njihovu realizaciju. Najveći broj aktivnosti realizovan je u okviru Operativnog cilja 1, a najmanje u okviru Operativnog cilja 2. </w:t>
      </w:r>
      <w:r w:rsidRPr="000A2086">
        <w:rPr>
          <w:rFonts w:ascii="Times" w:hAnsi="Times" w:cs="Times New Roman"/>
          <w:sz w:val="24"/>
          <w:szCs w:val="24"/>
        </w:rPr>
        <w:t xml:space="preserve">Prisutan je nedostatak koji se odnosi na cijelu državnu upravu – nema adekvatnog prenošenja znanja, ni institucionalne memorije, koje se gube odlaskom i smjenom zaposlenih. Nejasnoće u pogledu mandata, uloga i odgovornosti pojedinih mehanizama za rodnu ravnopravnost (uglavnom kontakt osoba u ministarstvima i u lokalnim upravama) znače da ovi mehanizmi nisu efikasni i efektivni. Česte smjene zaposlenih zaduženih za pitanja rodne ravnopravnosti u institucijama takođe u velikoj mjeri utiču na realizaciju aktivnosti. </w:t>
      </w:r>
    </w:p>
    <w:p w:rsidR="00455E38" w:rsidRDefault="00455E38" w:rsidP="00455E38">
      <w:pPr>
        <w:spacing w:after="0" w:line="240" w:lineRule="auto"/>
        <w:jc w:val="both"/>
        <w:rPr>
          <w:rFonts w:ascii="Times" w:eastAsia="MS Mincho" w:hAnsi="Times" w:cs="Times New Roman"/>
          <w:bCs/>
          <w:color w:val="000000"/>
          <w:sz w:val="24"/>
          <w:szCs w:val="24"/>
        </w:rPr>
      </w:pPr>
      <w:r w:rsidRPr="000A2086">
        <w:rPr>
          <w:rFonts w:ascii="Times" w:eastAsia="Calibri" w:hAnsi="Times" w:cs="Times New Roman"/>
          <w:sz w:val="24"/>
          <w:szCs w:val="24"/>
        </w:rPr>
        <w:t xml:space="preserve">Novim Akcionim planom 2023-2024. treba napraviti efikasniju raspodjelu aktivnosti i njihovih nosilaca i </w:t>
      </w:r>
      <w:r w:rsidRPr="000A2086">
        <w:rPr>
          <w:rFonts w:ascii="Times" w:eastAsia="MS Mincho" w:hAnsi="Times" w:cs="Times New Roman"/>
          <w:bCs/>
          <w:color w:val="000000"/>
          <w:sz w:val="24"/>
          <w:szCs w:val="24"/>
        </w:rPr>
        <w:t xml:space="preserve">insistirati na odgovornosti nosilaca i partnera za nerealizovane aktivnosti. </w:t>
      </w:r>
    </w:p>
    <w:p w:rsidR="00455E38" w:rsidRPr="000A2086" w:rsidRDefault="00455E38" w:rsidP="00455E38">
      <w:pPr>
        <w:spacing w:after="0" w:line="240" w:lineRule="auto"/>
        <w:jc w:val="both"/>
        <w:rPr>
          <w:rFonts w:ascii="Times" w:eastAsia="MS Mincho" w:hAnsi="Times" w:cs="Times New Roman"/>
          <w:bCs/>
          <w:color w:val="000000"/>
          <w:sz w:val="24"/>
          <w:szCs w:val="24"/>
        </w:rPr>
      </w:pPr>
    </w:p>
    <w:p w:rsidR="00455E38" w:rsidRPr="000A2086" w:rsidRDefault="00455E38" w:rsidP="00455E38">
      <w:pPr>
        <w:pStyle w:val="Heading2"/>
        <w:spacing w:before="0" w:after="240"/>
      </w:pPr>
      <w:bookmarkStart w:id="8" w:name="_Toc137744076"/>
      <w:r w:rsidRPr="000A2086">
        <w:t>Pregled utrošenih sredstava</w:t>
      </w:r>
      <w:bookmarkEnd w:id="8"/>
    </w:p>
    <w:p w:rsidR="00455E38" w:rsidRPr="007071A9" w:rsidRDefault="00455E38" w:rsidP="00455E38">
      <w:pPr>
        <w:spacing w:after="240"/>
        <w:jc w:val="both"/>
        <w:rPr>
          <w:rFonts w:ascii="Times" w:hAnsi="Times"/>
          <w:sz w:val="24"/>
          <w:szCs w:val="24"/>
          <w:lang w:val="hr-BA"/>
        </w:rPr>
      </w:pPr>
      <w:r w:rsidRPr="007071A9">
        <w:rPr>
          <w:rFonts w:ascii="Times" w:hAnsi="Times"/>
          <w:sz w:val="24"/>
          <w:szCs w:val="24"/>
          <w:lang w:val="hr-BA"/>
        </w:rPr>
        <w:t xml:space="preserve">Budući da se Budžet za 2022. godinu počeo realizovati usvajanjem </w:t>
      </w:r>
      <w:r>
        <w:rPr>
          <w:rFonts w:ascii="Times" w:hAnsi="Times"/>
          <w:sz w:val="24"/>
          <w:szCs w:val="24"/>
          <w:lang w:val="hr-BA"/>
        </w:rPr>
        <w:t>rebalansa</w:t>
      </w:r>
      <w:r w:rsidRPr="007071A9">
        <w:rPr>
          <w:rFonts w:ascii="Times" w:hAnsi="Times"/>
          <w:sz w:val="24"/>
          <w:szCs w:val="24"/>
          <w:lang w:val="hr-BA"/>
        </w:rPr>
        <w:t xml:space="preserve"> tek u trećem kvartalu te godine, realizacija predviđenih mjera iz Akcionog plana nije mogla biti ostvarena planiranom dinamikom. To je bio jedan od razloga za značajan broj nerealizovanih mjera, što je doprinijelo i smanjenom stepenu realizacije AP-a 2021-2022. </w:t>
      </w:r>
    </w:p>
    <w:p w:rsidR="00455E38" w:rsidRPr="007071A9" w:rsidRDefault="00455E38" w:rsidP="00455E38">
      <w:pPr>
        <w:jc w:val="both"/>
        <w:rPr>
          <w:rFonts w:ascii="Times" w:eastAsia="Calibri" w:hAnsi="Times"/>
          <w:b/>
          <w:i/>
          <w:sz w:val="24"/>
          <w:szCs w:val="24"/>
          <w:lang w:val="hr-BA"/>
        </w:rPr>
      </w:pPr>
      <w:r w:rsidRPr="007071A9">
        <w:rPr>
          <w:rFonts w:ascii="Times" w:hAnsi="Times"/>
          <w:sz w:val="24"/>
          <w:szCs w:val="24"/>
          <w:lang w:val="hr-BA"/>
        </w:rPr>
        <w:t xml:space="preserve">Većina realizovanih mjera iz Akcionog plana za 2022. godinu finansirana je uglavnom projektnim sredstvima dugogodišnjih partnerskih međunarodnih organizacija (Misija OEBS-a i Kancelarija UNDP-a), te donatorskim sredstvima. </w:t>
      </w:r>
    </w:p>
    <w:p w:rsidR="00455E38" w:rsidRPr="000A2086" w:rsidRDefault="00455E38" w:rsidP="00455E38">
      <w:pPr>
        <w:spacing w:line="276" w:lineRule="auto"/>
        <w:jc w:val="both"/>
        <w:rPr>
          <w:rFonts w:ascii="Times" w:hAnsi="Times" w:cs="Times New Roman"/>
          <w:b/>
          <w:i/>
          <w:sz w:val="24"/>
          <w:szCs w:val="24"/>
        </w:rPr>
      </w:pPr>
    </w:p>
    <w:tbl>
      <w:tblPr>
        <w:tblStyle w:val="GridTable1Light-Accent1"/>
        <w:tblpPr w:leftFromText="180" w:rightFromText="180" w:vertAnchor="text" w:horzAnchor="margin" w:tblpY="-49"/>
        <w:tblW w:w="0" w:type="auto"/>
        <w:tblLook w:val="04A0" w:firstRow="1" w:lastRow="0" w:firstColumn="1" w:lastColumn="0" w:noHBand="0" w:noVBand="1"/>
      </w:tblPr>
      <w:tblGrid>
        <w:gridCol w:w="4584"/>
        <w:gridCol w:w="4476"/>
      </w:tblGrid>
      <w:tr w:rsidR="00455E38" w:rsidRPr="000A2086" w:rsidTr="00455E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2"/>
          </w:tcPr>
          <w:p w:rsidR="00455E38" w:rsidRPr="000A2086" w:rsidRDefault="00455E38" w:rsidP="00455E38">
            <w:pPr>
              <w:spacing w:line="276" w:lineRule="auto"/>
              <w:jc w:val="both"/>
              <w:rPr>
                <w:rFonts w:ascii="Times" w:hAnsi="Times" w:cs="Times New Roman"/>
                <w:b w:val="0"/>
                <w:sz w:val="24"/>
                <w:szCs w:val="24"/>
              </w:rPr>
            </w:pPr>
          </w:p>
          <w:p w:rsidR="00455E38" w:rsidRPr="000A2086" w:rsidRDefault="00455E38" w:rsidP="00455E38">
            <w:pPr>
              <w:spacing w:line="276" w:lineRule="auto"/>
              <w:jc w:val="both"/>
              <w:rPr>
                <w:rFonts w:ascii="Times" w:hAnsi="Times" w:cs="Times New Roman"/>
                <w:sz w:val="24"/>
                <w:szCs w:val="24"/>
              </w:rPr>
            </w:pPr>
            <w:r w:rsidRPr="000A2086">
              <w:rPr>
                <w:rFonts w:ascii="Times" w:hAnsi="Times" w:cs="Times New Roman"/>
                <w:sz w:val="24"/>
                <w:szCs w:val="24"/>
              </w:rPr>
              <w:t>Pregled utrošenih sredstava kroz partnerske aktivnosti sa Misijom OEBS-a</w:t>
            </w:r>
          </w:p>
          <w:p w:rsidR="00455E38" w:rsidRPr="000A2086" w:rsidRDefault="00455E38" w:rsidP="00455E38">
            <w:pPr>
              <w:spacing w:line="276" w:lineRule="auto"/>
              <w:jc w:val="both"/>
              <w:rPr>
                <w:rFonts w:ascii="Times" w:hAnsi="Times" w:cs="Times New Roman"/>
                <w:sz w:val="24"/>
                <w:szCs w:val="24"/>
              </w:rPr>
            </w:pPr>
          </w:p>
        </w:tc>
      </w:tr>
      <w:tr w:rsidR="00455E38" w:rsidRPr="000A2086" w:rsidTr="00455E38">
        <w:tc>
          <w:tcPr>
            <w:cnfStyle w:val="001000000000" w:firstRow="0" w:lastRow="0" w:firstColumn="1" w:lastColumn="0" w:oddVBand="0" w:evenVBand="0" w:oddHBand="0" w:evenHBand="0" w:firstRowFirstColumn="0" w:firstRowLastColumn="0" w:lastRowFirstColumn="0" w:lastRowLastColumn="0"/>
            <w:tcW w:w="4724" w:type="dxa"/>
          </w:tcPr>
          <w:p w:rsidR="00455E38" w:rsidRPr="000A2086" w:rsidRDefault="00455E38" w:rsidP="00455E38">
            <w:pPr>
              <w:spacing w:line="276" w:lineRule="auto"/>
              <w:jc w:val="both"/>
              <w:rPr>
                <w:rFonts w:ascii="Times" w:hAnsi="Times" w:cs="Times New Roman"/>
                <w:i/>
                <w:sz w:val="24"/>
                <w:szCs w:val="24"/>
              </w:rPr>
            </w:pPr>
            <w:r w:rsidRPr="000A2086">
              <w:rPr>
                <w:rFonts w:ascii="Times" w:hAnsi="Times" w:cs="Times New Roman"/>
                <w:i/>
                <w:sz w:val="24"/>
                <w:szCs w:val="24"/>
              </w:rPr>
              <w:t>Aktivnost</w:t>
            </w:r>
          </w:p>
        </w:tc>
        <w:tc>
          <w:tcPr>
            <w:tcW w:w="4626" w:type="dxa"/>
          </w:tcPr>
          <w:p w:rsidR="00455E38" w:rsidRPr="000A2086" w:rsidRDefault="00455E38" w:rsidP="00455E3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w:hAnsi="Times" w:cs="Times New Roman"/>
                <w:i/>
                <w:sz w:val="24"/>
                <w:szCs w:val="24"/>
              </w:rPr>
            </w:pPr>
            <w:r w:rsidRPr="000A2086">
              <w:rPr>
                <w:rFonts w:ascii="Times" w:hAnsi="Times" w:cs="Times New Roman"/>
                <w:i/>
                <w:sz w:val="24"/>
                <w:szCs w:val="24"/>
              </w:rPr>
              <w:t>Sredstva</w:t>
            </w:r>
          </w:p>
        </w:tc>
      </w:tr>
      <w:tr w:rsidR="00455E38" w:rsidRPr="000A2086" w:rsidTr="00455E38">
        <w:tc>
          <w:tcPr>
            <w:cnfStyle w:val="001000000000" w:firstRow="0" w:lastRow="0" w:firstColumn="1" w:lastColumn="0" w:oddVBand="0" w:evenVBand="0" w:oddHBand="0" w:evenHBand="0" w:firstRowFirstColumn="0" w:firstRowLastColumn="0" w:lastRowFirstColumn="0" w:lastRowLastColumn="0"/>
            <w:tcW w:w="4724" w:type="dxa"/>
          </w:tcPr>
          <w:p w:rsidR="00455E38" w:rsidRPr="000A2086" w:rsidRDefault="00455E38" w:rsidP="00455E38">
            <w:pPr>
              <w:spacing w:line="276" w:lineRule="auto"/>
              <w:jc w:val="both"/>
              <w:rPr>
                <w:rFonts w:ascii="Times" w:hAnsi="Times" w:cs="Times New Roman"/>
                <w:sz w:val="24"/>
                <w:szCs w:val="24"/>
              </w:rPr>
            </w:pPr>
            <w:r w:rsidRPr="000A2086">
              <w:rPr>
                <w:rFonts w:ascii="Times" w:hAnsi="Times" w:cs="Times New Roman"/>
                <w:sz w:val="24"/>
                <w:szCs w:val="24"/>
              </w:rPr>
              <w:t xml:space="preserve">1. Procjena znanja, percepcija zaposlenih u drzavnoj upravi </w:t>
            </w:r>
          </w:p>
        </w:tc>
        <w:tc>
          <w:tcPr>
            <w:tcW w:w="4626" w:type="dxa"/>
          </w:tcPr>
          <w:p w:rsidR="00455E38" w:rsidRPr="000A2086" w:rsidRDefault="00455E38" w:rsidP="00455E3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0A2086">
              <w:rPr>
                <w:rFonts w:ascii="Times" w:hAnsi="Times" w:cs="Times New Roman"/>
                <w:sz w:val="24"/>
                <w:szCs w:val="24"/>
              </w:rPr>
              <w:t>6,450.00 EUR</w:t>
            </w:r>
          </w:p>
        </w:tc>
      </w:tr>
      <w:tr w:rsidR="00455E38" w:rsidRPr="000A2086" w:rsidTr="00455E38">
        <w:tc>
          <w:tcPr>
            <w:cnfStyle w:val="001000000000" w:firstRow="0" w:lastRow="0" w:firstColumn="1" w:lastColumn="0" w:oddVBand="0" w:evenVBand="0" w:oddHBand="0" w:evenHBand="0" w:firstRowFirstColumn="0" w:firstRowLastColumn="0" w:lastRowFirstColumn="0" w:lastRowLastColumn="0"/>
            <w:tcW w:w="4724" w:type="dxa"/>
          </w:tcPr>
          <w:p w:rsidR="00455E38" w:rsidRPr="000A2086" w:rsidRDefault="00455E38" w:rsidP="00455E38">
            <w:pPr>
              <w:spacing w:line="276" w:lineRule="auto"/>
              <w:jc w:val="both"/>
              <w:rPr>
                <w:rFonts w:ascii="Times" w:hAnsi="Times" w:cs="Times New Roman"/>
                <w:sz w:val="24"/>
                <w:szCs w:val="24"/>
              </w:rPr>
            </w:pPr>
            <w:r w:rsidRPr="000A2086">
              <w:rPr>
                <w:rFonts w:ascii="Times" w:hAnsi="Times" w:cs="Times New Roman"/>
                <w:sz w:val="24"/>
                <w:szCs w:val="24"/>
              </w:rPr>
              <w:t xml:space="preserve">2. Procjena orodnjenosti strategija </w:t>
            </w:r>
          </w:p>
        </w:tc>
        <w:tc>
          <w:tcPr>
            <w:tcW w:w="4626" w:type="dxa"/>
          </w:tcPr>
          <w:p w:rsidR="00455E38" w:rsidRPr="000A2086" w:rsidRDefault="00455E38" w:rsidP="00455E3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0A2086">
              <w:rPr>
                <w:rFonts w:ascii="Times" w:hAnsi="Times" w:cs="Times New Roman"/>
                <w:sz w:val="24"/>
                <w:szCs w:val="24"/>
              </w:rPr>
              <w:t>5,170.00 EUR</w:t>
            </w:r>
          </w:p>
        </w:tc>
      </w:tr>
      <w:tr w:rsidR="00455E38" w:rsidRPr="000A2086" w:rsidTr="00455E38">
        <w:tc>
          <w:tcPr>
            <w:cnfStyle w:val="001000000000" w:firstRow="0" w:lastRow="0" w:firstColumn="1" w:lastColumn="0" w:oddVBand="0" w:evenVBand="0" w:oddHBand="0" w:evenHBand="0" w:firstRowFirstColumn="0" w:firstRowLastColumn="0" w:lastRowFirstColumn="0" w:lastRowLastColumn="0"/>
            <w:tcW w:w="4724" w:type="dxa"/>
          </w:tcPr>
          <w:p w:rsidR="00455E38" w:rsidRPr="000A2086" w:rsidRDefault="00455E38" w:rsidP="00455E38">
            <w:pPr>
              <w:spacing w:line="276" w:lineRule="auto"/>
              <w:jc w:val="both"/>
              <w:rPr>
                <w:rFonts w:ascii="Times" w:hAnsi="Times" w:cs="Times New Roman"/>
                <w:sz w:val="24"/>
                <w:szCs w:val="24"/>
              </w:rPr>
            </w:pPr>
            <w:r w:rsidRPr="000A2086">
              <w:rPr>
                <w:rFonts w:ascii="Times" w:hAnsi="Times" w:cs="Times New Roman"/>
                <w:sz w:val="24"/>
                <w:szCs w:val="24"/>
              </w:rPr>
              <w:t xml:space="preserve">3. Dva modula obuke </w:t>
            </w:r>
          </w:p>
        </w:tc>
        <w:tc>
          <w:tcPr>
            <w:tcW w:w="4626" w:type="dxa"/>
          </w:tcPr>
          <w:p w:rsidR="00455E38" w:rsidRPr="000A2086" w:rsidRDefault="00455E38" w:rsidP="00455E3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0A2086">
              <w:rPr>
                <w:rFonts w:ascii="Times" w:hAnsi="Times" w:cs="Times New Roman"/>
                <w:sz w:val="24"/>
                <w:szCs w:val="24"/>
              </w:rPr>
              <w:t>6,000.00 EUR</w:t>
            </w:r>
          </w:p>
        </w:tc>
      </w:tr>
      <w:tr w:rsidR="00455E38" w:rsidRPr="000A2086" w:rsidTr="00455E38">
        <w:tc>
          <w:tcPr>
            <w:cnfStyle w:val="001000000000" w:firstRow="0" w:lastRow="0" w:firstColumn="1" w:lastColumn="0" w:oddVBand="0" w:evenVBand="0" w:oddHBand="0" w:evenHBand="0" w:firstRowFirstColumn="0" w:firstRowLastColumn="0" w:lastRowFirstColumn="0" w:lastRowLastColumn="0"/>
            <w:tcW w:w="4724" w:type="dxa"/>
          </w:tcPr>
          <w:p w:rsidR="00455E38" w:rsidRPr="000A2086" w:rsidRDefault="00455E38" w:rsidP="00455E38">
            <w:pPr>
              <w:spacing w:line="276" w:lineRule="auto"/>
              <w:jc w:val="both"/>
              <w:rPr>
                <w:rFonts w:ascii="Times" w:hAnsi="Times" w:cs="Times New Roman"/>
                <w:sz w:val="24"/>
                <w:szCs w:val="24"/>
              </w:rPr>
            </w:pPr>
            <w:r w:rsidRPr="000A2086">
              <w:rPr>
                <w:rFonts w:ascii="Times" w:hAnsi="Times" w:cs="Times New Roman"/>
                <w:sz w:val="24"/>
                <w:szCs w:val="24"/>
              </w:rPr>
              <w:t>4. Tre</w:t>
            </w:r>
            <w:r>
              <w:rPr>
                <w:rFonts w:ascii="Times" w:hAnsi="Times" w:cs="Times New Roman"/>
                <w:sz w:val="24"/>
                <w:szCs w:val="24"/>
              </w:rPr>
              <w:t>ć</w:t>
            </w:r>
            <w:r w:rsidRPr="000A2086">
              <w:rPr>
                <w:rFonts w:ascii="Times" w:hAnsi="Times" w:cs="Times New Roman"/>
                <w:sz w:val="24"/>
                <w:szCs w:val="24"/>
              </w:rPr>
              <w:t xml:space="preserve">i modul obuke </w:t>
            </w:r>
          </w:p>
        </w:tc>
        <w:tc>
          <w:tcPr>
            <w:tcW w:w="4626" w:type="dxa"/>
          </w:tcPr>
          <w:p w:rsidR="00455E38" w:rsidRPr="000A2086" w:rsidRDefault="00455E38" w:rsidP="00455E3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0A2086">
              <w:rPr>
                <w:rFonts w:ascii="Times" w:hAnsi="Times" w:cs="Times New Roman"/>
                <w:sz w:val="24"/>
                <w:szCs w:val="24"/>
              </w:rPr>
              <w:t>2,400.00 EUR</w:t>
            </w:r>
          </w:p>
        </w:tc>
      </w:tr>
      <w:tr w:rsidR="00455E38" w:rsidRPr="000A2086" w:rsidTr="00455E38">
        <w:tc>
          <w:tcPr>
            <w:cnfStyle w:val="001000000000" w:firstRow="0" w:lastRow="0" w:firstColumn="1" w:lastColumn="0" w:oddVBand="0" w:evenVBand="0" w:oddHBand="0" w:evenHBand="0" w:firstRowFirstColumn="0" w:firstRowLastColumn="0" w:lastRowFirstColumn="0" w:lastRowLastColumn="0"/>
            <w:tcW w:w="4724" w:type="dxa"/>
          </w:tcPr>
          <w:p w:rsidR="00455E38" w:rsidRPr="000A2086" w:rsidRDefault="00455E38" w:rsidP="00455E38">
            <w:pPr>
              <w:spacing w:line="276" w:lineRule="auto"/>
              <w:jc w:val="both"/>
              <w:rPr>
                <w:rFonts w:ascii="Times" w:hAnsi="Times" w:cs="Times New Roman"/>
                <w:sz w:val="24"/>
                <w:szCs w:val="24"/>
              </w:rPr>
            </w:pPr>
            <w:r w:rsidRPr="000A2086">
              <w:rPr>
                <w:rFonts w:ascii="Times" w:hAnsi="Times" w:cs="Times New Roman"/>
                <w:sz w:val="24"/>
                <w:szCs w:val="24"/>
              </w:rPr>
              <w:t xml:space="preserve">5. Kampanja protiv stereotipa </w:t>
            </w:r>
          </w:p>
        </w:tc>
        <w:tc>
          <w:tcPr>
            <w:tcW w:w="4626" w:type="dxa"/>
          </w:tcPr>
          <w:p w:rsidR="00455E38" w:rsidRPr="000A2086" w:rsidRDefault="00455E38" w:rsidP="00455E3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0A2086">
              <w:rPr>
                <w:rFonts w:ascii="Times" w:hAnsi="Times" w:cs="Times New Roman"/>
                <w:sz w:val="24"/>
                <w:szCs w:val="24"/>
              </w:rPr>
              <w:t>15,000.00 EUR</w:t>
            </w:r>
          </w:p>
        </w:tc>
      </w:tr>
    </w:tbl>
    <w:p w:rsidR="00455E38" w:rsidRPr="000A2086" w:rsidRDefault="00455E38" w:rsidP="00455E38">
      <w:pPr>
        <w:spacing w:line="276" w:lineRule="auto"/>
        <w:jc w:val="both"/>
        <w:rPr>
          <w:rFonts w:ascii="Times" w:hAnsi="Times" w:cs="Times New Roman"/>
          <w:b/>
          <w:i/>
          <w:sz w:val="24"/>
          <w:szCs w:val="24"/>
        </w:rPr>
      </w:pPr>
    </w:p>
    <w:p w:rsidR="00455E38" w:rsidRPr="000A2086" w:rsidRDefault="00455E38" w:rsidP="00455E38">
      <w:pPr>
        <w:spacing w:line="276" w:lineRule="auto"/>
        <w:jc w:val="both"/>
        <w:rPr>
          <w:rFonts w:ascii="Times" w:hAnsi="Times" w:cs="Times New Roman"/>
          <w:b/>
          <w:i/>
          <w:sz w:val="24"/>
          <w:szCs w:val="24"/>
        </w:rPr>
      </w:pPr>
    </w:p>
    <w:p w:rsidR="00455E38" w:rsidRDefault="00455E38" w:rsidP="00455E38">
      <w:pPr>
        <w:pStyle w:val="Heading3"/>
        <w:spacing w:before="0"/>
      </w:pPr>
      <w:bookmarkStart w:id="9" w:name="_Toc99436893"/>
      <w:bookmarkStart w:id="10" w:name="_Toc137744077"/>
      <w:r w:rsidRPr="00411DB7">
        <w:t>Aktivnosti realizovane kroz partnerstvo Odjeljenja za poslove rodne ravnopravnosti Ministarstva ljudskih i manjinskih prava sa Kancelarijom UNDP</w:t>
      </w:r>
      <w:bookmarkEnd w:id="9"/>
      <w:r w:rsidRPr="00411DB7">
        <w:t>-a u Crnoj Gori</w:t>
      </w:r>
      <w:bookmarkEnd w:id="10"/>
      <w:r w:rsidRPr="00411DB7">
        <w:t xml:space="preserve"> </w:t>
      </w:r>
    </w:p>
    <w:p w:rsidR="00455E38" w:rsidRPr="00414E57" w:rsidRDefault="00455E38" w:rsidP="00455E38"/>
    <w:p w:rsidR="00455E38" w:rsidRPr="000A2086" w:rsidRDefault="00455E38" w:rsidP="00455E38">
      <w:pPr>
        <w:jc w:val="both"/>
        <w:rPr>
          <w:rFonts w:ascii="Times" w:eastAsia="Times New Roman" w:hAnsi="Times" w:cs="Times New Roman"/>
          <w:b/>
          <w:i/>
          <w:sz w:val="24"/>
          <w:szCs w:val="24"/>
        </w:rPr>
      </w:pPr>
      <w:r w:rsidRPr="000A2086">
        <w:rPr>
          <w:rFonts w:ascii="Times" w:eastAsia="Times New Roman" w:hAnsi="Times" w:cs="Times New Roman"/>
          <w:b/>
          <w:i/>
          <w:sz w:val="24"/>
          <w:szCs w:val="24"/>
        </w:rPr>
        <w:t>Pregled aktivnosti iz projekta IPA 2018 Komuniciranje rodne ravnopravnosti</w:t>
      </w:r>
    </w:p>
    <w:p w:rsidR="00455E38" w:rsidRPr="00551DBA" w:rsidRDefault="00455E38" w:rsidP="00455E38">
      <w:pPr>
        <w:jc w:val="both"/>
        <w:rPr>
          <w:rFonts w:ascii="Times New Roman" w:eastAsia="Calibri" w:hAnsi="Times New Roman" w:cs="Times New Roman"/>
          <w:sz w:val="24"/>
          <w:szCs w:val="24"/>
          <w:lang w:val="sr-Latn-CS"/>
        </w:rPr>
      </w:pPr>
      <w:r w:rsidRPr="00551DBA">
        <w:rPr>
          <w:rFonts w:ascii="Times New Roman" w:eastAsia="Calibri" w:hAnsi="Times New Roman" w:cs="Times New Roman"/>
          <w:sz w:val="24"/>
          <w:szCs w:val="24"/>
          <w:lang w:val="sr-Latn-CS"/>
        </w:rPr>
        <w:lastRenderedPageBreak/>
        <w:t xml:space="preserve">Projekat </w:t>
      </w:r>
      <w:r w:rsidRPr="00267585">
        <w:rPr>
          <w:rFonts w:ascii="Times New Roman" w:eastAsia="Calibri" w:hAnsi="Times New Roman" w:cs="Times New Roman"/>
          <w:i/>
          <w:iCs/>
          <w:sz w:val="24"/>
          <w:szCs w:val="24"/>
          <w:lang w:val="sr-Latn-CS"/>
        </w:rPr>
        <w:t>Komuniciranje rodne ravnopravnosti</w:t>
      </w:r>
      <w:r w:rsidRPr="00551DBA">
        <w:rPr>
          <w:rFonts w:ascii="Times New Roman" w:eastAsia="Calibri" w:hAnsi="Times New Roman" w:cs="Times New Roman"/>
          <w:sz w:val="24"/>
          <w:szCs w:val="24"/>
          <w:lang w:val="sr-Latn-CS"/>
        </w:rPr>
        <w:t xml:space="preserve"> </w:t>
      </w:r>
      <w:r>
        <w:rPr>
          <w:rFonts w:ascii="Times New Roman" w:eastAsia="Calibri" w:hAnsi="Times New Roman" w:cs="Times New Roman"/>
          <w:sz w:val="24"/>
          <w:szCs w:val="24"/>
          <w:lang w:val="sr-Latn-CS"/>
        </w:rPr>
        <w:t>sproveli</w:t>
      </w:r>
      <w:r w:rsidRPr="00551DBA">
        <w:rPr>
          <w:rFonts w:ascii="Times New Roman" w:eastAsia="Calibri" w:hAnsi="Times New Roman" w:cs="Times New Roman"/>
          <w:sz w:val="24"/>
          <w:szCs w:val="24"/>
          <w:lang w:val="sr-Latn-CS"/>
        </w:rPr>
        <w:t xml:space="preserve"> su UNDP i Ministarstvo ljudskih i manjinskih prava od 1. februara 2021. godine do 31. decembra 2022. godine, a finansirala Evropska unija.</w:t>
      </w:r>
    </w:p>
    <w:p w:rsidR="00455E38" w:rsidRPr="00267585" w:rsidRDefault="00455E38" w:rsidP="00455E38">
      <w:pPr>
        <w:jc w:val="both"/>
        <w:rPr>
          <w:rFonts w:ascii="Times New Roman" w:eastAsia="Calibri" w:hAnsi="Times New Roman" w:cs="Times New Roman"/>
          <w:sz w:val="24"/>
          <w:szCs w:val="24"/>
          <w:lang w:val="sr-Latn-CS"/>
        </w:rPr>
      </w:pPr>
      <w:r w:rsidRPr="00551DBA">
        <w:rPr>
          <w:rFonts w:ascii="Times New Roman" w:eastAsia="Calibri" w:hAnsi="Times New Roman" w:cs="Times New Roman"/>
          <w:sz w:val="24"/>
          <w:szCs w:val="24"/>
          <w:lang w:val="sr-Latn-CS"/>
        </w:rPr>
        <w:t>Projekat se bavio pitanjima osnaživanja žena, rodne ravnopravnosti, javnih komunikacija i medija kroz re</w:t>
      </w:r>
      <w:r>
        <w:rPr>
          <w:rFonts w:ascii="Times New Roman" w:eastAsia="Calibri" w:hAnsi="Times New Roman" w:cs="Times New Roman"/>
          <w:sz w:val="24"/>
          <w:szCs w:val="24"/>
          <w:lang w:val="sr-Latn-CS"/>
        </w:rPr>
        <w:t>alizaciju sljedećih aktivnosti:</w:t>
      </w:r>
    </w:p>
    <w:p w:rsidR="00455E38" w:rsidRPr="000A2086" w:rsidRDefault="00455E38" w:rsidP="00455E38">
      <w:pPr>
        <w:pBdr>
          <w:bottom w:val="single" w:sz="12" w:space="1" w:color="auto"/>
        </w:pBdr>
        <w:jc w:val="both"/>
        <w:rPr>
          <w:rFonts w:ascii="Times" w:eastAsia="Times New Roman" w:hAnsi="Times" w:cs="Times New Roman"/>
          <w:sz w:val="24"/>
          <w:szCs w:val="24"/>
        </w:rPr>
      </w:pPr>
    </w:p>
    <w:p w:rsidR="00455E38" w:rsidRPr="00B92C45" w:rsidRDefault="00455E38" w:rsidP="00455E38">
      <w:pPr>
        <w:contextualSpacing/>
        <w:jc w:val="both"/>
        <w:rPr>
          <w:rFonts w:ascii="Times New Roman" w:eastAsia="Calibri" w:hAnsi="Times New Roman" w:cs="Times New Roman"/>
          <w:i/>
          <w:iCs/>
          <w:sz w:val="24"/>
          <w:szCs w:val="24"/>
          <w:lang w:val="sr-Latn-CS"/>
        </w:rPr>
      </w:pPr>
      <w:r w:rsidRPr="00B92C45">
        <w:rPr>
          <w:rFonts w:ascii="Times New Roman" w:eastAsia="Calibri" w:hAnsi="Times New Roman" w:cs="Times New Roman"/>
          <w:i/>
          <w:iCs/>
          <w:sz w:val="24"/>
          <w:szCs w:val="24"/>
          <w:lang w:val="sr-Latn-CS"/>
        </w:rPr>
        <w:t xml:space="preserve">Uspostavljanje podsticajnog okruženja za promovisanje rodne ravnopravnosti u javnom diskursu </w:t>
      </w:r>
    </w:p>
    <w:p w:rsidR="00455E38" w:rsidRPr="00B92C45" w:rsidRDefault="00455E38" w:rsidP="00455E38">
      <w:pPr>
        <w:contextualSpacing/>
        <w:jc w:val="both"/>
        <w:rPr>
          <w:rFonts w:ascii="Times New Roman" w:eastAsia="Calibri" w:hAnsi="Times New Roman" w:cs="Times New Roman"/>
          <w:b/>
          <w:bCs/>
          <w:sz w:val="24"/>
          <w:szCs w:val="24"/>
          <w:lang w:val="sr-Latn-CS"/>
        </w:rPr>
      </w:pPr>
    </w:p>
    <w:p w:rsidR="00455E38" w:rsidRPr="00B92C45" w:rsidRDefault="00455E38" w:rsidP="00455E38">
      <w:pPr>
        <w:numPr>
          <w:ilvl w:val="0"/>
          <w:numId w:val="9"/>
        </w:numPr>
        <w:contextualSpacing/>
        <w:jc w:val="both"/>
        <w:rPr>
          <w:rFonts w:ascii="Times New Roman" w:eastAsia="Calibri" w:hAnsi="Times New Roman" w:cs="Times New Roman"/>
          <w:b/>
          <w:bCs/>
          <w:sz w:val="24"/>
          <w:szCs w:val="24"/>
          <w:lang w:val="sr-Latn-CS"/>
        </w:rPr>
      </w:pPr>
      <w:r w:rsidRPr="00B92C45">
        <w:rPr>
          <w:rFonts w:ascii="Times New Roman" w:eastAsia="Calibri" w:hAnsi="Times New Roman" w:cs="Times New Roman"/>
          <w:sz w:val="24"/>
          <w:szCs w:val="24"/>
          <w:lang w:val="sr-Latn-CS"/>
        </w:rPr>
        <w:t xml:space="preserve">Sprovedeno 7 istraživanja/analiza: </w:t>
      </w:r>
    </w:p>
    <w:p w:rsidR="00455E38" w:rsidRPr="00B92C45" w:rsidRDefault="00455E38" w:rsidP="00455E38">
      <w:pPr>
        <w:numPr>
          <w:ilvl w:val="1"/>
          <w:numId w:val="9"/>
        </w:numPr>
        <w:contextualSpacing/>
        <w:jc w:val="both"/>
        <w:rPr>
          <w:rFonts w:ascii="Times New Roman" w:eastAsia="Calibri" w:hAnsi="Times New Roman" w:cs="Times New Roman"/>
          <w:b/>
          <w:bCs/>
          <w:i/>
          <w:iCs/>
          <w:sz w:val="24"/>
          <w:szCs w:val="24"/>
          <w:lang w:val="sr-Latn-CS"/>
        </w:rPr>
      </w:pPr>
      <w:r w:rsidRPr="00B92C45">
        <w:rPr>
          <w:rFonts w:ascii="Times New Roman" w:eastAsia="Calibri" w:hAnsi="Times New Roman" w:cs="Times New Roman"/>
          <w:i/>
          <w:iCs/>
          <w:sz w:val="24"/>
          <w:szCs w:val="24"/>
          <w:lang w:val="sr-Latn-CS"/>
        </w:rPr>
        <w:t xml:space="preserve">Analiza medijske pravne regulative iz rodne perspektive; </w:t>
      </w:r>
    </w:p>
    <w:p w:rsidR="00455E38" w:rsidRPr="00B92C45" w:rsidRDefault="00455E38" w:rsidP="00455E38">
      <w:pPr>
        <w:numPr>
          <w:ilvl w:val="1"/>
          <w:numId w:val="9"/>
        </w:numPr>
        <w:contextualSpacing/>
        <w:jc w:val="both"/>
        <w:rPr>
          <w:rFonts w:ascii="Times New Roman" w:eastAsia="Calibri" w:hAnsi="Times New Roman" w:cs="Times New Roman"/>
          <w:b/>
          <w:bCs/>
          <w:i/>
          <w:iCs/>
          <w:sz w:val="24"/>
          <w:szCs w:val="24"/>
          <w:lang w:val="sr-Latn-CS"/>
        </w:rPr>
      </w:pPr>
      <w:r w:rsidRPr="00B92C45">
        <w:rPr>
          <w:rFonts w:ascii="Times New Roman" w:eastAsia="Calibri" w:hAnsi="Times New Roman" w:cs="Times New Roman"/>
          <w:i/>
          <w:iCs/>
          <w:sz w:val="24"/>
          <w:szCs w:val="24"/>
          <w:lang w:val="sr-Latn-CS"/>
        </w:rPr>
        <w:t xml:space="preserve">Rodno odgovorno komuniciranje u javnoj upravi; </w:t>
      </w:r>
    </w:p>
    <w:p w:rsidR="00455E38" w:rsidRPr="00B92C45" w:rsidRDefault="00455E38" w:rsidP="00455E38">
      <w:pPr>
        <w:numPr>
          <w:ilvl w:val="1"/>
          <w:numId w:val="9"/>
        </w:numPr>
        <w:contextualSpacing/>
        <w:jc w:val="both"/>
        <w:rPr>
          <w:rFonts w:ascii="Times New Roman" w:eastAsia="Calibri" w:hAnsi="Times New Roman" w:cs="Times New Roman"/>
          <w:b/>
          <w:bCs/>
          <w:i/>
          <w:iCs/>
          <w:sz w:val="24"/>
          <w:szCs w:val="24"/>
          <w:lang w:val="sr-Latn-CS"/>
        </w:rPr>
      </w:pPr>
      <w:r w:rsidRPr="00B92C45">
        <w:rPr>
          <w:rFonts w:ascii="Times New Roman" w:eastAsia="Calibri" w:hAnsi="Times New Roman" w:cs="Times New Roman"/>
          <w:i/>
          <w:iCs/>
          <w:sz w:val="24"/>
          <w:szCs w:val="24"/>
          <w:lang w:val="sr-Latn-CS"/>
        </w:rPr>
        <w:t xml:space="preserve">Preporuke za unapređenje strateškog okvira za rodno odgovorno komuniciranje; </w:t>
      </w:r>
    </w:p>
    <w:p w:rsidR="00455E38" w:rsidRPr="00B92C45" w:rsidRDefault="00455E38" w:rsidP="00455E38">
      <w:pPr>
        <w:numPr>
          <w:ilvl w:val="1"/>
          <w:numId w:val="9"/>
        </w:numPr>
        <w:contextualSpacing/>
        <w:jc w:val="both"/>
        <w:rPr>
          <w:rFonts w:ascii="Times New Roman" w:eastAsia="Calibri" w:hAnsi="Times New Roman" w:cs="Times New Roman"/>
          <w:b/>
          <w:bCs/>
          <w:i/>
          <w:iCs/>
          <w:sz w:val="24"/>
          <w:szCs w:val="24"/>
          <w:lang w:val="sr-Latn-CS"/>
        </w:rPr>
      </w:pPr>
      <w:r w:rsidRPr="00B92C45">
        <w:rPr>
          <w:rFonts w:ascii="Times New Roman" w:eastAsia="Calibri" w:hAnsi="Times New Roman" w:cs="Times New Roman"/>
          <w:i/>
          <w:iCs/>
          <w:sz w:val="24"/>
          <w:szCs w:val="24"/>
          <w:lang w:val="sr-Latn-CS"/>
        </w:rPr>
        <w:t xml:space="preserve">Rodno ogledalo medija; </w:t>
      </w:r>
    </w:p>
    <w:p w:rsidR="00455E38" w:rsidRPr="00B92C45" w:rsidRDefault="00455E38" w:rsidP="00455E38">
      <w:pPr>
        <w:numPr>
          <w:ilvl w:val="1"/>
          <w:numId w:val="9"/>
        </w:numPr>
        <w:contextualSpacing/>
        <w:jc w:val="both"/>
        <w:rPr>
          <w:rFonts w:ascii="Times New Roman" w:eastAsia="Calibri" w:hAnsi="Times New Roman" w:cs="Times New Roman"/>
          <w:b/>
          <w:bCs/>
          <w:i/>
          <w:iCs/>
          <w:sz w:val="24"/>
          <w:szCs w:val="24"/>
          <w:lang w:val="sr-Latn-CS"/>
        </w:rPr>
      </w:pPr>
      <w:r w:rsidRPr="00B92C45">
        <w:rPr>
          <w:rFonts w:ascii="Times New Roman" w:eastAsia="Calibri" w:hAnsi="Times New Roman" w:cs="Times New Roman"/>
          <w:i/>
          <w:iCs/>
          <w:sz w:val="24"/>
          <w:szCs w:val="24"/>
          <w:lang w:val="sr-Latn-CS"/>
        </w:rPr>
        <w:t xml:space="preserve">Profil rodne ravnopravnosti; </w:t>
      </w:r>
    </w:p>
    <w:p w:rsidR="00455E38" w:rsidRPr="00B92C45" w:rsidRDefault="00455E38" w:rsidP="00455E38">
      <w:pPr>
        <w:numPr>
          <w:ilvl w:val="1"/>
          <w:numId w:val="9"/>
        </w:numPr>
        <w:contextualSpacing/>
        <w:jc w:val="both"/>
        <w:rPr>
          <w:rFonts w:ascii="Times New Roman" w:eastAsia="Calibri" w:hAnsi="Times New Roman" w:cs="Times New Roman"/>
          <w:b/>
          <w:bCs/>
          <w:i/>
          <w:iCs/>
          <w:sz w:val="24"/>
          <w:szCs w:val="24"/>
          <w:lang w:val="sr-Latn-CS"/>
        </w:rPr>
      </w:pPr>
      <w:r w:rsidRPr="00B92C45">
        <w:rPr>
          <w:rFonts w:ascii="Times New Roman" w:eastAsia="Calibri" w:hAnsi="Times New Roman" w:cs="Times New Roman"/>
          <w:i/>
          <w:iCs/>
          <w:sz w:val="24"/>
          <w:szCs w:val="24"/>
          <w:lang w:val="sr-Latn-CS"/>
        </w:rPr>
        <w:t xml:space="preserve">Rodni aspekti sektorske analize u oblasti zapošljavanja i socijalnih politika; </w:t>
      </w:r>
    </w:p>
    <w:p w:rsidR="00455E38" w:rsidRPr="00B92C45" w:rsidRDefault="00455E38" w:rsidP="00455E38">
      <w:pPr>
        <w:numPr>
          <w:ilvl w:val="1"/>
          <w:numId w:val="9"/>
        </w:numPr>
        <w:contextualSpacing/>
        <w:jc w:val="both"/>
        <w:rPr>
          <w:rFonts w:ascii="Times New Roman" w:eastAsia="Calibri" w:hAnsi="Times New Roman" w:cs="Times New Roman"/>
          <w:b/>
          <w:bCs/>
          <w:i/>
          <w:iCs/>
          <w:sz w:val="24"/>
          <w:szCs w:val="24"/>
          <w:lang w:val="sr-Latn-CS"/>
        </w:rPr>
      </w:pPr>
      <w:r w:rsidRPr="00B92C45">
        <w:rPr>
          <w:rFonts w:ascii="Times New Roman" w:eastAsia="Calibri" w:hAnsi="Times New Roman" w:cs="Times New Roman"/>
          <w:i/>
          <w:iCs/>
          <w:sz w:val="24"/>
          <w:szCs w:val="24"/>
          <w:lang w:val="sr-Latn-CS"/>
        </w:rPr>
        <w:t>Studija o rodnim aspektima sadržaja u kulturi Crne Gore.</w:t>
      </w:r>
    </w:p>
    <w:p w:rsidR="00455E38" w:rsidRPr="00B92C45" w:rsidRDefault="00455E38" w:rsidP="00455E38">
      <w:pPr>
        <w:numPr>
          <w:ilvl w:val="0"/>
          <w:numId w:val="9"/>
        </w:numPr>
        <w:contextualSpacing/>
        <w:jc w:val="both"/>
        <w:rPr>
          <w:rFonts w:ascii="Times New Roman" w:eastAsia="Calibri" w:hAnsi="Times New Roman" w:cs="Times New Roman"/>
          <w:b/>
          <w:bCs/>
          <w:sz w:val="24"/>
          <w:szCs w:val="24"/>
          <w:lang w:val="sr-Latn-CS"/>
        </w:rPr>
      </w:pPr>
      <w:r w:rsidRPr="00B92C45">
        <w:rPr>
          <w:rFonts w:ascii="Times New Roman" w:eastAsia="Calibri" w:hAnsi="Times New Roman" w:cs="Times New Roman"/>
          <w:sz w:val="24"/>
          <w:szCs w:val="24"/>
          <w:lang w:val="sr-Latn-CS"/>
        </w:rPr>
        <w:t xml:space="preserve">Razvijeni predlozi za unapređenje regulatornog okvira i to: </w:t>
      </w:r>
    </w:p>
    <w:p w:rsidR="00455E38" w:rsidRPr="00B92C45" w:rsidRDefault="00455E38" w:rsidP="00455E38">
      <w:pPr>
        <w:numPr>
          <w:ilvl w:val="1"/>
          <w:numId w:val="9"/>
        </w:numPr>
        <w:contextualSpacing/>
        <w:jc w:val="both"/>
        <w:rPr>
          <w:rFonts w:ascii="Times New Roman" w:eastAsia="Calibri" w:hAnsi="Times New Roman" w:cs="Times New Roman"/>
          <w:b/>
          <w:bCs/>
          <w:sz w:val="24"/>
          <w:szCs w:val="24"/>
          <w:lang w:val="sr-Latn-CS"/>
        </w:rPr>
      </w:pPr>
      <w:r w:rsidRPr="00B92C45">
        <w:rPr>
          <w:rFonts w:ascii="Times New Roman" w:eastAsia="Calibri" w:hAnsi="Times New Roman" w:cs="Times New Roman"/>
          <w:sz w:val="24"/>
          <w:szCs w:val="24"/>
          <w:lang w:val="sr-Latn-CS"/>
        </w:rPr>
        <w:t xml:space="preserve">Medijske strategije, </w:t>
      </w:r>
    </w:p>
    <w:p w:rsidR="00455E38" w:rsidRPr="00B92C45" w:rsidRDefault="00455E38" w:rsidP="00455E38">
      <w:pPr>
        <w:numPr>
          <w:ilvl w:val="1"/>
          <w:numId w:val="9"/>
        </w:numPr>
        <w:contextualSpacing/>
        <w:jc w:val="both"/>
        <w:rPr>
          <w:rFonts w:ascii="Times New Roman" w:eastAsia="Calibri" w:hAnsi="Times New Roman" w:cs="Times New Roman"/>
          <w:b/>
          <w:bCs/>
          <w:sz w:val="24"/>
          <w:szCs w:val="24"/>
          <w:lang w:val="sr-Latn-CS"/>
        </w:rPr>
      </w:pPr>
      <w:r w:rsidRPr="00B92C45">
        <w:rPr>
          <w:rFonts w:ascii="Times New Roman" w:eastAsia="Calibri" w:hAnsi="Times New Roman" w:cs="Times New Roman"/>
          <w:sz w:val="24"/>
          <w:szCs w:val="24"/>
          <w:lang w:val="sr-Latn-CS"/>
        </w:rPr>
        <w:t xml:space="preserve">Zakona o medijima, </w:t>
      </w:r>
    </w:p>
    <w:p w:rsidR="00455E38" w:rsidRPr="00B92C45" w:rsidRDefault="00455E38" w:rsidP="00455E38">
      <w:pPr>
        <w:numPr>
          <w:ilvl w:val="1"/>
          <w:numId w:val="9"/>
        </w:numPr>
        <w:contextualSpacing/>
        <w:jc w:val="both"/>
        <w:rPr>
          <w:rFonts w:ascii="Times New Roman" w:eastAsia="Calibri" w:hAnsi="Times New Roman" w:cs="Times New Roman"/>
          <w:b/>
          <w:bCs/>
          <w:sz w:val="24"/>
          <w:szCs w:val="24"/>
          <w:lang w:val="sr-Latn-CS"/>
        </w:rPr>
      </w:pPr>
      <w:r w:rsidRPr="00B92C45">
        <w:rPr>
          <w:rFonts w:ascii="Times New Roman" w:eastAsia="Calibri" w:hAnsi="Times New Roman" w:cs="Times New Roman"/>
          <w:sz w:val="24"/>
          <w:szCs w:val="24"/>
          <w:lang w:val="sr-Latn-CS"/>
        </w:rPr>
        <w:t xml:space="preserve">Zakona o audio-vizuelnim medijskim uslugama, </w:t>
      </w:r>
    </w:p>
    <w:p w:rsidR="00455E38" w:rsidRPr="00B92C45" w:rsidRDefault="00455E38" w:rsidP="00455E38">
      <w:pPr>
        <w:numPr>
          <w:ilvl w:val="1"/>
          <w:numId w:val="9"/>
        </w:numPr>
        <w:contextualSpacing/>
        <w:jc w:val="both"/>
        <w:rPr>
          <w:rFonts w:ascii="Times New Roman" w:eastAsia="Calibri" w:hAnsi="Times New Roman" w:cs="Times New Roman"/>
          <w:b/>
          <w:bCs/>
          <w:sz w:val="24"/>
          <w:szCs w:val="24"/>
          <w:lang w:val="sr-Latn-CS"/>
        </w:rPr>
      </w:pPr>
      <w:r w:rsidRPr="00B92C45">
        <w:rPr>
          <w:rFonts w:ascii="Times New Roman" w:eastAsia="Calibri" w:hAnsi="Times New Roman" w:cs="Times New Roman"/>
          <w:sz w:val="24"/>
          <w:szCs w:val="24"/>
          <w:lang w:val="sr-Latn-CS"/>
        </w:rPr>
        <w:t xml:space="preserve">Zakona o javnim medijskim servisima, </w:t>
      </w:r>
    </w:p>
    <w:p w:rsidR="00455E38" w:rsidRPr="00B92C45" w:rsidRDefault="00455E38" w:rsidP="00455E38">
      <w:pPr>
        <w:numPr>
          <w:ilvl w:val="1"/>
          <w:numId w:val="9"/>
        </w:numPr>
        <w:contextualSpacing/>
        <w:jc w:val="both"/>
        <w:rPr>
          <w:rFonts w:ascii="Times New Roman" w:eastAsia="Calibri" w:hAnsi="Times New Roman" w:cs="Times New Roman"/>
          <w:b/>
          <w:bCs/>
          <w:sz w:val="24"/>
          <w:szCs w:val="24"/>
          <w:lang w:val="sr-Latn-CS"/>
        </w:rPr>
      </w:pPr>
      <w:r w:rsidRPr="00B92C45">
        <w:rPr>
          <w:rFonts w:ascii="Times New Roman" w:eastAsia="Calibri" w:hAnsi="Times New Roman" w:cs="Times New Roman"/>
          <w:sz w:val="24"/>
          <w:szCs w:val="24"/>
          <w:lang w:val="sr-Latn-CS"/>
        </w:rPr>
        <w:t>Nacionalne komunikacione strategije i Etičkog kodeksa RTCG-a.</w:t>
      </w:r>
    </w:p>
    <w:p w:rsidR="00455E38" w:rsidRPr="00B92C45" w:rsidRDefault="00455E38" w:rsidP="00455E38">
      <w:pPr>
        <w:numPr>
          <w:ilvl w:val="0"/>
          <w:numId w:val="9"/>
        </w:numPr>
        <w:contextualSpacing/>
        <w:jc w:val="both"/>
        <w:rPr>
          <w:rFonts w:ascii="Times New Roman" w:eastAsia="Calibri" w:hAnsi="Times New Roman" w:cs="Times New Roman"/>
          <w:b/>
          <w:bCs/>
          <w:sz w:val="24"/>
          <w:szCs w:val="24"/>
          <w:lang w:val="sr-Latn-CS"/>
        </w:rPr>
      </w:pPr>
      <w:r w:rsidRPr="00B92C45">
        <w:rPr>
          <w:rFonts w:ascii="Times New Roman" w:eastAsia="Calibri" w:hAnsi="Times New Roman" w:cs="Times New Roman"/>
          <w:sz w:val="24"/>
          <w:szCs w:val="24"/>
          <w:lang w:val="sr-Latn-CS"/>
        </w:rPr>
        <w:t xml:space="preserve">Kroz 5 treninga, ukupno 118 učesnika/ca su stekli/e nova znanja iz oblasti rodne ravnopravnosti u komunikacijama. Učesnici/e uključuju predstavnike/ce javnih institucija, medija, akademske zajednice, eksperte/kinje iz oblasti komunikacija i odnosa s javnošću. </w:t>
      </w:r>
    </w:p>
    <w:p w:rsidR="00455E38" w:rsidRPr="00B92C45" w:rsidRDefault="00455E38" w:rsidP="00455E38">
      <w:pPr>
        <w:numPr>
          <w:ilvl w:val="0"/>
          <w:numId w:val="9"/>
        </w:numPr>
        <w:contextualSpacing/>
        <w:jc w:val="both"/>
        <w:rPr>
          <w:rFonts w:ascii="Times New Roman" w:eastAsia="Calibri" w:hAnsi="Times New Roman" w:cs="Times New Roman"/>
          <w:b/>
          <w:bCs/>
          <w:sz w:val="24"/>
          <w:szCs w:val="24"/>
          <w:lang w:val="sr-Latn-CS"/>
        </w:rPr>
      </w:pPr>
      <w:r w:rsidRPr="00B92C45">
        <w:rPr>
          <w:rFonts w:ascii="Times New Roman" w:eastAsia="Calibri" w:hAnsi="Times New Roman" w:cs="Times New Roman"/>
          <w:sz w:val="24"/>
          <w:szCs w:val="24"/>
          <w:lang w:val="sr-Latn-CS"/>
        </w:rPr>
        <w:t>Integrisana rodna perspektiva u akreditovani program za komuniciranje u javnoj upravi u partnerstvu sa Upravom za ljudska resurse.</w:t>
      </w:r>
      <w:r w:rsidRPr="00B92C45">
        <w:rPr>
          <w:rFonts w:ascii="Times New Roman" w:eastAsia="Calibri" w:hAnsi="Times New Roman" w:cs="Times New Roman"/>
          <w:sz w:val="24"/>
          <w:szCs w:val="24"/>
          <w:lang w:val="sr-Latn-CS"/>
        </w:rPr>
        <w:tab/>
      </w:r>
    </w:p>
    <w:p w:rsidR="00455E38" w:rsidRPr="00B92C45" w:rsidRDefault="00455E38" w:rsidP="00455E38">
      <w:pPr>
        <w:contextualSpacing/>
        <w:jc w:val="both"/>
        <w:rPr>
          <w:rFonts w:ascii="Times New Roman" w:eastAsia="Calibri" w:hAnsi="Times New Roman" w:cs="Times New Roman"/>
          <w:b/>
          <w:bCs/>
          <w:sz w:val="24"/>
          <w:szCs w:val="24"/>
          <w:lang w:val="sr-Latn-CS"/>
        </w:rPr>
      </w:pPr>
    </w:p>
    <w:p w:rsidR="00455E38" w:rsidRPr="00B92C45" w:rsidRDefault="00455E38" w:rsidP="00455E38">
      <w:pPr>
        <w:pBdr>
          <w:bottom w:val="single" w:sz="12" w:space="1" w:color="auto"/>
        </w:pBdr>
        <w:contextualSpacing/>
        <w:jc w:val="both"/>
        <w:rPr>
          <w:rFonts w:ascii="Times New Roman" w:eastAsia="Calibri" w:hAnsi="Times New Roman" w:cs="Times New Roman"/>
          <w:i/>
          <w:iCs/>
          <w:sz w:val="24"/>
          <w:szCs w:val="24"/>
          <w:lang w:val="sr-Latn-CS"/>
        </w:rPr>
      </w:pPr>
      <w:r w:rsidRPr="00B92C45">
        <w:rPr>
          <w:rFonts w:ascii="Times New Roman" w:eastAsia="Calibri" w:hAnsi="Times New Roman" w:cs="Times New Roman"/>
          <w:i/>
          <w:iCs/>
          <w:sz w:val="24"/>
          <w:szCs w:val="24"/>
          <w:lang w:val="sr-Latn-CS"/>
        </w:rPr>
        <w:t>Budžet: cca 90 000 EUR</w:t>
      </w:r>
    </w:p>
    <w:p w:rsidR="00455E38" w:rsidRPr="00B92C45" w:rsidRDefault="00455E38" w:rsidP="00455E38">
      <w:pPr>
        <w:contextualSpacing/>
        <w:jc w:val="both"/>
        <w:rPr>
          <w:rFonts w:ascii="Times New Roman" w:eastAsia="Calibri" w:hAnsi="Times New Roman" w:cs="Times New Roman"/>
          <w:i/>
          <w:iCs/>
          <w:sz w:val="24"/>
          <w:szCs w:val="24"/>
          <w:lang w:val="sr-Latn-CS"/>
        </w:rPr>
      </w:pPr>
    </w:p>
    <w:p w:rsidR="00455E38" w:rsidRPr="00B92C45" w:rsidRDefault="00455E38" w:rsidP="00455E38">
      <w:pPr>
        <w:contextualSpacing/>
        <w:jc w:val="both"/>
        <w:rPr>
          <w:rFonts w:ascii="Times New Roman" w:eastAsia="Calibri" w:hAnsi="Times New Roman" w:cs="Times New Roman"/>
          <w:i/>
          <w:iCs/>
          <w:sz w:val="24"/>
          <w:szCs w:val="24"/>
          <w:lang w:val="sr-Latn-CS"/>
        </w:rPr>
      </w:pPr>
      <w:r w:rsidRPr="00B92C45">
        <w:rPr>
          <w:rFonts w:ascii="Times New Roman" w:eastAsia="Calibri" w:hAnsi="Times New Roman" w:cs="Times New Roman"/>
          <w:i/>
          <w:iCs/>
          <w:sz w:val="24"/>
          <w:szCs w:val="24"/>
          <w:lang w:val="sr-Latn-CS"/>
        </w:rPr>
        <w:t xml:space="preserve">Podizanje svijesti o diskriminatornim praksama kroz jačanje horizontalne saradnje relevantnih institucija, organizacija i medija </w:t>
      </w:r>
    </w:p>
    <w:p w:rsidR="00455E38" w:rsidRPr="00B92C45" w:rsidRDefault="00455E38" w:rsidP="00455E38">
      <w:pPr>
        <w:contextualSpacing/>
        <w:jc w:val="both"/>
        <w:rPr>
          <w:rFonts w:ascii="Times New Roman" w:eastAsia="Calibri" w:hAnsi="Times New Roman" w:cs="Times New Roman"/>
          <w:b/>
          <w:bCs/>
          <w:sz w:val="24"/>
          <w:szCs w:val="24"/>
          <w:lang w:val="sr-Latn-CS"/>
        </w:rPr>
      </w:pPr>
    </w:p>
    <w:p w:rsidR="00455E38" w:rsidRPr="00B92C45" w:rsidRDefault="00455E38" w:rsidP="00455E38">
      <w:pPr>
        <w:numPr>
          <w:ilvl w:val="0"/>
          <w:numId w:val="9"/>
        </w:numPr>
        <w:contextualSpacing/>
        <w:jc w:val="both"/>
        <w:rPr>
          <w:rFonts w:ascii="Times New Roman" w:eastAsia="Calibri" w:hAnsi="Times New Roman" w:cs="Times New Roman"/>
          <w:sz w:val="24"/>
          <w:szCs w:val="24"/>
          <w:lang w:val="sr-Latn-CS"/>
        </w:rPr>
      </w:pPr>
      <w:r w:rsidRPr="00B92C45">
        <w:rPr>
          <w:rFonts w:ascii="Times New Roman" w:eastAsia="Calibri" w:hAnsi="Times New Roman" w:cs="Times New Roman"/>
          <w:sz w:val="24"/>
          <w:szCs w:val="24"/>
          <w:lang w:val="sr-Latn-CS"/>
        </w:rPr>
        <w:t xml:space="preserve">Razvijena dva priručnika – </w:t>
      </w:r>
      <w:r w:rsidRPr="00B92C45">
        <w:rPr>
          <w:rFonts w:ascii="Times New Roman" w:eastAsia="Calibri" w:hAnsi="Times New Roman" w:cs="Times New Roman"/>
          <w:i/>
          <w:iCs/>
          <w:sz w:val="24"/>
          <w:szCs w:val="24"/>
          <w:lang w:val="sr-Latn-CS"/>
        </w:rPr>
        <w:t>Priručnik za rodno odgovorno komuniciranje u javnoj upravi</w:t>
      </w:r>
      <w:r w:rsidRPr="00B92C45">
        <w:rPr>
          <w:rFonts w:ascii="Times New Roman" w:eastAsia="Calibri" w:hAnsi="Times New Roman" w:cs="Times New Roman"/>
          <w:sz w:val="24"/>
          <w:szCs w:val="24"/>
          <w:lang w:val="sr-Latn-CS"/>
        </w:rPr>
        <w:t xml:space="preserve"> i </w:t>
      </w:r>
      <w:r w:rsidRPr="00B92C45">
        <w:rPr>
          <w:rFonts w:ascii="Times New Roman" w:eastAsia="Calibri" w:hAnsi="Times New Roman" w:cs="Times New Roman"/>
          <w:i/>
          <w:iCs/>
          <w:sz w:val="24"/>
          <w:szCs w:val="24"/>
          <w:lang w:val="sr-Latn-CS"/>
        </w:rPr>
        <w:t>Priručnik za rodno odgovorno novinarstvo</w:t>
      </w:r>
      <w:r w:rsidRPr="00B92C45">
        <w:rPr>
          <w:rFonts w:ascii="Times New Roman" w:eastAsia="Calibri" w:hAnsi="Times New Roman" w:cs="Times New Roman"/>
          <w:sz w:val="24"/>
          <w:szCs w:val="24"/>
          <w:lang w:val="sr-Latn-CS"/>
        </w:rPr>
        <w:t>.</w:t>
      </w:r>
    </w:p>
    <w:p w:rsidR="00455E38" w:rsidRPr="00B92C45" w:rsidRDefault="00455E38" w:rsidP="00455E38">
      <w:pPr>
        <w:numPr>
          <w:ilvl w:val="0"/>
          <w:numId w:val="9"/>
        </w:numPr>
        <w:contextualSpacing/>
        <w:jc w:val="both"/>
        <w:rPr>
          <w:rFonts w:ascii="Times New Roman" w:eastAsia="Calibri" w:hAnsi="Times New Roman" w:cs="Times New Roman"/>
          <w:sz w:val="24"/>
          <w:szCs w:val="24"/>
          <w:lang w:val="sr-Latn-CS"/>
        </w:rPr>
      </w:pPr>
      <w:r w:rsidRPr="00B92C45">
        <w:rPr>
          <w:rFonts w:ascii="Times New Roman" w:eastAsia="Calibri" w:hAnsi="Times New Roman" w:cs="Times New Roman"/>
          <w:sz w:val="24"/>
          <w:szCs w:val="24"/>
          <w:lang w:val="sr-Latn-CS"/>
        </w:rPr>
        <w:t>Kroz 13 tematskih foruma i 3 konsultativna dijaloga na različite teme iz oblasti medija, kulture, rodne ravnopravnosti učestvovala 621 osoba.</w:t>
      </w:r>
    </w:p>
    <w:p w:rsidR="00455E38" w:rsidRPr="00B92C45" w:rsidRDefault="00455E38" w:rsidP="00455E38">
      <w:pPr>
        <w:numPr>
          <w:ilvl w:val="0"/>
          <w:numId w:val="9"/>
        </w:numPr>
        <w:contextualSpacing/>
        <w:jc w:val="both"/>
        <w:rPr>
          <w:rFonts w:ascii="Times New Roman" w:eastAsia="Calibri" w:hAnsi="Times New Roman" w:cs="Times New Roman"/>
          <w:sz w:val="24"/>
          <w:szCs w:val="24"/>
          <w:lang w:val="sr-Latn-CS"/>
        </w:rPr>
      </w:pPr>
      <w:r w:rsidRPr="00B92C45">
        <w:rPr>
          <w:rFonts w:ascii="Times New Roman" w:eastAsia="Calibri" w:hAnsi="Times New Roman" w:cs="Times New Roman"/>
          <w:sz w:val="24"/>
          <w:szCs w:val="24"/>
          <w:lang w:val="sr-Latn-CS"/>
        </w:rPr>
        <w:t xml:space="preserve">Kreirana inovativna medijska kampanje kroz distribuciju serijala tematskog podkasta </w:t>
      </w:r>
      <w:r w:rsidRPr="00B92C45">
        <w:rPr>
          <w:rFonts w:ascii="Times New Roman" w:eastAsia="Calibri" w:hAnsi="Times New Roman" w:cs="Times New Roman"/>
          <w:i/>
          <w:iCs/>
          <w:sz w:val="24"/>
          <w:szCs w:val="24"/>
          <w:lang w:val="sr-Latn-CS"/>
        </w:rPr>
        <w:t>G-spot: Prevaziđi se</w:t>
      </w:r>
      <w:r w:rsidRPr="00B92C45">
        <w:rPr>
          <w:rFonts w:ascii="Times New Roman" w:eastAsia="Calibri" w:hAnsi="Times New Roman" w:cs="Times New Roman"/>
          <w:sz w:val="24"/>
          <w:szCs w:val="24"/>
          <w:lang w:val="sr-Latn-CS"/>
        </w:rPr>
        <w:t xml:space="preserve"> o</w:t>
      </w:r>
      <w:r w:rsidRPr="00B92C45">
        <w:rPr>
          <w:rFonts w:ascii="Times New Roman" w:eastAsia="Calibri" w:hAnsi="Times New Roman" w:cs="Times New Roman"/>
          <w:i/>
          <w:iCs/>
          <w:sz w:val="24"/>
          <w:szCs w:val="24"/>
          <w:lang w:val="sr-Latn-CS"/>
        </w:rPr>
        <w:t xml:space="preserve"> </w:t>
      </w:r>
      <w:r w:rsidRPr="00B92C45">
        <w:rPr>
          <w:rFonts w:ascii="Times New Roman" w:eastAsia="Calibri" w:hAnsi="Times New Roman" w:cs="Times New Roman"/>
          <w:sz w:val="24"/>
          <w:szCs w:val="24"/>
          <w:lang w:val="sr-Latn-CS"/>
        </w:rPr>
        <w:t xml:space="preserve">rodnoj ravnopravnosti, koji je emitovan i repriziran na RTCG2 i društvenim mrežama. Gosti podkasta—39 žena i muškaraca koji/e su poznate ličnosti i istaknuti stručnjaci/kinje—diskutovali/e su o različitim temama iz perspektive rodne ravnopravnosti. Podkast je dosegao 40,000 domaćinstava putem RTCG-a i Extra TV platforme, i imao 8,918 organskih pregleda putem YouTube-a, 43,800 impresija putem </w:t>
      </w:r>
      <w:r w:rsidRPr="00B92C45">
        <w:rPr>
          <w:rFonts w:ascii="Times New Roman" w:eastAsia="Calibri" w:hAnsi="Times New Roman" w:cs="Times New Roman"/>
          <w:sz w:val="24"/>
          <w:szCs w:val="24"/>
          <w:lang w:val="sr-Latn-CS"/>
        </w:rPr>
        <w:lastRenderedPageBreak/>
        <w:t>Facebook-a. Propratna kampanja je imala doseg 194,119 putem Instagram-a i prosječno oko 7,000 impresija na Twitter-u.</w:t>
      </w:r>
    </w:p>
    <w:p w:rsidR="00455E38" w:rsidRPr="00B92C45" w:rsidRDefault="00455E38" w:rsidP="00455E38">
      <w:pPr>
        <w:numPr>
          <w:ilvl w:val="0"/>
          <w:numId w:val="9"/>
        </w:numPr>
        <w:contextualSpacing/>
        <w:jc w:val="both"/>
        <w:rPr>
          <w:rFonts w:ascii="Times New Roman" w:eastAsia="Calibri" w:hAnsi="Times New Roman" w:cs="Times New Roman"/>
          <w:sz w:val="24"/>
          <w:szCs w:val="24"/>
          <w:lang w:val="sr-Latn-CS"/>
        </w:rPr>
      </w:pPr>
      <w:r w:rsidRPr="00B92C45">
        <w:rPr>
          <w:rFonts w:ascii="Times New Roman" w:eastAsia="Calibri" w:hAnsi="Times New Roman" w:cs="Times New Roman"/>
          <w:sz w:val="24"/>
          <w:szCs w:val="24"/>
          <w:lang w:val="sr-Latn-CS"/>
        </w:rPr>
        <w:t xml:space="preserve">Druga inovativna kampanja je uključila podršku grupi eminentnih istoričara/ki, istraživača/ica i vizuelnih umjetnika/ca u saradnji sa JU „Narodna biblioteka Radosav Ljumović“ u izradi monografije </w:t>
      </w:r>
      <w:r w:rsidRPr="00B92C45">
        <w:rPr>
          <w:rFonts w:ascii="Times New Roman" w:eastAsia="Calibri" w:hAnsi="Times New Roman" w:cs="Times New Roman"/>
          <w:i/>
          <w:iCs/>
          <w:sz w:val="24"/>
          <w:szCs w:val="24"/>
          <w:lang w:val="sr-Latn-CS"/>
        </w:rPr>
        <w:t>Žene Crne Gore</w:t>
      </w:r>
      <w:r w:rsidRPr="00B92C45">
        <w:rPr>
          <w:rFonts w:ascii="Times New Roman" w:eastAsia="Calibri" w:hAnsi="Times New Roman" w:cs="Times New Roman"/>
          <w:sz w:val="24"/>
          <w:szCs w:val="24"/>
          <w:lang w:val="sr-Latn-CS"/>
        </w:rPr>
        <w:t xml:space="preserve">. Monografija je mapirala žene i njihovu ulogu u crnogorskoj istoriji na osnovu dostupnih istorijskih materijala. Monografija je predstavljena na tematskom panelu </w:t>
      </w:r>
      <w:r w:rsidRPr="00B92C45">
        <w:rPr>
          <w:rFonts w:ascii="Times New Roman" w:eastAsia="Calibri" w:hAnsi="Times New Roman" w:cs="Times New Roman"/>
          <w:i/>
          <w:iCs/>
          <w:sz w:val="24"/>
          <w:szCs w:val="24"/>
          <w:lang w:val="sr-Latn-CS"/>
        </w:rPr>
        <w:t>Ovo je naša borba</w:t>
      </w:r>
      <w:r w:rsidRPr="00B92C45">
        <w:rPr>
          <w:rFonts w:ascii="Times New Roman" w:eastAsia="Calibri" w:hAnsi="Times New Roman" w:cs="Times New Roman"/>
          <w:sz w:val="24"/>
          <w:szCs w:val="24"/>
          <w:lang w:val="sr-Latn-CS"/>
        </w:rPr>
        <w:t xml:space="preserve">, u okviru obilježavanja Međunarodnog dana žena. Video posvećen tematskom forumu je dosegao 27,900 korisnika/ca putem Facebook-a i 22,200 pregleda putem Instagram-a. </w:t>
      </w:r>
    </w:p>
    <w:p w:rsidR="00455E38" w:rsidRPr="00B92C45" w:rsidRDefault="00455E38" w:rsidP="00455E38">
      <w:pPr>
        <w:contextualSpacing/>
        <w:jc w:val="both"/>
        <w:rPr>
          <w:rFonts w:ascii="Times New Roman" w:eastAsia="Calibri" w:hAnsi="Times New Roman" w:cs="Times New Roman"/>
          <w:sz w:val="24"/>
          <w:szCs w:val="24"/>
          <w:lang w:val="sr-Latn-CS"/>
        </w:rPr>
      </w:pPr>
    </w:p>
    <w:p w:rsidR="00455E38" w:rsidRPr="00B92C45" w:rsidRDefault="00455E38" w:rsidP="00455E38">
      <w:pPr>
        <w:contextualSpacing/>
        <w:jc w:val="both"/>
        <w:rPr>
          <w:rFonts w:ascii="Times New Roman" w:eastAsia="Calibri" w:hAnsi="Times New Roman" w:cs="Times New Roman"/>
          <w:sz w:val="24"/>
          <w:szCs w:val="24"/>
          <w:lang w:val="sr-Latn-CS"/>
        </w:rPr>
      </w:pPr>
      <w:r w:rsidRPr="00B92C45">
        <w:rPr>
          <w:rFonts w:ascii="Times New Roman" w:eastAsia="Calibri" w:hAnsi="Times New Roman" w:cs="Times New Roman"/>
          <w:sz w:val="24"/>
          <w:szCs w:val="24"/>
          <w:lang w:val="sr-Latn-CS"/>
        </w:rPr>
        <w:t xml:space="preserve">Kampanja je uključila i izradu video priča inspirisanih Monografijom, koje su imale oko 30,000 pregleda putem društvenih mreža, a emitovane su u udarnom terminu prije Dnevnika 2 na RTCG 1. Podržana je i izrada digitalizovanih umjetničkih skulptura </w:t>
      </w:r>
      <w:r w:rsidRPr="00B92C45">
        <w:rPr>
          <w:rFonts w:ascii="Times New Roman" w:eastAsia="Calibri" w:hAnsi="Times New Roman" w:cs="Times New Roman"/>
          <w:sz w:val="24"/>
          <w:szCs w:val="24"/>
          <w:lang w:val="en-GB"/>
        </w:rPr>
        <w:t>koje</w:t>
      </w:r>
      <w:r w:rsidRPr="00B92C45">
        <w:rPr>
          <w:rFonts w:ascii="Times New Roman" w:eastAsia="Calibri" w:hAnsi="Times New Roman" w:cs="Times New Roman"/>
          <w:sz w:val="24"/>
          <w:szCs w:val="24"/>
          <w:lang w:val="sr-Latn-CS"/>
        </w:rPr>
        <w:t xml:space="preserve"> </w:t>
      </w:r>
      <w:r w:rsidRPr="00B92C45">
        <w:rPr>
          <w:rFonts w:ascii="Times New Roman" w:eastAsia="Calibri" w:hAnsi="Times New Roman" w:cs="Times New Roman"/>
          <w:sz w:val="24"/>
          <w:szCs w:val="24"/>
          <w:lang w:val="en-GB"/>
        </w:rPr>
        <w:t>su</w:t>
      </w:r>
      <w:r w:rsidRPr="00B92C45">
        <w:rPr>
          <w:rFonts w:ascii="Times New Roman" w:eastAsia="Calibri" w:hAnsi="Times New Roman" w:cs="Times New Roman"/>
          <w:sz w:val="24"/>
          <w:szCs w:val="24"/>
          <w:lang w:val="sr-Latn-CS"/>
        </w:rPr>
        <w:t xml:space="preserve"> </w:t>
      </w:r>
      <w:r w:rsidRPr="00B92C45">
        <w:rPr>
          <w:rFonts w:ascii="Times New Roman" w:eastAsia="Calibri" w:hAnsi="Times New Roman" w:cs="Times New Roman"/>
          <w:sz w:val="24"/>
          <w:szCs w:val="24"/>
          <w:lang w:val="en-GB"/>
        </w:rPr>
        <w:t>postavljene</w:t>
      </w:r>
      <w:r w:rsidRPr="00B92C45">
        <w:rPr>
          <w:rFonts w:ascii="Times New Roman" w:eastAsia="Calibri" w:hAnsi="Times New Roman" w:cs="Times New Roman"/>
          <w:sz w:val="24"/>
          <w:szCs w:val="24"/>
          <w:lang w:val="sr-Latn-CS"/>
        </w:rPr>
        <w:t xml:space="preserve"> </w:t>
      </w:r>
      <w:r w:rsidRPr="00B92C45">
        <w:rPr>
          <w:rFonts w:ascii="Times New Roman" w:eastAsia="Calibri" w:hAnsi="Times New Roman" w:cs="Times New Roman"/>
          <w:sz w:val="24"/>
          <w:szCs w:val="24"/>
          <w:lang w:val="en-GB"/>
        </w:rPr>
        <w:t>na</w:t>
      </w:r>
      <w:r w:rsidRPr="00B92C45">
        <w:rPr>
          <w:rFonts w:ascii="Times New Roman" w:eastAsia="Calibri" w:hAnsi="Times New Roman" w:cs="Times New Roman"/>
          <w:sz w:val="24"/>
          <w:szCs w:val="24"/>
          <w:lang w:val="sr-Latn-CS"/>
        </w:rPr>
        <w:t xml:space="preserve"> </w:t>
      </w:r>
      <w:r w:rsidRPr="00B92C45">
        <w:rPr>
          <w:rFonts w:ascii="Times New Roman" w:eastAsia="Calibri" w:hAnsi="Times New Roman" w:cs="Times New Roman"/>
          <w:sz w:val="24"/>
          <w:szCs w:val="24"/>
          <w:lang w:val="en-GB"/>
        </w:rPr>
        <w:t>dvije</w:t>
      </w:r>
      <w:r w:rsidRPr="00B92C45">
        <w:rPr>
          <w:rFonts w:ascii="Times New Roman" w:eastAsia="Calibri" w:hAnsi="Times New Roman" w:cs="Times New Roman"/>
          <w:sz w:val="24"/>
          <w:szCs w:val="24"/>
          <w:lang w:val="sr-Latn-CS"/>
        </w:rPr>
        <w:t xml:space="preserve"> </w:t>
      </w:r>
      <w:r w:rsidRPr="00B92C45">
        <w:rPr>
          <w:rFonts w:ascii="Times New Roman" w:eastAsia="Calibri" w:hAnsi="Times New Roman" w:cs="Times New Roman"/>
          <w:sz w:val="24"/>
          <w:szCs w:val="24"/>
          <w:lang w:val="en-GB"/>
        </w:rPr>
        <w:t>lokacije</w:t>
      </w:r>
      <w:r w:rsidRPr="00B92C45">
        <w:rPr>
          <w:rFonts w:ascii="Times New Roman" w:eastAsia="Calibri" w:hAnsi="Times New Roman" w:cs="Times New Roman"/>
          <w:sz w:val="24"/>
          <w:szCs w:val="24"/>
          <w:lang w:val="sr-Latn-CS"/>
        </w:rPr>
        <w:t xml:space="preserve"> </w:t>
      </w:r>
      <w:r w:rsidRPr="00B92C45">
        <w:rPr>
          <w:rFonts w:ascii="Times New Roman" w:eastAsia="Calibri" w:hAnsi="Times New Roman" w:cs="Times New Roman"/>
          <w:sz w:val="24"/>
          <w:szCs w:val="24"/>
          <w:lang w:val="en-GB"/>
        </w:rPr>
        <w:t>u</w:t>
      </w:r>
      <w:r w:rsidRPr="00B92C45">
        <w:rPr>
          <w:rFonts w:ascii="Times New Roman" w:eastAsia="Calibri" w:hAnsi="Times New Roman" w:cs="Times New Roman"/>
          <w:sz w:val="24"/>
          <w:szCs w:val="24"/>
          <w:lang w:val="sr-Latn-CS"/>
        </w:rPr>
        <w:t xml:space="preserve"> </w:t>
      </w:r>
      <w:r w:rsidRPr="00B92C45">
        <w:rPr>
          <w:rFonts w:ascii="Times New Roman" w:eastAsia="Calibri" w:hAnsi="Times New Roman" w:cs="Times New Roman"/>
          <w:sz w:val="24"/>
          <w:szCs w:val="24"/>
          <w:lang w:val="en-GB"/>
        </w:rPr>
        <w:t>Podgorici</w:t>
      </w:r>
      <w:r w:rsidRPr="00B92C45">
        <w:rPr>
          <w:rFonts w:ascii="Times New Roman" w:eastAsia="Calibri" w:hAnsi="Times New Roman" w:cs="Times New Roman"/>
          <w:sz w:val="24"/>
          <w:szCs w:val="24"/>
          <w:lang w:val="sr-Latn-CS"/>
        </w:rPr>
        <w:t xml:space="preserve"> – </w:t>
      </w:r>
      <w:r w:rsidRPr="00B92C45">
        <w:rPr>
          <w:rFonts w:ascii="Times New Roman" w:eastAsia="Calibri" w:hAnsi="Times New Roman" w:cs="Times New Roman"/>
          <w:sz w:val="24"/>
          <w:szCs w:val="24"/>
          <w:lang w:val="en-GB"/>
        </w:rPr>
        <w:t>na</w:t>
      </w:r>
      <w:r w:rsidRPr="00B92C45">
        <w:rPr>
          <w:rFonts w:ascii="Times New Roman" w:eastAsia="Calibri" w:hAnsi="Times New Roman" w:cs="Times New Roman"/>
          <w:sz w:val="24"/>
          <w:szCs w:val="24"/>
          <w:lang w:val="sr-Latn-CS"/>
        </w:rPr>
        <w:t xml:space="preserve"> </w:t>
      </w:r>
      <w:r w:rsidRPr="00B92C45">
        <w:rPr>
          <w:rFonts w:ascii="Times New Roman" w:eastAsia="Calibri" w:hAnsi="Times New Roman" w:cs="Times New Roman"/>
          <w:sz w:val="24"/>
          <w:szCs w:val="24"/>
          <w:lang w:val="en-GB"/>
        </w:rPr>
        <w:t>Trgu</w:t>
      </w:r>
      <w:r w:rsidRPr="00B92C45">
        <w:rPr>
          <w:rFonts w:ascii="Times New Roman" w:eastAsia="Calibri" w:hAnsi="Times New Roman" w:cs="Times New Roman"/>
          <w:sz w:val="24"/>
          <w:szCs w:val="24"/>
          <w:lang w:val="sr-Latn-CS"/>
        </w:rPr>
        <w:t xml:space="preserve"> </w:t>
      </w:r>
      <w:r w:rsidRPr="00B92C45">
        <w:rPr>
          <w:rFonts w:ascii="Times New Roman" w:eastAsia="Calibri" w:hAnsi="Times New Roman" w:cs="Times New Roman"/>
          <w:sz w:val="24"/>
          <w:szCs w:val="24"/>
          <w:lang w:val="en-GB"/>
        </w:rPr>
        <w:t>Argentina</w:t>
      </w:r>
      <w:r w:rsidRPr="00B92C45">
        <w:rPr>
          <w:rFonts w:ascii="Times New Roman" w:eastAsia="Calibri" w:hAnsi="Times New Roman" w:cs="Times New Roman"/>
          <w:sz w:val="24"/>
          <w:szCs w:val="24"/>
          <w:lang w:val="sr-Latn-CS"/>
        </w:rPr>
        <w:t xml:space="preserve"> </w:t>
      </w:r>
      <w:r w:rsidRPr="00B92C45">
        <w:rPr>
          <w:rFonts w:ascii="Times New Roman" w:eastAsia="Calibri" w:hAnsi="Times New Roman" w:cs="Times New Roman"/>
          <w:sz w:val="24"/>
          <w:szCs w:val="24"/>
          <w:lang w:val="en-GB"/>
        </w:rPr>
        <w:t>i</w:t>
      </w:r>
      <w:r w:rsidRPr="00B92C45">
        <w:rPr>
          <w:rFonts w:ascii="Times New Roman" w:eastAsia="Calibri" w:hAnsi="Times New Roman" w:cs="Times New Roman"/>
          <w:sz w:val="24"/>
          <w:szCs w:val="24"/>
          <w:lang w:val="sr-Latn-CS"/>
        </w:rPr>
        <w:t xml:space="preserve"> </w:t>
      </w:r>
      <w:r w:rsidRPr="00B92C45">
        <w:rPr>
          <w:rFonts w:ascii="Times New Roman" w:eastAsia="Calibri" w:hAnsi="Times New Roman" w:cs="Times New Roman"/>
          <w:sz w:val="24"/>
          <w:szCs w:val="24"/>
          <w:lang w:val="en-GB"/>
        </w:rPr>
        <w:t>iznad</w:t>
      </w:r>
      <w:r w:rsidRPr="00B92C45">
        <w:rPr>
          <w:rFonts w:ascii="Times New Roman" w:eastAsia="Calibri" w:hAnsi="Times New Roman" w:cs="Times New Roman"/>
          <w:sz w:val="24"/>
          <w:szCs w:val="24"/>
          <w:lang w:val="sr-Latn-CS"/>
        </w:rPr>
        <w:t xml:space="preserve"> </w:t>
      </w:r>
      <w:r w:rsidRPr="00B92C45">
        <w:rPr>
          <w:rFonts w:ascii="Times New Roman" w:eastAsia="Calibri" w:hAnsi="Times New Roman" w:cs="Times New Roman"/>
          <w:sz w:val="24"/>
          <w:szCs w:val="24"/>
          <w:lang w:val="en-GB"/>
        </w:rPr>
        <w:t>Skalina</w:t>
      </w:r>
      <w:r w:rsidRPr="00B92C45">
        <w:rPr>
          <w:rFonts w:ascii="Times New Roman" w:eastAsia="Calibri" w:hAnsi="Times New Roman" w:cs="Times New Roman"/>
          <w:sz w:val="24"/>
          <w:szCs w:val="24"/>
          <w:lang w:val="sr-Latn-CS"/>
        </w:rPr>
        <w:t xml:space="preserve"> i predstavljene na tematskom forumu </w:t>
      </w:r>
      <w:r w:rsidRPr="00B92C45">
        <w:rPr>
          <w:rFonts w:ascii="Times New Roman" w:eastAsia="Calibri" w:hAnsi="Times New Roman" w:cs="Times New Roman"/>
          <w:i/>
          <w:iCs/>
          <w:sz w:val="24"/>
          <w:szCs w:val="24"/>
          <w:lang w:val="sr-Latn-CS"/>
        </w:rPr>
        <w:t xml:space="preserve">Žene Crne Gore – juče, danas, sjutra. </w:t>
      </w:r>
      <w:r w:rsidRPr="00B92C45">
        <w:rPr>
          <w:rFonts w:ascii="Times New Roman" w:eastAsia="Calibri" w:hAnsi="Times New Roman" w:cs="Times New Roman"/>
          <w:sz w:val="24"/>
          <w:szCs w:val="24"/>
          <w:lang w:val="en-GB"/>
        </w:rPr>
        <w:t>Skeniranjem</w:t>
      </w:r>
      <w:r w:rsidRPr="00B92C45">
        <w:rPr>
          <w:rFonts w:ascii="Times New Roman" w:eastAsia="Calibri" w:hAnsi="Times New Roman" w:cs="Times New Roman"/>
          <w:sz w:val="24"/>
          <w:szCs w:val="24"/>
          <w:lang w:val="sr-Latn-CS"/>
        </w:rPr>
        <w:t xml:space="preserve"> </w:t>
      </w:r>
      <w:r w:rsidRPr="00B92C45">
        <w:rPr>
          <w:rFonts w:ascii="Times New Roman" w:eastAsia="Calibri" w:hAnsi="Times New Roman" w:cs="Times New Roman"/>
          <w:sz w:val="24"/>
          <w:szCs w:val="24"/>
          <w:lang w:val="en-GB"/>
        </w:rPr>
        <w:t>QR</w:t>
      </w:r>
      <w:r w:rsidRPr="00B92C45">
        <w:rPr>
          <w:rFonts w:ascii="Times New Roman" w:eastAsia="Calibri" w:hAnsi="Times New Roman" w:cs="Times New Roman"/>
          <w:sz w:val="24"/>
          <w:szCs w:val="24"/>
          <w:lang w:val="sr-Latn-CS"/>
        </w:rPr>
        <w:t xml:space="preserve"> </w:t>
      </w:r>
      <w:r w:rsidRPr="00B92C45">
        <w:rPr>
          <w:rFonts w:ascii="Times New Roman" w:eastAsia="Calibri" w:hAnsi="Times New Roman" w:cs="Times New Roman"/>
          <w:sz w:val="24"/>
          <w:szCs w:val="24"/>
          <w:lang w:val="en-GB"/>
        </w:rPr>
        <w:t>koda</w:t>
      </w:r>
      <w:r w:rsidRPr="00B92C45">
        <w:rPr>
          <w:rFonts w:ascii="Times New Roman" w:eastAsia="Calibri" w:hAnsi="Times New Roman" w:cs="Times New Roman"/>
          <w:sz w:val="24"/>
          <w:szCs w:val="24"/>
          <w:lang w:val="sr-Latn-CS"/>
        </w:rPr>
        <w:t xml:space="preserve"> </w:t>
      </w:r>
      <w:r w:rsidRPr="00B92C45">
        <w:rPr>
          <w:rFonts w:ascii="Times New Roman" w:eastAsia="Calibri" w:hAnsi="Times New Roman" w:cs="Times New Roman"/>
          <w:sz w:val="24"/>
          <w:szCs w:val="24"/>
          <w:lang w:val="en-GB"/>
        </w:rPr>
        <w:t>na</w:t>
      </w:r>
      <w:r w:rsidRPr="00B92C45">
        <w:rPr>
          <w:rFonts w:ascii="Times New Roman" w:eastAsia="Calibri" w:hAnsi="Times New Roman" w:cs="Times New Roman"/>
          <w:sz w:val="24"/>
          <w:szCs w:val="24"/>
          <w:lang w:val="sr-Latn-CS"/>
        </w:rPr>
        <w:t xml:space="preserve"> </w:t>
      </w:r>
      <w:r w:rsidRPr="00B92C45">
        <w:rPr>
          <w:rFonts w:ascii="Times New Roman" w:eastAsia="Calibri" w:hAnsi="Times New Roman" w:cs="Times New Roman"/>
          <w:sz w:val="24"/>
          <w:szCs w:val="24"/>
          <w:lang w:val="en-GB"/>
        </w:rPr>
        <w:t>skulpturi</w:t>
      </w:r>
      <w:r w:rsidRPr="00B92C45">
        <w:rPr>
          <w:rFonts w:ascii="Times New Roman" w:eastAsia="Calibri" w:hAnsi="Times New Roman" w:cs="Times New Roman"/>
          <w:sz w:val="24"/>
          <w:szCs w:val="24"/>
          <w:lang w:val="sr-Latn-CS"/>
        </w:rPr>
        <w:t xml:space="preserve"> </w:t>
      </w:r>
      <w:r w:rsidRPr="00B92C45">
        <w:rPr>
          <w:rFonts w:ascii="Times New Roman" w:eastAsia="Calibri" w:hAnsi="Times New Roman" w:cs="Times New Roman"/>
          <w:sz w:val="24"/>
          <w:szCs w:val="24"/>
          <w:lang w:val="en-GB"/>
        </w:rPr>
        <w:t>dolazi</w:t>
      </w:r>
      <w:r w:rsidRPr="00B92C45">
        <w:rPr>
          <w:rFonts w:ascii="Times New Roman" w:eastAsia="Calibri" w:hAnsi="Times New Roman" w:cs="Times New Roman"/>
          <w:sz w:val="24"/>
          <w:szCs w:val="24"/>
          <w:lang w:val="sr-Latn-CS"/>
        </w:rPr>
        <w:t xml:space="preserve"> </w:t>
      </w:r>
      <w:r w:rsidRPr="00B92C45">
        <w:rPr>
          <w:rFonts w:ascii="Times New Roman" w:eastAsia="Calibri" w:hAnsi="Times New Roman" w:cs="Times New Roman"/>
          <w:sz w:val="24"/>
          <w:szCs w:val="24"/>
          <w:lang w:val="en-GB"/>
        </w:rPr>
        <w:t>se</w:t>
      </w:r>
      <w:r w:rsidRPr="00B92C45">
        <w:rPr>
          <w:rFonts w:ascii="Times New Roman" w:eastAsia="Calibri" w:hAnsi="Times New Roman" w:cs="Times New Roman"/>
          <w:sz w:val="24"/>
          <w:szCs w:val="24"/>
          <w:lang w:val="sr-Latn-CS"/>
        </w:rPr>
        <w:t xml:space="preserve"> </w:t>
      </w:r>
      <w:r w:rsidRPr="00B92C45">
        <w:rPr>
          <w:rFonts w:ascii="Times New Roman" w:eastAsia="Calibri" w:hAnsi="Times New Roman" w:cs="Times New Roman"/>
          <w:sz w:val="24"/>
          <w:szCs w:val="24"/>
          <w:lang w:val="en-GB"/>
        </w:rPr>
        <w:t>do</w:t>
      </w:r>
      <w:r w:rsidRPr="00B92C45">
        <w:rPr>
          <w:rFonts w:ascii="Times New Roman" w:eastAsia="Calibri" w:hAnsi="Times New Roman" w:cs="Times New Roman"/>
          <w:sz w:val="24"/>
          <w:szCs w:val="24"/>
          <w:lang w:val="sr-Latn-CS"/>
        </w:rPr>
        <w:t xml:space="preserve"> </w:t>
      </w:r>
      <w:r w:rsidRPr="00B92C45">
        <w:rPr>
          <w:rFonts w:ascii="Times New Roman" w:eastAsia="Calibri" w:hAnsi="Times New Roman" w:cs="Times New Roman"/>
          <w:sz w:val="24"/>
          <w:szCs w:val="24"/>
          <w:lang w:val="en-GB"/>
        </w:rPr>
        <w:t>video</w:t>
      </w:r>
      <w:r w:rsidRPr="00B92C45">
        <w:rPr>
          <w:rFonts w:ascii="Times New Roman" w:eastAsia="Calibri" w:hAnsi="Times New Roman" w:cs="Times New Roman"/>
          <w:sz w:val="24"/>
          <w:szCs w:val="24"/>
          <w:lang w:val="sr-Latn-CS"/>
        </w:rPr>
        <w:t xml:space="preserve"> </w:t>
      </w:r>
      <w:r w:rsidRPr="00B92C45">
        <w:rPr>
          <w:rFonts w:ascii="Times New Roman" w:eastAsia="Calibri" w:hAnsi="Times New Roman" w:cs="Times New Roman"/>
          <w:sz w:val="24"/>
          <w:szCs w:val="24"/>
          <w:lang w:val="en-GB"/>
        </w:rPr>
        <w:t>pri</w:t>
      </w:r>
      <w:r w:rsidRPr="00B92C45">
        <w:rPr>
          <w:rFonts w:ascii="Times New Roman" w:eastAsia="Calibri" w:hAnsi="Times New Roman" w:cs="Times New Roman"/>
          <w:sz w:val="24"/>
          <w:szCs w:val="24"/>
          <w:lang w:val="sr-Latn-CS"/>
        </w:rPr>
        <w:t>č</w:t>
      </w:r>
      <w:r w:rsidRPr="00B92C45">
        <w:rPr>
          <w:rFonts w:ascii="Times New Roman" w:eastAsia="Calibri" w:hAnsi="Times New Roman" w:cs="Times New Roman"/>
          <w:sz w:val="24"/>
          <w:szCs w:val="24"/>
          <w:lang w:val="en-GB"/>
        </w:rPr>
        <w:t>e</w:t>
      </w:r>
      <w:r w:rsidRPr="00B92C45">
        <w:rPr>
          <w:rFonts w:ascii="Times New Roman" w:eastAsia="Calibri" w:hAnsi="Times New Roman" w:cs="Times New Roman"/>
          <w:sz w:val="24"/>
          <w:szCs w:val="24"/>
          <w:lang w:val="sr-Latn-CS"/>
        </w:rPr>
        <w:t xml:space="preserve"> </w:t>
      </w:r>
      <w:r w:rsidRPr="00B92C45">
        <w:rPr>
          <w:rFonts w:ascii="Times New Roman" w:eastAsia="Calibri" w:hAnsi="Times New Roman" w:cs="Times New Roman"/>
          <w:sz w:val="24"/>
          <w:szCs w:val="24"/>
          <w:lang w:val="en-GB"/>
        </w:rPr>
        <w:t>o</w:t>
      </w:r>
      <w:r w:rsidRPr="00B92C45">
        <w:rPr>
          <w:rFonts w:ascii="Times New Roman" w:eastAsia="Calibri" w:hAnsi="Times New Roman" w:cs="Times New Roman"/>
          <w:sz w:val="24"/>
          <w:szCs w:val="24"/>
          <w:lang w:val="sr-Latn-CS"/>
        </w:rPr>
        <w:t xml:space="preserve"> ž</w:t>
      </w:r>
      <w:r w:rsidRPr="00B92C45">
        <w:rPr>
          <w:rFonts w:ascii="Times New Roman" w:eastAsia="Calibri" w:hAnsi="Times New Roman" w:cs="Times New Roman"/>
          <w:sz w:val="24"/>
          <w:szCs w:val="24"/>
          <w:lang w:val="en-GB"/>
        </w:rPr>
        <w:t>enama</w:t>
      </w:r>
      <w:r w:rsidRPr="00B92C45">
        <w:rPr>
          <w:rFonts w:ascii="Times New Roman" w:eastAsia="Calibri" w:hAnsi="Times New Roman" w:cs="Times New Roman"/>
          <w:sz w:val="24"/>
          <w:szCs w:val="24"/>
          <w:lang w:val="sr-Latn-CS"/>
        </w:rPr>
        <w:t xml:space="preserve"> </w:t>
      </w:r>
      <w:r w:rsidRPr="00B92C45">
        <w:rPr>
          <w:rFonts w:ascii="Times New Roman" w:eastAsia="Calibri" w:hAnsi="Times New Roman" w:cs="Times New Roman"/>
          <w:sz w:val="24"/>
          <w:szCs w:val="24"/>
          <w:lang w:val="en-GB"/>
        </w:rPr>
        <w:t>koje</w:t>
      </w:r>
      <w:r w:rsidRPr="00B92C45">
        <w:rPr>
          <w:rFonts w:ascii="Times New Roman" w:eastAsia="Calibri" w:hAnsi="Times New Roman" w:cs="Times New Roman"/>
          <w:sz w:val="24"/>
          <w:szCs w:val="24"/>
          <w:lang w:val="sr-Latn-CS"/>
        </w:rPr>
        <w:t xml:space="preserve"> </w:t>
      </w:r>
      <w:r w:rsidRPr="00B92C45">
        <w:rPr>
          <w:rFonts w:ascii="Times New Roman" w:eastAsia="Calibri" w:hAnsi="Times New Roman" w:cs="Times New Roman"/>
          <w:sz w:val="24"/>
          <w:szCs w:val="24"/>
          <w:lang w:val="en-GB"/>
        </w:rPr>
        <w:t>su</w:t>
      </w:r>
      <w:r w:rsidRPr="00B92C45">
        <w:rPr>
          <w:rFonts w:ascii="Times New Roman" w:eastAsia="Calibri" w:hAnsi="Times New Roman" w:cs="Times New Roman"/>
          <w:sz w:val="24"/>
          <w:szCs w:val="24"/>
          <w:lang w:val="sr-Latn-CS"/>
        </w:rPr>
        <w:t xml:space="preserve"> </w:t>
      </w:r>
      <w:r w:rsidRPr="00B92C45">
        <w:rPr>
          <w:rFonts w:ascii="Times New Roman" w:eastAsia="Calibri" w:hAnsi="Times New Roman" w:cs="Times New Roman"/>
          <w:sz w:val="24"/>
          <w:szCs w:val="24"/>
          <w:lang w:val="en-GB"/>
        </w:rPr>
        <w:t>kroz</w:t>
      </w:r>
      <w:r w:rsidRPr="00B92C45">
        <w:rPr>
          <w:rFonts w:ascii="Times New Roman" w:eastAsia="Calibri" w:hAnsi="Times New Roman" w:cs="Times New Roman"/>
          <w:sz w:val="24"/>
          <w:szCs w:val="24"/>
          <w:lang w:val="sr-Latn-CS"/>
        </w:rPr>
        <w:t xml:space="preserve"> </w:t>
      </w:r>
      <w:r w:rsidRPr="00B92C45">
        <w:rPr>
          <w:rFonts w:ascii="Times New Roman" w:eastAsia="Calibri" w:hAnsi="Times New Roman" w:cs="Times New Roman"/>
          <w:sz w:val="24"/>
          <w:szCs w:val="24"/>
          <w:lang w:val="en-GB"/>
        </w:rPr>
        <w:t>istoriju</w:t>
      </w:r>
      <w:r w:rsidRPr="00B92C45">
        <w:rPr>
          <w:rFonts w:ascii="Times New Roman" w:eastAsia="Calibri" w:hAnsi="Times New Roman" w:cs="Times New Roman"/>
          <w:sz w:val="24"/>
          <w:szCs w:val="24"/>
          <w:lang w:val="sr-Latn-CS"/>
        </w:rPr>
        <w:t xml:space="preserve"> </w:t>
      </w:r>
      <w:r w:rsidRPr="00B92C45">
        <w:rPr>
          <w:rFonts w:ascii="Times New Roman" w:eastAsia="Calibri" w:hAnsi="Times New Roman" w:cs="Times New Roman"/>
          <w:sz w:val="24"/>
          <w:szCs w:val="24"/>
          <w:lang w:val="en-GB"/>
        </w:rPr>
        <w:t>Crne</w:t>
      </w:r>
      <w:r w:rsidRPr="00B92C45">
        <w:rPr>
          <w:rFonts w:ascii="Times New Roman" w:eastAsia="Calibri" w:hAnsi="Times New Roman" w:cs="Times New Roman"/>
          <w:sz w:val="24"/>
          <w:szCs w:val="24"/>
          <w:lang w:val="sr-Latn-CS"/>
        </w:rPr>
        <w:t xml:space="preserve"> </w:t>
      </w:r>
      <w:r w:rsidRPr="00B92C45">
        <w:rPr>
          <w:rFonts w:ascii="Times New Roman" w:eastAsia="Calibri" w:hAnsi="Times New Roman" w:cs="Times New Roman"/>
          <w:sz w:val="24"/>
          <w:szCs w:val="24"/>
          <w:lang w:val="en-GB"/>
        </w:rPr>
        <w:t>Gore</w:t>
      </w:r>
      <w:r w:rsidRPr="00B92C45">
        <w:rPr>
          <w:rFonts w:ascii="Times New Roman" w:eastAsia="Calibri" w:hAnsi="Times New Roman" w:cs="Times New Roman"/>
          <w:sz w:val="24"/>
          <w:szCs w:val="24"/>
          <w:lang w:val="sr-Latn-CS"/>
        </w:rPr>
        <w:t xml:space="preserve"> </w:t>
      </w:r>
      <w:r w:rsidRPr="00B92C45">
        <w:rPr>
          <w:rFonts w:ascii="Times New Roman" w:eastAsia="Calibri" w:hAnsi="Times New Roman" w:cs="Times New Roman"/>
          <w:sz w:val="24"/>
          <w:szCs w:val="24"/>
          <w:lang w:val="en-GB"/>
        </w:rPr>
        <w:t>svojim</w:t>
      </w:r>
      <w:r w:rsidRPr="00B92C45">
        <w:rPr>
          <w:rFonts w:ascii="Times New Roman" w:eastAsia="Calibri" w:hAnsi="Times New Roman" w:cs="Times New Roman"/>
          <w:sz w:val="24"/>
          <w:szCs w:val="24"/>
          <w:lang w:val="sr-Latn-CS"/>
        </w:rPr>
        <w:t xml:space="preserve"> </w:t>
      </w:r>
      <w:r w:rsidRPr="00B92C45">
        <w:rPr>
          <w:rFonts w:ascii="Times New Roman" w:eastAsia="Calibri" w:hAnsi="Times New Roman" w:cs="Times New Roman"/>
          <w:sz w:val="24"/>
          <w:szCs w:val="24"/>
          <w:lang w:val="en-GB"/>
        </w:rPr>
        <w:t>emancipatorskim</w:t>
      </w:r>
      <w:r w:rsidRPr="00B92C45">
        <w:rPr>
          <w:rFonts w:ascii="Times New Roman" w:eastAsia="Calibri" w:hAnsi="Times New Roman" w:cs="Times New Roman"/>
          <w:sz w:val="24"/>
          <w:szCs w:val="24"/>
          <w:lang w:val="sr-Latn-CS"/>
        </w:rPr>
        <w:t xml:space="preserve"> </w:t>
      </w:r>
      <w:r w:rsidRPr="00B92C45">
        <w:rPr>
          <w:rFonts w:ascii="Times New Roman" w:eastAsia="Calibri" w:hAnsi="Times New Roman" w:cs="Times New Roman"/>
          <w:sz w:val="24"/>
          <w:szCs w:val="24"/>
          <w:lang w:val="en-GB"/>
        </w:rPr>
        <w:t>poduhvatima</w:t>
      </w:r>
      <w:r w:rsidRPr="00B92C45">
        <w:rPr>
          <w:rFonts w:ascii="Times New Roman" w:eastAsia="Calibri" w:hAnsi="Times New Roman" w:cs="Times New Roman"/>
          <w:sz w:val="24"/>
          <w:szCs w:val="24"/>
          <w:lang w:val="sr-Latn-CS"/>
        </w:rPr>
        <w:t xml:space="preserve"> </w:t>
      </w:r>
      <w:r w:rsidRPr="00B92C45">
        <w:rPr>
          <w:rFonts w:ascii="Times New Roman" w:eastAsia="Calibri" w:hAnsi="Times New Roman" w:cs="Times New Roman"/>
          <w:sz w:val="24"/>
          <w:szCs w:val="24"/>
          <w:lang w:val="en-GB"/>
        </w:rPr>
        <w:t>dale</w:t>
      </w:r>
      <w:r w:rsidRPr="00B92C45">
        <w:rPr>
          <w:rFonts w:ascii="Times New Roman" w:eastAsia="Calibri" w:hAnsi="Times New Roman" w:cs="Times New Roman"/>
          <w:sz w:val="24"/>
          <w:szCs w:val="24"/>
          <w:lang w:val="sr-Latn-CS"/>
        </w:rPr>
        <w:t xml:space="preserve"> </w:t>
      </w:r>
      <w:r w:rsidRPr="00B92C45">
        <w:rPr>
          <w:rFonts w:ascii="Times New Roman" w:eastAsia="Calibri" w:hAnsi="Times New Roman" w:cs="Times New Roman"/>
          <w:sz w:val="24"/>
          <w:szCs w:val="24"/>
          <w:lang w:val="en-GB"/>
        </w:rPr>
        <w:t>doprinos</w:t>
      </w:r>
      <w:r w:rsidRPr="00B92C45">
        <w:rPr>
          <w:rFonts w:ascii="Times New Roman" w:eastAsia="Calibri" w:hAnsi="Times New Roman" w:cs="Times New Roman"/>
          <w:sz w:val="24"/>
          <w:szCs w:val="24"/>
          <w:lang w:val="sr-Latn-CS"/>
        </w:rPr>
        <w:t xml:space="preserve"> </w:t>
      </w:r>
      <w:r w:rsidRPr="00B92C45">
        <w:rPr>
          <w:rFonts w:ascii="Times New Roman" w:eastAsia="Calibri" w:hAnsi="Times New Roman" w:cs="Times New Roman"/>
          <w:sz w:val="24"/>
          <w:szCs w:val="24"/>
          <w:lang w:val="en-GB"/>
        </w:rPr>
        <w:t>ne</w:t>
      </w:r>
      <w:r w:rsidRPr="00B92C45">
        <w:rPr>
          <w:rFonts w:ascii="Times New Roman" w:eastAsia="Calibri" w:hAnsi="Times New Roman" w:cs="Times New Roman"/>
          <w:sz w:val="24"/>
          <w:szCs w:val="24"/>
          <w:lang w:val="sr-Latn-CS"/>
        </w:rPr>
        <w:t xml:space="preserve"> </w:t>
      </w:r>
      <w:r w:rsidRPr="00B92C45">
        <w:rPr>
          <w:rFonts w:ascii="Times New Roman" w:eastAsia="Calibri" w:hAnsi="Times New Roman" w:cs="Times New Roman"/>
          <w:sz w:val="24"/>
          <w:szCs w:val="24"/>
          <w:lang w:val="en-GB"/>
        </w:rPr>
        <w:t>samo</w:t>
      </w:r>
      <w:r w:rsidRPr="00B92C45">
        <w:rPr>
          <w:rFonts w:ascii="Times New Roman" w:eastAsia="Calibri" w:hAnsi="Times New Roman" w:cs="Times New Roman"/>
          <w:sz w:val="24"/>
          <w:szCs w:val="24"/>
          <w:lang w:val="sr-Latn-CS"/>
        </w:rPr>
        <w:t xml:space="preserve"> </w:t>
      </w:r>
      <w:r w:rsidRPr="00B92C45">
        <w:rPr>
          <w:rFonts w:ascii="Times New Roman" w:eastAsia="Calibri" w:hAnsi="Times New Roman" w:cs="Times New Roman"/>
          <w:sz w:val="24"/>
          <w:szCs w:val="24"/>
          <w:lang w:val="en-GB"/>
        </w:rPr>
        <w:t>dru</w:t>
      </w:r>
      <w:r w:rsidRPr="00B92C45">
        <w:rPr>
          <w:rFonts w:ascii="Times New Roman" w:eastAsia="Calibri" w:hAnsi="Times New Roman" w:cs="Times New Roman"/>
          <w:sz w:val="24"/>
          <w:szCs w:val="24"/>
          <w:lang w:val="sr-Latn-CS"/>
        </w:rPr>
        <w:t>š</w:t>
      </w:r>
      <w:r w:rsidRPr="00B92C45">
        <w:rPr>
          <w:rFonts w:ascii="Times New Roman" w:eastAsia="Calibri" w:hAnsi="Times New Roman" w:cs="Times New Roman"/>
          <w:sz w:val="24"/>
          <w:szCs w:val="24"/>
          <w:lang w:val="en-GB"/>
        </w:rPr>
        <w:t>tvenom</w:t>
      </w:r>
      <w:r w:rsidRPr="00B92C45">
        <w:rPr>
          <w:rFonts w:ascii="Times New Roman" w:eastAsia="Calibri" w:hAnsi="Times New Roman" w:cs="Times New Roman"/>
          <w:sz w:val="24"/>
          <w:szCs w:val="24"/>
          <w:lang w:val="sr-Latn-CS"/>
        </w:rPr>
        <w:t xml:space="preserve"> </w:t>
      </w:r>
      <w:r w:rsidRPr="00B92C45">
        <w:rPr>
          <w:rFonts w:ascii="Times New Roman" w:eastAsia="Calibri" w:hAnsi="Times New Roman" w:cs="Times New Roman"/>
          <w:sz w:val="24"/>
          <w:szCs w:val="24"/>
          <w:lang w:val="en-GB"/>
        </w:rPr>
        <w:t>kontekstu</w:t>
      </w:r>
      <w:r w:rsidRPr="00B92C45">
        <w:rPr>
          <w:rFonts w:ascii="Times New Roman" w:eastAsia="Calibri" w:hAnsi="Times New Roman" w:cs="Times New Roman"/>
          <w:sz w:val="24"/>
          <w:szCs w:val="24"/>
          <w:lang w:val="sr-Latn-CS"/>
        </w:rPr>
        <w:t xml:space="preserve"> </w:t>
      </w:r>
      <w:r w:rsidRPr="00B92C45">
        <w:rPr>
          <w:rFonts w:ascii="Times New Roman" w:eastAsia="Calibri" w:hAnsi="Times New Roman" w:cs="Times New Roman"/>
          <w:sz w:val="24"/>
          <w:szCs w:val="24"/>
          <w:lang w:val="en-GB"/>
        </w:rPr>
        <w:t>u</w:t>
      </w:r>
      <w:r w:rsidRPr="00B92C45">
        <w:rPr>
          <w:rFonts w:ascii="Times New Roman" w:eastAsia="Calibri" w:hAnsi="Times New Roman" w:cs="Times New Roman"/>
          <w:sz w:val="24"/>
          <w:szCs w:val="24"/>
          <w:lang w:val="sr-Latn-CS"/>
        </w:rPr>
        <w:t xml:space="preserve"> </w:t>
      </w:r>
      <w:r w:rsidRPr="00B92C45">
        <w:rPr>
          <w:rFonts w:ascii="Times New Roman" w:eastAsia="Calibri" w:hAnsi="Times New Roman" w:cs="Times New Roman"/>
          <w:sz w:val="24"/>
          <w:szCs w:val="24"/>
          <w:lang w:val="en-GB"/>
        </w:rPr>
        <w:t>kojem</w:t>
      </w:r>
      <w:r w:rsidRPr="00B92C45">
        <w:rPr>
          <w:rFonts w:ascii="Times New Roman" w:eastAsia="Calibri" w:hAnsi="Times New Roman" w:cs="Times New Roman"/>
          <w:sz w:val="24"/>
          <w:szCs w:val="24"/>
          <w:lang w:val="sr-Latn-CS"/>
        </w:rPr>
        <w:t xml:space="preserve"> </w:t>
      </w:r>
      <w:r w:rsidRPr="00B92C45">
        <w:rPr>
          <w:rFonts w:ascii="Times New Roman" w:eastAsia="Calibri" w:hAnsi="Times New Roman" w:cs="Times New Roman"/>
          <w:sz w:val="24"/>
          <w:szCs w:val="24"/>
          <w:lang w:val="en-GB"/>
        </w:rPr>
        <w:t>su</w:t>
      </w:r>
      <w:r w:rsidRPr="00B92C45">
        <w:rPr>
          <w:rFonts w:ascii="Times New Roman" w:eastAsia="Calibri" w:hAnsi="Times New Roman" w:cs="Times New Roman"/>
          <w:sz w:val="24"/>
          <w:szCs w:val="24"/>
          <w:lang w:val="sr-Latn-CS"/>
        </w:rPr>
        <w:t xml:space="preserve"> ž</w:t>
      </w:r>
      <w:r w:rsidRPr="00B92C45">
        <w:rPr>
          <w:rFonts w:ascii="Times New Roman" w:eastAsia="Calibri" w:hAnsi="Times New Roman" w:cs="Times New Roman"/>
          <w:sz w:val="24"/>
          <w:szCs w:val="24"/>
          <w:lang w:val="en-GB"/>
        </w:rPr>
        <w:t>ivjele</w:t>
      </w:r>
      <w:r w:rsidRPr="00B92C45">
        <w:rPr>
          <w:rFonts w:ascii="Times New Roman" w:eastAsia="Calibri" w:hAnsi="Times New Roman" w:cs="Times New Roman"/>
          <w:sz w:val="24"/>
          <w:szCs w:val="24"/>
          <w:lang w:val="sr-Latn-CS"/>
        </w:rPr>
        <w:t xml:space="preserve"> </w:t>
      </w:r>
      <w:r w:rsidRPr="00B92C45">
        <w:rPr>
          <w:rFonts w:ascii="Times New Roman" w:eastAsia="Calibri" w:hAnsi="Times New Roman" w:cs="Times New Roman"/>
          <w:sz w:val="24"/>
          <w:szCs w:val="24"/>
          <w:lang w:val="en-GB"/>
        </w:rPr>
        <w:t>i</w:t>
      </w:r>
      <w:r w:rsidRPr="00B92C45">
        <w:rPr>
          <w:rFonts w:ascii="Times New Roman" w:eastAsia="Calibri" w:hAnsi="Times New Roman" w:cs="Times New Roman"/>
          <w:sz w:val="24"/>
          <w:szCs w:val="24"/>
          <w:lang w:val="sr-Latn-CS"/>
        </w:rPr>
        <w:t xml:space="preserve"> </w:t>
      </w:r>
      <w:r w:rsidRPr="00B92C45">
        <w:rPr>
          <w:rFonts w:ascii="Times New Roman" w:eastAsia="Calibri" w:hAnsi="Times New Roman" w:cs="Times New Roman"/>
          <w:sz w:val="24"/>
          <w:szCs w:val="24"/>
          <w:lang w:val="en-GB"/>
        </w:rPr>
        <w:t>stvarale</w:t>
      </w:r>
      <w:r w:rsidRPr="00B92C45">
        <w:rPr>
          <w:rFonts w:ascii="Times New Roman" w:eastAsia="Calibri" w:hAnsi="Times New Roman" w:cs="Times New Roman"/>
          <w:sz w:val="24"/>
          <w:szCs w:val="24"/>
          <w:lang w:val="sr-Latn-CS"/>
        </w:rPr>
        <w:t xml:space="preserve">, </w:t>
      </w:r>
      <w:r w:rsidRPr="00B92C45">
        <w:rPr>
          <w:rFonts w:ascii="Times New Roman" w:eastAsia="Calibri" w:hAnsi="Times New Roman" w:cs="Times New Roman"/>
          <w:sz w:val="24"/>
          <w:szCs w:val="24"/>
          <w:lang w:val="en-GB"/>
        </w:rPr>
        <w:t>ve</w:t>
      </w:r>
      <w:r w:rsidRPr="00B92C45">
        <w:rPr>
          <w:rFonts w:ascii="Times New Roman" w:eastAsia="Calibri" w:hAnsi="Times New Roman" w:cs="Times New Roman"/>
          <w:sz w:val="24"/>
          <w:szCs w:val="24"/>
          <w:lang w:val="sr-Latn-CS"/>
        </w:rPr>
        <w:t xml:space="preserve">ć </w:t>
      </w:r>
      <w:r w:rsidRPr="00B92C45">
        <w:rPr>
          <w:rFonts w:ascii="Times New Roman" w:eastAsia="Calibri" w:hAnsi="Times New Roman" w:cs="Times New Roman"/>
          <w:sz w:val="24"/>
          <w:szCs w:val="24"/>
          <w:lang w:val="en-GB"/>
        </w:rPr>
        <w:t>svojim</w:t>
      </w:r>
      <w:r w:rsidRPr="00B92C45">
        <w:rPr>
          <w:rFonts w:ascii="Times New Roman" w:eastAsia="Calibri" w:hAnsi="Times New Roman" w:cs="Times New Roman"/>
          <w:sz w:val="24"/>
          <w:szCs w:val="24"/>
          <w:lang w:val="sr-Latn-CS"/>
        </w:rPr>
        <w:t xml:space="preserve"> </w:t>
      </w:r>
      <w:r w:rsidRPr="00B92C45">
        <w:rPr>
          <w:rFonts w:ascii="Times New Roman" w:eastAsia="Calibri" w:hAnsi="Times New Roman" w:cs="Times New Roman"/>
          <w:sz w:val="24"/>
          <w:szCs w:val="24"/>
          <w:lang w:val="en-GB"/>
        </w:rPr>
        <w:t>naslje</w:t>
      </w:r>
      <w:r w:rsidRPr="00B92C45">
        <w:rPr>
          <w:rFonts w:ascii="Times New Roman" w:eastAsia="Calibri" w:hAnsi="Times New Roman" w:cs="Times New Roman"/>
          <w:sz w:val="24"/>
          <w:szCs w:val="24"/>
          <w:lang w:val="sr-Latn-CS"/>
        </w:rPr>
        <w:t>đ</w:t>
      </w:r>
      <w:r w:rsidRPr="00B92C45">
        <w:rPr>
          <w:rFonts w:ascii="Times New Roman" w:eastAsia="Calibri" w:hAnsi="Times New Roman" w:cs="Times New Roman"/>
          <w:sz w:val="24"/>
          <w:szCs w:val="24"/>
          <w:lang w:val="en-GB"/>
        </w:rPr>
        <w:t>em</w:t>
      </w:r>
      <w:r w:rsidRPr="00B92C45">
        <w:rPr>
          <w:rFonts w:ascii="Times New Roman" w:eastAsia="Calibri" w:hAnsi="Times New Roman" w:cs="Times New Roman"/>
          <w:sz w:val="24"/>
          <w:szCs w:val="24"/>
          <w:lang w:val="sr-Latn-CS"/>
        </w:rPr>
        <w:t xml:space="preserve"> </w:t>
      </w:r>
      <w:r w:rsidRPr="00B92C45">
        <w:rPr>
          <w:rFonts w:ascii="Times New Roman" w:eastAsia="Calibri" w:hAnsi="Times New Roman" w:cs="Times New Roman"/>
          <w:sz w:val="24"/>
          <w:szCs w:val="24"/>
          <w:lang w:val="en-GB"/>
        </w:rPr>
        <w:t>oblikuju</w:t>
      </w:r>
      <w:r w:rsidRPr="00B92C45">
        <w:rPr>
          <w:rFonts w:ascii="Times New Roman" w:eastAsia="Calibri" w:hAnsi="Times New Roman" w:cs="Times New Roman"/>
          <w:sz w:val="24"/>
          <w:szCs w:val="24"/>
          <w:lang w:val="sr-Latn-CS"/>
        </w:rPr>
        <w:t xml:space="preserve"> </w:t>
      </w:r>
      <w:r w:rsidRPr="00B92C45">
        <w:rPr>
          <w:rFonts w:ascii="Times New Roman" w:eastAsia="Calibri" w:hAnsi="Times New Roman" w:cs="Times New Roman"/>
          <w:sz w:val="24"/>
          <w:szCs w:val="24"/>
          <w:lang w:val="en-GB"/>
        </w:rPr>
        <w:t>i</w:t>
      </w:r>
      <w:r w:rsidRPr="00B92C45">
        <w:rPr>
          <w:rFonts w:ascii="Times New Roman" w:eastAsia="Calibri" w:hAnsi="Times New Roman" w:cs="Times New Roman"/>
          <w:sz w:val="24"/>
          <w:szCs w:val="24"/>
          <w:lang w:val="sr-Latn-CS"/>
        </w:rPr>
        <w:t xml:space="preserve"> </w:t>
      </w:r>
      <w:r w:rsidRPr="00B92C45">
        <w:rPr>
          <w:rFonts w:ascii="Times New Roman" w:eastAsia="Calibri" w:hAnsi="Times New Roman" w:cs="Times New Roman"/>
          <w:sz w:val="24"/>
          <w:szCs w:val="24"/>
          <w:lang w:val="en-GB"/>
        </w:rPr>
        <w:t>savremeno</w:t>
      </w:r>
      <w:r w:rsidRPr="00B92C45">
        <w:rPr>
          <w:rFonts w:ascii="Times New Roman" w:eastAsia="Calibri" w:hAnsi="Times New Roman" w:cs="Times New Roman"/>
          <w:sz w:val="24"/>
          <w:szCs w:val="24"/>
          <w:lang w:val="sr-Latn-CS"/>
        </w:rPr>
        <w:t xml:space="preserve"> </w:t>
      </w:r>
      <w:r w:rsidRPr="00B92C45">
        <w:rPr>
          <w:rFonts w:ascii="Times New Roman" w:eastAsia="Calibri" w:hAnsi="Times New Roman" w:cs="Times New Roman"/>
          <w:sz w:val="24"/>
          <w:szCs w:val="24"/>
          <w:lang w:val="en-GB"/>
        </w:rPr>
        <w:t>dru</w:t>
      </w:r>
      <w:r w:rsidRPr="00B92C45">
        <w:rPr>
          <w:rFonts w:ascii="Times New Roman" w:eastAsia="Calibri" w:hAnsi="Times New Roman" w:cs="Times New Roman"/>
          <w:sz w:val="24"/>
          <w:szCs w:val="24"/>
          <w:lang w:val="sr-Latn-CS"/>
        </w:rPr>
        <w:t>š</w:t>
      </w:r>
      <w:r w:rsidRPr="00B92C45">
        <w:rPr>
          <w:rFonts w:ascii="Times New Roman" w:eastAsia="Calibri" w:hAnsi="Times New Roman" w:cs="Times New Roman"/>
          <w:sz w:val="24"/>
          <w:szCs w:val="24"/>
          <w:lang w:val="en-GB"/>
        </w:rPr>
        <w:t>tvo</w:t>
      </w:r>
      <w:r w:rsidRPr="00B92C45">
        <w:rPr>
          <w:rFonts w:ascii="Times New Roman" w:eastAsia="Calibri" w:hAnsi="Times New Roman" w:cs="Times New Roman"/>
          <w:sz w:val="24"/>
          <w:szCs w:val="24"/>
          <w:lang w:val="sr-Latn-CS"/>
        </w:rPr>
        <w:t xml:space="preserve">. </w:t>
      </w:r>
    </w:p>
    <w:p w:rsidR="00455E38" w:rsidRPr="00B92C45" w:rsidRDefault="00455E38" w:rsidP="00455E38">
      <w:pPr>
        <w:contextualSpacing/>
        <w:jc w:val="both"/>
        <w:rPr>
          <w:rFonts w:ascii="Times New Roman" w:eastAsia="Calibri" w:hAnsi="Times New Roman" w:cs="Times New Roman"/>
          <w:sz w:val="24"/>
          <w:szCs w:val="24"/>
          <w:lang w:val="sr-Latn-CS"/>
        </w:rPr>
      </w:pPr>
    </w:p>
    <w:p w:rsidR="00455E38" w:rsidRPr="00B92C45" w:rsidRDefault="00455E38" w:rsidP="00455E38">
      <w:pPr>
        <w:numPr>
          <w:ilvl w:val="0"/>
          <w:numId w:val="9"/>
        </w:numPr>
        <w:contextualSpacing/>
        <w:jc w:val="both"/>
        <w:rPr>
          <w:rFonts w:ascii="Times New Roman" w:eastAsia="Calibri" w:hAnsi="Times New Roman" w:cs="Times New Roman"/>
          <w:sz w:val="24"/>
          <w:szCs w:val="24"/>
          <w:lang w:val="sr-Latn-CS"/>
        </w:rPr>
      </w:pPr>
      <w:r w:rsidRPr="00B92C45">
        <w:rPr>
          <w:rFonts w:ascii="Times New Roman" w:eastAsia="Calibri" w:hAnsi="Times New Roman" w:cs="Times New Roman"/>
          <w:sz w:val="24"/>
          <w:szCs w:val="24"/>
          <w:lang w:val="sr-Latn-CS"/>
        </w:rPr>
        <w:t xml:space="preserve">Podržana multimedijalna izložba </w:t>
      </w:r>
      <w:r w:rsidRPr="00B92C45">
        <w:rPr>
          <w:rFonts w:ascii="Times New Roman" w:eastAsia="Calibri" w:hAnsi="Times New Roman" w:cs="Times New Roman"/>
          <w:i/>
          <w:iCs/>
          <w:sz w:val="24"/>
          <w:szCs w:val="24"/>
          <w:lang w:val="sr-Latn-CS"/>
        </w:rPr>
        <w:t>Pjevaj Maro, Pjevaj Zlato</w:t>
      </w:r>
      <w:r w:rsidRPr="00B92C45">
        <w:rPr>
          <w:rFonts w:ascii="Times New Roman" w:eastAsia="Calibri" w:hAnsi="Times New Roman" w:cs="Times New Roman"/>
          <w:sz w:val="24"/>
          <w:szCs w:val="24"/>
          <w:lang w:val="sr-Latn-CS"/>
        </w:rPr>
        <w:t xml:space="preserve"> koja je bila fokusirana na razbijanje rodnih i drugih stereotipa koji se koriste za definisanje uloge žena u tradicionalnim društvima. Izložba je, tokom mjesec dana, koliko je bila otvorena imala 500 posjetilaca i posjetiteljki. Izložbu su pratila dva tematska foruma o rodnoj ravnopravnosti u komunikaciji i medijima. Promotivni video je dosegao 29,700 korisnika putem Facebook-a; Kroz propratnu kampanju podijeljeno je 600 promotivnih paketa, koji su se između ostalog sadržali i slikovnicu </w:t>
      </w:r>
      <w:r w:rsidRPr="00B92C45">
        <w:rPr>
          <w:rFonts w:ascii="Times New Roman" w:eastAsia="Calibri" w:hAnsi="Times New Roman" w:cs="Times New Roman"/>
          <w:i/>
          <w:iCs/>
          <w:sz w:val="24"/>
          <w:szCs w:val="24"/>
          <w:lang w:val="sr-Latn-CS"/>
        </w:rPr>
        <w:t>Sine</w:t>
      </w:r>
      <w:r w:rsidRPr="00B92C45">
        <w:rPr>
          <w:rFonts w:ascii="Times New Roman" w:eastAsia="Calibri" w:hAnsi="Times New Roman" w:cs="Times New Roman"/>
          <w:sz w:val="24"/>
          <w:szCs w:val="24"/>
          <w:lang w:val="sr-Latn-CS"/>
        </w:rPr>
        <w:t>.</w:t>
      </w:r>
    </w:p>
    <w:p w:rsidR="00455E38" w:rsidRPr="00B92C45" w:rsidRDefault="00455E38" w:rsidP="00455E38">
      <w:pPr>
        <w:numPr>
          <w:ilvl w:val="0"/>
          <w:numId w:val="9"/>
        </w:numPr>
        <w:contextualSpacing/>
        <w:jc w:val="both"/>
        <w:rPr>
          <w:rFonts w:ascii="Times New Roman" w:eastAsia="Calibri" w:hAnsi="Times New Roman" w:cs="Times New Roman"/>
          <w:sz w:val="24"/>
          <w:szCs w:val="24"/>
          <w:lang w:val="sr-Latn-CS"/>
        </w:rPr>
      </w:pPr>
      <w:r w:rsidRPr="00B92C45">
        <w:rPr>
          <w:rFonts w:ascii="Times New Roman" w:eastAsia="Calibri" w:hAnsi="Times New Roman" w:cs="Times New Roman"/>
          <w:sz w:val="24"/>
          <w:szCs w:val="24"/>
          <w:lang w:val="sr-Latn-CS"/>
        </w:rPr>
        <w:t xml:space="preserve">Nedjelja rodne ravnopravnosti predstavlja je </w:t>
      </w:r>
      <w:r w:rsidRPr="00B92C45">
        <w:rPr>
          <w:rFonts w:ascii="Times New Roman" w:eastAsia="Calibri" w:hAnsi="Times New Roman" w:cs="Times New Roman"/>
          <w:sz w:val="24"/>
          <w:szCs w:val="24"/>
          <w:lang w:val="en-GB"/>
        </w:rPr>
        <w:t>posebnu</w:t>
      </w:r>
      <w:r w:rsidRPr="00B92C45">
        <w:rPr>
          <w:rFonts w:ascii="Times New Roman" w:eastAsia="Calibri" w:hAnsi="Times New Roman" w:cs="Times New Roman"/>
          <w:sz w:val="24"/>
          <w:szCs w:val="24"/>
          <w:lang w:val="sr-Latn-CS"/>
        </w:rPr>
        <w:t xml:space="preserve"> </w:t>
      </w:r>
      <w:r w:rsidRPr="00B92C45">
        <w:rPr>
          <w:rFonts w:ascii="Times New Roman" w:eastAsia="Calibri" w:hAnsi="Times New Roman" w:cs="Times New Roman"/>
          <w:sz w:val="24"/>
          <w:szCs w:val="24"/>
          <w:lang w:val="en-GB"/>
        </w:rPr>
        <w:t>platformu</w:t>
      </w:r>
      <w:r w:rsidRPr="00B92C45">
        <w:rPr>
          <w:rFonts w:ascii="Times New Roman" w:eastAsia="Calibri" w:hAnsi="Times New Roman" w:cs="Times New Roman"/>
          <w:sz w:val="24"/>
          <w:szCs w:val="24"/>
          <w:lang w:val="sr-Latn-CS"/>
        </w:rPr>
        <w:t xml:space="preserve"> </w:t>
      </w:r>
      <w:r w:rsidRPr="00B92C45">
        <w:rPr>
          <w:rFonts w:ascii="Times New Roman" w:eastAsia="Calibri" w:hAnsi="Times New Roman" w:cs="Times New Roman"/>
          <w:sz w:val="24"/>
          <w:szCs w:val="24"/>
          <w:lang w:val="en-GB"/>
        </w:rPr>
        <w:t>s</w:t>
      </w:r>
      <w:r w:rsidRPr="00B92C45">
        <w:rPr>
          <w:rFonts w:ascii="Times New Roman" w:eastAsia="Calibri" w:hAnsi="Times New Roman" w:cs="Times New Roman"/>
          <w:sz w:val="24"/>
          <w:szCs w:val="24"/>
          <w:lang w:val="sr-Latn-CS"/>
        </w:rPr>
        <w:t xml:space="preserve"> </w:t>
      </w:r>
      <w:r w:rsidRPr="00B92C45">
        <w:rPr>
          <w:rFonts w:ascii="Times New Roman" w:eastAsia="Calibri" w:hAnsi="Times New Roman" w:cs="Times New Roman"/>
          <w:sz w:val="24"/>
          <w:szCs w:val="24"/>
          <w:lang w:val="en-GB"/>
        </w:rPr>
        <w:t>namjerom</w:t>
      </w:r>
      <w:r w:rsidRPr="00B92C45">
        <w:rPr>
          <w:rFonts w:ascii="Times New Roman" w:eastAsia="Calibri" w:hAnsi="Times New Roman" w:cs="Times New Roman"/>
          <w:sz w:val="24"/>
          <w:szCs w:val="24"/>
          <w:lang w:val="sr-Latn-CS"/>
        </w:rPr>
        <w:t xml:space="preserve"> </w:t>
      </w:r>
      <w:r w:rsidRPr="00B92C45">
        <w:rPr>
          <w:rFonts w:ascii="Times New Roman" w:eastAsia="Calibri" w:hAnsi="Times New Roman" w:cs="Times New Roman"/>
          <w:sz w:val="24"/>
          <w:szCs w:val="24"/>
          <w:lang w:val="en-GB"/>
        </w:rPr>
        <w:t>da</w:t>
      </w:r>
      <w:r w:rsidRPr="00B92C45">
        <w:rPr>
          <w:rFonts w:ascii="Times New Roman" w:eastAsia="Calibri" w:hAnsi="Times New Roman" w:cs="Times New Roman"/>
          <w:sz w:val="24"/>
          <w:szCs w:val="24"/>
          <w:lang w:val="sr-Latn-CS"/>
        </w:rPr>
        <w:t xml:space="preserve"> </w:t>
      </w:r>
      <w:r w:rsidRPr="00B92C45">
        <w:rPr>
          <w:rFonts w:ascii="Times New Roman" w:eastAsia="Calibri" w:hAnsi="Times New Roman" w:cs="Times New Roman"/>
          <w:sz w:val="24"/>
          <w:szCs w:val="24"/>
          <w:lang w:val="en-GB"/>
        </w:rPr>
        <w:t>se</w:t>
      </w:r>
      <w:r w:rsidRPr="00B92C45">
        <w:rPr>
          <w:rFonts w:ascii="Times New Roman" w:eastAsia="Calibri" w:hAnsi="Times New Roman" w:cs="Times New Roman"/>
          <w:sz w:val="24"/>
          <w:szCs w:val="24"/>
          <w:lang w:val="sr-Latn-CS"/>
        </w:rPr>
        <w:t xml:space="preserve"> </w:t>
      </w:r>
      <w:r w:rsidRPr="00B92C45">
        <w:rPr>
          <w:rFonts w:ascii="Times New Roman" w:eastAsia="Calibri" w:hAnsi="Times New Roman" w:cs="Times New Roman"/>
          <w:sz w:val="24"/>
          <w:szCs w:val="24"/>
          <w:lang w:val="en-GB"/>
        </w:rPr>
        <w:t>otvori</w:t>
      </w:r>
      <w:r w:rsidRPr="00B92C45">
        <w:rPr>
          <w:rFonts w:ascii="Times New Roman" w:eastAsia="Calibri" w:hAnsi="Times New Roman" w:cs="Times New Roman"/>
          <w:sz w:val="24"/>
          <w:szCs w:val="24"/>
          <w:lang w:val="sr-Latn-CS"/>
        </w:rPr>
        <w:t xml:space="preserve"> </w:t>
      </w:r>
      <w:r w:rsidRPr="00B92C45">
        <w:rPr>
          <w:rFonts w:ascii="Times New Roman" w:eastAsia="Calibri" w:hAnsi="Times New Roman" w:cs="Times New Roman"/>
          <w:sz w:val="24"/>
          <w:szCs w:val="24"/>
          <w:lang w:val="en-GB"/>
        </w:rPr>
        <w:t>prostor</w:t>
      </w:r>
      <w:r w:rsidRPr="00B92C45">
        <w:rPr>
          <w:rFonts w:ascii="Times New Roman" w:eastAsia="Calibri" w:hAnsi="Times New Roman" w:cs="Times New Roman"/>
          <w:sz w:val="24"/>
          <w:szCs w:val="24"/>
          <w:lang w:val="sr-Latn-CS"/>
        </w:rPr>
        <w:t xml:space="preserve"> </w:t>
      </w:r>
      <w:r w:rsidRPr="00B92C45">
        <w:rPr>
          <w:rFonts w:ascii="Times New Roman" w:eastAsia="Calibri" w:hAnsi="Times New Roman" w:cs="Times New Roman"/>
          <w:sz w:val="24"/>
          <w:szCs w:val="24"/>
          <w:lang w:val="en-GB"/>
        </w:rPr>
        <w:t>za</w:t>
      </w:r>
      <w:r w:rsidRPr="00B92C45">
        <w:rPr>
          <w:rFonts w:ascii="Times New Roman" w:eastAsia="Calibri" w:hAnsi="Times New Roman" w:cs="Times New Roman"/>
          <w:sz w:val="24"/>
          <w:szCs w:val="24"/>
          <w:lang w:val="sr-Latn-CS"/>
        </w:rPr>
        <w:t xml:space="preserve"> </w:t>
      </w:r>
      <w:r w:rsidRPr="00B92C45">
        <w:rPr>
          <w:rFonts w:ascii="Times New Roman" w:eastAsia="Calibri" w:hAnsi="Times New Roman" w:cs="Times New Roman"/>
          <w:sz w:val="24"/>
          <w:szCs w:val="24"/>
          <w:lang w:val="en-GB"/>
        </w:rPr>
        <w:t>diskusiju</w:t>
      </w:r>
      <w:r w:rsidRPr="00B92C45">
        <w:rPr>
          <w:rFonts w:ascii="Times New Roman" w:eastAsia="Calibri" w:hAnsi="Times New Roman" w:cs="Times New Roman"/>
          <w:sz w:val="24"/>
          <w:szCs w:val="24"/>
          <w:lang w:val="sr-Latn-CS"/>
        </w:rPr>
        <w:t xml:space="preserve"> </w:t>
      </w:r>
      <w:r w:rsidRPr="00B92C45">
        <w:rPr>
          <w:rFonts w:ascii="Times New Roman" w:eastAsia="Calibri" w:hAnsi="Times New Roman" w:cs="Times New Roman"/>
          <w:sz w:val="24"/>
          <w:szCs w:val="24"/>
          <w:lang w:val="en-GB"/>
        </w:rPr>
        <w:t>o</w:t>
      </w:r>
      <w:r w:rsidRPr="00B92C45">
        <w:rPr>
          <w:rFonts w:ascii="Times New Roman" w:eastAsia="Calibri" w:hAnsi="Times New Roman" w:cs="Times New Roman"/>
          <w:sz w:val="24"/>
          <w:szCs w:val="24"/>
          <w:lang w:val="sr-Latn-CS"/>
        </w:rPr>
        <w:t xml:space="preserve"> </w:t>
      </w:r>
      <w:r w:rsidRPr="00B92C45">
        <w:rPr>
          <w:rFonts w:ascii="Times New Roman" w:eastAsia="Calibri" w:hAnsi="Times New Roman" w:cs="Times New Roman"/>
          <w:sz w:val="24"/>
          <w:szCs w:val="24"/>
          <w:lang w:val="en-GB"/>
        </w:rPr>
        <w:t>razli</w:t>
      </w:r>
      <w:r w:rsidRPr="00B92C45">
        <w:rPr>
          <w:rFonts w:ascii="Times New Roman" w:eastAsia="Calibri" w:hAnsi="Times New Roman" w:cs="Times New Roman"/>
          <w:sz w:val="24"/>
          <w:szCs w:val="24"/>
          <w:lang w:val="sr-Latn-CS"/>
        </w:rPr>
        <w:t>č</w:t>
      </w:r>
      <w:r w:rsidRPr="00B92C45">
        <w:rPr>
          <w:rFonts w:ascii="Times New Roman" w:eastAsia="Calibri" w:hAnsi="Times New Roman" w:cs="Times New Roman"/>
          <w:sz w:val="24"/>
          <w:szCs w:val="24"/>
          <w:lang w:val="en-GB"/>
        </w:rPr>
        <w:t>itim</w:t>
      </w:r>
      <w:r w:rsidRPr="00B92C45">
        <w:rPr>
          <w:rFonts w:ascii="Times New Roman" w:eastAsia="Calibri" w:hAnsi="Times New Roman" w:cs="Times New Roman"/>
          <w:sz w:val="24"/>
          <w:szCs w:val="24"/>
          <w:lang w:val="sr-Latn-CS"/>
        </w:rPr>
        <w:t xml:space="preserve"> </w:t>
      </w:r>
      <w:r w:rsidRPr="00B92C45">
        <w:rPr>
          <w:rFonts w:ascii="Times New Roman" w:eastAsia="Calibri" w:hAnsi="Times New Roman" w:cs="Times New Roman"/>
          <w:sz w:val="24"/>
          <w:szCs w:val="24"/>
          <w:lang w:val="en-GB"/>
        </w:rPr>
        <w:t>aspektima</w:t>
      </w:r>
      <w:r w:rsidRPr="00B92C45">
        <w:rPr>
          <w:rFonts w:ascii="Times New Roman" w:eastAsia="Calibri" w:hAnsi="Times New Roman" w:cs="Times New Roman"/>
          <w:sz w:val="24"/>
          <w:szCs w:val="24"/>
          <w:lang w:val="sr-Latn-CS"/>
        </w:rPr>
        <w:t xml:space="preserve"> </w:t>
      </w:r>
      <w:r w:rsidRPr="00B92C45">
        <w:rPr>
          <w:rFonts w:ascii="Times New Roman" w:eastAsia="Calibri" w:hAnsi="Times New Roman" w:cs="Times New Roman"/>
          <w:sz w:val="24"/>
          <w:szCs w:val="24"/>
          <w:lang w:val="en-GB"/>
        </w:rPr>
        <w:t>statusa</w:t>
      </w:r>
      <w:r w:rsidRPr="00B92C45">
        <w:rPr>
          <w:rFonts w:ascii="Times New Roman" w:eastAsia="Calibri" w:hAnsi="Times New Roman" w:cs="Times New Roman"/>
          <w:sz w:val="24"/>
          <w:szCs w:val="24"/>
          <w:lang w:val="sr-Latn-CS"/>
        </w:rPr>
        <w:t xml:space="preserve"> ž</w:t>
      </w:r>
      <w:r w:rsidRPr="00B92C45">
        <w:rPr>
          <w:rFonts w:ascii="Times New Roman" w:eastAsia="Calibri" w:hAnsi="Times New Roman" w:cs="Times New Roman"/>
          <w:sz w:val="24"/>
          <w:szCs w:val="24"/>
          <w:lang w:val="en-GB"/>
        </w:rPr>
        <w:t>ena</w:t>
      </w:r>
      <w:r w:rsidRPr="00B92C45">
        <w:rPr>
          <w:rFonts w:ascii="Times New Roman" w:eastAsia="Calibri" w:hAnsi="Times New Roman" w:cs="Times New Roman"/>
          <w:sz w:val="24"/>
          <w:szCs w:val="24"/>
          <w:lang w:val="sr-Latn-CS"/>
        </w:rPr>
        <w:t xml:space="preserve"> </w:t>
      </w:r>
      <w:r w:rsidRPr="00B92C45">
        <w:rPr>
          <w:rFonts w:ascii="Times New Roman" w:eastAsia="Calibri" w:hAnsi="Times New Roman" w:cs="Times New Roman"/>
          <w:sz w:val="24"/>
          <w:szCs w:val="24"/>
          <w:lang w:val="en-GB"/>
        </w:rPr>
        <w:t>i</w:t>
      </w:r>
      <w:r w:rsidRPr="00B92C45">
        <w:rPr>
          <w:rFonts w:ascii="Times New Roman" w:eastAsia="Calibri" w:hAnsi="Times New Roman" w:cs="Times New Roman"/>
          <w:sz w:val="24"/>
          <w:szCs w:val="24"/>
          <w:lang w:val="sr-Latn-CS"/>
        </w:rPr>
        <w:t xml:space="preserve"> </w:t>
      </w:r>
      <w:r w:rsidRPr="00B92C45">
        <w:rPr>
          <w:rFonts w:ascii="Times New Roman" w:eastAsia="Calibri" w:hAnsi="Times New Roman" w:cs="Times New Roman"/>
          <w:sz w:val="24"/>
          <w:szCs w:val="24"/>
          <w:lang w:val="en-GB"/>
        </w:rPr>
        <w:t>nepovoljnim</w:t>
      </w:r>
      <w:r w:rsidRPr="00B92C45">
        <w:rPr>
          <w:rFonts w:ascii="Times New Roman" w:eastAsia="Calibri" w:hAnsi="Times New Roman" w:cs="Times New Roman"/>
          <w:sz w:val="24"/>
          <w:szCs w:val="24"/>
          <w:lang w:val="sr-Latn-CS"/>
        </w:rPr>
        <w:t xml:space="preserve"> </w:t>
      </w:r>
      <w:r w:rsidRPr="00B92C45">
        <w:rPr>
          <w:rFonts w:ascii="Times New Roman" w:eastAsia="Calibri" w:hAnsi="Times New Roman" w:cs="Times New Roman"/>
          <w:sz w:val="24"/>
          <w:szCs w:val="24"/>
          <w:lang w:val="en-GB"/>
        </w:rPr>
        <w:t>dru</w:t>
      </w:r>
      <w:r w:rsidRPr="00B92C45">
        <w:rPr>
          <w:rFonts w:ascii="Times New Roman" w:eastAsia="Calibri" w:hAnsi="Times New Roman" w:cs="Times New Roman"/>
          <w:sz w:val="24"/>
          <w:szCs w:val="24"/>
          <w:lang w:val="sr-Latn-CS"/>
        </w:rPr>
        <w:t>š</w:t>
      </w:r>
      <w:r w:rsidRPr="00B92C45">
        <w:rPr>
          <w:rFonts w:ascii="Times New Roman" w:eastAsia="Calibri" w:hAnsi="Times New Roman" w:cs="Times New Roman"/>
          <w:sz w:val="24"/>
          <w:szCs w:val="24"/>
          <w:lang w:val="en-GB"/>
        </w:rPr>
        <w:t>tvenim</w:t>
      </w:r>
      <w:r w:rsidRPr="00B92C45">
        <w:rPr>
          <w:rFonts w:ascii="Times New Roman" w:eastAsia="Calibri" w:hAnsi="Times New Roman" w:cs="Times New Roman"/>
          <w:sz w:val="24"/>
          <w:szCs w:val="24"/>
          <w:lang w:val="sr-Latn-CS"/>
        </w:rPr>
        <w:t xml:space="preserve"> </w:t>
      </w:r>
      <w:r w:rsidRPr="00B92C45">
        <w:rPr>
          <w:rFonts w:ascii="Times New Roman" w:eastAsia="Calibri" w:hAnsi="Times New Roman" w:cs="Times New Roman"/>
          <w:sz w:val="24"/>
          <w:szCs w:val="24"/>
          <w:lang w:val="en-GB"/>
        </w:rPr>
        <w:t>normama</w:t>
      </w:r>
      <w:r w:rsidRPr="00B92C45">
        <w:rPr>
          <w:rFonts w:ascii="Times New Roman" w:eastAsia="Calibri" w:hAnsi="Times New Roman" w:cs="Times New Roman"/>
          <w:sz w:val="24"/>
          <w:szCs w:val="24"/>
          <w:lang w:val="sr-Latn-CS"/>
        </w:rPr>
        <w:t xml:space="preserve"> </w:t>
      </w:r>
      <w:r w:rsidRPr="00B92C45">
        <w:rPr>
          <w:rFonts w:ascii="Times New Roman" w:eastAsia="Calibri" w:hAnsi="Times New Roman" w:cs="Times New Roman"/>
          <w:sz w:val="24"/>
          <w:szCs w:val="24"/>
          <w:lang w:val="en-GB"/>
        </w:rPr>
        <w:t>koje</w:t>
      </w:r>
      <w:r w:rsidRPr="00B92C45">
        <w:rPr>
          <w:rFonts w:ascii="Times New Roman" w:eastAsia="Calibri" w:hAnsi="Times New Roman" w:cs="Times New Roman"/>
          <w:sz w:val="24"/>
          <w:szCs w:val="24"/>
          <w:lang w:val="sr-Latn-CS"/>
        </w:rPr>
        <w:t xml:space="preserve"> </w:t>
      </w:r>
      <w:r w:rsidRPr="00B92C45">
        <w:rPr>
          <w:rFonts w:ascii="Times New Roman" w:eastAsia="Calibri" w:hAnsi="Times New Roman" w:cs="Times New Roman"/>
          <w:sz w:val="24"/>
          <w:szCs w:val="24"/>
          <w:lang w:val="en-GB"/>
        </w:rPr>
        <w:t>uslovljavaju</w:t>
      </w:r>
      <w:r w:rsidRPr="00B92C45">
        <w:rPr>
          <w:rFonts w:ascii="Times New Roman" w:eastAsia="Calibri" w:hAnsi="Times New Roman" w:cs="Times New Roman"/>
          <w:sz w:val="24"/>
          <w:szCs w:val="24"/>
          <w:lang w:val="sr-Latn-CS"/>
        </w:rPr>
        <w:t xml:space="preserve"> </w:t>
      </w:r>
      <w:r w:rsidRPr="00B92C45">
        <w:rPr>
          <w:rFonts w:ascii="Times New Roman" w:eastAsia="Calibri" w:hAnsi="Times New Roman" w:cs="Times New Roman"/>
          <w:sz w:val="24"/>
          <w:szCs w:val="24"/>
          <w:lang w:val="en-GB"/>
        </w:rPr>
        <w:t>rodne</w:t>
      </w:r>
      <w:r w:rsidRPr="00B92C45">
        <w:rPr>
          <w:rFonts w:ascii="Times New Roman" w:eastAsia="Calibri" w:hAnsi="Times New Roman" w:cs="Times New Roman"/>
          <w:sz w:val="24"/>
          <w:szCs w:val="24"/>
          <w:lang w:val="sr-Latn-CS"/>
        </w:rPr>
        <w:t xml:space="preserve"> </w:t>
      </w:r>
      <w:r w:rsidRPr="00B92C45">
        <w:rPr>
          <w:rFonts w:ascii="Times New Roman" w:eastAsia="Calibri" w:hAnsi="Times New Roman" w:cs="Times New Roman"/>
          <w:sz w:val="24"/>
          <w:szCs w:val="24"/>
          <w:lang w:val="en-GB"/>
        </w:rPr>
        <w:t>razlike</w:t>
      </w:r>
      <w:r w:rsidRPr="00B92C45">
        <w:rPr>
          <w:rFonts w:ascii="Times New Roman" w:eastAsia="Calibri" w:hAnsi="Times New Roman" w:cs="Times New Roman"/>
          <w:sz w:val="24"/>
          <w:szCs w:val="24"/>
          <w:lang w:val="sr-Latn-CS"/>
        </w:rPr>
        <w:t xml:space="preserve"> </w:t>
      </w:r>
      <w:r w:rsidRPr="00B92C45">
        <w:rPr>
          <w:rFonts w:ascii="Times New Roman" w:eastAsia="Calibri" w:hAnsi="Times New Roman" w:cs="Times New Roman"/>
          <w:sz w:val="24"/>
          <w:szCs w:val="24"/>
          <w:lang w:val="en-GB"/>
        </w:rPr>
        <w:t>u</w:t>
      </w:r>
      <w:r w:rsidRPr="00B92C45">
        <w:rPr>
          <w:rFonts w:ascii="Times New Roman" w:eastAsia="Calibri" w:hAnsi="Times New Roman" w:cs="Times New Roman"/>
          <w:sz w:val="24"/>
          <w:szCs w:val="24"/>
          <w:lang w:val="sr-Latn-CS"/>
        </w:rPr>
        <w:t xml:space="preserve"> </w:t>
      </w:r>
      <w:r w:rsidRPr="00B92C45">
        <w:rPr>
          <w:rFonts w:ascii="Times New Roman" w:eastAsia="Calibri" w:hAnsi="Times New Roman" w:cs="Times New Roman"/>
          <w:sz w:val="24"/>
          <w:szCs w:val="24"/>
          <w:lang w:val="en-GB"/>
        </w:rPr>
        <w:t>politi</w:t>
      </w:r>
      <w:r w:rsidRPr="00B92C45">
        <w:rPr>
          <w:rFonts w:ascii="Times New Roman" w:eastAsia="Calibri" w:hAnsi="Times New Roman" w:cs="Times New Roman"/>
          <w:sz w:val="24"/>
          <w:szCs w:val="24"/>
          <w:lang w:val="sr-Latn-CS"/>
        </w:rPr>
        <w:t>č</w:t>
      </w:r>
      <w:r w:rsidRPr="00B92C45">
        <w:rPr>
          <w:rFonts w:ascii="Times New Roman" w:eastAsia="Calibri" w:hAnsi="Times New Roman" w:cs="Times New Roman"/>
          <w:sz w:val="24"/>
          <w:szCs w:val="24"/>
          <w:lang w:val="en-GB"/>
        </w:rPr>
        <w:t>kom</w:t>
      </w:r>
      <w:r w:rsidRPr="00B92C45">
        <w:rPr>
          <w:rFonts w:ascii="Times New Roman" w:eastAsia="Calibri" w:hAnsi="Times New Roman" w:cs="Times New Roman"/>
          <w:sz w:val="24"/>
          <w:szCs w:val="24"/>
          <w:lang w:val="sr-Latn-CS"/>
        </w:rPr>
        <w:t xml:space="preserve">, </w:t>
      </w:r>
      <w:r w:rsidRPr="00B92C45">
        <w:rPr>
          <w:rFonts w:ascii="Times New Roman" w:eastAsia="Calibri" w:hAnsi="Times New Roman" w:cs="Times New Roman"/>
          <w:sz w:val="24"/>
          <w:szCs w:val="24"/>
          <w:lang w:val="en-GB"/>
        </w:rPr>
        <w:t>dru</w:t>
      </w:r>
      <w:r w:rsidRPr="00B92C45">
        <w:rPr>
          <w:rFonts w:ascii="Times New Roman" w:eastAsia="Calibri" w:hAnsi="Times New Roman" w:cs="Times New Roman"/>
          <w:sz w:val="24"/>
          <w:szCs w:val="24"/>
          <w:lang w:val="sr-Latn-CS"/>
        </w:rPr>
        <w:t>š</w:t>
      </w:r>
      <w:r w:rsidRPr="00B92C45">
        <w:rPr>
          <w:rFonts w:ascii="Times New Roman" w:eastAsia="Calibri" w:hAnsi="Times New Roman" w:cs="Times New Roman"/>
          <w:sz w:val="24"/>
          <w:szCs w:val="24"/>
          <w:lang w:val="en-GB"/>
        </w:rPr>
        <w:t>tvenom</w:t>
      </w:r>
      <w:r w:rsidRPr="00B92C45">
        <w:rPr>
          <w:rFonts w:ascii="Times New Roman" w:eastAsia="Calibri" w:hAnsi="Times New Roman" w:cs="Times New Roman"/>
          <w:sz w:val="24"/>
          <w:szCs w:val="24"/>
          <w:lang w:val="sr-Latn-CS"/>
        </w:rPr>
        <w:t xml:space="preserve">, </w:t>
      </w:r>
      <w:r w:rsidRPr="00B92C45">
        <w:rPr>
          <w:rFonts w:ascii="Times New Roman" w:eastAsia="Calibri" w:hAnsi="Times New Roman" w:cs="Times New Roman"/>
          <w:sz w:val="24"/>
          <w:szCs w:val="24"/>
          <w:lang w:val="en-GB"/>
        </w:rPr>
        <w:t>ekonomskom</w:t>
      </w:r>
      <w:r w:rsidRPr="00B92C45">
        <w:rPr>
          <w:rFonts w:ascii="Times New Roman" w:eastAsia="Calibri" w:hAnsi="Times New Roman" w:cs="Times New Roman"/>
          <w:sz w:val="24"/>
          <w:szCs w:val="24"/>
          <w:lang w:val="sr-Latn-CS"/>
        </w:rPr>
        <w:t xml:space="preserve"> </w:t>
      </w:r>
      <w:r w:rsidRPr="00B92C45">
        <w:rPr>
          <w:rFonts w:ascii="Times New Roman" w:eastAsia="Calibri" w:hAnsi="Times New Roman" w:cs="Times New Roman"/>
          <w:sz w:val="24"/>
          <w:szCs w:val="24"/>
          <w:lang w:val="en-GB"/>
        </w:rPr>
        <w:t>i</w:t>
      </w:r>
      <w:r w:rsidRPr="00B92C45">
        <w:rPr>
          <w:rFonts w:ascii="Times New Roman" w:eastAsia="Calibri" w:hAnsi="Times New Roman" w:cs="Times New Roman"/>
          <w:sz w:val="24"/>
          <w:szCs w:val="24"/>
          <w:lang w:val="sr-Latn-CS"/>
        </w:rPr>
        <w:t xml:space="preserve"> </w:t>
      </w:r>
      <w:r w:rsidRPr="00B92C45">
        <w:rPr>
          <w:rFonts w:ascii="Times New Roman" w:eastAsia="Calibri" w:hAnsi="Times New Roman" w:cs="Times New Roman"/>
          <w:sz w:val="24"/>
          <w:szCs w:val="24"/>
          <w:lang w:val="en-GB"/>
        </w:rPr>
        <w:t>kulturnom</w:t>
      </w:r>
      <w:r w:rsidRPr="00B92C45">
        <w:rPr>
          <w:rFonts w:ascii="Times New Roman" w:eastAsia="Calibri" w:hAnsi="Times New Roman" w:cs="Times New Roman"/>
          <w:sz w:val="24"/>
          <w:szCs w:val="24"/>
          <w:lang w:val="sr-Latn-CS"/>
        </w:rPr>
        <w:t xml:space="preserve"> ž</w:t>
      </w:r>
      <w:r w:rsidRPr="00B92C45">
        <w:rPr>
          <w:rFonts w:ascii="Times New Roman" w:eastAsia="Calibri" w:hAnsi="Times New Roman" w:cs="Times New Roman"/>
          <w:sz w:val="24"/>
          <w:szCs w:val="24"/>
          <w:lang w:val="en-GB"/>
        </w:rPr>
        <w:t>ivotu</w:t>
      </w:r>
      <w:r w:rsidRPr="00B92C45">
        <w:rPr>
          <w:rFonts w:ascii="Times New Roman" w:eastAsia="Calibri" w:hAnsi="Times New Roman" w:cs="Times New Roman"/>
          <w:sz w:val="24"/>
          <w:szCs w:val="24"/>
          <w:lang w:val="sr-Latn-CS"/>
        </w:rPr>
        <w:t xml:space="preserve">. </w:t>
      </w:r>
      <w:r w:rsidRPr="00B92C45">
        <w:rPr>
          <w:rFonts w:ascii="Times New Roman" w:eastAsia="Calibri" w:hAnsi="Times New Roman" w:cs="Times New Roman"/>
          <w:sz w:val="24"/>
          <w:szCs w:val="24"/>
          <w:lang w:val="en-GB"/>
        </w:rPr>
        <w:t xml:space="preserve">Nedjelja rodne ravnopravnosti je tokom 6 </w:t>
      </w:r>
      <w:r w:rsidRPr="00B92C45">
        <w:rPr>
          <w:rFonts w:ascii="Times New Roman" w:eastAsia="Calibri" w:hAnsi="Times New Roman" w:cs="Times New Roman"/>
          <w:sz w:val="24"/>
          <w:szCs w:val="24"/>
          <w:lang w:val="sr-Latn-CS"/>
        </w:rPr>
        <w:t xml:space="preserve">dana i 7 događaja/tema okupila 23 eksperta/kinje i liderka/ke i 350 učesnika/ca, a 200,000 korisnika/ca je dosegnuto putem medija. </w:t>
      </w:r>
    </w:p>
    <w:p w:rsidR="00455E38" w:rsidRPr="00B92C45" w:rsidRDefault="00455E38" w:rsidP="00455E38">
      <w:pPr>
        <w:contextualSpacing/>
        <w:jc w:val="both"/>
        <w:rPr>
          <w:rFonts w:ascii="Times New Roman" w:eastAsia="Calibri" w:hAnsi="Times New Roman" w:cs="Times New Roman"/>
          <w:sz w:val="24"/>
          <w:szCs w:val="24"/>
          <w:lang w:val="sr-Latn-CS"/>
        </w:rPr>
      </w:pPr>
    </w:p>
    <w:p w:rsidR="00C312CE" w:rsidRPr="00B92C45" w:rsidRDefault="00455E38" w:rsidP="00455E38">
      <w:pPr>
        <w:pBdr>
          <w:bottom w:val="single" w:sz="12" w:space="1" w:color="auto"/>
        </w:pBdr>
        <w:contextualSpacing/>
        <w:jc w:val="both"/>
        <w:rPr>
          <w:rFonts w:ascii="Times New Roman" w:eastAsia="Calibri" w:hAnsi="Times New Roman" w:cs="Times New Roman"/>
          <w:i/>
          <w:iCs/>
          <w:sz w:val="24"/>
          <w:szCs w:val="24"/>
          <w:lang w:val="sr-Latn-CS"/>
        </w:rPr>
      </w:pPr>
      <w:r w:rsidRPr="00B92C45">
        <w:rPr>
          <w:rFonts w:ascii="Times New Roman" w:eastAsia="Calibri" w:hAnsi="Times New Roman" w:cs="Times New Roman"/>
          <w:i/>
          <w:iCs/>
          <w:sz w:val="24"/>
          <w:szCs w:val="24"/>
          <w:lang w:val="sr-Latn-CS"/>
        </w:rPr>
        <w:t>Budžet: cca 90 000 EUR</w:t>
      </w:r>
    </w:p>
    <w:p w:rsidR="00C312CE" w:rsidRDefault="00C312CE" w:rsidP="00455E38">
      <w:pPr>
        <w:pStyle w:val="Heading1"/>
        <w:rPr>
          <w:rFonts w:asciiTheme="minorHAnsi" w:eastAsiaTheme="minorHAnsi" w:hAnsiTheme="minorHAnsi" w:cstheme="minorBidi"/>
          <w:b w:val="0"/>
          <w:bCs w:val="0"/>
          <w:color w:val="auto"/>
          <w:sz w:val="22"/>
          <w:szCs w:val="22"/>
        </w:rPr>
      </w:pPr>
      <w:bookmarkStart w:id="11" w:name="_Toc137744078"/>
    </w:p>
    <w:p w:rsidR="00C312CE" w:rsidRPr="00C312CE" w:rsidRDefault="00C312CE" w:rsidP="00C312CE">
      <w:pPr>
        <w:rPr>
          <w:lang w:val="sr-Latn-RS"/>
        </w:rPr>
      </w:pPr>
    </w:p>
    <w:p w:rsidR="00C312CE" w:rsidRDefault="00C312CE" w:rsidP="00455E38">
      <w:pPr>
        <w:pStyle w:val="Heading1"/>
      </w:pPr>
    </w:p>
    <w:p w:rsidR="00C312CE" w:rsidRDefault="00C312CE" w:rsidP="00C312CE">
      <w:pPr>
        <w:rPr>
          <w:lang w:val="sr-Latn-RS"/>
        </w:rPr>
      </w:pPr>
    </w:p>
    <w:p w:rsidR="00C312CE" w:rsidRDefault="00C312CE" w:rsidP="00C312CE">
      <w:pPr>
        <w:rPr>
          <w:lang w:val="sr-Latn-RS"/>
        </w:rPr>
      </w:pPr>
    </w:p>
    <w:p w:rsidR="00C312CE" w:rsidRDefault="00C312CE" w:rsidP="00C312CE">
      <w:pPr>
        <w:rPr>
          <w:lang w:val="sr-Latn-RS"/>
        </w:rPr>
      </w:pPr>
    </w:p>
    <w:p w:rsidR="00C312CE" w:rsidRDefault="00C312CE" w:rsidP="00C312CE">
      <w:pPr>
        <w:rPr>
          <w:lang w:val="sr-Latn-RS"/>
        </w:rPr>
      </w:pPr>
    </w:p>
    <w:p w:rsidR="00C312CE" w:rsidRDefault="00C312CE" w:rsidP="00C312CE">
      <w:pPr>
        <w:rPr>
          <w:lang w:val="sr-Latn-RS"/>
        </w:rPr>
      </w:pPr>
    </w:p>
    <w:p w:rsidR="00C312CE" w:rsidRPr="00C312CE" w:rsidRDefault="00C312CE" w:rsidP="00C312CE">
      <w:pPr>
        <w:rPr>
          <w:lang w:val="sr-Latn-RS"/>
        </w:rPr>
      </w:pPr>
    </w:p>
    <w:p w:rsidR="00455E38" w:rsidRDefault="00455E38" w:rsidP="00455E38">
      <w:pPr>
        <w:pStyle w:val="Heading1"/>
      </w:pPr>
      <w:r w:rsidRPr="00964CD0">
        <w:lastRenderedPageBreak/>
        <w:t>Tabela za izvještavanje</w:t>
      </w:r>
      <w:bookmarkEnd w:id="11"/>
      <w:r w:rsidRPr="00964CD0">
        <w:t xml:space="preserve"> </w:t>
      </w:r>
    </w:p>
    <w:p w:rsidR="00455E38" w:rsidRPr="00897434" w:rsidRDefault="00455E38" w:rsidP="00455E38"/>
    <w:tbl>
      <w:tblPr>
        <w:tblStyle w:val="TableGrid"/>
        <w:tblW w:w="0" w:type="auto"/>
        <w:tblLook w:val="04A0" w:firstRow="1" w:lastRow="0" w:firstColumn="1" w:lastColumn="0" w:noHBand="0" w:noVBand="1"/>
      </w:tblPr>
      <w:tblGrid>
        <w:gridCol w:w="2244"/>
        <w:gridCol w:w="6553"/>
        <w:gridCol w:w="263"/>
      </w:tblGrid>
      <w:tr w:rsidR="00455E38" w:rsidRPr="00551DBA" w:rsidTr="00455E38">
        <w:trPr>
          <w:trHeight w:val="1125"/>
        </w:trPr>
        <w:tc>
          <w:tcPr>
            <w:tcW w:w="9350" w:type="dxa"/>
            <w:gridSpan w:val="3"/>
            <w:shd w:val="clear" w:color="auto" w:fill="auto"/>
          </w:tcPr>
          <w:p w:rsidR="00455E38" w:rsidRPr="00551DBA" w:rsidRDefault="00455E38" w:rsidP="00455E38">
            <w:pPr>
              <w:spacing w:line="276" w:lineRule="auto"/>
              <w:jc w:val="center"/>
              <w:rPr>
                <w:rFonts w:ascii="Times New Roman" w:hAnsi="Times New Roman" w:cs="Times New Roman"/>
                <w:b/>
                <w:sz w:val="24"/>
                <w:szCs w:val="24"/>
              </w:rPr>
            </w:pPr>
            <w:r w:rsidRPr="00551DBA">
              <w:rPr>
                <w:rFonts w:ascii="Times New Roman" w:hAnsi="Times New Roman" w:cs="Times New Roman"/>
                <w:b/>
                <w:sz w:val="24"/>
                <w:szCs w:val="24"/>
              </w:rPr>
              <w:t xml:space="preserve">OBRAZAC ZA IZVJEŠTAVANJE O SPROVOĐENJU AKTIVNOSTI PREDVIĐENIH NACIONALNOM STRATEGIJOM RODNE RAVNOPRAVNOSTI ZA PERIOD OD 2021. DO 2025. GOD., </w:t>
            </w:r>
          </w:p>
          <w:p w:rsidR="00455E38" w:rsidRPr="00551DBA" w:rsidRDefault="00455E38" w:rsidP="00455E38">
            <w:pPr>
              <w:spacing w:line="276" w:lineRule="auto"/>
              <w:jc w:val="center"/>
              <w:rPr>
                <w:rFonts w:ascii="Times New Roman" w:hAnsi="Times New Roman" w:cs="Times New Roman"/>
                <w:b/>
                <w:sz w:val="24"/>
                <w:szCs w:val="24"/>
              </w:rPr>
            </w:pPr>
            <w:r w:rsidRPr="00551DBA">
              <w:rPr>
                <w:rFonts w:ascii="Times New Roman" w:hAnsi="Times New Roman" w:cs="Times New Roman"/>
                <w:b/>
                <w:sz w:val="24"/>
                <w:szCs w:val="24"/>
              </w:rPr>
              <w:t>S PROPRATNIM AKCIONIM PLANOM ZA 2021. I 2022. GODINU</w:t>
            </w:r>
          </w:p>
        </w:tc>
      </w:tr>
      <w:tr w:rsidR="00455E38" w:rsidRPr="00551DBA" w:rsidTr="00455E38">
        <w:trPr>
          <w:trHeight w:val="1125"/>
        </w:trPr>
        <w:tc>
          <w:tcPr>
            <w:tcW w:w="9350" w:type="dxa"/>
            <w:gridSpan w:val="3"/>
            <w:shd w:val="clear" w:color="auto" w:fill="auto"/>
          </w:tcPr>
          <w:p w:rsidR="00455E38" w:rsidRPr="00551DBA" w:rsidRDefault="00455E38" w:rsidP="00455E38">
            <w:pPr>
              <w:spacing w:line="276" w:lineRule="auto"/>
              <w:rPr>
                <w:rFonts w:ascii="Times New Roman" w:hAnsi="Times New Roman" w:cs="Times New Roman"/>
                <w:b/>
                <w:sz w:val="24"/>
                <w:szCs w:val="24"/>
              </w:rPr>
            </w:pPr>
            <w:r w:rsidRPr="00551DBA">
              <w:rPr>
                <w:rFonts w:ascii="Times New Roman" w:hAnsi="Times New Roman" w:cs="Times New Roman"/>
                <w:b/>
                <w:sz w:val="24"/>
                <w:szCs w:val="24"/>
              </w:rPr>
              <w:t xml:space="preserve">Uputstva za popunjavanje „Statusa </w:t>
            </w:r>
            <w:proofErr w:type="gramStart"/>
            <w:r w:rsidRPr="00551DBA">
              <w:rPr>
                <w:rFonts w:ascii="Times New Roman" w:hAnsi="Times New Roman" w:cs="Times New Roman"/>
                <w:b/>
                <w:sz w:val="24"/>
                <w:szCs w:val="24"/>
              </w:rPr>
              <w:t>realizacije“</w:t>
            </w:r>
            <w:proofErr w:type="gramEnd"/>
            <w:r w:rsidRPr="00551DBA">
              <w:rPr>
                <w:rFonts w:ascii="Times New Roman" w:hAnsi="Times New Roman" w:cs="Times New Roman"/>
                <w:b/>
                <w:sz w:val="24"/>
                <w:szCs w:val="24"/>
              </w:rPr>
              <w:t>:</w:t>
            </w:r>
          </w:p>
          <w:p w:rsidR="00455E38" w:rsidRPr="00551DBA" w:rsidRDefault="00455E38" w:rsidP="00455E38">
            <w:pPr>
              <w:spacing w:line="276" w:lineRule="auto"/>
              <w:rPr>
                <w:rFonts w:ascii="Times New Roman" w:hAnsi="Times New Roman" w:cs="Times New Roman"/>
                <w:b/>
                <w:i/>
                <w:sz w:val="24"/>
                <w:szCs w:val="24"/>
              </w:rPr>
            </w:pPr>
          </w:p>
          <w:p w:rsidR="00455E38" w:rsidRPr="00551DBA" w:rsidRDefault="00455E38" w:rsidP="00455E38">
            <w:pPr>
              <w:spacing w:line="276" w:lineRule="auto"/>
              <w:rPr>
                <w:rFonts w:ascii="Times New Roman" w:hAnsi="Times New Roman" w:cs="Times New Roman"/>
                <w:b/>
                <w:sz w:val="24"/>
                <w:szCs w:val="24"/>
              </w:rPr>
            </w:pPr>
            <w:r w:rsidRPr="00551DBA">
              <w:rPr>
                <w:rFonts w:ascii="Times New Roman" w:hAnsi="Times New Roman" w:cs="Times New Roman"/>
                <w:b/>
                <w:sz w:val="24"/>
                <w:szCs w:val="24"/>
              </w:rPr>
              <w:t>U skladu sa nivoom ispunjenosti mjere, redu relevantne aktivnosti dodijelite jednu od sljedećih boja:</w:t>
            </w:r>
          </w:p>
          <w:p w:rsidR="00455E38" w:rsidRPr="00551DBA" w:rsidRDefault="00455E38" w:rsidP="00455E38">
            <w:pPr>
              <w:numPr>
                <w:ilvl w:val="0"/>
                <w:numId w:val="3"/>
              </w:numPr>
              <w:spacing w:line="276" w:lineRule="auto"/>
              <w:contextualSpacing/>
              <w:rPr>
                <w:rFonts w:ascii="Times New Roman" w:hAnsi="Times New Roman" w:cs="Times New Roman"/>
                <w:sz w:val="24"/>
                <w:szCs w:val="24"/>
              </w:rPr>
            </w:pPr>
            <w:r w:rsidRPr="00551DBA">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441ECE4E" wp14:editId="6CDD5CCD">
                      <wp:simplePos x="0" y="0"/>
                      <wp:positionH relativeFrom="column">
                        <wp:posOffset>1057330</wp:posOffset>
                      </wp:positionH>
                      <wp:positionV relativeFrom="paragraph">
                        <wp:posOffset>51104</wp:posOffset>
                      </wp:positionV>
                      <wp:extent cx="238539" cy="111318"/>
                      <wp:effectExtent l="0" t="0" r="28575" b="22225"/>
                      <wp:wrapNone/>
                      <wp:docPr id="24" name="Rectangle 24"/>
                      <wp:cNvGraphicFramePr/>
                      <a:graphic xmlns:a="http://schemas.openxmlformats.org/drawingml/2006/main">
                        <a:graphicData uri="http://schemas.microsoft.com/office/word/2010/wordprocessingShape">
                          <wps:wsp>
                            <wps:cNvSpPr/>
                            <wps:spPr>
                              <a:xfrm>
                                <a:off x="0" y="0"/>
                                <a:ext cx="238539" cy="111318"/>
                              </a:xfrm>
                              <a:prstGeom prst="rect">
                                <a:avLst/>
                              </a:prstGeom>
                              <a:solidFill>
                                <a:srgbClr val="00B05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426422" id="Rectangle 24" o:spid="_x0000_s1026" style="position:absolute;margin-left:83.25pt;margin-top:4pt;width:18.8pt;height:8.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" fillcolor="#00b050" strokecolor="#41719c" strokeweight="1pt"/>
                  </w:pict>
                </mc:Fallback>
              </mc:AlternateContent>
            </w:r>
            <w:r w:rsidRPr="00551DBA">
              <w:rPr>
                <w:rFonts w:ascii="Times New Roman" w:hAnsi="Times New Roman" w:cs="Times New Roman"/>
                <w:sz w:val="24"/>
                <w:szCs w:val="24"/>
              </w:rPr>
              <w:t xml:space="preserve">Ispunjeno </w:t>
            </w:r>
          </w:p>
          <w:p w:rsidR="00455E38" w:rsidRPr="00551DBA" w:rsidRDefault="00455E38" w:rsidP="00455E38">
            <w:pPr>
              <w:numPr>
                <w:ilvl w:val="0"/>
                <w:numId w:val="3"/>
              </w:numPr>
              <w:spacing w:line="276" w:lineRule="auto"/>
              <w:contextualSpacing/>
              <w:rPr>
                <w:rFonts w:ascii="Times New Roman" w:hAnsi="Times New Roman" w:cs="Times New Roman"/>
                <w:sz w:val="24"/>
                <w:szCs w:val="24"/>
              </w:rPr>
            </w:pPr>
            <w:r w:rsidRPr="00551DBA">
              <w:rPr>
                <w:rFonts w:ascii="Times New Roman" w:hAnsi="Times New Roman" w:cs="Times New Roman"/>
                <w:noProof/>
                <w:color w:val="FFFF00"/>
                <w:sz w:val="24"/>
                <w:szCs w:val="24"/>
              </w:rPr>
              <mc:AlternateContent>
                <mc:Choice Requires="wps">
                  <w:drawing>
                    <wp:anchor distT="0" distB="0" distL="114300" distR="114300" simplePos="0" relativeHeight="251666432" behindDoc="0" locked="0" layoutInCell="1" allowOverlap="1" wp14:anchorId="033E15D8" wp14:editId="7FD8AC33">
                      <wp:simplePos x="0" y="0"/>
                      <wp:positionH relativeFrom="column">
                        <wp:posOffset>1758839</wp:posOffset>
                      </wp:positionH>
                      <wp:positionV relativeFrom="paragraph">
                        <wp:posOffset>39425</wp:posOffset>
                      </wp:positionV>
                      <wp:extent cx="238539" cy="111318"/>
                      <wp:effectExtent l="0" t="0" r="28575" b="22225"/>
                      <wp:wrapNone/>
                      <wp:docPr id="25" name="Rectangle 25"/>
                      <wp:cNvGraphicFramePr/>
                      <a:graphic xmlns:a="http://schemas.openxmlformats.org/drawingml/2006/main">
                        <a:graphicData uri="http://schemas.microsoft.com/office/word/2010/wordprocessingShape">
                          <wps:wsp>
                            <wps:cNvSpPr/>
                            <wps:spPr>
                              <a:xfrm>
                                <a:off x="0" y="0"/>
                                <a:ext cx="238539" cy="111318"/>
                              </a:xfrm>
                              <a:prstGeom prst="rect">
                                <a:avLst/>
                              </a:prstGeom>
                              <a:solidFill>
                                <a:srgbClr val="FFFF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13EB7D" id="Rectangle 25" o:spid="_x0000_s1026" style="position:absolute;margin-left:138.5pt;margin-top:3.1pt;width:18.8pt;height:8.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" fillcolor="yellow" strokecolor="#41719c" strokeweight="1pt"/>
                  </w:pict>
                </mc:Fallback>
              </mc:AlternateContent>
            </w:r>
            <w:r w:rsidRPr="00551DBA">
              <w:rPr>
                <w:rFonts w:ascii="Times New Roman" w:hAnsi="Times New Roman" w:cs="Times New Roman"/>
                <w:sz w:val="24"/>
                <w:szCs w:val="24"/>
              </w:rPr>
              <w:t xml:space="preserve">Djelimično ispunjeno </w:t>
            </w:r>
          </w:p>
          <w:p w:rsidR="00455E38" w:rsidRPr="00551DBA" w:rsidRDefault="00455E38" w:rsidP="00455E38">
            <w:pPr>
              <w:numPr>
                <w:ilvl w:val="0"/>
                <w:numId w:val="3"/>
              </w:numPr>
              <w:spacing w:line="276" w:lineRule="auto"/>
              <w:contextualSpacing/>
              <w:rPr>
                <w:rFonts w:ascii="Times New Roman" w:hAnsi="Times New Roman" w:cs="Times New Roman"/>
                <w:b/>
                <w:i/>
                <w:sz w:val="24"/>
                <w:szCs w:val="24"/>
              </w:rPr>
            </w:pPr>
            <w:r w:rsidRPr="00551DBA">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36530B3A" wp14:editId="2AE293CD">
                      <wp:simplePos x="0" y="0"/>
                      <wp:positionH relativeFrom="column">
                        <wp:posOffset>1273810</wp:posOffset>
                      </wp:positionH>
                      <wp:positionV relativeFrom="paragraph">
                        <wp:posOffset>46742</wp:posOffset>
                      </wp:positionV>
                      <wp:extent cx="238539" cy="111318"/>
                      <wp:effectExtent l="0" t="0" r="28575" b="22225"/>
                      <wp:wrapNone/>
                      <wp:docPr id="26" name="Rectangle 26"/>
                      <wp:cNvGraphicFramePr/>
                      <a:graphic xmlns:a="http://schemas.openxmlformats.org/drawingml/2006/main">
                        <a:graphicData uri="http://schemas.microsoft.com/office/word/2010/wordprocessingShape">
                          <wps:wsp>
                            <wps:cNvSpPr/>
                            <wps:spPr>
                              <a:xfrm>
                                <a:off x="0" y="0"/>
                                <a:ext cx="238539" cy="111318"/>
                              </a:xfrm>
                              <a:prstGeom prst="rect">
                                <a:avLst/>
                              </a:prstGeom>
                              <a:solidFill>
                                <a:srgbClr val="FF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62DA027" id="Rectangle 26" o:spid="_x0000_s1026" style="position:absolute;margin-left:100.3pt;margin-top:3.7pt;width:18.8pt;height:8.7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" fillcolor="red" strokecolor="#41719c" strokeweight="1pt"/>
                  </w:pict>
                </mc:Fallback>
              </mc:AlternateContent>
            </w:r>
            <w:r w:rsidRPr="00551DBA">
              <w:rPr>
                <w:rFonts w:ascii="Times New Roman" w:hAnsi="Times New Roman" w:cs="Times New Roman"/>
                <w:sz w:val="24"/>
                <w:szCs w:val="24"/>
              </w:rPr>
              <w:t>Neispunjeno</w:t>
            </w:r>
            <w:r w:rsidRPr="00551DBA">
              <w:rPr>
                <w:rFonts w:ascii="Times New Roman" w:hAnsi="Times New Roman" w:cs="Times New Roman"/>
                <w:b/>
                <w:i/>
                <w:sz w:val="24"/>
                <w:szCs w:val="24"/>
              </w:rPr>
              <w:t xml:space="preserve"> </w:t>
            </w:r>
          </w:p>
        </w:tc>
      </w:tr>
      <w:tr w:rsidR="00455E38" w:rsidRPr="00551DBA" w:rsidTr="00455E38">
        <w:tc>
          <w:tcPr>
            <w:tcW w:w="9350" w:type="dxa"/>
            <w:gridSpan w:val="3"/>
            <w:shd w:val="clear" w:color="auto" w:fill="9CC2E5" w:themeFill="accent5" w:themeFillTint="99"/>
          </w:tcPr>
          <w:p w:rsidR="00455E38" w:rsidRPr="00551DBA" w:rsidRDefault="00455E38" w:rsidP="00455E38">
            <w:pPr>
              <w:rPr>
                <w:rFonts w:ascii="Times New Roman" w:hAnsi="Times New Roman" w:cs="Times New Roman"/>
                <w:b/>
                <w:sz w:val="24"/>
                <w:szCs w:val="24"/>
              </w:rPr>
            </w:pPr>
          </w:p>
          <w:p w:rsidR="00455E38" w:rsidRPr="00551DBA" w:rsidRDefault="00455E38" w:rsidP="00455E38">
            <w:pPr>
              <w:jc w:val="both"/>
              <w:rPr>
                <w:rFonts w:ascii="Times New Roman" w:hAnsi="Times New Roman" w:cs="Times New Roman"/>
                <w:b/>
                <w:bCs/>
                <w:sz w:val="24"/>
                <w:szCs w:val="24"/>
              </w:rPr>
            </w:pPr>
            <w:r w:rsidRPr="00551DBA">
              <w:rPr>
                <w:rFonts w:ascii="Times New Roman" w:hAnsi="Times New Roman" w:cs="Times New Roman"/>
                <w:b/>
                <w:sz w:val="24"/>
                <w:szCs w:val="24"/>
              </w:rPr>
              <w:t xml:space="preserve">Operativni cilj 1: </w:t>
            </w:r>
            <w:bookmarkStart w:id="12" w:name="_Hlk137541703"/>
            <w:r w:rsidRPr="00551DBA">
              <w:rPr>
                <w:rFonts w:ascii="Times New Roman" w:hAnsi="Times New Roman" w:cs="Times New Roman"/>
                <w:b/>
                <w:bCs/>
                <w:sz w:val="24"/>
                <w:szCs w:val="24"/>
              </w:rPr>
              <w:t>Unaprijediti primjenu postojećeg normativnog okvira na sprovođenju politike rodne ravnopravnosti i zaštitu od diskriminacije po osnovu pola i roda</w:t>
            </w:r>
            <w:r>
              <w:rPr>
                <w:rFonts w:ascii="Times New Roman" w:hAnsi="Times New Roman" w:cs="Times New Roman"/>
                <w:b/>
                <w:sz w:val="24"/>
                <w:szCs w:val="24"/>
              </w:rPr>
              <w:t xml:space="preserve">                   </w:t>
            </w:r>
            <w:r w:rsidRPr="00551DBA">
              <w:rPr>
                <w:rFonts w:ascii="Times New Roman" w:hAnsi="Times New Roman" w:cs="Times New Roman"/>
                <w:b/>
                <w:sz w:val="24"/>
                <w:szCs w:val="24"/>
              </w:rPr>
              <w:t xml:space="preserve"> </w:t>
            </w:r>
          </w:p>
          <w:bookmarkEnd w:id="12"/>
          <w:p w:rsidR="00455E38" w:rsidRPr="00551DBA" w:rsidRDefault="00455E38" w:rsidP="00455E38">
            <w:pPr>
              <w:rPr>
                <w:rFonts w:ascii="Times New Roman" w:hAnsi="Times New Roman" w:cs="Times New Roman"/>
                <w:b/>
                <w:sz w:val="24"/>
                <w:szCs w:val="24"/>
              </w:rPr>
            </w:pPr>
          </w:p>
        </w:tc>
      </w:tr>
      <w:tr w:rsidR="00455E38" w:rsidRPr="00551DBA" w:rsidTr="00455E38">
        <w:tc>
          <w:tcPr>
            <w:tcW w:w="2072" w:type="dxa"/>
            <w:shd w:val="clear" w:color="auto" w:fill="FFC000"/>
          </w:tcPr>
          <w:p w:rsidR="00455E38" w:rsidRPr="00551DBA" w:rsidRDefault="00455E38" w:rsidP="00455E38">
            <w:pPr>
              <w:rPr>
                <w:rFonts w:ascii="Times New Roman" w:hAnsi="Times New Roman" w:cs="Times New Roman"/>
                <w:b/>
                <w:sz w:val="24"/>
                <w:szCs w:val="24"/>
              </w:rPr>
            </w:pPr>
          </w:p>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Mjera 1.1:</w:t>
            </w:r>
          </w:p>
        </w:tc>
        <w:tc>
          <w:tcPr>
            <w:tcW w:w="7278" w:type="dxa"/>
            <w:gridSpan w:val="2"/>
            <w:shd w:val="clear" w:color="auto" w:fill="FFC000"/>
          </w:tcPr>
          <w:p w:rsidR="00455E38" w:rsidRPr="00551DBA" w:rsidRDefault="00455E38" w:rsidP="00455E38">
            <w:pPr>
              <w:spacing w:line="340" w:lineRule="auto"/>
              <w:jc w:val="both"/>
              <w:rPr>
                <w:rFonts w:ascii="Times New Roman" w:hAnsi="Times New Roman" w:cs="Times New Roman"/>
                <w:b/>
                <w:sz w:val="24"/>
                <w:szCs w:val="24"/>
              </w:rPr>
            </w:pPr>
          </w:p>
          <w:p w:rsidR="00455E38" w:rsidRPr="00551DBA" w:rsidRDefault="00455E38" w:rsidP="00455E38">
            <w:pPr>
              <w:spacing w:line="340" w:lineRule="auto"/>
              <w:jc w:val="both"/>
              <w:rPr>
                <w:rFonts w:ascii="Times New Roman" w:hAnsi="Times New Roman" w:cs="Times New Roman"/>
                <w:b/>
                <w:sz w:val="24"/>
                <w:szCs w:val="24"/>
              </w:rPr>
            </w:pPr>
            <w:r w:rsidRPr="00551DBA">
              <w:rPr>
                <w:rFonts w:ascii="Times New Roman" w:hAnsi="Times New Roman" w:cs="Times New Roman"/>
                <w:sz w:val="24"/>
                <w:szCs w:val="24"/>
              </w:rPr>
              <w:t>Standardizovati procedure za</w:t>
            </w:r>
            <w:r w:rsidRPr="00551DBA">
              <w:rPr>
                <w:rFonts w:ascii="Times New Roman" w:hAnsi="Times New Roman" w:cs="Times New Roman"/>
                <w:b/>
                <w:sz w:val="24"/>
                <w:szCs w:val="24"/>
              </w:rPr>
              <w:t xml:space="preserve"> </w:t>
            </w:r>
            <w:r w:rsidRPr="00551DBA">
              <w:rPr>
                <w:rFonts w:ascii="Times New Roman" w:hAnsi="Times New Roman" w:cs="Times New Roman"/>
                <w:sz w:val="24"/>
                <w:szCs w:val="24"/>
              </w:rPr>
              <w:t>orodnjavanje javnih politika</w:t>
            </w:r>
            <w:r w:rsidRPr="00551DBA">
              <w:rPr>
                <w:rFonts w:ascii="Times New Roman" w:hAnsi="Times New Roman" w:cs="Times New Roman"/>
                <w:b/>
                <w:sz w:val="24"/>
                <w:szCs w:val="24"/>
              </w:rPr>
              <w:t xml:space="preserve"> </w:t>
            </w:r>
          </w:p>
          <w:p w:rsidR="00455E38" w:rsidRPr="00551DBA" w:rsidRDefault="00455E38" w:rsidP="00455E38">
            <w:pPr>
              <w:spacing w:line="340" w:lineRule="auto"/>
              <w:jc w:val="both"/>
              <w:rPr>
                <w:rFonts w:ascii="Times New Roman" w:hAnsi="Times New Roman" w:cs="Times New Roman"/>
                <w:b/>
                <w:sz w:val="24"/>
                <w:szCs w:val="24"/>
              </w:rPr>
            </w:pPr>
          </w:p>
        </w:tc>
      </w:tr>
      <w:tr w:rsidR="00455E38" w:rsidRPr="00551DBA" w:rsidTr="00455E38">
        <w:tc>
          <w:tcPr>
            <w:tcW w:w="2072" w:type="dxa"/>
            <w:shd w:val="clear" w:color="auto" w:fill="FFE599" w:themeFill="accent4" w:themeFillTint="66"/>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Aktivnost 1.1.1.</w:t>
            </w:r>
          </w:p>
          <w:p w:rsidR="00455E38" w:rsidRPr="00551DBA" w:rsidRDefault="00455E38" w:rsidP="00455E38">
            <w:pPr>
              <w:rPr>
                <w:rFonts w:ascii="Times New Roman" w:hAnsi="Times New Roman" w:cs="Times New Roman"/>
                <w:b/>
                <w:sz w:val="24"/>
                <w:szCs w:val="24"/>
              </w:rPr>
            </w:pPr>
          </w:p>
        </w:tc>
        <w:tc>
          <w:tcPr>
            <w:tcW w:w="7278" w:type="dxa"/>
            <w:gridSpan w:val="2"/>
            <w:tcBorders>
              <w:bottom w:val="single" w:sz="4" w:space="0" w:color="auto"/>
            </w:tcBorders>
            <w:shd w:val="clear" w:color="auto" w:fill="FFE599" w:themeFill="accent4" w:themeFillTint="66"/>
          </w:tcPr>
          <w:p w:rsidR="00455E38" w:rsidRPr="00551DBA" w:rsidRDefault="00455E38" w:rsidP="00455E38">
            <w:pPr>
              <w:rPr>
                <w:rFonts w:ascii="Times New Roman" w:hAnsi="Times New Roman" w:cs="Times New Roman"/>
                <w:sz w:val="24"/>
                <w:szCs w:val="24"/>
              </w:rPr>
            </w:pPr>
          </w:p>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Analiza svih javnih politika na nacionalnom nivou iz ugla rodne ravnopravnosti, sa preporukama za svaku oblast</w:t>
            </w:r>
          </w:p>
          <w:p w:rsidR="00455E38" w:rsidRPr="00551DBA" w:rsidRDefault="00455E38" w:rsidP="00455E38">
            <w:pPr>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Indikator</w:t>
            </w:r>
          </w:p>
          <w:p w:rsidR="00455E38" w:rsidRPr="00551DBA" w:rsidRDefault="00455E38" w:rsidP="00455E38">
            <w:pPr>
              <w:rPr>
                <w:rFonts w:ascii="Times New Roman" w:hAnsi="Times New Roman" w:cs="Times New Roman"/>
                <w:b/>
                <w:sz w:val="24"/>
                <w:szCs w:val="24"/>
              </w:rPr>
            </w:pPr>
          </w:p>
        </w:tc>
        <w:tc>
          <w:tcPr>
            <w:tcW w:w="7013" w:type="dxa"/>
            <w:tcBorders>
              <w:right w:val="nil"/>
            </w:tcBorders>
            <w:shd w:val="clear" w:color="auto" w:fill="auto"/>
          </w:tcPr>
          <w:p w:rsidR="00455E38" w:rsidRPr="00391FE3" w:rsidRDefault="00455E38" w:rsidP="00455E38">
            <w:pPr>
              <w:pStyle w:val="ListParagraph"/>
              <w:numPr>
                <w:ilvl w:val="0"/>
                <w:numId w:val="10"/>
              </w:numPr>
              <w:rPr>
                <w:rFonts w:ascii="Times New Roman" w:hAnsi="Times New Roman" w:cs="Times New Roman"/>
                <w:sz w:val="24"/>
                <w:szCs w:val="24"/>
              </w:rPr>
            </w:pPr>
            <w:r w:rsidRPr="00391FE3">
              <w:rPr>
                <w:rFonts w:ascii="Times New Roman" w:hAnsi="Times New Roman" w:cs="Times New Roman"/>
                <w:sz w:val="24"/>
                <w:szCs w:val="24"/>
              </w:rPr>
              <w:t>Urađena analiza</w:t>
            </w:r>
            <w:r>
              <w:rPr>
                <w:rFonts w:ascii="Times New Roman" w:hAnsi="Times New Roman" w:cs="Times New Roman"/>
                <w:sz w:val="24"/>
                <w:szCs w:val="24"/>
              </w:rPr>
              <w:t>.</w:t>
            </w:r>
          </w:p>
          <w:p w:rsidR="00455E38" w:rsidRDefault="00455E38" w:rsidP="00455E38">
            <w:pPr>
              <w:pStyle w:val="ListParagraph"/>
              <w:numPr>
                <w:ilvl w:val="0"/>
                <w:numId w:val="10"/>
              </w:numPr>
              <w:jc w:val="both"/>
              <w:rPr>
                <w:rFonts w:ascii="Times New Roman" w:hAnsi="Times New Roman" w:cs="Times New Roman"/>
                <w:sz w:val="24"/>
                <w:szCs w:val="24"/>
              </w:rPr>
            </w:pPr>
            <w:r w:rsidRPr="00391FE3">
              <w:rPr>
                <w:rFonts w:ascii="Times New Roman" w:hAnsi="Times New Roman" w:cs="Times New Roman"/>
                <w:sz w:val="24"/>
                <w:szCs w:val="24"/>
              </w:rPr>
              <w:t>Izvještaj MPLJMP</w:t>
            </w:r>
            <w:r>
              <w:rPr>
                <w:rFonts w:ascii="Times New Roman" w:hAnsi="Times New Roman" w:cs="Times New Roman"/>
                <w:sz w:val="24"/>
                <w:szCs w:val="24"/>
              </w:rPr>
              <w:t>-a.</w:t>
            </w:r>
          </w:p>
          <w:p w:rsidR="00455E38" w:rsidRPr="00391FE3" w:rsidRDefault="00455E38" w:rsidP="00455E38">
            <w:pPr>
              <w:pStyle w:val="ListParagraph"/>
              <w:jc w:val="both"/>
              <w:rPr>
                <w:rFonts w:ascii="Times New Roman" w:hAnsi="Times New Roman" w:cs="Times New Roman"/>
                <w:sz w:val="24"/>
                <w:szCs w:val="24"/>
              </w:rPr>
            </w:pPr>
          </w:p>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Odjeljenje za poslove rodne ravnopravnosti</w:t>
            </w:r>
            <w:r>
              <w:rPr>
                <w:rFonts w:ascii="Times New Roman" w:hAnsi="Times New Roman" w:cs="Times New Roman"/>
                <w:sz w:val="24"/>
                <w:szCs w:val="24"/>
              </w:rPr>
              <w:t>,</w:t>
            </w:r>
            <w:r w:rsidRPr="00551DBA">
              <w:rPr>
                <w:rFonts w:ascii="Times New Roman" w:hAnsi="Times New Roman" w:cs="Times New Roman"/>
                <w:sz w:val="24"/>
                <w:szCs w:val="24"/>
              </w:rPr>
              <w:t xml:space="preserve"> u saradnji sa Misijom </w:t>
            </w:r>
            <w:r>
              <w:rPr>
                <w:rFonts w:ascii="Times New Roman" w:hAnsi="Times New Roman" w:cs="Times New Roman"/>
                <w:sz w:val="24"/>
                <w:szCs w:val="24"/>
              </w:rPr>
              <w:t>OEBS-a,</w:t>
            </w:r>
            <w:r w:rsidRPr="00551DBA">
              <w:rPr>
                <w:rFonts w:ascii="Times New Roman" w:hAnsi="Times New Roman" w:cs="Times New Roman"/>
                <w:sz w:val="24"/>
                <w:szCs w:val="24"/>
              </w:rPr>
              <w:t xml:space="preserve"> u decembru 2021.</w:t>
            </w:r>
            <w:r>
              <w:rPr>
                <w:rFonts w:ascii="Times New Roman" w:hAnsi="Times New Roman" w:cs="Times New Roman"/>
                <w:sz w:val="24"/>
                <w:szCs w:val="24"/>
              </w:rPr>
              <w:t xml:space="preserve"> </w:t>
            </w:r>
            <w:r w:rsidRPr="00551DBA">
              <w:rPr>
                <w:rFonts w:ascii="Times New Roman" w:hAnsi="Times New Roman" w:cs="Times New Roman"/>
                <w:sz w:val="24"/>
                <w:szCs w:val="24"/>
              </w:rPr>
              <w:t>godine</w:t>
            </w:r>
            <w:r>
              <w:rPr>
                <w:rFonts w:ascii="Times New Roman" w:hAnsi="Times New Roman" w:cs="Times New Roman"/>
                <w:sz w:val="24"/>
                <w:szCs w:val="24"/>
              </w:rPr>
              <w:t xml:space="preserve">, </w:t>
            </w:r>
            <w:r w:rsidRPr="00551DBA">
              <w:rPr>
                <w:rFonts w:ascii="Times New Roman" w:hAnsi="Times New Roman" w:cs="Times New Roman"/>
                <w:sz w:val="24"/>
                <w:szCs w:val="24"/>
              </w:rPr>
              <w:t>pripremilo je</w:t>
            </w:r>
            <w:r>
              <w:rPr>
                <w:rFonts w:ascii="Times New Roman" w:hAnsi="Times New Roman" w:cs="Times New Roman"/>
                <w:sz w:val="24"/>
                <w:szCs w:val="24"/>
              </w:rPr>
              <w:t xml:space="preserve"> </w:t>
            </w:r>
            <w:r w:rsidRPr="00675594">
              <w:rPr>
                <w:rFonts w:ascii="Times New Roman" w:hAnsi="Times New Roman" w:cs="Times New Roman"/>
                <w:i/>
                <w:iCs/>
                <w:sz w:val="24"/>
                <w:szCs w:val="24"/>
              </w:rPr>
              <w:t>Analizu orodnjenosti 26 javnih politika</w:t>
            </w:r>
            <w:r>
              <w:rPr>
                <w:rFonts w:ascii="Times New Roman" w:hAnsi="Times New Roman" w:cs="Times New Roman"/>
                <w:sz w:val="24"/>
                <w:szCs w:val="24"/>
              </w:rPr>
              <w:t xml:space="preserve"> </w:t>
            </w:r>
            <w:r w:rsidRPr="00551DBA">
              <w:rPr>
                <w:rFonts w:ascii="Times New Roman" w:hAnsi="Times New Roman" w:cs="Times New Roman"/>
                <w:sz w:val="24"/>
                <w:szCs w:val="24"/>
              </w:rPr>
              <w:t xml:space="preserve">i kreiralo </w:t>
            </w:r>
            <w:r w:rsidRPr="00675594">
              <w:rPr>
                <w:rFonts w:ascii="Times New Roman" w:hAnsi="Times New Roman" w:cs="Times New Roman"/>
                <w:i/>
                <w:iCs/>
                <w:sz w:val="24"/>
                <w:szCs w:val="24"/>
              </w:rPr>
              <w:t>Instrument za procjenu stepena orodnjenosti strateških dokumenata</w:t>
            </w:r>
            <w:r w:rsidRPr="00551DBA">
              <w:rPr>
                <w:rFonts w:ascii="Times New Roman" w:hAnsi="Times New Roman" w:cs="Times New Roman"/>
                <w:sz w:val="24"/>
                <w:szCs w:val="24"/>
              </w:rPr>
              <w:t xml:space="preserve"> koji treba</w:t>
            </w:r>
            <w:r>
              <w:rPr>
                <w:rFonts w:ascii="Times New Roman" w:hAnsi="Times New Roman" w:cs="Times New Roman"/>
                <w:sz w:val="24"/>
                <w:szCs w:val="24"/>
              </w:rPr>
              <w:t xml:space="preserve"> </w:t>
            </w:r>
            <w:r w:rsidRPr="00551DBA">
              <w:rPr>
                <w:rFonts w:ascii="Times New Roman" w:hAnsi="Times New Roman" w:cs="Times New Roman"/>
                <w:sz w:val="24"/>
                <w:szCs w:val="24"/>
              </w:rPr>
              <w:t>da bude alatka pri davanju mišljenja na strateška dokumenta prije dostavljanja Vladi na donošenje.</w:t>
            </w:r>
          </w:p>
        </w:tc>
        <w:tc>
          <w:tcPr>
            <w:tcW w:w="265" w:type="dxa"/>
            <w:tcBorders>
              <w:left w:val="nil"/>
            </w:tcBorders>
          </w:tcPr>
          <w:p w:rsidR="00455E38" w:rsidRPr="00551DBA" w:rsidRDefault="00455E38" w:rsidP="00455E38">
            <w:pPr>
              <w:jc w:val="center"/>
              <w:rPr>
                <w:rFonts w:ascii="Times New Roman" w:hAnsi="Times New Roman" w:cs="Times New Roman"/>
                <w:b/>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Institucije odgovorne za sprovođenje aktivnosti</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 xml:space="preserve">MLJMP/Generalni </w:t>
            </w:r>
            <w:r>
              <w:rPr>
                <w:rFonts w:ascii="Times New Roman" w:hAnsi="Times New Roman" w:cs="Times New Roman"/>
                <w:sz w:val="24"/>
                <w:szCs w:val="24"/>
              </w:rPr>
              <w:t>sekretarijat Vlade Crne Gore</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početka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 xml:space="preserve">Mart 2022. </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završetka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Decembar 2022</w:t>
            </w:r>
            <w:r>
              <w:rPr>
                <w:rFonts w:ascii="Times New Roman" w:hAnsi="Times New Roman" w:cs="Times New Roman"/>
                <w:sz w:val="24"/>
                <w:szCs w:val="24"/>
              </w:rPr>
              <w:t>.</w:t>
            </w:r>
          </w:p>
        </w:tc>
      </w:tr>
      <w:tr w:rsidR="00455E38" w:rsidRPr="00551DBA" w:rsidTr="00455E38">
        <w:tc>
          <w:tcPr>
            <w:tcW w:w="2072" w:type="dxa"/>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Status realizacije</w:t>
            </w:r>
            <w:r>
              <w:rPr>
                <w:rFonts w:ascii="Times New Roman" w:hAnsi="Times New Roman" w:cs="Times New Roman"/>
                <w:sz w:val="24"/>
                <w:szCs w:val="24"/>
              </w:rPr>
              <w:t xml:space="preserve">  </w:t>
            </w:r>
            <w:r w:rsidRPr="00551DBA">
              <w:rPr>
                <w:rFonts w:ascii="Times New Roman" w:hAnsi="Times New Roman" w:cs="Times New Roman"/>
                <w:sz w:val="24"/>
                <w:szCs w:val="24"/>
              </w:rPr>
              <w:t xml:space="preserve"> </w:t>
            </w:r>
          </w:p>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AAA</w:t>
            </w:r>
          </w:p>
        </w:tc>
        <w:tc>
          <w:tcPr>
            <w:tcW w:w="7278" w:type="dxa"/>
            <w:gridSpan w:val="2"/>
            <w:shd w:val="clear" w:color="auto" w:fill="70AD47" w:themeFill="accent6"/>
          </w:tcPr>
          <w:p w:rsidR="00455E38" w:rsidRPr="00551DBA" w:rsidRDefault="00455E38" w:rsidP="00455E38">
            <w:pPr>
              <w:rPr>
                <w:rFonts w:ascii="Times New Roman" w:hAnsi="Times New Roman" w:cs="Times New Roman"/>
                <w:color w:val="00B050"/>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Novi rok za realizaciju (uz odgovarajuće obrazloženje)</w:t>
            </w:r>
          </w:p>
        </w:tc>
        <w:tc>
          <w:tcPr>
            <w:tcW w:w="7278" w:type="dxa"/>
            <w:gridSpan w:val="2"/>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Tokom 2023 i 2024.</w:t>
            </w:r>
            <w:r>
              <w:rPr>
                <w:rFonts w:ascii="Times New Roman" w:hAnsi="Times New Roman" w:cs="Times New Roman"/>
                <w:sz w:val="24"/>
                <w:szCs w:val="24"/>
              </w:rPr>
              <w:t xml:space="preserve"> godine,</w:t>
            </w:r>
            <w:r w:rsidRPr="00551DBA">
              <w:rPr>
                <w:rFonts w:ascii="Times New Roman" w:hAnsi="Times New Roman" w:cs="Times New Roman"/>
                <w:sz w:val="24"/>
                <w:szCs w:val="24"/>
              </w:rPr>
              <w:t xml:space="preserve"> pratiće se realizacija</w:t>
            </w:r>
            <w:r>
              <w:rPr>
                <w:rFonts w:ascii="Times New Roman" w:hAnsi="Times New Roman" w:cs="Times New Roman"/>
                <w:sz w:val="24"/>
                <w:szCs w:val="24"/>
              </w:rPr>
              <w:t xml:space="preserve"> </w:t>
            </w:r>
            <w:r w:rsidRPr="00551DBA">
              <w:rPr>
                <w:rFonts w:ascii="Times New Roman" w:hAnsi="Times New Roman" w:cs="Times New Roman"/>
                <w:sz w:val="24"/>
                <w:szCs w:val="24"/>
              </w:rPr>
              <w:t>ove mjere sa jasnim indikatorima učinka (broj orodnjenih strateških dokumenata i broj sprovedenih obuka sa brojem polaznika/ica i sertifikovanih diploma za strateško planiranje, kao i broj izvještaja sa mišljenjem</w:t>
            </w:r>
            <w:r>
              <w:rPr>
                <w:rFonts w:ascii="Times New Roman" w:hAnsi="Times New Roman" w:cs="Times New Roman"/>
                <w:sz w:val="24"/>
                <w:szCs w:val="24"/>
              </w:rPr>
              <w:t xml:space="preserve"> </w:t>
            </w:r>
            <w:r w:rsidRPr="00551DBA">
              <w:rPr>
                <w:rFonts w:ascii="Times New Roman" w:hAnsi="Times New Roman" w:cs="Times New Roman"/>
                <w:sz w:val="24"/>
                <w:szCs w:val="24"/>
              </w:rPr>
              <w:t>u vezi sa orodnjavanjem)</w:t>
            </w:r>
            <w:r>
              <w:rPr>
                <w:rFonts w:ascii="Times New Roman" w:hAnsi="Times New Roman" w:cs="Times New Roman"/>
                <w:sz w:val="24"/>
                <w:szCs w:val="24"/>
              </w:rPr>
              <w:t xml:space="preserve">. </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 xml:space="preserve">Sredstva planirana za sprovođenje </w:t>
            </w:r>
            <w:r w:rsidRPr="00551DBA">
              <w:rPr>
                <w:rFonts w:ascii="Times New Roman" w:hAnsi="Times New Roman" w:cs="Times New Roman"/>
                <w:b/>
                <w:sz w:val="24"/>
                <w:szCs w:val="24"/>
              </w:rPr>
              <w:lastRenderedPageBreak/>
              <w:t>aktivnosti/planirani izvor finansiranja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lastRenderedPageBreak/>
              <w:t>8,000 EUR</w:t>
            </w:r>
            <w:r>
              <w:rPr>
                <w:rFonts w:ascii="Times New Roman" w:hAnsi="Times New Roman" w:cs="Times New Roman"/>
                <w:sz w:val="24"/>
                <w:szCs w:val="24"/>
              </w:rPr>
              <w:t>, donacije</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 xml:space="preserve">Sredstva realizovana/izvor </w:t>
            </w:r>
            <w:r>
              <w:rPr>
                <w:rFonts w:ascii="Times New Roman" w:hAnsi="Times New Roman" w:cs="Times New Roman"/>
                <w:b/>
                <w:sz w:val="24"/>
                <w:szCs w:val="24"/>
              </w:rPr>
              <w:t>finansiranja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Donacije</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Preporuke za naredni period sprovođenja</w:t>
            </w:r>
          </w:p>
        </w:tc>
        <w:tc>
          <w:tcPr>
            <w:tcW w:w="7278" w:type="dxa"/>
            <w:gridSpan w:val="2"/>
          </w:tcPr>
          <w:p w:rsidR="00455E38" w:rsidRPr="00551DBA" w:rsidRDefault="00455E38" w:rsidP="00455E38">
            <w:pPr>
              <w:rPr>
                <w:rFonts w:ascii="Times New Roman" w:hAnsi="Times New Roman" w:cs="Times New Roman"/>
                <w:sz w:val="24"/>
                <w:szCs w:val="24"/>
              </w:rPr>
            </w:pPr>
          </w:p>
        </w:tc>
      </w:tr>
      <w:tr w:rsidR="00455E38" w:rsidRPr="00551DBA" w:rsidTr="00455E38">
        <w:tc>
          <w:tcPr>
            <w:tcW w:w="2072" w:type="dxa"/>
            <w:shd w:val="clear" w:color="auto" w:fill="FFE599" w:themeFill="accent4" w:themeFillTint="66"/>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 xml:space="preserve">Aktivnost 1.1.2. </w:t>
            </w:r>
          </w:p>
          <w:p w:rsidR="00455E38" w:rsidRPr="00551DBA" w:rsidRDefault="00455E38" w:rsidP="00455E38">
            <w:pPr>
              <w:rPr>
                <w:rFonts w:ascii="Times New Roman" w:hAnsi="Times New Roman" w:cs="Times New Roman"/>
                <w:b/>
                <w:sz w:val="24"/>
                <w:szCs w:val="24"/>
              </w:rPr>
            </w:pPr>
          </w:p>
        </w:tc>
        <w:tc>
          <w:tcPr>
            <w:tcW w:w="7278" w:type="dxa"/>
            <w:gridSpan w:val="2"/>
            <w:shd w:val="clear" w:color="auto" w:fill="FFE599" w:themeFill="accent4" w:themeFillTint="66"/>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Izrada metodologije i standardizovanog uputstva za orodnjavanje politika, na temelju preporuka</w:t>
            </w:r>
            <w:r>
              <w:rPr>
                <w:rFonts w:ascii="Times New Roman" w:hAnsi="Times New Roman" w:cs="Times New Roman"/>
                <w:sz w:val="24"/>
                <w:szCs w:val="24"/>
              </w:rPr>
              <w:t xml:space="preserve"> </w:t>
            </w:r>
            <w:r w:rsidRPr="00551DBA">
              <w:rPr>
                <w:rFonts w:ascii="Times New Roman" w:hAnsi="Times New Roman" w:cs="Times New Roman"/>
                <w:sz w:val="24"/>
                <w:szCs w:val="24"/>
              </w:rPr>
              <w:t xml:space="preserve">Analize (Aktivnost 1.1.1) i preporuka CEDAW, GREVIO i UPR </w:t>
            </w:r>
          </w:p>
        </w:tc>
      </w:tr>
      <w:tr w:rsidR="00455E38" w:rsidRPr="00551DBA" w:rsidTr="00455E38">
        <w:tc>
          <w:tcPr>
            <w:tcW w:w="2072" w:type="dxa"/>
            <w:shd w:val="clear" w:color="auto" w:fill="auto"/>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INDIKATORI REZULTATA i postignute vrijednosti na kraju izvještajnog perioda</w:t>
            </w:r>
          </w:p>
        </w:tc>
        <w:tc>
          <w:tcPr>
            <w:tcW w:w="7278" w:type="dxa"/>
            <w:gridSpan w:val="2"/>
            <w:shd w:val="clear" w:color="auto" w:fill="auto"/>
          </w:tcPr>
          <w:p w:rsidR="00455E38" w:rsidRPr="00551DBA" w:rsidRDefault="00455E38" w:rsidP="00455E38">
            <w:pPr>
              <w:numPr>
                <w:ilvl w:val="0"/>
                <w:numId w:val="11"/>
              </w:numPr>
              <w:spacing w:line="276" w:lineRule="auto"/>
              <w:contextualSpacing/>
              <w:jc w:val="both"/>
              <w:rPr>
                <w:rFonts w:ascii="Times New Roman" w:hAnsi="Times New Roman" w:cs="Times New Roman"/>
                <w:sz w:val="24"/>
                <w:szCs w:val="24"/>
              </w:rPr>
            </w:pPr>
            <w:r w:rsidRPr="00551DBA">
              <w:rPr>
                <w:rFonts w:ascii="Times New Roman" w:hAnsi="Times New Roman" w:cs="Times New Roman"/>
                <w:sz w:val="24"/>
                <w:szCs w:val="24"/>
              </w:rPr>
              <w:t>Urađena metodologija</w:t>
            </w:r>
            <w:r>
              <w:rPr>
                <w:rFonts w:ascii="Times New Roman" w:hAnsi="Times New Roman" w:cs="Times New Roman"/>
                <w:sz w:val="24"/>
                <w:szCs w:val="24"/>
              </w:rPr>
              <w:t>.</w:t>
            </w:r>
          </w:p>
          <w:p w:rsidR="00455E38" w:rsidRDefault="00455E38" w:rsidP="00455E38">
            <w:pPr>
              <w:numPr>
                <w:ilvl w:val="0"/>
                <w:numId w:val="11"/>
              </w:numPr>
              <w:spacing w:line="276" w:lineRule="auto"/>
              <w:contextualSpacing/>
              <w:jc w:val="both"/>
              <w:rPr>
                <w:rFonts w:ascii="Times New Roman" w:hAnsi="Times New Roman" w:cs="Times New Roman"/>
                <w:sz w:val="24"/>
                <w:szCs w:val="24"/>
              </w:rPr>
            </w:pPr>
            <w:r w:rsidRPr="00551DBA">
              <w:rPr>
                <w:rFonts w:ascii="Times New Roman" w:hAnsi="Times New Roman" w:cs="Times New Roman"/>
                <w:sz w:val="24"/>
                <w:szCs w:val="24"/>
              </w:rPr>
              <w:t>Izvještaj GSV</w:t>
            </w:r>
            <w:r>
              <w:rPr>
                <w:rFonts w:ascii="Times New Roman" w:hAnsi="Times New Roman" w:cs="Times New Roman"/>
                <w:sz w:val="24"/>
                <w:szCs w:val="24"/>
              </w:rPr>
              <w:t>-a.</w:t>
            </w:r>
          </w:p>
          <w:p w:rsidR="00455E38" w:rsidRPr="00551DBA" w:rsidRDefault="00455E38" w:rsidP="00455E38">
            <w:pPr>
              <w:spacing w:line="276" w:lineRule="auto"/>
              <w:ind w:left="720"/>
              <w:contextualSpacing/>
              <w:jc w:val="both"/>
              <w:rPr>
                <w:rFonts w:ascii="Times New Roman" w:hAnsi="Times New Roman" w:cs="Times New Roman"/>
                <w:sz w:val="24"/>
                <w:szCs w:val="24"/>
              </w:rPr>
            </w:pPr>
          </w:p>
          <w:p w:rsidR="00455E38" w:rsidRPr="00551DBA" w:rsidRDefault="00455E38" w:rsidP="00455E38">
            <w:pPr>
              <w:spacing w:line="276" w:lineRule="auto"/>
              <w:contextualSpacing/>
              <w:jc w:val="both"/>
              <w:rPr>
                <w:rFonts w:ascii="Times New Roman" w:hAnsi="Times New Roman" w:cs="Times New Roman"/>
                <w:sz w:val="24"/>
                <w:szCs w:val="24"/>
              </w:rPr>
            </w:pPr>
            <w:r w:rsidRPr="00551DBA">
              <w:rPr>
                <w:rFonts w:ascii="Times New Roman" w:hAnsi="Times New Roman" w:cs="Times New Roman"/>
                <w:sz w:val="24"/>
                <w:szCs w:val="24"/>
              </w:rPr>
              <w:t>Generalni sekretarijat Vlade Crne Gore je</w:t>
            </w:r>
            <w:r>
              <w:rPr>
                <w:rFonts w:ascii="Times New Roman" w:hAnsi="Times New Roman" w:cs="Times New Roman"/>
                <w:sz w:val="24"/>
                <w:szCs w:val="24"/>
              </w:rPr>
              <w:t>,</w:t>
            </w:r>
            <w:r w:rsidRPr="00551DBA">
              <w:rPr>
                <w:rFonts w:ascii="Times New Roman" w:hAnsi="Times New Roman" w:cs="Times New Roman"/>
                <w:sz w:val="24"/>
                <w:szCs w:val="24"/>
              </w:rPr>
              <w:t xml:space="preserve"> uz podršku OEBS-a</w:t>
            </w:r>
            <w:r>
              <w:rPr>
                <w:rFonts w:ascii="Times New Roman" w:hAnsi="Times New Roman" w:cs="Times New Roman"/>
                <w:sz w:val="24"/>
                <w:szCs w:val="24"/>
              </w:rPr>
              <w:t>,</w:t>
            </w:r>
            <w:r w:rsidRPr="00551DBA">
              <w:rPr>
                <w:rFonts w:ascii="Times New Roman" w:hAnsi="Times New Roman" w:cs="Times New Roman"/>
                <w:sz w:val="24"/>
                <w:szCs w:val="24"/>
              </w:rPr>
              <w:t xml:space="preserve"> tokom 2022. godine realizovao proces ažuriranja </w:t>
            </w:r>
            <w:r w:rsidRPr="0080129D">
              <w:rPr>
                <w:rFonts w:ascii="Times New Roman" w:hAnsi="Times New Roman" w:cs="Times New Roman"/>
                <w:i/>
                <w:iCs/>
                <w:sz w:val="24"/>
                <w:szCs w:val="24"/>
              </w:rPr>
              <w:t>Metodologije razvijanja politika, izrade i praćenja sprovođenja strateških dokumenata kroz uvođenje rodne perspektive u sadržaj dokumenta</w:t>
            </w:r>
            <w:r w:rsidRPr="00551DBA">
              <w:rPr>
                <w:rFonts w:ascii="Times New Roman" w:hAnsi="Times New Roman" w:cs="Times New Roman"/>
                <w:sz w:val="24"/>
                <w:szCs w:val="24"/>
              </w:rPr>
              <w:t>. Time su kreirana konkretna metodološka uputstva u pogledu rodne ravnopravnosti, a koja se imaju slijediti u procesu izrade strateških dokumenata</w:t>
            </w:r>
            <w:r>
              <w:rPr>
                <w:rFonts w:ascii="Times New Roman" w:hAnsi="Times New Roman" w:cs="Times New Roman"/>
                <w:sz w:val="24"/>
                <w:szCs w:val="24"/>
              </w:rPr>
              <w:t xml:space="preserve"> </w:t>
            </w:r>
            <w:r w:rsidRPr="00551DBA">
              <w:rPr>
                <w:rFonts w:ascii="Times New Roman" w:hAnsi="Times New Roman" w:cs="Times New Roman"/>
                <w:sz w:val="24"/>
                <w:szCs w:val="24"/>
              </w:rPr>
              <w:t>i izvještavanja o njihovom sprovođenju. U kontekstu ažuriranja Metodologije, GSV je ažurirao i obra</w:t>
            </w:r>
            <w:r>
              <w:rPr>
                <w:rFonts w:ascii="Times New Roman" w:hAnsi="Times New Roman" w:cs="Times New Roman"/>
                <w:sz w:val="24"/>
                <w:szCs w:val="24"/>
              </w:rPr>
              <w:t>s</w:t>
            </w:r>
            <w:r w:rsidRPr="00551DBA">
              <w:rPr>
                <w:rFonts w:ascii="Times New Roman" w:hAnsi="Times New Roman" w:cs="Times New Roman"/>
                <w:sz w:val="24"/>
                <w:szCs w:val="24"/>
              </w:rPr>
              <w:t xml:space="preserve">ce za izdavanje mišljenja na kvalitet strateških dokumenata/izvještaja, kroz uvođenje kriterijuma za ocjenu njihove orodnjenosti. Ažuriranja su realizovana na bazi analize orodnjenosti javnih politika i pratećeg uputstva koju je realizovalo MLJMP. Primjena ažurirane Metodologije će otpočeti od II </w:t>
            </w:r>
            <w:r>
              <w:rPr>
                <w:rFonts w:ascii="Times New Roman" w:hAnsi="Times New Roman" w:cs="Times New Roman"/>
                <w:sz w:val="24"/>
                <w:szCs w:val="24"/>
              </w:rPr>
              <w:t>kvartala</w:t>
            </w:r>
            <w:r w:rsidRPr="00551DBA">
              <w:rPr>
                <w:rFonts w:ascii="Times New Roman" w:hAnsi="Times New Roman" w:cs="Times New Roman"/>
                <w:sz w:val="24"/>
                <w:szCs w:val="24"/>
              </w:rPr>
              <w:t xml:space="preserve"> 2023. godine.</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Institucije odgovorne za sprovođenje aktivnosti</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MPLJMP</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početka</w:t>
            </w:r>
          </w:p>
        </w:tc>
        <w:tc>
          <w:tcPr>
            <w:tcW w:w="7278" w:type="dxa"/>
            <w:gridSpan w:val="2"/>
          </w:tcPr>
          <w:p w:rsidR="00455E38" w:rsidRPr="00551DBA" w:rsidRDefault="00455E38" w:rsidP="00455E38">
            <w:pPr>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završetka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Februar 2022</w:t>
            </w:r>
            <w:r>
              <w:rPr>
                <w:rFonts w:ascii="Times New Roman" w:hAnsi="Times New Roman" w:cs="Times New Roman"/>
                <w:sz w:val="24"/>
                <w:szCs w:val="24"/>
              </w:rPr>
              <w:t>.</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Status realizacije</w:t>
            </w:r>
            <w:r>
              <w:rPr>
                <w:rFonts w:ascii="Times New Roman" w:hAnsi="Times New Roman" w:cs="Times New Roman"/>
                <w:b/>
                <w:sz w:val="24"/>
                <w:szCs w:val="24"/>
              </w:rPr>
              <w:t xml:space="preserve">  </w:t>
            </w:r>
            <w:r w:rsidRPr="00551DBA">
              <w:rPr>
                <w:rFonts w:ascii="Times New Roman" w:hAnsi="Times New Roman" w:cs="Times New Roman"/>
                <w:b/>
                <w:sz w:val="24"/>
                <w:szCs w:val="24"/>
              </w:rPr>
              <w:t xml:space="preserve"> </w:t>
            </w:r>
          </w:p>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AAA</w:t>
            </w:r>
          </w:p>
        </w:tc>
        <w:tc>
          <w:tcPr>
            <w:tcW w:w="7278" w:type="dxa"/>
            <w:gridSpan w:val="2"/>
            <w:shd w:val="clear" w:color="auto" w:fill="FFFFFF" w:themeFill="background1"/>
          </w:tcPr>
          <w:p w:rsidR="00455E38" w:rsidRPr="00551DBA" w:rsidRDefault="00455E38" w:rsidP="00455E38">
            <w:pPr>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Novi rok za realizaciju (uz odgovarajuće obrazloženje)</w:t>
            </w:r>
          </w:p>
        </w:tc>
        <w:tc>
          <w:tcPr>
            <w:tcW w:w="7278" w:type="dxa"/>
            <w:gridSpan w:val="2"/>
          </w:tcPr>
          <w:p w:rsidR="00455E38" w:rsidRPr="00551DBA" w:rsidRDefault="00455E38" w:rsidP="00455E38">
            <w:pPr>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Sredstva planirana za sprovođenje aktivnosti/planirani izvor finansiranja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4,000 EUR</w:t>
            </w:r>
            <w:r>
              <w:rPr>
                <w:rFonts w:ascii="Times New Roman" w:hAnsi="Times New Roman" w:cs="Times New Roman"/>
                <w:sz w:val="24"/>
                <w:szCs w:val="24"/>
              </w:rPr>
              <w:t>, donacije</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 xml:space="preserve">Sredstva realizovana/izvor </w:t>
            </w:r>
            <w:r>
              <w:rPr>
                <w:rFonts w:ascii="Times New Roman" w:hAnsi="Times New Roman" w:cs="Times New Roman"/>
                <w:b/>
                <w:sz w:val="24"/>
                <w:szCs w:val="24"/>
              </w:rPr>
              <w:t>finansiranja</w:t>
            </w:r>
          </w:p>
        </w:tc>
        <w:tc>
          <w:tcPr>
            <w:tcW w:w="7278" w:type="dxa"/>
            <w:gridSpan w:val="2"/>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 xml:space="preserve">Ažuriranje Metodologije je obezbijeđeno </w:t>
            </w:r>
            <w:r>
              <w:rPr>
                <w:rFonts w:ascii="Times New Roman" w:hAnsi="Times New Roman" w:cs="Times New Roman"/>
                <w:sz w:val="24"/>
                <w:szCs w:val="24"/>
              </w:rPr>
              <w:t xml:space="preserve">donatorskim </w:t>
            </w:r>
            <w:r w:rsidRPr="00551DBA">
              <w:rPr>
                <w:rFonts w:ascii="Times New Roman" w:hAnsi="Times New Roman" w:cs="Times New Roman"/>
                <w:sz w:val="24"/>
                <w:szCs w:val="24"/>
              </w:rPr>
              <w:t>sredstvima OEBS-a.</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Preporuke za naredni period sprovođenja</w:t>
            </w:r>
          </w:p>
        </w:tc>
        <w:tc>
          <w:tcPr>
            <w:tcW w:w="7278" w:type="dxa"/>
            <w:gridSpan w:val="2"/>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Tokom 2023 i 2024</w:t>
            </w:r>
            <w:r>
              <w:rPr>
                <w:rFonts w:ascii="Times New Roman" w:hAnsi="Times New Roman" w:cs="Times New Roman"/>
                <w:sz w:val="24"/>
                <w:szCs w:val="24"/>
              </w:rPr>
              <w:t>,</w:t>
            </w:r>
            <w:r w:rsidRPr="00551DBA">
              <w:rPr>
                <w:rFonts w:ascii="Times New Roman" w:hAnsi="Times New Roman" w:cs="Times New Roman"/>
                <w:sz w:val="24"/>
                <w:szCs w:val="24"/>
              </w:rPr>
              <w:t xml:space="preserve"> pratiće se realizacija</w:t>
            </w:r>
            <w:r>
              <w:rPr>
                <w:rFonts w:ascii="Times New Roman" w:hAnsi="Times New Roman" w:cs="Times New Roman"/>
                <w:sz w:val="24"/>
                <w:szCs w:val="24"/>
              </w:rPr>
              <w:t xml:space="preserve"> </w:t>
            </w:r>
            <w:r w:rsidRPr="00551DBA">
              <w:rPr>
                <w:rFonts w:ascii="Times New Roman" w:hAnsi="Times New Roman" w:cs="Times New Roman"/>
                <w:sz w:val="24"/>
                <w:szCs w:val="24"/>
              </w:rPr>
              <w:t>ove mjere sa jasnim indikatorima učinka (broj orodnjenih strateških dokumenata</w:t>
            </w:r>
            <w:r>
              <w:rPr>
                <w:rFonts w:ascii="Times New Roman" w:hAnsi="Times New Roman" w:cs="Times New Roman"/>
                <w:sz w:val="24"/>
                <w:szCs w:val="24"/>
              </w:rPr>
              <w:t>).</w:t>
            </w:r>
          </w:p>
        </w:tc>
      </w:tr>
      <w:tr w:rsidR="00455E38" w:rsidRPr="00551DBA" w:rsidTr="00455E38">
        <w:tc>
          <w:tcPr>
            <w:tcW w:w="2072" w:type="dxa"/>
            <w:shd w:val="clear" w:color="auto" w:fill="FFE599" w:themeFill="accent4" w:themeFillTint="66"/>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lastRenderedPageBreak/>
              <w:t>Aktivnost 1.1.3.</w:t>
            </w:r>
          </w:p>
          <w:p w:rsidR="00455E38" w:rsidRPr="00551DBA" w:rsidRDefault="00455E38" w:rsidP="00455E38">
            <w:pPr>
              <w:rPr>
                <w:rFonts w:ascii="Times New Roman" w:hAnsi="Times New Roman" w:cs="Times New Roman"/>
                <w:b/>
                <w:sz w:val="24"/>
                <w:szCs w:val="24"/>
              </w:rPr>
            </w:pPr>
          </w:p>
        </w:tc>
        <w:tc>
          <w:tcPr>
            <w:tcW w:w="7278" w:type="dxa"/>
            <w:gridSpan w:val="2"/>
            <w:shd w:val="clear" w:color="auto" w:fill="FFE599" w:themeFill="accent4" w:themeFillTint="66"/>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 xml:space="preserve">Izmjena/dopuna Uputstva o sačinjavanju izvještaja o sprovedenoj analizi procjene uticaja propisa, Obrasca izvještaja o sprovedenoj analizi procjene uticaja propisa (RIA), na način što će u dijelu 4. Analiza uticaja uvesti pitanje: </w:t>
            </w:r>
            <w:r>
              <w:rPr>
                <w:rFonts w:ascii="Times New Roman" w:hAnsi="Times New Roman" w:cs="Times New Roman"/>
                <w:sz w:val="24"/>
                <w:szCs w:val="24"/>
              </w:rPr>
              <w:t>„</w:t>
            </w:r>
            <w:r w:rsidRPr="00551DBA">
              <w:rPr>
                <w:rFonts w:ascii="Times New Roman" w:hAnsi="Times New Roman" w:cs="Times New Roman"/>
                <w:sz w:val="24"/>
                <w:szCs w:val="24"/>
              </w:rPr>
              <w:t xml:space="preserve">Na koji način će rješenja u propisu uticati na žene i muškarce odvojeno – nabrojati pozitivne i negativne uticaje, direktne i </w:t>
            </w:r>
            <w:proofErr w:type="gramStart"/>
            <w:r w:rsidRPr="00551DBA">
              <w:rPr>
                <w:rFonts w:ascii="Times New Roman" w:hAnsi="Times New Roman" w:cs="Times New Roman"/>
                <w:sz w:val="24"/>
                <w:szCs w:val="24"/>
              </w:rPr>
              <w:t>indirektne</w:t>
            </w:r>
            <w:r>
              <w:rPr>
                <w:rFonts w:ascii="Times New Roman" w:hAnsi="Times New Roman" w:cs="Times New Roman"/>
                <w:sz w:val="24"/>
                <w:szCs w:val="24"/>
              </w:rPr>
              <w:t>?“</w:t>
            </w:r>
            <w:proofErr w:type="gramEnd"/>
            <w:r w:rsidRPr="00551DBA">
              <w:rPr>
                <w:rFonts w:ascii="Times New Roman" w:hAnsi="Times New Roman" w:cs="Times New Roman"/>
                <w:sz w:val="24"/>
                <w:szCs w:val="24"/>
              </w:rPr>
              <w:t xml:space="preserve"> i Priručnika za analizu efekata propisa u skladu sa metodologijom i uputstvom za orodnjavanje politika (Aktivnost 1.1.2). Izmjena Obrasca Izvještaja o sprovedenoj analizi procjene uticaja propisa (RIA), na način što će u djelu 4. Analiza uticaja uvesti pitanja: </w:t>
            </w:r>
            <w:r>
              <w:rPr>
                <w:rFonts w:ascii="Times New Roman" w:hAnsi="Times New Roman" w:cs="Times New Roman"/>
                <w:sz w:val="24"/>
                <w:szCs w:val="24"/>
              </w:rPr>
              <w:t>„</w:t>
            </w:r>
            <w:r w:rsidRPr="00551DBA">
              <w:rPr>
                <w:rFonts w:ascii="Times New Roman" w:hAnsi="Times New Roman" w:cs="Times New Roman"/>
                <w:sz w:val="24"/>
                <w:szCs w:val="24"/>
              </w:rPr>
              <w:t xml:space="preserve">Na koji način će rješenja u propisu uticati na žene i muškarce odvojeno, nabrojati pozitivne i negativne uticaje, direktne i </w:t>
            </w:r>
            <w:proofErr w:type="gramStart"/>
            <w:r w:rsidRPr="00551DBA">
              <w:rPr>
                <w:rFonts w:ascii="Times New Roman" w:hAnsi="Times New Roman" w:cs="Times New Roman"/>
                <w:sz w:val="24"/>
                <w:szCs w:val="24"/>
              </w:rPr>
              <w:t>indirektne</w:t>
            </w:r>
            <w:r>
              <w:rPr>
                <w:rFonts w:ascii="Times New Roman" w:hAnsi="Times New Roman" w:cs="Times New Roman"/>
                <w:sz w:val="24"/>
                <w:szCs w:val="24"/>
              </w:rPr>
              <w:t>?“</w:t>
            </w:r>
            <w:proofErr w:type="gramEnd"/>
          </w:p>
        </w:tc>
      </w:tr>
      <w:tr w:rsidR="00455E38" w:rsidRPr="00551DBA" w:rsidTr="00455E38">
        <w:tc>
          <w:tcPr>
            <w:tcW w:w="2072" w:type="dxa"/>
            <w:shd w:val="clear" w:color="auto" w:fill="auto"/>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INDIKATORI REZULTATA i postignute vrijednosti na kraju izvještajnog perioda</w:t>
            </w:r>
          </w:p>
        </w:tc>
        <w:tc>
          <w:tcPr>
            <w:tcW w:w="7278" w:type="dxa"/>
            <w:gridSpan w:val="2"/>
            <w:shd w:val="clear" w:color="auto" w:fill="auto"/>
          </w:tcPr>
          <w:p w:rsidR="00455E38" w:rsidRPr="00551DBA" w:rsidRDefault="00455E38" w:rsidP="00455E38">
            <w:pPr>
              <w:numPr>
                <w:ilvl w:val="0"/>
                <w:numId w:val="12"/>
              </w:numPr>
              <w:spacing w:line="276" w:lineRule="auto"/>
              <w:contextualSpacing/>
              <w:jc w:val="both"/>
              <w:rPr>
                <w:rFonts w:ascii="Times New Roman" w:hAnsi="Times New Roman" w:cs="Times New Roman"/>
                <w:color w:val="000000" w:themeColor="text1"/>
                <w:sz w:val="24"/>
                <w:szCs w:val="24"/>
              </w:rPr>
            </w:pPr>
            <w:r w:rsidRPr="00551DBA">
              <w:rPr>
                <w:rFonts w:ascii="Times New Roman" w:hAnsi="Times New Roman" w:cs="Times New Roman"/>
                <w:color w:val="000000" w:themeColor="text1"/>
                <w:sz w:val="24"/>
                <w:szCs w:val="24"/>
              </w:rPr>
              <w:t>Izmjenjeno i dopunjeno Uputstvo i Obrazac</w:t>
            </w:r>
            <w:r>
              <w:rPr>
                <w:rFonts w:ascii="Times New Roman" w:hAnsi="Times New Roman" w:cs="Times New Roman"/>
                <w:color w:val="000000" w:themeColor="text1"/>
                <w:sz w:val="24"/>
                <w:szCs w:val="24"/>
              </w:rPr>
              <w:t xml:space="preserve">. </w:t>
            </w:r>
          </w:p>
          <w:p w:rsidR="00455E38" w:rsidRDefault="00455E38" w:rsidP="00455E38">
            <w:pPr>
              <w:numPr>
                <w:ilvl w:val="0"/>
                <w:numId w:val="12"/>
              </w:numPr>
              <w:spacing w:line="276" w:lineRule="auto"/>
              <w:contextualSpacing/>
              <w:jc w:val="both"/>
              <w:rPr>
                <w:rFonts w:ascii="Times New Roman" w:hAnsi="Times New Roman" w:cs="Times New Roman"/>
                <w:color w:val="000000" w:themeColor="text1"/>
                <w:sz w:val="24"/>
                <w:szCs w:val="24"/>
              </w:rPr>
            </w:pPr>
            <w:r w:rsidRPr="00551DBA">
              <w:rPr>
                <w:rFonts w:ascii="Times New Roman" w:hAnsi="Times New Roman" w:cs="Times New Roman"/>
                <w:color w:val="000000" w:themeColor="text1"/>
                <w:sz w:val="24"/>
                <w:szCs w:val="24"/>
              </w:rPr>
              <w:t>Izvještaj MF</w:t>
            </w:r>
            <w:r>
              <w:rPr>
                <w:rFonts w:ascii="Times New Roman" w:hAnsi="Times New Roman" w:cs="Times New Roman"/>
                <w:color w:val="000000" w:themeColor="text1"/>
                <w:sz w:val="24"/>
                <w:szCs w:val="24"/>
              </w:rPr>
              <w:t xml:space="preserve">-a. </w:t>
            </w:r>
          </w:p>
          <w:p w:rsidR="00455E38" w:rsidRPr="00551DBA" w:rsidRDefault="00455E38" w:rsidP="00455E38">
            <w:pPr>
              <w:spacing w:line="276" w:lineRule="auto"/>
              <w:ind w:left="720"/>
              <w:contextualSpacing/>
              <w:jc w:val="both"/>
              <w:rPr>
                <w:rFonts w:ascii="Times New Roman" w:hAnsi="Times New Roman" w:cs="Times New Roman"/>
                <w:color w:val="000000" w:themeColor="text1"/>
                <w:sz w:val="24"/>
                <w:szCs w:val="24"/>
              </w:rPr>
            </w:pPr>
          </w:p>
          <w:p w:rsidR="00455E38" w:rsidRPr="00551DBA" w:rsidRDefault="00455E38" w:rsidP="00455E38">
            <w:pPr>
              <w:spacing w:line="276" w:lineRule="auto"/>
              <w:jc w:val="both"/>
              <w:rPr>
                <w:rFonts w:ascii="Times New Roman" w:hAnsi="Times New Roman" w:cs="Times New Roman"/>
                <w:color w:val="000000" w:themeColor="text1"/>
                <w:sz w:val="24"/>
                <w:szCs w:val="24"/>
              </w:rPr>
            </w:pPr>
            <w:r w:rsidRPr="00551DBA">
              <w:rPr>
                <w:rFonts w:ascii="Times New Roman" w:hAnsi="Times New Roman" w:cs="Times New Roman"/>
                <w:color w:val="000000" w:themeColor="text1"/>
                <w:sz w:val="24"/>
                <w:szCs w:val="24"/>
              </w:rPr>
              <w:t>U saradnji sa SIGMA-om urađen je prvi nacrt novog RIA obrasca. Tim povodom, 26.09.2022. godine</w:t>
            </w:r>
            <w:r>
              <w:rPr>
                <w:rFonts w:ascii="Times New Roman" w:hAnsi="Times New Roman" w:cs="Times New Roman"/>
                <w:color w:val="000000" w:themeColor="text1"/>
                <w:sz w:val="24"/>
                <w:szCs w:val="24"/>
              </w:rPr>
              <w:t xml:space="preserve">, </w:t>
            </w:r>
            <w:r w:rsidRPr="00551DBA">
              <w:rPr>
                <w:rFonts w:ascii="Times New Roman" w:hAnsi="Times New Roman" w:cs="Times New Roman"/>
                <w:color w:val="000000" w:themeColor="text1"/>
                <w:sz w:val="24"/>
                <w:szCs w:val="24"/>
              </w:rPr>
              <w:t>održan je online sastanak sa svim resornim ministarstvima koji rade na izradi propisa</w:t>
            </w:r>
            <w:r>
              <w:rPr>
                <w:rFonts w:ascii="Times New Roman" w:hAnsi="Times New Roman" w:cs="Times New Roman"/>
                <w:color w:val="000000" w:themeColor="text1"/>
                <w:sz w:val="24"/>
                <w:szCs w:val="24"/>
              </w:rPr>
              <w:t>,</w:t>
            </w:r>
            <w:r w:rsidRPr="00551DBA">
              <w:rPr>
                <w:rFonts w:ascii="Times New Roman" w:hAnsi="Times New Roman" w:cs="Times New Roman"/>
                <w:color w:val="000000" w:themeColor="text1"/>
                <w:sz w:val="24"/>
                <w:szCs w:val="24"/>
              </w:rPr>
              <w:t xml:space="preserve"> odnosno RIA-a</w:t>
            </w:r>
            <w:r>
              <w:rPr>
                <w:rFonts w:ascii="Times New Roman" w:hAnsi="Times New Roman" w:cs="Times New Roman"/>
                <w:color w:val="000000" w:themeColor="text1"/>
                <w:sz w:val="24"/>
                <w:szCs w:val="24"/>
              </w:rPr>
              <w:t>,</w:t>
            </w:r>
            <w:r w:rsidRPr="00551DBA">
              <w:rPr>
                <w:rFonts w:ascii="Times New Roman" w:hAnsi="Times New Roman" w:cs="Times New Roman"/>
                <w:color w:val="000000" w:themeColor="text1"/>
                <w:sz w:val="24"/>
                <w:szCs w:val="24"/>
              </w:rPr>
              <w:t xml:space="preserve"> i kojima je predstavljena prva verzija novog RIA obrasca. Otpočele su aktivnosti na izmjeni Priručnika. Plan je da se nastavi sa aktivnostim</w:t>
            </w:r>
            <w:r>
              <w:rPr>
                <w:rFonts w:ascii="Times New Roman" w:hAnsi="Times New Roman" w:cs="Times New Roman"/>
                <w:color w:val="000000" w:themeColor="text1"/>
                <w:sz w:val="24"/>
                <w:szCs w:val="24"/>
              </w:rPr>
              <w:t>a</w:t>
            </w:r>
            <w:r w:rsidRPr="00551DBA">
              <w:rPr>
                <w:rFonts w:ascii="Times New Roman" w:hAnsi="Times New Roman" w:cs="Times New Roman"/>
                <w:color w:val="000000" w:themeColor="text1"/>
                <w:sz w:val="24"/>
                <w:szCs w:val="24"/>
              </w:rPr>
              <w:t xml:space="preserve"> sa SIGMA-om, imajući u vidu da je bilo potrebno čekati produženje projekta sa SIGMA-om, jer je implementacija prvobitnog projekta završena u septembru 2022. godine. Novi rok za završetak aktivnosti je IV Q 2023</w:t>
            </w:r>
            <w:r>
              <w:rPr>
                <w:rFonts w:ascii="Times New Roman" w:hAnsi="Times New Roman" w:cs="Times New Roman"/>
                <w:color w:val="000000" w:themeColor="text1"/>
                <w:sz w:val="24"/>
                <w:szCs w:val="24"/>
              </w:rPr>
              <w:t>, i</w:t>
            </w:r>
            <w:r w:rsidRPr="00551DBA">
              <w:rPr>
                <w:rFonts w:ascii="Times New Roman" w:hAnsi="Times New Roman" w:cs="Times New Roman"/>
                <w:color w:val="000000" w:themeColor="text1"/>
                <w:sz w:val="24"/>
                <w:szCs w:val="24"/>
              </w:rPr>
              <w:t>majući u vidu da se aktivnosti sprovode u saradnji sa SIGMA-om i da se čeka produžetak projekta kroz koj</w:t>
            </w:r>
            <w:r>
              <w:rPr>
                <w:rFonts w:ascii="Times New Roman" w:hAnsi="Times New Roman" w:cs="Times New Roman"/>
                <w:color w:val="000000" w:themeColor="text1"/>
                <w:sz w:val="24"/>
                <w:szCs w:val="24"/>
              </w:rPr>
              <w:t>i</w:t>
            </w:r>
            <w:r w:rsidRPr="00551DBA">
              <w:rPr>
                <w:rFonts w:ascii="Times New Roman" w:hAnsi="Times New Roman" w:cs="Times New Roman"/>
                <w:color w:val="000000" w:themeColor="text1"/>
                <w:sz w:val="24"/>
                <w:szCs w:val="24"/>
              </w:rPr>
              <w:t xml:space="preserve"> će biti obezbijeđena ekspertska podrška.</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Institucije odgovorne za sprovođenje aktivnosti</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 xml:space="preserve">Ministarstvo finansija </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početka</w:t>
            </w:r>
          </w:p>
        </w:tc>
        <w:tc>
          <w:tcPr>
            <w:tcW w:w="7278" w:type="dxa"/>
            <w:gridSpan w:val="2"/>
          </w:tcPr>
          <w:p w:rsidR="00455E38" w:rsidRPr="00551DBA" w:rsidRDefault="00455E38" w:rsidP="00455E38">
            <w:pPr>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završetka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April</w:t>
            </w:r>
            <w:r>
              <w:rPr>
                <w:rFonts w:ascii="Times New Roman" w:hAnsi="Times New Roman" w:cs="Times New Roman"/>
                <w:sz w:val="24"/>
                <w:szCs w:val="24"/>
              </w:rPr>
              <w:t xml:space="preserve"> </w:t>
            </w:r>
            <w:r w:rsidRPr="00551DBA">
              <w:rPr>
                <w:rFonts w:ascii="Times New Roman" w:hAnsi="Times New Roman" w:cs="Times New Roman"/>
                <w:sz w:val="24"/>
                <w:szCs w:val="24"/>
              </w:rPr>
              <w:t>2022</w:t>
            </w:r>
            <w:r>
              <w:rPr>
                <w:rFonts w:ascii="Times New Roman" w:hAnsi="Times New Roman" w:cs="Times New Roman"/>
                <w:sz w:val="24"/>
                <w:szCs w:val="24"/>
              </w:rPr>
              <w:t xml:space="preserve">. </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Status realizacije</w:t>
            </w:r>
            <w:r>
              <w:rPr>
                <w:rFonts w:ascii="Times New Roman" w:hAnsi="Times New Roman" w:cs="Times New Roman"/>
                <w:b/>
                <w:sz w:val="24"/>
                <w:szCs w:val="24"/>
              </w:rPr>
              <w:t xml:space="preserve">  </w:t>
            </w:r>
            <w:r w:rsidRPr="00551DBA">
              <w:rPr>
                <w:rFonts w:ascii="Times New Roman" w:hAnsi="Times New Roman" w:cs="Times New Roman"/>
                <w:b/>
                <w:sz w:val="24"/>
                <w:szCs w:val="24"/>
              </w:rPr>
              <w:t xml:space="preserve"> </w:t>
            </w:r>
          </w:p>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AAA</w:t>
            </w:r>
          </w:p>
        </w:tc>
        <w:tc>
          <w:tcPr>
            <w:tcW w:w="7278" w:type="dxa"/>
            <w:gridSpan w:val="2"/>
            <w:shd w:val="clear" w:color="auto" w:fill="92D050"/>
          </w:tcPr>
          <w:p w:rsidR="00455E38" w:rsidRPr="00551DBA" w:rsidRDefault="00455E38" w:rsidP="00455E38">
            <w:pPr>
              <w:jc w:val="both"/>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Novi rok za realizaciju (uz odgovarajuće obrazloženje)</w:t>
            </w:r>
          </w:p>
        </w:tc>
        <w:tc>
          <w:tcPr>
            <w:tcW w:w="7278" w:type="dxa"/>
            <w:gridSpan w:val="2"/>
          </w:tcPr>
          <w:p w:rsidR="00455E38" w:rsidRPr="00551DBA" w:rsidRDefault="00455E38" w:rsidP="00455E38">
            <w:pPr>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Sredstva planirana za sprovođenje aktivnosti/planirani izvor finansiranja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Nisu potrebna sredstva</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 xml:space="preserve">Sredstva realizovana/izvor </w:t>
            </w:r>
            <w:r>
              <w:rPr>
                <w:rFonts w:ascii="Times New Roman" w:hAnsi="Times New Roman" w:cs="Times New Roman"/>
                <w:b/>
                <w:sz w:val="24"/>
                <w:szCs w:val="24"/>
              </w:rPr>
              <w:t>finansiranja</w:t>
            </w:r>
          </w:p>
        </w:tc>
        <w:tc>
          <w:tcPr>
            <w:tcW w:w="7278" w:type="dxa"/>
            <w:gridSpan w:val="2"/>
          </w:tcPr>
          <w:p w:rsidR="00455E38" w:rsidRPr="00551DBA" w:rsidRDefault="00455E38" w:rsidP="00455E38">
            <w:pPr>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Preporuke za naredni period sprovođenja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Tokom 2023 i 2024</w:t>
            </w:r>
            <w:r>
              <w:rPr>
                <w:rFonts w:ascii="Times New Roman" w:hAnsi="Times New Roman" w:cs="Times New Roman"/>
                <w:sz w:val="24"/>
                <w:szCs w:val="24"/>
              </w:rPr>
              <w:t xml:space="preserve">, </w:t>
            </w:r>
            <w:r w:rsidRPr="00551DBA">
              <w:rPr>
                <w:rFonts w:ascii="Times New Roman" w:hAnsi="Times New Roman" w:cs="Times New Roman"/>
                <w:sz w:val="24"/>
                <w:szCs w:val="24"/>
              </w:rPr>
              <w:t>pratiće se realizacija</w:t>
            </w:r>
            <w:r>
              <w:rPr>
                <w:rFonts w:ascii="Times New Roman" w:hAnsi="Times New Roman" w:cs="Times New Roman"/>
                <w:sz w:val="24"/>
                <w:szCs w:val="24"/>
              </w:rPr>
              <w:t xml:space="preserve"> </w:t>
            </w:r>
            <w:r w:rsidRPr="00551DBA">
              <w:rPr>
                <w:rFonts w:ascii="Times New Roman" w:hAnsi="Times New Roman" w:cs="Times New Roman"/>
                <w:sz w:val="24"/>
                <w:szCs w:val="24"/>
              </w:rPr>
              <w:t>ove mjere sa jasnim indikatorima učinka</w:t>
            </w:r>
            <w:r>
              <w:rPr>
                <w:rFonts w:ascii="Times New Roman" w:hAnsi="Times New Roman" w:cs="Times New Roman"/>
                <w:sz w:val="24"/>
                <w:szCs w:val="24"/>
              </w:rPr>
              <w:t xml:space="preserve">. </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p>
        </w:tc>
        <w:tc>
          <w:tcPr>
            <w:tcW w:w="7278" w:type="dxa"/>
            <w:gridSpan w:val="2"/>
          </w:tcPr>
          <w:p w:rsidR="00455E38" w:rsidRPr="00551DBA" w:rsidRDefault="00455E38" w:rsidP="00455E38">
            <w:pPr>
              <w:rPr>
                <w:rFonts w:ascii="Times New Roman" w:hAnsi="Times New Roman" w:cs="Times New Roman"/>
                <w:sz w:val="24"/>
                <w:szCs w:val="24"/>
              </w:rPr>
            </w:pPr>
          </w:p>
        </w:tc>
      </w:tr>
      <w:tr w:rsidR="00455E38" w:rsidRPr="00551DBA" w:rsidTr="00455E38">
        <w:tc>
          <w:tcPr>
            <w:tcW w:w="2072" w:type="dxa"/>
            <w:shd w:val="clear" w:color="auto" w:fill="FFC000"/>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Mjera 1.2.</w:t>
            </w:r>
          </w:p>
          <w:p w:rsidR="00455E38" w:rsidRPr="00551DBA" w:rsidRDefault="00455E38" w:rsidP="00455E38">
            <w:pPr>
              <w:rPr>
                <w:rFonts w:ascii="Times New Roman" w:hAnsi="Times New Roman" w:cs="Times New Roman"/>
                <w:b/>
                <w:sz w:val="24"/>
                <w:szCs w:val="24"/>
              </w:rPr>
            </w:pPr>
          </w:p>
        </w:tc>
        <w:tc>
          <w:tcPr>
            <w:tcW w:w="7278" w:type="dxa"/>
            <w:gridSpan w:val="2"/>
            <w:shd w:val="clear" w:color="auto" w:fill="FFC000"/>
          </w:tcPr>
          <w:p w:rsidR="00455E38" w:rsidRPr="00551DBA" w:rsidRDefault="00455E38" w:rsidP="00455E38">
            <w:pPr>
              <w:jc w:val="both"/>
              <w:rPr>
                <w:rFonts w:ascii="Times New Roman" w:hAnsi="Times New Roman" w:cs="Times New Roman"/>
                <w:b/>
                <w:sz w:val="24"/>
                <w:szCs w:val="24"/>
                <w:lang w:val="fr-FR"/>
              </w:rPr>
            </w:pPr>
            <w:r w:rsidRPr="00551DBA">
              <w:rPr>
                <w:rFonts w:ascii="Times New Roman" w:hAnsi="Times New Roman" w:cs="Times New Roman"/>
                <w:sz w:val="24"/>
                <w:szCs w:val="24"/>
              </w:rPr>
              <w:t>Uspostaviti objedinjenu i uporedivu evidenciju o slučajevima diskriminacije po osnovu pola i roda</w:t>
            </w:r>
          </w:p>
        </w:tc>
      </w:tr>
      <w:tr w:rsidR="00455E38" w:rsidRPr="00551DBA" w:rsidTr="00455E38">
        <w:trPr>
          <w:trHeight w:val="467"/>
        </w:trPr>
        <w:tc>
          <w:tcPr>
            <w:tcW w:w="2072" w:type="dxa"/>
            <w:shd w:val="clear" w:color="auto" w:fill="FFE599" w:themeFill="accent4" w:themeFillTint="66"/>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lastRenderedPageBreak/>
              <w:t>Aktivnost 1.2.1.</w:t>
            </w:r>
          </w:p>
          <w:p w:rsidR="00455E38" w:rsidRPr="00551DBA" w:rsidRDefault="00455E38" w:rsidP="00455E38">
            <w:pPr>
              <w:rPr>
                <w:rFonts w:ascii="Times New Roman" w:hAnsi="Times New Roman" w:cs="Times New Roman"/>
                <w:b/>
                <w:sz w:val="24"/>
                <w:szCs w:val="24"/>
              </w:rPr>
            </w:pPr>
          </w:p>
          <w:p w:rsidR="00455E38" w:rsidRPr="00551DBA" w:rsidRDefault="00455E38" w:rsidP="00455E38">
            <w:pPr>
              <w:rPr>
                <w:rFonts w:ascii="Times New Roman" w:hAnsi="Times New Roman" w:cs="Times New Roman"/>
                <w:b/>
                <w:sz w:val="24"/>
                <w:szCs w:val="24"/>
              </w:rPr>
            </w:pPr>
          </w:p>
          <w:p w:rsidR="00455E38" w:rsidRPr="00551DBA" w:rsidRDefault="00455E38" w:rsidP="00455E38">
            <w:pPr>
              <w:rPr>
                <w:rFonts w:ascii="Times New Roman" w:hAnsi="Times New Roman" w:cs="Times New Roman"/>
                <w:b/>
                <w:sz w:val="24"/>
                <w:szCs w:val="24"/>
              </w:rPr>
            </w:pPr>
          </w:p>
        </w:tc>
        <w:tc>
          <w:tcPr>
            <w:tcW w:w="7278" w:type="dxa"/>
            <w:gridSpan w:val="2"/>
            <w:shd w:val="clear" w:color="auto" w:fill="FFE599" w:themeFill="accent4" w:themeFillTint="66"/>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iCs/>
                <w:sz w:val="24"/>
                <w:szCs w:val="24"/>
              </w:rPr>
              <w:t xml:space="preserve">Formiranje i rad tima koji se sastoji od predstavnika/ca svih institucija koje se bave zaštitom od diskriminacije prema opisu Mjere 1.2.1 kako bi se analizirao </w:t>
            </w:r>
            <w:r w:rsidRPr="00551DBA">
              <w:rPr>
                <w:rFonts w:ascii="Times New Roman" w:hAnsi="Times New Roman" w:cs="Times New Roman"/>
                <w:sz w:val="24"/>
                <w:szCs w:val="24"/>
              </w:rPr>
              <w:t xml:space="preserve">Pravilnik o sadržaju i načinu vođenja posebne evidencije o slučajevima prijavljene diskriminacije iz 2014. godine i </w:t>
            </w:r>
            <w:r w:rsidRPr="00551DBA">
              <w:rPr>
                <w:rFonts w:ascii="Times New Roman" w:hAnsi="Times New Roman" w:cs="Times New Roman"/>
                <w:iCs/>
                <w:sz w:val="24"/>
                <w:szCs w:val="24"/>
              </w:rPr>
              <w:t>ustanovila zajednička metodologija za prikupljanje, obradu i prezentovanje podataka vezanih za diskriminaciju.</w:t>
            </w:r>
          </w:p>
        </w:tc>
      </w:tr>
      <w:tr w:rsidR="00455E38" w:rsidRPr="00551DBA" w:rsidTr="00455E38">
        <w:tc>
          <w:tcPr>
            <w:tcW w:w="2072" w:type="dxa"/>
            <w:shd w:val="clear" w:color="auto" w:fill="auto"/>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INDIKATORI REZULTATA i postignute vrijednosti na kraju izvještajnog perioda</w:t>
            </w:r>
          </w:p>
        </w:tc>
        <w:tc>
          <w:tcPr>
            <w:tcW w:w="7278" w:type="dxa"/>
            <w:gridSpan w:val="2"/>
            <w:shd w:val="clear" w:color="auto" w:fill="auto"/>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Urađena metodologija</w:t>
            </w:r>
          </w:p>
          <w:p w:rsidR="00455E38" w:rsidRPr="00551DBA" w:rsidRDefault="00455E38" w:rsidP="00455E38">
            <w:pPr>
              <w:jc w:val="both"/>
              <w:rPr>
                <w:rFonts w:ascii="Times New Roman" w:hAnsi="Times New Roman" w:cs="Times New Roman"/>
                <w:sz w:val="24"/>
                <w:szCs w:val="24"/>
              </w:rPr>
            </w:pPr>
          </w:p>
        </w:tc>
      </w:tr>
      <w:tr w:rsidR="00455E38" w:rsidRPr="00551DBA" w:rsidTr="00455E38">
        <w:tc>
          <w:tcPr>
            <w:tcW w:w="2072" w:type="dxa"/>
            <w:shd w:val="clear" w:color="auto" w:fill="auto"/>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Institucije odgovorne za sprovođenje aktivnosti</w:t>
            </w:r>
          </w:p>
        </w:tc>
        <w:tc>
          <w:tcPr>
            <w:tcW w:w="7278" w:type="dxa"/>
            <w:gridSpan w:val="2"/>
            <w:shd w:val="clear" w:color="auto" w:fill="auto"/>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MPLJMP</w:t>
            </w:r>
          </w:p>
        </w:tc>
      </w:tr>
      <w:tr w:rsidR="00455E38" w:rsidRPr="00551DBA" w:rsidTr="00455E38">
        <w:tc>
          <w:tcPr>
            <w:tcW w:w="2072" w:type="dxa"/>
            <w:shd w:val="clear" w:color="auto" w:fill="auto"/>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početka</w:t>
            </w:r>
          </w:p>
        </w:tc>
        <w:tc>
          <w:tcPr>
            <w:tcW w:w="7278" w:type="dxa"/>
            <w:gridSpan w:val="2"/>
            <w:shd w:val="clear" w:color="auto" w:fill="auto"/>
          </w:tcPr>
          <w:p w:rsidR="00455E38" w:rsidRPr="00551DBA" w:rsidRDefault="00455E38" w:rsidP="00455E38">
            <w:pPr>
              <w:rPr>
                <w:rFonts w:ascii="Times New Roman" w:hAnsi="Times New Roman" w:cs="Times New Roman"/>
                <w:sz w:val="24"/>
                <w:szCs w:val="24"/>
              </w:rPr>
            </w:pPr>
          </w:p>
        </w:tc>
      </w:tr>
      <w:tr w:rsidR="00455E38" w:rsidRPr="00551DBA" w:rsidTr="00455E38">
        <w:tc>
          <w:tcPr>
            <w:tcW w:w="2072" w:type="dxa"/>
            <w:shd w:val="clear" w:color="auto" w:fill="auto"/>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završetka</w:t>
            </w:r>
          </w:p>
        </w:tc>
        <w:tc>
          <w:tcPr>
            <w:tcW w:w="7278" w:type="dxa"/>
            <w:gridSpan w:val="2"/>
            <w:shd w:val="clear" w:color="auto" w:fill="auto"/>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Jul 2022.</w:t>
            </w:r>
          </w:p>
        </w:tc>
      </w:tr>
      <w:tr w:rsidR="00455E38" w:rsidRPr="00551DBA" w:rsidTr="00455E38">
        <w:tc>
          <w:tcPr>
            <w:tcW w:w="2072" w:type="dxa"/>
            <w:shd w:val="clear" w:color="auto" w:fill="auto"/>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Status realizacije</w:t>
            </w:r>
            <w:r>
              <w:rPr>
                <w:rFonts w:ascii="Times New Roman" w:hAnsi="Times New Roman" w:cs="Times New Roman"/>
                <w:b/>
                <w:sz w:val="24"/>
                <w:szCs w:val="24"/>
              </w:rPr>
              <w:t xml:space="preserve">  </w:t>
            </w:r>
            <w:r w:rsidRPr="00551DBA">
              <w:rPr>
                <w:rFonts w:ascii="Times New Roman" w:hAnsi="Times New Roman" w:cs="Times New Roman"/>
                <w:b/>
                <w:sz w:val="24"/>
                <w:szCs w:val="24"/>
              </w:rPr>
              <w:t xml:space="preserve"> </w:t>
            </w:r>
          </w:p>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AAA</w:t>
            </w:r>
          </w:p>
        </w:tc>
        <w:tc>
          <w:tcPr>
            <w:tcW w:w="7278" w:type="dxa"/>
            <w:gridSpan w:val="2"/>
            <w:tcBorders>
              <w:bottom w:val="single" w:sz="4" w:space="0" w:color="auto"/>
            </w:tcBorders>
            <w:shd w:val="clear" w:color="auto" w:fill="FF0000"/>
          </w:tcPr>
          <w:p w:rsidR="00455E38" w:rsidRPr="00551DBA" w:rsidRDefault="00455E38" w:rsidP="00455E38">
            <w:pPr>
              <w:rPr>
                <w:rFonts w:ascii="Times New Roman" w:hAnsi="Times New Roman" w:cs="Times New Roman"/>
                <w:sz w:val="24"/>
                <w:szCs w:val="24"/>
              </w:rPr>
            </w:pPr>
          </w:p>
        </w:tc>
      </w:tr>
      <w:tr w:rsidR="00455E38" w:rsidRPr="00551DBA" w:rsidTr="00455E38">
        <w:tc>
          <w:tcPr>
            <w:tcW w:w="2072" w:type="dxa"/>
            <w:shd w:val="clear" w:color="auto" w:fill="auto"/>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Novi rok za realizaciju (uz odgovarajuće obrazloženje)</w:t>
            </w:r>
          </w:p>
        </w:tc>
        <w:tc>
          <w:tcPr>
            <w:tcW w:w="7278" w:type="dxa"/>
            <w:gridSpan w:val="2"/>
            <w:tcBorders>
              <w:bottom w:val="nil"/>
            </w:tcBorders>
            <w:shd w:val="clear" w:color="auto" w:fill="auto"/>
          </w:tcPr>
          <w:p w:rsidR="00455E38" w:rsidRPr="00551DBA" w:rsidRDefault="00455E38" w:rsidP="00455E38">
            <w:pPr>
              <w:jc w:val="both"/>
              <w:rPr>
                <w:rFonts w:ascii="Times New Roman" w:hAnsi="Times New Roman" w:cs="Times New Roman"/>
                <w:sz w:val="24"/>
                <w:szCs w:val="24"/>
              </w:rPr>
            </w:pPr>
            <w:bookmarkStart w:id="13" w:name="_Hlk137542356"/>
            <w:r w:rsidRPr="00551DBA">
              <w:rPr>
                <w:rFonts w:ascii="Times New Roman" w:hAnsi="Times New Roman" w:cs="Times New Roman"/>
                <w:sz w:val="24"/>
                <w:szCs w:val="24"/>
              </w:rPr>
              <w:t>S obzirom na brojne faktore koji su uticali na dinamiku</w:t>
            </w:r>
            <w:r>
              <w:rPr>
                <w:rFonts w:ascii="Times New Roman" w:hAnsi="Times New Roman" w:cs="Times New Roman"/>
                <w:sz w:val="24"/>
                <w:szCs w:val="24"/>
              </w:rPr>
              <w:t xml:space="preserve"> </w:t>
            </w:r>
            <w:r w:rsidRPr="00551DBA">
              <w:rPr>
                <w:rFonts w:ascii="Times New Roman" w:hAnsi="Times New Roman" w:cs="Times New Roman"/>
                <w:sz w:val="24"/>
                <w:szCs w:val="24"/>
              </w:rPr>
              <w:t>realizacije (promjen</w:t>
            </w:r>
            <w:r>
              <w:rPr>
                <w:rFonts w:ascii="Times New Roman" w:hAnsi="Times New Roman" w:cs="Times New Roman"/>
                <w:sz w:val="24"/>
                <w:szCs w:val="24"/>
              </w:rPr>
              <w:t xml:space="preserve">e </w:t>
            </w:r>
            <w:r w:rsidRPr="00551DBA">
              <w:rPr>
                <w:rFonts w:ascii="Times New Roman" w:hAnsi="Times New Roman" w:cs="Times New Roman"/>
                <w:sz w:val="24"/>
                <w:szCs w:val="24"/>
              </w:rPr>
              <w:t>u strukturi Vlade, sajber napad</w:t>
            </w:r>
            <w:r>
              <w:rPr>
                <w:rFonts w:ascii="Times New Roman" w:hAnsi="Times New Roman" w:cs="Times New Roman"/>
                <w:sz w:val="24"/>
                <w:szCs w:val="24"/>
              </w:rPr>
              <w:t>i</w:t>
            </w:r>
            <w:r w:rsidRPr="00551DBA">
              <w:rPr>
                <w:rFonts w:ascii="Times New Roman" w:hAnsi="Times New Roman" w:cs="Times New Roman"/>
                <w:sz w:val="24"/>
                <w:szCs w:val="24"/>
              </w:rPr>
              <w:t>, kasno usvajanje budžeta)</w:t>
            </w:r>
            <w:r>
              <w:rPr>
                <w:rFonts w:ascii="Times New Roman" w:hAnsi="Times New Roman" w:cs="Times New Roman"/>
                <w:sz w:val="24"/>
                <w:szCs w:val="24"/>
              </w:rPr>
              <w:t>,</w:t>
            </w:r>
            <w:r w:rsidRPr="00551DBA">
              <w:rPr>
                <w:rFonts w:ascii="Times New Roman" w:hAnsi="Times New Roman" w:cs="Times New Roman"/>
                <w:sz w:val="24"/>
                <w:szCs w:val="24"/>
              </w:rPr>
              <w:t xml:space="preserve"> ista</w:t>
            </w:r>
            <w:r>
              <w:rPr>
                <w:rFonts w:ascii="Times New Roman" w:hAnsi="Times New Roman" w:cs="Times New Roman"/>
                <w:sz w:val="24"/>
                <w:szCs w:val="24"/>
              </w:rPr>
              <w:t xml:space="preserve"> </w:t>
            </w:r>
            <w:r w:rsidRPr="00551DBA">
              <w:rPr>
                <w:rFonts w:ascii="Times New Roman" w:hAnsi="Times New Roman" w:cs="Times New Roman"/>
                <w:sz w:val="24"/>
                <w:szCs w:val="24"/>
              </w:rPr>
              <w:t>je predviđena za naredni Akcioni plan 2023-2024.</w:t>
            </w:r>
            <w:r>
              <w:rPr>
                <w:rFonts w:ascii="Times New Roman" w:hAnsi="Times New Roman" w:cs="Times New Roman"/>
                <w:sz w:val="24"/>
                <w:szCs w:val="24"/>
              </w:rPr>
              <w:t xml:space="preserve"> </w:t>
            </w:r>
            <w:r w:rsidRPr="00551DBA">
              <w:rPr>
                <w:rFonts w:ascii="Times New Roman" w:hAnsi="Times New Roman" w:cs="Times New Roman"/>
                <w:sz w:val="24"/>
                <w:szCs w:val="24"/>
              </w:rPr>
              <w:t>Početkom aprila 2023.</w:t>
            </w:r>
            <w:r>
              <w:rPr>
                <w:rFonts w:ascii="Times New Roman" w:hAnsi="Times New Roman" w:cs="Times New Roman"/>
                <w:sz w:val="24"/>
                <w:szCs w:val="24"/>
              </w:rPr>
              <w:t xml:space="preserve"> </w:t>
            </w:r>
            <w:r w:rsidRPr="00551DBA">
              <w:rPr>
                <w:rFonts w:ascii="Times New Roman" w:hAnsi="Times New Roman" w:cs="Times New Roman"/>
                <w:sz w:val="24"/>
                <w:szCs w:val="24"/>
              </w:rPr>
              <w:t>su započete aktivnosti na izradi Analize primjene</w:t>
            </w:r>
            <w:r>
              <w:rPr>
                <w:rFonts w:ascii="Times New Roman" w:hAnsi="Times New Roman" w:cs="Times New Roman"/>
                <w:sz w:val="24"/>
                <w:szCs w:val="24"/>
              </w:rPr>
              <w:t xml:space="preserve"> </w:t>
            </w:r>
            <w:r w:rsidRPr="00551DBA">
              <w:rPr>
                <w:rFonts w:ascii="Times New Roman" w:hAnsi="Times New Roman" w:cs="Times New Roman"/>
                <w:sz w:val="24"/>
                <w:szCs w:val="24"/>
              </w:rPr>
              <w:t xml:space="preserve">Pravilnika o </w:t>
            </w:r>
            <w:r w:rsidRPr="00551DBA">
              <w:rPr>
                <w:rFonts w:ascii="Times New Roman" w:hAnsi="Times New Roman" w:cs="Times New Roman"/>
                <w:color w:val="000000" w:themeColor="text1"/>
                <w:sz w:val="24"/>
                <w:szCs w:val="24"/>
              </w:rPr>
              <w:t>sadržaju i načinu vođenja posebne</w:t>
            </w:r>
            <w:r>
              <w:rPr>
                <w:rFonts w:ascii="Times New Roman" w:hAnsi="Times New Roman" w:cs="Times New Roman"/>
                <w:color w:val="000000" w:themeColor="text1"/>
                <w:sz w:val="24"/>
                <w:szCs w:val="24"/>
              </w:rPr>
              <w:t xml:space="preserve"> </w:t>
            </w:r>
            <w:r w:rsidRPr="00551DBA">
              <w:rPr>
                <w:rFonts w:ascii="Times New Roman" w:hAnsi="Times New Roman" w:cs="Times New Roman"/>
                <w:sz w:val="24"/>
                <w:szCs w:val="24"/>
              </w:rPr>
              <w:t>evidencije o slučajevima prijavljene</w:t>
            </w:r>
            <w:r>
              <w:rPr>
                <w:rFonts w:ascii="Times New Roman" w:hAnsi="Times New Roman" w:cs="Times New Roman"/>
                <w:sz w:val="24"/>
                <w:szCs w:val="24"/>
              </w:rPr>
              <w:t xml:space="preserve"> </w:t>
            </w:r>
            <w:r w:rsidRPr="00551DBA">
              <w:rPr>
                <w:rFonts w:ascii="Times New Roman" w:hAnsi="Times New Roman" w:cs="Times New Roman"/>
                <w:sz w:val="24"/>
                <w:szCs w:val="24"/>
              </w:rPr>
              <w:t xml:space="preserve">diskriminacije u okviru projekta </w:t>
            </w:r>
            <w:r w:rsidRPr="00C6335C">
              <w:rPr>
                <w:rFonts w:ascii="Times New Roman" w:hAnsi="Times New Roman" w:cs="Times New Roman"/>
                <w:i/>
                <w:iCs/>
                <w:sz w:val="24"/>
                <w:szCs w:val="24"/>
              </w:rPr>
              <w:t>Promocija dijaloga i zajedničke akcije protiv govora mržnje</w:t>
            </w:r>
            <w:r>
              <w:rPr>
                <w:rFonts w:ascii="Times New Roman" w:hAnsi="Times New Roman" w:cs="Times New Roman"/>
                <w:sz w:val="24"/>
                <w:szCs w:val="24"/>
              </w:rPr>
              <w:t xml:space="preserve">, </w:t>
            </w:r>
            <w:r w:rsidRPr="00551DBA">
              <w:rPr>
                <w:rFonts w:ascii="Times New Roman" w:hAnsi="Times New Roman" w:cs="Times New Roman"/>
                <w:sz w:val="24"/>
                <w:szCs w:val="24"/>
              </w:rPr>
              <w:t>koji sprovodi</w:t>
            </w:r>
            <w:r w:rsidRPr="00551DBA">
              <w:rPr>
                <w:rFonts w:ascii="Times New Roman" w:hAnsi="Times New Roman" w:cs="Times New Roman"/>
                <w:color w:val="FFFFFF" w:themeColor="background1"/>
                <w:sz w:val="24"/>
                <w:szCs w:val="24"/>
              </w:rPr>
              <w:t xml:space="preserve"> </w:t>
            </w:r>
            <w:r w:rsidRPr="00551DBA">
              <w:rPr>
                <w:rFonts w:ascii="Times New Roman" w:hAnsi="Times New Roman" w:cs="Times New Roman"/>
                <w:sz w:val="24"/>
                <w:szCs w:val="24"/>
              </w:rPr>
              <w:t xml:space="preserve">UNDP u saradnji sa MLJMP, Ministarstvom pravde i Zaštitnikom ljudskih prava i sloboda i koji finansira UNDP Fond za </w:t>
            </w:r>
            <w:r>
              <w:rPr>
                <w:rFonts w:ascii="Times New Roman" w:hAnsi="Times New Roman" w:cs="Times New Roman"/>
                <w:sz w:val="24"/>
                <w:szCs w:val="24"/>
              </w:rPr>
              <w:t>upravljanje</w:t>
            </w:r>
            <w:r w:rsidRPr="00551DBA">
              <w:rPr>
                <w:rFonts w:ascii="Times New Roman" w:hAnsi="Times New Roman" w:cs="Times New Roman"/>
                <w:sz w:val="24"/>
                <w:szCs w:val="24"/>
              </w:rPr>
              <w:t xml:space="preserve"> i iz</w:t>
            </w:r>
            <w:r>
              <w:rPr>
                <w:rFonts w:ascii="Times New Roman" w:hAnsi="Times New Roman" w:cs="Times New Roman"/>
                <w:sz w:val="24"/>
                <w:szCs w:val="24"/>
              </w:rPr>
              <w:t>g</w:t>
            </w:r>
            <w:r w:rsidRPr="00551DBA">
              <w:rPr>
                <w:rFonts w:ascii="Times New Roman" w:hAnsi="Times New Roman" w:cs="Times New Roman"/>
                <w:sz w:val="24"/>
                <w:szCs w:val="24"/>
              </w:rPr>
              <w:t>radnju mira</w:t>
            </w:r>
            <w:bookmarkEnd w:id="13"/>
            <w:r>
              <w:rPr>
                <w:rFonts w:ascii="Times New Roman" w:hAnsi="Times New Roman" w:cs="Times New Roman"/>
                <w:sz w:val="24"/>
                <w:szCs w:val="24"/>
              </w:rPr>
              <w:t xml:space="preserve">. </w:t>
            </w:r>
          </w:p>
        </w:tc>
      </w:tr>
      <w:tr w:rsidR="00455E38" w:rsidRPr="00551DBA" w:rsidTr="00455E38">
        <w:trPr>
          <w:trHeight w:val="215"/>
        </w:trPr>
        <w:tc>
          <w:tcPr>
            <w:tcW w:w="2072" w:type="dxa"/>
            <w:shd w:val="clear" w:color="auto" w:fill="auto"/>
          </w:tcPr>
          <w:p w:rsidR="00455E38" w:rsidRPr="00551DBA" w:rsidRDefault="00455E38" w:rsidP="00455E38">
            <w:pPr>
              <w:rPr>
                <w:rFonts w:ascii="Times New Roman" w:hAnsi="Times New Roman" w:cs="Times New Roman"/>
                <w:b/>
                <w:sz w:val="24"/>
                <w:szCs w:val="24"/>
              </w:rPr>
            </w:pPr>
          </w:p>
        </w:tc>
        <w:tc>
          <w:tcPr>
            <w:tcW w:w="7278" w:type="dxa"/>
            <w:gridSpan w:val="2"/>
            <w:tcBorders>
              <w:bottom w:val="nil"/>
            </w:tcBorders>
            <w:shd w:val="clear" w:color="auto" w:fill="auto"/>
          </w:tcPr>
          <w:p w:rsidR="00455E38" w:rsidRPr="00551DBA" w:rsidRDefault="00455E38" w:rsidP="00455E38">
            <w:pPr>
              <w:rPr>
                <w:rFonts w:ascii="Times New Roman" w:hAnsi="Times New Roman" w:cs="Times New Roman"/>
                <w:sz w:val="24"/>
                <w:szCs w:val="24"/>
              </w:rPr>
            </w:pPr>
          </w:p>
        </w:tc>
      </w:tr>
      <w:tr w:rsidR="00455E38" w:rsidRPr="00551DBA" w:rsidTr="00455E38">
        <w:tc>
          <w:tcPr>
            <w:tcW w:w="2072" w:type="dxa"/>
            <w:shd w:val="clear" w:color="auto" w:fill="auto"/>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Sredstva planirana za sprovođenje aktivnosti/planirani izvor finansiranja</w:t>
            </w:r>
          </w:p>
        </w:tc>
        <w:tc>
          <w:tcPr>
            <w:tcW w:w="7278" w:type="dxa"/>
            <w:gridSpan w:val="2"/>
            <w:tcBorders>
              <w:top w:val="nil"/>
            </w:tcBorders>
            <w:shd w:val="clear" w:color="auto" w:fill="auto"/>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2,000 EUR, Budžet CG</w:t>
            </w:r>
          </w:p>
        </w:tc>
      </w:tr>
      <w:tr w:rsidR="00455E38" w:rsidRPr="00551DBA" w:rsidTr="00455E38">
        <w:tc>
          <w:tcPr>
            <w:tcW w:w="2072" w:type="dxa"/>
            <w:shd w:val="clear" w:color="auto" w:fill="auto"/>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 xml:space="preserve">Sredstva realizovana/izvor </w:t>
            </w:r>
            <w:r>
              <w:rPr>
                <w:rFonts w:ascii="Times New Roman" w:hAnsi="Times New Roman" w:cs="Times New Roman"/>
                <w:b/>
                <w:sz w:val="24"/>
                <w:szCs w:val="24"/>
              </w:rPr>
              <w:t>finansiranja</w:t>
            </w:r>
          </w:p>
        </w:tc>
        <w:tc>
          <w:tcPr>
            <w:tcW w:w="7278" w:type="dxa"/>
            <w:gridSpan w:val="2"/>
            <w:shd w:val="clear" w:color="auto" w:fill="auto"/>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 xml:space="preserve">Sredstva </w:t>
            </w:r>
            <w:r>
              <w:rPr>
                <w:rFonts w:ascii="Times New Roman" w:hAnsi="Times New Roman" w:cs="Times New Roman"/>
                <w:sz w:val="24"/>
                <w:szCs w:val="24"/>
              </w:rPr>
              <w:t xml:space="preserve">će biti obezbijeđena </w:t>
            </w:r>
            <w:r w:rsidRPr="00551DBA">
              <w:rPr>
                <w:rFonts w:ascii="Times New Roman" w:hAnsi="Times New Roman" w:cs="Times New Roman"/>
                <w:sz w:val="24"/>
                <w:szCs w:val="24"/>
              </w:rPr>
              <w:t>od donatora</w:t>
            </w:r>
            <w:r>
              <w:rPr>
                <w:rFonts w:ascii="Times New Roman" w:hAnsi="Times New Roman" w:cs="Times New Roman"/>
                <w:sz w:val="24"/>
                <w:szCs w:val="24"/>
              </w:rPr>
              <w:t xml:space="preserve">. </w:t>
            </w:r>
          </w:p>
        </w:tc>
      </w:tr>
      <w:tr w:rsidR="00455E38" w:rsidRPr="00551DBA" w:rsidTr="00455E38">
        <w:tc>
          <w:tcPr>
            <w:tcW w:w="2072" w:type="dxa"/>
            <w:shd w:val="clear" w:color="auto" w:fill="auto"/>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Preporuke za naredni period sprovođenja</w:t>
            </w:r>
          </w:p>
        </w:tc>
        <w:tc>
          <w:tcPr>
            <w:tcW w:w="7278" w:type="dxa"/>
            <w:gridSpan w:val="2"/>
            <w:shd w:val="clear" w:color="auto" w:fill="auto"/>
          </w:tcPr>
          <w:p w:rsidR="00455E38"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U novom AP</w:t>
            </w:r>
            <w:r>
              <w:rPr>
                <w:rFonts w:ascii="Times New Roman" w:hAnsi="Times New Roman" w:cs="Times New Roman"/>
                <w:sz w:val="24"/>
                <w:szCs w:val="24"/>
              </w:rPr>
              <w:t>-u</w:t>
            </w:r>
            <w:r w:rsidRPr="00551DBA">
              <w:rPr>
                <w:rFonts w:ascii="Times New Roman" w:hAnsi="Times New Roman" w:cs="Times New Roman"/>
                <w:sz w:val="24"/>
                <w:szCs w:val="24"/>
              </w:rPr>
              <w:t xml:space="preserve"> 2023-2024</w:t>
            </w:r>
            <w:r>
              <w:rPr>
                <w:rFonts w:ascii="Times New Roman" w:hAnsi="Times New Roman" w:cs="Times New Roman"/>
                <w:sz w:val="24"/>
                <w:szCs w:val="24"/>
              </w:rPr>
              <w:t xml:space="preserve">. </w:t>
            </w:r>
            <w:r w:rsidRPr="00551DBA">
              <w:rPr>
                <w:rFonts w:ascii="Times New Roman" w:hAnsi="Times New Roman" w:cs="Times New Roman"/>
                <w:sz w:val="24"/>
                <w:szCs w:val="24"/>
              </w:rPr>
              <w:t>predviđena je ista aktivnost. Nakon izrade Analize iz mjera 1.2</w:t>
            </w:r>
            <w:r>
              <w:rPr>
                <w:rFonts w:ascii="Times New Roman" w:hAnsi="Times New Roman" w:cs="Times New Roman"/>
                <w:sz w:val="24"/>
                <w:szCs w:val="24"/>
              </w:rPr>
              <w:t xml:space="preserve">, </w:t>
            </w:r>
            <w:r w:rsidRPr="00551DBA">
              <w:rPr>
                <w:rFonts w:ascii="Times New Roman" w:hAnsi="Times New Roman" w:cs="Times New Roman"/>
                <w:sz w:val="24"/>
                <w:szCs w:val="24"/>
              </w:rPr>
              <w:t>koja će dati preporuke i smjernice, pristupiće se iz</w:t>
            </w:r>
            <w:r>
              <w:rPr>
                <w:rFonts w:ascii="Times New Roman" w:hAnsi="Times New Roman" w:cs="Times New Roman"/>
                <w:sz w:val="24"/>
                <w:szCs w:val="24"/>
              </w:rPr>
              <w:t>r</w:t>
            </w:r>
            <w:r w:rsidRPr="00551DBA">
              <w:rPr>
                <w:rFonts w:ascii="Times New Roman" w:hAnsi="Times New Roman" w:cs="Times New Roman"/>
                <w:sz w:val="24"/>
                <w:szCs w:val="24"/>
              </w:rPr>
              <w:t>adi uporedive evidencije</w:t>
            </w:r>
            <w:r>
              <w:rPr>
                <w:rFonts w:ascii="Times New Roman" w:hAnsi="Times New Roman" w:cs="Times New Roman"/>
                <w:sz w:val="24"/>
                <w:szCs w:val="24"/>
              </w:rPr>
              <w:t xml:space="preserve">. </w:t>
            </w:r>
          </w:p>
          <w:p w:rsidR="00455E38" w:rsidRPr="00551DBA" w:rsidRDefault="00455E38" w:rsidP="00455E38">
            <w:pPr>
              <w:jc w:val="both"/>
              <w:rPr>
                <w:rFonts w:ascii="Times New Roman" w:hAnsi="Times New Roman" w:cs="Times New Roman"/>
                <w:sz w:val="24"/>
                <w:szCs w:val="24"/>
              </w:rPr>
            </w:pPr>
          </w:p>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Rok</w:t>
            </w:r>
            <w:r>
              <w:rPr>
                <w:rFonts w:ascii="Times New Roman" w:hAnsi="Times New Roman" w:cs="Times New Roman"/>
                <w:sz w:val="24"/>
                <w:szCs w:val="24"/>
              </w:rPr>
              <w:t xml:space="preserve">: </w:t>
            </w:r>
            <w:r w:rsidRPr="00551DBA">
              <w:rPr>
                <w:rFonts w:ascii="Times New Roman" w:hAnsi="Times New Roman" w:cs="Times New Roman"/>
                <w:sz w:val="24"/>
                <w:szCs w:val="24"/>
              </w:rPr>
              <w:t>III-IV kvartal 2023</w:t>
            </w:r>
            <w:r>
              <w:rPr>
                <w:rFonts w:ascii="Times New Roman" w:hAnsi="Times New Roman" w:cs="Times New Roman"/>
                <w:sz w:val="24"/>
                <w:szCs w:val="24"/>
              </w:rPr>
              <w:t>.</w:t>
            </w:r>
          </w:p>
        </w:tc>
      </w:tr>
      <w:tr w:rsidR="00455E38" w:rsidRPr="00551DBA" w:rsidTr="00455E38">
        <w:tc>
          <w:tcPr>
            <w:tcW w:w="2072" w:type="dxa"/>
            <w:shd w:val="clear" w:color="auto" w:fill="FFE599" w:themeFill="accent4" w:themeFillTint="66"/>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Aktivnost 1.2.2.</w:t>
            </w:r>
          </w:p>
          <w:p w:rsidR="00455E38" w:rsidRPr="00551DBA" w:rsidRDefault="00455E38" w:rsidP="00455E38">
            <w:pPr>
              <w:rPr>
                <w:rFonts w:ascii="Times New Roman" w:hAnsi="Times New Roman" w:cs="Times New Roman"/>
                <w:b/>
                <w:sz w:val="24"/>
                <w:szCs w:val="24"/>
              </w:rPr>
            </w:pPr>
          </w:p>
          <w:p w:rsidR="00455E38" w:rsidRPr="00551DBA" w:rsidRDefault="00455E38" w:rsidP="00455E38">
            <w:pPr>
              <w:rPr>
                <w:rFonts w:ascii="Times New Roman" w:hAnsi="Times New Roman" w:cs="Times New Roman"/>
                <w:b/>
                <w:sz w:val="24"/>
                <w:szCs w:val="24"/>
              </w:rPr>
            </w:pPr>
          </w:p>
          <w:p w:rsidR="00455E38" w:rsidRPr="00551DBA" w:rsidRDefault="00455E38" w:rsidP="00455E38">
            <w:pPr>
              <w:rPr>
                <w:rFonts w:ascii="Times New Roman" w:hAnsi="Times New Roman" w:cs="Times New Roman"/>
                <w:b/>
                <w:sz w:val="24"/>
                <w:szCs w:val="24"/>
              </w:rPr>
            </w:pPr>
          </w:p>
        </w:tc>
        <w:tc>
          <w:tcPr>
            <w:tcW w:w="7278" w:type="dxa"/>
            <w:gridSpan w:val="2"/>
            <w:shd w:val="clear" w:color="auto" w:fill="FFE599" w:themeFill="accent4" w:themeFillTint="66"/>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iCs/>
                <w:sz w:val="24"/>
                <w:szCs w:val="24"/>
              </w:rPr>
              <w:t>Izrada Uputstva za institucije za</w:t>
            </w:r>
            <w:r>
              <w:rPr>
                <w:rFonts w:ascii="Times New Roman" w:hAnsi="Times New Roman" w:cs="Times New Roman"/>
                <w:iCs/>
                <w:sz w:val="24"/>
                <w:szCs w:val="24"/>
              </w:rPr>
              <w:t xml:space="preserve"> </w:t>
            </w:r>
            <w:r w:rsidRPr="00551DBA">
              <w:rPr>
                <w:rFonts w:ascii="Times New Roman" w:hAnsi="Times New Roman" w:cs="Times New Roman"/>
                <w:iCs/>
                <w:sz w:val="24"/>
                <w:szCs w:val="24"/>
              </w:rPr>
              <w:t>prikupljanje, obradu i prezentaciju podataka prema jedinstvenoj metodologiji</w:t>
            </w:r>
          </w:p>
        </w:tc>
      </w:tr>
      <w:tr w:rsidR="00455E38" w:rsidRPr="00551DBA" w:rsidTr="00455E38">
        <w:tc>
          <w:tcPr>
            <w:tcW w:w="2072" w:type="dxa"/>
            <w:shd w:val="clear" w:color="auto" w:fill="auto"/>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INDIKATORI REZULTATA i postignute vrijednosti na kraju izvještajnog perioda</w:t>
            </w:r>
          </w:p>
        </w:tc>
        <w:tc>
          <w:tcPr>
            <w:tcW w:w="7278" w:type="dxa"/>
            <w:gridSpan w:val="2"/>
            <w:shd w:val="clear" w:color="auto" w:fill="auto"/>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Urađena upu</w:t>
            </w:r>
            <w:r>
              <w:rPr>
                <w:rFonts w:ascii="Times New Roman" w:hAnsi="Times New Roman" w:cs="Times New Roman"/>
                <w:sz w:val="24"/>
                <w:szCs w:val="24"/>
              </w:rPr>
              <w:t>t</w:t>
            </w:r>
            <w:r w:rsidRPr="00551DBA">
              <w:rPr>
                <w:rFonts w:ascii="Times New Roman" w:hAnsi="Times New Roman" w:cs="Times New Roman"/>
                <w:sz w:val="24"/>
                <w:szCs w:val="24"/>
              </w:rPr>
              <w:t>stva</w:t>
            </w:r>
          </w:p>
        </w:tc>
      </w:tr>
      <w:tr w:rsidR="00455E38" w:rsidRPr="00551DBA" w:rsidTr="00455E38">
        <w:tc>
          <w:tcPr>
            <w:tcW w:w="2072" w:type="dxa"/>
            <w:shd w:val="clear" w:color="auto" w:fill="auto"/>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lastRenderedPageBreak/>
              <w:t>Institucije odgovorne za sprovođenje aktivnosti</w:t>
            </w:r>
          </w:p>
        </w:tc>
        <w:tc>
          <w:tcPr>
            <w:tcW w:w="7278" w:type="dxa"/>
            <w:gridSpan w:val="2"/>
            <w:shd w:val="clear" w:color="auto" w:fill="auto"/>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MPLJMP</w:t>
            </w:r>
          </w:p>
        </w:tc>
      </w:tr>
      <w:tr w:rsidR="00455E38" w:rsidRPr="00551DBA" w:rsidTr="00455E38">
        <w:tc>
          <w:tcPr>
            <w:tcW w:w="2072" w:type="dxa"/>
            <w:shd w:val="clear" w:color="auto" w:fill="auto"/>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početka</w:t>
            </w:r>
          </w:p>
        </w:tc>
        <w:tc>
          <w:tcPr>
            <w:tcW w:w="7278" w:type="dxa"/>
            <w:gridSpan w:val="2"/>
            <w:shd w:val="clear" w:color="auto" w:fill="auto"/>
          </w:tcPr>
          <w:p w:rsidR="00455E38" w:rsidRPr="00551DBA" w:rsidRDefault="00455E38" w:rsidP="00455E38">
            <w:pPr>
              <w:rPr>
                <w:rFonts w:ascii="Times New Roman" w:hAnsi="Times New Roman" w:cs="Times New Roman"/>
                <w:sz w:val="24"/>
                <w:szCs w:val="24"/>
              </w:rPr>
            </w:pPr>
          </w:p>
        </w:tc>
      </w:tr>
      <w:tr w:rsidR="00455E38" w:rsidRPr="00551DBA" w:rsidTr="00455E38">
        <w:tc>
          <w:tcPr>
            <w:tcW w:w="2072" w:type="dxa"/>
            <w:shd w:val="clear" w:color="auto" w:fill="auto"/>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završetka</w:t>
            </w:r>
          </w:p>
        </w:tc>
        <w:tc>
          <w:tcPr>
            <w:tcW w:w="7278" w:type="dxa"/>
            <w:gridSpan w:val="2"/>
            <w:shd w:val="clear" w:color="auto" w:fill="auto"/>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Oktobar – decembar 2022.</w:t>
            </w:r>
          </w:p>
        </w:tc>
      </w:tr>
      <w:tr w:rsidR="00455E38" w:rsidRPr="00551DBA" w:rsidTr="00455E38">
        <w:tc>
          <w:tcPr>
            <w:tcW w:w="2072" w:type="dxa"/>
            <w:shd w:val="clear" w:color="auto" w:fill="auto"/>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Status realizacije</w:t>
            </w:r>
            <w:r>
              <w:rPr>
                <w:rFonts w:ascii="Times New Roman" w:hAnsi="Times New Roman" w:cs="Times New Roman"/>
                <w:b/>
                <w:sz w:val="24"/>
                <w:szCs w:val="24"/>
              </w:rPr>
              <w:t xml:space="preserve">  </w:t>
            </w:r>
            <w:r w:rsidRPr="00551DBA">
              <w:rPr>
                <w:rFonts w:ascii="Times New Roman" w:hAnsi="Times New Roman" w:cs="Times New Roman"/>
                <w:b/>
                <w:sz w:val="24"/>
                <w:szCs w:val="24"/>
              </w:rPr>
              <w:t xml:space="preserve"> </w:t>
            </w:r>
          </w:p>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AAA</w:t>
            </w:r>
          </w:p>
        </w:tc>
        <w:tc>
          <w:tcPr>
            <w:tcW w:w="7278" w:type="dxa"/>
            <w:gridSpan w:val="2"/>
            <w:shd w:val="clear" w:color="auto" w:fill="FF0000"/>
          </w:tcPr>
          <w:p w:rsidR="00455E38" w:rsidRPr="00551DBA" w:rsidRDefault="00455E38" w:rsidP="00455E38">
            <w:pPr>
              <w:rPr>
                <w:rFonts w:ascii="Times New Roman" w:hAnsi="Times New Roman" w:cs="Times New Roman"/>
                <w:color w:val="FF0000"/>
                <w:sz w:val="24"/>
                <w:szCs w:val="24"/>
              </w:rPr>
            </w:pPr>
          </w:p>
        </w:tc>
      </w:tr>
      <w:tr w:rsidR="00455E38" w:rsidRPr="00551DBA" w:rsidTr="00455E38">
        <w:tc>
          <w:tcPr>
            <w:tcW w:w="2072" w:type="dxa"/>
            <w:shd w:val="clear" w:color="auto" w:fill="auto"/>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Novi rok za realizaciju (uz odgovarajuće obrazloženje)</w:t>
            </w:r>
          </w:p>
        </w:tc>
        <w:tc>
          <w:tcPr>
            <w:tcW w:w="7278" w:type="dxa"/>
            <w:gridSpan w:val="2"/>
            <w:shd w:val="clear" w:color="auto" w:fill="auto"/>
          </w:tcPr>
          <w:p w:rsidR="00455E38"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Rok</w:t>
            </w:r>
            <w:r>
              <w:rPr>
                <w:rFonts w:ascii="Times New Roman" w:hAnsi="Times New Roman" w:cs="Times New Roman"/>
                <w:sz w:val="24"/>
                <w:szCs w:val="24"/>
              </w:rPr>
              <w:t xml:space="preserve">: </w:t>
            </w:r>
            <w:r w:rsidRPr="00551DBA">
              <w:rPr>
                <w:rFonts w:ascii="Times New Roman" w:hAnsi="Times New Roman" w:cs="Times New Roman"/>
                <w:sz w:val="24"/>
                <w:szCs w:val="24"/>
              </w:rPr>
              <w:t>III-IV kvartal 2023</w:t>
            </w:r>
            <w:r>
              <w:rPr>
                <w:rFonts w:ascii="Times New Roman" w:hAnsi="Times New Roman" w:cs="Times New Roman"/>
                <w:sz w:val="24"/>
                <w:szCs w:val="24"/>
              </w:rPr>
              <w:t xml:space="preserve">. </w:t>
            </w:r>
          </w:p>
          <w:p w:rsidR="00455E38" w:rsidRPr="00551DBA" w:rsidRDefault="00455E38" w:rsidP="00455E38">
            <w:pPr>
              <w:rPr>
                <w:rFonts w:ascii="Times New Roman" w:hAnsi="Times New Roman" w:cs="Times New Roman"/>
                <w:sz w:val="24"/>
                <w:szCs w:val="24"/>
              </w:rPr>
            </w:pPr>
          </w:p>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Osim spoljnih izazova, konstatovano je</w:t>
            </w:r>
            <w:r>
              <w:rPr>
                <w:rFonts w:ascii="Times New Roman" w:hAnsi="Times New Roman" w:cs="Times New Roman"/>
                <w:sz w:val="24"/>
                <w:szCs w:val="24"/>
              </w:rPr>
              <w:t xml:space="preserve"> </w:t>
            </w:r>
            <w:r w:rsidRPr="00551DBA">
              <w:rPr>
                <w:rFonts w:ascii="Times New Roman" w:hAnsi="Times New Roman" w:cs="Times New Roman"/>
                <w:sz w:val="24"/>
                <w:szCs w:val="24"/>
              </w:rPr>
              <w:t>da je realizaciju AP</w:t>
            </w:r>
            <w:r>
              <w:rPr>
                <w:rFonts w:ascii="Times New Roman" w:hAnsi="Times New Roman" w:cs="Times New Roman"/>
                <w:sz w:val="24"/>
                <w:szCs w:val="24"/>
              </w:rPr>
              <w:t>-a</w:t>
            </w:r>
            <w:r w:rsidRPr="00551DBA">
              <w:rPr>
                <w:rFonts w:ascii="Times New Roman" w:hAnsi="Times New Roman" w:cs="Times New Roman"/>
                <w:sz w:val="24"/>
                <w:szCs w:val="24"/>
              </w:rPr>
              <w:t xml:space="preserve"> 2021 </w:t>
            </w:r>
            <w:r>
              <w:rPr>
                <w:rFonts w:ascii="Times New Roman" w:hAnsi="Times New Roman" w:cs="Times New Roman"/>
                <w:sz w:val="24"/>
                <w:szCs w:val="24"/>
              </w:rPr>
              <w:t>–</w:t>
            </w:r>
            <w:r w:rsidRPr="00551DBA">
              <w:rPr>
                <w:rFonts w:ascii="Times New Roman" w:hAnsi="Times New Roman" w:cs="Times New Roman"/>
                <w:sz w:val="24"/>
                <w:szCs w:val="24"/>
              </w:rPr>
              <w:t xml:space="preserve"> 2022</w:t>
            </w:r>
            <w:r>
              <w:rPr>
                <w:rFonts w:ascii="Times New Roman" w:hAnsi="Times New Roman" w:cs="Times New Roman"/>
                <w:sz w:val="24"/>
                <w:szCs w:val="24"/>
              </w:rPr>
              <w:t>.</w:t>
            </w:r>
            <w:r w:rsidRPr="00551DBA">
              <w:rPr>
                <w:rFonts w:ascii="Times New Roman" w:hAnsi="Times New Roman" w:cs="Times New Roman"/>
                <w:sz w:val="24"/>
                <w:szCs w:val="24"/>
              </w:rPr>
              <w:t xml:space="preserve"> pratio nedostatak političke volje za pitanja rodne ravnopravnosti, izostanak odgovornosti za nerealizovane aktivnosti, kao i promjena kontakt osoba za rodnu ravnopravnost u više ministarstava.</w:t>
            </w:r>
          </w:p>
        </w:tc>
      </w:tr>
      <w:tr w:rsidR="00455E38" w:rsidRPr="00551DBA" w:rsidTr="00455E38">
        <w:tc>
          <w:tcPr>
            <w:tcW w:w="2072" w:type="dxa"/>
            <w:shd w:val="clear" w:color="auto" w:fill="auto"/>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Sredstva planirana za sprovođenje aktivnosti/planirani izvor finansiranja</w:t>
            </w:r>
          </w:p>
        </w:tc>
        <w:tc>
          <w:tcPr>
            <w:tcW w:w="7278" w:type="dxa"/>
            <w:gridSpan w:val="2"/>
            <w:shd w:val="clear" w:color="auto" w:fill="auto"/>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Planirana sredstva će biti obezb</w:t>
            </w:r>
            <w:r>
              <w:rPr>
                <w:rFonts w:ascii="Times New Roman" w:hAnsi="Times New Roman" w:cs="Times New Roman"/>
                <w:sz w:val="24"/>
                <w:szCs w:val="24"/>
              </w:rPr>
              <w:t>i</w:t>
            </w:r>
            <w:r w:rsidRPr="00551DBA">
              <w:rPr>
                <w:rFonts w:ascii="Times New Roman" w:hAnsi="Times New Roman" w:cs="Times New Roman"/>
                <w:sz w:val="24"/>
                <w:szCs w:val="24"/>
              </w:rPr>
              <w:t>jeđena od donatora</w:t>
            </w:r>
            <w:r>
              <w:rPr>
                <w:rFonts w:ascii="Times New Roman" w:hAnsi="Times New Roman" w:cs="Times New Roman"/>
                <w:sz w:val="24"/>
                <w:szCs w:val="24"/>
              </w:rPr>
              <w:t xml:space="preserve">. </w:t>
            </w:r>
          </w:p>
        </w:tc>
      </w:tr>
      <w:tr w:rsidR="00455E38" w:rsidRPr="00551DBA" w:rsidTr="00455E38">
        <w:tc>
          <w:tcPr>
            <w:tcW w:w="2072" w:type="dxa"/>
            <w:shd w:val="clear" w:color="auto" w:fill="auto"/>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Sredstva realizovana/izvor finansiranja</w:t>
            </w:r>
          </w:p>
        </w:tc>
        <w:tc>
          <w:tcPr>
            <w:tcW w:w="7278" w:type="dxa"/>
            <w:gridSpan w:val="2"/>
            <w:shd w:val="clear" w:color="auto" w:fill="auto"/>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2,000 EUR</w:t>
            </w:r>
          </w:p>
        </w:tc>
      </w:tr>
      <w:tr w:rsidR="00455E38" w:rsidRPr="00551DBA" w:rsidTr="00455E38">
        <w:tc>
          <w:tcPr>
            <w:tcW w:w="2072" w:type="dxa"/>
            <w:shd w:val="clear" w:color="auto" w:fill="auto"/>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Preporuke za naredni period sprovođenja</w:t>
            </w:r>
          </w:p>
        </w:tc>
        <w:tc>
          <w:tcPr>
            <w:tcW w:w="7278" w:type="dxa"/>
            <w:gridSpan w:val="2"/>
            <w:shd w:val="clear" w:color="auto" w:fill="auto"/>
          </w:tcPr>
          <w:p w:rsidR="00455E38"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U novom AP</w:t>
            </w:r>
            <w:r>
              <w:rPr>
                <w:rFonts w:ascii="Times New Roman" w:hAnsi="Times New Roman" w:cs="Times New Roman"/>
                <w:sz w:val="24"/>
                <w:szCs w:val="24"/>
              </w:rPr>
              <w:t>-u</w:t>
            </w:r>
            <w:r w:rsidRPr="00551DBA">
              <w:rPr>
                <w:rFonts w:ascii="Times New Roman" w:hAnsi="Times New Roman" w:cs="Times New Roman"/>
                <w:sz w:val="24"/>
                <w:szCs w:val="24"/>
              </w:rPr>
              <w:t xml:space="preserve"> 2023-2024</w:t>
            </w:r>
            <w:r>
              <w:rPr>
                <w:rFonts w:ascii="Times New Roman" w:hAnsi="Times New Roman" w:cs="Times New Roman"/>
                <w:sz w:val="24"/>
                <w:szCs w:val="24"/>
              </w:rPr>
              <w:t>.</w:t>
            </w:r>
            <w:r w:rsidRPr="00551DBA">
              <w:rPr>
                <w:rFonts w:ascii="Times New Roman" w:hAnsi="Times New Roman" w:cs="Times New Roman"/>
                <w:sz w:val="24"/>
                <w:szCs w:val="24"/>
              </w:rPr>
              <w:t xml:space="preserve"> predviđena je ista aktivnost.</w:t>
            </w:r>
            <w:r>
              <w:rPr>
                <w:rFonts w:ascii="Times New Roman" w:hAnsi="Times New Roman" w:cs="Times New Roman"/>
                <w:sz w:val="24"/>
                <w:szCs w:val="24"/>
              </w:rPr>
              <w:t xml:space="preserve"> </w:t>
            </w:r>
            <w:r w:rsidRPr="00551DBA">
              <w:rPr>
                <w:rFonts w:ascii="Times New Roman" w:hAnsi="Times New Roman" w:cs="Times New Roman"/>
                <w:sz w:val="24"/>
                <w:szCs w:val="24"/>
              </w:rPr>
              <w:t>Nakon izrade Analize iz mjera 1.2</w:t>
            </w:r>
            <w:r>
              <w:rPr>
                <w:rFonts w:ascii="Times New Roman" w:hAnsi="Times New Roman" w:cs="Times New Roman"/>
                <w:sz w:val="24"/>
                <w:szCs w:val="24"/>
              </w:rPr>
              <w:t xml:space="preserve">, </w:t>
            </w:r>
            <w:r w:rsidRPr="00551DBA">
              <w:rPr>
                <w:rFonts w:ascii="Times New Roman" w:hAnsi="Times New Roman" w:cs="Times New Roman"/>
                <w:sz w:val="24"/>
                <w:szCs w:val="24"/>
              </w:rPr>
              <w:t>koja će dati preporuke i smjernice, pristupiće se iz</w:t>
            </w:r>
            <w:r>
              <w:rPr>
                <w:rFonts w:ascii="Times New Roman" w:hAnsi="Times New Roman" w:cs="Times New Roman"/>
                <w:sz w:val="24"/>
                <w:szCs w:val="24"/>
              </w:rPr>
              <w:t>r</w:t>
            </w:r>
            <w:r w:rsidRPr="00551DBA">
              <w:rPr>
                <w:rFonts w:ascii="Times New Roman" w:hAnsi="Times New Roman" w:cs="Times New Roman"/>
                <w:sz w:val="24"/>
                <w:szCs w:val="24"/>
              </w:rPr>
              <w:t xml:space="preserve">adi </w:t>
            </w:r>
            <w:r>
              <w:rPr>
                <w:rFonts w:ascii="Times New Roman" w:hAnsi="Times New Roman" w:cs="Times New Roman"/>
                <w:sz w:val="24"/>
                <w:szCs w:val="24"/>
              </w:rPr>
              <w:t xml:space="preserve">Uputstava. </w:t>
            </w:r>
          </w:p>
          <w:p w:rsidR="00455E38" w:rsidRPr="00551DBA" w:rsidRDefault="00455E38" w:rsidP="00455E38">
            <w:pPr>
              <w:rPr>
                <w:rFonts w:ascii="Times New Roman" w:hAnsi="Times New Roman" w:cs="Times New Roman"/>
                <w:sz w:val="24"/>
                <w:szCs w:val="24"/>
              </w:rPr>
            </w:pPr>
          </w:p>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Rok</w:t>
            </w:r>
            <w:r>
              <w:rPr>
                <w:rFonts w:ascii="Times New Roman" w:hAnsi="Times New Roman" w:cs="Times New Roman"/>
                <w:sz w:val="24"/>
                <w:szCs w:val="24"/>
              </w:rPr>
              <w:t xml:space="preserve">: </w:t>
            </w:r>
            <w:r w:rsidRPr="00551DBA">
              <w:rPr>
                <w:rFonts w:ascii="Times New Roman" w:hAnsi="Times New Roman" w:cs="Times New Roman"/>
                <w:sz w:val="24"/>
                <w:szCs w:val="24"/>
              </w:rPr>
              <w:t>III-IV kvartal</w:t>
            </w:r>
            <w:r>
              <w:rPr>
                <w:rFonts w:ascii="Times New Roman" w:hAnsi="Times New Roman" w:cs="Times New Roman"/>
                <w:sz w:val="24"/>
                <w:szCs w:val="24"/>
              </w:rPr>
              <w:t xml:space="preserve"> 2023. </w:t>
            </w:r>
          </w:p>
        </w:tc>
      </w:tr>
      <w:tr w:rsidR="00455E38" w:rsidRPr="00551DBA" w:rsidTr="00455E38">
        <w:tc>
          <w:tcPr>
            <w:tcW w:w="9350" w:type="dxa"/>
            <w:gridSpan w:val="3"/>
            <w:shd w:val="clear" w:color="auto" w:fill="auto"/>
          </w:tcPr>
          <w:p w:rsidR="00455E38" w:rsidRPr="00551DBA" w:rsidRDefault="00455E38" w:rsidP="00455E38">
            <w:pPr>
              <w:rPr>
                <w:rFonts w:ascii="Times New Roman" w:hAnsi="Times New Roman" w:cs="Times New Roman"/>
                <w:sz w:val="24"/>
                <w:szCs w:val="24"/>
              </w:rPr>
            </w:pPr>
          </w:p>
        </w:tc>
      </w:tr>
      <w:tr w:rsidR="00455E38" w:rsidRPr="00551DBA" w:rsidTr="00455E38">
        <w:tc>
          <w:tcPr>
            <w:tcW w:w="2072" w:type="dxa"/>
            <w:shd w:val="clear" w:color="auto" w:fill="FFC000"/>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Mjera 1.3.</w:t>
            </w:r>
          </w:p>
          <w:p w:rsidR="00455E38" w:rsidRPr="00551DBA" w:rsidRDefault="00455E38" w:rsidP="00455E38">
            <w:pPr>
              <w:rPr>
                <w:rFonts w:ascii="Times New Roman" w:hAnsi="Times New Roman" w:cs="Times New Roman"/>
                <w:b/>
                <w:sz w:val="24"/>
                <w:szCs w:val="24"/>
              </w:rPr>
            </w:pPr>
          </w:p>
          <w:p w:rsidR="00455E38" w:rsidRPr="00551DBA" w:rsidRDefault="00455E38" w:rsidP="00455E38">
            <w:pPr>
              <w:rPr>
                <w:rFonts w:ascii="Times New Roman" w:hAnsi="Times New Roman" w:cs="Times New Roman"/>
                <w:b/>
                <w:sz w:val="24"/>
                <w:szCs w:val="24"/>
              </w:rPr>
            </w:pPr>
          </w:p>
        </w:tc>
        <w:tc>
          <w:tcPr>
            <w:tcW w:w="7278" w:type="dxa"/>
            <w:gridSpan w:val="2"/>
            <w:shd w:val="clear" w:color="auto" w:fill="FFC000"/>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Edukovati zaposlene i rukovodni kadar u institucijama o ključnim konceptima iz oblasti rodne ravnopravnosti i njihovim obavezama iz oblasti rodne ravnopravnosti u skladu sa zakonom, uključ</w:t>
            </w:r>
            <w:r>
              <w:rPr>
                <w:rFonts w:ascii="Times New Roman" w:hAnsi="Times New Roman" w:cs="Times New Roman"/>
                <w:sz w:val="24"/>
                <w:szCs w:val="24"/>
              </w:rPr>
              <w:t>u</w:t>
            </w:r>
            <w:r w:rsidRPr="00551DBA">
              <w:rPr>
                <w:rFonts w:ascii="Times New Roman" w:hAnsi="Times New Roman" w:cs="Times New Roman"/>
                <w:sz w:val="24"/>
                <w:szCs w:val="24"/>
              </w:rPr>
              <w:t>jući i rodno odgovorno budžetiranje</w:t>
            </w:r>
          </w:p>
        </w:tc>
      </w:tr>
      <w:tr w:rsidR="00455E38" w:rsidRPr="00551DBA" w:rsidTr="00455E38">
        <w:tc>
          <w:tcPr>
            <w:tcW w:w="2072" w:type="dxa"/>
            <w:shd w:val="clear" w:color="auto" w:fill="FFE599" w:themeFill="accent4" w:themeFillTint="66"/>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Aktivnost 1.3.1.</w:t>
            </w:r>
          </w:p>
        </w:tc>
        <w:tc>
          <w:tcPr>
            <w:tcW w:w="7278" w:type="dxa"/>
            <w:gridSpan w:val="2"/>
            <w:shd w:val="clear" w:color="auto" w:fill="FFE599" w:themeFill="accent4" w:themeFillTint="66"/>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 xml:space="preserve">Uraditi </w:t>
            </w:r>
            <w:r w:rsidRPr="00551DBA">
              <w:rPr>
                <w:rFonts w:ascii="Times New Roman" w:eastAsia="Calibri" w:hAnsi="Times New Roman" w:cs="Times New Roman"/>
                <w:sz w:val="24"/>
                <w:szCs w:val="24"/>
              </w:rPr>
              <w:t xml:space="preserve">Analizu </w:t>
            </w:r>
            <w:r w:rsidRPr="00551DBA">
              <w:rPr>
                <w:rFonts w:ascii="Times New Roman" w:hAnsi="Times New Roman" w:cs="Times New Roman"/>
                <w:iCs/>
                <w:sz w:val="24"/>
                <w:szCs w:val="24"/>
              </w:rPr>
              <w:t>efikasnosti i racionalnog planiranja institucija, sa analizom međusektorske saradnje (stepen ljudskih, organizacionih, finansijskih i materijalnih resursa potrebnih za njegovo sprovođenje, praćenje sprovođenja, izvještavanje i evaluaciju)</w:t>
            </w:r>
          </w:p>
        </w:tc>
      </w:tr>
      <w:tr w:rsidR="00455E38" w:rsidRPr="00551DBA" w:rsidTr="00455E38">
        <w:tc>
          <w:tcPr>
            <w:tcW w:w="2072" w:type="dxa"/>
            <w:shd w:val="clear" w:color="auto" w:fill="auto"/>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INDIKATORI REZULTATA i postignute vrijednosti na kraju izvještajnog perioda</w:t>
            </w:r>
          </w:p>
        </w:tc>
        <w:tc>
          <w:tcPr>
            <w:tcW w:w="7278" w:type="dxa"/>
            <w:gridSpan w:val="2"/>
            <w:shd w:val="clear" w:color="auto" w:fill="auto"/>
          </w:tcPr>
          <w:p w:rsidR="00455E38" w:rsidRDefault="00455E38" w:rsidP="00455E38">
            <w:pPr>
              <w:pStyle w:val="ListParagraph"/>
              <w:numPr>
                <w:ilvl w:val="0"/>
                <w:numId w:val="12"/>
              </w:numPr>
              <w:jc w:val="both"/>
              <w:rPr>
                <w:rFonts w:ascii="Times New Roman" w:hAnsi="Times New Roman" w:cs="Times New Roman"/>
                <w:sz w:val="24"/>
                <w:szCs w:val="24"/>
              </w:rPr>
            </w:pPr>
            <w:r w:rsidRPr="00447001">
              <w:rPr>
                <w:rFonts w:ascii="Times New Roman" w:hAnsi="Times New Roman" w:cs="Times New Roman"/>
                <w:sz w:val="24"/>
                <w:szCs w:val="24"/>
              </w:rPr>
              <w:t>Urađena Analiza</w:t>
            </w:r>
            <w:r>
              <w:rPr>
                <w:rFonts w:ascii="Times New Roman" w:hAnsi="Times New Roman" w:cs="Times New Roman"/>
                <w:sz w:val="24"/>
                <w:szCs w:val="24"/>
              </w:rPr>
              <w:t>.</w:t>
            </w:r>
          </w:p>
          <w:p w:rsidR="00455E38" w:rsidRPr="00447001" w:rsidRDefault="00455E38" w:rsidP="00455E38">
            <w:pPr>
              <w:pStyle w:val="ListParagraph"/>
              <w:jc w:val="both"/>
              <w:rPr>
                <w:rFonts w:ascii="Times New Roman" w:hAnsi="Times New Roman" w:cs="Times New Roman"/>
                <w:sz w:val="24"/>
                <w:szCs w:val="24"/>
              </w:rPr>
            </w:pPr>
          </w:p>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Odjeljenje za poslove rodne ravnopravnosti uz podršku Misije OEBS</w:t>
            </w:r>
            <w:r>
              <w:rPr>
                <w:rFonts w:ascii="Times New Roman" w:hAnsi="Times New Roman" w:cs="Times New Roman"/>
                <w:sz w:val="24"/>
                <w:szCs w:val="24"/>
              </w:rPr>
              <w:t>-a</w:t>
            </w:r>
            <w:r w:rsidRPr="00551DBA">
              <w:rPr>
                <w:rFonts w:ascii="Times New Roman" w:hAnsi="Times New Roman" w:cs="Times New Roman"/>
                <w:sz w:val="24"/>
                <w:szCs w:val="24"/>
              </w:rPr>
              <w:t xml:space="preserve"> uradilo je </w:t>
            </w:r>
            <w:r w:rsidRPr="00447001">
              <w:rPr>
                <w:rFonts w:ascii="Times New Roman" w:hAnsi="Times New Roman" w:cs="Times New Roman"/>
                <w:i/>
                <w:iCs/>
                <w:sz w:val="24"/>
                <w:szCs w:val="24"/>
              </w:rPr>
              <w:t>Istraživanje o procjeni znanja, percepciji i stavovima službenika/ca javne uprave u odnosu na orodnjavanje politika sa analizom međusektorske saradnje</w:t>
            </w:r>
            <w:r>
              <w:rPr>
                <w:rFonts w:ascii="Times New Roman" w:hAnsi="Times New Roman" w:cs="Times New Roman"/>
                <w:sz w:val="24"/>
                <w:szCs w:val="24"/>
              </w:rPr>
              <w:t xml:space="preserve">. </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Institucije odgovorne za sprovođenje aktivnosti</w:t>
            </w:r>
          </w:p>
        </w:tc>
        <w:tc>
          <w:tcPr>
            <w:tcW w:w="7278" w:type="dxa"/>
            <w:gridSpan w:val="2"/>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MPLJMP</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početka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Septembar 2021</w:t>
            </w:r>
            <w:r>
              <w:rPr>
                <w:rFonts w:ascii="Times New Roman" w:hAnsi="Times New Roman" w:cs="Times New Roman"/>
                <w:sz w:val="24"/>
                <w:szCs w:val="24"/>
              </w:rPr>
              <w:t xml:space="preserve">. </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završetka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Decembar 2021.</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Status realizacije</w:t>
            </w:r>
            <w:r>
              <w:rPr>
                <w:rFonts w:ascii="Times New Roman" w:hAnsi="Times New Roman" w:cs="Times New Roman"/>
                <w:b/>
                <w:sz w:val="24"/>
                <w:szCs w:val="24"/>
              </w:rPr>
              <w:t xml:space="preserve">  </w:t>
            </w:r>
            <w:r w:rsidRPr="00551DBA">
              <w:rPr>
                <w:rFonts w:ascii="Times New Roman" w:hAnsi="Times New Roman" w:cs="Times New Roman"/>
                <w:b/>
                <w:sz w:val="24"/>
                <w:szCs w:val="24"/>
              </w:rPr>
              <w:t xml:space="preserve"> </w:t>
            </w:r>
          </w:p>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AAA</w:t>
            </w:r>
          </w:p>
        </w:tc>
        <w:tc>
          <w:tcPr>
            <w:tcW w:w="7278" w:type="dxa"/>
            <w:gridSpan w:val="2"/>
            <w:shd w:val="clear" w:color="auto" w:fill="92D050"/>
          </w:tcPr>
          <w:p w:rsidR="00455E38" w:rsidRPr="00551DBA" w:rsidRDefault="00455E38" w:rsidP="00455E38">
            <w:pPr>
              <w:jc w:val="both"/>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 xml:space="preserve">Novi rok za realizaciju (uz </w:t>
            </w:r>
            <w:r w:rsidRPr="00551DBA">
              <w:rPr>
                <w:rFonts w:ascii="Times New Roman" w:hAnsi="Times New Roman" w:cs="Times New Roman"/>
                <w:b/>
                <w:sz w:val="24"/>
                <w:szCs w:val="24"/>
              </w:rPr>
              <w:lastRenderedPageBreak/>
              <w:t>odgovarajuće obrazloženje)</w:t>
            </w:r>
          </w:p>
        </w:tc>
        <w:tc>
          <w:tcPr>
            <w:tcW w:w="7278" w:type="dxa"/>
            <w:gridSpan w:val="2"/>
          </w:tcPr>
          <w:p w:rsidR="00455E38" w:rsidRPr="00551DBA" w:rsidRDefault="00455E38" w:rsidP="00455E38">
            <w:pPr>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Sredstva planirana za sprovođenje aktivnosti/planirani izvor finansiranja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6,000 EUR</w:t>
            </w:r>
            <w:r>
              <w:rPr>
                <w:rFonts w:ascii="Times New Roman" w:hAnsi="Times New Roman" w:cs="Times New Roman"/>
                <w:sz w:val="24"/>
                <w:szCs w:val="24"/>
              </w:rPr>
              <w:t>, donacije</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Sredstva realizovana/izvor finansiranja</w:t>
            </w:r>
          </w:p>
        </w:tc>
        <w:tc>
          <w:tcPr>
            <w:tcW w:w="7278" w:type="dxa"/>
            <w:gridSpan w:val="2"/>
          </w:tcPr>
          <w:p w:rsidR="00455E38" w:rsidRPr="00551DBA" w:rsidRDefault="00455E38" w:rsidP="00455E38">
            <w:pPr>
              <w:rPr>
                <w:rFonts w:ascii="Times New Roman" w:hAnsi="Times New Roman" w:cs="Times New Roman"/>
                <w:sz w:val="24"/>
                <w:szCs w:val="24"/>
              </w:rPr>
            </w:pPr>
            <w:r>
              <w:rPr>
                <w:rFonts w:ascii="Times New Roman" w:hAnsi="Times New Roman" w:cs="Times New Roman"/>
                <w:sz w:val="24"/>
                <w:szCs w:val="24"/>
              </w:rPr>
              <w:t>Donacije</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Preporuke za naredni period sprovođenja</w:t>
            </w:r>
          </w:p>
        </w:tc>
        <w:tc>
          <w:tcPr>
            <w:tcW w:w="7278" w:type="dxa"/>
            <w:gridSpan w:val="2"/>
          </w:tcPr>
          <w:p w:rsidR="00455E38" w:rsidRPr="00551DBA" w:rsidRDefault="00455E38" w:rsidP="00455E38">
            <w:pPr>
              <w:jc w:val="both"/>
              <w:rPr>
                <w:rFonts w:ascii="Times New Roman" w:hAnsi="Times New Roman" w:cs="Times New Roman"/>
                <w:sz w:val="24"/>
                <w:szCs w:val="24"/>
              </w:rPr>
            </w:pPr>
          </w:p>
        </w:tc>
      </w:tr>
      <w:tr w:rsidR="00455E38" w:rsidRPr="00551DBA" w:rsidTr="00455E38">
        <w:tc>
          <w:tcPr>
            <w:tcW w:w="2072" w:type="dxa"/>
            <w:shd w:val="clear" w:color="auto" w:fill="FFE599" w:themeFill="accent4" w:themeFillTint="66"/>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 xml:space="preserve">Aktivnost 1.3.2. </w:t>
            </w:r>
          </w:p>
        </w:tc>
        <w:tc>
          <w:tcPr>
            <w:tcW w:w="7278" w:type="dxa"/>
            <w:gridSpan w:val="2"/>
            <w:shd w:val="clear" w:color="auto" w:fill="FFE599" w:themeFill="accent4" w:themeFillTint="66"/>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Uvrstiti sadržaje o rodnoj ravnopravnosti u program stručnog ispita za državne službenike/ce</w:t>
            </w:r>
          </w:p>
        </w:tc>
      </w:tr>
      <w:tr w:rsidR="00455E38" w:rsidRPr="00551DBA" w:rsidTr="00455E38">
        <w:trPr>
          <w:trHeight w:val="1700"/>
        </w:trPr>
        <w:tc>
          <w:tcPr>
            <w:tcW w:w="2072" w:type="dxa"/>
            <w:shd w:val="clear" w:color="auto" w:fill="auto"/>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INDIKATORI REZULTATA i postignute vrijednosti na kraju izvještajnog perioda</w:t>
            </w:r>
          </w:p>
        </w:tc>
        <w:tc>
          <w:tcPr>
            <w:tcW w:w="7278" w:type="dxa"/>
            <w:gridSpan w:val="2"/>
            <w:shd w:val="clear" w:color="auto" w:fill="auto"/>
          </w:tcPr>
          <w:p w:rsidR="00455E38" w:rsidRPr="002D52DE" w:rsidRDefault="00455E38" w:rsidP="00455E38">
            <w:pPr>
              <w:pStyle w:val="ListParagraph"/>
              <w:numPr>
                <w:ilvl w:val="0"/>
                <w:numId w:val="12"/>
              </w:numPr>
              <w:jc w:val="both"/>
              <w:rPr>
                <w:rFonts w:ascii="Times New Roman" w:hAnsi="Times New Roman" w:cs="Times New Roman"/>
                <w:sz w:val="24"/>
                <w:szCs w:val="24"/>
              </w:rPr>
            </w:pPr>
            <w:r w:rsidRPr="002D52DE">
              <w:rPr>
                <w:rFonts w:ascii="Times New Roman" w:hAnsi="Times New Roman" w:cs="Times New Roman"/>
                <w:sz w:val="24"/>
                <w:szCs w:val="24"/>
              </w:rPr>
              <w:t>Unijeta izmjena u Program stručnog ispita</w:t>
            </w:r>
            <w:r>
              <w:rPr>
                <w:rFonts w:ascii="Times New Roman" w:hAnsi="Times New Roman" w:cs="Times New Roman"/>
                <w:sz w:val="24"/>
                <w:szCs w:val="24"/>
              </w:rPr>
              <w:t xml:space="preserve">. </w:t>
            </w:r>
          </w:p>
          <w:p w:rsidR="00455E38" w:rsidRPr="00551DBA" w:rsidRDefault="00455E38" w:rsidP="00455E38">
            <w:pPr>
              <w:jc w:val="both"/>
              <w:rPr>
                <w:rFonts w:ascii="Times New Roman" w:hAnsi="Times New Roman" w:cs="Times New Roman"/>
                <w:sz w:val="24"/>
                <w:szCs w:val="24"/>
              </w:rPr>
            </w:pPr>
          </w:p>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 xml:space="preserve">U programu stručnog ispita za </w:t>
            </w:r>
            <w:proofErr w:type="gramStart"/>
            <w:r w:rsidRPr="00551DBA">
              <w:rPr>
                <w:rFonts w:ascii="Times New Roman" w:hAnsi="Times New Roman" w:cs="Times New Roman"/>
                <w:sz w:val="24"/>
                <w:szCs w:val="24"/>
              </w:rPr>
              <w:t>V,VI</w:t>
            </w:r>
            <w:proofErr w:type="gramEnd"/>
            <w:r w:rsidRPr="00551DBA">
              <w:rPr>
                <w:rFonts w:ascii="Times New Roman" w:hAnsi="Times New Roman" w:cs="Times New Roman"/>
                <w:sz w:val="24"/>
                <w:szCs w:val="24"/>
              </w:rPr>
              <w:t>,VII nivo kvalifikacije obrazovanja</w:t>
            </w:r>
            <w:r>
              <w:rPr>
                <w:rFonts w:ascii="Times New Roman" w:hAnsi="Times New Roman" w:cs="Times New Roman"/>
                <w:sz w:val="24"/>
                <w:szCs w:val="24"/>
              </w:rPr>
              <w:t>,</w:t>
            </w:r>
            <w:r w:rsidRPr="00551DBA">
              <w:rPr>
                <w:rFonts w:ascii="Times New Roman" w:hAnsi="Times New Roman" w:cs="Times New Roman"/>
                <w:sz w:val="24"/>
                <w:szCs w:val="24"/>
              </w:rPr>
              <w:t xml:space="preserve"> kao</w:t>
            </w:r>
            <w:r>
              <w:rPr>
                <w:rFonts w:ascii="Times New Roman" w:hAnsi="Times New Roman" w:cs="Times New Roman"/>
                <w:sz w:val="24"/>
                <w:szCs w:val="24"/>
              </w:rPr>
              <w:t xml:space="preserve"> </w:t>
            </w:r>
            <w:r w:rsidRPr="00551DBA">
              <w:rPr>
                <w:rFonts w:ascii="Times New Roman" w:hAnsi="Times New Roman" w:cs="Times New Roman"/>
                <w:sz w:val="24"/>
                <w:szCs w:val="24"/>
              </w:rPr>
              <w:t xml:space="preserve">i u Programu stručnog ispita za III i IV nivo kvalifikacije obrazovanja, kod ispita </w:t>
            </w:r>
            <w:r w:rsidRPr="002D52DE">
              <w:rPr>
                <w:rFonts w:ascii="Times New Roman" w:hAnsi="Times New Roman" w:cs="Times New Roman"/>
                <w:i/>
                <w:iCs/>
                <w:sz w:val="24"/>
                <w:szCs w:val="24"/>
              </w:rPr>
              <w:t xml:space="preserve">Ustavno uređenje Crne Gore i osnovi sistema Evropske unije </w:t>
            </w:r>
            <w:r w:rsidRPr="00551DBA">
              <w:rPr>
                <w:rFonts w:ascii="Times New Roman" w:hAnsi="Times New Roman" w:cs="Times New Roman"/>
                <w:sz w:val="24"/>
                <w:szCs w:val="24"/>
              </w:rPr>
              <w:t xml:space="preserve">i </w:t>
            </w:r>
            <w:r w:rsidRPr="002D52DE">
              <w:rPr>
                <w:rFonts w:ascii="Times New Roman" w:hAnsi="Times New Roman" w:cs="Times New Roman"/>
                <w:i/>
                <w:iCs/>
                <w:sz w:val="24"/>
                <w:szCs w:val="24"/>
              </w:rPr>
              <w:t>Osnovi ustavnog uređenja Crne Gore</w:t>
            </w:r>
            <w:r w:rsidRPr="00551DBA">
              <w:rPr>
                <w:rFonts w:ascii="Times New Roman" w:hAnsi="Times New Roman" w:cs="Times New Roman"/>
                <w:sz w:val="24"/>
                <w:szCs w:val="24"/>
              </w:rPr>
              <w:t xml:space="preserve">, uvrštena </w:t>
            </w:r>
            <w:r>
              <w:rPr>
                <w:rFonts w:ascii="Times New Roman" w:hAnsi="Times New Roman" w:cs="Times New Roman"/>
                <w:sz w:val="24"/>
                <w:szCs w:val="24"/>
              </w:rPr>
              <w:t xml:space="preserve">je </w:t>
            </w:r>
            <w:r w:rsidRPr="00551DBA">
              <w:rPr>
                <w:rFonts w:ascii="Times New Roman" w:hAnsi="Times New Roman" w:cs="Times New Roman"/>
                <w:sz w:val="24"/>
                <w:szCs w:val="24"/>
              </w:rPr>
              <w:t>oblast rodne ravnopravnosti, konkretno</w:t>
            </w:r>
            <w:r>
              <w:rPr>
                <w:rFonts w:ascii="Times New Roman" w:hAnsi="Times New Roman" w:cs="Times New Roman"/>
                <w:sz w:val="24"/>
                <w:szCs w:val="24"/>
              </w:rPr>
              <w:t>,</w:t>
            </w:r>
            <w:r w:rsidRPr="00551DBA">
              <w:rPr>
                <w:rFonts w:ascii="Times New Roman" w:hAnsi="Times New Roman" w:cs="Times New Roman"/>
                <w:sz w:val="24"/>
                <w:szCs w:val="24"/>
              </w:rPr>
              <w:t xml:space="preserve"> ravnopravnost žena i muškaraca.</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Institucije odgovorne za sprovođenje aktivnosti</w:t>
            </w:r>
          </w:p>
        </w:tc>
        <w:tc>
          <w:tcPr>
            <w:tcW w:w="7278" w:type="dxa"/>
            <w:gridSpan w:val="2"/>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 xml:space="preserve">Ministarstvo javne uprave </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početka</w:t>
            </w:r>
          </w:p>
        </w:tc>
        <w:tc>
          <w:tcPr>
            <w:tcW w:w="7278" w:type="dxa"/>
            <w:gridSpan w:val="2"/>
          </w:tcPr>
          <w:p w:rsidR="00455E38" w:rsidRPr="00551DBA" w:rsidRDefault="00455E38" w:rsidP="00455E38">
            <w:pPr>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završetka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Septembar - oktobar 2022.</w:t>
            </w:r>
          </w:p>
        </w:tc>
      </w:tr>
      <w:tr w:rsidR="00455E38" w:rsidRPr="00551DBA" w:rsidTr="00455E38">
        <w:tc>
          <w:tcPr>
            <w:tcW w:w="2072" w:type="dxa"/>
            <w:shd w:val="clear" w:color="auto" w:fill="92D050"/>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Status realizacije</w:t>
            </w:r>
            <w:r>
              <w:rPr>
                <w:rFonts w:ascii="Times New Roman" w:hAnsi="Times New Roman" w:cs="Times New Roman"/>
                <w:b/>
                <w:sz w:val="24"/>
                <w:szCs w:val="24"/>
              </w:rPr>
              <w:t xml:space="preserve">  </w:t>
            </w:r>
            <w:r w:rsidRPr="00551DBA">
              <w:rPr>
                <w:rFonts w:ascii="Times New Roman" w:hAnsi="Times New Roman" w:cs="Times New Roman"/>
                <w:b/>
                <w:sz w:val="24"/>
                <w:szCs w:val="24"/>
              </w:rPr>
              <w:t xml:space="preserve"> </w:t>
            </w:r>
          </w:p>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AAA</w:t>
            </w:r>
          </w:p>
        </w:tc>
        <w:tc>
          <w:tcPr>
            <w:tcW w:w="7278" w:type="dxa"/>
            <w:gridSpan w:val="2"/>
            <w:shd w:val="clear" w:color="auto" w:fill="92D050"/>
          </w:tcPr>
          <w:p w:rsidR="00455E38" w:rsidRPr="00551DBA" w:rsidRDefault="00455E38" w:rsidP="00455E38">
            <w:pPr>
              <w:jc w:val="both"/>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Novi rok za realizaciju (uz odgovarajuće obrazloženje)</w:t>
            </w:r>
          </w:p>
        </w:tc>
        <w:tc>
          <w:tcPr>
            <w:tcW w:w="7278" w:type="dxa"/>
            <w:gridSpan w:val="2"/>
          </w:tcPr>
          <w:p w:rsidR="00455E38" w:rsidRPr="00551DBA" w:rsidRDefault="00455E38" w:rsidP="00455E38">
            <w:pPr>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Sredstva planirana za sprovođenje aktivnosti/planirani izvor finansiranja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500 EUR</w:t>
            </w:r>
            <w:r>
              <w:rPr>
                <w:rFonts w:ascii="Times New Roman" w:hAnsi="Times New Roman" w:cs="Times New Roman"/>
                <w:sz w:val="24"/>
                <w:szCs w:val="24"/>
              </w:rPr>
              <w:t>, Budžet CG</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 xml:space="preserve">Sredstva realizovana/izvor </w:t>
            </w:r>
            <w:r>
              <w:rPr>
                <w:rFonts w:ascii="Times New Roman" w:hAnsi="Times New Roman" w:cs="Times New Roman"/>
                <w:b/>
                <w:sz w:val="24"/>
                <w:szCs w:val="24"/>
              </w:rPr>
              <w:t>finansiranja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Budžet CG</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Preporuke za naredni period sprovođenja</w:t>
            </w:r>
          </w:p>
        </w:tc>
        <w:tc>
          <w:tcPr>
            <w:tcW w:w="7278" w:type="dxa"/>
            <w:gridSpan w:val="2"/>
          </w:tcPr>
          <w:p w:rsidR="00455E38" w:rsidRPr="00551DBA" w:rsidRDefault="00455E38" w:rsidP="00455E38">
            <w:pPr>
              <w:jc w:val="both"/>
              <w:rPr>
                <w:rFonts w:ascii="Times New Roman" w:hAnsi="Times New Roman" w:cs="Times New Roman"/>
                <w:sz w:val="24"/>
                <w:szCs w:val="24"/>
              </w:rPr>
            </w:pPr>
          </w:p>
        </w:tc>
      </w:tr>
      <w:tr w:rsidR="00455E38" w:rsidRPr="00551DBA" w:rsidTr="00455E38">
        <w:tc>
          <w:tcPr>
            <w:tcW w:w="2072" w:type="dxa"/>
            <w:shd w:val="clear" w:color="auto" w:fill="FFE599" w:themeFill="accent4" w:themeFillTint="66"/>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 xml:space="preserve">Aktivnost 1.3.3. </w:t>
            </w:r>
          </w:p>
          <w:p w:rsidR="00455E38" w:rsidRPr="00551DBA" w:rsidRDefault="00455E38" w:rsidP="00455E38">
            <w:pPr>
              <w:rPr>
                <w:rFonts w:ascii="Times New Roman" w:hAnsi="Times New Roman" w:cs="Times New Roman"/>
                <w:b/>
                <w:sz w:val="24"/>
                <w:szCs w:val="24"/>
              </w:rPr>
            </w:pPr>
          </w:p>
          <w:p w:rsidR="00455E38" w:rsidRPr="00551DBA" w:rsidRDefault="00455E38" w:rsidP="00455E38">
            <w:pPr>
              <w:rPr>
                <w:rFonts w:ascii="Times New Roman" w:hAnsi="Times New Roman" w:cs="Times New Roman"/>
                <w:b/>
                <w:sz w:val="24"/>
                <w:szCs w:val="24"/>
              </w:rPr>
            </w:pPr>
          </w:p>
        </w:tc>
        <w:tc>
          <w:tcPr>
            <w:tcW w:w="7278" w:type="dxa"/>
            <w:gridSpan w:val="2"/>
            <w:shd w:val="clear" w:color="auto" w:fill="FFE599" w:themeFill="accent4" w:themeFillTint="66"/>
          </w:tcPr>
          <w:p w:rsidR="00455E38" w:rsidRPr="00551DBA" w:rsidRDefault="00455E38" w:rsidP="00455E38">
            <w:pPr>
              <w:jc w:val="both"/>
              <w:rPr>
                <w:rFonts w:ascii="Times New Roman" w:hAnsi="Times New Roman" w:cs="Times New Roman"/>
                <w:b/>
                <w:sz w:val="24"/>
                <w:szCs w:val="24"/>
              </w:rPr>
            </w:pPr>
            <w:r w:rsidRPr="00551DBA">
              <w:rPr>
                <w:rFonts w:ascii="Times New Roman" w:hAnsi="Times New Roman" w:cs="Times New Roman"/>
                <w:iCs/>
                <w:sz w:val="24"/>
                <w:szCs w:val="24"/>
              </w:rPr>
              <w:t xml:space="preserve">Organizovanje 3 seminara za zaposlene u institucijama (državne i lokalne službenike/ce), kao predstavnike/ce Skupštine Crne Gore i Državne revizorske institucije o ključnim konceptima rodne ravnopravnosti, orodnjavanju politika, rodno odgovornom budžetiranju, rodnoj analizi podataka, </w:t>
            </w:r>
            <w:r w:rsidRPr="00551DBA">
              <w:rPr>
                <w:rFonts w:ascii="Times New Roman" w:hAnsi="Times New Roman" w:cs="Times New Roman"/>
                <w:sz w:val="24"/>
                <w:szCs w:val="24"/>
              </w:rPr>
              <w:t>prikupljanju i obradi podataka o diskriminaciji u institucijama i koordinaciji institucija u sistemu zaštite od diskriminacije.</w:t>
            </w:r>
          </w:p>
        </w:tc>
      </w:tr>
      <w:tr w:rsidR="00455E38" w:rsidRPr="00551DBA" w:rsidTr="00455E38">
        <w:tc>
          <w:tcPr>
            <w:tcW w:w="2072" w:type="dxa"/>
            <w:shd w:val="clear" w:color="auto" w:fill="auto"/>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 xml:space="preserve">INDIKATORI REZULTATA i </w:t>
            </w:r>
            <w:r w:rsidRPr="00551DBA">
              <w:rPr>
                <w:rFonts w:ascii="Times New Roman" w:hAnsi="Times New Roman" w:cs="Times New Roman"/>
                <w:b/>
                <w:sz w:val="24"/>
                <w:szCs w:val="24"/>
              </w:rPr>
              <w:lastRenderedPageBreak/>
              <w:t>postignute vrijednosti na kraju izvještajnog perioda</w:t>
            </w:r>
          </w:p>
        </w:tc>
        <w:tc>
          <w:tcPr>
            <w:tcW w:w="7278" w:type="dxa"/>
            <w:gridSpan w:val="2"/>
            <w:shd w:val="clear" w:color="auto" w:fill="auto"/>
          </w:tcPr>
          <w:p w:rsidR="00455E38" w:rsidRPr="00555D1C" w:rsidRDefault="00455E38" w:rsidP="00455E38">
            <w:pPr>
              <w:pStyle w:val="ListParagraph"/>
              <w:numPr>
                <w:ilvl w:val="0"/>
                <w:numId w:val="13"/>
              </w:numPr>
              <w:jc w:val="both"/>
              <w:rPr>
                <w:rFonts w:ascii="Times New Roman" w:hAnsi="Times New Roman" w:cs="Times New Roman"/>
                <w:sz w:val="24"/>
                <w:szCs w:val="24"/>
              </w:rPr>
            </w:pPr>
            <w:r w:rsidRPr="00555D1C">
              <w:rPr>
                <w:rFonts w:ascii="Times New Roman" w:hAnsi="Times New Roman" w:cs="Times New Roman"/>
                <w:sz w:val="24"/>
                <w:szCs w:val="24"/>
              </w:rPr>
              <w:lastRenderedPageBreak/>
              <w:t>Broj edukovanih službenika/ca</w:t>
            </w:r>
            <w:r>
              <w:rPr>
                <w:rFonts w:ascii="Times New Roman" w:hAnsi="Times New Roman" w:cs="Times New Roman"/>
                <w:sz w:val="24"/>
                <w:szCs w:val="24"/>
              </w:rPr>
              <w:t xml:space="preserve">. </w:t>
            </w:r>
          </w:p>
          <w:p w:rsidR="00455E38" w:rsidRDefault="00455E38" w:rsidP="00455E38">
            <w:pPr>
              <w:numPr>
                <w:ilvl w:val="0"/>
                <w:numId w:val="13"/>
              </w:numPr>
              <w:contextualSpacing/>
              <w:jc w:val="both"/>
              <w:rPr>
                <w:rFonts w:ascii="Times New Roman" w:hAnsi="Times New Roman" w:cs="Times New Roman"/>
                <w:sz w:val="24"/>
                <w:szCs w:val="24"/>
              </w:rPr>
            </w:pPr>
            <w:r w:rsidRPr="00551DBA">
              <w:rPr>
                <w:rFonts w:ascii="Times New Roman" w:hAnsi="Times New Roman" w:cs="Times New Roman"/>
                <w:sz w:val="24"/>
                <w:szCs w:val="24"/>
              </w:rPr>
              <w:t>Liste učesnika/ca edukacija, po institucijama i po polu</w:t>
            </w:r>
            <w:r>
              <w:rPr>
                <w:rFonts w:ascii="Times New Roman" w:hAnsi="Times New Roman" w:cs="Times New Roman"/>
                <w:sz w:val="24"/>
                <w:szCs w:val="24"/>
              </w:rPr>
              <w:t xml:space="preserve">. </w:t>
            </w:r>
          </w:p>
          <w:p w:rsidR="00455E38" w:rsidRPr="00551DBA" w:rsidRDefault="00455E38" w:rsidP="00455E38">
            <w:pPr>
              <w:ind w:left="720"/>
              <w:contextualSpacing/>
              <w:jc w:val="both"/>
              <w:rPr>
                <w:rFonts w:ascii="Times New Roman" w:hAnsi="Times New Roman" w:cs="Times New Roman"/>
                <w:sz w:val="24"/>
                <w:szCs w:val="24"/>
              </w:rPr>
            </w:pPr>
          </w:p>
          <w:p w:rsidR="00455E38"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 xml:space="preserve">UZLJR - Organizovane </w:t>
            </w:r>
            <w:r>
              <w:rPr>
                <w:rFonts w:ascii="Times New Roman" w:hAnsi="Times New Roman" w:cs="Times New Roman"/>
                <w:sz w:val="24"/>
                <w:szCs w:val="24"/>
              </w:rPr>
              <w:t>dvije</w:t>
            </w:r>
            <w:r w:rsidRPr="00551DBA">
              <w:rPr>
                <w:rFonts w:ascii="Times New Roman" w:hAnsi="Times New Roman" w:cs="Times New Roman"/>
                <w:sz w:val="24"/>
                <w:szCs w:val="24"/>
              </w:rPr>
              <w:t xml:space="preserve"> obuke za državne službenike/ce i namještenike/ce, kao i </w:t>
            </w:r>
            <w:r>
              <w:rPr>
                <w:rFonts w:ascii="Times New Roman" w:hAnsi="Times New Roman" w:cs="Times New Roman"/>
                <w:sz w:val="24"/>
                <w:szCs w:val="24"/>
              </w:rPr>
              <w:t>jedna</w:t>
            </w:r>
            <w:r w:rsidRPr="00551DBA">
              <w:rPr>
                <w:rFonts w:ascii="Times New Roman" w:hAnsi="Times New Roman" w:cs="Times New Roman"/>
                <w:sz w:val="24"/>
                <w:szCs w:val="24"/>
              </w:rPr>
              <w:t xml:space="preserve"> obuka za lokalne službenike/ce i namještenike/ce sa ukupno 36 polaznika/ca.</w:t>
            </w:r>
          </w:p>
          <w:p w:rsidR="00455E38" w:rsidRPr="00551DBA" w:rsidRDefault="00455E38" w:rsidP="00455E38">
            <w:pPr>
              <w:jc w:val="both"/>
              <w:rPr>
                <w:rFonts w:ascii="Times New Roman" w:hAnsi="Times New Roman" w:cs="Times New Roman"/>
                <w:sz w:val="24"/>
                <w:szCs w:val="24"/>
              </w:rPr>
            </w:pPr>
          </w:p>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SCC - Sa novim konceptom državnog budžetiranja koji je uveden u crnogorski budžet za 2021. godinu, postalo je moguće uvesti GRB (Rodno odgovorno budžetiranje). SCC je do sada organizovao 7 interaktivnih radionica, sa preko 100 predstavnika</w:t>
            </w:r>
            <w:r>
              <w:rPr>
                <w:rFonts w:ascii="Times New Roman" w:hAnsi="Times New Roman" w:cs="Times New Roman"/>
                <w:sz w:val="24"/>
                <w:szCs w:val="24"/>
              </w:rPr>
              <w:t>/ca</w:t>
            </w:r>
            <w:r w:rsidRPr="00551DBA">
              <w:rPr>
                <w:rFonts w:ascii="Times New Roman" w:hAnsi="Times New Roman" w:cs="Times New Roman"/>
                <w:sz w:val="24"/>
                <w:szCs w:val="24"/>
              </w:rPr>
              <w:t xml:space="preserve"> državnih institucija, kako bi predstavio koncept ROB-a i izgradio vještine za primjenu ROB alata i za pripremu rodnih budžetskih izjava. Cilj radionica je bio razmjena informacija i identifikovanje ulaznih tačaka za sistematsko uvođenje rodno odgovornog budžetiranja u državne institucije.</w:t>
            </w:r>
          </w:p>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 xml:space="preserve">SCC je, u saradnji sa OEBS-om i Ministarstvom finansija izradio i </w:t>
            </w:r>
            <w:r w:rsidRPr="00555D1C">
              <w:rPr>
                <w:rFonts w:ascii="Times New Roman" w:hAnsi="Times New Roman" w:cs="Times New Roman"/>
                <w:i/>
                <w:iCs/>
                <w:sz w:val="24"/>
                <w:szCs w:val="24"/>
              </w:rPr>
              <w:t>Metodologiju za procjenu uticaja budžeta na rodnu ravnopravnost</w:t>
            </w:r>
            <w:r w:rsidRPr="00551DBA">
              <w:rPr>
                <w:rFonts w:ascii="Times New Roman" w:hAnsi="Times New Roman" w:cs="Times New Roman"/>
                <w:sz w:val="24"/>
                <w:szCs w:val="24"/>
              </w:rPr>
              <w:t xml:space="preserve"> (dokument je u završnoj fazi). </w:t>
            </w:r>
          </w:p>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Takođe, kao jedna od ulaznih tačka za sistemsko uvođenje ROB-a</w:t>
            </w:r>
            <w:r>
              <w:rPr>
                <w:rFonts w:ascii="Times New Roman" w:hAnsi="Times New Roman" w:cs="Times New Roman"/>
                <w:sz w:val="24"/>
                <w:szCs w:val="24"/>
              </w:rPr>
              <w:t>,</w:t>
            </w:r>
            <w:r w:rsidRPr="00551DBA">
              <w:rPr>
                <w:rFonts w:ascii="Times New Roman" w:hAnsi="Times New Roman" w:cs="Times New Roman"/>
                <w:sz w:val="24"/>
                <w:szCs w:val="24"/>
              </w:rPr>
              <w:t xml:space="preserve"> prepoznat je Zakon o budžetu i fiskalnoj odgovornosti, pa je SCC dostavio predloge za izmjene i dopune ovog propisa kako bi se uvelo ROB.</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Institucije odgovorne za sprovođenje aktivnosti</w:t>
            </w:r>
          </w:p>
        </w:tc>
        <w:tc>
          <w:tcPr>
            <w:tcW w:w="7278" w:type="dxa"/>
            <w:gridSpan w:val="2"/>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Uprava za kadrove, u saradnji sa Ministarstvom pravde, ljudskih i manjinskih prava</w:t>
            </w:r>
          </w:p>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OEBS</w:t>
            </w:r>
          </w:p>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Sekretarijat Savjeta za Konkurentnost</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početka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Novembar 2022.</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završetka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Decembar 2022.</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Status realizacije</w:t>
            </w:r>
            <w:r>
              <w:rPr>
                <w:rFonts w:ascii="Times New Roman" w:hAnsi="Times New Roman" w:cs="Times New Roman"/>
                <w:b/>
                <w:sz w:val="24"/>
                <w:szCs w:val="24"/>
              </w:rPr>
              <w:t xml:space="preserve">  </w:t>
            </w:r>
            <w:r w:rsidRPr="00551DBA">
              <w:rPr>
                <w:rFonts w:ascii="Times New Roman" w:hAnsi="Times New Roman" w:cs="Times New Roman"/>
                <w:b/>
                <w:sz w:val="24"/>
                <w:szCs w:val="24"/>
              </w:rPr>
              <w:t xml:space="preserve"> </w:t>
            </w:r>
          </w:p>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AAA</w:t>
            </w:r>
          </w:p>
        </w:tc>
        <w:tc>
          <w:tcPr>
            <w:tcW w:w="7278" w:type="dxa"/>
            <w:gridSpan w:val="2"/>
            <w:shd w:val="clear" w:color="auto" w:fill="92D050"/>
          </w:tcPr>
          <w:p w:rsidR="00455E38" w:rsidRPr="00551DBA" w:rsidRDefault="00455E38" w:rsidP="00455E38">
            <w:pPr>
              <w:jc w:val="both"/>
              <w:rPr>
                <w:rFonts w:ascii="Times New Roman" w:hAnsi="Times New Roman" w:cs="Times New Roman"/>
                <w:sz w:val="24"/>
                <w:szCs w:val="24"/>
                <w:highlight w:val="yellow"/>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Novi rok za realizaciju (uz odgovarajuće obrazloženje)</w:t>
            </w:r>
          </w:p>
        </w:tc>
        <w:tc>
          <w:tcPr>
            <w:tcW w:w="7278" w:type="dxa"/>
            <w:gridSpan w:val="2"/>
          </w:tcPr>
          <w:p w:rsidR="00455E38" w:rsidRPr="00551DBA" w:rsidRDefault="00455E38" w:rsidP="00455E38">
            <w:pPr>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Sredstva planirana za sprovođenje aktivnosti/planirani izvor finansiranja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2,250 EUR, Budžet CG</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 xml:space="preserve">Sredstva realizovana/izvor </w:t>
            </w:r>
            <w:r>
              <w:rPr>
                <w:rFonts w:ascii="Times New Roman" w:hAnsi="Times New Roman" w:cs="Times New Roman"/>
                <w:b/>
                <w:sz w:val="24"/>
                <w:szCs w:val="24"/>
              </w:rPr>
              <w:t>finansiranja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 xml:space="preserve">1250 EUR, </w:t>
            </w:r>
            <w:r>
              <w:rPr>
                <w:rFonts w:ascii="Times New Roman" w:hAnsi="Times New Roman" w:cs="Times New Roman"/>
                <w:sz w:val="24"/>
                <w:szCs w:val="24"/>
              </w:rPr>
              <w:t>B</w:t>
            </w:r>
            <w:r w:rsidRPr="00551DBA">
              <w:rPr>
                <w:rFonts w:ascii="Times New Roman" w:hAnsi="Times New Roman" w:cs="Times New Roman"/>
                <w:sz w:val="24"/>
                <w:szCs w:val="24"/>
              </w:rPr>
              <w:t>udžet CG</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Preporuke za naredni period sprovođenja</w:t>
            </w:r>
          </w:p>
        </w:tc>
        <w:tc>
          <w:tcPr>
            <w:tcW w:w="7278" w:type="dxa"/>
            <w:gridSpan w:val="2"/>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Sekretarijat Savjeta za konkurentnost planira da u toku 2023. godine sprovede nekoliko obuka o rodno odgovornom budžetiranju za direktore</w:t>
            </w:r>
            <w:r>
              <w:rPr>
                <w:rFonts w:ascii="Times New Roman" w:hAnsi="Times New Roman" w:cs="Times New Roman"/>
                <w:sz w:val="24"/>
                <w:szCs w:val="24"/>
              </w:rPr>
              <w:t>/ke</w:t>
            </w:r>
            <w:r w:rsidRPr="00551DBA">
              <w:rPr>
                <w:rFonts w:ascii="Times New Roman" w:hAnsi="Times New Roman" w:cs="Times New Roman"/>
                <w:sz w:val="24"/>
                <w:szCs w:val="24"/>
              </w:rPr>
              <w:t xml:space="preserve"> direktorata u svim ministarstvima, i budžetske analitičare</w:t>
            </w:r>
            <w:r>
              <w:rPr>
                <w:rFonts w:ascii="Times New Roman" w:hAnsi="Times New Roman" w:cs="Times New Roman"/>
                <w:sz w:val="24"/>
                <w:szCs w:val="24"/>
              </w:rPr>
              <w:t>/ke</w:t>
            </w:r>
            <w:r w:rsidRPr="00551DBA">
              <w:rPr>
                <w:rFonts w:ascii="Times New Roman" w:hAnsi="Times New Roman" w:cs="Times New Roman"/>
                <w:sz w:val="24"/>
                <w:szCs w:val="24"/>
              </w:rPr>
              <w:t>.</w:t>
            </w:r>
          </w:p>
          <w:p w:rsidR="00455E38" w:rsidRPr="00551DBA" w:rsidRDefault="00455E38" w:rsidP="00455E38">
            <w:pPr>
              <w:jc w:val="both"/>
              <w:rPr>
                <w:rFonts w:ascii="Times New Roman" w:hAnsi="Times New Roman" w:cs="Times New Roman"/>
                <w:sz w:val="24"/>
                <w:szCs w:val="24"/>
                <w:highlight w:val="yellow"/>
              </w:rPr>
            </w:pPr>
            <w:r w:rsidRPr="00551DBA">
              <w:rPr>
                <w:rFonts w:ascii="Times New Roman" w:hAnsi="Times New Roman" w:cs="Times New Roman"/>
                <w:sz w:val="24"/>
                <w:szCs w:val="24"/>
              </w:rPr>
              <w:t xml:space="preserve">Prva radionica </w:t>
            </w:r>
            <w:r>
              <w:rPr>
                <w:rFonts w:ascii="Times New Roman" w:hAnsi="Times New Roman" w:cs="Times New Roman"/>
                <w:sz w:val="24"/>
                <w:szCs w:val="24"/>
              </w:rPr>
              <w:t>održana</w:t>
            </w:r>
            <w:r w:rsidRPr="00551DBA">
              <w:rPr>
                <w:rFonts w:ascii="Times New Roman" w:hAnsi="Times New Roman" w:cs="Times New Roman"/>
                <w:sz w:val="24"/>
                <w:szCs w:val="24"/>
              </w:rPr>
              <w:t xml:space="preserve"> </w:t>
            </w:r>
            <w:r>
              <w:rPr>
                <w:rFonts w:ascii="Times New Roman" w:hAnsi="Times New Roman" w:cs="Times New Roman"/>
                <w:sz w:val="24"/>
                <w:szCs w:val="24"/>
              </w:rPr>
              <w:t>j</w:t>
            </w:r>
            <w:r w:rsidRPr="00551DBA">
              <w:rPr>
                <w:rFonts w:ascii="Times New Roman" w:hAnsi="Times New Roman" w:cs="Times New Roman"/>
                <w:sz w:val="24"/>
                <w:szCs w:val="24"/>
              </w:rPr>
              <w:t>e 27. februara</w:t>
            </w:r>
            <w:r>
              <w:rPr>
                <w:rFonts w:ascii="Times New Roman" w:hAnsi="Times New Roman" w:cs="Times New Roman"/>
                <w:sz w:val="24"/>
                <w:szCs w:val="24"/>
              </w:rPr>
              <w:t xml:space="preserv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r w:rsidRPr="00551DBA">
              <w:rPr>
                <w:rFonts w:ascii="Times New Roman" w:hAnsi="Times New Roman" w:cs="Times New Roman"/>
                <w:sz w:val="24"/>
                <w:szCs w:val="24"/>
              </w:rPr>
              <w:t>organizovana je u saradnji sa OEBS-om i Ministarstvom finansija.</w:t>
            </w:r>
            <w:r>
              <w:rPr>
                <w:rFonts w:ascii="Times New Roman" w:hAnsi="Times New Roman" w:cs="Times New Roman"/>
                <w:sz w:val="24"/>
                <w:szCs w:val="24"/>
              </w:rPr>
              <w:t xml:space="preserve"> </w:t>
            </w:r>
          </w:p>
        </w:tc>
      </w:tr>
      <w:tr w:rsidR="00455E38" w:rsidRPr="00551DBA" w:rsidTr="00455E38">
        <w:tc>
          <w:tcPr>
            <w:tcW w:w="2072" w:type="dxa"/>
            <w:shd w:val="clear" w:color="auto" w:fill="FFC000"/>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Aktivnost 1.3.4.</w:t>
            </w:r>
          </w:p>
        </w:tc>
        <w:tc>
          <w:tcPr>
            <w:tcW w:w="7278" w:type="dxa"/>
            <w:gridSpan w:val="2"/>
            <w:shd w:val="clear" w:color="auto" w:fill="FFC000"/>
          </w:tcPr>
          <w:p w:rsidR="00455E38" w:rsidRPr="00551DBA" w:rsidRDefault="00455E38" w:rsidP="00455E38">
            <w:pPr>
              <w:jc w:val="both"/>
              <w:rPr>
                <w:rFonts w:ascii="Times New Roman" w:hAnsi="Times New Roman" w:cs="Times New Roman"/>
                <w:b/>
                <w:sz w:val="24"/>
                <w:szCs w:val="24"/>
              </w:rPr>
            </w:pPr>
            <w:r w:rsidRPr="00551DBA">
              <w:rPr>
                <w:rFonts w:ascii="Times New Roman" w:hAnsi="Times New Roman" w:cs="Times New Roman"/>
                <w:iCs/>
                <w:sz w:val="24"/>
                <w:szCs w:val="24"/>
              </w:rPr>
              <w:t>Organizovanje 2 obuke za državne službenike/ce o načinima sprovođenja metodologije i standardizovanog uputstva za orodnjavanje politika, na temelju preporuka Analize (Aktivnost 1.1.1) i preporuka CEDAW, GREVIO i UPR</w:t>
            </w:r>
          </w:p>
        </w:tc>
      </w:tr>
      <w:tr w:rsidR="00455E38" w:rsidRPr="00551DBA" w:rsidTr="00455E38">
        <w:tc>
          <w:tcPr>
            <w:tcW w:w="2072" w:type="dxa"/>
            <w:shd w:val="clear" w:color="auto" w:fill="auto"/>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 xml:space="preserve">INDIKATORI REZULTATA i postignute </w:t>
            </w:r>
            <w:r w:rsidRPr="00551DBA">
              <w:rPr>
                <w:rFonts w:ascii="Times New Roman" w:hAnsi="Times New Roman" w:cs="Times New Roman"/>
                <w:b/>
                <w:sz w:val="24"/>
                <w:szCs w:val="24"/>
              </w:rPr>
              <w:lastRenderedPageBreak/>
              <w:t>vrijednosti na kraju izvještajnog perioda</w:t>
            </w:r>
          </w:p>
        </w:tc>
        <w:tc>
          <w:tcPr>
            <w:tcW w:w="7278" w:type="dxa"/>
            <w:gridSpan w:val="2"/>
            <w:shd w:val="clear" w:color="auto" w:fill="auto"/>
          </w:tcPr>
          <w:p w:rsidR="00455E38" w:rsidRPr="00D45544" w:rsidRDefault="00455E38" w:rsidP="00455E38">
            <w:pPr>
              <w:pStyle w:val="ListParagraph"/>
              <w:numPr>
                <w:ilvl w:val="0"/>
                <w:numId w:val="14"/>
              </w:numPr>
              <w:jc w:val="both"/>
              <w:rPr>
                <w:rFonts w:ascii="Times New Roman" w:hAnsi="Times New Roman" w:cs="Times New Roman"/>
                <w:sz w:val="24"/>
                <w:szCs w:val="24"/>
              </w:rPr>
            </w:pPr>
            <w:r w:rsidRPr="00D45544">
              <w:rPr>
                <w:rFonts w:ascii="Times New Roman" w:hAnsi="Times New Roman" w:cs="Times New Roman"/>
                <w:sz w:val="24"/>
                <w:szCs w:val="24"/>
              </w:rPr>
              <w:lastRenderedPageBreak/>
              <w:t>Broj edukovanih državnih službenika/ca</w:t>
            </w:r>
            <w:r>
              <w:rPr>
                <w:rFonts w:ascii="Times New Roman" w:hAnsi="Times New Roman" w:cs="Times New Roman"/>
                <w:sz w:val="24"/>
                <w:szCs w:val="24"/>
              </w:rPr>
              <w:t xml:space="preserve">. </w:t>
            </w:r>
          </w:p>
          <w:p w:rsidR="00455E38" w:rsidRDefault="00455E38" w:rsidP="00455E38">
            <w:pPr>
              <w:numPr>
                <w:ilvl w:val="0"/>
                <w:numId w:val="14"/>
              </w:numPr>
              <w:contextualSpacing/>
              <w:jc w:val="both"/>
              <w:rPr>
                <w:rFonts w:ascii="Times New Roman" w:hAnsi="Times New Roman" w:cs="Times New Roman"/>
                <w:sz w:val="24"/>
                <w:szCs w:val="24"/>
              </w:rPr>
            </w:pPr>
            <w:r w:rsidRPr="00551DBA">
              <w:rPr>
                <w:rFonts w:ascii="Times New Roman" w:hAnsi="Times New Roman" w:cs="Times New Roman"/>
                <w:sz w:val="24"/>
                <w:szCs w:val="24"/>
              </w:rPr>
              <w:t>Liste učesnika/ca edukacija, po institucijama i po polu</w:t>
            </w:r>
            <w:r>
              <w:rPr>
                <w:rFonts w:ascii="Times New Roman" w:hAnsi="Times New Roman" w:cs="Times New Roman"/>
                <w:sz w:val="24"/>
                <w:szCs w:val="24"/>
              </w:rPr>
              <w:t xml:space="preserve">. </w:t>
            </w:r>
          </w:p>
          <w:p w:rsidR="00455E38" w:rsidRPr="00551DBA" w:rsidRDefault="00455E38" w:rsidP="00455E38">
            <w:pPr>
              <w:ind w:left="720"/>
              <w:contextualSpacing/>
              <w:jc w:val="both"/>
              <w:rPr>
                <w:rFonts w:ascii="Times New Roman" w:hAnsi="Times New Roman" w:cs="Times New Roman"/>
                <w:sz w:val="24"/>
                <w:szCs w:val="24"/>
              </w:rPr>
            </w:pPr>
          </w:p>
          <w:p w:rsidR="00455E38" w:rsidRPr="00551DBA" w:rsidRDefault="00455E38" w:rsidP="00455E38">
            <w:pPr>
              <w:jc w:val="both"/>
              <w:rPr>
                <w:rFonts w:ascii="Times New Roman" w:hAnsi="Times New Roman" w:cs="Times New Roman"/>
                <w:sz w:val="24"/>
                <w:szCs w:val="24"/>
              </w:rPr>
            </w:pPr>
            <w:r>
              <w:rPr>
                <w:rFonts w:ascii="Times New Roman" w:hAnsi="Times New Roman" w:cs="Times New Roman"/>
                <w:sz w:val="24"/>
                <w:szCs w:val="24"/>
              </w:rPr>
              <w:lastRenderedPageBreak/>
              <w:t xml:space="preserve">Dvije </w:t>
            </w:r>
            <w:r w:rsidRPr="00551DBA">
              <w:rPr>
                <w:rFonts w:ascii="Times New Roman" w:hAnsi="Times New Roman" w:cs="Times New Roman"/>
                <w:sz w:val="24"/>
                <w:szCs w:val="24"/>
              </w:rPr>
              <w:t>obuke pohađalo 55 edukovanih državnih službenika/ca</w:t>
            </w:r>
            <w:r>
              <w:rPr>
                <w:rFonts w:ascii="Times New Roman" w:hAnsi="Times New Roman" w:cs="Times New Roman"/>
                <w:sz w:val="24"/>
                <w:szCs w:val="24"/>
              </w:rPr>
              <w:t xml:space="preserve">. </w:t>
            </w:r>
          </w:p>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Organizovano 13 obuka tokom ciljanog vremenskog okvira</w:t>
            </w:r>
            <w:r>
              <w:rPr>
                <w:rFonts w:ascii="Times New Roman" w:hAnsi="Times New Roman" w:cs="Times New Roman"/>
                <w:sz w:val="24"/>
                <w:szCs w:val="24"/>
              </w:rPr>
              <w:t>,</w:t>
            </w:r>
            <w:r w:rsidRPr="00551DBA">
              <w:rPr>
                <w:rFonts w:ascii="Times New Roman" w:hAnsi="Times New Roman" w:cs="Times New Roman"/>
                <w:sz w:val="24"/>
                <w:szCs w:val="24"/>
              </w:rPr>
              <w:t xml:space="preserve"> koje je pohađalo 198 edukovanih državnih službenika/ca</w:t>
            </w:r>
          </w:p>
          <w:p w:rsidR="00455E38" w:rsidRPr="00551DBA" w:rsidRDefault="00455E38" w:rsidP="00455E38">
            <w:pPr>
              <w:jc w:val="both"/>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Institucije odgovorne za sprovođenje aktivnosti</w:t>
            </w:r>
          </w:p>
        </w:tc>
        <w:tc>
          <w:tcPr>
            <w:tcW w:w="7278" w:type="dxa"/>
            <w:gridSpan w:val="2"/>
            <w:shd w:val="clear" w:color="auto" w:fill="FFFFFF" w:themeFill="background1"/>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Uprava za kadrove, u saradnji sa Ministarstvom pravde, ljudskih i manjinskih prava</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početka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Oktobar 2021.</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završetka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 xml:space="preserve">Oktobar 2022. </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Status realizacije</w:t>
            </w:r>
            <w:r>
              <w:rPr>
                <w:rFonts w:ascii="Times New Roman" w:hAnsi="Times New Roman" w:cs="Times New Roman"/>
                <w:b/>
                <w:sz w:val="24"/>
                <w:szCs w:val="24"/>
              </w:rPr>
              <w:t xml:space="preserve">  </w:t>
            </w:r>
            <w:r w:rsidRPr="00551DBA">
              <w:rPr>
                <w:rFonts w:ascii="Times New Roman" w:hAnsi="Times New Roman" w:cs="Times New Roman"/>
                <w:b/>
                <w:sz w:val="24"/>
                <w:szCs w:val="24"/>
              </w:rPr>
              <w:t xml:space="preserve"> </w:t>
            </w:r>
          </w:p>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AAA</w:t>
            </w:r>
          </w:p>
        </w:tc>
        <w:tc>
          <w:tcPr>
            <w:tcW w:w="7278" w:type="dxa"/>
            <w:gridSpan w:val="2"/>
            <w:shd w:val="clear" w:color="auto" w:fill="92D050"/>
          </w:tcPr>
          <w:p w:rsidR="00455E38" w:rsidRPr="00551DBA" w:rsidRDefault="00455E38" w:rsidP="00455E38">
            <w:pPr>
              <w:jc w:val="both"/>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Novi rok za realizaciju (uz odgovarajuće obrazloženje)</w:t>
            </w:r>
          </w:p>
        </w:tc>
        <w:tc>
          <w:tcPr>
            <w:tcW w:w="7278" w:type="dxa"/>
            <w:gridSpan w:val="2"/>
          </w:tcPr>
          <w:p w:rsidR="00455E38" w:rsidRPr="00551DBA" w:rsidRDefault="00455E38" w:rsidP="00455E38">
            <w:pPr>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Sredstva planirana za sprovođenje aktivnosti/planirani izvor finansiranja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1,5000 EUR, Budžet CG</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 xml:space="preserve">Sredstva realizovana/izvor </w:t>
            </w:r>
            <w:r>
              <w:rPr>
                <w:rFonts w:ascii="Times New Roman" w:hAnsi="Times New Roman" w:cs="Times New Roman"/>
                <w:b/>
                <w:sz w:val="24"/>
                <w:szCs w:val="24"/>
              </w:rPr>
              <w:t>finansiranja</w:t>
            </w:r>
          </w:p>
        </w:tc>
        <w:tc>
          <w:tcPr>
            <w:tcW w:w="7278" w:type="dxa"/>
            <w:gridSpan w:val="2"/>
          </w:tcPr>
          <w:p w:rsidR="00455E38" w:rsidRPr="00551DBA" w:rsidRDefault="00455E38" w:rsidP="00455E38">
            <w:pPr>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Preporuke za naredni period sprovođenja</w:t>
            </w:r>
          </w:p>
        </w:tc>
        <w:tc>
          <w:tcPr>
            <w:tcW w:w="7278" w:type="dxa"/>
            <w:gridSpan w:val="2"/>
          </w:tcPr>
          <w:p w:rsidR="00455E38" w:rsidRPr="00551DBA" w:rsidRDefault="00455E38" w:rsidP="00455E38">
            <w:pPr>
              <w:rPr>
                <w:rFonts w:ascii="Times New Roman" w:hAnsi="Times New Roman" w:cs="Times New Roman"/>
                <w:sz w:val="24"/>
                <w:szCs w:val="24"/>
              </w:rPr>
            </w:pPr>
          </w:p>
        </w:tc>
      </w:tr>
      <w:tr w:rsidR="00455E38" w:rsidRPr="00551DBA" w:rsidTr="00455E38">
        <w:tc>
          <w:tcPr>
            <w:tcW w:w="2072" w:type="dxa"/>
            <w:shd w:val="clear" w:color="auto" w:fill="FFE599" w:themeFill="accent4" w:themeFillTint="66"/>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 xml:space="preserve">Aktivnost 1.3.5. </w:t>
            </w:r>
          </w:p>
          <w:p w:rsidR="00455E38" w:rsidRPr="00551DBA" w:rsidRDefault="00455E38" w:rsidP="00455E38">
            <w:pPr>
              <w:rPr>
                <w:rFonts w:ascii="Times New Roman" w:hAnsi="Times New Roman" w:cs="Times New Roman"/>
                <w:b/>
                <w:sz w:val="24"/>
                <w:szCs w:val="24"/>
              </w:rPr>
            </w:pPr>
          </w:p>
          <w:p w:rsidR="00455E38" w:rsidRPr="00551DBA" w:rsidRDefault="00455E38" w:rsidP="00455E38">
            <w:pPr>
              <w:rPr>
                <w:rFonts w:ascii="Times New Roman" w:hAnsi="Times New Roman" w:cs="Times New Roman"/>
                <w:b/>
                <w:sz w:val="24"/>
                <w:szCs w:val="24"/>
              </w:rPr>
            </w:pPr>
          </w:p>
        </w:tc>
        <w:tc>
          <w:tcPr>
            <w:tcW w:w="7278" w:type="dxa"/>
            <w:gridSpan w:val="2"/>
            <w:shd w:val="clear" w:color="auto" w:fill="FFE599" w:themeFill="accent4" w:themeFillTint="66"/>
          </w:tcPr>
          <w:p w:rsidR="00455E38" w:rsidRPr="00551DBA" w:rsidRDefault="00455E38" w:rsidP="00455E38">
            <w:pPr>
              <w:jc w:val="both"/>
              <w:rPr>
                <w:rFonts w:ascii="Times New Roman" w:hAnsi="Times New Roman" w:cs="Times New Roman"/>
                <w:b/>
                <w:sz w:val="24"/>
                <w:szCs w:val="24"/>
              </w:rPr>
            </w:pPr>
            <w:r w:rsidRPr="00551DBA">
              <w:rPr>
                <w:rFonts w:ascii="Times New Roman" w:hAnsi="Times New Roman" w:cs="Times New Roman"/>
                <w:iCs/>
                <w:sz w:val="24"/>
                <w:szCs w:val="24"/>
              </w:rPr>
              <w:t xml:space="preserve">Organizovanje 1 seminara za rukovodni kadar u institucijama o ključnim konceptima rodne ravnopravnosti, rodno odgovornog budžetiranja, orodnjavanju politika, </w:t>
            </w:r>
            <w:r w:rsidRPr="00551DBA">
              <w:rPr>
                <w:rFonts w:ascii="Times New Roman" w:hAnsi="Times New Roman" w:cs="Times New Roman"/>
                <w:sz w:val="24"/>
                <w:szCs w:val="24"/>
              </w:rPr>
              <w:t>prikupljanju i obradi podataka o diskriminaciji u institucijama i koordinaciji institucija.</w:t>
            </w:r>
          </w:p>
        </w:tc>
      </w:tr>
      <w:tr w:rsidR="00455E38" w:rsidRPr="00551DBA" w:rsidTr="00455E38">
        <w:tc>
          <w:tcPr>
            <w:tcW w:w="2072" w:type="dxa"/>
            <w:shd w:val="clear" w:color="auto" w:fill="auto"/>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INDIKATORI REZULTATA i postignute vrijednosti na kraju izvještajnog perioda</w:t>
            </w:r>
          </w:p>
        </w:tc>
        <w:tc>
          <w:tcPr>
            <w:tcW w:w="7278" w:type="dxa"/>
            <w:gridSpan w:val="2"/>
            <w:shd w:val="clear" w:color="auto" w:fill="auto"/>
          </w:tcPr>
          <w:p w:rsidR="00455E38" w:rsidRPr="00551DBA" w:rsidRDefault="00455E38" w:rsidP="00455E38">
            <w:pPr>
              <w:jc w:val="both"/>
              <w:rPr>
                <w:rFonts w:ascii="Times New Roman" w:hAnsi="Times New Roman" w:cs="Times New Roman"/>
                <w:sz w:val="24"/>
                <w:szCs w:val="24"/>
              </w:rPr>
            </w:pPr>
          </w:p>
          <w:p w:rsidR="00455E38" w:rsidRPr="00551DBA" w:rsidRDefault="00455E38" w:rsidP="00455E38">
            <w:pPr>
              <w:numPr>
                <w:ilvl w:val="0"/>
                <w:numId w:val="15"/>
              </w:numPr>
              <w:contextualSpacing/>
              <w:jc w:val="both"/>
              <w:rPr>
                <w:rFonts w:ascii="Times New Roman" w:hAnsi="Times New Roman" w:cs="Times New Roman"/>
                <w:sz w:val="24"/>
                <w:szCs w:val="24"/>
              </w:rPr>
            </w:pPr>
            <w:r w:rsidRPr="00551DBA">
              <w:rPr>
                <w:rFonts w:ascii="Times New Roman" w:hAnsi="Times New Roman" w:cs="Times New Roman"/>
                <w:sz w:val="24"/>
                <w:szCs w:val="24"/>
              </w:rPr>
              <w:t>6 rukovodilaca/teljki koji</w:t>
            </w:r>
            <w:r>
              <w:rPr>
                <w:rFonts w:ascii="Times New Roman" w:hAnsi="Times New Roman" w:cs="Times New Roman"/>
                <w:sz w:val="24"/>
                <w:szCs w:val="24"/>
              </w:rPr>
              <w:t>/e</w:t>
            </w:r>
            <w:r w:rsidRPr="00551DBA">
              <w:rPr>
                <w:rFonts w:ascii="Times New Roman" w:hAnsi="Times New Roman" w:cs="Times New Roman"/>
                <w:sz w:val="24"/>
                <w:szCs w:val="24"/>
              </w:rPr>
              <w:t xml:space="preserve"> su edukovani</w:t>
            </w:r>
            <w:r>
              <w:rPr>
                <w:rFonts w:ascii="Times New Roman" w:hAnsi="Times New Roman" w:cs="Times New Roman"/>
                <w:sz w:val="24"/>
                <w:szCs w:val="24"/>
              </w:rPr>
              <w:t>/e</w:t>
            </w:r>
            <w:r w:rsidRPr="00551DBA">
              <w:rPr>
                <w:rFonts w:ascii="Times New Roman" w:hAnsi="Times New Roman" w:cs="Times New Roman"/>
                <w:sz w:val="24"/>
                <w:szCs w:val="24"/>
              </w:rPr>
              <w:t xml:space="preserve"> (ciljna vrijednost 10)</w:t>
            </w:r>
            <w:r>
              <w:rPr>
                <w:rFonts w:ascii="Times New Roman" w:hAnsi="Times New Roman" w:cs="Times New Roman"/>
                <w:sz w:val="24"/>
                <w:szCs w:val="24"/>
              </w:rPr>
              <w:t xml:space="preserve">. </w:t>
            </w:r>
            <w:r w:rsidRPr="00551DBA">
              <w:rPr>
                <w:rFonts w:ascii="Times New Roman" w:hAnsi="Times New Roman" w:cs="Times New Roman"/>
                <w:sz w:val="24"/>
                <w:szCs w:val="24"/>
              </w:rPr>
              <w:t xml:space="preserve"> </w:t>
            </w:r>
          </w:p>
          <w:p w:rsidR="00455E38" w:rsidRPr="00D45544" w:rsidRDefault="00455E38" w:rsidP="00455E38">
            <w:pPr>
              <w:numPr>
                <w:ilvl w:val="0"/>
                <w:numId w:val="15"/>
              </w:numPr>
              <w:contextualSpacing/>
              <w:jc w:val="both"/>
              <w:rPr>
                <w:rFonts w:ascii="Times New Roman" w:hAnsi="Times New Roman" w:cs="Times New Roman"/>
                <w:sz w:val="24"/>
                <w:szCs w:val="24"/>
              </w:rPr>
            </w:pPr>
            <w:r w:rsidRPr="00551DBA">
              <w:rPr>
                <w:rFonts w:ascii="Times New Roman" w:hAnsi="Times New Roman" w:cs="Times New Roman"/>
                <w:sz w:val="24"/>
                <w:szCs w:val="24"/>
              </w:rPr>
              <w:t>Liste učesnika/ca edukacija, po institucijama i po polu</w:t>
            </w:r>
            <w:r>
              <w:rPr>
                <w:rFonts w:ascii="Times New Roman" w:hAnsi="Times New Roman" w:cs="Times New Roman"/>
                <w:sz w:val="24"/>
                <w:szCs w:val="24"/>
              </w:rPr>
              <w:t xml:space="preserve">.  </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Institucije odgovorne za sprovođenje aktivnosti</w:t>
            </w:r>
          </w:p>
        </w:tc>
        <w:tc>
          <w:tcPr>
            <w:tcW w:w="7278" w:type="dxa"/>
            <w:gridSpan w:val="2"/>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Uprava za ljudske resurse, u saradnji sa Ministarstvom pravde, ljudskih i manjinskih prava</w:t>
            </w:r>
          </w:p>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ab/>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početka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Februar 2022.</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završetka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 xml:space="preserve">Jun 2022. </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Status realizacije</w:t>
            </w:r>
            <w:r>
              <w:rPr>
                <w:rFonts w:ascii="Times New Roman" w:hAnsi="Times New Roman" w:cs="Times New Roman"/>
                <w:b/>
                <w:sz w:val="24"/>
                <w:szCs w:val="24"/>
              </w:rPr>
              <w:t xml:space="preserve">  </w:t>
            </w:r>
            <w:r w:rsidRPr="00551DBA">
              <w:rPr>
                <w:rFonts w:ascii="Times New Roman" w:hAnsi="Times New Roman" w:cs="Times New Roman"/>
                <w:b/>
                <w:sz w:val="24"/>
                <w:szCs w:val="24"/>
              </w:rPr>
              <w:t xml:space="preserve"> </w:t>
            </w:r>
          </w:p>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AAA</w:t>
            </w:r>
          </w:p>
        </w:tc>
        <w:tc>
          <w:tcPr>
            <w:tcW w:w="7278" w:type="dxa"/>
            <w:gridSpan w:val="2"/>
            <w:shd w:val="clear" w:color="auto" w:fill="FFFF00"/>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 xml:space="preserve"> </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Novi rok za realizaciju (uz odgovarajuće obrazloženje)</w:t>
            </w:r>
          </w:p>
        </w:tc>
        <w:tc>
          <w:tcPr>
            <w:tcW w:w="7278" w:type="dxa"/>
            <w:gridSpan w:val="2"/>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 xml:space="preserve">Nastaviće se sa ovom aktivnošću s obzirom </w:t>
            </w:r>
            <w:r>
              <w:rPr>
                <w:rFonts w:ascii="Times New Roman" w:hAnsi="Times New Roman" w:cs="Times New Roman"/>
                <w:sz w:val="24"/>
                <w:szCs w:val="24"/>
              </w:rPr>
              <w:t xml:space="preserve">na to </w:t>
            </w:r>
            <w:r w:rsidRPr="00551DBA">
              <w:rPr>
                <w:rFonts w:ascii="Times New Roman" w:hAnsi="Times New Roman" w:cs="Times New Roman"/>
                <w:sz w:val="24"/>
                <w:szCs w:val="24"/>
              </w:rPr>
              <w:t xml:space="preserve">da je mali broj rukovodnog kadra prošao ovu obuku. </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Sredstva planirana za sprovođenje aktivnosti/planirani izvor finansiranja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 xml:space="preserve">UNDP </w:t>
            </w:r>
            <w:r>
              <w:rPr>
                <w:rFonts w:ascii="Times New Roman" w:hAnsi="Times New Roman" w:cs="Times New Roman"/>
                <w:sz w:val="24"/>
                <w:szCs w:val="24"/>
              </w:rPr>
              <w:t>d</w:t>
            </w:r>
            <w:r w:rsidRPr="00551DBA">
              <w:rPr>
                <w:rFonts w:ascii="Times New Roman" w:hAnsi="Times New Roman" w:cs="Times New Roman"/>
                <w:sz w:val="24"/>
                <w:szCs w:val="24"/>
              </w:rPr>
              <w:t>onacija</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lastRenderedPageBreak/>
              <w:t xml:space="preserve">Sredstva realizovana/izvor </w:t>
            </w:r>
            <w:r>
              <w:rPr>
                <w:rFonts w:ascii="Times New Roman" w:hAnsi="Times New Roman" w:cs="Times New Roman"/>
                <w:b/>
                <w:sz w:val="24"/>
                <w:szCs w:val="24"/>
              </w:rPr>
              <w:t>finansiranja</w:t>
            </w:r>
          </w:p>
        </w:tc>
        <w:tc>
          <w:tcPr>
            <w:tcW w:w="7278" w:type="dxa"/>
            <w:gridSpan w:val="2"/>
          </w:tcPr>
          <w:p w:rsidR="00455E38" w:rsidRPr="00551DBA" w:rsidRDefault="00455E38" w:rsidP="00455E38">
            <w:pPr>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Preporuke za naredni period sprovođenja</w:t>
            </w:r>
          </w:p>
        </w:tc>
        <w:tc>
          <w:tcPr>
            <w:tcW w:w="7278" w:type="dxa"/>
            <w:gridSpan w:val="2"/>
          </w:tcPr>
          <w:p w:rsidR="00455E38"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U novom AP</w:t>
            </w:r>
            <w:r>
              <w:rPr>
                <w:rFonts w:ascii="Times New Roman" w:hAnsi="Times New Roman" w:cs="Times New Roman"/>
                <w:sz w:val="24"/>
                <w:szCs w:val="24"/>
              </w:rPr>
              <w:t xml:space="preserve">-u </w:t>
            </w:r>
            <w:r w:rsidRPr="00551DBA">
              <w:rPr>
                <w:rFonts w:ascii="Times New Roman" w:hAnsi="Times New Roman" w:cs="Times New Roman"/>
                <w:sz w:val="24"/>
                <w:szCs w:val="24"/>
              </w:rPr>
              <w:t>2023-2024</w:t>
            </w:r>
            <w:r>
              <w:rPr>
                <w:rFonts w:ascii="Times New Roman" w:hAnsi="Times New Roman" w:cs="Times New Roman"/>
                <w:sz w:val="24"/>
                <w:szCs w:val="24"/>
              </w:rPr>
              <w:t>.</w:t>
            </w:r>
            <w:r w:rsidRPr="00551DBA">
              <w:rPr>
                <w:rFonts w:ascii="Times New Roman" w:hAnsi="Times New Roman" w:cs="Times New Roman"/>
                <w:sz w:val="24"/>
                <w:szCs w:val="24"/>
              </w:rPr>
              <w:t xml:space="preserve"> predviđena je ista aktivnost,</w:t>
            </w:r>
            <w:r>
              <w:rPr>
                <w:rFonts w:ascii="Times New Roman" w:hAnsi="Times New Roman" w:cs="Times New Roman"/>
                <w:sz w:val="24"/>
                <w:szCs w:val="24"/>
              </w:rPr>
              <w:t xml:space="preserve"> </w:t>
            </w:r>
            <w:r w:rsidRPr="00551DBA">
              <w:rPr>
                <w:rFonts w:ascii="Times New Roman" w:hAnsi="Times New Roman" w:cs="Times New Roman"/>
                <w:sz w:val="24"/>
                <w:szCs w:val="24"/>
              </w:rPr>
              <w:t>nakon izrade analize mjera 1.3.3</w:t>
            </w:r>
            <w:r>
              <w:rPr>
                <w:rFonts w:ascii="Times New Roman" w:hAnsi="Times New Roman" w:cs="Times New Roman"/>
                <w:sz w:val="24"/>
                <w:szCs w:val="24"/>
              </w:rPr>
              <w:t xml:space="preserve">, </w:t>
            </w:r>
            <w:r w:rsidRPr="00551DBA">
              <w:rPr>
                <w:rFonts w:ascii="Times New Roman" w:hAnsi="Times New Roman" w:cs="Times New Roman"/>
                <w:sz w:val="24"/>
                <w:szCs w:val="24"/>
              </w:rPr>
              <w:t>koja će dati preporuke i smjernic</w:t>
            </w:r>
            <w:r>
              <w:rPr>
                <w:rFonts w:ascii="Times New Roman" w:hAnsi="Times New Roman" w:cs="Times New Roman"/>
                <w:sz w:val="24"/>
                <w:szCs w:val="24"/>
              </w:rPr>
              <w:t xml:space="preserve">e. </w:t>
            </w:r>
          </w:p>
          <w:p w:rsidR="00455E38" w:rsidRPr="00551DBA" w:rsidRDefault="00455E38" w:rsidP="00455E38">
            <w:pPr>
              <w:jc w:val="both"/>
              <w:rPr>
                <w:rFonts w:ascii="Times New Roman" w:hAnsi="Times New Roman" w:cs="Times New Roman"/>
                <w:sz w:val="24"/>
                <w:szCs w:val="24"/>
              </w:rPr>
            </w:pPr>
          </w:p>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Rok</w:t>
            </w:r>
            <w:r>
              <w:rPr>
                <w:rFonts w:ascii="Times New Roman" w:hAnsi="Times New Roman" w:cs="Times New Roman"/>
                <w:sz w:val="24"/>
                <w:szCs w:val="24"/>
              </w:rPr>
              <w:t>:</w:t>
            </w:r>
            <w:r w:rsidRPr="00551DBA">
              <w:rPr>
                <w:rFonts w:ascii="Times New Roman" w:hAnsi="Times New Roman" w:cs="Times New Roman"/>
                <w:sz w:val="24"/>
                <w:szCs w:val="24"/>
              </w:rPr>
              <w:t xml:space="preserve"> III-IV kvartal</w:t>
            </w:r>
            <w:r>
              <w:rPr>
                <w:rFonts w:ascii="Times New Roman" w:hAnsi="Times New Roman" w:cs="Times New Roman"/>
                <w:sz w:val="24"/>
                <w:szCs w:val="24"/>
              </w:rPr>
              <w:t xml:space="preserve">. </w:t>
            </w:r>
          </w:p>
        </w:tc>
      </w:tr>
      <w:tr w:rsidR="00455E38" w:rsidRPr="00551DBA" w:rsidTr="00455E38">
        <w:tc>
          <w:tcPr>
            <w:tcW w:w="9350" w:type="dxa"/>
            <w:gridSpan w:val="3"/>
          </w:tcPr>
          <w:p w:rsidR="00455E38" w:rsidRPr="00551DBA" w:rsidRDefault="00455E38" w:rsidP="00455E38">
            <w:pPr>
              <w:rPr>
                <w:rFonts w:ascii="Times New Roman" w:hAnsi="Times New Roman" w:cs="Times New Roman"/>
                <w:sz w:val="24"/>
                <w:szCs w:val="24"/>
              </w:rPr>
            </w:pPr>
          </w:p>
        </w:tc>
      </w:tr>
      <w:tr w:rsidR="00455E38" w:rsidRPr="00551DBA" w:rsidTr="00455E38">
        <w:tc>
          <w:tcPr>
            <w:tcW w:w="2072" w:type="dxa"/>
            <w:shd w:val="clear" w:color="auto" w:fill="FFC000"/>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Mjera 1.4.</w:t>
            </w:r>
          </w:p>
          <w:p w:rsidR="00455E38" w:rsidRPr="00551DBA" w:rsidRDefault="00455E38" w:rsidP="00455E38">
            <w:pPr>
              <w:rPr>
                <w:rFonts w:ascii="Times New Roman" w:hAnsi="Times New Roman" w:cs="Times New Roman"/>
                <w:b/>
                <w:sz w:val="24"/>
                <w:szCs w:val="24"/>
              </w:rPr>
            </w:pPr>
          </w:p>
          <w:p w:rsidR="00455E38" w:rsidRPr="00551DBA" w:rsidRDefault="00455E38" w:rsidP="00455E38">
            <w:pPr>
              <w:rPr>
                <w:rFonts w:ascii="Times New Roman" w:hAnsi="Times New Roman" w:cs="Times New Roman"/>
                <w:b/>
                <w:sz w:val="24"/>
                <w:szCs w:val="24"/>
              </w:rPr>
            </w:pPr>
          </w:p>
        </w:tc>
        <w:tc>
          <w:tcPr>
            <w:tcW w:w="7278" w:type="dxa"/>
            <w:gridSpan w:val="2"/>
            <w:shd w:val="clear" w:color="auto" w:fill="FFC000"/>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Edukovati članove/ce Komisije za sprovođenje, koordinaciju, praćenje i ocjenu uspješnosti politika rodne ravnopravnosti</w:t>
            </w:r>
          </w:p>
        </w:tc>
      </w:tr>
      <w:tr w:rsidR="00455E38" w:rsidRPr="00551DBA" w:rsidTr="00455E38">
        <w:tc>
          <w:tcPr>
            <w:tcW w:w="2072" w:type="dxa"/>
            <w:shd w:val="clear" w:color="auto" w:fill="FFE599" w:themeFill="accent4" w:themeFillTint="66"/>
          </w:tcPr>
          <w:p w:rsidR="00455E38" w:rsidRPr="00551DBA" w:rsidRDefault="00455E38" w:rsidP="00455E38">
            <w:pPr>
              <w:rPr>
                <w:rFonts w:ascii="Times New Roman" w:hAnsi="Times New Roman" w:cs="Times New Roman"/>
                <w:b/>
                <w:sz w:val="24"/>
                <w:szCs w:val="24"/>
              </w:rPr>
            </w:pPr>
            <w:bookmarkStart w:id="14" w:name="_Hlk137542823"/>
            <w:r w:rsidRPr="00551DBA">
              <w:rPr>
                <w:rFonts w:ascii="Times New Roman" w:hAnsi="Times New Roman" w:cs="Times New Roman"/>
                <w:b/>
                <w:sz w:val="24"/>
                <w:szCs w:val="24"/>
              </w:rPr>
              <w:t>Aktivnost 1.4.1.</w:t>
            </w:r>
          </w:p>
          <w:p w:rsidR="00455E38" w:rsidRPr="00551DBA" w:rsidRDefault="00455E38" w:rsidP="00455E38">
            <w:pPr>
              <w:rPr>
                <w:rFonts w:ascii="Times New Roman" w:hAnsi="Times New Roman" w:cs="Times New Roman"/>
                <w:b/>
                <w:sz w:val="24"/>
                <w:szCs w:val="24"/>
              </w:rPr>
            </w:pPr>
          </w:p>
          <w:p w:rsidR="00455E38" w:rsidRPr="00551DBA" w:rsidRDefault="00455E38" w:rsidP="00455E38">
            <w:pPr>
              <w:rPr>
                <w:rFonts w:ascii="Times New Roman" w:hAnsi="Times New Roman" w:cs="Times New Roman"/>
                <w:b/>
                <w:sz w:val="24"/>
                <w:szCs w:val="24"/>
              </w:rPr>
            </w:pPr>
          </w:p>
        </w:tc>
        <w:tc>
          <w:tcPr>
            <w:tcW w:w="7278" w:type="dxa"/>
            <w:gridSpan w:val="2"/>
            <w:shd w:val="clear" w:color="auto" w:fill="FFE599" w:themeFill="accent4" w:themeFillTint="66"/>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Organizovanje 1 seminara za članove/ice Komisije na temu orodnjavanju javnih politika na temelju Metodologije izrađene u okviru Aktivnosti 1.2</w:t>
            </w:r>
          </w:p>
        </w:tc>
      </w:tr>
      <w:bookmarkEnd w:id="14"/>
      <w:tr w:rsidR="00455E38" w:rsidRPr="00551DBA" w:rsidTr="00455E38">
        <w:tc>
          <w:tcPr>
            <w:tcW w:w="2072" w:type="dxa"/>
            <w:shd w:val="clear" w:color="auto" w:fill="auto"/>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INDIKATORI REZULTATA i postignute vrijednosti na kraju izvještajnog perioda</w:t>
            </w:r>
          </w:p>
        </w:tc>
        <w:tc>
          <w:tcPr>
            <w:tcW w:w="7278" w:type="dxa"/>
            <w:gridSpan w:val="2"/>
            <w:shd w:val="clear" w:color="auto" w:fill="auto"/>
          </w:tcPr>
          <w:p w:rsidR="00455E38" w:rsidRPr="007E02D5" w:rsidRDefault="00455E38" w:rsidP="00455E38">
            <w:pPr>
              <w:pStyle w:val="ListParagraph"/>
              <w:numPr>
                <w:ilvl w:val="0"/>
                <w:numId w:val="15"/>
              </w:numPr>
              <w:jc w:val="both"/>
              <w:rPr>
                <w:rFonts w:ascii="Times New Roman" w:hAnsi="Times New Roman" w:cs="Times New Roman"/>
                <w:sz w:val="24"/>
                <w:szCs w:val="24"/>
              </w:rPr>
            </w:pPr>
            <w:r w:rsidRPr="007E02D5">
              <w:rPr>
                <w:rFonts w:ascii="Times New Roman" w:hAnsi="Times New Roman" w:cs="Times New Roman"/>
                <w:sz w:val="24"/>
                <w:szCs w:val="24"/>
              </w:rPr>
              <w:t>Broj obučenih članova/ca Komisije</w:t>
            </w:r>
            <w:r>
              <w:rPr>
                <w:rFonts w:ascii="Times New Roman" w:hAnsi="Times New Roman" w:cs="Times New Roman"/>
                <w:sz w:val="24"/>
                <w:szCs w:val="24"/>
              </w:rPr>
              <w:t xml:space="preserve">. </w:t>
            </w:r>
          </w:p>
          <w:p w:rsidR="00455E38" w:rsidRPr="00551DBA" w:rsidRDefault="00455E38" w:rsidP="00455E38">
            <w:pPr>
              <w:jc w:val="both"/>
              <w:rPr>
                <w:rFonts w:ascii="Times New Roman" w:hAnsi="Times New Roman" w:cs="Times New Roman"/>
                <w:sz w:val="24"/>
                <w:szCs w:val="24"/>
              </w:rPr>
            </w:pPr>
          </w:p>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Obuke nisu još realizovane</w:t>
            </w:r>
            <w:r>
              <w:rPr>
                <w:rFonts w:ascii="Times New Roman" w:hAnsi="Times New Roman" w:cs="Times New Roman"/>
                <w:sz w:val="24"/>
                <w:szCs w:val="24"/>
              </w:rPr>
              <w:t>.</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Institucije odgovorne za sprovođenje aktivnosti</w:t>
            </w:r>
          </w:p>
        </w:tc>
        <w:tc>
          <w:tcPr>
            <w:tcW w:w="7278" w:type="dxa"/>
            <w:gridSpan w:val="2"/>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Generalni sekretarijat Vlade</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početka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Januar 2022.</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završetka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Jun 2022.</w:t>
            </w:r>
          </w:p>
        </w:tc>
      </w:tr>
      <w:tr w:rsidR="00455E38" w:rsidRPr="00551DBA" w:rsidTr="00455E38">
        <w:tc>
          <w:tcPr>
            <w:tcW w:w="2072" w:type="dxa"/>
            <w:shd w:val="clear" w:color="auto" w:fill="FF0000"/>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Status realizacije</w:t>
            </w:r>
            <w:r>
              <w:rPr>
                <w:rFonts w:ascii="Times New Roman" w:hAnsi="Times New Roman" w:cs="Times New Roman"/>
                <w:b/>
                <w:sz w:val="24"/>
                <w:szCs w:val="24"/>
              </w:rPr>
              <w:t xml:space="preserve">  </w:t>
            </w:r>
            <w:r w:rsidRPr="00551DBA">
              <w:rPr>
                <w:rFonts w:ascii="Times New Roman" w:hAnsi="Times New Roman" w:cs="Times New Roman"/>
                <w:b/>
                <w:sz w:val="24"/>
                <w:szCs w:val="24"/>
              </w:rPr>
              <w:t xml:space="preserve"> </w:t>
            </w:r>
          </w:p>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AAA</w:t>
            </w:r>
          </w:p>
        </w:tc>
        <w:tc>
          <w:tcPr>
            <w:tcW w:w="7278" w:type="dxa"/>
            <w:gridSpan w:val="2"/>
            <w:tcBorders>
              <w:top w:val="nil"/>
              <w:bottom w:val="nil"/>
            </w:tcBorders>
            <w:shd w:val="clear" w:color="auto" w:fill="FF0000"/>
          </w:tcPr>
          <w:p w:rsidR="00455E38" w:rsidRPr="00551DBA" w:rsidRDefault="00455E38" w:rsidP="00455E38">
            <w:pPr>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Novi rok za realizaciju (uz odgovarajuće obrazloženje)</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II kvartal 2024</w:t>
            </w:r>
            <w:r>
              <w:rPr>
                <w:rFonts w:ascii="Times New Roman" w:hAnsi="Times New Roman" w:cs="Times New Roman"/>
                <w:sz w:val="24"/>
                <w:szCs w:val="24"/>
              </w:rPr>
              <w:t xml:space="preserve">. </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Sredstva planirana za sprovođenje aktivnosti/planirani izvor finansiranja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1,100 EUR, Budžet CG</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 xml:space="preserve">Sredstva realizovana/izvor </w:t>
            </w:r>
            <w:r>
              <w:rPr>
                <w:rFonts w:ascii="Times New Roman" w:hAnsi="Times New Roman" w:cs="Times New Roman"/>
                <w:b/>
                <w:sz w:val="24"/>
                <w:szCs w:val="24"/>
              </w:rPr>
              <w:t>finansiranja</w:t>
            </w:r>
          </w:p>
        </w:tc>
        <w:tc>
          <w:tcPr>
            <w:tcW w:w="7278" w:type="dxa"/>
            <w:gridSpan w:val="2"/>
          </w:tcPr>
          <w:p w:rsidR="00455E38" w:rsidRPr="00551DBA" w:rsidRDefault="00455E38" w:rsidP="00455E38">
            <w:pPr>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Preporuke za naredni period sprovođenja</w:t>
            </w:r>
          </w:p>
        </w:tc>
        <w:tc>
          <w:tcPr>
            <w:tcW w:w="7278" w:type="dxa"/>
            <w:gridSpan w:val="2"/>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 xml:space="preserve">U narednom periodu je planirano da se </w:t>
            </w:r>
            <w:r>
              <w:rPr>
                <w:rFonts w:ascii="Times New Roman" w:hAnsi="Times New Roman" w:cs="Times New Roman"/>
                <w:sz w:val="24"/>
                <w:szCs w:val="24"/>
              </w:rPr>
              <w:t xml:space="preserve">sprovede </w:t>
            </w:r>
            <w:r w:rsidRPr="00551DBA">
              <w:rPr>
                <w:rFonts w:ascii="Times New Roman" w:hAnsi="Times New Roman" w:cs="Times New Roman"/>
                <w:sz w:val="24"/>
                <w:szCs w:val="24"/>
              </w:rPr>
              <w:t xml:space="preserve">preporuka u </w:t>
            </w:r>
            <w:r>
              <w:rPr>
                <w:rFonts w:ascii="Times New Roman" w:hAnsi="Times New Roman" w:cs="Times New Roman"/>
                <w:sz w:val="24"/>
                <w:szCs w:val="24"/>
              </w:rPr>
              <w:t>skladu</w:t>
            </w:r>
            <w:r w:rsidRPr="00551DBA">
              <w:rPr>
                <w:rFonts w:ascii="Times New Roman" w:hAnsi="Times New Roman" w:cs="Times New Roman"/>
                <w:sz w:val="24"/>
                <w:szCs w:val="24"/>
              </w:rPr>
              <w:t xml:space="preserve"> </w:t>
            </w:r>
            <w:r>
              <w:rPr>
                <w:rFonts w:ascii="Times New Roman" w:hAnsi="Times New Roman" w:cs="Times New Roman"/>
                <w:sz w:val="24"/>
                <w:szCs w:val="24"/>
              </w:rPr>
              <w:t>s</w:t>
            </w:r>
            <w:r w:rsidRPr="00551DBA">
              <w:rPr>
                <w:rFonts w:ascii="Times New Roman" w:hAnsi="Times New Roman" w:cs="Times New Roman"/>
                <w:sz w:val="24"/>
                <w:szCs w:val="24"/>
              </w:rPr>
              <w:t xml:space="preserve">a </w:t>
            </w:r>
            <w:r>
              <w:rPr>
                <w:rFonts w:ascii="Times New Roman" w:hAnsi="Times New Roman" w:cs="Times New Roman"/>
                <w:sz w:val="24"/>
                <w:szCs w:val="24"/>
              </w:rPr>
              <w:t>Metodologijom</w:t>
            </w:r>
            <w:r w:rsidRPr="00551DBA">
              <w:rPr>
                <w:rFonts w:ascii="Times New Roman" w:hAnsi="Times New Roman" w:cs="Times New Roman"/>
                <w:sz w:val="24"/>
                <w:szCs w:val="24"/>
              </w:rPr>
              <w:t xml:space="preserve"> </w:t>
            </w:r>
            <w:r>
              <w:rPr>
                <w:rFonts w:ascii="Times New Roman" w:hAnsi="Times New Roman" w:cs="Times New Roman"/>
                <w:sz w:val="24"/>
                <w:szCs w:val="24"/>
              </w:rPr>
              <w:t>inoviranom</w:t>
            </w:r>
            <w:r w:rsidRPr="00551DBA">
              <w:rPr>
                <w:rFonts w:ascii="Times New Roman" w:hAnsi="Times New Roman" w:cs="Times New Roman"/>
                <w:sz w:val="24"/>
                <w:szCs w:val="24"/>
              </w:rPr>
              <w:t xml:space="preserve"> tokom 2022. godine.</w:t>
            </w:r>
          </w:p>
        </w:tc>
      </w:tr>
      <w:tr w:rsidR="00455E38" w:rsidRPr="00551DBA" w:rsidTr="00455E38">
        <w:tc>
          <w:tcPr>
            <w:tcW w:w="2072" w:type="dxa"/>
            <w:shd w:val="clear" w:color="auto" w:fill="FFE599" w:themeFill="accent4" w:themeFillTint="66"/>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Aktivnost 1.4.2.</w:t>
            </w:r>
          </w:p>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 xml:space="preserve"> </w:t>
            </w:r>
          </w:p>
        </w:tc>
        <w:tc>
          <w:tcPr>
            <w:tcW w:w="7278" w:type="dxa"/>
            <w:gridSpan w:val="2"/>
            <w:shd w:val="clear" w:color="auto" w:fill="FFE599" w:themeFill="accent4" w:themeFillTint="66"/>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iCs/>
                <w:sz w:val="24"/>
                <w:szCs w:val="24"/>
              </w:rPr>
              <w:t>Organizovanje 1 obuke za članove/ce Komisije, u saradnji sa MONSTAT-om, o prikupljanju i obradi rodno osjetljive statistike i evidencija, u skladu sa metodologijom Indeksa rodne ravnopravnosti</w:t>
            </w:r>
          </w:p>
        </w:tc>
      </w:tr>
      <w:tr w:rsidR="00455E38" w:rsidRPr="00551DBA" w:rsidTr="00455E38">
        <w:tc>
          <w:tcPr>
            <w:tcW w:w="2072" w:type="dxa"/>
            <w:shd w:val="clear" w:color="auto" w:fill="auto"/>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INDIKATORI REZULTATA i postignute vrijednosti na kraju izvještajnog perioda</w:t>
            </w:r>
          </w:p>
        </w:tc>
        <w:tc>
          <w:tcPr>
            <w:tcW w:w="7278" w:type="dxa"/>
            <w:gridSpan w:val="2"/>
            <w:shd w:val="clear" w:color="auto" w:fill="auto"/>
          </w:tcPr>
          <w:p w:rsidR="00455E38" w:rsidRDefault="00455E38" w:rsidP="00455E38">
            <w:pPr>
              <w:pStyle w:val="ListParagraph"/>
              <w:numPr>
                <w:ilvl w:val="0"/>
                <w:numId w:val="15"/>
              </w:numPr>
              <w:jc w:val="both"/>
              <w:rPr>
                <w:rFonts w:ascii="Times New Roman" w:hAnsi="Times New Roman" w:cs="Times New Roman"/>
                <w:sz w:val="24"/>
                <w:szCs w:val="24"/>
              </w:rPr>
            </w:pPr>
            <w:r w:rsidRPr="007E02D5">
              <w:rPr>
                <w:rFonts w:ascii="Times New Roman" w:hAnsi="Times New Roman" w:cs="Times New Roman"/>
                <w:sz w:val="24"/>
                <w:szCs w:val="24"/>
              </w:rPr>
              <w:t>Broj obučenih članova/ca Komisije</w:t>
            </w:r>
            <w:r>
              <w:rPr>
                <w:rFonts w:ascii="Times New Roman" w:hAnsi="Times New Roman" w:cs="Times New Roman"/>
                <w:sz w:val="24"/>
                <w:szCs w:val="24"/>
              </w:rPr>
              <w:t xml:space="preserve">. </w:t>
            </w:r>
          </w:p>
          <w:p w:rsidR="00455E38" w:rsidRPr="007E02D5" w:rsidRDefault="00455E38" w:rsidP="00455E38">
            <w:pPr>
              <w:pStyle w:val="ListParagraph"/>
              <w:jc w:val="both"/>
              <w:rPr>
                <w:rFonts w:ascii="Times New Roman" w:hAnsi="Times New Roman" w:cs="Times New Roman"/>
                <w:sz w:val="24"/>
                <w:szCs w:val="24"/>
              </w:rPr>
            </w:pPr>
          </w:p>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Obuke nisu održane</w:t>
            </w:r>
            <w:r>
              <w:rPr>
                <w:rFonts w:ascii="Times New Roman" w:hAnsi="Times New Roman" w:cs="Times New Roman"/>
                <w:sz w:val="24"/>
                <w:szCs w:val="24"/>
              </w:rPr>
              <w:t xml:space="preserve">. </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lastRenderedPageBreak/>
              <w:t>Institucije odgovorne za sprovođenje aktivnosti</w:t>
            </w:r>
          </w:p>
        </w:tc>
        <w:tc>
          <w:tcPr>
            <w:tcW w:w="7278" w:type="dxa"/>
            <w:gridSpan w:val="2"/>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Ministarstvo</w:t>
            </w:r>
            <w:r>
              <w:rPr>
                <w:rFonts w:ascii="Times New Roman" w:hAnsi="Times New Roman" w:cs="Times New Roman"/>
                <w:sz w:val="24"/>
                <w:szCs w:val="24"/>
              </w:rPr>
              <w:t xml:space="preserve"> </w:t>
            </w:r>
            <w:r w:rsidRPr="00551DBA">
              <w:rPr>
                <w:rFonts w:ascii="Times New Roman" w:hAnsi="Times New Roman" w:cs="Times New Roman"/>
                <w:sz w:val="24"/>
                <w:szCs w:val="24"/>
              </w:rPr>
              <w:t>ljudskih i manjinskih prava</w:t>
            </w:r>
          </w:p>
          <w:p w:rsidR="00455E38" w:rsidRPr="00551DBA" w:rsidRDefault="00455E38" w:rsidP="00455E38">
            <w:pPr>
              <w:jc w:val="both"/>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početka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Februar 2022.</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završetka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Mart 2022.</w:t>
            </w:r>
          </w:p>
        </w:tc>
      </w:tr>
      <w:tr w:rsidR="00455E38" w:rsidRPr="00551DBA" w:rsidTr="00455E38">
        <w:tc>
          <w:tcPr>
            <w:tcW w:w="2072" w:type="dxa"/>
            <w:shd w:val="clear" w:color="auto" w:fill="FF0000"/>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Status realizacije</w:t>
            </w:r>
            <w:r>
              <w:rPr>
                <w:rFonts w:ascii="Times New Roman" w:hAnsi="Times New Roman" w:cs="Times New Roman"/>
                <w:b/>
                <w:sz w:val="24"/>
                <w:szCs w:val="24"/>
              </w:rPr>
              <w:t xml:space="preserve">  </w:t>
            </w:r>
            <w:r w:rsidRPr="00551DBA">
              <w:rPr>
                <w:rFonts w:ascii="Times New Roman" w:hAnsi="Times New Roman" w:cs="Times New Roman"/>
                <w:b/>
                <w:sz w:val="24"/>
                <w:szCs w:val="24"/>
              </w:rPr>
              <w:t xml:space="preserve"> </w:t>
            </w:r>
          </w:p>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AAA</w:t>
            </w:r>
          </w:p>
        </w:tc>
        <w:tc>
          <w:tcPr>
            <w:tcW w:w="7278" w:type="dxa"/>
            <w:gridSpan w:val="2"/>
            <w:shd w:val="clear" w:color="auto" w:fill="FF0000"/>
          </w:tcPr>
          <w:p w:rsidR="00455E38" w:rsidRPr="00551DBA" w:rsidRDefault="00455E38" w:rsidP="00455E38">
            <w:pPr>
              <w:jc w:val="both"/>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Novi rok za realizaciju (uz odgovarajuće obrazloženje)</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II kvartal 2024</w:t>
            </w:r>
            <w:r>
              <w:rPr>
                <w:rFonts w:ascii="Times New Roman" w:hAnsi="Times New Roman" w:cs="Times New Roman"/>
                <w:sz w:val="24"/>
                <w:szCs w:val="24"/>
              </w:rPr>
              <w:t xml:space="preserve">. </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Sredstva planirana za sprovođenje aktivnosti/planirani izvor finansiranja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2,000 EUR, Budžet CG</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 xml:space="preserve">Sredstva realizovana/izvor </w:t>
            </w:r>
            <w:r>
              <w:rPr>
                <w:rFonts w:ascii="Times New Roman" w:hAnsi="Times New Roman" w:cs="Times New Roman"/>
                <w:b/>
                <w:sz w:val="24"/>
                <w:szCs w:val="24"/>
              </w:rPr>
              <w:t>finansiranja</w:t>
            </w:r>
          </w:p>
        </w:tc>
        <w:tc>
          <w:tcPr>
            <w:tcW w:w="7278" w:type="dxa"/>
            <w:gridSpan w:val="2"/>
          </w:tcPr>
          <w:p w:rsidR="00455E38" w:rsidRPr="00551DBA" w:rsidRDefault="00455E38" w:rsidP="00455E38">
            <w:pPr>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Preporuke za naredni period sprovođenja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U novom AP</w:t>
            </w:r>
            <w:r>
              <w:rPr>
                <w:rFonts w:ascii="Times New Roman" w:hAnsi="Times New Roman" w:cs="Times New Roman"/>
                <w:sz w:val="24"/>
                <w:szCs w:val="24"/>
              </w:rPr>
              <w:t>-u</w:t>
            </w:r>
            <w:r w:rsidRPr="00551DBA">
              <w:rPr>
                <w:rFonts w:ascii="Times New Roman" w:hAnsi="Times New Roman" w:cs="Times New Roman"/>
                <w:sz w:val="24"/>
                <w:szCs w:val="24"/>
              </w:rPr>
              <w:t xml:space="preserve"> 2023-2024</w:t>
            </w:r>
            <w:r>
              <w:rPr>
                <w:rFonts w:ascii="Times New Roman" w:hAnsi="Times New Roman" w:cs="Times New Roman"/>
                <w:sz w:val="24"/>
                <w:szCs w:val="24"/>
              </w:rPr>
              <w:t>,</w:t>
            </w:r>
            <w:r w:rsidRPr="00551DBA">
              <w:rPr>
                <w:rFonts w:ascii="Times New Roman" w:hAnsi="Times New Roman" w:cs="Times New Roman"/>
                <w:sz w:val="24"/>
                <w:szCs w:val="24"/>
              </w:rPr>
              <w:t xml:space="preserve"> predviđena je ista aktivnost, nakon izrade analize mjera 1.2</w:t>
            </w:r>
            <w:r>
              <w:rPr>
                <w:rFonts w:ascii="Times New Roman" w:hAnsi="Times New Roman" w:cs="Times New Roman"/>
                <w:sz w:val="24"/>
                <w:szCs w:val="24"/>
              </w:rPr>
              <w:t xml:space="preserve">, </w:t>
            </w:r>
            <w:r w:rsidRPr="00551DBA">
              <w:rPr>
                <w:rFonts w:ascii="Times New Roman" w:hAnsi="Times New Roman" w:cs="Times New Roman"/>
                <w:sz w:val="24"/>
                <w:szCs w:val="24"/>
              </w:rPr>
              <w:t>koja će dati preporuke i smjernice</w:t>
            </w:r>
            <w:r>
              <w:rPr>
                <w:rFonts w:ascii="Times New Roman" w:hAnsi="Times New Roman" w:cs="Times New Roman"/>
                <w:sz w:val="24"/>
                <w:szCs w:val="24"/>
              </w:rPr>
              <w:t xml:space="preserve">. </w:t>
            </w:r>
          </w:p>
          <w:p w:rsidR="00455E38" w:rsidRPr="00551DBA" w:rsidRDefault="00455E38" w:rsidP="00455E38">
            <w:pPr>
              <w:rPr>
                <w:rFonts w:ascii="Times New Roman" w:hAnsi="Times New Roman" w:cs="Times New Roman"/>
                <w:sz w:val="24"/>
                <w:szCs w:val="24"/>
              </w:rPr>
            </w:pPr>
          </w:p>
        </w:tc>
      </w:tr>
      <w:tr w:rsidR="00455E38" w:rsidRPr="00551DBA" w:rsidTr="00455E38">
        <w:tc>
          <w:tcPr>
            <w:tcW w:w="2072" w:type="dxa"/>
            <w:shd w:val="clear" w:color="auto" w:fill="FFD966" w:themeFill="accent4" w:themeFillTint="99"/>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 xml:space="preserve">Aktivnost 1.4.3. </w:t>
            </w:r>
          </w:p>
          <w:p w:rsidR="00455E38" w:rsidRPr="00551DBA" w:rsidRDefault="00455E38" w:rsidP="00455E38">
            <w:pPr>
              <w:rPr>
                <w:rFonts w:ascii="Times New Roman" w:hAnsi="Times New Roman" w:cs="Times New Roman"/>
                <w:b/>
                <w:sz w:val="24"/>
                <w:szCs w:val="24"/>
              </w:rPr>
            </w:pPr>
          </w:p>
          <w:p w:rsidR="00455E38" w:rsidRPr="00551DBA" w:rsidRDefault="00455E38" w:rsidP="00455E38">
            <w:pPr>
              <w:rPr>
                <w:rFonts w:ascii="Times New Roman" w:hAnsi="Times New Roman" w:cs="Times New Roman"/>
                <w:b/>
                <w:sz w:val="24"/>
                <w:szCs w:val="24"/>
              </w:rPr>
            </w:pPr>
          </w:p>
        </w:tc>
        <w:tc>
          <w:tcPr>
            <w:tcW w:w="7278" w:type="dxa"/>
            <w:gridSpan w:val="2"/>
            <w:shd w:val="clear" w:color="auto" w:fill="FFD966" w:themeFill="accent4" w:themeFillTint="99"/>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Organizovanje 6 seminara za članove/ce Komisije u okviru Programa obrazovanja za strateško planiranje Generalnog sekretarijata Vlade</w:t>
            </w:r>
          </w:p>
        </w:tc>
      </w:tr>
      <w:tr w:rsidR="00455E38" w:rsidRPr="00551DBA" w:rsidTr="00455E38">
        <w:tc>
          <w:tcPr>
            <w:tcW w:w="2072" w:type="dxa"/>
            <w:shd w:val="clear" w:color="auto" w:fill="auto"/>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INDIKATORI REZULTATA i postignute vrijednosti na kraju izvještajnog perioda</w:t>
            </w:r>
          </w:p>
        </w:tc>
        <w:tc>
          <w:tcPr>
            <w:tcW w:w="7278" w:type="dxa"/>
            <w:gridSpan w:val="2"/>
            <w:shd w:val="clear" w:color="auto" w:fill="auto"/>
          </w:tcPr>
          <w:p w:rsidR="00455E38" w:rsidRDefault="00455E38" w:rsidP="00455E38">
            <w:pPr>
              <w:pStyle w:val="ListParagraph"/>
              <w:numPr>
                <w:ilvl w:val="0"/>
                <w:numId w:val="15"/>
              </w:numPr>
              <w:jc w:val="both"/>
              <w:rPr>
                <w:rFonts w:ascii="Times New Roman" w:hAnsi="Times New Roman" w:cs="Times New Roman"/>
                <w:sz w:val="24"/>
                <w:szCs w:val="24"/>
              </w:rPr>
            </w:pPr>
            <w:r w:rsidRPr="007E02D5">
              <w:rPr>
                <w:rFonts w:ascii="Times New Roman" w:hAnsi="Times New Roman" w:cs="Times New Roman"/>
                <w:sz w:val="24"/>
                <w:szCs w:val="24"/>
              </w:rPr>
              <w:t>Broj obučenih članova/ica Komisije u okviru Programa obrazovanja za strateško planiranje GSV</w:t>
            </w:r>
            <w:r>
              <w:rPr>
                <w:rFonts w:ascii="Times New Roman" w:hAnsi="Times New Roman" w:cs="Times New Roman"/>
                <w:sz w:val="24"/>
                <w:szCs w:val="24"/>
              </w:rPr>
              <w:t xml:space="preserve">. </w:t>
            </w:r>
          </w:p>
          <w:p w:rsidR="00455E38" w:rsidRPr="007E02D5" w:rsidRDefault="00455E38" w:rsidP="00455E38">
            <w:pPr>
              <w:pStyle w:val="ListParagraph"/>
              <w:jc w:val="both"/>
              <w:rPr>
                <w:rFonts w:ascii="Times New Roman" w:hAnsi="Times New Roman" w:cs="Times New Roman"/>
                <w:sz w:val="24"/>
                <w:szCs w:val="24"/>
              </w:rPr>
            </w:pPr>
          </w:p>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GSV je</w:t>
            </w:r>
            <w:r>
              <w:rPr>
                <w:rFonts w:ascii="Times New Roman" w:hAnsi="Times New Roman" w:cs="Times New Roman"/>
                <w:sz w:val="24"/>
                <w:szCs w:val="24"/>
              </w:rPr>
              <w:t>,</w:t>
            </w:r>
            <w:r w:rsidRPr="00551DBA">
              <w:rPr>
                <w:rFonts w:ascii="Times New Roman" w:hAnsi="Times New Roman" w:cs="Times New Roman"/>
                <w:sz w:val="24"/>
                <w:szCs w:val="24"/>
              </w:rPr>
              <w:t xml:space="preserve"> uz podršku OEBS-a</w:t>
            </w:r>
            <w:r>
              <w:rPr>
                <w:rFonts w:ascii="Times New Roman" w:hAnsi="Times New Roman" w:cs="Times New Roman"/>
                <w:sz w:val="24"/>
                <w:szCs w:val="24"/>
              </w:rPr>
              <w:t xml:space="preserve">, </w:t>
            </w:r>
            <w:r w:rsidRPr="00551DBA">
              <w:rPr>
                <w:rFonts w:ascii="Times New Roman" w:hAnsi="Times New Roman" w:cs="Times New Roman"/>
                <w:sz w:val="24"/>
                <w:szCs w:val="24"/>
              </w:rPr>
              <w:t>tokom 2022. godine ažurirao Program obrazovanja za stručno usavršavanje državnih službenica i službenika za strateško planiranje</w:t>
            </w:r>
            <w:r>
              <w:rPr>
                <w:rFonts w:ascii="Times New Roman" w:hAnsi="Times New Roman" w:cs="Times New Roman"/>
                <w:sz w:val="24"/>
                <w:szCs w:val="24"/>
              </w:rPr>
              <w:t xml:space="preserve"> </w:t>
            </w:r>
            <w:r w:rsidRPr="00551DBA">
              <w:rPr>
                <w:rFonts w:ascii="Times New Roman" w:hAnsi="Times New Roman" w:cs="Times New Roman"/>
                <w:sz w:val="24"/>
                <w:szCs w:val="24"/>
              </w:rPr>
              <w:t>kroz integrisanje rodne perspektive u nastavni sadržaj Programa. Program sadrži 7 tematskih modula:</w:t>
            </w:r>
          </w:p>
          <w:p w:rsidR="00455E38" w:rsidRPr="007E02D5" w:rsidRDefault="00455E38" w:rsidP="00455E38">
            <w:pPr>
              <w:jc w:val="both"/>
              <w:rPr>
                <w:rFonts w:ascii="Times New Roman" w:hAnsi="Times New Roman" w:cs="Times New Roman"/>
                <w:i/>
                <w:iCs/>
                <w:sz w:val="24"/>
                <w:szCs w:val="24"/>
              </w:rPr>
            </w:pPr>
            <w:r w:rsidRPr="007E02D5">
              <w:rPr>
                <w:rFonts w:ascii="Times New Roman" w:hAnsi="Times New Roman" w:cs="Times New Roman"/>
                <w:i/>
                <w:iCs/>
                <w:sz w:val="24"/>
                <w:szCs w:val="24"/>
              </w:rPr>
              <w:t>1.</w:t>
            </w:r>
            <w:r w:rsidRPr="007E02D5">
              <w:rPr>
                <w:rFonts w:ascii="Times New Roman" w:hAnsi="Times New Roman" w:cs="Times New Roman"/>
                <w:i/>
                <w:iCs/>
                <w:sz w:val="24"/>
                <w:szCs w:val="24"/>
              </w:rPr>
              <w:tab/>
              <w:t>Razvoj javnih politika - Sistem planiranja i ključne potrebe u Crnoj Gori</w:t>
            </w:r>
            <w:r>
              <w:rPr>
                <w:rFonts w:ascii="Times New Roman" w:hAnsi="Times New Roman" w:cs="Times New Roman"/>
                <w:i/>
                <w:iCs/>
                <w:sz w:val="24"/>
                <w:szCs w:val="24"/>
              </w:rPr>
              <w:t>,</w:t>
            </w:r>
          </w:p>
          <w:p w:rsidR="00455E38" w:rsidRPr="007E02D5" w:rsidRDefault="00455E38" w:rsidP="00455E38">
            <w:pPr>
              <w:jc w:val="both"/>
              <w:rPr>
                <w:rFonts w:ascii="Times New Roman" w:hAnsi="Times New Roman" w:cs="Times New Roman"/>
                <w:i/>
                <w:iCs/>
                <w:sz w:val="24"/>
                <w:szCs w:val="24"/>
              </w:rPr>
            </w:pPr>
            <w:r w:rsidRPr="007E02D5">
              <w:rPr>
                <w:rFonts w:ascii="Times New Roman" w:hAnsi="Times New Roman" w:cs="Times New Roman"/>
                <w:i/>
                <w:iCs/>
                <w:sz w:val="24"/>
                <w:szCs w:val="24"/>
              </w:rPr>
              <w:t>2.</w:t>
            </w:r>
            <w:r w:rsidRPr="007E02D5">
              <w:rPr>
                <w:rFonts w:ascii="Times New Roman" w:hAnsi="Times New Roman" w:cs="Times New Roman"/>
                <w:i/>
                <w:iCs/>
                <w:sz w:val="24"/>
                <w:szCs w:val="24"/>
              </w:rPr>
              <w:tab/>
              <w:t>Analiza stanja i identifikacija problema</w:t>
            </w:r>
            <w:r>
              <w:rPr>
                <w:rFonts w:ascii="Times New Roman" w:hAnsi="Times New Roman" w:cs="Times New Roman"/>
                <w:i/>
                <w:iCs/>
                <w:sz w:val="24"/>
                <w:szCs w:val="24"/>
              </w:rPr>
              <w:t>,</w:t>
            </w:r>
          </w:p>
          <w:p w:rsidR="00455E38" w:rsidRPr="007E02D5" w:rsidRDefault="00455E38" w:rsidP="00455E38">
            <w:pPr>
              <w:jc w:val="both"/>
              <w:rPr>
                <w:rFonts w:ascii="Times New Roman" w:hAnsi="Times New Roman" w:cs="Times New Roman"/>
                <w:i/>
                <w:iCs/>
                <w:sz w:val="24"/>
                <w:szCs w:val="24"/>
              </w:rPr>
            </w:pPr>
            <w:r w:rsidRPr="007E02D5">
              <w:rPr>
                <w:rFonts w:ascii="Times New Roman" w:hAnsi="Times New Roman" w:cs="Times New Roman"/>
                <w:i/>
                <w:iCs/>
                <w:sz w:val="24"/>
                <w:szCs w:val="24"/>
              </w:rPr>
              <w:t>3.</w:t>
            </w:r>
            <w:r w:rsidRPr="007E02D5">
              <w:rPr>
                <w:rFonts w:ascii="Times New Roman" w:hAnsi="Times New Roman" w:cs="Times New Roman"/>
                <w:i/>
                <w:iCs/>
                <w:sz w:val="24"/>
                <w:szCs w:val="24"/>
              </w:rPr>
              <w:tab/>
              <w:t>Postavljanje ciljeva i identifikacija indikatora učinka za mjerenje napretka</w:t>
            </w:r>
            <w:r>
              <w:rPr>
                <w:rFonts w:ascii="Times New Roman" w:hAnsi="Times New Roman" w:cs="Times New Roman"/>
                <w:i/>
                <w:iCs/>
                <w:sz w:val="24"/>
                <w:szCs w:val="24"/>
              </w:rPr>
              <w:t>,</w:t>
            </w:r>
          </w:p>
          <w:p w:rsidR="00455E38" w:rsidRPr="007E02D5" w:rsidRDefault="00455E38" w:rsidP="00455E38">
            <w:pPr>
              <w:jc w:val="both"/>
              <w:rPr>
                <w:rFonts w:ascii="Times New Roman" w:hAnsi="Times New Roman" w:cs="Times New Roman"/>
                <w:i/>
                <w:iCs/>
                <w:sz w:val="24"/>
                <w:szCs w:val="24"/>
              </w:rPr>
            </w:pPr>
            <w:r w:rsidRPr="007E02D5">
              <w:rPr>
                <w:rFonts w:ascii="Times New Roman" w:hAnsi="Times New Roman" w:cs="Times New Roman"/>
                <w:i/>
                <w:iCs/>
                <w:sz w:val="24"/>
                <w:szCs w:val="24"/>
              </w:rPr>
              <w:t>4.</w:t>
            </w:r>
            <w:r w:rsidRPr="007E02D5">
              <w:rPr>
                <w:rFonts w:ascii="Times New Roman" w:hAnsi="Times New Roman" w:cs="Times New Roman"/>
                <w:i/>
                <w:iCs/>
                <w:sz w:val="24"/>
                <w:szCs w:val="24"/>
              </w:rPr>
              <w:tab/>
              <w:t>Planiranje aktivnosti, savjetovanje i komuniciranje strategije</w:t>
            </w:r>
            <w:r>
              <w:rPr>
                <w:rFonts w:ascii="Times New Roman" w:hAnsi="Times New Roman" w:cs="Times New Roman"/>
                <w:i/>
                <w:iCs/>
                <w:sz w:val="24"/>
                <w:szCs w:val="24"/>
              </w:rPr>
              <w:t>,</w:t>
            </w:r>
          </w:p>
          <w:p w:rsidR="00455E38" w:rsidRPr="007E02D5" w:rsidRDefault="00455E38" w:rsidP="00455E38">
            <w:pPr>
              <w:jc w:val="both"/>
              <w:rPr>
                <w:rFonts w:ascii="Times New Roman" w:hAnsi="Times New Roman" w:cs="Times New Roman"/>
                <w:i/>
                <w:iCs/>
                <w:sz w:val="24"/>
                <w:szCs w:val="24"/>
              </w:rPr>
            </w:pPr>
            <w:r w:rsidRPr="007E02D5">
              <w:rPr>
                <w:rFonts w:ascii="Times New Roman" w:hAnsi="Times New Roman" w:cs="Times New Roman"/>
                <w:i/>
                <w:iCs/>
                <w:sz w:val="24"/>
                <w:szCs w:val="24"/>
              </w:rPr>
              <w:t>5.</w:t>
            </w:r>
            <w:r w:rsidRPr="007E02D5">
              <w:rPr>
                <w:rFonts w:ascii="Times New Roman" w:hAnsi="Times New Roman" w:cs="Times New Roman"/>
                <w:i/>
                <w:iCs/>
                <w:sz w:val="24"/>
                <w:szCs w:val="24"/>
              </w:rPr>
              <w:tab/>
              <w:t>Budžetiranje i troškovi implementacije strategije</w:t>
            </w:r>
            <w:r>
              <w:rPr>
                <w:rFonts w:ascii="Times New Roman" w:hAnsi="Times New Roman" w:cs="Times New Roman"/>
                <w:i/>
                <w:iCs/>
                <w:sz w:val="24"/>
                <w:szCs w:val="24"/>
              </w:rPr>
              <w:t>,</w:t>
            </w:r>
          </w:p>
          <w:p w:rsidR="00455E38" w:rsidRPr="007E02D5" w:rsidRDefault="00455E38" w:rsidP="00455E38">
            <w:pPr>
              <w:jc w:val="both"/>
              <w:rPr>
                <w:rFonts w:ascii="Times New Roman" w:hAnsi="Times New Roman" w:cs="Times New Roman"/>
                <w:i/>
                <w:iCs/>
                <w:sz w:val="24"/>
                <w:szCs w:val="24"/>
              </w:rPr>
            </w:pPr>
            <w:r w:rsidRPr="007E02D5">
              <w:rPr>
                <w:rFonts w:ascii="Times New Roman" w:hAnsi="Times New Roman" w:cs="Times New Roman"/>
                <w:i/>
                <w:iCs/>
                <w:sz w:val="24"/>
                <w:szCs w:val="24"/>
              </w:rPr>
              <w:t>6.</w:t>
            </w:r>
            <w:r w:rsidRPr="007E02D5">
              <w:rPr>
                <w:rFonts w:ascii="Times New Roman" w:hAnsi="Times New Roman" w:cs="Times New Roman"/>
                <w:i/>
                <w:iCs/>
                <w:sz w:val="24"/>
                <w:szCs w:val="24"/>
              </w:rPr>
              <w:tab/>
              <w:t>Monitoring implementacije strateških dokumenata</w:t>
            </w:r>
            <w:r>
              <w:rPr>
                <w:rFonts w:ascii="Times New Roman" w:hAnsi="Times New Roman" w:cs="Times New Roman"/>
                <w:i/>
                <w:iCs/>
                <w:sz w:val="24"/>
                <w:szCs w:val="24"/>
              </w:rPr>
              <w:t>,</w:t>
            </w:r>
          </w:p>
          <w:p w:rsidR="00455E38" w:rsidRDefault="00455E38" w:rsidP="00455E38">
            <w:pPr>
              <w:jc w:val="both"/>
              <w:rPr>
                <w:rFonts w:ascii="Times New Roman" w:hAnsi="Times New Roman" w:cs="Times New Roman"/>
                <w:i/>
                <w:iCs/>
                <w:sz w:val="24"/>
                <w:szCs w:val="24"/>
              </w:rPr>
            </w:pPr>
            <w:r w:rsidRPr="007E02D5">
              <w:rPr>
                <w:rFonts w:ascii="Times New Roman" w:hAnsi="Times New Roman" w:cs="Times New Roman"/>
                <w:i/>
                <w:iCs/>
                <w:sz w:val="24"/>
                <w:szCs w:val="24"/>
              </w:rPr>
              <w:t>7.</w:t>
            </w:r>
            <w:r w:rsidRPr="007E02D5">
              <w:rPr>
                <w:rFonts w:ascii="Times New Roman" w:hAnsi="Times New Roman" w:cs="Times New Roman"/>
                <w:i/>
                <w:iCs/>
                <w:sz w:val="24"/>
                <w:szCs w:val="24"/>
              </w:rPr>
              <w:tab/>
              <w:t>Evaluacija strateških dokumenata i izvještavanje</w:t>
            </w:r>
            <w:r>
              <w:rPr>
                <w:rFonts w:ascii="Times New Roman" w:hAnsi="Times New Roman" w:cs="Times New Roman"/>
                <w:i/>
                <w:iCs/>
                <w:sz w:val="24"/>
                <w:szCs w:val="24"/>
              </w:rPr>
              <w:t xml:space="preserve">. </w:t>
            </w:r>
          </w:p>
          <w:p w:rsidR="00455E38" w:rsidRPr="007E02D5" w:rsidRDefault="00455E38" w:rsidP="00455E38">
            <w:pPr>
              <w:jc w:val="both"/>
              <w:rPr>
                <w:rFonts w:ascii="Times New Roman" w:hAnsi="Times New Roman" w:cs="Times New Roman"/>
                <w:i/>
                <w:iCs/>
                <w:sz w:val="24"/>
                <w:szCs w:val="24"/>
              </w:rPr>
            </w:pPr>
          </w:p>
          <w:p w:rsidR="00455E38" w:rsidRDefault="00455E38" w:rsidP="00455E38">
            <w:pPr>
              <w:jc w:val="both"/>
              <w:rPr>
                <w:rFonts w:ascii="Times New Roman" w:hAnsi="Times New Roman" w:cs="Times New Roman"/>
                <w:sz w:val="24"/>
                <w:szCs w:val="24"/>
              </w:rPr>
            </w:pPr>
            <w:r>
              <w:rPr>
                <w:rFonts w:ascii="Times New Roman" w:hAnsi="Times New Roman" w:cs="Times New Roman"/>
                <w:sz w:val="24"/>
                <w:szCs w:val="24"/>
              </w:rPr>
              <w:t xml:space="preserve">Program </w:t>
            </w:r>
            <w:r w:rsidRPr="00551DBA">
              <w:rPr>
                <w:rFonts w:ascii="Times New Roman" w:hAnsi="Times New Roman" w:cs="Times New Roman"/>
                <w:sz w:val="24"/>
                <w:szCs w:val="24"/>
              </w:rPr>
              <w:t>ima za cilj osposobljavanje državnih službenika/ca u domenu planiranja, pripreme, sprovođenja, monitoringa i evaluacije strateških dokumenata, te izvještavanje o njihovom učinku i rezultatima uz poštovanje principa rodne ravnopravnosti.</w:t>
            </w:r>
          </w:p>
          <w:p w:rsidR="00455E38" w:rsidRPr="00551DBA" w:rsidRDefault="00455E38" w:rsidP="00455E38">
            <w:pPr>
              <w:jc w:val="both"/>
              <w:rPr>
                <w:rFonts w:ascii="Times New Roman" w:hAnsi="Times New Roman" w:cs="Times New Roman"/>
                <w:sz w:val="24"/>
                <w:szCs w:val="24"/>
              </w:rPr>
            </w:pPr>
          </w:p>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U IV kvartalu 2022. godine, GSV je</w:t>
            </w:r>
            <w:r>
              <w:rPr>
                <w:rFonts w:ascii="Times New Roman" w:hAnsi="Times New Roman" w:cs="Times New Roman"/>
                <w:sz w:val="24"/>
                <w:szCs w:val="24"/>
              </w:rPr>
              <w:t xml:space="preserve">, </w:t>
            </w:r>
            <w:r w:rsidRPr="00551DBA">
              <w:rPr>
                <w:rFonts w:ascii="Times New Roman" w:hAnsi="Times New Roman" w:cs="Times New Roman"/>
                <w:sz w:val="24"/>
                <w:szCs w:val="24"/>
              </w:rPr>
              <w:t>u saradnji sa Upravom za ljudske resurs</w:t>
            </w:r>
            <w:r>
              <w:rPr>
                <w:rFonts w:ascii="Times New Roman" w:hAnsi="Times New Roman" w:cs="Times New Roman"/>
                <w:sz w:val="24"/>
                <w:szCs w:val="24"/>
              </w:rPr>
              <w:t xml:space="preserve">e, </w:t>
            </w:r>
            <w:r w:rsidRPr="00551DBA">
              <w:rPr>
                <w:rFonts w:ascii="Times New Roman" w:hAnsi="Times New Roman" w:cs="Times New Roman"/>
                <w:sz w:val="24"/>
                <w:szCs w:val="24"/>
              </w:rPr>
              <w:t xml:space="preserve">realizovao Javni poziv za selekciju predavača na Programu, koji je uspješno okončan. Početak realizacije Programa </w:t>
            </w:r>
            <w:r>
              <w:rPr>
                <w:rFonts w:ascii="Times New Roman" w:hAnsi="Times New Roman" w:cs="Times New Roman"/>
                <w:sz w:val="24"/>
                <w:szCs w:val="24"/>
              </w:rPr>
              <w:t>je</w:t>
            </w:r>
            <w:r w:rsidRPr="00551DBA">
              <w:rPr>
                <w:rFonts w:ascii="Times New Roman" w:hAnsi="Times New Roman" w:cs="Times New Roman"/>
                <w:sz w:val="24"/>
                <w:szCs w:val="24"/>
              </w:rPr>
              <w:t xml:space="preserve"> </w:t>
            </w:r>
            <w:r>
              <w:rPr>
                <w:rFonts w:ascii="Times New Roman" w:hAnsi="Times New Roman" w:cs="Times New Roman"/>
                <w:sz w:val="24"/>
                <w:szCs w:val="24"/>
              </w:rPr>
              <w:t>is</w:t>
            </w:r>
            <w:r w:rsidRPr="00551DBA">
              <w:rPr>
                <w:rFonts w:ascii="Times New Roman" w:hAnsi="Times New Roman" w:cs="Times New Roman"/>
                <w:sz w:val="24"/>
                <w:szCs w:val="24"/>
              </w:rPr>
              <w:t>planira</w:t>
            </w:r>
            <w:r>
              <w:rPr>
                <w:rFonts w:ascii="Times New Roman" w:hAnsi="Times New Roman" w:cs="Times New Roman"/>
                <w:sz w:val="24"/>
                <w:szCs w:val="24"/>
              </w:rPr>
              <w:t>n</w:t>
            </w:r>
            <w:r w:rsidRPr="00551DBA">
              <w:rPr>
                <w:rFonts w:ascii="Times New Roman" w:hAnsi="Times New Roman" w:cs="Times New Roman"/>
                <w:sz w:val="24"/>
                <w:szCs w:val="24"/>
              </w:rPr>
              <w:t xml:space="preserve"> za mart 2023. godine, a Javni poziv za učesnike će biti objavljen u narednom periodu i biće otvoren za sve zaposlene u državnoj upravi.</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lastRenderedPageBreak/>
              <w:t>Institucije odgovorne za sprovođenje aktivnosti</w:t>
            </w:r>
          </w:p>
        </w:tc>
        <w:tc>
          <w:tcPr>
            <w:tcW w:w="7278" w:type="dxa"/>
            <w:gridSpan w:val="2"/>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Generalni sekretarijat Vlade</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početka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Oktobar 2021.</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završetka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Jun 2022.</w:t>
            </w:r>
          </w:p>
        </w:tc>
      </w:tr>
      <w:tr w:rsidR="00455E38" w:rsidRPr="00551DBA" w:rsidTr="00455E38">
        <w:tc>
          <w:tcPr>
            <w:tcW w:w="2072" w:type="dxa"/>
            <w:shd w:val="clear" w:color="auto" w:fill="FFFF00"/>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Status realizacije</w:t>
            </w:r>
            <w:r>
              <w:rPr>
                <w:rFonts w:ascii="Times New Roman" w:hAnsi="Times New Roman" w:cs="Times New Roman"/>
                <w:b/>
                <w:sz w:val="24"/>
                <w:szCs w:val="24"/>
              </w:rPr>
              <w:t xml:space="preserve">  </w:t>
            </w:r>
            <w:r w:rsidRPr="00551DBA">
              <w:rPr>
                <w:rFonts w:ascii="Times New Roman" w:hAnsi="Times New Roman" w:cs="Times New Roman"/>
                <w:b/>
                <w:sz w:val="24"/>
                <w:szCs w:val="24"/>
              </w:rPr>
              <w:t xml:space="preserve"> </w:t>
            </w:r>
          </w:p>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AAA</w:t>
            </w:r>
          </w:p>
        </w:tc>
        <w:tc>
          <w:tcPr>
            <w:tcW w:w="7278" w:type="dxa"/>
            <w:gridSpan w:val="2"/>
            <w:shd w:val="clear" w:color="auto" w:fill="FFFF00"/>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Djelimično realizovano</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Novi rok za realizaciju (uz odgovarajuće obrazloženje)</w:t>
            </w:r>
          </w:p>
        </w:tc>
        <w:tc>
          <w:tcPr>
            <w:tcW w:w="7278" w:type="dxa"/>
            <w:gridSpan w:val="2"/>
          </w:tcPr>
          <w:p w:rsidR="00455E38"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I – IV kvartal 2023</w:t>
            </w:r>
            <w:r>
              <w:rPr>
                <w:rFonts w:ascii="Times New Roman" w:hAnsi="Times New Roman" w:cs="Times New Roman"/>
                <w:sz w:val="24"/>
                <w:szCs w:val="24"/>
              </w:rPr>
              <w:t xml:space="preserve">. </w:t>
            </w:r>
          </w:p>
          <w:p w:rsidR="00455E38" w:rsidRPr="00551DBA" w:rsidRDefault="00455E38" w:rsidP="00455E38">
            <w:pPr>
              <w:rPr>
                <w:rFonts w:ascii="Times New Roman" w:hAnsi="Times New Roman" w:cs="Times New Roman"/>
                <w:sz w:val="24"/>
                <w:szCs w:val="24"/>
              </w:rPr>
            </w:pPr>
          </w:p>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Politička nestabilnost uz prateće reorganizacije u državnoj upravi, napadi na Vladinu IT infrastrukturu, kao i nedostatak finansijskih sredstava su uslovili otežano planiranje i realizaciju aktivnosti na pripremi i realizaciji Programa.</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Sredstva planirana za sprovođenje aktivnosti/planirani izvor finansiranja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8,000 EUR, Donacije IPA, UNDP</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 xml:space="preserve">Sredstva realizovana/izvor </w:t>
            </w:r>
            <w:r>
              <w:rPr>
                <w:rFonts w:ascii="Times New Roman" w:hAnsi="Times New Roman" w:cs="Times New Roman"/>
                <w:b/>
                <w:sz w:val="24"/>
                <w:szCs w:val="24"/>
              </w:rPr>
              <w:t>finansiranja</w:t>
            </w:r>
          </w:p>
        </w:tc>
        <w:tc>
          <w:tcPr>
            <w:tcW w:w="7278" w:type="dxa"/>
            <w:gridSpan w:val="2"/>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Ažuriranje Programa je finansirao OEBS, dok će sprovođenje Programa biti obezbijeđeno kroz budžetska sredstva Uprave za ljudske resurse</w:t>
            </w:r>
            <w:r>
              <w:rPr>
                <w:rFonts w:ascii="Times New Roman" w:hAnsi="Times New Roman" w:cs="Times New Roman"/>
                <w:sz w:val="24"/>
                <w:szCs w:val="24"/>
              </w:rPr>
              <w:t xml:space="preserve">. </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Preporuke za naredni period sprovođenja</w:t>
            </w:r>
          </w:p>
        </w:tc>
        <w:tc>
          <w:tcPr>
            <w:tcW w:w="7278" w:type="dxa"/>
            <w:gridSpan w:val="2"/>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Ubrzati proceduralne aktivnosti na organizaciji IV ciklusa Programa obrazovanja za stručno usavršavanje državnih službenica i službenika za strateško planiranje u saradnji sa Upravom za ljudske resurse.</w:t>
            </w:r>
          </w:p>
        </w:tc>
      </w:tr>
      <w:tr w:rsidR="00455E38" w:rsidRPr="00551DBA" w:rsidTr="00455E38">
        <w:tc>
          <w:tcPr>
            <w:tcW w:w="2072" w:type="dxa"/>
            <w:shd w:val="clear" w:color="auto" w:fill="FFC000"/>
          </w:tcPr>
          <w:p w:rsidR="00455E38" w:rsidRPr="00551DBA" w:rsidRDefault="00455E38" w:rsidP="00455E38">
            <w:pPr>
              <w:jc w:val="both"/>
              <w:rPr>
                <w:rFonts w:ascii="Times New Roman" w:hAnsi="Times New Roman" w:cs="Times New Roman"/>
                <w:b/>
                <w:sz w:val="24"/>
                <w:szCs w:val="24"/>
              </w:rPr>
            </w:pPr>
            <w:r w:rsidRPr="00551DBA">
              <w:rPr>
                <w:rFonts w:ascii="Times New Roman" w:hAnsi="Times New Roman" w:cs="Times New Roman"/>
                <w:b/>
                <w:sz w:val="24"/>
                <w:szCs w:val="24"/>
              </w:rPr>
              <w:t>Mjera 1.5.</w:t>
            </w:r>
          </w:p>
          <w:p w:rsidR="00455E38" w:rsidRPr="00551DBA" w:rsidRDefault="00455E38" w:rsidP="00455E38">
            <w:pPr>
              <w:rPr>
                <w:rFonts w:ascii="Times New Roman" w:hAnsi="Times New Roman" w:cs="Times New Roman"/>
                <w:b/>
                <w:sz w:val="24"/>
                <w:szCs w:val="24"/>
                <w:highlight w:val="lightGray"/>
              </w:rPr>
            </w:pPr>
          </w:p>
        </w:tc>
        <w:tc>
          <w:tcPr>
            <w:tcW w:w="7278" w:type="dxa"/>
            <w:gridSpan w:val="2"/>
            <w:shd w:val="clear" w:color="auto" w:fill="FFC000"/>
          </w:tcPr>
          <w:p w:rsidR="00455E38" w:rsidRPr="00551DBA" w:rsidRDefault="00455E38" w:rsidP="00455E38">
            <w:pPr>
              <w:autoSpaceDE w:val="0"/>
              <w:autoSpaceDN w:val="0"/>
              <w:adjustRightInd w:val="0"/>
              <w:jc w:val="both"/>
              <w:rPr>
                <w:rFonts w:ascii="Times New Roman" w:hAnsi="Times New Roman" w:cs="Times New Roman"/>
                <w:color w:val="000000"/>
                <w:sz w:val="24"/>
                <w:szCs w:val="24"/>
                <w:highlight w:val="lightGray"/>
              </w:rPr>
            </w:pPr>
            <w:r w:rsidRPr="00551DBA">
              <w:rPr>
                <w:rFonts w:ascii="Times New Roman" w:hAnsi="Times New Roman" w:cs="Times New Roman"/>
                <w:color w:val="000000"/>
                <w:sz w:val="24"/>
                <w:szCs w:val="24"/>
              </w:rPr>
              <w:t>Uključiti sve tri grane vlasti, nevladine organizacije, poslodavačke organizacije, sindikate i medije u dijalog o orodnjavanju javnih politika</w:t>
            </w:r>
          </w:p>
        </w:tc>
      </w:tr>
      <w:tr w:rsidR="00455E38" w:rsidRPr="00551DBA" w:rsidTr="00455E38">
        <w:tc>
          <w:tcPr>
            <w:tcW w:w="2072" w:type="dxa"/>
            <w:shd w:val="clear" w:color="auto" w:fill="FFE599" w:themeFill="accent4" w:themeFillTint="66"/>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Aktivnosti 1.5.1.</w:t>
            </w:r>
          </w:p>
          <w:p w:rsidR="00455E38" w:rsidRPr="00551DBA" w:rsidRDefault="00455E38" w:rsidP="00455E38">
            <w:pPr>
              <w:rPr>
                <w:rFonts w:ascii="Times New Roman" w:hAnsi="Times New Roman" w:cs="Times New Roman"/>
                <w:b/>
                <w:sz w:val="24"/>
                <w:szCs w:val="24"/>
              </w:rPr>
            </w:pPr>
          </w:p>
          <w:p w:rsidR="00455E38" w:rsidRPr="00551DBA" w:rsidRDefault="00455E38" w:rsidP="00455E38">
            <w:pPr>
              <w:rPr>
                <w:rFonts w:ascii="Times New Roman" w:hAnsi="Times New Roman" w:cs="Times New Roman"/>
                <w:b/>
                <w:sz w:val="24"/>
                <w:szCs w:val="24"/>
              </w:rPr>
            </w:pPr>
          </w:p>
        </w:tc>
        <w:tc>
          <w:tcPr>
            <w:tcW w:w="7278" w:type="dxa"/>
            <w:gridSpan w:val="2"/>
            <w:shd w:val="clear" w:color="auto" w:fill="FFE599" w:themeFill="accent4" w:themeFillTint="66"/>
          </w:tcPr>
          <w:p w:rsidR="00455E38" w:rsidRPr="00551DBA" w:rsidRDefault="00455E38" w:rsidP="00455E38">
            <w:pPr>
              <w:autoSpaceDE w:val="0"/>
              <w:autoSpaceDN w:val="0"/>
              <w:adjustRightInd w:val="0"/>
              <w:jc w:val="both"/>
              <w:rPr>
                <w:rFonts w:ascii="Times New Roman" w:hAnsi="Times New Roman" w:cs="Times New Roman"/>
                <w:color w:val="000000"/>
                <w:sz w:val="24"/>
                <w:szCs w:val="24"/>
              </w:rPr>
            </w:pPr>
            <w:r w:rsidRPr="00551DBA">
              <w:rPr>
                <w:rFonts w:ascii="Times New Roman" w:hAnsi="Times New Roman" w:cs="Times New Roman"/>
                <w:color w:val="000000"/>
                <w:sz w:val="24"/>
                <w:szCs w:val="24"/>
              </w:rPr>
              <w:t>Organizovanje 2 okrugla stola sa predstavnicima/cama sve tri grane vlasti, NVO-ima, poslodavačkim organizacijama, sindikatima i medijima na kojima će biti prezentiran i diskutovan Godišnji izvještaj o sprovođenju Strategije</w:t>
            </w:r>
          </w:p>
        </w:tc>
      </w:tr>
      <w:tr w:rsidR="00455E38" w:rsidRPr="00551DBA" w:rsidTr="00455E38">
        <w:tc>
          <w:tcPr>
            <w:tcW w:w="2072" w:type="dxa"/>
            <w:shd w:val="clear" w:color="auto" w:fill="auto"/>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INDIKATORI REZULTATA i postignute vrijednosti na kraju izvještajnog perioda</w:t>
            </w:r>
          </w:p>
        </w:tc>
        <w:tc>
          <w:tcPr>
            <w:tcW w:w="7278" w:type="dxa"/>
            <w:gridSpan w:val="2"/>
            <w:shd w:val="clear" w:color="auto" w:fill="auto"/>
          </w:tcPr>
          <w:p w:rsidR="00455E38" w:rsidRPr="007E02D5" w:rsidRDefault="00455E38" w:rsidP="00455E38">
            <w:pPr>
              <w:pStyle w:val="ListParagraph"/>
              <w:numPr>
                <w:ilvl w:val="0"/>
                <w:numId w:val="15"/>
              </w:numPr>
              <w:jc w:val="both"/>
              <w:rPr>
                <w:rFonts w:ascii="Times New Roman" w:hAnsi="Times New Roman" w:cs="Times New Roman"/>
                <w:sz w:val="24"/>
                <w:szCs w:val="24"/>
              </w:rPr>
            </w:pPr>
            <w:r w:rsidRPr="007E02D5">
              <w:rPr>
                <w:rFonts w:ascii="Times New Roman" w:hAnsi="Times New Roman" w:cs="Times New Roman"/>
                <w:sz w:val="24"/>
                <w:szCs w:val="24"/>
              </w:rPr>
              <w:t>Broj učesnika/ca okruglih stolova (po institucijama, funkcijama koje obavljaju i po polu)</w:t>
            </w:r>
            <w:r>
              <w:rPr>
                <w:rFonts w:ascii="Times New Roman" w:hAnsi="Times New Roman" w:cs="Times New Roman"/>
                <w:sz w:val="24"/>
                <w:szCs w:val="24"/>
              </w:rPr>
              <w:t xml:space="preserve">. </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Institucije odgovorne za sprovođenje aktivnosti</w:t>
            </w:r>
          </w:p>
        </w:tc>
        <w:tc>
          <w:tcPr>
            <w:tcW w:w="7278" w:type="dxa"/>
            <w:gridSpan w:val="2"/>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Ministarstvo</w:t>
            </w:r>
            <w:r>
              <w:rPr>
                <w:rFonts w:ascii="Times New Roman" w:hAnsi="Times New Roman" w:cs="Times New Roman"/>
                <w:sz w:val="24"/>
                <w:szCs w:val="24"/>
              </w:rPr>
              <w:t xml:space="preserve"> </w:t>
            </w:r>
            <w:r w:rsidRPr="00551DBA">
              <w:rPr>
                <w:rFonts w:ascii="Times New Roman" w:hAnsi="Times New Roman" w:cs="Times New Roman"/>
                <w:sz w:val="24"/>
                <w:szCs w:val="24"/>
              </w:rPr>
              <w:t>ljudskih i manjinskih prava</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početka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Mart 2022.</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završetka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Decembar 2022.</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Status realizacije</w:t>
            </w:r>
            <w:r>
              <w:rPr>
                <w:rFonts w:ascii="Times New Roman" w:hAnsi="Times New Roman" w:cs="Times New Roman"/>
                <w:b/>
                <w:sz w:val="24"/>
                <w:szCs w:val="24"/>
              </w:rPr>
              <w:t xml:space="preserve">  </w:t>
            </w:r>
            <w:r w:rsidRPr="00551DBA">
              <w:rPr>
                <w:rFonts w:ascii="Times New Roman" w:hAnsi="Times New Roman" w:cs="Times New Roman"/>
                <w:b/>
                <w:sz w:val="24"/>
                <w:szCs w:val="24"/>
              </w:rPr>
              <w:t xml:space="preserve"> </w:t>
            </w:r>
          </w:p>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AAA</w:t>
            </w:r>
          </w:p>
        </w:tc>
        <w:tc>
          <w:tcPr>
            <w:tcW w:w="7278" w:type="dxa"/>
            <w:gridSpan w:val="2"/>
            <w:shd w:val="clear" w:color="auto" w:fill="FF0000"/>
          </w:tcPr>
          <w:p w:rsidR="00455E38" w:rsidRPr="00551DBA" w:rsidRDefault="00455E38" w:rsidP="00455E38">
            <w:pPr>
              <w:jc w:val="both"/>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Novi rok za realizaciju (uz odgovarajuće obrazloženje)</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 xml:space="preserve">Aktivnost je planirana za naredni strateški ciklus. </w:t>
            </w:r>
          </w:p>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III-IV kvartal 2023</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Sredstva planirana za sprovođenje aktivnosti/planirani izvor finansiranja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4,000 EUR, Donacije OEBS-a</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lastRenderedPageBreak/>
              <w:t xml:space="preserve">Sredstva realizovana/izvor </w:t>
            </w:r>
            <w:r>
              <w:rPr>
                <w:rFonts w:ascii="Times New Roman" w:hAnsi="Times New Roman" w:cs="Times New Roman"/>
                <w:b/>
                <w:sz w:val="24"/>
                <w:szCs w:val="24"/>
              </w:rPr>
              <w:t>finansiranja</w:t>
            </w:r>
          </w:p>
        </w:tc>
        <w:tc>
          <w:tcPr>
            <w:tcW w:w="7278" w:type="dxa"/>
            <w:gridSpan w:val="2"/>
          </w:tcPr>
          <w:p w:rsidR="00455E38" w:rsidRPr="00551DBA" w:rsidRDefault="00455E38" w:rsidP="00455E38">
            <w:pPr>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Preporuke za naredni period sprovođenja</w:t>
            </w:r>
          </w:p>
        </w:tc>
        <w:tc>
          <w:tcPr>
            <w:tcW w:w="7278" w:type="dxa"/>
            <w:gridSpan w:val="2"/>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Aktivnost je predviđena u nov</w:t>
            </w:r>
            <w:r>
              <w:rPr>
                <w:rFonts w:ascii="Times New Roman" w:hAnsi="Times New Roman" w:cs="Times New Roman"/>
                <w:sz w:val="24"/>
                <w:szCs w:val="24"/>
              </w:rPr>
              <w:t>im</w:t>
            </w:r>
            <w:r w:rsidRPr="00551DBA">
              <w:rPr>
                <w:rFonts w:ascii="Times New Roman" w:hAnsi="Times New Roman" w:cs="Times New Roman"/>
                <w:sz w:val="24"/>
                <w:szCs w:val="24"/>
              </w:rPr>
              <w:t xml:space="preserve"> AP</w:t>
            </w:r>
            <w:r>
              <w:rPr>
                <w:rFonts w:ascii="Times New Roman" w:hAnsi="Times New Roman" w:cs="Times New Roman"/>
                <w:sz w:val="24"/>
                <w:szCs w:val="24"/>
              </w:rPr>
              <w:t>-om</w:t>
            </w:r>
            <w:r w:rsidRPr="00551DBA">
              <w:rPr>
                <w:rFonts w:ascii="Times New Roman" w:hAnsi="Times New Roman" w:cs="Times New Roman"/>
                <w:sz w:val="24"/>
                <w:szCs w:val="24"/>
              </w:rPr>
              <w:t xml:space="preserve"> 2023-2024. godine</w:t>
            </w:r>
            <w:r>
              <w:rPr>
                <w:rFonts w:ascii="Times New Roman" w:hAnsi="Times New Roman" w:cs="Times New Roman"/>
                <w:sz w:val="24"/>
                <w:szCs w:val="24"/>
              </w:rPr>
              <w:t xml:space="preserve">. </w:t>
            </w:r>
          </w:p>
        </w:tc>
      </w:tr>
      <w:tr w:rsidR="00455E38" w:rsidRPr="00551DBA" w:rsidTr="00455E38">
        <w:tc>
          <w:tcPr>
            <w:tcW w:w="2072" w:type="dxa"/>
            <w:shd w:val="clear" w:color="auto" w:fill="FFE599" w:themeFill="accent4" w:themeFillTint="66"/>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Aktivnosti 1.5.2.</w:t>
            </w:r>
          </w:p>
          <w:p w:rsidR="00455E38" w:rsidRPr="00551DBA" w:rsidRDefault="00455E38" w:rsidP="00455E38">
            <w:pPr>
              <w:rPr>
                <w:rFonts w:ascii="Times New Roman" w:hAnsi="Times New Roman" w:cs="Times New Roman"/>
                <w:b/>
                <w:sz w:val="24"/>
                <w:szCs w:val="24"/>
              </w:rPr>
            </w:pPr>
          </w:p>
          <w:p w:rsidR="00455E38" w:rsidRPr="00551DBA" w:rsidRDefault="00455E38" w:rsidP="00455E38">
            <w:pPr>
              <w:jc w:val="both"/>
              <w:rPr>
                <w:rFonts w:ascii="Times New Roman" w:hAnsi="Times New Roman" w:cs="Times New Roman"/>
                <w:b/>
                <w:sz w:val="24"/>
                <w:szCs w:val="24"/>
              </w:rPr>
            </w:pPr>
          </w:p>
        </w:tc>
        <w:tc>
          <w:tcPr>
            <w:tcW w:w="7278" w:type="dxa"/>
            <w:gridSpan w:val="2"/>
            <w:shd w:val="clear" w:color="auto" w:fill="FFE599" w:themeFill="accent4" w:themeFillTint="66"/>
          </w:tcPr>
          <w:p w:rsidR="00455E38" w:rsidRPr="00551DBA" w:rsidRDefault="00455E38" w:rsidP="00455E38">
            <w:pPr>
              <w:jc w:val="both"/>
              <w:rPr>
                <w:rFonts w:ascii="Times New Roman" w:eastAsia="Calibri" w:hAnsi="Times New Roman" w:cs="Times New Roman"/>
                <w:sz w:val="24"/>
                <w:szCs w:val="24"/>
              </w:rPr>
            </w:pPr>
            <w:r w:rsidRPr="00551DBA">
              <w:rPr>
                <w:rFonts w:ascii="Times New Roman" w:hAnsi="Times New Roman" w:cs="Times New Roman"/>
                <w:iCs/>
                <w:sz w:val="24"/>
                <w:szCs w:val="24"/>
              </w:rPr>
              <w:t xml:space="preserve">Organizovanje 2 okrugla stola sa predstavnicima/cama </w:t>
            </w:r>
            <w:r w:rsidRPr="00551DBA">
              <w:rPr>
                <w:rFonts w:ascii="Times New Roman" w:eastAsia="Calibri" w:hAnsi="Times New Roman" w:cs="Times New Roman"/>
                <w:sz w:val="24"/>
                <w:szCs w:val="24"/>
              </w:rPr>
              <w:t>sve tri grane vlasti, NVO-ima, poslodavačkim organizacijama, sindikatima i medijima na kojima će biti predstavljeni osnovni principi za orodnjavanje javnih politika i</w:t>
            </w:r>
            <w:r w:rsidRPr="00551DBA">
              <w:rPr>
                <w:rFonts w:ascii="Times New Roman" w:eastAsia="Calibri" w:hAnsi="Times New Roman" w:cs="Times New Roman"/>
                <w:b/>
                <w:sz w:val="24"/>
                <w:szCs w:val="24"/>
              </w:rPr>
              <w:t xml:space="preserve"> </w:t>
            </w:r>
            <w:r w:rsidRPr="00551DBA">
              <w:rPr>
                <w:rFonts w:ascii="Times New Roman" w:eastAsia="Calibri" w:hAnsi="Times New Roman" w:cs="Times New Roman"/>
                <w:sz w:val="24"/>
                <w:szCs w:val="24"/>
              </w:rPr>
              <w:t>na konkretnim primjerima razvojnih politika kao što su saobraćaj, prostorno planiranje i energetika, diskutovati o rodnim aspektima javnih politika.</w:t>
            </w:r>
          </w:p>
          <w:p w:rsidR="00455E38" w:rsidRPr="00551DBA" w:rsidRDefault="00455E38" w:rsidP="00455E38">
            <w:pPr>
              <w:jc w:val="both"/>
              <w:rPr>
                <w:rFonts w:ascii="Times New Roman" w:hAnsi="Times New Roman" w:cs="Times New Roman"/>
                <w:color w:val="000000"/>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INDIKATORI REZULTATA i postignute vrijednosti na kraju izvještajnog perioda</w:t>
            </w:r>
          </w:p>
        </w:tc>
        <w:tc>
          <w:tcPr>
            <w:tcW w:w="7278" w:type="dxa"/>
            <w:gridSpan w:val="2"/>
          </w:tcPr>
          <w:p w:rsidR="00455E38" w:rsidRPr="00636BF7" w:rsidRDefault="00455E38" w:rsidP="00455E38">
            <w:pPr>
              <w:pStyle w:val="ListParagraph"/>
              <w:numPr>
                <w:ilvl w:val="0"/>
                <w:numId w:val="15"/>
              </w:numPr>
              <w:jc w:val="both"/>
              <w:rPr>
                <w:rFonts w:ascii="Times New Roman" w:hAnsi="Times New Roman" w:cs="Times New Roman"/>
                <w:sz w:val="24"/>
                <w:szCs w:val="24"/>
              </w:rPr>
            </w:pPr>
            <w:r w:rsidRPr="00636BF7">
              <w:rPr>
                <w:rFonts w:ascii="Times New Roman" w:hAnsi="Times New Roman" w:cs="Times New Roman"/>
                <w:sz w:val="24"/>
                <w:szCs w:val="24"/>
              </w:rPr>
              <w:t>Broj učesnika/ca okruglih stolova (po institucijama, funkcijama koje obavljaju i po polu</w:t>
            </w:r>
            <w:r>
              <w:rPr>
                <w:rFonts w:ascii="Times New Roman" w:hAnsi="Times New Roman" w:cs="Times New Roman"/>
                <w:sz w:val="24"/>
                <w:szCs w:val="24"/>
              </w:rPr>
              <w:t xml:space="preserve">. </w:t>
            </w:r>
          </w:p>
          <w:p w:rsidR="00455E38" w:rsidRPr="00551DBA" w:rsidRDefault="00455E38" w:rsidP="00455E38">
            <w:pPr>
              <w:jc w:val="both"/>
              <w:rPr>
                <w:rFonts w:ascii="Times New Roman" w:hAnsi="Times New Roman" w:cs="Times New Roman"/>
                <w:color w:val="000000"/>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Institucije odgovorne za sprovođenje aktivnosti</w:t>
            </w:r>
          </w:p>
        </w:tc>
        <w:tc>
          <w:tcPr>
            <w:tcW w:w="7278" w:type="dxa"/>
            <w:gridSpan w:val="2"/>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 xml:space="preserve">Ministarstvo ljudskih i manjinskih prava u saradnji sa Generalnim sekretarijatom Vlade i Misijom OSCE </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početka</w:t>
            </w:r>
          </w:p>
        </w:tc>
        <w:tc>
          <w:tcPr>
            <w:tcW w:w="7278" w:type="dxa"/>
            <w:gridSpan w:val="2"/>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Januar 2022.</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završetka</w:t>
            </w:r>
          </w:p>
        </w:tc>
        <w:tc>
          <w:tcPr>
            <w:tcW w:w="7278" w:type="dxa"/>
            <w:gridSpan w:val="2"/>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Decembar 2022.</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Status realizacije</w:t>
            </w:r>
            <w:r>
              <w:rPr>
                <w:rFonts w:ascii="Times New Roman" w:hAnsi="Times New Roman" w:cs="Times New Roman"/>
                <w:b/>
                <w:sz w:val="24"/>
                <w:szCs w:val="24"/>
              </w:rPr>
              <w:t xml:space="preserve">  </w:t>
            </w:r>
            <w:r w:rsidRPr="00551DBA">
              <w:rPr>
                <w:rFonts w:ascii="Times New Roman" w:hAnsi="Times New Roman" w:cs="Times New Roman"/>
                <w:b/>
                <w:sz w:val="24"/>
                <w:szCs w:val="24"/>
              </w:rPr>
              <w:t xml:space="preserve"> </w:t>
            </w:r>
          </w:p>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AAA</w:t>
            </w:r>
          </w:p>
        </w:tc>
        <w:tc>
          <w:tcPr>
            <w:tcW w:w="7278" w:type="dxa"/>
            <w:gridSpan w:val="2"/>
            <w:shd w:val="clear" w:color="auto" w:fill="FF0000"/>
          </w:tcPr>
          <w:p w:rsidR="00455E38" w:rsidRPr="00551DBA" w:rsidRDefault="00455E38" w:rsidP="00455E38">
            <w:pPr>
              <w:jc w:val="both"/>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Novi rok za realizaciju (uz odgovarajuće obrazloženje)</w:t>
            </w:r>
          </w:p>
        </w:tc>
        <w:tc>
          <w:tcPr>
            <w:tcW w:w="7278" w:type="dxa"/>
            <w:gridSpan w:val="2"/>
          </w:tcPr>
          <w:p w:rsidR="00455E38" w:rsidRPr="00551DBA" w:rsidRDefault="00455E38" w:rsidP="00455E38">
            <w:pPr>
              <w:jc w:val="both"/>
              <w:rPr>
                <w:rFonts w:ascii="Times New Roman" w:hAnsi="Times New Roman" w:cs="Times New Roman"/>
                <w:sz w:val="24"/>
                <w:szCs w:val="24"/>
              </w:rPr>
            </w:pPr>
            <w:r>
              <w:rPr>
                <w:rFonts w:ascii="Times New Roman" w:hAnsi="Times New Roman" w:cs="Times New Roman"/>
                <w:sz w:val="24"/>
                <w:szCs w:val="24"/>
              </w:rPr>
              <w:t xml:space="preserve"> IV kvartal 2023 –II kvartal 2024</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Sredstva planirana za sprovođenje aktivnosti/planirani izvor finansiranja</w:t>
            </w:r>
          </w:p>
        </w:tc>
        <w:tc>
          <w:tcPr>
            <w:tcW w:w="7278" w:type="dxa"/>
            <w:gridSpan w:val="2"/>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4,000 EUR, Donacije IPA, UNDP, OEBS</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 xml:space="preserve">Sredstva realizovana/izvor </w:t>
            </w:r>
            <w:r>
              <w:rPr>
                <w:rFonts w:ascii="Times New Roman" w:hAnsi="Times New Roman" w:cs="Times New Roman"/>
                <w:b/>
                <w:sz w:val="24"/>
                <w:szCs w:val="24"/>
              </w:rPr>
              <w:t>finansiranja</w:t>
            </w:r>
          </w:p>
        </w:tc>
        <w:tc>
          <w:tcPr>
            <w:tcW w:w="7278" w:type="dxa"/>
            <w:gridSpan w:val="2"/>
          </w:tcPr>
          <w:p w:rsidR="00455E38" w:rsidRPr="00551DBA" w:rsidRDefault="00455E38" w:rsidP="00455E38">
            <w:pPr>
              <w:jc w:val="both"/>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Preporuke za naredni period sprovođenja</w:t>
            </w:r>
          </w:p>
        </w:tc>
        <w:tc>
          <w:tcPr>
            <w:tcW w:w="7278" w:type="dxa"/>
            <w:gridSpan w:val="2"/>
            <w:shd w:val="clear" w:color="auto" w:fill="auto"/>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U dogovoru sa Generalnim sekretarijatom Vlade, planirano je da se napravi prezentacija vladinih</w:t>
            </w:r>
            <w:r>
              <w:rPr>
                <w:rFonts w:ascii="Times New Roman" w:hAnsi="Times New Roman" w:cs="Times New Roman"/>
                <w:sz w:val="24"/>
                <w:szCs w:val="24"/>
              </w:rPr>
              <w:t xml:space="preserve"> </w:t>
            </w:r>
            <w:r w:rsidRPr="00551DBA">
              <w:rPr>
                <w:rFonts w:ascii="Times New Roman" w:hAnsi="Times New Roman" w:cs="Times New Roman"/>
                <w:sz w:val="24"/>
                <w:szCs w:val="24"/>
              </w:rPr>
              <w:t>strateških dokumenata</w:t>
            </w:r>
            <w:r>
              <w:rPr>
                <w:rFonts w:ascii="Times New Roman" w:hAnsi="Times New Roman" w:cs="Times New Roman"/>
                <w:sz w:val="24"/>
                <w:szCs w:val="24"/>
              </w:rPr>
              <w:t xml:space="preserve"> </w:t>
            </w:r>
            <w:r w:rsidRPr="00551DBA">
              <w:rPr>
                <w:rFonts w:ascii="Times New Roman" w:hAnsi="Times New Roman" w:cs="Times New Roman"/>
                <w:sz w:val="24"/>
                <w:szCs w:val="24"/>
              </w:rPr>
              <w:t>u skladu sa</w:t>
            </w:r>
            <w:r>
              <w:rPr>
                <w:rFonts w:ascii="Times New Roman" w:hAnsi="Times New Roman" w:cs="Times New Roman"/>
                <w:sz w:val="24"/>
                <w:szCs w:val="24"/>
              </w:rPr>
              <w:t xml:space="preserve"> </w:t>
            </w:r>
            <w:r w:rsidRPr="00551DBA">
              <w:rPr>
                <w:rFonts w:ascii="Times New Roman" w:hAnsi="Times New Roman" w:cs="Times New Roman"/>
                <w:sz w:val="24"/>
                <w:szCs w:val="24"/>
              </w:rPr>
              <w:t>dopunjenom</w:t>
            </w:r>
            <w:r>
              <w:rPr>
                <w:rFonts w:ascii="Times New Roman" w:hAnsi="Times New Roman" w:cs="Times New Roman"/>
                <w:sz w:val="24"/>
                <w:szCs w:val="24"/>
              </w:rPr>
              <w:t xml:space="preserve"> </w:t>
            </w:r>
            <w:r w:rsidRPr="00551DBA">
              <w:rPr>
                <w:rFonts w:ascii="Times New Roman" w:hAnsi="Times New Roman" w:cs="Times New Roman"/>
                <w:sz w:val="24"/>
                <w:szCs w:val="24"/>
              </w:rPr>
              <w:t>Metodologijom</w:t>
            </w:r>
            <w:r>
              <w:rPr>
                <w:rFonts w:ascii="Times New Roman" w:hAnsi="Times New Roman" w:cs="Times New Roman"/>
                <w:sz w:val="24"/>
                <w:szCs w:val="24"/>
              </w:rPr>
              <w:t xml:space="preserve"> </w:t>
            </w:r>
            <w:r w:rsidRPr="00551DBA">
              <w:rPr>
                <w:rFonts w:ascii="Times New Roman" w:hAnsi="Times New Roman" w:cs="Times New Roman"/>
                <w:sz w:val="24"/>
                <w:szCs w:val="24"/>
              </w:rPr>
              <w:t xml:space="preserve">razvijanja, praćenja i izvještavanja </w:t>
            </w:r>
            <w:r>
              <w:rPr>
                <w:rFonts w:ascii="Times New Roman" w:hAnsi="Times New Roman" w:cs="Times New Roman"/>
                <w:sz w:val="24"/>
                <w:szCs w:val="24"/>
              </w:rPr>
              <w:t>V</w:t>
            </w:r>
            <w:r w:rsidRPr="00551DBA">
              <w:rPr>
                <w:rFonts w:ascii="Times New Roman" w:hAnsi="Times New Roman" w:cs="Times New Roman"/>
                <w:sz w:val="24"/>
                <w:szCs w:val="24"/>
              </w:rPr>
              <w:t>ladinih strateških dokumenata</w:t>
            </w:r>
            <w:r>
              <w:rPr>
                <w:rFonts w:ascii="Times New Roman" w:hAnsi="Times New Roman" w:cs="Times New Roman"/>
                <w:sz w:val="24"/>
                <w:szCs w:val="24"/>
              </w:rPr>
              <w:t>,</w:t>
            </w:r>
            <w:r w:rsidRPr="00551DBA">
              <w:rPr>
                <w:rFonts w:ascii="Times New Roman" w:hAnsi="Times New Roman" w:cs="Times New Roman"/>
                <w:sz w:val="24"/>
                <w:szCs w:val="24"/>
              </w:rPr>
              <w:t xml:space="preserve"> koja uključuje principe orodnjavnja</w:t>
            </w:r>
            <w:r>
              <w:rPr>
                <w:rFonts w:ascii="Times New Roman" w:hAnsi="Times New Roman" w:cs="Times New Roman"/>
                <w:sz w:val="24"/>
                <w:szCs w:val="24"/>
              </w:rPr>
              <w:t xml:space="preserve"> </w:t>
            </w:r>
            <w:r w:rsidRPr="00551DBA">
              <w:rPr>
                <w:rFonts w:ascii="Times New Roman" w:hAnsi="Times New Roman" w:cs="Times New Roman"/>
                <w:sz w:val="24"/>
                <w:szCs w:val="24"/>
              </w:rPr>
              <w:t>nakon godinu dana implementacije</w:t>
            </w:r>
            <w:r>
              <w:rPr>
                <w:rFonts w:ascii="Times New Roman" w:hAnsi="Times New Roman" w:cs="Times New Roman"/>
                <w:sz w:val="24"/>
                <w:szCs w:val="24"/>
              </w:rPr>
              <w:t xml:space="preserve">. </w:t>
            </w:r>
          </w:p>
        </w:tc>
      </w:tr>
      <w:tr w:rsidR="00455E38" w:rsidRPr="00551DBA" w:rsidTr="00455E38">
        <w:tc>
          <w:tcPr>
            <w:tcW w:w="9350" w:type="dxa"/>
            <w:gridSpan w:val="3"/>
          </w:tcPr>
          <w:p w:rsidR="00455E38" w:rsidRPr="00551DBA" w:rsidRDefault="00455E38" w:rsidP="00455E38">
            <w:pPr>
              <w:jc w:val="both"/>
              <w:rPr>
                <w:rFonts w:ascii="Times New Roman" w:hAnsi="Times New Roman" w:cs="Times New Roman"/>
                <w:sz w:val="24"/>
                <w:szCs w:val="24"/>
              </w:rPr>
            </w:pPr>
          </w:p>
        </w:tc>
      </w:tr>
      <w:tr w:rsidR="00455E38" w:rsidRPr="00551DBA" w:rsidTr="00455E38">
        <w:tc>
          <w:tcPr>
            <w:tcW w:w="2072" w:type="dxa"/>
            <w:shd w:val="clear" w:color="auto" w:fill="FFE599" w:themeFill="accent4" w:themeFillTint="66"/>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Aktivnosti 1.5.3.</w:t>
            </w:r>
          </w:p>
          <w:p w:rsidR="00455E38" w:rsidRPr="00551DBA" w:rsidRDefault="00455E38" w:rsidP="00455E38">
            <w:pPr>
              <w:rPr>
                <w:rFonts w:ascii="Times New Roman" w:hAnsi="Times New Roman" w:cs="Times New Roman"/>
                <w:b/>
                <w:sz w:val="24"/>
                <w:szCs w:val="24"/>
              </w:rPr>
            </w:pPr>
          </w:p>
          <w:p w:rsidR="00455E38" w:rsidRPr="00551DBA" w:rsidRDefault="00455E38" w:rsidP="00455E38">
            <w:pPr>
              <w:rPr>
                <w:rFonts w:ascii="Times New Roman" w:hAnsi="Times New Roman" w:cs="Times New Roman"/>
                <w:b/>
                <w:sz w:val="24"/>
                <w:szCs w:val="24"/>
              </w:rPr>
            </w:pPr>
          </w:p>
        </w:tc>
        <w:tc>
          <w:tcPr>
            <w:tcW w:w="7278" w:type="dxa"/>
            <w:gridSpan w:val="2"/>
            <w:shd w:val="clear" w:color="auto" w:fill="FFE599" w:themeFill="accent4" w:themeFillTint="66"/>
          </w:tcPr>
          <w:p w:rsidR="00455E38" w:rsidRPr="00551DBA" w:rsidRDefault="00455E38" w:rsidP="00455E38">
            <w:pPr>
              <w:autoSpaceDE w:val="0"/>
              <w:autoSpaceDN w:val="0"/>
              <w:adjustRightInd w:val="0"/>
              <w:jc w:val="both"/>
              <w:rPr>
                <w:rFonts w:ascii="Times New Roman" w:hAnsi="Times New Roman" w:cs="Times New Roman"/>
                <w:color w:val="000000"/>
                <w:sz w:val="24"/>
                <w:szCs w:val="24"/>
              </w:rPr>
            </w:pPr>
            <w:r w:rsidRPr="00551DBA">
              <w:rPr>
                <w:rFonts w:ascii="Times New Roman" w:hAnsi="Times New Roman" w:cs="Times New Roman"/>
                <w:color w:val="000000"/>
                <w:sz w:val="24"/>
                <w:szCs w:val="24"/>
              </w:rPr>
              <w:t>2 press-konferencije na kojima će se prezentovati Godišnji izvještaj Komisije o sprovođenju Strategije</w:t>
            </w:r>
          </w:p>
        </w:tc>
      </w:tr>
      <w:tr w:rsidR="00455E38" w:rsidRPr="00551DBA" w:rsidTr="00455E38">
        <w:tc>
          <w:tcPr>
            <w:tcW w:w="2072" w:type="dxa"/>
            <w:shd w:val="clear" w:color="auto" w:fill="auto"/>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INDIKATORI REZULTATA i postignute vrijednosti na kraju izvještajnog perioda</w:t>
            </w:r>
          </w:p>
        </w:tc>
        <w:tc>
          <w:tcPr>
            <w:tcW w:w="7278" w:type="dxa"/>
            <w:gridSpan w:val="2"/>
            <w:shd w:val="clear" w:color="auto" w:fill="auto"/>
          </w:tcPr>
          <w:p w:rsidR="00455E38" w:rsidRPr="00447022" w:rsidRDefault="00455E38" w:rsidP="00455E38">
            <w:pPr>
              <w:pStyle w:val="ListParagraph"/>
              <w:numPr>
                <w:ilvl w:val="0"/>
                <w:numId w:val="16"/>
              </w:numPr>
              <w:jc w:val="both"/>
              <w:rPr>
                <w:rFonts w:ascii="Times New Roman" w:hAnsi="Times New Roman" w:cs="Times New Roman"/>
                <w:sz w:val="24"/>
                <w:szCs w:val="24"/>
              </w:rPr>
            </w:pPr>
            <w:r w:rsidRPr="00447022">
              <w:rPr>
                <w:rFonts w:ascii="Times New Roman" w:hAnsi="Times New Roman" w:cs="Times New Roman"/>
                <w:sz w:val="24"/>
                <w:szCs w:val="24"/>
              </w:rPr>
              <w:t>Broj prisutnih medija</w:t>
            </w:r>
            <w:r>
              <w:rPr>
                <w:rFonts w:ascii="Times New Roman" w:hAnsi="Times New Roman" w:cs="Times New Roman"/>
                <w:sz w:val="24"/>
                <w:szCs w:val="24"/>
              </w:rPr>
              <w:t xml:space="preserve">. </w:t>
            </w:r>
          </w:p>
          <w:p w:rsidR="00455E38" w:rsidRPr="00551DBA" w:rsidRDefault="00455E38" w:rsidP="00455E38">
            <w:pPr>
              <w:numPr>
                <w:ilvl w:val="0"/>
                <w:numId w:val="16"/>
              </w:numPr>
              <w:contextualSpacing/>
              <w:jc w:val="both"/>
              <w:rPr>
                <w:rFonts w:ascii="Times New Roman" w:hAnsi="Times New Roman" w:cs="Times New Roman"/>
                <w:sz w:val="24"/>
                <w:szCs w:val="24"/>
              </w:rPr>
            </w:pPr>
            <w:r w:rsidRPr="00551DBA">
              <w:rPr>
                <w:rFonts w:ascii="Times New Roman" w:hAnsi="Times New Roman" w:cs="Times New Roman"/>
                <w:sz w:val="24"/>
                <w:szCs w:val="24"/>
              </w:rPr>
              <w:t>Broj medijskih izvještaja</w:t>
            </w:r>
            <w:r>
              <w:rPr>
                <w:rFonts w:ascii="Times New Roman" w:hAnsi="Times New Roman" w:cs="Times New Roman"/>
                <w:sz w:val="24"/>
                <w:szCs w:val="24"/>
              </w:rPr>
              <w:t xml:space="preserve">. </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lastRenderedPageBreak/>
              <w:t>Institucije odgovorne za sprovođenje aktivnosti</w:t>
            </w:r>
          </w:p>
        </w:tc>
        <w:tc>
          <w:tcPr>
            <w:tcW w:w="7278" w:type="dxa"/>
            <w:gridSpan w:val="2"/>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MPLJMP</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početka</w:t>
            </w:r>
          </w:p>
        </w:tc>
        <w:tc>
          <w:tcPr>
            <w:tcW w:w="7278" w:type="dxa"/>
            <w:gridSpan w:val="2"/>
          </w:tcPr>
          <w:p w:rsidR="00455E38" w:rsidRPr="00551DBA" w:rsidRDefault="00455E38" w:rsidP="00455E38">
            <w:pPr>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završetka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 xml:space="preserve">Do kraja decembra 2022. </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Status realizacije</w:t>
            </w:r>
            <w:r>
              <w:rPr>
                <w:rFonts w:ascii="Times New Roman" w:hAnsi="Times New Roman" w:cs="Times New Roman"/>
                <w:b/>
                <w:sz w:val="24"/>
                <w:szCs w:val="24"/>
              </w:rPr>
              <w:t xml:space="preserve">  </w:t>
            </w:r>
            <w:r w:rsidRPr="00551DBA">
              <w:rPr>
                <w:rFonts w:ascii="Times New Roman" w:hAnsi="Times New Roman" w:cs="Times New Roman"/>
                <w:b/>
                <w:sz w:val="24"/>
                <w:szCs w:val="24"/>
              </w:rPr>
              <w:t xml:space="preserve"> </w:t>
            </w:r>
          </w:p>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AAA</w:t>
            </w:r>
          </w:p>
        </w:tc>
        <w:tc>
          <w:tcPr>
            <w:tcW w:w="7278" w:type="dxa"/>
            <w:gridSpan w:val="2"/>
            <w:shd w:val="clear" w:color="auto" w:fill="FF0000"/>
          </w:tcPr>
          <w:p w:rsidR="00455E38" w:rsidRPr="00551DBA" w:rsidRDefault="00455E38" w:rsidP="00455E38">
            <w:pPr>
              <w:jc w:val="both"/>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Novi rok za realizaciju (uz odgovarajuće obrazloženje)</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II kvartal 2023</w:t>
            </w:r>
            <w:r>
              <w:rPr>
                <w:rFonts w:ascii="Times New Roman" w:hAnsi="Times New Roman" w:cs="Times New Roman"/>
                <w:sz w:val="24"/>
                <w:szCs w:val="24"/>
              </w:rPr>
              <w:t>-</w:t>
            </w:r>
            <w:r w:rsidRPr="00551DBA">
              <w:rPr>
                <w:rFonts w:ascii="Times New Roman" w:hAnsi="Times New Roman" w:cs="Times New Roman"/>
                <w:sz w:val="24"/>
                <w:szCs w:val="24"/>
              </w:rPr>
              <w:t>IV kvartal 2024</w:t>
            </w:r>
            <w:r>
              <w:rPr>
                <w:rFonts w:ascii="Times New Roman" w:hAnsi="Times New Roman" w:cs="Times New Roman"/>
                <w:sz w:val="24"/>
                <w:szCs w:val="24"/>
              </w:rPr>
              <w:t xml:space="preserve">. </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Sredstva planirana za sprovođenje aktivnosti/planirani izvor finansiranja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200 EUR, Budžet CG</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 xml:space="preserve">Sredstva realizovana/izvor </w:t>
            </w:r>
            <w:r>
              <w:rPr>
                <w:rFonts w:ascii="Times New Roman" w:hAnsi="Times New Roman" w:cs="Times New Roman"/>
                <w:b/>
                <w:sz w:val="24"/>
                <w:szCs w:val="24"/>
              </w:rPr>
              <w:t>finansiranja</w:t>
            </w:r>
          </w:p>
        </w:tc>
        <w:tc>
          <w:tcPr>
            <w:tcW w:w="7278" w:type="dxa"/>
            <w:gridSpan w:val="2"/>
          </w:tcPr>
          <w:p w:rsidR="00455E38" w:rsidRPr="00551DBA" w:rsidRDefault="00455E38" w:rsidP="00455E38">
            <w:pPr>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Preporuke za naredni period sprovođenja</w:t>
            </w:r>
          </w:p>
        </w:tc>
        <w:tc>
          <w:tcPr>
            <w:tcW w:w="7278" w:type="dxa"/>
            <w:gridSpan w:val="2"/>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Aktivnost je predviđena u novom AP</w:t>
            </w:r>
            <w:r>
              <w:rPr>
                <w:rFonts w:ascii="Times New Roman" w:hAnsi="Times New Roman" w:cs="Times New Roman"/>
                <w:sz w:val="24"/>
                <w:szCs w:val="24"/>
              </w:rPr>
              <w:t>-u</w:t>
            </w:r>
            <w:r w:rsidRPr="00551DBA">
              <w:rPr>
                <w:rFonts w:ascii="Times New Roman" w:hAnsi="Times New Roman" w:cs="Times New Roman"/>
                <w:sz w:val="24"/>
                <w:szCs w:val="24"/>
              </w:rPr>
              <w:t xml:space="preserve"> 2023-2024. </w:t>
            </w:r>
          </w:p>
        </w:tc>
      </w:tr>
      <w:tr w:rsidR="00455E38" w:rsidRPr="00551DBA" w:rsidTr="00455E38">
        <w:tc>
          <w:tcPr>
            <w:tcW w:w="9350" w:type="dxa"/>
            <w:gridSpan w:val="3"/>
          </w:tcPr>
          <w:p w:rsidR="00455E38" w:rsidRPr="00551DBA" w:rsidRDefault="00455E38" w:rsidP="00455E38">
            <w:pPr>
              <w:jc w:val="both"/>
              <w:rPr>
                <w:rFonts w:ascii="Times New Roman" w:hAnsi="Times New Roman" w:cs="Times New Roman"/>
                <w:sz w:val="24"/>
                <w:szCs w:val="24"/>
              </w:rPr>
            </w:pPr>
          </w:p>
        </w:tc>
      </w:tr>
      <w:tr w:rsidR="00455E38" w:rsidRPr="00551DBA" w:rsidTr="00455E38">
        <w:tc>
          <w:tcPr>
            <w:tcW w:w="2072" w:type="dxa"/>
            <w:shd w:val="clear" w:color="auto" w:fill="FFC000"/>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Mjera 1.6.</w:t>
            </w:r>
          </w:p>
        </w:tc>
        <w:tc>
          <w:tcPr>
            <w:tcW w:w="7278" w:type="dxa"/>
            <w:gridSpan w:val="2"/>
            <w:shd w:val="clear" w:color="auto" w:fill="FFC000"/>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Uvesti rodno odgovorno budžetiranje u sistem upravljanja javnim finansijama</w:t>
            </w:r>
          </w:p>
        </w:tc>
      </w:tr>
      <w:tr w:rsidR="00455E38" w:rsidRPr="00551DBA" w:rsidTr="00455E38">
        <w:tc>
          <w:tcPr>
            <w:tcW w:w="2072" w:type="dxa"/>
            <w:shd w:val="clear" w:color="auto" w:fill="FFE599" w:themeFill="accent4" w:themeFillTint="66"/>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Aktivnosti 1.6.1.</w:t>
            </w:r>
          </w:p>
          <w:p w:rsidR="00455E38" w:rsidRPr="00551DBA" w:rsidRDefault="00455E38" w:rsidP="00455E38">
            <w:pPr>
              <w:rPr>
                <w:rFonts w:ascii="Times New Roman" w:hAnsi="Times New Roman" w:cs="Times New Roman"/>
                <w:b/>
                <w:sz w:val="24"/>
                <w:szCs w:val="24"/>
              </w:rPr>
            </w:pPr>
          </w:p>
          <w:p w:rsidR="00455E38" w:rsidRPr="00551DBA" w:rsidRDefault="00455E38" w:rsidP="00455E38">
            <w:pPr>
              <w:rPr>
                <w:rFonts w:ascii="Times New Roman" w:hAnsi="Times New Roman" w:cs="Times New Roman"/>
                <w:b/>
                <w:sz w:val="24"/>
                <w:szCs w:val="24"/>
              </w:rPr>
            </w:pPr>
          </w:p>
        </w:tc>
        <w:tc>
          <w:tcPr>
            <w:tcW w:w="7278" w:type="dxa"/>
            <w:gridSpan w:val="2"/>
            <w:shd w:val="clear" w:color="auto" w:fill="FFE599" w:themeFill="accent4" w:themeFillTint="66"/>
          </w:tcPr>
          <w:p w:rsidR="00455E38" w:rsidRPr="00551DBA" w:rsidRDefault="00455E38" w:rsidP="00455E38">
            <w:pPr>
              <w:autoSpaceDE w:val="0"/>
              <w:autoSpaceDN w:val="0"/>
              <w:adjustRightInd w:val="0"/>
              <w:jc w:val="both"/>
              <w:rPr>
                <w:rFonts w:ascii="Times New Roman" w:hAnsi="Times New Roman" w:cs="Times New Roman"/>
                <w:color w:val="000000"/>
                <w:sz w:val="24"/>
                <w:szCs w:val="24"/>
              </w:rPr>
            </w:pPr>
            <w:r w:rsidRPr="00551DBA">
              <w:rPr>
                <w:rFonts w:ascii="Times New Roman" w:hAnsi="Times New Roman" w:cs="Times New Roman"/>
                <w:color w:val="000000"/>
                <w:sz w:val="24"/>
                <w:szCs w:val="24"/>
              </w:rPr>
              <w:t>Priprema smjernica za budžetske korisnike o tome kako da urade rodnu analizu programa i popune budžetski cirkular koji je orodnjen, kao i smjernica za orodnjavanje budžeta i završnog računa iz rodne perspektive</w:t>
            </w:r>
          </w:p>
        </w:tc>
      </w:tr>
      <w:tr w:rsidR="00455E38" w:rsidRPr="00551DBA" w:rsidTr="00455E38">
        <w:tc>
          <w:tcPr>
            <w:tcW w:w="2072" w:type="dxa"/>
            <w:shd w:val="clear" w:color="auto" w:fill="auto"/>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INDIKATORI REZULTATA i postignute vrijednosti na kraju izvještajnog perioda</w:t>
            </w:r>
          </w:p>
        </w:tc>
        <w:tc>
          <w:tcPr>
            <w:tcW w:w="7278" w:type="dxa"/>
            <w:gridSpan w:val="2"/>
            <w:shd w:val="clear" w:color="auto" w:fill="auto"/>
          </w:tcPr>
          <w:p w:rsidR="00455E38" w:rsidRPr="004B4A33" w:rsidRDefault="00455E38" w:rsidP="00455E38">
            <w:pPr>
              <w:pStyle w:val="ListParagraph"/>
              <w:numPr>
                <w:ilvl w:val="0"/>
                <w:numId w:val="16"/>
              </w:numPr>
              <w:jc w:val="both"/>
              <w:rPr>
                <w:rFonts w:ascii="Times New Roman" w:hAnsi="Times New Roman" w:cs="Times New Roman"/>
                <w:sz w:val="24"/>
                <w:szCs w:val="24"/>
              </w:rPr>
            </w:pPr>
            <w:r w:rsidRPr="004B4A33">
              <w:rPr>
                <w:rFonts w:ascii="Times New Roman" w:hAnsi="Times New Roman" w:cs="Times New Roman"/>
                <w:sz w:val="24"/>
                <w:szCs w:val="24"/>
              </w:rPr>
              <w:t>Izrađene smjernice</w:t>
            </w:r>
            <w:r>
              <w:rPr>
                <w:rFonts w:ascii="Times New Roman" w:hAnsi="Times New Roman" w:cs="Times New Roman"/>
                <w:sz w:val="24"/>
                <w:szCs w:val="24"/>
              </w:rPr>
              <w:t xml:space="preserve">. </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Institucije odgovorne za sprovođenje aktivnosti</w:t>
            </w:r>
          </w:p>
        </w:tc>
        <w:tc>
          <w:tcPr>
            <w:tcW w:w="7278" w:type="dxa"/>
            <w:gridSpan w:val="2"/>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 xml:space="preserve">Ministarstvo finansija </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početka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Septembar 2021.</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završetka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Novembar 2021.</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Status realizacije</w:t>
            </w:r>
            <w:r>
              <w:rPr>
                <w:rFonts w:ascii="Times New Roman" w:hAnsi="Times New Roman" w:cs="Times New Roman"/>
                <w:b/>
                <w:sz w:val="24"/>
                <w:szCs w:val="24"/>
              </w:rPr>
              <w:t xml:space="preserve">  </w:t>
            </w:r>
            <w:r w:rsidRPr="00551DBA">
              <w:rPr>
                <w:rFonts w:ascii="Times New Roman" w:hAnsi="Times New Roman" w:cs="Times New Roman"/>
                <w:b/>
                <w:sz w:val="24"/>
                <w:szCs w:val="24"/>
              </w:rPr>
              <w:t xml:space="preserve"> </w:t>
            </w:r>
          </w:p>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AAA</w:t>
            </w:r>
          </w:p>
        </w:tc>
        <w:tc>
          <w:tcPr>
            <w:tcW w:w="7278" w:type="dxa"/>
            <w:gridSpan w:val="2"/>
            <w:shd w:val="clear" w:color="auto" w:fill="FFFF00"/>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 xml:space="preserve"> </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Novi rok za realizaciju (uz odgovarajuće obrazloženje)</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III-IV kvartal 2023</w:t>
            </w:r>
            <w:r>
              <w:rPr>
                <w:rFonts w:ascii="Times New Roman" w:hAnsi="Times New Roman" w:cs="Times New Roman"/>
                <w:sz w:val="24"/>
                <w:szCs w:val="24"/>
              </w:rPr>
              <w:t xml:space="preserve">. </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Sredstva planirana za sprovođenje aktivnosti/planirani izvor finansiranja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Nisu potrebna sredstva za realizaciju mjere</w:t>
            </w:r>
            <w:r>
              <w:rPr>
                <w:rFonts w:ascii="Times New Roman" w:hAnsi="Times New Roman" w:cs="Times New Roman"/>
                <w:sz w:val="24"/>
                <w:szCs w:val="24"/>
              </w:rPr>
              <w:t xml:space="preserve">. </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lastRenderedPageBreak/>
              <w:t xml:space="preserve">Sredstva realizovana/izvor </w:t>
            </w:r>
            <w:r>
              <w:rPr>
                <w:rFonts w:ascii="Times New Roman" w:hAnsi="Times New Roman" w:cs="Times New Roman"/>
                <w:b/>
                <w:sz w:val="24"/>
                <w:szCs w:val="24"/>
              </w:rPr>
              <w:t>finansiranja</w:t>
            </w:r>
          </w:p>
        </w:tc>
        <w:tc>
          <w:tcPr>
            <w:tcW w:w="7278" w:type="dxa"/>
            <w:gridSpan w:val="2"/>
          </w:tcPr>
          <w:p w:rsidR="00455E38" w:rsidRPr="00551DBA" w:rsidRDefault="00455E38" w:rsidP="00455E38">
            <w:pPr>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Preporuke za naredni period sprovođenja</w:t>
            </w:r>
          </w:p>
        </w:tc>
        <w:tc>
          <w:tcPr>
            <w:tcW w:w="7278" w:type="dxa"/>
            <w:gridSpan w:val="2"/>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Aktivnost je predviđena u novom AP</w:t>
            </w:r>
            <w:r>
              <w:rPr>
                <w:rFonts w:ascii="Times New Roman" w:hAnsi="Times New Roman" w:cs="Times New Roman"/>
                <w:sz w:val="24"/>
                <w:szCs w:val="24"/>
              </w:rPr>
              <w:t>-u</w:t>
            </w:r>
            <w:r w:rsidRPr="00551DBA">
              <w:rPr>
                <w:rFonts w:ascii="Times New Roman" w:hAnsi="Times New Roman" w:cs="Times New Roman"/>
                <w:sz w:val="24"/>
                <w:szCs w:val="24"/>
              </w:rPr>
              <w:t xml:space="preserve"> 2023-2024. godine</w:t>
            </w:r>
            <w:r>
              <w:rPr>
                <w:rFonts w:ascii="Times New Roman" w:hAnsi="Times New Roman" w:cs="Times New Roman"/>
                <w:sz w:val="24"/>
                <w:szCs w:val="24"/>
              </w:rPr>
              <w:t xml:space="preserve">. </w:t>
            </w:r>
          </w:p>
        </w:tc>
      </w:tr>
      <w:tr w:rsidR="00455E38" w:rsidRPr="00551DBA" w:rsidTr="00455E38">
        <w:tc>
          <w:tcPr>
            <w:tcW w:w="9350" w:type="dxa"/>
            <w:gridSpan w:val="3"/>
          </w:tcPr>
          <w:p w:rsidR="00455E38" w:rsidRPr="00551DBA" w:rsidRDefault="00455E38" w:rsidP="00455E38">
            <w:pPr>
              <w:jc w:val="both"/>
              <w:rPr>
                <w:rFonts w:ascii="Times New Roman" w:hAnsi="Times New Roman" w:cs="Times New Roman"/>
                <w:sz w:val="24"/>
                <w:szCs w:val="24"/>
              </w:rPr>
            </w:pPr>
          </w:p>
        </w:tc>
      </w:tr>
      <w:tr w:rsidR="00455E38" w:rsidRPr="00551DBA" w:rsidTr="00455E38">
        <w:tc>
          <w:tcPr>
            <w:tcW w:w="2072" w:type="dxa"/>
            <w:shd w:val="clear" w:color="auto" w:fill="FFE599" w:themeFill="accent4" w:themeFillTint="66"/>
          </w:tcPr>
          <w:p w:rsidR="00455E38"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Aktivnosti 1.6.2.</w:t>
            </w:r>
          </w:p>
          <w:p w:rsidR="00455E38" w:rsidRPr="00551DBA" w:rsidRDefault="00455E38" w:rsidP="00455E38">
            <w:pPr>
              <w:rPr>
                <w:rFonts w:ascii="Times New Roman" w:hAnsi="Times New Roman" w:cs="Times New Roman"/>
                <w:b/>
                <w:sz w:val="24"/>
                <w:szCs w:val="24"/>
              </w:rPr>
            </w:pPr>
          </w:p>
        </w:tc>
        <w:tc>
          <w:tcPr>
            <w:tcW w:w="7278" w:type="dxa"/>
            <w:gridSpan w:val="2"/>
            <w:shd w:val="clear" w:color="auto" w:fill="FFE599" w:themeFill="accent4" w:themeFillTint="66"/>
          </w:tcPr>
          <w:p w:rsidR="00455E38" w:rsidRPr="00551DBA" w:rsidRDefault="00455E38" w:rsidP="00455E38">
            <w:pPr>
              <w:autoSpaceDE w:val="0"/>
              <w:autoSpaceDN w:val="0"/>
              <w:adjustRightInd w:val="0"/>
              <w:jc w:val="both"/>
              <w:rPr>
                <w:rFonts w:ascii="Times New Roman" w:hAnsi="Times New Roman" w:cs="Times New Roman"/>
                <w:color w:val="000000"/>
                <w:sz w:val="24"/>
                <w:szCs w:val="24"/>
              </w:rPr>
            </w:pPr>
            <w:r w:rsidRPr="00551DBA">
              <w:rPr>
                <w:rFonts w:ascii="Times New Roman" w:hAnsi="Times New Roman" w:cs="Times New Roman"/>
                <w:color w:val="000000"/>
                <w:sz w:val="24"/>
                <w:szCs w:val="24"/>
              </w:rPr>
              <w:t>Organizovanje 2 seminara za budžetske korisnike za primjenu smjernica</w:t>
            </w:r>
          </w:p>
        </w:tc>
      </w:tr>
      <w:tr w:rsidR="00455E38" w:rsidRPr="00551DBA" w:rsidTr="00455E38">
        <w:tc>
          <w:tcPr>
            <w:tcW w:w="2072" w:type="dxa"/>
            <w:shd w:val="clear" w:color="auto" w:fill="auto"/>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INDIKATORI REZULTATA i postignute vrijednosti na kraju izvještajnog perioda</w:t>
            </w:r>
          </w:p>
        </w:tc>
        <w:tc>
          <w:tcPr>
            <w:tcW w:w="7278" w:type="dxa"/>
            <w:gridSpan w:val="2"/>
            <w:shd w:val="clear" w:color="auto" w:fill="auto"/>
          </w:tcPr>
          <w:p w:rsidR="00455E38" w:rsidRPr="00551DBA" w:rsidRDefault="00455E38" w:rsidP="00455E38">
            <w:pPr>
              <w:contextualSpacing/>
              <w:jc w:val="both"/>
              <w:rPr>
                <w:rFonts w:ascii="Times New Roman" w:hAnsi="Times New Roman" w:cs="Times New Roman"/>
                <w:sz w:val="24"/>
                <w:szCs w:val="24"/>
              </w:rPr>
            </w:pPr>
          </w:p>
          <w:p w:rsidR="00455E38" w:rsidRPr="00DB2875" w:rsidRDefault="00455E38" w:rsidP="00455E38">
            <w:pPr>
              <w:pStyle w:val="ListParagraph"/>
              <w:numPr>
                <w:ilvl w:val="0"/>
                <w:numId w:val="16"/>
              </w:numPr>
              <w:jc w:val="both"/>
              <w:rPr>
                <w:rFonts w:ascii="Times New Roman" w:hAnsi="Times New Roman" w:cs="Times New Roman"/>
                <w:sz w:val="24"/>
                <w:szCs w:val="24"/>
              </w:rPr>
            </w:pPr>
            <w:r w:rsidRPr="00DB2875">
              <w:rPr>
                <w:rFonts w:ascii="Times New Roman" w:hAnsi="Times New Roman" w:cs="Times New Roman"/>
                <w:sz w:val="24"/>
                <w:szCs w:val="24"/>
              </w:rPr>
              <w:t>Broj učesnika/ca obuka (po institucijama, funkcijama koje obavljaju i po polu)</w:t>
            </w:r>
            <w:r>
              <w:rPr>
                <w:rFonts w:ascii="Times New Roman" w:hAnsi="Times New Roman" w:cs="Times New Roman"/>
                <w:sz w:val="24"/>
                <w:szCs w:val="24"/>
              </w:rPr>
              <w:t xml:space="preserve">. </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Institucije odgovorne za sprovođenje aktivnosti</w:t>
            </w:r>
          </w:p>
        </w:tc>
        <w:tc>
          <w:tcPr>
            <w:tcW w:w="7278" w:type="dxa"/>
            <w:gridSpan w:val="2"/>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 xml:space="preserve">Ministarstvo finansija </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početka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Decembar 2021.</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završetka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April 2022.</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Status realizacije</w:t>
            </w:r>
            <w:r>
              <w:rPr>
                <w:rFonts w:ascii="Times New Roman" w:hAnsi="Times New Roman" w:cs="Times New Roman"/>
                <w:b/>
                <w:sz w:val="24"/>
                <w:szCs w:val="24"/>
              </w:rPr>
              <w:t xml:space="preserve">  </w:t>
            </w:r>
            <w:r w:rsidRPr="00551DBA">
              <w:rPr>
                <w:rFonts w:ascii="Times New Roman" w:hAnsi="Times New Roman" w:cs="Times New Roman"/>
                <w:b/>
                <w:sz w:val="24"/>
                <w:szCs w:val="24"/>
              </w:rPr>
              <w:t xml:space="preserve"> </w:t>
            </w:r>
          </w:p>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AAA</w:t>
            </w:r>
          </w:p>
        </w:tc>
        <w:tc>
          <w:tcPr>
            <w:tcW w:w="7278" w:type="dxa"/>
            <w:gridSpan w:val="2"/>
            <w:shd w:val="clear" w:color="auto" w:fill="FF0000"/>
          </w:tcPr>
          <w:p w:rsidR="00455E38" w:rsidRPr="00551DBA" w:rsidRDefault="00455E38" w:rsidP="00455E38">
            <w:pPr>
              <w:jc w:val="both"/>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Novi rok za realizaciju (uz odgovarajuće obrazloženje)</w:t>
            </w:r>
          </w:p>
        </w:tc>
        <w:tc>
          <w:tcPr>
            <w:tcW w:w="7278" w:type="dxa"/>
            <w:gridSpan w:val="2"/>
          </w:tcPr>
          <w:p w:rsidR="00455E38" w:rsidRPr="00551DBA" w:rsidRDefault="00455E38" w:rsidP="00455E38">
            <w:pPr>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Sredstva planirana za sprovođenje aktivnosti/planirani izvor finansiranja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2,000 EUR, Budžet CG</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 xml:space="preserve">Sredstva realizovana/izvor </w:t>
            </w:r>
            <w:r>
              <w:rPr>
                <w:rFonts w:ascii="Times New Roman" w:hAnsi="Times New Roman" w:cs="Times New Roman"/>
                <w:b/>
                <w:sz w:val="24"/>
                <w:szCs w:val="24"/>
              </w:rPr>
              <w:t>finansiranja</w:t>
            </w:r>
          </w:p>
        </w:tc>
        <w:tc>
          <w:tcPr>
            <w:tcW w:w="7278" w:type="dxa"/>
            <w:gridSpan w:val="2"/>
          </w:tcPr>
          <w:p w:rsidR="00455E38" w:rsidRPr="00551DBA" w:rsidRDefault="00455E38" w:rsidP="00455E38">
            <w:pPr>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Preporuke za naredni period sprovođenja</w:t>
            </w:r>
          </w:p>
        </w:tc>
        <w:tc>
          <w:tcPr>
            <w:tcW w:w="7278" w:type="dxa"/>
            <w:gridSpan w:val="2"/>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Aktivnost je predviđena u novom AP</w:t>
            </w:r>
            <w:r>
              <w:rPr>
                <w:rFonts w:ascii="Times New Roman" w:hAnsi="Times New Roman" w:cs="Times New Roman"/>
                <w:sz w:val="24"/>
                <w:szCs w:val="24"/>
              </w:rPr>
              <w:t>-u</w:t>
            </w:r>
            <w:r w:rsidRPr="00551DBA">
              <w:rPr>
                <w:rFonts w:ascii="Times New Roman" w:hAnsi="Times New Roman" w:cs="Times New Roman"/>
                <w:sz w:val="24"/>
                <w:szCs w:val="24"/>
              </w:rPr>
              <w:t xml:space="preserve"> 2023-2024. </w:t>
            </w:r>
          </w:p>
        </w:tc>
      </w:tr>
      <w:tr w:rsidR="00455E38" w:rsidRPr="00551DBA" w:rsidTr="00455E38">
        <w:tc>
          <w:tcPr>
            <w:tcW w:w="9350" w:type="dxa"/>
            <w:gridSpan w:val="3"/>
          </w:tcPr>
          <w:p w:rsidR="00455E38" w:rsidRPr="00551DBA" w:rsidRDefault="00455E38" w:rsidP="00455E38">
            <w:pPr>
              <w:jc w:val="both"/>
              <w:rPr>
                <w:rFonts w:ascii="Times New Roman" w:hAnsi="Times New Roman" w:cs="Times New Roman"/>
                <w:sz w:val="24"/>
                <w:szCs w:val="24"/>
              </w:rPr>
            </w:pPr>
          </w:p>
        </w:tc>
      </w:tr>
      <w:tr w:rsidR="00455E38" w:rsidRPr="00551DBA" w:rsidTr="00455E38">
        <w:tc>
          <w:tcPr>
            <w:tcW w:w="9350" w:type="dxa"/>
            <w:gridSpan w:val="3"/>
          </w:tcPr>
          <w:p w:rsidR="00455E38" w:rsidRPr="00551DBA" w:rsidRDefault="00455E38" w:rsidP="00455E38">
            <w:pPr>
              <w:spacing w:line="276" w:lineRule="auto"/>
              <w:rPr>
                <w:rFonts w:ascii="Times New Roman" w:hAnsi="Times New Roman" w:cs="Times New Roman"/>
                <w:b/>
                <w:sz w:val="24"/>
                <w:szCs w:val="24"/>
              </w:rPr>
            </w:pPr>
          </w:p>
          <w:p w:rsidR="00455E38" w:rsidRPr="00551DBA" w:rsidRDefault="00455E38" w:rsidP="00455E38">
            <w:pPr>
              <w:spacing w:line="276" w:lineRule="auto"/>
              <w:rPr>
                <w:rFonts w:ascii="Times New Roman" w:hAnsi="Times New Roman" w:cs="Times New Roman"/>
                <w:b/>
                <w:sz w:val="24"/>
                <w:szCs w:val="24"/>
              </w:rPr>
            </w:pPr>
            <w:r w:rsidRPr="00551DBA">
              <w:rPr>
                <w:rFonts w:ascii="Times New Roman" w:hAnsi="Times New Roman" w:cs="Times New Roman"/>
                <w:b/>
                <w:sz w:val="24"/>
                <w:szCs w:val="24"/>
              </w:rPr>
              <w:t>Operativni cilj 2:</w:t>
            </w:r>
          </w:p>
          <w:p w:rsidR="00455E38" w:rsidRPr="00551DBA" w:rsidRDefault="00455E38" w:rsidP="00455E38">
            <w:pPr>
              <w:spacing w:line="276" w:lineRule="auto"/>
              <w:contextualSpacing/>
              <w:rPr>
                <w:rFonts w:ascii="Times New Roman" w:hAnsi="Times New Roman" w:cs="Times New Roman"/>
                <w:sz w:val="24"/>
                <w:szCs w:val="24"/>
              </w:rPr>
            </w:pPr>
          </w:p>
        </w:tc>
      </w:tr>
      <w:tr w:rsidR="00455E38" w:rsidRPr="00551DBA" w:rsidTr="00455E38">
        <w:tc>
          <w:tcPr>
            <w:tcW w:w="2072" w:type="dxa"/>
            <w:shd w:val="clear" w:color="auto" w:fill="9CC2E5" w:themeFill="accent5" w:themeFillTint="99"/>
          </w:tcPr>
          <w:p w:rsidR="00455E38" w:rsidRPr="00551DBA" w:rsidRDefault="00455E38" w:rsidP="00455E38">
            <w:pPr>
              <w:jc w:val="both"/>
              <w:rPr>
                <w:rFonts w:ascii="Times New Roman" w:hAnsi="Times New Roman" w:cs="Times New Roman"/>
                <w:b/>
                <w:bCs/>
                <w:iCs/>
                <w:sz w:val="24"/>
                <w:szCs w:val="24"/>
              </w:rPr>
            </w:pPr>
            <w:r w:rsidRPr="00551DBA">
              <w:rPr>
                <w:rFonts w:ascii="Times New Roman" w:hAnsi="Times New Roman" w:cs="Times New Roman"/>
                <w:b/>
                <w:bCs/>
                <w:iCs/>
                <w:sz w:val="24"/>
                <w:szCs w:val="24"/>
              </w:rPr>
              <w:t>Operativni cilj 2:</w:t>
            </w:r>
          </w:p>
          <w:p w:rsidR="00455E38" w:rsidRPr="00551DBA" w:rsidRDefault="00455E38" w:rsidP="00455E38">
            <w:pPr>
              <w:jc w:val="both"/>
              <w:rPr>
                <w:rFonts w:ascii="Times New Roman" w:hAnsi="Times New Roman" w:cs="Times New Roman"/>
                <w:b/>
                <w:bCs/>
                <w:iCs/>
                <w:sz w:val="24"/>
                <w:szCs w:val="24"/>
              </w:rPr>
            </w:pPr>
          </w:p>
          <w:p w:rsidR="00455E38" w:rsidRPr="00551DBA" w:rsidRDefault="00455E38" w:rsidP="00455E38">
            <w:pPr>
              <w:jc w:val="both"/>
              <w:rPr>
                <w:rFonts w:ascii="Times New Roman" w:hAnsi="Times New Roman" w:cs="Times New Roman"/>
                <w:b/>
                <w:bCs/>
                <w:sz w:val="24"/>
                <w:szCs w:val="24"/>
              </w:rPr>
            </w:pPr>
          </w:p>
          <w:p w:rsidR="00455E38" w:rsidRPr="00551DBA" w:rsidRDefault="00455E38" w:rsidP="00455E38">
            <w:pPr>
              <w:jc w:val="both"/>
              <w:rPr>
                <w:rFonts w:ascii="Times New Roman" w:hAnsi="Times New Roman" w:cs="Times New Roman"/>
                <w:sz w:val="24"/>
                <w:szCs w:val="24"/>
              </w:rPr>
            </w:pPr>
          </w:p>
        </w:tc>
        <w:tc>
          <w:tcPr>
            <w:tcW w:w="7278" w:type="dxa"/>
            <w:gridSpan w:val="2"/>
            <w:shd w:val="clear" w:color="auto" w:fill="9CC2E5" w:themeFill="accent5" w:themeFillTint="99"/>
          </w:tcPr>
          <w:p w:rsidR="00455E38" w:rsidRPr="00551DBA" w:rsidRDefault="00455E38" w:rsidP="00455E38">
            <w:pPr>
              <w:jc w:val="both"/>
              <w:rPr>
                <w:rFonts w:ascii="Times New Roman" w:hAnsi="Times New Roman" w:cs="Times New Roman"/>
                <w:b/>
                <w:sz w:val="24"/>
                <w:szCs w:val="24"/>
              </w:rPr>
            </w:pPr>
            <w:r w:rsidRPr="00551DBA">
              <w:rPr>
                <w:rFonts w:ascii="Times New Roman" w:hAnsi="Times New Roman" w:cs="Times New Roman"/>
                <w:b/>
                <w:bCs/>
                <w:sz w:val="24"/>
                <w:szCs w:val="24"/>
              </w:rPr>
              <w:t>Unaprijediti politike u oblasti obrazovanja, kulture i medija kako bi se smanjio nivo stereotipa i predrasuda prema ženama i osobama drugačijih polnih i rodnih identiteta</w:t>
            </w:r>
          </w:p>
        </w:tc>
      </w:tr>
      <w:tr w:rsidR="00455E38" w:rsidRPr="00551DBA" w:rsidTr="00455E38">
        <w:tc>
          <w:tcPr>
            <w:tcW w:w="2072" w:type="dxa"/>
            <w:shd w:val="clear" w:color="auto" w:fill="FFC000"/>
          </w:tcPr>
          <w:p w:rsidR="00455E38" w:rsidRPr="00551DBA" w:rsidRDefault="00455E38" w:rsidP="00455E38">
            <w:pPr>
              <w:jc w:val="both"/>
              <w:rPr>
                <w:rFonts w:ascii="Times New Roman" w:hAnsi="Times New Roman" w:cs="Times New Roman"/>
                <w:b/>
                <w:sz w:val="24"/>
                <w:szCs w:val="24"/>
              </w:rPr>
            </w:pPr>
            <w:r w:rsidRPr="00551DBA">
              <w:rPr>
                <w:rFonts w:ascii="Times New Roman" w:hAnsi="Times New Roman" w:cs="Times New Roman"/>
                <w:b/>
                <w:sz w:val="24"/>
                <w:szCs w:val="24"/>
              </w:rPr>
              <w:t>Mjera 2.1.</w:t>
            </w:r>
          </w:p>
        </w:tc>
        <w:tc>
          <w:tcPr>
            <w:tcW w:w="7278" w:type="dxa"/>
            <w:gridSpan w:val="2"/>
            <w:shd w:val="clear" w:color="auto" w:fill="FFC000"/>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Uvesti rodno odgovorne sadržaje i obaveznu upotrebu rodno osjetljivog jezika u nastavne programe i nastavu</w:t>
            </w:r>
          </w:p>
          <w:p w:rsidR="00455E38" w:rsidRPr="00551DBA" w:rsidRDefault="00455E38" w:rsidP="00455E38">
            <w:pPr>
              <w:jc w:val="both"/>
              <w:rPr>
                <w:rFonts w:ascii="Times New Roman" w:hAnsi="Times New Roman" w:cs="Times New Roman"/>
                <w:sz w:val="24"/>
                <w:szCs w:val="24"/>
              </w:rPr>
            </w:pPr>
          </w:p>
        </w:tc>
      </w:tr>
      <w:tr w:rsidR="00455E38" w:rsidRPr="00551DBA" w:rsidTr="00455E38">
        <w:tc>
          <w:tcPr>
            <w:tcW w:w="2072" w:type="dxa"/>
            <w:shd w:val="clear" w:color="auto" w:fill="FFE599" w:themeFill="accent4" w:themeFillTint="66"/>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Aktivnosti 2.1.1.</w:t>
            </w:r>
          </w:p>
          <w:p w:rsidR="00455E38" w:rsidRPr="00551DBA" w:rsidRDefault="00455E38" w:rsidP="00455E38">
            <w:pPr>
              <w:rPr>
                <w:rFonts w:ascii="Times New Roman" w:hAnsi="Times New Roman" w:cs="Times New Roman"/>
                <w:b/>
                <w:sz w:val="24"/>
                <w:szCs w:val="24"/>
              </w:rPr>
            </w:pPr>
          </w:p>
          <w:p w:rsidR="00455E38" w:rsidRPr="00551DBA" w:rsidRDefault="00455E38" w:rsidP="00455E38">
            <w:pPr>
              <w:rPr>
                <w:rFonts w:ascii="Times New Roman" w:hAnsi="Times New Roman" w:cs="Times New Roman"/>
                <w:b/>
                <w:sz w:val="24"/>
                <w:szCs w:val="24"/>
              </w:rPr>
            </w:pPr>
          </w:p>
        </w:tc>
        <w:tc>
          <w:tcPr>
            <w:tcW w:w="7278" w:type="dxa"/>
            <w:gridSpan w:val="2"/>
            <w:shd w:val="clear" w:color="auto" w:fill="FFE599" w:themeFill="accent4" w:themeFillTint="66"/>
          </w:tcPr>
          <w:p w:rsidR="00455E38" w:rsidRPr="00551DBA" w:rsidRDefault="00455E38" w:rsidP="00455E38">
            <w:pPr>
              <w:autoSpaceDE w:val="0"/>
              <w:autoSpaceDN w:val="0"/>
              <w:adjustRightInd w:val="0"/>
              <w:jc w:val="both"/>
              <w:rPr>
                <w:rFonts w:ascii="Times New Roman" w:hAnsi="Times New Roman" w:cs="Times New Roman"/>
                <w:color w:val="000000"/>
                <w:sz w:val="24"/>
                <w:szCs w:val="24"/>
              </w:rPr>
            </w:pPr>
            <w:r w:rsidRPr="00551DBA">
              <w:rPr>
                <w:rFonts w:ascii="Times New Roman" w:hAnsi="Times New Roman" w:cs="Times New Roman"/>
                <w:color w:val="000000"/>
                <w:sz w:val="24"/>
                <w:szCs w:val="24"/>
              </w:rPr>
              <w:t>Analiza nastavnih programa iz ugla prisustva rodnih stereotipa i prisustva rodno senzitivnih sadržaja. Za svaki od 3 ciklusa izvršiti analizu uzorka od po 5 programa po ciklusu i udžbenika koji prate te programe, u skladu sa Opisom Mjere 2.1.</w:t>
            </w:r>
          </w:p>
        </w:tc>
      </w:tr>
      <w:tr w:rsidR="00455E38" w:rsidRPr="00551DBA" w:rsidTr="00455E38">
        <w:tc>
          <w:tcPr>
            <w:tcW w:w="2072" w:type="dxa"/>
            <w:shd w:val="clear" w:color="auto" w:fill="auto"/>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lastRenderedPageBreak/>
              <w:t>INDIKATORI REZULTATA i postignute vrijednosti na kraju izvještajnog perioda</w:t>
            </w:r>
          </w:p>
        </w:tc>
        <w:tc>
          <w:tcPr>
            <w:tcW w:w="7278" w:type="dxa"/>
            <w:gridSpan w:val="2"/>
            <w:shd w:val="clear" w:color="auto" w:fill="auto"/>
          </w:tcPr>
          <w:p w:rsidR="00455E38" w:rsidRPr="00551DBA" w:rsidRDefault="00455E38" w:rsidP="00455E38">
            <w:pPr>
              <w:jc w:val="both"/>
              <w:rPr>
                <w:rFonts w:ascii="Times New Roman" w:hAnsi="Times New Roman" w:cs="Times New Roman"/>
                <w:sz w:val="24"/>
                <w:szCs w:val="24"/>
              </w:rPr>
            </w:pPr>
          </w:p>
          <w:p w:rsidR="00455E38" w:rsidRPr="004807D1" w:rsidRDefault="00455E38" w:rsidP="00455E38">
            <w:pPr>
              <w:pStyle w:val="ListParagraph"/>
              <w:numPr>
                <w:ilvl w:val="0"/>
                <w:numId w:val="16"/>
              </w:numPr>
              <w:jc w:val="both"/>
              <w:rPr>
                <w:rFonts w:ascii="Times New Roman" w:hAnsi="Times New Roman" w:cs="Times New Roman"/>
                <w:sz w:val="24"/>
                <w:szCs w:val="24"/>
              </w:rPr>
            </w:pPr>
            <w:r w:rsidRPr="004807D1">
              <w:rPr>
                <w:rFonts w:ascii="Times New Roman" w:hAnsi="Times New Roman" w:cs="Times New Roman"/>
                <w:sz w:val="24"/>
                <w:szCs w:val="24"/>
              </w:rPr>
              <w:t>Urađena metodologija za izradu Analize</w:t>
            </w:r>
            <w:r>
              <w:rPr>
                <w:rFonts w:ascii="Times New Roman" w:hAnsi="Times New Roman" w:cs="Times New Roman"/>
                <w:sz w:val="24"/>
                <w:szCs w:val="24"/>
              </w:rPr>
              <w:t xml:space="preserve">. </w:t>
            </w:r>
          </w:p>
          <w:p w:rsidR="00455E38" w:rsidRPr="00551DBA" w:rsidRDefault="00455E38" w:rsidP="00455E38">
            <w:pPr>
              <w:jc w:val="both"/>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Institucije odgovorne za sprovođenje aktivnosti</w:t>
            </w:r>
          </w:p>
        </w:tc>
        <w:tc>
          <w:tcPr>
            <w:tcW w:w="7278" w:type="dxa"/>
            <w:gridSpan w:val="2"/>
          </w:tcPr>
          <w:p w:rsidR="00455E38" w:rsidRPr="00551DBA" w:rsidRDefault="00455E38" w:rsidP="00455E38">
            <w:pPr>
              <w:contextualSpacing/>
              <w:jc w:val="both"/>
              <w:rPr>
                <w:rFonts w:ascii="Times New Roman" w:hAnsi="Times New Roman" w:cs="Times New Roman"/>
                <w:sz w:val="24"/>
                <w:szCs w:val="24"/>
              </w:rPr>
            </w:pPr>
          </w:p>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 xml:space="preserve">Ministarstvo prosvjete </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početka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Oktobar 2021.</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završetka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Maj 2022.</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Status realizacije</w:t>
            </w:r>
            <w:r>
              <w:rPr>
                <w:rFonts w:ascii="Times New Roman" w:hAnsi="Times New Roman" w:cs="Times New Roman"/>
                <w:b/>
                <w:sz w:val="24"/>
                <w:szCs w:val="24"/>
              </w:rPr>
              <w:t xml:space="preserve">  </w:t>
            </w:r>
            <w:r w:rsidRPr="00551DBA">
              <w:rPr>
                <w:rFonts w:ascii="Times New Roman" w:hAnsi="Times New Roman" w:cs="Times New Roman"/>
                <w:b/>
                <w:sz w:val="24"/>
                <w:szCs w:val="24"/>
              </w:rPr>
              <w:t xml:space="preserve"> </w:t>
            </w:r>
          </w:p>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AAA</w:t>
            </w:r>
          </w:p>
        </w:tc>
        <w:tc>
          <w:tcPr>
            <w:tcW w:w="7278" w:type="dxa"/>
            <w:gridSpan w:val="2"/>
            <w:shd w:val="clear" w:color="auto" w:fill="FF0000"/>
          </w:tcPr>
          <w:p w:rsidR="00455E38" w:rsidRPr="00551DBA" w:rsidRDefault="00455E38" w:rsidP="00455E38">
            <w:pPr>
              <w:jc w:val="both"/>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Novi rok za realizaciju (uz odgovarajuće obrazloženje)</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III kvartal 2023</w:t>
            </w:r>
            <w:r>
              <w:rPr>
                <w:rFonts w:ascii="Times New Roman" w:hAnsi="Times New Roman" w:cs="Times New Roman"/>
                <w:sz w:val="24"/>
                <w:szCs w:val="24"/>
              </w:rPr>
              <w:t>-</w:t>
            </w:r>
            <w:r w:rsidRPr="00551DBA">
              <w:rPr>
                <w:rFonts w:ascii="Times New Roman" w:hAnsi="Times New Roman" w:cs="Times New Roman"/>
                <w:sz w:val="24"/>
                <w:szCs w:val="24"/>
              </w:rPr>
              <w:t>I kvartal 2024</w:t>
            </w:r>
            <w:r>
              <w:rPr>
                <w:rFonts w:ascii="Times New Roman" w:hAnsi="Times New Roman" w:cs="Times New Roman"/>
                <w:sz w:val="24"/>
                <w:szCs w:val="24"/>
              </w:rPr>
              <w:t xml:space="preserve">. </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Sredstva planirana za sprovođenje aktivnosti/planirani izvor finansiranja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10,000 EUR, Donacije UNICEF, UNESCO</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Sredstva realizovana/izvor finansiranja</w:t>
            </w:r>
          </w:p>
        </w:tc>
        <w:tc>
          <w:tcPr>
            <w:tcW w:w="7278" w:type="dxa"/>
            <w:gridSpan w:val="2"/>
          </w:tcPr>
          <w:p w:rsidR="00455E38" w:rsidRPr="00551DBA" w:rsidRDefault="00455E38" w:rsidP="00455E38">
            <w:pPr>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Preporuke za naredni period sprovođenja</w:t>
            </w:r>
          </w:p>
        </w:tc>
        <w:tc>
          <w:tcPr>
            <w:tcW w:w="7278" w:type="dxa"/>
            <w:gridSpan w:val="2"/>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Novim AP</w:t>
            </w:r>
            <w:r>
              <w:rPr>
                <w:rFonts w:ascii="Times New Roman" w:hAnsi="Times New Roman" w:cs="Times New Roman"/>
                <w:sz w:val="24"/>
                <w:szCs w:val="24"/>
              </w:rPr>
              <w:t>-om je</w:t>
            </w:r>
            <w:r w:rsidRPr="00551DBA">
              <w:rPr>
                <w:rFonts w:ascii="Times New Roman" w:hAnsi="Times New Roman" w:cs="Times New Roman"/>
                <w:sz w:val="24"/>
                <w:szCs w:val="24"/>
              </w:rPr>
              <w:t xml:space="preserve"> planirana analiza u svakom ciklusu osnovnog obrazovanja, analiza po tri predmetna programa i odgovarajućih udžbenika. </w:t>
            </w:r>
          </w:p>
          <w:p w:rsidR="00455E38"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Zbog obimnosti zadatka, neophodno je formirati radnu grupu, obezbijediti eksperta</w:t>
            </w:r>
            <w:r>
              <w:rPr>
                <w:rFonts w:ascii="Times New Roman" w:hAnsi="Times New Roman" w:cs="Times New Roman"/>
                <w:sz w:val="24"/>
                <w:szCs w:val="24"/>
              </w:rPr>
              <w:t>/kinju</w:t>
            </w:r>
            <w:r w:rsidRPr="00551DBA">
              <w:rPr>
                <w:rFonts w:ascii="Times New Roman" w:hAnsi="Times New Roman" w:cs="Times New Roman"/>
                <w:sz w:val="24"/>
                <w:szCs w:val="24"/>
              </w:rPr>
              <w:t xml:space="preserve"> koji</w:t>
            </w:r>
            <w:r>
              <w:rPr>
                <w:rFonts w:ascii="Times New Roman" w:hAnsi="Times New Roman" w:cs="Times New Roman"/>
                <w:sz w:val="24"/>
                <w:szCs w:val="24"/>
              </w:rPr>
              <w:t>/a</w:t>
            </w:r>
            <w:r w:rsidRPr="00551DBA">
              <w:rPr>
                <w:rFonts w:ascii="Times New Roman" w:hAnsi="Times New Roman" w:cs="Times New Roman"/>
                <w:sz w:val="24"/>
                <w:szCs w:val="24"/>
              </w:rPr>
              <w:t xml:space="preserve"> će obučiti nastavnike</w:t>
            </w:r>
            <w:r>
              <w:rPr>
                <w:rFonts w:ascii="Times New Roman" w:hAnsi="Times New Roman" w:cs="Times New Roman"/>
                <w:sz w:val="24"/>
                <w:szCs w:val="24"/>
              </w:rPr>
              <w:t>/ce</w:t>
            </w:r>
            <w:r w:rsidRPr="00551DBA">
              <w:rPr>
                <w:rFonts w:ascii="Times New Roman" w:hAnsi="Times New Roman" w:cs="Times New Roman"/>
                <w:sz w:val="24"/>
                <w:szCs w:val="24"/>
              </w:rPr>
              <w:t>, odnosno članove</w:t>
            </w:r>
            <w:r>
              <w:rPr>
                <w:rFonts w:ascii="Times New Roman" w:hAnsi="Times New Roman" w:cs="Times New Roman"/>
                <w:sz w:val="24"/>
                <w:szCs w:val="24"/>
              </w:rPr>
              <w:t>/ice</w:t>
            </w:r>
            <w:r w:rsidRPr="00551DBA">
              <w:rPr>
                <w:rFonts w:ascii="Times New Roman" w:hAnsi="Times New Roman" w:cs="Times New Roman"/>
                <w:sz w:val="24"/>
                <w:szCs w:val="24"/>
              </w:rPr>
              <w:t xml:space="preserve"> radne grupe za korišćenje odgovarajuće metodologije </w:t>
            </w:r>
            <w:r>
              <w:rPr>
                <w:rFonts w:ascii="Times New Roman" w:hAnsi="Times New Roman" w:cs="Times New Roman"/>
                <w:sz w:val="24"/>
                <w:szCs w:val="24"/>
              </w:rPr>
              <w:t>kojom</w:t>
            </w:r>
            <w:r w:rsidRPr="00551DBA">
              <w:rPr>
                <w:rFonts w:ascii="Times New Roman" w:hAnsi="Times New Roman" w:cs="Times New Roman"/>
                <w:sz w:val="24"/>
                <w:szCs w:val="24"/>
              </w:rPr>
              <w:t xml:space="preserve"> će se vršiti analiza i obezbijediti finansijska sredstva.</w:t>
            </w:r>
          </w:p>
          <w:p w:rsidR="00455E38" w:rsidRPr="00551DBA" w:rsidRDefault="00455E38" w:rsidP="00455E38">
            <w:pPr>
              <w:jc w:val="both"/>
              <w:rPr>
                <w:rFonts w:ascii="Times New Roman" w:hAnsi="Times New Roman" w:cs="Times New Roman"/>
                <w:sz w:val="24"/>
                <w:szCs w:val="24"/>
              </w:rPr>
            </w:pPr>
          </w:p>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Krajem 2022. godine, urađena je</w:t>
            </w:r>
            <w:r>
              <w:rPr>
                <w:rFonts w:ascii="Times New Roman" w:hAnsi="Times New Roman" w:cs="Times New Roman"/>
                <w:sz w:val="24"/>
                <w:szCs w:val="24"/>
              </w:rPr>
              <w:t xml:space="preserve"> </w:t>
            </w:r>
            <w:r w:rsidRPr="00551DBA">
              <w:rPr>
                <w:rFonts w:ascii="Times New Roman" w:hAnsi="Times New Roman" w:cs="Times New Roman"/>
                <w:sz w:val="24"/>
                <w:szCs w:val="24"/>
              </w:rPr>
              <w:t>Analiza sektora obrazovanja 2015-2020, u partnerstvu UNICEF-a u Crnoj Gori i Ministarstva prosvjete, uz stručnu podršku agencije SOFRECO</w:t>
            </w:r>
            <w:r>
              <w:rPr>
                <w:rFonts w:ascii="Times New Roman" w:hAnsi="Times New Roman" w:cs="Times New Roman"/>
                <w:sz w:val="24"/>
                <w:szCs w:val="24"/>
              </w:rPr>
              <w:t xml:space="preserve">, </w:t>
            </w:r>
            <w:r w:rsidRPr="00551DBA">
              <w:rPr>
                <w:rFonts w:ascii="Times New Roman" w:hAnsi="Times New Roman" w:cs="Times New Roman"/>
                <w:sz w:val="24"/>
                <w:szCs w:val="24"/>
              </w:rPr>
              <w:t>koja je dala smjernice za aktivnosti u područjima koja je potrebno unaprijediti. Stoga je najcjelishodnije bilo da se analiza planirana ovim AP</w:t>
            </w:r>
            <w:r>
              <w:rPr>
                <w:rFonts w:ascii="Times New Roman" w:hAnsi="Times New Roman" w:cs="Times New Roman"/>
                <w:sz w:val="24"/>
                <w:szCs w:val="24"/>
              </w:rPr>
              <w:t>-om</w:t>
            </w:r>
            <w:r w:rsidRPr="00551DBA">
              <w:rPr>
                <w:rFonts w:ascii="Times New Roman" w:hAnsi="Times New Roman" w:cs="Times New Roman"/>
                <w:sz w:val="24"/>
                <w:szCs w:val="24"/>
              </w:rPr>
              <w:t xml:space="preserve"> odloži za naredni AP.</w:t>
            </w:r>
          </w:p>
        </w:tc>
      </w:tr>
      <w:tr w:rsidR="00455E38" w:rsidRPr="00551DBA" w:rsidTr="00455E38">
        <w:tc>
          <w:tcPr>
            <w:tcW w:w="9350" w:type="dxa"/>
            <w:gridSpan w:val="3"/>
          </w:tcPr>
          <w:p w:rsidR="00455E38" w:rsidRPr="00551DBA" w:rsidRDefault="00455E38" w:rsidP="00455E38">
            <w:pPr>
              <w:jc w:val="both"/>
              <w:rPr>
                <w:rFonts w:ascii="Times New Roman" w:hAnsi="Times New Roman" w:cs="Times New Roman"/>
                <w:sz w:val="24"/>
                <w:szCs w:val="24"/>
              </w:rPr>
            </w:pPr>
          </w:p>
        </w:tc>
      </w:tr>
      <w:tr w:rsidR="00455E38" w:rsidRPr="00551DBA" w:rsidTr="00455E38">
        <w:tc>
          <w:tcPr>
            <w:tcW w:w="2072" w:type="dxa"/>
            <w:shd w:val="clear" w:color="auto" w:fill="FFE599" w:themeFill="accent4" w:themeFillTint="66"/>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Aktivnosti 2.1.2.</w:t>
            </w:r>
          </w:p>
          <w:p w:rsidR="00455E38" w:rsidRPr="00551DBA" w:rsidRDefault="00455E38" w:rsidP="00455E38">
            <w:pPr>
              <w:rPr>
                <w:rFonts w:ascii="Times New Roman" w:hAnsi="Times New Roman" w:cs="Times New Roman"/>
                <w:b/>
                <w:sz w:val="24"/>
                <w:szCs w:val="24"/>
              </w:rPr>
            </w:pPr>
          </w:p>
          <w:p w:rsidR="00455E38" w:rsidRPr="00551DBA" w:rsidRDefault="00455E38" w:rsidP="00455E38">
            <w:pPr>
              <w:rPr>
                <w:rFonts w:ascii="Times New Roman" w:hAnsi="Times New Roman" w:cs="Times New Roman"/>
                <w:b/>
                <w:sz w:val="24"/>
                <w:szCs w:val="24"/>
              </w:rPr>
            </w:pPr>
          </w:p>
        </w:tc>
        <w:tc>
          <w:tcPr>
            <w:tcW w:w="7278" w:type="dxa"/>
            <w:gridSpan w:val="2"/>
            <w:shd w:val="clear" w:color="auto" w:fill="FFE599" w:themeFill="accent4" w:themeFillTint="66"/>
          </w:tcPr>
          <w:p w:rsidR="00455E38" w:rsidRPr="00551DBA" w:rsidRDefault="00455E38" w:rsidP="00455E38">
            <w:pPr>
              <w:autoSpaceDE w:val="0"/>
              <w:autoSpaceDN w:val="0"/>
              <w:adjustRightInd w:val="0"/>
              <w:jc w:val="both"/>
              <w:rPr>
                <w:rFonts w:ascii="Times New Roman" w:hAnsi="Times New Roman" w:cs="Times New Roman"/>
                <w:color w:val="000000"/>
                <w:sz w:val="24"/>
                <w:szCs w:val="24"/>
              </w:rPr>
            </w:pPr>
            <w:r w:rsidRPr="00551DBA">
              <w:rPr>
                <w:rFonts w:ascii="Times New Roman" w:hAnsi="Times New Roman" w:cs="Times New Roman"/>
                <w:iCs/>
                <w:sz w:val="24"/>
                <w:szCs w:val="24"/>
              </w:rPr>
              <w:t>U skladu sa nalazima i preporukama iz Analize (Aktivnost 2.1.1) izvršiti dopunu programa</w:t>
            </w:r>
            <w:r w:rsidRPr="00551DBA">
              <w:rPr>
                <w:rFonts w:ascii="Times New Roman" w:hAnsi="Times New Roman" w:cs="Times New Roman"/>
                <w:sz w:val="24"/>
                <w:szCs w:val="24"/>
              </w:rPr>
              <w:t xml:space="preserve"> (po 5 programa u svakom od 3 ciklusa obrazovanja) u smislu brisanja sadržaja koji podstiču rodne stereotipe i uvođenja sadržaja koji podstiču vrijednosti građanskog, rodno ravnopravnog i inkluzivnog društva.</w:t>
            </w:r>
          </w:p>
        </w:tc>
      </w:tr>
      <w:tr w:rsidR="00455E38" w:rsidRPr="00551DBA" w:rsidTr="00455E38">
        <w:tc>
          <w:tcPr>
            <w:tcW w:w="2072" w:type="dxa"/>
            <w:shd w:val="clear" w:color="auto" w:fill="auto"/>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INDIKATORI REZULTATA i postignute vrijednosti na kraju izvještajnog perioda</w:t>
            </w:r>
          </w:p>
        </w:tc>
        <w:tc>
          <w:tcPr>
            <w:tcW w:w="7278" w:type="dxa"/>
            <w:gridSpan w:val="2"/>
            <w:shd w:val="clear" w:color="auto" w:fill="auto"/>
          </w:tcPr>
          <w:p w:rsidR="00455E38" w:rsidRPr="00814D7C" w:rsidRDefault="00455E38" w:rsidP="00455E38">
            <w:pPr>
              <w:pStyle w:val="ListParagraph"/>
              <w:numPr>
                <w:ilvl w:val="0"/>
                <w:numId w:val="16"/>
              </w:numPr>
              <w:jc w:val="both"/>
              <w:rPr>
                <w:rFonts w:ascii="Times New Roman" w:hAnsi="Times New Roman" w:cs="Times New Roman"/>
                <w:sz w:val="24"/>
                <w:szCs w:val="24"/>
              </w:rPr>
            </w:pPr>
            <w:r w:rsidRPr="00814D7C">
              <w:rPr>
                <w:rFonts w:ascii="Times New Roman" w:hAnsi="Times New Roman" w:cs="Times New Roman"/>
                <w:sz w:val="24"/>
                <w:szCs w:val="24"/>
              </w:rPr>
              <w:t>Dopunjeno 15 programa</w:t>
            </w:r>
            <w:r>
              <w:rPr>
                <w:rFonts w:ascii="Times New Roman" w:hAnsi="Times New Roman" w:cs="Times New Roman"/>
                <w:sz w:val="24"/>
                <w:szCs w:val="24"/>
              </w:rPr>
              <w:t xml:space="preserve">. </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 xml:space="preserve">Institucije odgovorne za </w:t>
            </w:r>
            <w:r w:rsidRPr="00551DBA">
              <w:rPr>
                <w:rFonts w:ascii="Times New Roman" w:hAnsi="Times New Roman" w:cs="Times New Roman"/>
                <w:b/>
                <w:sz w:val="24"/>
                <w:szCs w:val="24"/>
              </w:rPr>
              <w:lastRenderedPageBreak/>
              <w:t>sprovođenje aktivnosti</w:t>
            </w:r>
          </w:p>
        </w:tc>
        <w:tc>
          <w:tcPr>
            <w:tcW w:w="7278" w:type="dxa"/>
            <w:gridSpan w:val="2"/>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lastRenderedPageBreak/>
              <w:t>MPNKS</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početka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Jun 2022.</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završetka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Decembar 2022.</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Status realizacije</w:t>
            </w:r>
            <w:r>
              <w:rPr>
                <w:rFonts w:ascii="Times New Roman" w:hAnsi="Times New Roman" w:cs="Times New Roman"/>
                <w:b/>
                <w:sz w:val="24"/>
                <w:szCs w:val="24"/>
              </w:rPr>
              <w:t xml:space="preserve">  </w:t>
            </w:r>
            <w:r w:rsidRPr="00551DBA">
              <w:rPr>
                <w:rFonts w:ascii="Times New Roman" w:hAnsi="Times New Roman" w:cs="Times New Roman"/>
                <w:b/>
                <w:sz w:val="24"/>
                <w:szCs w:val="24"/>
              </w:rPr>
              <w:t xml:space="preserve"> </w:t>
            </w:r>
          </w:p>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AAA</w:t>
            </w:r>
          </w:p>
        </w:tc>
        <w:tc>
          <w:tcPr>
            <w:tcW w:w="7278" w:type="dxa"/>
            <w:gridSpan w:val="2"/>
            <w:shd w:val="clear" w:color="auto" w:fill="FF0000"/>
          </w:tcPr>
          <w:p w:rsidR="00455E38" w:rsidRPr="00551DBA" w:rsidRDefault="00455E38" w:rsidP="00455E38">
            <w:pPr>
              <w:jc w:val="both"/>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Novi rok za realizaciju (uz odgovarajuće obrazloženje)</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III kvartal 2023-I kvartal 2024</w:t>
            </w:r>
            <w:r>
              <w:rPr>
                <w:rFonts w:ascii="Times New Roman" w:hAnsi="Times New Roman" w:cs="Times New Roman"/>
                <w:sz w:val="24"/>
                <w:szCs w:val="24"/>
              </w:rPr>
              <w:t xml:space="preserve">. </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Sredstva planirana za sprovođenje aktivnosti/planirani izvor finansiranja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12,000 EUR, Donacije UNICEF, UNESCO</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Sredstva realizovana/izvor finansiranja</w:t>
            </w:r>
          </w:p>
        </w:tc>
        <w:tc>
          <w:tcPr>
            <w:tcW w:w="7278" w:type="dxa"/>
            <w:gridSpan w:val="2"/>
          </w:tcPr>
          <w:p w:rsidR="00455E38" w:rsidRPr="00551DBA" w:rsidRDefault="00455E38" w:rsidP="00455E38">
            <w:pPr>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Preporuke za naredni period sprovođenja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IV kvartal 2024</w:t>
            </w:r>
            <w:r>
              <w:rPr>
                <w:rFonts w:ascii="Times New Roman" w:hAnsi="Times New Roman" w:cs="Times New Roman"/>
                <w:sz w:val="24"/>
                <w:szCs w:val="24"/>
              </w:rPr>
              <w:t xml:space="preserve">. </w:t>
            </w:r>
          </w:p>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Ova aktivnost slijedi poslije završene aktivnosti 2.1.1</w:t>
            </w:r>
            <w:r>
              <w:rPr>
                <w:rFonts w:ascii="Times New Roman" w:hAnsi="Times New Roman" w:cs="Times New Roman"/>
                <w:sz w:val="24"/>
                <w:szCs w:val="24"/>
              </w:rPr>
              <w:t xml:space="preserve">; </w:t>
            </w:r>
            <w:r w:rsidRPr="00551DBA">
              <w:rPr>
                <w:rFonts w:ascii="Times New Roman" w:hAnsi="Times New Roman" w:cs="Times New Roman"/>
                <w:sz w:val="24"/>
                <w:szCs w:val="24"/>
              </w:rPr>
              <w:t>njena realizacija je</w:t>
            </w:r>
            <w:r>
              <w:rPr>
                <w:rFonts w:ascii="Times New Roman" w:hAnsi="Times New Roman" w:cs="Times New Roman"/>
                <w:sz w:val="24"/>
                <w:szCs w:val="24"/>
              </w:rPr>
              <w:t xml:space="preserve"> </w:t>
            </w:r>
            <w:r w:rsidRPr="00551DBA">
              <w:rPr>
                <w:rFonts w:ascii="Times New Roman" w:hAnsi="Times New Roman" w:cs="Times New Roman"/>
                <w:sz w:val="24"/>
                <w:szCs w:val="24"/>
              </w:rPr>
              <w:t>planirana u novom AP</w:t>
            </w:r>
            <w:r>
              <w:rPr>
                <w:rFonts w:ascii="Times New Roman" w:hAnsi="Times New Roman" w:cs="Times New Roman"/>
                <w:sz w:val="24"/>
                <w:szCs w:val="24"/>
              </w:rPr>
              <w:t xml:space="preserve">-u. </w:t>
            </w:r>
          </w:p>
        </w:tc>
      </w:tr>
      <w:tr w:rsidR="00455E38" w:rsidRPr="00551DBA" w:rsidTr="00455E38">
        <w:tc>
          <w:tcPr>
            <w:tcW w:w="9350" w:type="dxa"/>
            <w:gridSpan w:val="3"/>
          </w:tcPr>
          <w:p w:rsidR="00455E38" w:rsidRPr="00551DBA" w:rsidRDefault="00455E38" w:rsidP="00455E38">
            <w:pPr>
              <w:jc w:val="both"/>
              <w:rPr>
                <w:rFonts w:ascii="Times New Roman" w:hAnsi="Times New Roman" w:cs="Times New Roman"/>
                <w:sz w:val="24"/>
                <w:szCs w:val="24"/>
              </w:rPr>
            </w:pPr>
          </w:p>
        </w:tc>
      </w:tr>
      <w:tr w:rsidR="00455E38" w:rsidRPr="00551DBA" w:rsidTr="00455E38">
        <w:tc>
          <w:tcPr>
            <w:tcW w:w="2072" w:type="dxa"/>
            <w:shd w:val="clear" w:color="auto" w:fill="FFE599" w:themeFill="accent4" w:themeFillTint="66"/>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Aktivnosti 2.1.3.</w:t>
            </w:r>
          </w:p>
          <w:p w:rsidR="00455E38" w:rsidRPr="00551DBA" w:rsidRDefault="00455E38" w:rsidP="00455E38">
            <w:pPr>
              <w:rPr>
                <w:rFonts w:ascii="Times New Roman" w:hAnsi="Times New Roman" w:cs="Times New Roman"/>
                <w:b/>
                <w:sz w:val="24"/>
                <w:szCs w:val="24"/>
              </w:rPr>
            </w:pPr>
          </w:p>
          <w:p w:rsidR="00455E38" w:rsidRPr="00551DBA" w:rsidRDefault="00455E38" w:rsidP="00455E38">
            <w:pPr>
              <w:rPr>
                <w:rFonts w:ascii="Times New Roman" w:hAnsi="Times New Roman" w:cs="Times New Roman"/>
                <w:b/>
                <w:sz w:val="24"/>
                <w:szCs w:val="24"/>
              </w:rPr>
            </w:pPr>
          </w:p>
        </w:tc>
        <w:tc>
          <w:tcPr>
            <w:tcW w:w="7278" w:type="dxa"/>
            <w:gridSpan w:val="2"/>
            <w:shd w:val="clear" w:color="auto" w:fill="FFE599" w:themeFill="accent4" w:themeFillTint="66"/>
          </w:tcPr>
          <w:p w:rsidR="00455E38" w:rsidRPr="00551DBA" w:rsidRDefault="00455E38" w:rsidP="00455E38">
            <w:pPr>
              <w:autoSpaceDE w:val="0"/>
              <w:autoSpaceDN w:val="0"/>
              <w:adjustRightInd w:val="0"/>
              <w:jc w:val="both"/>
              <w:rPr>
                <w:rFonts w:ascii="Times New Roman" w:hAnsi="Times New Roman" w:cs="Times New Roman"/>
                <w:color w:val="000000"/>
                <w:sz w:val="24"/>
                <w:szCs w:val="24"/>
              </w:rPr>
            </w:pPr>
            <w:r w:rsidRPr="00551DBA">
              <w:rPr>
                <w:rFonts w:ascii="Times New Roman" w:hAnsi="Times New Roman" w:cs="Times New Roman"/>
                <w:color w:val="000000"/>
                <w:sz w:val="24"/>
                <w:szCs w:val="24"/>
              </w:rPr>
              <w:t>Organizovanje 3 interaktivna školska pozorišna događaja u osnovnim/srednjim školama (po jedan u svakom od 3 regiona Crne Gore) sa temom rodne ravnopravnosti i diskriminacije po osnovu pola i roda</w:t>
            </w:r>
          </w:p>
        </w:tc>
      </w:tr>
      <w:tr w:rsidR="00455E38" w:rsidRPr="00551DBA" w:rsidTr="00455E38">
        <w:tc>
          <w:tcPr>
            <w:tcW w:w="2072" w:type="dxa"/>
            <w:shd w:val="clear" w:color="auto" w:fill="auto"/>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INDIKATORI REZULTATA i postignute vrijednosti na kraju izvještajnog perioda</w:t>
            </w:r>
          </w:p>
        </w:tc>
        <w:tc>
          <w:tcPr>
            <w:tcW w:w="7278" w:type="dxa"/>
            <w:gridSpan w:val="2"/>
            <w:shd w:val="clear" w:color="auto" w:fill="auto"/>
          </w:tcPr>
          <w:p w:rsidR="00455E38" w:rsidRPr="00814D7C" w:rsidRDefault="00455E38" w:rsidP="00455E38">
            <w:pPr>
              <w:pStyle w:val="ListParagraph"/>
              <w:numPr>
                <w:ilvl w:val="0"/>
                <w:numId w:val="16"/>
              </w:numPr>
              <w:jc w:val="both"/>
              <w:rPr>
                <w:rFonts w:ascii="Times New Roman" w:hAnsi="Times New Roman" w:cs="Times New Roman"/>
                <w:sz w:val="24"/>
                <w:szCs w:val="24"/>
              </w:rPr>
            </w:pPr>
            <w:r w:rsidRPr="00814D7C">
              <w:rPr>
                <w:rFonts w:ascii="Times New Roman" w:hAnsi="Times New Roman" w:cs="Times New Roman"/>
                <w:sz w:val="24"/>
                <w:szCs w:val="24"/>
              </w:rPr>
              <w:t>Broj učenika/ca koji su prisustvovali predst</w:t>
            </w:r>
            <w:r>
              <w:rPr>
                <w:rFonts w:ascii="Times New Roman" w:hAnsi="Times New Roman" w:cs="Times New Roman"/>
                <w:sz w:val="24"/>
                <w:szCs w:val="24"/>
              </w:rPr>
              <w:t>a</w:t>
            </w:r>
            <w:r w:rsidRPr="00814D7C">
              <w:rPr>
                <w:rFonts w:ascii="Times New Roman" w:hAnsi="Times New Roman" w:cs="Times New Roman"/>
                <w:sz w:val="24"/>
                <w:szCs w:val="24"/>
              </w:rPr>
              <w:t>vama, po školi i po polu</w:t>
            </w:r>
            <w:r>
              <w:rPr>
                <w:rFonts w:ascii="Times New Roman" w:hAnsi="Times New Roman" w:cs="Times New Roman"/>
                <w:sz w:val="24"/>
                <w:szCs w:val="24"/>
              </w:rPr>
              <w:t xml:space="preserve">. </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Institucije odgovorne za sprovođenje aktivnosti</w:t>
            </w:r>
          </w:p>
        </w:tc>
        <w:tc>
          <w:tcPr>
            <w:tcW w:w="7278" w:type="dxa"/>
            <w:gridSpan w:val="2"/>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Ministarstvo prosvjete, nauke, kulture i sporta</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početka</w:t>
            </w:r>
          </w:p>
        </w:tc>
        <w:tc>
          <w:tcPr>
            <w:tcW w:w="7278" w:type="dxa"/>
            <w:gridSpan w:val="2"/>
          </w:tcPr>
          <w:p w:rsidR="00455E38" w:rsidRPr="00551DBA" w:rsidRDefault="00455E38" w:rsidP="00455E38">
            <w:pPr>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završetka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Do kraja decembra 2022.</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Status realizacije</w:t>
            </w:r>
            <w:r>
              <w:rPr>
                <w:rFonts w:ascii="Times New Roman" w:hAnsi="Times New Roman" w:cs="Times New Roman"/>
                <w:b/>
                <w:sz w:val="24"/>
                <w:szCs w:val="24"/>
              </w:rPr>
              <w:t xml:space="preserve">  </w:t>
            </w:r>
            <w:r w:rsidRPr="00551DBA">
              <w:rPr>
                <w:rFonts w:ascii="Times New Roman" w:hAnsi="Times New Roman" w:cs="Times New Roman"/>
                <w:b/>
                <w:sz w:val="24"/>
                <w:szCs w:val="24"/>
              </w:rPr>
              <w:t xml:space="preserve"> </w:t>
            </w:r>
          </w:p>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AAA</w:t>
            </w:r>
          </w:p>
        </w:tc>
        <w:tc>
          <w:tcPr>
            <w:tcW w:w="7278" w:type="dxa"/>
            <w:gridSpan w:val="2"/>
            <w:shd w:val="clear" w:color="auto" w:fill="FF0000"/>
          </w:tcPr>
          <w:p w:rsidR="00455E38" w:rsidRPr="00551DBA" w:rsidRDefault="00455E38" w:rsidP="00455E38">
            <w:pPr>
              <w:jc w:val="both"/>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Novi rok za realizaciju (uz odgovarajuće obrazloženje)</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III kvartal 2023-I kvartal 2024</w:t>
            </w:r>
            <w:r>
              <w:rPr>
                <w:rFonts w:ascii="Times New Roman" w:hAnsi="Times New Roman" w:cs="Times New Roman"/>
                <w:sz w:val="24"/>
                <w:szCs w:val="24"/>
              </w:rPr>
              <w:t xml:space="preserve">. </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Sredstva planirana za sprovođenje aktivnosti/planirani izvor finansiranja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12,000 EUR, Donacije UNICEF, UNESCO</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Sredstva realizovana/izvor finansiranja</w:t>
            </w:r>
          </w:p>
        </w:tc>
        <w:tc>
          <w:tcPr>
            <w:tcW w:w="7278" w:type="dxa"/>
            <w:gridSpan w:val="2"/>
          </w:tcPr>
          <w:p w:rsidR="00455E38" w:rsidRPr="00551DBA" w:rsidRDefault="00455E38" w:rsidP="00455E38">
            <w:pPr>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Preporuke za naredni period sprovođenja</w:t>
            </w:r>
          </w:p>
        </w:tc>
        <w:tc>
          <w:tcPr>
            <w:tcW w:w="7278" w:type="dxa"/>
            <w:gridSpan w:val="2"/>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Ova aktivnost slijedi poslije završene aktivnosti 2.1.1</w:t>
            </w:r>
            <w:r>
              <w:rPr>
                <w:rFonts w:ascii="Times New Roman" w:hAnsi="Times New Roman" w:cs="Times New Roman"/>
                <w:sz w:val="24"/>
                <w:szCs w:val="24"/>
              </w:rPr>
              <w:t xml:space="preserve">; </w:t>
            </w:r>
            <w:r w:rsidRPr="00551DBA">
              <w:rPr>
                <w:rFonts w:ascii="Times New Roman" w:hAnsi="Times New Roman" w:cs="Times New Roman"/>
                <w:sz w:val="24"/>
                <w:szCs w:val="24"/>
              </w:rPr>
              <w:t>njena realizacija je</w:t>
            </w:r>
            <w:r>
              <w:rPr>
                <w:rFonts w:ascii="Times New Roman" w:hAnsi="Times New Roman" w:cs="Times New Roman"/>
                <w:sz w:val="24"/>
                <w:szCs w:val="24"/>
              </w:rPr>
              <w:t xml:space="preserve"> </w:t>
            </w:r>
            <w:r w:rsidRPr="00551DBA">
              <w:rPr>
                <w:rFonts w:ascii="Times New Roman" w:hAnsi="Times New Roman" w:cs="Times New Roman"/>
                <w:sz w:val="24"/>
                <w:szCs w:val="24"/>
              </w:rPr>
              <w:t>planirana u novom AP</w:t>
            </w:r>
            <w:r>
              <w:rPr>
                <w:rFonts w:ascii="Times New Roman" w:hAnsi="Times New Roman" w:cs="Times New Roman"/>
                <w:sz w:val="24"/>
                <w:szCs w:val="24"/>
              </w:rPr>
              <w:t xml:space="preserve">-u. </w:t>
            </w:r>
          </w:p>
        </w:tc>
      </w:tr>
      <w:tr w:rsidR="00455E38" w:rsidRPr="00551DBA" w:rsidTr="00455E38">
        <w:tc>
          <w:tcPr>
            <w:tcW w:w="9350" w:type="dxa"/>
            <w:gridSpan w:val="3"/>
          </w:tcPr>
          <w:p w:rsidR="00455E38" w:rsidRPr="00551DBA" w:rsidRDefault="00455E38" w:rsidP="00455E38">
            <w:pPr>
              <w:jc w:val="both"/>
              <w:rPr>
                <w:rFonts w:ascii="Times New Roman" w:hAnsi="Times New Roman" w:cs="Times New Roman"/>
                <w:sz w:val="24"/>
                <w:szCs w:val="24"/>
              </w:rPr>
            </w:pPr>
          </w:p>
        </w:tc>
      </w:tr>
      <w:tr w:rsidR="00455E38" w:rsidRPr="00551DBA" w:rsidTr="00455E38">
        <w:tc>
          <w:tcPr>
            <w:tcW w:w="2072" w:type="dxa"/>
            <w:shd w:val="clear" w:color="auto" w:fill="FFE599" w:themeFill="accent4" w:themeFillTint="66"/>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Aktivnosti 2.1.4.</w:t>
            </w:r>
          </w:p>
          <w:p w:rsidR="00455E38" w:rsidRPr="00551DBA" w:rsidRDefault="00455E38" w:rsidP="00455E38">
            <w:pPr>
              <w:rPr>
                <w:rFonts w:ascii="Times New Roman" w:hAnsi="Times New Roman" w:cs="Times New Roman"/>
                <w:b/>
                <w:sz w:val="24"/>
                <w:szCs w:val="24"/>
              </w:rPr>
            </w:pPr>
          </w:p>
          <w:p w:rsidR="00455E38" w:rsidRPr="00551DBA" w:rsidRDefault="00455E38" w:rsidP="00455E38">
            <w:pPr>
              <w:rPr>
                <w:rFonts w:ascii="Times New Roman" w:hAnsi="Times New Roman" w:cs="Times New Roman"/>
                <w:b/>
                <w:sz w:val="24"/>
                <w:szCs w:val="24"/>
              </w:rPr>
            </w:pPr>
          </w:p>
        </w:tc>
        <w:tc>
          <w:tcPr>
            <w:tcW w:w="7278" w:type="dxa"/>
            <w:gridSpan w:val="2"/>
            <w:shd w:val="clear" w:color="auto" w:fill="FFE599" w:themeFill="accent4" w:themeFillTint="66"/>
          </w:tcPr>
          <w:p w:rsidR="00455E38" w:rsidRPr="00551DBA" w:rsidRDefault="00455E38" w:rsidP="00455E38">
            <w:pPr>
              <w:autoSpaceDE w:val="0"/>
              <w:autoSpaceDN w:val="0"/>
              <w:adjustRightInd w:val="0"/>
              <w:jc w:val="both"/>
              <w:rPr>
                <w:rFonts w:ascii="Times New Roman" w:hAnsi="Times New Roman" w:cs="Times New Roman"/>
                <w:color w:val="000000"/>
                <w:sz w:val="24"/>
                <w:szCs w:val="24"/>
              </w:rPr>
            </w:pPr>
            <w:r w:rsidRPr="00551DBA">
              <w:rPr>
                <w:rFonts w:ascii="Times New Roman" w:hAnsi="Times New Roman" w:cs="Times New Roman"/>
                <w:color w:val="000000"/>
                <w:sz w:val="24"/>
                <w:szCs w:val="24"/>
              </w:rPr>
              <w:t>Upućivanje inicijative Univerzitetu Crne Gore za uvođenje predmeta "rodna ravnopravnost" na svim studijskim programima na kojima studiraju budući vaspitači/ce i nastavnici/ce</w:t>
            </w:r>
          </w:p>
        </w:tc>
      </w:tr>
      <w:tr w:rsidR="00455E38" w:rsidRPr="00551DBA" w:rsidTr="00455E38">
        <w:tc>
          <w:tcPr>
            <w:tcW w:w="2072" w:type="dxa"/>
            <w:shd w:val="clear" w:color="auto" w:fill="auto"/>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INDIKATORI REZULTATA i postignute vrijednosti na kraju izvještajnog perioda</w:t>
            </w:r>
          </w:p>
        </w:tc>
        <w:tc>
          <w:tcPr>
            <w:tcW w:w="7278" w:type="dxa"/>
            <w:gridSpan w:val="2"/>
            <w:shd w:val="clear" w:color="auto" w:fill="auto"/>
          </w:tcPr>
          <w:p w:rsidR="00455E38" w:rsidRPr="00814D7C" w:rsidRDefault="00455E38" w:rsidP="00455E38">
            <w:pPr>
              <w:pStyle w:val="ListParagraph"/>
              <w:numPr>
                <w:ilvl w:val="0"/>
                <w:numId w:val="16"/>
              </w:numPr>
              <w:jc w:val="both"/>
              <w:rPr>
                <w:rFonts w:ascii="Times New Roman" w:hAnsi="Times New Roman" w:cs="Times New Roman"/>
                <w:sz w:val="24"/>
                <w:szCs w:val="24"/>
              </w:rPr>
            </w:pPr>
            <w:r w:rsidRPr="00814D7C">
              <w:rPr>
                <w:rFonts w:ascii="Times New Roman" w:hAnsi="Times New Roman" w:cs="Times New Roman"/>
                <w:sz w:val="24"/>
                <w:szCs w:val="24"/>
              </w:rPr>
              <w:t xml:space="preserve">Potpisan Memorandum. </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Institucije odgovorne za sprovođenje aktivnosti</w:t>
            </w:r>
          </w:p>
        </w:tc>
        <w:tc>
          <w:tcPr>
            <w:tcW w:w="7278" w:type="dxa"/>
            <w:gridSpan w:val="2"/>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MPLJMP</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početka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Januar 2022.</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završetka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 xml:space="preserve">Decembar 2022. </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Status realizacije</w:t>
            </w:r>
            <w:r>
              <w:rPr>
                <w:rFonts w:ascii="Times New Roman" w:hAnsi="Times New Roman" w:cs="Times New Roman"/>
                <w:b/>
                <w:sz w:val="24"/>
                <w:szCs w:val="24"/>
              </w:rPr>
              <w:t xml:space="preserve">  </w:t>
            </w:r>
            <w:r w:rsidRPr="00551DBA">
              <w:rPr>
                <w:rFonts w:ascii="Times New Roman" w:hAnsi="Times New Roman" w:cs="Times New Roman"/>
                <w:b/>
                <w:sz w:val="24"/>
                <w:szCs w:val="24"/>
              </w:rPr>
              <w:t xml:space="preserve"> </w:t>
            </w:r>
          </w:p>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AAA</w:t>
            </w:r>
          </w:p>
        </w:tc>
        <w:tc>
          <w:tcPr>
            <w:tcW w:w="7278" w:type="dxa"/>
            <w:gridSpan w:val="2"/>
            <w:shd w:val="clear" w:color="auto" w:fill="FF0000"/>
          </w:tcPr>
          <w:p w:rsidR="00455E38" w:rsidRPr="00551DBA" w:rsidRDefault="00455E38" w:rsidP="00455E38">
            <w:pPr>
              <w:jc w:val="both"/>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Novi rok za realizaciju (uz odgovarajuće obrazloženje)</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III kvartal 2023</w:t>
            </w:r>
            <w:r>
              <w:rPr>
                <w:rFonts w:ascii="Times New Roman" w:hAnsi="Times New Roman" w:cs="Times New Roman"/>
                <w:sz w:val="24"/>
                <w:szCs w:val="24"/>
              </w:rPr>
              <w:t xml:space="preserve">. </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Sredstva planirana za sprovođenje aktivnosti/planirani izvor finansiranja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500 EUR, Budžet CG</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 xml:space="preserve">Sredstva realizovana/izvor </w:t>
            </w:r>
            <w:r>
              <w:rPr>
                <w:rFonts w:ascii="Times New Roman" w:hAnsi="Times New Roman" w:cs="Times New Roman"/>
                <w:b/>
                <w:sz w:val="24"/>
                <w:szCs w:val="24"/>
              </w:rPr>
              <w:t>finansiranja</w:t>
            </w:r>
          </w:p>
        </w:tc>
        <w:tc>
          <w:tcPr>
            <w:tcW w:w="7278" w:type="dxa"/>
            <w:gridSpan w:val="2"/>
          </w:tcPr>
          <w:p w:rsidR="00455E38" w:rsidRPr="00551DBA" w:rsidRDefault="00455E38" w:rsidP="00455E38">
            <w:pPr>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Preporuke za naredni period sprovođenja</w:t>
            </w:r>
          </w:p>
        </w:tc>
        <w:tc>
          <w:tcPr>
            <w:tcW w:w="7278" w:type="dxa"/>
            <w:gridSpan w:val="2"/>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Mjera je predviđena AP</w:t>
            </w:r>
            <w:r>
              <w:rPr>
                <w:rFonts w:ascii="Times New Roman" w:hAnsi="Times New Roman" w:cs="Times New Roman"/>
                <w:sz w:val="24"/>
                <w:szCs w:val="24"/>
              </w:rPr>
              <w:t>-om</w:t>
            </w:r>
            <w:r w:rsidRPr="00551DBA">
              <w:rPr>
                <w:rFonts w:ascii="Times New Roman" w:hAnsi="Times New Roman" w:cs="Times New Roman"/>
                <w:sz w:val="24"/>
                <w:szCs w:val="24"/>
              </w:rPr>
              <w:t xml:space="preserve"> 2023-2024</w:t>
            </w:r>
            <w:r>
              <w:rPr>
                <w:rFonts w:ascii="Times New Roman" w:hAnsi="Times New Roman" w:cs="Times New Roman"/>
                <w:sz w:val="24"/>
                <w:szCs w:val="24"/>
              </w:rPr>
              <w:t xml:space="preserve">. </w:t>
            </w:r>
          </w:p>
        </w:tc>
      </w:tr>
      <w:tr w:rsidR="00455E38" w:rsidRPr="00551DBA" w:rsidTr="00455E38">
        <w:tc>
          <w:tcPr>
            <w:tcW w:w="9350" w:type="dxa"/>
            <w:gridSpan w:val="3"/>
          </w:tcPr>
          <w:p w:rsidR="00455E38" w:rsidRPr="00551DBA" w:rsidRDefault="00455E38" w:rsidP="00455E38">
            <w:pPr>
              <w:jc w:val="both"/>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jc w:val="both"/>
              <w:rPr>
                <w:rFonts w:ascii="Times New Roman" w:hAnsi="Times New Roman" w:cs="Times New Roman"/>
                <w:b/>
                <w:sz w:val="24"/>
                <w:szCs w:val="24"/>
              </w:rPr>
            </w:pPr>
            <w:r w:rsidRPr="00551DBA">
              <w:rPr>
                <w:rFonts w:ascii="Times New Roman" w:hAnsi="Times New Roman" w:cs="Times New Roman"/>
                <w:b/>
                <w:sz w:val="24"/>
                <w:szCs w:val="24"/>
              </w:rPr>
              <w:t>Mjera 2.2.</w:t>
            </w:r>
          </w:p>
        </w:tc>
        <w:tc>
          <w:tcPr>
            <w:tcW w:w="7278" w:type="dxa"/>
            <w:gridSpan w:val="2"/>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Edukovati vaspitno</w:t>
            </w:r>
            <w:r>
              <w:rPr>
                <w:rFonts w:ascii="Times New Roman" w:hAnsi="Times New Roman" w:cs="Times New Roman"/>
                <w:sz w:val="24"/>
                <w:szCs w:val="24"/>
              </w:rPr>
              <w:t>-</w:t>
            </w:r>
            <w:r w:rsidRPr="00551DBA">
              <w:rPr>
                <w:rFonts w:ascii="Times New Roman" w:hAnsi="Times New Roman" w:cs="Times New Roman"/>
                <w:sz w:val="24"/>
                <w:szCs w:val="24"/>
              </w:rPr>
              <w:t>obrazovni kadar za podsticanje vrijednosti građanskog, rodno ravnopravnog i inkluzivnog društva kod djece i mladih</w:t>
            </w:r>
          </w:p>
        </w:tc>
      </w:tr>
      <w:tr w:rsidR="00455E38" w:rsidRPr="00551DBA" w:rsidTr="00455E38">
        <w:tc>
          <w:tcPr>
            <w:tcW w:w="2072" w:type="dxa"/>
            <w:shd w:val="clear" w:color="auto" w:fill="FFE599" w:themeFill="accent4" w:themeFillTint="66"/>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Aktivnost 2.2.1.</w:t>
            </w:r>
          </w:p>
          <w:p w:rsidR="00455E38" w:rsidRPr="00551DBA" w:rsidRDefault="00455E38" w:rsidP="00455E38">
            <w:pPr>
              <w:rPr>
                <w:rFonts w:ascii="Times New Roman" w:hAnsi="Times New Roman" w:cs="Times New Roman"/>
                <w:b/>
                <w:sz w:val="24"/>
                <w:szCs w:val="24"/>
              </w:rPr>
            </w:pPr>
          </w:p>
          <w:p w:rsidR="00455E38" w:rsidRPr="00551DBA" w:rsidRDefault="00455E38" w:rsidP="00455E38">
            <w:pPr>
              <w:rPr>
                <w:rFonts w:ascii="Times New Roman" w:hAnsi="Times New Roman" w:cs="Times New Roman"/>
                <w:b/>
                <w:sz w:val="24"/>
                <w:szCs w:val="24"/>
              </w:rPr>
            </w:pPr>
          </w:p>
        </w:tc>
        <w:tc>
          <w:tcPr>
            <w:tcW w:w="7278" w:type="dxa"/>
            <w:gridSpan w:val="2"/>
            <w:shd w:val="clear" w:color="auto" w:fill="FFE599" w:themeFill="accent4" w:themeFillTint="66"/>
          </w:tcPr>
          <w:p w:rsidR="00455E38" w:rsidRPr="00551DBA" w:rsidRDefault="00455E38" w:rsidP="00455E38">
            <w:pPr>
              <w:autoSpaceDE w:val="0"/>
              <w:autoSpaceDN w:val="0"/>
              <w:adjustRightInd w:val="0"/>
              <w:jc w:val="both"/>
              <w:rPr>
                <w:rFonts w:ascii="Times New Roman" w:hAnsi="Times New Roman" w:cs="Times New Roman"/>
                <w:color w:val="000000"/>
                <w:sz w:val="24"/>
                <w:szCs w:val="24"/>
              </w:rPr>
            </w:pPr>
            <w:r w:rsidRPr="00551DBA">
              <w:rPr>
                <w:rFonts w:ascii="Times New Roman" w:hAnsi="Times New Roman" w:cs="Times New Roman"/>
                <w:color w:val="000000"/>
                <w:sz w:val="24"/>
                <w:szCs w:val="24"/>
              </w:rPr>
              <w:t>Organizovanje 3 obuke za vaspitače/ce i nastavnike/ce o rodnoj ravnopravnosti, prije svega onih, koji predaju predmete koji su bili analizirani iz ugla rodne ravnopravnosti u okviru Aktivnosti 2.1.1</w:t>
            </w:r>
          </w:p>
        </w:tc>
      </w:tr>
      <w:tr w:rsidR="00455E38" w:rsidRPr="00551DBA" w:rsidTr="00455E38">
        <w:tc>
          <w:tcPr>
            <w:tcW w:w="2072" w:type="dxa"/>
            <w:shd w:val="clear" w:color="auto" w:fill="auto"/>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INDIKATORI REZULTATA i postignute vrijednosti na kraju izvještajnog perioda</w:t>
            </w:r>
          </w:p>
        </w:tc>
        <w:tc>
          <w:tcPr>
            <w:tcW w:w="7278" w:type="dxa"/>
            <w:gridSpan w:val="2"/>
            <w:shd w:val="clear" w:color="auto" w:fill="auto"/>
          </w:tcPr>
          <w:p w:rsidR="00455E38" w:rsidRPr="007474F4" w:rsidRDefault="00455E38" w:rsidP="00455E38">
            <w:pPr>
              <w:pStyle w:val="ListParagraph"/>
              <w:numPr>
                <w:ilvl w:val="0"/>
                <w:numId w:val="16"/>
              </w:numPr>
              <w:jc w:val="both"/>
              <w:rPr>
                <w:rFonts w:ascii="Times New Roman" w:hAnsi="Times New Roman" w:cs="Times New Roman"/>
                <w:sz w:val="24"/>
                <w:szCs w:val="24"/>
              </w:rPr>
            </w:pPr>
            <w:r w:rsidRPr="007474F4">
              <w:rPr>
                <w:rFonts w:ascii="Times New Roman" w:hAnsi="Times New Roman" w:cs="Times New Roman"/>
                <w:sz w:val="24"/>
                <w:szCs w:val="24"/>
              </w:rPr>
              <w:t>Broj edukovanih nastavnika/ca</w:t>
            </w:r>
            <w:r>
              <w:rPr>
                <w:rFonts w:ascii="Times New Roman" w:hAnsi="Times New Roman" w:cs="Times New Roman"/>
                <w:sz w:val="24"/>
                <w:szCs w:val="24"/>
              </w:rPr>
              <w:t xml:space="preserve">. </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Institucije odgovorne za sprovođenje aktivnosti</w:t>
            </w:r>
          </w:p>
        </w:tc>
        <w:tc>
          <w:tcPr>
            <w:tcW w:w="7278" w:type="dxa"/>
            <w:gridSpan w:val="2"/>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Zavod za školstvo</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početka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Januar 2022.</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završetka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Decembar 2022.</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Status realizacije</w:t>
            </w:r>
            <w:r>
              <w:rPr>
                <w:rFonts w:ascii="Times New Roman" w:hAnsi="Times New Roman" w:cs="Times New Roman"/>
                <w:b/>
                <w:sz w:val="24"/>
                <w:szCs w:val="24"/>
              </w:rPr>
              <w:t xml:space="preserve">  </w:t>
            </w:r>
            <w:r w:rsidRPr="00551DBA">
              <w:rPr>
                <w:rFonts w:ascii="Times New Roman" w:hAnsi="Times New Roman" w:cs="Times New Roman"/>
                <w:b/>
                <w:sz w:val="24"/>
                <w:szCs w:val="24"/>
              </w:rPr>
              <w:t xml:space="preserve"> </w:t>
            </w:r>
          </w:p>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AAA</w:t>
            </w:r>
          </w:p>
        </w:tc>
        <w:tc>
          <w:tcPr>
            <w:tcW w:w="7278" w:type="dxa"/>
            <w:gridSpan w:val="2"/>
            <w:shd w:val="clear" w:color="auto" w:fill="FF0000"/>
          </w:tcPr>
          <w:p w:rsidR="00455E38" w:rsidRPr="00551DBA" w:rsidRDefault="00455E38" w:rsidP="00455E38">
            <w:pPr>
              <w:jc w:val="both"/>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lastRenderedPageBreak/>
              <w:t>Novi rok za realizaciju (uz odgovarajuće obrazloženje)</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III-IV kvartal 2024</w:t>
            </w:r>
            <w:r>
              <w:rPr>
                <w:rFonts w:ascii="Times New Roman" w:hAnsi="Times New Roman" w:cs="Times New Roman"/>
                <w:sz w:val="24"/>
                <w:szCs w:val="24"/>
              </w:rPr>
              <w:t xml:space="preserve">. </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Sredstva planirana za sprovođenje aktivnosti/planirani izvor finansiranja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6,000 EUR, Budžet CG</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 xml:space="preserve">Sredstva realizovana/izvor </w:t>
            </w:r>
            <w:r>
              <w:rPr>
                <w:rFonts w:ascii="Times New Roman" w:hAnsi="Times New Roman" w:cs="Times New Roman"/>
                <w:b/>
                <w:sz w:val="24"/>
                <w:szCs w:val="24"/>
              </w:rPr>
              <w:t>finansiranja</w:t>
            </w:r>
          </w:p>
        </w:tc>
        <w:tc>
          <w:tcPr>
            <w:tcW w:w="7278" w:type="dxa"/>
            <w:gridSpan w:val="2"/>
          </w:tcPr>
          <w:p w:rsidR="00455E38" w:rsidRPr="00551DBA" w:rsidRDefault="00455E38" w:rsidP="00455E38">
            <w:pPr>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Preporuke za naredni period sprovođenja</w:t>
            </w:r>
          </w:p>
        </w:tc>
        <w:tc>
          <w:tcPr>
            <w:tcW w:w="7278" w:type="dxa"/>
            <w:gridSpan w:val="2"/>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Zbog nemogućnosti primjene Kataloga za stručno usavršavanje nastavnika 2022-2024</w:t>
            </w:r>
            <w:r>
              <w:rPr>
                <w:rFonts w:ascii="Times New Roman" w:hAnsi="Times New Roman" w:cs="Times New Roman"/>
                <w:sz w:val="24"/>
                <w:szCs w:val="24"/>
              </w:rPr>
              <w:t xml:space="preserve">, </w:t>
            </w:r>
            <w:r w:rsidRPr="00551DBA">
              <w:rPr>
                <w:rFonts w:ascii="Times New Roman" w:hAnsi="Times New Roman" w:cs="Times New Roman"/>
                <w:sz w:val="24"/>
                <w:szCs w:val="24"/>
              </w:rPr>
              <w:t>koji je zbog nefunkcionisanja Nacionalnog savjeta odobren u julu 2022, Odsjek je počeo</w:t>
            </w:r>
            <w:r>
              <w:rPr>
                <w:rFonts w:ascii="Times New Roman" w:hAnsi="Times New Roman" w:cs="Times New Roman"/>
                <w:sz w:val="24"/>
                <w:szCs w:val="24"/>
              </w:rPr>
              <w:t xml:space="preserve"> sa obukama</w:t>
            </w:r>
            <w:r w:rsidRPr="00551DBA">
              <w:rPr>
                <w:rFonts w:ascii="Times New Roman" w:hAnsi="Times New Roman" w:cs="Times New Roman"/>
                <w:sz w:val="24"/>
                <w:szCs w:val="24"/>
              </w:rPr>
              <w:t xml:space="preserve"> krajem oktobra 2022. godine. Mjera je predviđena za realizaciju u III i IV kvartalu 2024. godine.</w:t>
            </w:r>
          </w:p>
        </w:tc>
      </w:tr>
      <w:tr w:rsidR="00455E38" w:rsidRPr="00551DBA" w:rsidTr="00455E38">
        <w:tc>
          <w:tcPr>
            <w:tcW w:w="9350" w:type="dxa"/>
            <w:gridSpan w:val="3"/>
          </w:tcPr>
          <w:p w:rsidR="00455E38" w:rsidRPr="00551DBA" w:rsidRDefault="00455E38" w:rsidP="00455E38">
            <w:pPr>
              <w:jc w:val="both"/>
              <w:rPr>
                <w:rFonts w:ascii="Times New Roman" w:hAnsi="Times New Roman" w:cs="Times New Roman"/>
                <w:sz w:val="24"/>
                <w:szCs w:val="24"/>
              </w:rPr>
            </w:pPr>
          </w:p>
        </w:tc>
      </w:tr>
      <w:tr w:rsidR="00455E38" w:rsidRPr="00551DBA" w:rsidTr="00455E38">
        <w:tc>
          <w:tcPr>
            <w:tcW w:w="2072" w:type="dxa"/>
            <w:shd w:val="clear" w:color="auto" w:fill="FFE599" w:themeFill="accent4" w:themeFillTint="66"/>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Aktivnosti 2.2.2.</w:t>
            </w:r>
          </w:p>
          <w:p w:rsidR="00455E38" w:rsidRPr="00551DBA" w:rsidRDefault="00455E38" w:rsidP="00455E38">
            <w:pPr>
              <w:rPr>
                <w:rFonts w:ascii="Times New Roman" w:hAnsi="Times New Roman" w:cs="Times New Roman"/>
                <w:b/>
                <w:sz w:val="24"/>
                <w:szCs w:val="24"/>
              </w:rPr>
            </w:pPr>
          </w:p>
          <w:p w:rsidR="00455E38" w:rsidRPr="00551DBA" w:rsidRDefault="00455E38" w:rsidP="00455E38">
            <w:pPr>
              <w:rPr>
                <w:rFonts w:ascii="Times New Roman" w:hAnsi="Times New Roman" w:cs="Times New Roman"/>
                <w:b/>
                <w:sz w:val="24"/>
                <w:szCs w:val="24"/>
              </w:rPr>
            </w:pPr>
          </w:p>
        </w:tc>
        <w:tc>
          <w:tcPr>
            <w:tcW w:w="7278" w:type="dxa"/>
            <w:gridSpan w:val="2"/>
            <w:shd w:val="clear" w:color="auto" w:fill="FFE599" w:themeFill="accent4" w:themeFillTint="66"/>
          </w:tcPr>
          <w:p w:rsidR="00455E38" w:rsidRPr="00551DBA" w:rsidRDefault="00455E38" w:rsidP="00455E38">
            <w:pPr>
              <w:autoSpaceDE w:val="0"/>
              <w:autoSpaceDN w:val="0"/>
              <w:adjustRightInd w:val="0"/>
              <w:jc w:val="both"/>
              <w:rPr>
                <w:rFonts w:ascii="Times New Roman" w:hAnsi="Times New Roman" w:cs="Times New Roman"/>
                <w:color w:val="000000"/>
                <w:sz w:val="24"/>
                <w:szCs w:val="24"/>
              </w:rPr>
            </w:pPr>
            <w:r w:rsidRPr="00551DBA">
              <w:rPr>
                <w:rFonts w:ascii="Times New Roman" w:hAnsi="Times New Roman" w:cs="Times New Roman"/>
                <w:sz w:val="24"/>
                <w:szCs w:val="24"/>
              </w:rPr>
              <w:t>Organizovanje 2 obuke za vaspitače/ce u vrtićima o rodnoj ravnopravnosti</w:t>
            </w:r>
          </w:p>
        </w:tc>
      </w:tr>
      <w:tr w:rsidR="00455E38" w:rsidRPr="00551DBA" w:rsidTr="00455E38">
        <w:tc>
          <w:tcPr>
            <w:tcW w:w="2072" w:type="dxa"/>
            <w:shd w:val="clear" w:color="auto" w:fill="auto"/>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INDIKATORI REZULTATA i postignute vrijednosti na kraju izvještajnog perioda</w:t>
            </w:r>
          </w:p>
        </w:tc>
        <w:tc>
          <w:tcPr>
            <w:tcW w:w="7278" w:type="dxa"/>
            <w:gridSpan w:val="2"/>
            <w:shd w:val="clear" w:color="auto" w:fill="auto"/>
          </w:tcPr>
          <w:p w:rsidR="00455E38" w:rsidRPr="001E6FD0" w:rsidRDefault="00455E38" w:rsidP="00455E38">
            <w:pPr>
              <w:pStyle w:val="ListParagraph"/>
              <w:numPr>
                <w:ilvl w:val="0"/>
                <w:numId w:val="16"/>
              </w:numPr>
              <w:jc w:val="both"/>
              <w:rPr>
                <w:rFonts w:ascii="Times New Roman" w:hAnsi="Times New Roman" w:cs="Times New Roman"/>
                <w:sz w:val="24"/>
                <w:szCs w:val="24"/>
              </w:rPr>
            </w:pPr>
            <w:r w:rsidRPr="001E6FD0">
              <w:rPr>
                <w:rFonts w:ascii="Times New Roman" w:hAnsi="Times New Roman" w:cs="Times New Roman"/>
                <w:sz w:val="24"/>
                <w:szCs w:val="24"/>
              </w:rPr>
              <w:t>Broj edukovanih vaspitača/ica</w:t>
            </w:r>
            <w:r>
              <w:rPr>
                <w:rFonts w:ascii="Times New Roman" w:hAnsi="Times New Roman" w:cs="Times New Roman"/>
                <w:sz w:val="24"/>
                <w:szCs w:val="24"/>
              </w:rPr>
              <w:t xml:space="preserve">. </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Institucije odgovorne za sprovođenje aktivnosti</w:t>
            </w:r>
          </w:p>
        </w:tc>
        <w:tc>
          <w:tcPr>
            <w:tcW w:w="7278" w:type="dxa"/>
            <w:gridSpan w:val="2"/>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Zavod za školstvo</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početka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Januar 2022.</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završetka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Decembar 2022.</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Status realizacije</w:t>
            </w:r>
            <w:r>
              <w:rPr>
                <w:rFonts w:ascii="Times New Roman" w:hAnsi="Times New Roman" w:cs="Times New Roman"/>
                <w:b/>
                <w:sz w:val="24"/>
                <w:szCs w:val="24"/>
              </w:rPr>
              <w:t xml:space="preserve">  </w:t>
            </w:r>
            <w:r w:rsidRPr="00551DBA">
              <w:rPr>
                <w:rFonts w:ascii="Times New Roman" w:hAnsi="Times New Roman" w:cs="Times New Roman"/>
                <w:b/>
                <w:sz w:val="24"/>
                <w:szCs w:val="24"/>
              </w:rPr>
              <w:t xml:space="preserve"> </w:t>
            </w:r>
          </w:p>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AAA</w:t>
            </w:r>
          </w:p>
        </w:tc>
        <w:tc>
          <w:tcPr>
            <w:tcW w:w="7278" w:type="dxa"/>
            <w:gridSpan w:val="2"/>
            <w:shd w:val="clear" w:color="auto" w:fill="FF0000"/>
          </w:tcPr>
          <w:p w:rsidR="00455E38" w:rsidRPr="00551DBA" w:rsidRDefault="00455E38" w:rsidP="00455E38">
            <w:pPr>
              <w:jc w:val="both"/>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Novi rok za realizaciju (uz odgovarajuće obrazloženje)</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III kvartal-IV kvartal 2023</w:t>
            </w:r>
            <w:r>
              <w:rPr>
                <w:rFonts w:ascii="Times New Roman" w:hAnsi="Times New Roman" w:cs="Times New Roman"/>
                <w:sz w:val="24"/>
                <w:szCs w:val="24"/>
              </w:rPr>
              <w:t xml:space="preserve">. </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Sredstva planirana za sprovođenje aktivnosti/planirani izvor finansiranja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4,000 EUR, Budžet CG</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 xml:space="preserve">Sredstva realizovana/izvor </w:t>
            </w:r>
            <w:r>
              <w:rPr>
                <w:rFonts w:ascii="Times New Roman" w:hAnsi="Times New Roman" w:cs="Times New Roman"/>
                <w:b/>
                <w:sz w:val="24"/>
                <w:szCs w:val="24"/>
              </w:rPr>
              <w:t>finansiranja</w:t>
            </w:r>
          </w:p>
        </w:tc>
        <w:tc>
          <w:tcPr>
            <w:tcW w:w="7278" w:type="dxa"/>
            <w:gridSpan w:val="2"/>
          </w:tcPr>
          <w:p w:rsidR="00455E38" w:rsidRPr="00551DBA" w:rsidRDefault="00455E38" w:rsidP="00455E38">
            <w:pPr>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Preporuke za naredni period sprovođenja</w:t>
            </w:r>
          </w:p>
        </w:tc>
        <w:tc>
          <w:tcPr>
            <w:tcW w:w="7278" w:type="dxa"/>
            <w:gridSpan w:val="2"/>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Zbog nemogućnosti primjene Kataloga za stručno usavršavanje nastavnika 2022-2024</w:t>
            </w:r>
            <w:r>
              <w:rPr>
                <w:rFonts w:ascii="Times New Roman" w:hAnsi="Times New Roman" w:cs="Times New Roman"/>
                <w:sz w:val="24"/>
                <w:szCs w:val="24"/>
              </w:rPr>
              <w:t>,</w:t>
            </w:r>
            <w:r w:rsidRPr="00551DBA">
              <w:rPr>
                <w:rFonts w:ascii="Times New Roman" w:hAnsi="Times New Roman" w:cs="Times New Roman"/>
                <w:sz w:val="24"/>
                <w:szCs w:val="24"/>
              </w:rPr>
              <w:t xml:space="preserve"> koji je zbog nefunkcionisanja Nacionalnog savjeta odobren u julu 2022, Odsjek je počeo</w:t>
            </w:r>
            <w:r>
              <w:rPr>
                <w:rFonts w:ascii="Times New Roman" w:hAnsi="Times New Roman" w:cs="Times New Roman"/>
                <w:sz w:val="24"/>
                <w:szCs w:val="24"/>
              </w:rPr>
              <w:t xml:space="preserve"> sa obukama</w:t>
            </w:r>
            <w:r w:rsidRPr="00551DBA">
              <w:rPr>
                <w:rFonts w:ascii="Times New Roman" w:hAnsi="Times New Roman" w:cs="Times New Roman"/>
                <w:sz w:val="24"/>
                <w:szCs w:val="24"/>
              </w:rPr>
              <w:t xml:space="preserve"> krajem oktobra 2022. godine. Mjera je predviđena za realizaciju u III kvartalu 2023. godine i III kvartalu 2024. godine.</w:t>
            </w:r>
          </w:p>
        </w:tc>
      </w:tr>
      <w:tr w:rsidR="00455E38" w:rsidRPr="00551DBA" w:rsidTr="00455E38">
        <w:tc>
          <w:tcPr>
            <w:tcW w:w="9350" w:type="dxa"/>
            <w:gridSpan w:val="3"/>
          </w:tcPr>
          <w:p w:rsidR="00455E38" w:rsidRPr="00551DBA" w:rsidRDefault="00455E38" w:rsidP="00455E38">
            <w:pPr>
              <w:jc w:val="both"/>
              <w:rPr>
                <w:rFonts w:ascii="Times New Roman" w:hAnsi="Times New Roman" w:cs="Times New Roman"/>
                <w:sz w:val="24"/>
                <w:szCs w:val="24"/>
              </w:rPr>
            </w:pPr>
          </w:p>
        </w:tc>
      </w:tr>
      <w:tr w:rsidR="00455E38" w:rsidRPr="00551DBA" w:rsidTr="00455E38">
        <w:tc>
          <w:tcPr>
            <w:tcW w:w="2072" w:type="dxa"/>
            <w:shd w:val="clear" w:color="auto" w:fill="FFC000"/>
          </w:tcPr>
          <w:p w:rsidR="00455E38" w:rsidRPr="00551DBA" w:rsidRDefault="00455E38" w:rsidP="00455E38">
            <w:pPr>
              <w:jc w:val="both"/>
              <w:rPr>
                <w:rFonts w:ascii="Times New Roman" w:hAnsi="Times New Roman" w:cs="Times New Roman"/>
                <w:b/>
                <w:sz w:val="24"/>
                <w:szCs w:val="24"/>
              </w:rPr>
            </w:pPr>
            <w:r w:rsidRPr="00551DBA">
              <w:rPr>
                <w:rFonts w:ascii="Times New Roman" w:hAnsi="Times New Roman" w:cs="Times New Roman"/>
                <w:b/>
                <w:sz w:val="24"/>
                <w:szCs w:val="24"/>
              </w:rPr>
              <w:t>Mjera 2.3.</w:t>
            </w:r>
          </w:p>
        </w:tc>
        <w:tc>
          <w:tcPr>
            <w:tcW w:w="7278" w:type="dxa"/>
            <w:gridSpan w:val="2"/>
            <w:shd w:val="clear" w:color="auto" w:fill="FFC000"/>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Organizovanje 2 obuke za vaspitače/ce u vrtićima o rodnoj ravnopravnosti</w:t>
            </w:r>
          </w:p>
        </w:tc>
      </w:tr>
      <w:tr w:rsidR="00455E38" w:rsidRPr="00551DBA" w:rsidTr="00455E38">
        <w:tc>
          <w:tcPr>
            <w:tcW w:w="2072" w:type="dxa"/>
            <w:shd w:val="clear" w:color="auto" w:fill="FFE599" w:themeFill="accent4" w:themeFillTint="66"/>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lastRenderedPageBreak/>
              <w:t>Aktivnost 2.3.1.</w:t>
            </w:r>
          </w:p>
          <w:p w:rsidR="00455E38" w:rsidRPr="00551DBA" w:rsidRDefault="00455E38" w:rsidP="00455E38">
            <w:pPr>
              <w:rPr>
                <w:rFonts w:ascii="Times New Roman" w:hAnsi="Times New Roman" w:cs="Times New Roman"/>
                <w:b/>
                <w:sz w:val="24"/>
                <w:szCs w:val="24"/>
              </w:rPr>
            </w:pPr>
          </w:p>
          <w:p w:rsidR="00455E38" w:rsidRPr="00551DBA" w:rsidRDefault="00455E38" w:rsidP="00455E38">
            <w:pPr>
              <w:rPr>
                <w:rFonts w:ascii="Times New Roman" w:hAnsi="Times New Roman" w:cs="Times New Roman"/>
                <w:b/>
                <w:sz w:val="24"/>
                <w:szCs w:val="24"/>
              </w:rPr>
            </w:pPr>
          </w:p>
        </w:tc>
        <w:tc>
          <w:tcPr>
            <w:tcW w:w="7278" w:type="dxa"/>
            <w:gridSpan w:val="2"/>
            <w:shd w:val="clear" w:color="auto" w:fill="FFE599" w:themeFill="accent4" w:themeFillTint="66"/>
          </w:tcPr>
          <w:p w:rsidR="00455E38" w:rsidRPr="00551DBA" w:rsidRDefault="00455E38" w:rsidP="00455E38">
            <w:pPr>
              <w:autoSpaceDE w:val="0"/>
              <w:autoSpaceDN w:val="0"/>
              <w:adjustRightInd w:val="0"/>
              <w:jc w:val="both"/>
              <w:rPr>
                <w:rFonts w:ascii="Times New Roman" w:hAnsi="Times New Roman" w:cs="Times New Roman"/>
                <w:color w:val="000000"/>
                <w:sz w:val="24"/>
                <w:szCs w:val="24"/>
              </w:rPr>
            </w:pPr>
            <w:r w:rsidRPr="00551DBA">
              <w:rPr>
                <w:rFonts w:ascii="Times New Roman" w:hAnsi="Times New Roman" w:cs="Times New Roman"/>
                <w:color w:val="000000"/>
                <w:sz w:val="24"/>
                <w:szCs w:val="24"/>
              </w:rPr>
              <w:t>Organizovanje 3 seminara za učenike/ce osnovnih i srednjih škola na temu medijske pismenosti, prepoznavanja rodnih stereotipa i zaštite od on-line nasilja (po 1 za svaki od 3 regiona u CG)</w:t>
            </w:r>
          </w:p>
        </w:tc>
      </w:tr>
      <w:tr w:rsidR="00455E38" w:rsidRPr="00551DBA" w:rsidTr="00455E38">
        <w:tc>
          <w:tcPr>
            <w:tcW w:w="2072" w:type="dxa"/>
            <w:shd w:val="clear" w:color="auto" w:fill="auto"/>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INDIKATORI REZULTATA i postignute vrijednosti na kraju izvještajnog perioda</w:t>
            </w:r>
          </w:p>
        </w:tc>
        <w:tc>
          <w:tcPr>
            <w:tcW w:w="7278" w:type="dxa"/>
            <w:gridSpan w:val="2"/>
            <w:shd w:val="clear" w:color="auto" w:fill="auto"/>
          </w:tcPr>
          <w:p w:rsidR="00455E38" w:rsidRPr="00086B63" w:rsidRDefault="00455E38" w:rsidP="00455E38">
            <w:pPr>
              <w:pStyle w:val="ListParagraph"/>
              <w:numPr>
                <w:ilvl w:val="0"/>
                <w:numId w:val="16"/>
              </w:numPr>
              <w:jc w:val="both"/>
              <w:rPr>
                <w:rFonts w:ascii="Times New Roman" w:hAnsi="Times New Roman" w:cs="Times New Roman"/>
                <w:sz w:val="24"/>
                <w:szCs w:val="24"/>
              </w:rPr>
            </w:pPr>
            <w:r w:rsidRPr="00086B63">
              <w:rPr>
                <w:rFonts w:ascii="Times New Roman" w:hAnsi="Times New Roman" w:cs="Times New Roman"/>
                <w:sz w:val="24"/>
                <w:szCs w:val="24"/>
              </w:rPr>
              <w:t>Broj edukovanih učenika/ca, po školama i po polu</w:t>
            </w:r>
            <w:r>
              <w:rPr>
                <w:rFonts w:ascii="Times New Roman" w:hAnsi="Times New Roman" w:cs="Times New Roman"/>
                <w:sz w:val="24"/>
                <w:szCs w:val="24"/>
              </w:rPr>
              <w:t xml:space="preserve">. </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Institucije odgovorne za sprovođenje aktivnosti</w:t>
            </w:r>
          </w:p>
        </w:tc>
        <w:tc>
          <w:tcPr>
            <w:tcW w:w="7278" w:type="dxa"/>
            <w:gridSpan w:val="2"/>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Ministarst</w:t>
            </w:r>
            <w:r>
              <w:rPr>
                <w:rFonts w:ascii="Times New Roman" w:hAnsi="Times New Roman" w:cs="Times New Roman"/>
                <w:sz w:val="24"/>
                <w:szCs w:val="24"/>
              </w:rPr>
              <w:t>v</w:t>
            </w:r>
            <w:r w:rsidRPr="00551DBA">
              <w:rPr>
                <w:rFonts w:ascii="Times New Roman" w:hAnsi="Times New Roman" w:cs="Times New Roman"/>
                <w:sz w:val="24"/>
                <w:szCs w:val="24"/>
              </w:rPr>
              <w:t xml:space="preserve">o prosvjete, Zavod za školstvo </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početka</w:t>
            </w:r>
          </w:p>
        </w:tc>
        <w:tc>
          <w:tcPr>
            <w:tcW w:w="7278" w:type="dxa"/>
            <w:gridSpan w:val="2"/>
          </w:tcPr>
          <w:p w:rsidR="00455E38" w:rsidRPr="00551DBA" w:rsidRDefault="00455E38" w:rsidP="00455E38">
            <w:pPr>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završetka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Do kraja decembra 2022.</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Status realizacije</w:t>
            </w:r>
            <w:r>
              <w:rPr>
                <w:rFonts w:ascii="Times New Roman" w:hAnsi="Times New Roman" w:cs="Times New Roman"/>
                <w:b/>
                <w:sz w:val="24"/>
                <w:szCs w:val="24"/>
              </w:rPr>
              <w:t xml:space="preserve">  </w:t>
            </w:r>
            <w:r w:rsidRPr="00551DBA">
              <w:rPr>
                <w:rFonts w:ascii="Times New Roman" w:hAnsi="Times New Roman" w:cs="Times New Roman"/>
                <w:b/>
                <w:sz w:val="24"/>
                <w:szCs w:val="24"/>
              </w:rPr>
              <w:t xml:space="preserve"> </w:t>
            </w:r>
          </w:p>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AAA</w:t>
            </w:r>
          </w:p>
        </w:tc>
        <w:tc>
          <w:tcPr>
            <w:tcW w:w="7278" w:type="dxa"/>
            <w:gridSpan w:val="2"/>
            <w:shd w:val="clear" w:color="auto" w:fill="FF0000"/>
          </w:tcPr>
          <w:p w:rsidR="00455E38" w:rsidRPr="00551DBA" w:rsidRDefault="00455E38" w:rsidP="00455E38">
            <w:pPr>
              <w:jc w:val="both"/>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Novi rok za realizaciju (uz odgovarajuće obrazloženje)</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III kvartal-IV kvartal 2023</w:t>
            </w:r>
            <w:r>
              <w:rPr>
                <w:rFonts w:ascii="Times New Roman" w:hAnsi="Times New Roman" w:cs="Times New Roman"/>
                <w:sz w:val="24"/>
                <w:szCs w:val="24"/>
              </w:rPr>
              <w:t xml:space="preserve">. </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Sredstva planirana za sprovođenje aktivnosti/planirani izvor finansiranja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8,000 EUR, Donacije IPA</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 xml:space="preserve">Sredstva realizovana/izvor </w:t>
            </w:r>
            <w:r>
              <w:rPr>
                <w:rFonts w:ascii="Times New Roman" w:hAnsi="Times New Roman" w:cs="Times New Roman"/>
                <w:b/>
                <w:sz w:val="24"/>
                <w:szCs w:val="24"/>
              </w:rPr>
              <w:t>finansiranja</w:t>
            </w:r>
          </w:p>
        </w:tc>
        <w:tc>
          <w:tcPr>
            <w:tcW w:w="7278" w:type="dxa"/>
            <w:gridSpan w:val="2"/>
          </w:tcPr>
          <w:p w:rsidR="00455E38" w:rsidRPr="00551DBA" w:rsidRDefault="00455E38" w:rsidP="00455E38">
            <w:pPr>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Preporuke za naredni period sprovođenja</w:t>
            </w:r>
          </w:p>
        </w:tc>
        <w:tc>
          <w:tcPr>
            <w:tcW w:w="7278" w:type="dxa"/>
            <w:gridSpan w:val="2"/>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 xml:space="preserve">Medijska pismenost je uvedena kao </w:t>
            </w:r>
            <w:r>
              <w:rPr>
                <w:rFonts w:ascii="Times New Roman" w:hAnsi="Times New Roman" w:cs="Times New Roman"/>
                <w:sz w:val="24"/>
                <w:szCs w:val="24"/>
              </w:rPr>
              <w:t>predmet</w:t>
            </w:r>
            <w:r w:rsidRPr="00551DBA">
              <w:rPr>
                <w:rFonts w:ascii="Times New Roman" w:hAnsi="Times New Roman" w:cs="Times New Roman"/>
                <w:sz w:val="24"/>
                <w:szCs w:val="24"/>
              </w:rPr>
              <w:t xml:space="preserve"> za školsku 2023-2024</w:t>
            </w:r>
            <w:r>
              <w:rPr>
                <w:rFonts w:ascii="Times New Roman" w:hAnsi="Times New Roman" w:cs="Times New Roman"/>
                <w:sz w:val="24"/>
                <w:szCs w:val="24"/>
              </w:rPr>
              <w:t>;</w:t>
            </w:r>
            <w:r w:rsidRPr="00551DBA">
              <w:rPr>
                <w:rFonts w:ascii="Times New Roman" w:hAnsi="Times New Roman" w:cs="Times New Roman"/>
                <w:sz w:val="24"/>
                <w:szCs w:val="24"/>
              </w:rPr>
              <w:t xml:space="preserve"> ova aktivnost će se realizovati u narednom izvještajnom ciklusu.</w:t>
            </w:r>
          </w:p>
        </w:tc>
      </w:tr>
      <w:tr w:rsidR="00455E38" w:rsidRPr="00551DBA" w:rsidTr="00455E38">
        <w:tc>
          <w:tcPr>
            <w:tcW w:w="9350" w:type="dxa"/>
            <w:gridSpan w:val="3"/>
          </w:tcPr>
          <w:p w:rsidR="00455E38" w:rsidRPr="00551DBA" w:rsidRDefault="00455E38" w:rsidP="00455E38">
            <w:pPr>
              <w:jc w:val="both"/>
              <w:rPr>
                <w:rFonts w:ascii="Times New Roman" w:hAnsi="Times New Roman" w:cs="Times New Roman"/>
                <w:sz w:val="24"/>
                <w:szCs w:val="24"/>
              </w:rPr>
            </w:pPr>
          </w:p>
        </w:tc>
      </w:tr>
      <w:tr w:rsidR="00455E38" w:rsidRPr="00551DBA" w:rsidTr="00455E38">
        <w:tc>
          <w:tcPr>
            <w:tcW w:w="2072" w:type="dxa"/>
            <w:shd w:val="clear" w:color="auto" w:fill="FFC000"/>
          </w:tcPr>
          <w:p w:rsidR="00455E38" w:rsidRPr="00551DBA" w:rsidRDefault="00455E38" w:rsidP="00455E38">
            <w:pPr>
              <w:jc w:val="both"/>
              <w:rPr>
                <w:rFonts w:ascii="Times New Roman" w:hAnsi="Times New Roman" w:cs="Times New Roman"/>
                <w:b/>
                <w:sz w:val="24"/>
                <w:szCs w:val="24"/>
              </w:rPr>
            </w:pPr>
            <w:r w:rsidRPr="00551DBA">
              <w:rPr>
                <w:rFonts w:ascii="Times New Roman" w:hAnsi="Times New Roman" w:cs="Times New Roman"/>
                <w:b/>
                <w:sz w:val="24"/>
                <w:szCs w:val="24"/>
              </w:rPr>
              <w:t>Mjera 2.4.</w:t>
            </w:r>
          </w:p>
        </w:tc>
        <w:tc>
          <w:tcPr>
            <w:tcW w:w="7278" w:type="dxa"/>
            <w:gridSpan w:val="2"/>
            <w:shd w:val="clear" w:color="auto" w:fill="FFC000"/>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Uvesti rodno odgovorne programe i obaveznu upotrebu rodno osjetljivog jezika u programe institucija kulture</w:t>
            </w:r>
          </w:p>
        </w:tc>
      </w:tr>
      <w:tr w:rsidR="00455E38" w:rsidRPr="00551DBA" w:rsidTr="00455E38">
        <w:tc>
          <w:tcPr>
            <w:tcW w:w="2072" w:type="dxa"/>
            <w:shd w:val="clear" w:color="auto" w:fill="FFE599" w:themeFill="accent4" w:themeFillTint="66"/>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Aktivnost 2.4.1.</w:t>
            </w:r>
          </w:p>
          <w:p w:rsidR="00455E38" w:rsidRPr="00551DBA" w:rsidRDefault="00455E38" w:rsidP="00455E38">
            <w:pPr>
              <w:rPr>
                <w:rFonts w:ascii="Times New Roman" w:hAnsi="Times New Roman" w:cs="Times New Roman"/>
                <w:b/>
                <w:sz w:val="24"/>
                <w:szCs w:val="24"/>
              </w:rPr>
            </w:pPr>
          </w:p>
          <w:p w:rsidR="00455E38" w:rsidRPr="00551DBA" w:rsidRDefault="00455E38" w:rsidP="00455E38">
            <w:pPr>
              <w:rPr>
                <w:rFonts w:ascii="Times New Roman" w:hAnsi="Times New Roman" w:cs="Times New Roman"/>
                <w:b/>
                <w:sz w:val="24"/>
                <w:szCs w:val="24"/>
              </w:rPr>
            </w:pPr>
          </w:p>
        </w:tc>
        <w:tc>
          <w:tcPr>
            <w:tcW w:w="7278" w:type="dxa"/>
            <w:gridSpan w:val="2"/>
            <w:shd w:val="clear" w:color="auto" w:fill="FFE599" w:themeFill="accent4" w:themeFillTint="66"/>
          </w:tcPr>
          <w:p w:rsidR="00455E38" w:rsidRPr="00551DBA" w:rsidRDefault="00455E38" w:rsidP="00455E38">
            <w:pPr>
              <w:autoSpaceDE w:val="0"/>
              <w:autoSpaceDN w:val="0"/>
              <w:adjustRightInd w:val="0"/>
              <w:jc w:val="both"/>
              <w:rPr>
                <w:rFonts w:ascii="Times New Roman" w:hAnsi="Times New Roman" w:cs="Times New Roman"/>
                <w:color w:val="000000"/>
                <w:sz w:val="24"/>
                <w:szCs w:val="24"/>
              </w:rPr>
            </w:pPr>
            <w:r w:rsidRPr="00551DBA">
              <w:rPr>
                <w:rFonts w:ascii="Times New Roman" w:hAnsi="Times New Roman" w:cs="Times New Roman"/>
                <w:color w:val="000000"/>
                <w:sz w:val="24"/>
                <w:szCs w:val="24"/>
              </w:rPr>
              <w:t>Uraditi istraživanje o učešću žena u kulturi, kulturnim potrebama, navikama i uticaju kulture na položaj žena, sa preporukama za orodnjavanja javnih politika u nacionalnim institucijama kulture.</w:t>
            </w:r>
          </w:p>
        </w:tc>
      </w:tr>
      <w:tr w:rsidR="00455E38" w:rsidRPr="00551DBA" w:rsidTr="00455E38">
        <w:tc>
          <w:tcPr>
            <w:tcW w:w="2072" w:type="dxa"/>
            <w:shd w:val="clear" w:color="auto" w:fill="auto"/>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INDIKATORI REZULTATA i postignute vrijednosti na kraju izvještajnog perioda</w:t>
            </w:r>
          </w:p>
        </w:tc>
        <w:tc>
          <w:tcPr>
            <w:tcW w:w="7278" w:type="dxa"/>
            <w:gridSpan w:val="2"/>
            <w:shd w:val="clear" w:color="auto" w:fill="auto"/>
          </w:tcPr>
          <w:p w:rsidR="00455E38" w:rsidRPr="009E45F1" w:rsidRDefault="00455E38" w:rsidP="00455E38">
            <w:pPr>
              <w:pStyle w:val="ListParagraph"/>
              <w:numPr>
                <w:ilvl w:val="0"/>
                <w:numId w:val="16"/>
              </w:numPr>
              <w:jc w:val="both"/>
              <w:rPr>
                <w:rFonts w:ascii="Times New Roman" w:hAnsi="Times New Roman" w:cs="Times New Roman"/>
                <w:sz w:val="24"/>
                <w:szCs w:val="24"/>
              </w:rPr>
            </w:pPr>
            <w:r w:rsidRPr="009E45F1">
              <w:rPr>
                <w:rFonts w:ascii="Times New Roman" w:hAnsi="Times New Roman" w:cs="Times New Roman"/>
                <w:sz w:val="24"/>
                <w:szCs w:val="24"/>
              </w:rPr>
              <w:t>Urađeno istraživanje</w:t>
            </w:r>
            <w:r>
              <w:rPr>
                <w:rFonts w:ascii="Times New Roman" w:hAnsi="Times New Roman" w:cs="Times New Roman"/>
                <w:sz w:val="24"/>
                <w:szCs w:val="24"/>
              </w:rPr>
              <w:t xml:space="preserve">. </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Institucije odgovorne za sprovođenje aktivnosti</w:t>
            </w:r>
          </w:p>
        </w:tc>
        <w:tc>
          <w:tcPr>
            <w:tcW w:w="7278" w:type="dxa"/>
            <w:gridSpan w:val="2"/>
          </w:tcPr>
          <w:p w:rsidR="00455E38" w:rsidRDefault="00455E38" w:rsidP="00455E38">
            <w:pPr>
              <w:jc w:val="both"/>
              <w:rPr>
                <w:rFonts w:ascii="Times New Roman" w:hAnsi="Times New Roman" w:cs="Times New Roman"/>
                <w:color w:val="000000" w:themeColor="text1"/>
                <w:sz w:val="24"/>
                <w:szCs w:val="24"/>
              </w:rPr>
            </w:pPr>
            <w:r w:rsidRPr="00551DBA">
              <w:rPr>
                <w:rFonts w:ascii="Times New Roman" w:hAnsi="Times New Roman" w:cs="Times New Roman"/>
                <w:color w:val="000000" w:themeColor="text1"/>
                <w:sz w:val="24"/>
                <w:szCs w:val="24"/>
              </w:rPr>
              <w:t>MPNKS</w:t>
            </w:r>
          </w:p>
          <w:p w:rsidR="00455E38" w:rsidRPr="00551DBA" w:rsidRDefault="00455E38" w:rsidP="00455E38">
            <w:pPr>
              <w:jc w:val="both"/>
              <w:rPr>
                <w:rFonts w:ascii="Times New Roman" w:hAnsi="Times New Roman" w:cs="Times New Roman"/>
                <w:color w:val="000000" w:themeColor="text1"/>
                <w:sz w:val="24"/>
                <w:szCs w:val="24"/>
              </w:rPr>
            </w:pPr>
          </w:p>
          <w:p w:rsidR="00455E38" w:rsidRPr="00551DBA" w:rsidRDefault="00455E38" w:rsidP="00455E38">
            <w:pPr>
              <w:jc w:val="both"/>
              <w:rPr>
                <w:rFonts w:ascii="Times New Roman" w:hAnsi="Times New Roman" w:cs="Times New Roman"/>
                <w:color w:val="000000" w:themeColor="text1"/>
                <w:sz w:val="24"/>
                <w:szCs w:val="24"/>
              </w:rPr>
            </w:pPr>
            <w:r w:rsidRPr="00551DBA">
              <w:rPr>
                <w:rFonts w:ascii="Times New Roman" w:hAnsi="Times New Roman" w:cs="Times New Roman"/>
                <w:color w:val="000000" w:themeColor="text1"/>
                <w:sz w:val="24"/>
                <w:szCs w:val="24"/>
              </w:rPr>
              <w:t xml:space="preserve">U sklopu projekta </w:t>
            </w:r>
            <w:r w:rsidRPr="009E45F1">
              <w:rPr>
                <w:rFonts w:ascii="Times New Roman" w:hAnsi="Times New Roman" w:cs="Times New Roman"/>
                <w:i/>
                <w:iCs/>
                <w:color w:val="000000" w:themeColor="text1"/>
                <w:sz w:val="24"/>
                <w:szCs w:val="24"/>
              </w:rPr>
              <w:t>Komuniciranje rodne ravnopravnosti</w:t>
            </w:r>
            <w:r>
              <w:rPr>
                <w:rFonts w:ascii="Times New Roman" w:hAnsi="Times New Roman" w:cs="Times New Roman"/>
                <w:color w:val="000000" w:themeColor="text1"/>
                <w:sz w:val="24"/>
                <w:szCs w:val="24"/>
              </w:rPr>
              <w:t>,</w:t>
            </w:r>
            <w:r w:rsidRPr="00551DBA">
              <w:rPr>
                <w:rFonts w:ascii="Times New Roman" w:hAnsi="Times New Roman" w:cs="Times New Roman"/>
                <w:color w:val="000000" w:themeColor="text1"/>
                <w:sz w:val="24"/>
                <w:szCs w:val="24"/>
              </w:rPr>
              <w:t xml:space="preserve"> koji sprovodi UNDP u saradnji sa ORR, koji se podržan od EU, izrađena je </w:t>
            </w:r>
            <w:r w:rsidRPr="009E45F1">
              <w:rPr>
                <w:rFonts w:ascii="Times New Roman" w:hAnsi="Times New Roman" w:cs="Times New Roman"/>
                <w:i/>
                <w:iCs/>
                <w:color w:val="000000" w:themeColor="text1"/>
                <w:sz w:val="24"/>
                <w:szCs w:val="24"/>
              </w:rPr>
              <w:t xml:space="preserve">Studija o rodnim aspektima sadržaja u kulturi Crne Gore. </w:t>
            </w:r>
            <w:r w:rsidRPr="00551DBA">
              <w:rPr>
                <w:rFonts w:ascii="Times New Roman" w:hAnsi="Times New Roman" w:cs="Times New Roman"/>
                <w:sz w:val="24"/>
                <w:szCs w:val="24"/>
              </w:rPr>
              <w:t>Glavni cilj studije je ispitivanje rodnih stereotipa koji nastavljaju da prožimaju naše društvo</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i </w:t>
            </w:r>
            <w:r w:rsidRPr="00551DBA">
              <w:rPr>
                <w:rFonts w:ascii="Times New Roman" w:hAnsi="Times New Roman" w:cs="Times New Roman"/>
                <w:sz w:val="24"/>
                <w:szCs w:val="24"/>
              </w:rPr>
              <w:t xml:space="preserve"> utiču</w:t>
            </w:r>
            <w:proofErr w:type="gramEnd"/>
            <w:r w:rsidRPr="00551DBA">
              <w:rPr>
                <w:rFonts w:ascii="Times New Roman" w:hAnsi="Times New Roman" w:cs="Times New Roman"/>
                <w:sz w:val="24"/>
                <w:szCs w:val="24"/>
              </w:rPr>
              <w:t xml:space="preserve"> na stvaranje dominantnih kulturnih diskursa koji oblikuju našu društvenu stvarnost.</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početka</w:t>
            </w:r>
          </w:p>
        </w:tc>
        <w:tc>
          <w:tcPr>
            <w:tcW w:w="7278" w:type="dxa"/>
            <w:gridSpan w:val="2"/>
          </w:tcPr>
          <w:p w:rsidR="00455E38" w:rsidRPr="00551DBA" w:rsidRDefault="00455E38" w:rsidP="00455E38">
            <w:pPr>
              <w:rPr>
                <w:rFonts w:ascii="Times New Roman" w:hAnsi="Times New Roman" w:cs="Times New Roman"/>
                <w:color w:val="000000" w:themeColor="text1"/>
                <w:sz w:val="24"/>
                <w:szCs w:val="24"/>
              </w:rPr>
            </w:pPr>
            <w:r w:rsidRPr="00551DBA">
              <w:rPr>
                <w:rFonts w:ascii="Times New Roman" w:hAnsi="Times New Roman" w:cs="Times New Roman"/>
                <w:color w:val="000000" w:themeColor="text1"/>
                <w:sz w:val="24"/>
                <w:szCs w:val="24"/>
              </w:rPr>
              <w:t>Septembar 2021.</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završetka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Decembar 2021.</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lastRenderedPageBreak/>
              <w:t>Status realizacije</w:t>
            </w:r>
            <w:r>
              <w:rPr>
                <w:rFonts w:ascii="Times New Roman" w:hAnsi="Times New Roman" w:cs="Times New Roman"/>
                <w:b/>
                <w:sz w:val="24"/>
                <w:szCs w:val="24"/>
              </w:rPr>
              <w:t xml:space="preserve">  </w:t>
            </w:r>
            <w:r w:rsidRPr="00551DBA">
              <w:rPr>
                <w:rFonts w:ascii="Times New Roman" w:hAnsi="Times New Roman" w:cs="Times New Roman"/>
                <w:b/>
                <w:sz w:val="24"/>
                <w:szCs w:val="24"/>
              </w:rPr>
              <w:t xml:space="preserve"> </w:t>
            </w:r>
          </w:p>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AAA</w:t>
            </w:r>
          </w:p>
        </w:tc>
        <w:tc>
          <w:tcPr>
            <w:tcW w:w="7278" w:type="dxa"/>
            <w:gridSpan w:val="2"/>
            <w:shd w:val="clear" w:color="auto" w:fill="92D050"/>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Realizovano</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Novi rok za realizaciju (uz odgovarajuće obrazloženje)</w:t>
            </w:r>
          </w:p>
        </w:tc>
        <w:tc>
          <w:tcPr>
            <w:tcW w:w="7278" w:type="dxa"/>
            <w:gridSpan w:val="2"/>
          </w:tcPr>
          <w:p w:rsidR="00455E38" w:rsidRPr="00551DBA" w:rsidRDefault="00455E38" w:rsidP="00455E38">
            <w:pPr>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Sredstva planirana za sprovođenje aktivnosti/planirani izvor finansiranja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5,000 EUR, Donacije</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 xml:space="preserve">Sredstva realizovana/izvor </w:t>
            </w:r>
            <w:r>
              <w:rPr>
                <w:rFonts w:ascii="Times New Roman" w:hAnsi="Times New Roman" w:cs="Times New Roman"/>
                <w:b/>
                <w:sz w:val="24"/>
                <w:szCs w:val="24"/>
              </w:rPr>
              <w:t>finansiranja</w:t>
            </w:r>
          </w:p>
        </w:tc>
        <w:tc>
          <w:tcPr>
            <w:tcW w:w="7278" w:type="dxa"/>
            <w:gridSpan w:val="2"/>
          </w:tcPr>
          <w:p w:rsidR="00455E38" w:rsidRPr="00551DBA" w:rsidRDefault="00455E38" w:rsidP="00455E38">
            <w:pPr>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Preporuke za naredni period sprovođenja</w:t>
            </w:r>
          </w:p>
        </w:tc>
        <w:tc>
          <w:tcPr>
            <w:tcW w:w="7278" w:type="dxa"/>
            <w:gridSpan w:val="2"/>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Budući da institucija odgovorna za sprovođenje aktivnosti nije imala realizovane aktivnosti po pitanju ove mjere, predlažemo da se sprovode preporuke iz Studije o rodnim sadržajima u kulturi Crne Gore.</w:t>
            </w:r>
          </w:p>
        </w:tc>
      </w:tr>
      <w:tr w:rsidR="00455E38" w:rsidRPr="00551DBA" w:rsidTr="00455E38">
        <w:tc>
          <w:tcPr>
            <w:tcW w:w="9350" w:type="dxa"/>
            <w:gridSpan w:val="3"/>
          </w:tcPr>
          <w:p w:rsidR="00455E38" w:rsidRPr="00551DBA" w:rsidRDefault="00455E38" w:rsidP="00455E38">
            <w:pPr>
              <w:jc w:val="both"/>
              <w:rPr>
                <w:rFonts w:ascii="Times New Roman" w:hAnsi="Times New Roman" w:cs="Times New Roman"/>
                <w:sz w:val="24"/>
                <w:szCs w:val="24"/>
              </w:rPr>
            </w:pPr>
          </w:p>
        </w:tc>
      </w:tr>
      <w:tr w:rsidR="00455E38" w:rsidRPr="00551DBA" w:rsidTr="00455E38">
        <w:tc>
          <w:tcPr>
            <w:tcW w:w="2072" w:type="dxa"/>
            <w:shd w:val="clear" w:color="auto" w:fill="FFE599" w:themeFill="accent4" w:themeFillTint="66"/>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Aktivnosti 2.4.2.</w:t>
            </w:r>
          </w:p>
          <w:p w:rsidR="00455E38" w:rsidRPr="00551DBA" w:rsidRDefault="00455E38" w:rsidP="00455E38">
            <w:pPr>
              <w:rPr>
                <w:rFonts w:ascii="Times New Roman" w:hAnsi="Times New Roman" w:cs="Times New Roman"/>
                <w:b/>
                <w:sz w:val="24"/>
                <w:szCs w:val="24"/>
              </w:rPr>
            </w:pPr>
          </w:p>
          <w:p w:rsidR="00455E38" w:rsidRPr="00551DBA" w:rsidRDefault="00455E38" w:rsidP="00455E38">
            <w:pPr>
              <w:rPr>
                <w:rFonts w:ascii="Times New Roman" w:hAnsi="Times New Roman" w:cs="Times New Roman"/>
                <w:b/>
                <w:sz w:val="24"/>
                <w:szCs w:val="24"/>
              </w:rPr>
            </w:pPr>
          </w:p>
        </w:tc>
        <w:tc>
          <w:tcPr>
            <w:tcW w:w="7278" w:type="dxa"/>
            <w:gridSpan w:val="2"/>
            <w:shd w:val="clear" w:color="auto" w:fill="FFE599" w:themeFill="accent4" w:themeFillTint="66"/>
          </w:tcPr>
          <w:p w:rsidR="00455E38" w:rsidRPr="00551DBA" w:rsidRDefault="00455E38" w:rsidP="00455E38">
            <w:pPr>
              <w:autoSpaceDE w:val="0"/>
              <w:autoSpaceDN w:val="0"/>
              <w:adjustRightInd w:val="0"/>
              <w:jc w:val="both"/>
              <w:rPr>
                <w:rFonts w:ascii="Times New Roman" w:hAnsi="Times New Roman" w:cs="Times New Roman"/>
                <w:color w:val="000000"/>
                <w:sz w:val="24"/>
                <w:szCs w:val="24"/>
              </w:rPr>
            </w:pPr>
            <w:r w:rsidRPr="00551DBA">
              <w:rPr>
                <w:rFonts w:ascii="Times New Roman" w:hAnsi="Times New Roman" w:cs="Times New Roman"/>
                <w:color w:val="000000"/>
                <w:sz w:val="24"/>
                <w:szCs w:val="24"/>
              </w:rPr>
              <w:t xml:space="preserve">Organizovati 3 obuke za nacionalne i lokalne </w:t>
            </w:r>
            <w:r>
              <w:rPr>
                <w:rFonts w:ascii="Times New Roman" w:hAnsi="Times New Roman" w:cs="Times New Roman"/>
                <w:color w:val="000000"/>
                <w:sz w:val="24"/>
                <w:szCs w:val="24"/>
              </w:rPr>
              <w:t>institucije</w:t>
            </w:r>
            <w:r w:rsidRPr="00551DBA">
              <w:rPr>
                <w:rFonts w:ascii="Times New Roman" w:hAnsi="Times New Roman" w:cs="Times New Roman"/>
                <w:color w:val="000000"/>
                <w:sz w:val="24"/>
                <w:szCs w:val="24"/>
              </w:rPr>
              <w:t>/organizacije kulture o kreiranju rodno senzitivnih kulturnih programa, po 1 u svakom od 3 regiona u CG</w:t>
            </w:r>
          </w:p>
        </w:tc>
      </w:tr>
      <w:tr w:rsidR="00455E38" w:rsidRPr="00551DBA" w:rsidTr="00455E38">
        <w:tc>
          <w:tcPr>
            <w:tcW w:w="2072" w:type="dxa"/>
            <w:shd w:val="clear" w:color="auto" w:fill="auto"/>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INDIKATORI REZULTATA i postignute vrijednosti na kraju izvještajnog perioda</w:t>
            </w:r>
          </w:p>
        </w:tc>
        <w:tc>
          <w:tcPr>
            <w:tcW w:w="7278" w:type="dxa"/>
            <w:gridSpan w:val="2"/>
            <w:shd w:val="clear" w:color="auto" w:fill="auto"/>
          </w:tcPr>
          <w:p w:rsidR="00455E38" w:rsidRPr="009E45F1" w:rsidRDefault="00455E38" w:rsidP="00455E38">
            <w:pPr>
              <w:pStyle w:val="ListParagraph"/>
              <w:numPr>
                <w:ilvl w:val="0"/>
                <w:numId w:val="16"/>
              </w:numPr>
              <w:jc w:val="both"/>
              <w:rPr>
                <w:rFonts w:ascii="Times New Roman" w:hAnsi="Times New Roman" w:cs="Times New Roman"/>
                <w:sz w:val="24"/>
                <w:szCs w:val="24"/>
              </w:rPr>
            </w:pPr>
            <w:r w:rsidRPr="009E45F1">
              <w:rPr>
                <w:rFonts w:ascii="Times New Roman" w:hAnsi="Times New Roman" w:cs="Times New Roman"/>
                <w:sz w:val="24"/>
                <w:szCs w:val="24"/>
              </w:rPr>
              <w:t>Broj učesnika/ca obuke, po polu, mjestu i instituciji</w:t>
            </w:r>
            <w:r>
              <w:rPr>
                <w:rFonts w:ascii="Times New Roman" w:hAnsi="Times New Roman" w:cs="Times New Roman"/>
                <w:sz w:val="24"/>
                <w:szCs w:val="24"/>
              </w:rPr>
              <w:t xml:space="preserve">. </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Institucije odgovorne za sprovođenje aktivnosti</w:t>
            </w:r>
          </w:p>
        </w:tc>
        <w:tc>
          <w:tcPr>
            <w:tcW w:w="7278" w:type="dxa"/>
            <w:gridSpan w:val="2"/>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Ministarstvo kulture</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početka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Februar 2022.</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završetka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Decembar 2022.</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Status realizacije</w:t>
            </w:r>
            <w:r>
              <w:rPr>
                <w:rFonts w:ascii="Times New Roman" w:hAnsi="Times New Roman" w:cs="Times New Roman"/>
                <w:b/>
                <w:sz w:val="24"/>
                <w:szCs w:val="24"/>
              </w:rPr>
              <w:t xml:space="preserve">  </w:t>
            </w:r>
            <w:r w:rsidRPr="00551DBA">
              <w:rPr>
                <w:rFonts w:ascii="Times New Roman" w:hAnsi="Times New Roman" w:cs="Times New Roman"/>
                <w:b/>
                <w:sz w:val="24"/>
                <w:szCs w:val="24"/>
              </w:rPr>
              <w:t xml:space="preserve"> </w:t>
            </w:r>
          </w:p>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AAA</w:t>
            </w:r>
          </w:p>
        </w:tc>
        <w:tc>
          <w:tcPr>
            <w:tcW w:w="7278" w:type="dxa"/>
            <w:gridSpan w:val="2"/>
            <w:shd w:val="clear" w:color="auto" w:fill="FF0000"/>
          </w:tcPr>
          <w:p w:rsidR="00455E38" w:rsidRPr="00551DBA" w:rsidRDefault="00455E38" w:rsidP="00455E38">
            <w:pPr>
              <w:jc w:val="both"/>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Novi rok za realizaciju (uz odgovarajuće obrazloženje)</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II kvartal-IV kvartal 2024</w:t>
            </w:r>
            <w:r>
              <w:rPr>
                <w:rFonts w:ascii="Times New Roman" w:hAnsi="Times New Roman" w:cs="Times New Roman"/>
                <w:sz w:val="24"/>
                <w:szCs w:val="24"/>
              </w:rPr>
              <w:t xml:space="preserve">. </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Sredstva planirana za sprovođenje aktivnosti/planirani izvor finansiranja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8,000 EUR, Budžet CG</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 xml:space="preserve">Sredstva realizovana/izvor </w:t>
            </w:r>
            <w:r>
              <w:rPr>
                <w:rFonts w:ascii="Times New Roman" w:hAnsi="Times New Roman" w:cs="Times New Roman"/>
                <w:b/>
                <w:sz w:val="24"/>
                <w:szCs w:val="24"/>
              </w:rPr>
              <w:t>finansiranja</w:t>
            </w:r>
          </w:p>
        </w:tc>
        <w:tc>
          <w:tcPr>
            <w:tcW w:w="7278" w:type="dxa"/>
            <w:gridSpan w:val="2"/>
          </w:tcPr>
          <w:p w:rsidR="00455E38" w:rsidRPr="00551DBA" w:rsidRDefault="00455E38" w:rsidP="00455E38">
            <w:pPr>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Preporuke za naredni period sprovođenja</w:t>
            </w:r>
          </w:p>
        </w:tc>
        <w:tc>
          <w:tcPr>
            <w:tcW w:w="7278" w:type="dxa"/>
            <w:gridSpan w:val="2"/>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Na osnovu rezultata istr</w:t>
            </w:r>
            <w:r>
              <w:rPr>
                <w:rFonts w:ascii="Times New Roman" w:hAnsi="Times New Roman" w:cs="Times New Roman"/>
                <w:sz w:val="24"/>
                <w:szCs w:val="24"/>
              </w:rPr>
              <w:t>a</w:t>
            </w:r>
            <w:r w:rsidRPr="00551DBA">
              <w:rPr>
                <w:rFonts w:ascii="Times New Roman" w:hAnsi="Times New Roman" w:cs="Times New Roman"/>
                <w:sz w:val="24"/>
                <w:szCs w:val="24"/>
              </w:rPr>
              <w:t xml:space="preserve">živanja o učešću žena u kulturi, kulturnim potrebama, navikama i uticaju kulture na položaj žena </w:t>
            </w:r>
            <w:r w:rsidRPr="00551DBA">
              <w:rPr>
                <w:rFonts w:ascii="Times New Roman" w:hAnsi="Times New Roman" w:cs="Times New Roman"/>
                <w:iCs/>
                <w:sz w:val="24"/>
                <w:szCs w:val="24"/>
                <w:lang w:val="it-IT"/>
              </w:rPr>
              <w:t>(</w:t>
            </w:r>
            <w:hyperlink r:id="rId13" w:history="1">
              <w:r w:rsidRPr="00551DBA">
                <w:rPr>
                  <w:rFonts w:ascii="Times New Roman" w:hAnsi="Times New Roman" w:cs="Times New Roman"/>
                  <w:iCs/>
                  <w:color w:val="0563C1" w:themeColor="hyperlink"/>
                  <w:sz w:val="24"/>
                  <w:szCs w:val="24"/>
                  <w:u w:val="single"/>
                  <w:lang w:val="it-IT"/>
                </w:rPr>
                <w:t>https://www.undp.org/cnr/montenegro/publications</w:t>
              </w:r>
            </w:hyperlink>
            <w:r w:rsidRPr="00551DBA">
              <w:rPr>
                <w:rFonts w:ascii="Times New Roman" w:hAnsi="Times New Roman" w:cs="Times New Roman"/>
                <w:iCs/>
                <w:sz w:val="24"/>
                <w:szCs w:val="24"/>
                <w:lang w:val="it-IT"/>
              </w:rPr>
              <w:t xml:space="preserve">), ova aktivnost </w:t>
            </w:r>
            <w:r>
              <w:rPr>
                <w:rFonts w:ascii="Times New Roman" w:hAnsi="Times New Roman" w:cs="Times New Roman"/>
                <w:iCs/>
                <w:sz w:val="24"/>
                <w:szCs w:val="24"/>
                <w:lang w:val="it-IT"/>
              </w:rPr>
              <w:t xml:space="preserve">će se sprovoditi </w:t>
            </w:r>
            <w:r w:rsidRPr="00551DBA">
              <w:rPr>
                <w:rFonts w:ascii="Times New Roman" w:hAnsi="Times New Roman" w:cs="Times New Roman"/>
                <w:iCs/>
                <w:sz w:val="24"/>
                <w:szCs w:val="24"/>
                <w:lang w:val="it-IT"/>
              </w:rPr>
              <w:t>u saradnji sa relevantnim institucijama i strateškim dokumentima</w:t>
            </w:r>
            <w:r>
              <w:rPr>
                <w:rFonts w:ascii="Times New Roman" w:hAnsi="Times New Roman" w:cs="Times New Roman"/>
                <w:iCs/>
                <w:sz w:val="24"/>
                <w:szCs w:val="24"/>
                <w:lang w:val="it-IT"/>
              </w:rPr>
              <w:t xml:space="preserve">. </w:t>
            </w:r>
          </w:p>
        </w:tc>
      </w:tr>
      <w:tr w:rsidR="00455E38" w:rsidRPr="00551DBA" w:rsidTr="00455E38">
        <w:tc>
          <w:tcPr>
            <w:tcW w:w="2072" w:type="dxa"/>
            <w:shd w:val="clear" w:color="auto" w:fill="FFE599" w:themeFill="accent4" w:themeFillTint="66"/>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lastRenderedPageBreak/>
              <w:t>Aktivnosti 2.4.3.</w:t>
            </w:r>
          </w:p>
          <w:p w:rsidR="00455E38" w:rsidRPr="00551DBA" w:rsidRDefault="00455E38" w:rsidP="00455E38">
            <w:pPr>
              <w:rPr>
                <w:rFonts w:ascii="Times New Roman" w:hAnsi="Times New Roman" w:cs="Times New Roman"/>
                <w:b/>
                <w:sz w:val="24"/>
                <w:szCs w:val="24"/>
              </w:rPr>
            </w:pPr>
          </w:p>
          <w:p w:rsidR="00455E38" w:rsidRPr="00551DBA" w:rsidRDefault="00455E38" w:rsidP="00455E38">
            <w:pPr>
              <w:rPr>
                <w:rFonts w:ascii="Times New Roman" w:hAnsi="Times New Roman" w:cs="Times New Roman"/>
                <w:b/>
                <w:sz w:val="24"/>
                <w:szCs w:val="24"/>
              </w:rPr>
            </w:pPr>
          </w:p>
        </w:tc>
        <w:tc>
          <w:tcPr>
            <w:tcW w:w="7278" w:type="dxa"/>
            <w:gridSpan w:val="2"/>
            <w:shd w:val="clear" w:color="auto" w:fill="FFE599" w:themeFill="accent4" w:themeFillTint="66"/>
          </w:tcPr>
          <w:p w:rsidR="00455E38" w:rsidRPr="00551DBA" w:rsidRDefault="00455E38" w:rsidP="00455E38">
            <w:pPr>
              <w:autoSpaceDE w:val="0"/>
              <w:autoSpaceDN w:val="0"/>
              <w:adjustRightInd w:val="0"/>
              <w:jc w:val="both"/>
              <w:rPr>
                <w:rFonts w:ascii="Times New Roman" w:hAnsi="Times New Roman" w:cs="Times New Roman"/>
                <w:color w:val="000000"/>
                <w:sz w:val="24"/>
                <w:szCs w:val="24"/>
              </w:rPr>
            </w:pPr>
            <w:r w:rsidRPr="00551DBA">
              <w:rPr>
                <w:rFonts w:ascii="Times New Roman" w:hAnsi="Times New Roman" w:cs="Times New Roman"/>
                <w:color w:val="000000"/>
                <w:sz w:val="24"/>
                <w:szCs w:val="24"/>
              </w:rPr>
              <w:t>U skladu sa preporukama Istraživanja (Aktivnost 2.4.1) dopuniti/orodniti programe Narodnog muzeja i Crnogorskog narodnog pozorišta</w:t>
            </w:r>
          </w:p>
        </w:tc>
      </w:tr>
      <w:tr w:rsidR="00455E38" w:rsidRPr="00551DBA" w:rsidTr="00455E38">
        <w:tc>
          <w:tcPr>
            <w:tcW w:w="2072" w:type="dxa"/>
            <w:shd w:val="clear" w:color="auto" w:fill="auto"/>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INDIKATORI REZULTATA i postignute vrijednosti na kraju izvještajnog perioda</w:t>
            </w:r>
          </w:p>
        </w:tc>
        <w:tc>
          <w:tcPr>
            <w:tcW w:w="7278" w:type="dxa"/>
            <w:gridSpan w:val="2"/>
            <w:shd w:val="clear" w:color="auto" w:fill="auto"/>
          </w:tcPr>
          <w:p w:rsidR="00455E38" w:rsidRPr="009E45F1" w:rsidRDefault="00455E38" w:rsidP="00455E38">
            <w:pPr>
              <w:pStyle w:val="ListParagraph"/>
              <w:numPr>
                <w:ilvl w:val="0"/>
                <w:numId w:val="16"/>
              </w:numPr>
              <w:jc w:val="both"/>
              <w:rPr>
                <w:rFonts w:ascii="Times New Roman" w:hAnsi="Times New Roman" w:cs="Times New Roman"/>
                <w:sz w:val="24"/>
                <w:szCs w:val="24"/>
              </w:rPr>
            </w:pPr>
            <w:r w:rsidRPr="009E45F1">
              <w:rPr>
                <w:rFonts w:ascii="Times New Roman" w:hAnsi="Times New Roman" w:cs="Times New Roman"/>
                <w:sz w:val="24"/>
                <w:szCs w:val="24"/>
              </w:rPr>
              <w:t>Broj institucija koje su dopunile/orodnile programe</w:t>
            </w:r>
            <w:r>
              <w:rPr>
                <w:rFonts w:ascii="Times New Roman" w:hAnsi="Times New Roman" w:cs="Times New Roman"/>
                <w:sz w:val="24"/>
                <w:szCs w:val="24"/>
              </w:rPr>
              <w:t xml:space="preserve">. </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Institucije odgovorne za sprovođenje aktivnosti</w:t>
            </w:r>
          </w:p>
        </w:tc>
        <w:tc>
          <w:tcPr>
            <w:tcW w:w="7278" w:type="dxa"/>
            <w:gridSpan w:val="2"/>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MPNKS</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početka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Januar 2022.</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završetka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Decembar 2022.</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Status realizacije</w:t>
            </w:r>
            <w:r>
              <w:rPr>
                <w:rFonts w:ascii="Times New Roman" w:hAnsi="Times New Roman" w:cs="Times New Roman"/>
                <w:b/>
                <w:sz w:val="24"/>
                <w:szCs w:val="24"/>
              </w:rPr>
              <w:t xml:space="preserve">  </w:t>
            </w:r>
            <w:r w:rsidRPr="00551DBA">
              <w:rPr>
                <w:rFonts w:ascii="Times New Roman" w:hAnsi="Times New Roman" w:cs="Times New Roman"/>
                <w:b/>
                <w:sz w:val="24"/>
                <w:szCs w:val="24"/>
              </w:rPr>
              <w:t xml:space="preserve"> </w:t>
            </w:r>
          </w:p>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AAA</w:t>
            </w:r>
          </w:p>
        </w:tc>
        <w:tc>
          <w:tcPr>
            <w:tcW w:w="7278" w:type="dxa"/>
            <w:gridSpan w:val="2"/>
            <w:shd w:val="clear" w:color="auto" w:fill="FF0000"/>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 xml:space="preserve"> </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Novi rok za realizaciju (uz odgovarajuće obrazloženje)</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III-IV kvrtal 2024</w:t>
            </w:r>
            <w:r>
              <w:rPr>
                <w:rFonts w:ascii="Times New Roman" w:hAnsi="Times New Roman" w:cs="Times New Roman"/>
                <w:sz w:val="24"/>
                <w:szCs w:val="24"/>
              </w:rPr>
              <w:t xml:space="preserve">. </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Sredstva planirana za sprovođenje aktivnosti/planirani izvor finansiranja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4,000 EUR, Budžet CG</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 xml:space="preserve">Sredstva realizovana/izvor </w:t>
            </w:r>
            <w:r>
              <w:rPr>
                <w:rFonts w:ascii="Times New Roman" w:hAnsi="Times New Roman" w:cs="Times New Roman"/>
                <w:b/>
                <w:sz w:val="24"/>
                <w:szCs w:val="24"/>
              </w:rPr>
              <w:t>finansiranja</w:t>
            </w:r>
          </w:p>
        </w:tc>
        <w:tc>
          <w:tcPr>
            <w:tcW w:w="7278" w:type="dxa"/>
            <w:gridSpan w:val="2"/>
          </w:tcPr>
          <w:p w:rsidR="00455E38" w:rsidRPr="00551DBA" w:rsidRDefault="00455E38" w:rsidP="00455E38">
            <w:pPr>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Preporuke za naredni period sprovođenja</w:t>
            </w:r>
          </w:p>
        </w:tc>
        <w:tc>
          <w:tcPr>
            <w:tcW w:w="7278" w:type="dxa"/>
            <w:gridSpan w:val="2"/>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Na osnovu rezultata istr</w:t>
            </w:r>
            <w:r>
              <w:rPr>
                <w:rFonts w:ascii="Times New Roman" w:hAnsi="Times New Roman" w:cs="Times New Roman"/>
                <w:sz w:val="24"/>
                <w:szCs w:val="24"/>
              </w:rPr>
              <w:t>a</w:t>
            </w:r>
            <w:r w:rsidRPr="00551DBA">
              <w:rPr>
                <w:rFonts w:ascii="Times New Roman" w:hAnsi="Times New Roman" w:cs="Times New Roman"/>
                <w:sz w:val="24"/>
                <w:szCs w:val="24"/>
              </w:rPr>
              <w:t xml:space="preserve">živanja o učešću žena u kulturi, kulturnim potrebama, navikama i uticaju kulture na položaj žena </w:t>
            </w:r>
            <w:r w:rsidRPr="00551DBA">
              <w:rPr>
                <w:rFonts w:ascii="Times New Roman" w:hAnsi="Times New Roman" w:cs="Times New Roman"/>
                <w:iCs/>
                <w:sz w:val="24"/>
                <w:szCs w:val="24"/>
                <w:lang w:val="it-IT"/>
              </w:rPr>
              <w:t>(</w:t>
            </w:r>
            <w:hyperlink r:id="rId14" w:history="1">
              <w:r w:rsidRPr="00551DBA">
                <w:rPr>
                  <w:rFonts w:ascii="Times New Roman" w:hAnsi="Times New Roman" w:cs="Times New Roman"/>
                  <w:iCs/>
                  <w:color w:val="0563C1" w:themeColor="hyperlink"/>
                  <w:sz w:val="24"/>
                  <w:szCs w:val="24"/>
                  <w:u w:val="single"/>
                  <w:lang w:val="it-IT"/>
                </w:rPr>
                <w:t>https://www.undp.org/cnr/montenegro/publications</w:t>
              </w:r>
            </w:hyperlink>
            <w:r w:rsidRPr="00551DBA">
              <w:rPr>
                <w:rFonts w:ascii="Times New Roman" w:hAnsi="Times New Roman" w:cs="Times New Roman"/>
                <w:iCs/>
                <w:sz w:val="24"/>
                <w:szCs w:val="24"/>
                <w:lang w:val="it-IT"/>
              </w:rPr>
              <w:t xml:space="preserve">), ova aktivnost </w:t>
            </w:r>
            <w:r>
              <w:rPr>
                <w:rFonts w:ascii="Times New Roman" w:hAnsi="Times New Roman" w:cs="Times New Roman"/>
                <w:iCs/>
                <w:sz w:val="24"/>
                <w:szCs w:val="24"/>
                <w:lang w:val="it-IT"/>
              </w:rPr>
              <w:t xml:space="preserve">će se sprovoditi </w:t>
            </w:r>
            <w:r w:rsidRPr="00551DBA">
              <w:rPr>
                <w:rFonts w:ascii="Times New Roman" w:hAnsi="Times New Roman" w:cs="Times New Roman"/>
                <w:iCs/>
                <w:sz w:val="24"/>
                <w:szCs w:val="24"/>
                <w:lang w:val="it-IT"/>
              </w:rPr>
              <w:t>u saradnji sa relevantnim institucijama i strateškim dokumentima</w:t>
            </w:r>
            <w:r>
              <w:rPr>
                <w:rFonts w:ascii="Times New Roman" w:hAnsi="Times New Roman" w:cs="Times New Roman"/>
                <w:iCs/>
                <w:sz w:val="24"/>
                <w:szCs w:val="24"/>
                <w:lang w:val="it-IT"/>
              </w:rPr>
              <w:t>.</w:t>
            </w:r>
          </w:p>
        </w:tc>
      </w:tr>
      <w:tr w:rsidR="00455E38" w:rsidRPr="00551DBA" w:rsidTr="00455E38">
        <w:tc>
          <w:tcPr>
            <w:tcW w:w="9350" w:type="dxa"/>
            <w:gridSpan w:val="3"/>
          </w:tcPr>
          <w:p w:rsidR="00455E38" w:rsidRPr="00551DBA" w:rsidRDefault="00455E38" w:rsidP="00455E38">
            <w:pPr>
              <w:jc w:val="both"/>
              <w:rPr>
                <w:rFonts w:ascii="Times New Roman" w:hAnsi="Times New Roman" w:cs="Times New Roman"/>
                <w:sz w:val="24"/>
                <w:szCs w:val="24"/>
              </w:rPr>
            </w:pPr>
          </w:p>
        </w:tc>
      </w:tr>
      <w:tr w:rsidR="00455E38" w:rsidRPr="00551DBA" w:rsidTr="00455E38">
        <w:tc>
          <w:tcPr>
            <w:tcW w:w="2072" w:type="dxa"/>
            <w:shd w:val="clear" w:color="auto" w:fill="FFC000"/>
          </w:tcPr>
          <w:p w:rsidR="00455E38" w:rsidRPr="00551DBA" w:rsidRDefault="00455E38" w:rsidP="00455E38">
            <w:pPr>
              <w:jc w:val="both"/>
              <w:rPr>
                <w:rFonts w:ascii="Times New Roman" w:hAnsi="Times New Roman" w:cs="Times New Roman"/>
                <w:b/>
                <w:sz w:val="24"/>
                <w:szCs w:val="24"/>
              </w:rPr>
            </w:pPr>
            <w:r w:rsidRPr="00551DBA">
              <w:rPr>
                <w:rFonts w:ascii="Times New Roman" w:hAnsi="Times New Roman" w:cs="Times New Roman"/>
                <w:b/>
                <w:sz w:val="24"/>
                <w:szCs w:val="24"/>
              </w:rPr>
              <w:t>Mjera 2.5.</w:t>
            </w:r>
          </w:p>
        </w:tc>
        <w:tc>
          <w:tcPr>
            <w:tcW w:w="7278" w:type="dxa"/>
            <w:gridSpan w:val="2"/>
            <w:shd w:val="clear" w:color="auto" w:fill="FFC000"/>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Podstaći medije da uvedu rodno odgovorne programe i da koriste rodno osjetljiv jezik</w:t>
            </w:r>
          </w:p>
        </w:tc>
      </w:tr>
      <w:tr w:rsidR="00455E38" w:rsidRPr="00551DBA" w:rsidTr="00455E38">
        <w:tc>
          <w:tcPr>
            <w:tcW w:w="2072" w:type="dxa"/>
            <w:shd w:val="clear" w:color="auto" w:fill="FFE599" w:themeFill="accent4" w:themeFillTint="66"/>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Aktivnost 2.5.1.</w:t>
            </w:r>
          </w:p>
          <w:p w:rsidR="00455E38" w:rsidRPr="00551DBA" w:rsidRDefault="00455E38" w:rsidP="00455E38">
            <w:pPr>
              <w:rPr>
                <w:rFonts w:ascii="Times New Roman" w:hAnsi="Times New Roman" w:cs="Times New Roman"/>
                <w:b/>
                <w:sz w:val="24"/>
                <w:szCs w:val="24"/>
              </w:rPr>
            </w:pPr>
          </w:p>
          <w:p w:rsidR="00455E38" w:rsidRPr="00551DBA" w:rsidRDefault="00455E38" w:rsidP="00455E38">
            <w:pPr>
              <w:rPr>
                <w:rFonts w:ascii="Times New Roman" w:hAnsi="Times New Roman" w:cs="Times New Roman"/>
                <w:b/>
                <w:sz w:val="24"/>
                <w:szCs w:val="24"/>
              </w:rPr>
            </w:pPr>
          </w:p>
        </w:tc>
        <w:tc>
          <w:tcPr>
            <w:tcW w:w="7278" w:type="dxa"/>
            <w:gridSpan w:val="2"/>
            <w:shd w:val="clear" w:color="auto" w:fill="FFE599" w:themeFill="accent4" w:themeFillTint="66"/>
          </w:tcPr>
          <w:p w:rsidR="00455E38" w:rsidRPr="00551DBA" w:rsidRDefault="00455E38" w:rsidP="00455E38">
            <w:pPr>
              <w:autoSpaceDE w:val="0"/>
              <w:autoSpaceDN w:val="0"/>
              <w:adjustRightInd w:val="0"/>
              <w:jc w:val="both"/>
              <w:rPr>
                <w:rFonts w:ascii="Times New Roman" w:hAnsi="Times New Roman" w:cs="Times New Roman"/>
                <w:color w:val="000000"/>
                <w:sz w:val="24"/>
                <w:szCs w:val="24"/>
              </w:rPr>
            </w:pPr>
            <w:r w:rsidRPr="00551DBA">
              <w:rPr>
                <w:rFonts w:ascii="Times New Roman" w:hAnsi="Times New Roman" w:cs="Times New Roman"/>
                <w:color w:val="000000"/>
                <w:sz w:val="24"/>
                <w:szCs w:val="24"/>
              </w:rPr>
              <w:t>Uvesti obavezu da javni emiteri u godišnem izvještaju o radu posebno izvijeste o broju i sadržaju programa sa temom rodne ravnopravnosti i mjerama za unapređenje upotrebe rodno senzitivnog jezika.</w:t>
            </w:r>
          </w:p>
        </w:tc>
      </w:tr>
      <w:tr w:rsidR="00455E38" w:rsidRPr="00551DBA" w:rsidTr="00455E38">
        <w:tc>
          <w:tcPr>
            <w:tcW w:w="2072" w:type="dxa"/>
            <w:shd w:val="clear" w:color="auto" w:fill="auto"/>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INDIKATORI REZULTATA i postignute vrijednosti na kraju izvještajnog perioda</w:t>
            </w:r>
          </w:p>
        </w:tc>
        <w:tc>
          <w:tcPr>
            <w:tcW w:w="7278" w:type="dxa"/>
            <w:gridSpan w:val="2"/>
            <w:shd w:val="clear" w:color="auto" w:fill="FFFFFF" w:themeFill="background1"/>
          </w:tcPr>
          <w:p w:rsidR="00455E38" w:rsidRPr="009E45F1" w:rsidRDefault="00455E38" w:rsidP="00455E38">
            <w:pPr>
              <w:pStyle w:val="ListParagraph"/>
              <w:numPr>
                <w:ilvl w:val="0"/>
                <w:numId w:val="17"/>
              </w:numPr>
              <w:shd w:val="clear" w:color="auto" w:fill="FFFFFF" w:themeFill="background1"/>
              <w:jc w:val="both"/>
              <w:rPr>
                <w:rFonts w:ascii="Times New Roman" w:hAnsi="Times New Roman" w:cs="Times New Roman"/>
                <w:sz w:val="24"/>
                <w:szCs w:val="24"/>
              </w:rPr>
            </w:pPr>
            <w:r w:rsidRPr="009E45F1">
              <w:rPr>
                <w:rFonts w:ascii="Times New Roman" w:hAnsi="Times New Roman" w:cs="Times New Roman"/>
                <w:sz w:val="24"/>
                <w:szCs w:val="24"/>
              </w:rPr>
              <w:t>Broj prisutnih medija</w:t>
            </w:r>
            <w:r>
              <w:rPr>
                <w:rFonts w:ascii="Times New Roman" w:hAnsi="Times New Roman" w:cs="Times New Roman"/>
                <w:sz w:val="24"/>
                <w:szCs w:val="24"/>
              </w:rPr>
              <w:t xml:space="preserve">. </w:t>
            </w:r>
          </w:p>
          <w:p w:rsidR="00455E38" w:rsidRPr="00551DBA" w:rsidRDefault="00455E38" w:rsidP="00455E38">
            <w:pPr>
              <w:numPr>
                <w:ilvl w:val="0"/>
                <w:numId w:val="17"/>
              </w:numPr>
              <w:shd w:val="clear" w:color="auto" w:fill="FFFFFF" w:themeFill="background1"/>
              <w:contextualSpacing/>
              <w:jc w:val="both"/>
              <w:rPr>
                <w:rFonts w:ascii="Times New Roman" w:hAnsi="Times New Roman" w:cs="Times New Roman"/>
                <w:sz w:val="24"/>
                <w:szCs w:val="24"/>
              </w:rPr>
            </w:pPr>
            <w:r w:rsidRPr="00551DBA">
              <w:rPr>
                <w:rFonts w:ascii="Times New Roman" w:hAnsi="Times New Roman" w:cs="Times New Roman"/>
                <w:sz w:val="24"/>
                <w:szCs w:val="24"/>
              </w:rPr>
              <w:t>Broj medijskih izvještaj</w:t>
            </w:r>
            <w:r>
              <w:rPr>
                <w:rFonts w:ascii="Times New Roman" w:hAnsi="Times New Roman" w:cs="Times New Roman"/>
                <w:sz w:val="24"/>
                <w:szCs w:val="24"/>
              </w:rPr>
              <w:t xml:space="preserve">a. </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Institucije odgovorne za sprovođenje aktivnosti</w:t>
            </w:r>
          </w:p>
        </w:tc>
        <w:tc>
          <w:tcPr>
            <w:tcW w:w="7278" w:type="dxa"/>
            <w:gridSpan w:val="2"/>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Ministarstvo kulture i medija</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početka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Septembar 2021.</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završetka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Novembar 2021.</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Status realizacije</w:t>
            </w:r>
            <w:r>
              <w:rPr>
                <w:rFonts w:ascii="Times New Roman" w:hAnsi="Times New Roman" w:cs="Times New Roman"/>
                <w:b/>
                <w:sz w:val="24"/>
                <w:szCs w:val="24"/>
              </w:rPr>
              <w:t xml:space="preserve">  </w:t>
            </w:r>
            <w:r w:rsidRPr="00551DBA">
              <w:rPr>
                <w:rFonts w:ascii="Times New Roman" w:hAnsi="Times New Roman" w:cs="Times New Roman"/>
                <w:b/>
                <w:sz w:val="24"/>
                <w:szCs w:val="24"/>
              </w:rPr>
              <w:t xml:space="preserve"> </w:t>
            </w:r>
          </w:p>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AAA</w:t>
            </w:r>
          </w:p>
        </w:tc>
        <w:tc>
          <w:tcPr>
            <w:tcW w:w="7278" w:type="dxa"/>
            <w:gridSpan w:val="2"/>
            <w:shd w:val="clear" w:color="auto" w:fill="FF0000"/>
          </w:tcPr>
          <w:p w:rsidR="00455E38" w:rsidRPr="00551DBA" w:rsidRDefault="00455E38" w:rsidP="00455E38">
            <w:pPr>
              <w:jc w:val="both"/>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lastRenderedPageBreak/>
              <w:t>Novi rok za realizaciju (uz odgovarajuće obrazloženje)</w:t>
            </w:r>
          </w:p>
        </w:tc>
        <w:tc>
          <w:tcPr>
            <w:tcW w:w="7278" w:type="dxa"/>
            <w:gridSpan w:val="2"/>
          </w:tcPr>
          <w:p w:rsidR="00455E38" w:rsidRPr="00551DBA" w:rsidRDefault="00455E38" w:rsidP="00455E38">
            <w:pPr>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Sredstva planirana za sprovođenje aktivnosti/planirani izvor finansiranja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500 EUR, Budžet CG</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 xml:space="preserve">Sredstva realizovana/izvor </w:t>
            </w:r>
            <w:r>
              <w:rPr>
                <w:rFonts w:ascii="Times New Roman" w:hAnsi="Times New Roman" w:cs="Times New Roman"/>
                <w:b/>
                <w:sz w:val="24"/>
                <w:szCs w:val="24"/>
              </w:rPr>
              <w:t>finansiranja</w:t>
            </w:r>
          </w:p>
        </w:tc>
        <w:tc>
          <w:tcPr>
            <w:tcW w:w="7278" w:type="dxa"/>
            <w:gridSpan w:val="2"/>
          </w:tcPr>
          <w:p w:rsidR="00455E38" w:rsidRPr="00551DBA" w:rsidRDefault="00455E38" w:rsidP="00455E38">
            <w:pPr>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Preporuke za naredni period sprovođenja</w:t>
            </w:r>
          </w:p>
        </w:tc>
        <w:tc>
          <w:tcPr>
            <w:tcW w:w="7278" w:type="dxa"/>
            <w:gridSpan w:val="2"/>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 xml:space="preserve">Direktorat za medije: </w:t>
            </w:r>
            <w:r>
              <w:rPr>
                <w:rFonts w:ascii="Times New Roman" w:hAnsi="Times New Roman" w:cs="Times New Roman"/>
                <w:sz w:val="24"/>
                <w:szCs w:val="24"/>
              </w:rPr>
              <w:t>Sh</w:t>
            </w:r>
            <w:r w:rsidRPr="00551DBA">
              <w:rPr>
                <w:rFonts w:ascii="Times New Roman" w:hAnsi="Times New Roman" w:cs="Times New Roman"/>
                <w:sz w:val="24"/>
                <w:szCs w:val="24"/>
              </w:rPr>
              <w:t>odno važećim medijskim propisima</w:t>
            </w:r>
            <w:r>
              <w:rPr>
                <w:rFonts w:ascii="Times New Roman" w:hAnsi="Times New Roman" w:cs="Times New Roman"/>
                <w:sz w:val="24"/>
                <w:szCs w:val="24"/>
              </w:rPr>
              <w:t>, mediji</w:t>
            </w:r>
            <w:r w:rsidRPr="00551DBA">
              <w:rPr>
                <w:rFonts w:ascii="Times New Roman" w:hAnsi="Times New Roman" w:cs="Times New Roman"/>
                <w:sz w:val="24"/>
                <w:szCs w:val="24"/>
              </w:rPr>
              <w:t xml:space="preserve"> imaju obavezu da u svom radu koriste rodno osjetljivi jezik i proizvedu određeni procenat rodno odgovornih programa.</w:t>
            </w:r>
            <w:r>
              <w:rPr>
                <w:rFonts w:ascii="Times New Roman" w:hAnsi="Times New Roman" w:cs="Times New Roman"/>
                <w:sz w:val="24"/>
                <w:szCs w:val="24"/>
              </w:rPr>
              <w:t xml:space="preserve"> </w:t>
            </w:r>
            <w:r w:rsidRPr="00551DBA">
              <w:rPr>
                <w:rFonts w:ascii="Times New Roman" w:hAnsi="Times New Roman" w:cs="Times New Roman"/>
                <w:sz w:val="24"/>
                <w:szCs w:val="24"/>
              </w:rPr>
              <w:t>Lokalni javni emiteri imaju obavezu podnošenja godišnjeg izvještaja o radu svojim osnivačima, skupštinama lokalnih samouprava.</w:t>
            </w:r>
            <w:r>
              <w:rPr>
                <w:rFonts w:ascii="Times New Roman" w:hAnsi="Times New Roman" w:cs="Times New Roman"/>
                <w:sz w:val="24"/>
                <w:szCs w:val="24"/>
              </w:rPr>
              <w:t xml:space="preserve"> </w:t>
            </w:r>
            <w:r w:rsidRPr="00551DBA">
              <w:rPr>
                <w:rFonts w:ascii="Times New Roman" w:hAnsi="Times New Roman" w:cs="Times New Roman"/>
                <w:sz w:val="24"/>
                <w:szCs w:val="24"/>
              </w:rPr>
              <w:t>Svak</w:t>
            </w:r>
            <w:r>
              <w:rPr>
                <w:rFonts w:ascii="Times New Roman" w:hAnsi="Times New Roman" w:cs="Times New Roman"/>
                <w:sz w:val="24"/>
                <w:szCs w:val="24"/>
              </w:rPr>
              <w:t>o</w:t>
            </w:r>
            <w:r w:rsidRPr="00551DBA">
              <w:rPr>
                <w:rFonts w:ascii="Times New Roman" w:hAnsi="Times New Roman" w:cs="Times New Roman"/>
                <w:sz w:val="24"/>
                <w:szCs w:val="24"/>
              </w:rPr>
              <w:t xml:space="preserve"> nametanje obaveze mimo zakonskih normi</w:t>
            </w:r>
            <w:r>
              <w:rPr>
                <w:rFonts w:ascii="Times New Roman" w:hAnsi="Times New Roman" w:cs="Times New Roman"/>
                <w:sz w:val="24"/>
                <w:szCs w:val="24"/>
              </w:rPr>
              <w:t xml:space="preserve"> </w:t>
            </w:r>
            <w:r w:rsidRPr="00551DBA">
              <w:rPr>
                <w:rFonts w:ascii="Times New Roman" w:hAnsi="Times New Roman" w:cs="Times New Roman"/>
                <w:sz w:val="24"/>
                <w:szCs w:val="24"/>
              </w:rPr>
              <w:t xml:space="preserve">bi bilo direktno miješanje u rad medija </w:t>
            </w:r>
            <w:r>
              <w:rPr>
                <w:rFonts w:ascii="Times New Roman" w:hAnsi="Times New Roman" w:cs="Times New Roman"/>
                <w:sz w:val="24"/>
                <w:szCs w:val="24"/>
              </w:rPr>
              <w:t>š</w:t>
            </w:r>
            <w:r w:rsidRPr="00551DBA">
              <w:rPr>
                <w:rFonts w:ascii="Times New Roman" w:hAnsi="Times New Roman" w:cs="Times New Roman"/>
                <w:sz w:val="24"/>
                <w:szCs w:val="24"/>
              </w:rPr>
              <w:t>to je</w:t>
            </w:r>
            <w:r>
              <w:rPr>
                <w:rFonts w:ascii="Times New Roman" w:hAnsi="Times New Roman" w:cs="Times New Roman"/>
                <w:sz w:val="24"/>
                <w:szCs w:val="24"/>
              </w:rPr>
              <w:t xml:space="preserve"> </w:t>
            </w:r>
            <w:r w:rsidRPr="00551DBA">
              <w:rPr>
                <w:rFonts w:ascii="Times New Roman" w:hAnsi="Times New Roman" w:cs="Times New Roman"/>
                <w:sz w:val="24"/>
                <w:szCs w:val="24"/>
              </w:rPr>
              <w:t>kršenje osnovnih standarda u ovoj oblasti. Ministarstvo kulture i medija je predvidjelo ovu mjeru u Medijsk</w:t>
            </w:r>
            <w:r>
              <w:rPr>
                <w:rFonts w:ascii="Times New Roman" w:hAnsi="Times New Roman" w:cs="Times New Roman"/>
                <w:sz w:val="24"/>
                <w:szCs w:val="24"/>
              </w:rPr>
              <w:t>oj</w:t>
            </w:r>
            <w:r w:rsidRPr="00551DBA">
              <w:rPr>
                <w:rFonts w:ascii="Times New Roman" w:hAnsi="Times New Roman" w:cs="Times New Roman"/>
                <w:sz w:val="24"/>
                <w:szCs w:val="24"/>
              </w:rPr>
              <w:t xml:space="preserve"> strategij</w:t>
            </w:r>
            <w:r>
              <w:rPr>
                <w:rFonts w:ascii="Times New Roman" w:hAnsi="Times New Roman" w:cs="Times New Roman"/>
                <w:sz w:val="24"/>
                <w:szCs w:val="24"/>
              </w:rPr>
              <w:t>i</w:t>
            </w:r>
            <w:r w:rsidRPr="00551DBA">
              <w:rPr>
                <w:rFonts w:ascii="Times New Roman" w:hAnsi="Times New Roman" w:cs="Times New Roman"/>
                <w:sz w:val="24"/>
                <w:szCs w:val="24"/>
              </w:rPr>
              <w:t xml:space="preserve"> 2022-2026, </w:t>
            </w:r>
            <w:r>
              <w:rPr>
                <w:rFonts w:ascii="Times New Roman" w:hAnsi="Times New Roman" w:cs="Times New Roman"/>
                <w:sz w:val="24"/>
                <w:szCs w:val="24"/>
              </w:rPr>
              <w:t xml:space="preserve">te </w:t>
            </w:r>
            <w:r w:rsidRPr="00551DBA">
              <w:rPr>
                <w:rFonts w:ascii="Times New Roman" w:hAnsi="Times New Roman" w:cs="Times New Roman"/>
                <w:sz w:val="24"/>
                <w:szCs w:val="24"/>
              </w:rPr>
              <w:t>shodno tome</w:t>
            </w:r>
            <w:r>
              <w:rPr>
                <w:rFonts w:ascii="Times New Roman" w:hAnsi="Times New Roman" w:cs="Times New Roman"/>
                <w:sz w:val="24"/>
                <w:szCs w:val="24"/>
              </w:rPr>
              <w:t xml:space="preserve">, </w:t>
            </w:r>
            <w:r w:rsidRPr="00551DBA">
              <w:rPr>
                <w:rFonts w:ascii="Times New Roman" w:hAnsi="Times New Roman" w:cs="Times New Roman"/>
                <w:sz w:val="24"/>
                <w:szCs w:val="24"/>
              </w:rPr>
              <w:t>ova mjera neće biti sadržana novim AP</w:t>
            </w:r>
            <w:r>
              <w:rPr>
                <w:rFonts w:ascii="Times New Roman" w:hAnsi="Times New Roman" w:cs="Times New Roman"/>
                <w:sz w:val="24"/>
                <w:szCs w:val="24"/>
              </w:rPr>
              <w:t>-om</w:t>
            </w:r>
            <w:r w:rsidRPr="00551DBA">
              <w:rPr>
                <w:rFonts w:ascii="Times New Roman" w:hAnsi="Times New Roman" w:cs="Times New Roman"/>
                <w:sz w:val="24"/>
                <w:szCs w:val="24"/>
              </w:rPr>
              <w:t xml:space="preserve"> 2023-2024.</w:t>
            </w:r>
          </w:p>
        </w:tc>
      </w:tr>
      <w:tr w:rsidR="00455E38" w:rsidRPr="00551DBA" w:rsidTr="00455E38">
        <w:tc>
          <w:tcPr>
            <w:tcW w:w="2072" w:type="dxa"/>
            <w:shd w:val="clear" w:color="auto" w:fill="FFE599" w:themeFill="accent4" w:themeFillTint="66"/>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Aktivnosti 2.5.2.</w:t>
            </w:r>
          </w:p>
          <w:p w:rsidR="00455E38" w:rsidRPr="00551DBA" w:rsidRDefault="00455E38" w:rsidP="00455E38">
            <w:pPr>
              <w:rPr>
                <w:rFonts w:ascii="Times New Roman" w:hAnsi="Times New Roman" w:cs="Times New Roman"/>
                <w:b/>
                <w:sz w:val="24"/>
                <w:szCs w:val="24"/>
              </w:rPr>
            </w:pPr>
          </w:p>
          <w:p w:rsidR="00455E38" w:rsidRPr="00551DBA" w:rsidRDefault="00455E38" w:rsidP="00455E38">
            <w:pPr>
              <w:rPr>
                <w:rFonts w:ascii="Times New Roman" w:hAnsi="Times New Roman" w:cs="Times New Roman"/>
                <w:b/>
                <w:sz w:val="24"/>
                <w:szCs w:val="24"/>
              </w:rPr>
            </w:pPr>
          </w:p>
        </w:tc>
        <w:tc>
          <w:tcPr>
            <w:tcW w:w="7278" w:type="dxa"/>
            <w:gridSpan w:val="2"/>
            <w:shd w:val="clear" w:color="auto" w:fill="FFE599" w:themeFill="accent4" w:themeFillTint="66"/>
          </w:tcPr>
          <w:p w:rsidR="00455E38" w:rsidRPr="00551DBA" w:rsidRDefault="00455E38" w:rsidP="00455E38">
            <w:pPr>
              <w:autoSpaceDE w:val="0"/>
              <w:autoSpaceDN w:val="0"/>
              <w:adjustRightInd w:val="0"/>
              <w:jc w:val="both"/>
              <w:rPr>
                <w:rFonts w:ascii="Times New Roman" w:hAnsi="Times New Roman" w:cs="Times New Roman"/>
                <w:color w:val="000000"/>
                <w:sz w:val="24"/>
                <w:szCs w:val="24"/>
              </w:rPr>
            </w:pPr>
            <w:r w:rsidRPr="00551DBA">
              <w:rPr>
                <w:rFonts w:ascii="Times New Roman" w:hAnsi="Times New Roman" w:cs="Times New Roman"/>
                <w:iCs/>
                <w:sz w:val="24"/>
                <w:szCs w:val="24"/>
              </w:rPr>
              <w:t>Dopuniti kriterijume za dodjelu sredstava iz Fonda za medijski pluralizam i raznovrsnost medija u skladu sa opisom Mjere 2.5.</w:t>
            </w:r>
          </w:p>
        </w:tc>
      </w:tr>
      <w:tr w:rsidR="00455E38" w:rsidRPr="00551DBA" w:rsidTr="00455E38">
        <w:tc>
          <w:tcPr>
            <w:tcW w:w="2072" w:type="dxa"/>
            <w:shd w:val="clear" w:color="auto" w:fill="auto"/>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INDIKATORI REZULTATA i postignute vrijednosti na kraju izvještajnog perioda</w:t>
            </w:r>
          </w:p>
        </w:tc>
        <w:tc>
          <w:tcPr>
            <w:tcW w:w="7278" w:type="dxa"/>
            <w:gridSpan w:val="2"/>
            <w:shd w:val="clear" w:color="auto" w:fill="auto"/>
          </w:tcPr>
          <w:p w:rsidR="00455E38" w:rsidRPr="001553F7" w:rsidRDefault="00455E38" w:rsidP="00455E38">
            <w:pPr>
              <w:pStyle w:val="ListParagraph"/>
              <w:numPr>
                <w:ilvl w:val="0"/>
                <w:numId w:val="17"/>
              </w:numPr>
              <w:jc w:val="both"/>
              <w:rPr>
                <w:rFonts w:ascii="Times New Roman" w:hAnsi="Times New Roman" w:cs="Times New Roman"/>
                <w:sz w:val="24"/>
                <w:szCs w:val="24"/>
              </w:rPr>
            </w:pPr>
            <w:r w:rsidRPr="001553F7">
              <w:rPr>
                <w:rFonts w:ascii="Times New Roman" w:hAnsi="Times New Roman" w:cs="Times New Roman"/>
                <w:sz w:val="24"/>
                <w:szCs w:val="24"/>
              </w:rPr>
              <w:t>Dopunjeni kriterijumi</w:t>
            </w:r>
            <w:r>
              <w:rPr>
                <w:rFonts w:ascii="Times New Roman" w:hAnsi="Times New Roman" w:cs="Times New Roman"/>
                <w:sz w:val="24"/>
                <w:szCs w:val="24"/>
              </w:rPr>
              <w:t xml:space="preserve">. </w:t>
            </w:r>
          </w:p>
          <w:p w:rsidR="00455E38" w:rsidRPr="00551DBA" w:rsidRDefault="00455E38" w:rsidP="00455E38">
            <w:pPr>
              <w:jc w:val="both"/>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Institucije odgovorne za sprovođenje aktivnosti</w:t>
            </w:r>
          </w:p>
        </w:tc>
        <w:tc>
          <w:tcPr>
            <w:tcW w:w="7278" w:type="dxa"/>
            <w:gridSpan w:val="2"/>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MJUDDM</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početka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Septembar 2021.</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završetka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Novembar 2021.</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Status realizacije</w:t>
            </w:r>
            <w:r>
              <w:rPr>
                <w:rFonts w:ascii="Times New Roman" w:hAnsi="Times New Roman" w:cs="Times New Roman"/>
                <w:b/>
                <w:sz w:val="24"/>
                <w:szCs w:val="24"/>
              </w:rPr>
              <w:t xml:space="preserve">  </w:t>
            </w:r>
            <w:r w:rsidRPr="00551DBA">
              <w:rPr>
                <w:rFonts w:ascii="Times New Roman" w:hAnsi="Times New Roman" w:cs="Times New Roman"/>
                <w:b/>
                <w:sz w:val="24"/>
                <w:szCs w:val="24"/>
              </w:rPr>
              <w:t xml:space="preserve"> </w:t>
            </w:r>
          </w:p>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AAA</w:t>
            </w:r>
          </w:p>
        </w:tc>
        <w:tc>
          <w:tcPr>
            <w:tcW w:w="7278" w:type="dxa"/>
            <w:gridSpan w:val="2"/>
            <w:shd w:val="clear" w:color="auto" w:fill="FF0000"/>
          </w:tcPr>
          <w:p w:rsidR="00455E38" w:rsidRPr="00551DBA" w:rsidRDefault="00455E38" w:rsidP="00455E38">
            <w:pPr>
              <w:jc w:val="both"/>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Novi rok za realizaciju (uz odgovarajuće obrazloženje)</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Mjera se prenosi na naredni izvještajni period u AP</w:t>
            </w:r>
            <w:r>
              <w:rPr>
                <w:rFonts w:ascii="Times New Roman" w:hAnsi="Times New Roman" w:cs="Times New Roman"/>
                <w:sz w:val="24"/>
                <w:szCs w:val="24"/>
              </w:rPr>
              <w:t>-u</w:t>
            </w:r>
            <w:r w:rsidRPr="00551DBA">
              <w:rPr>
                <w:rFonts w:ascii="Times New Roman" w:hAnsi="Times New Roman" w:cs="Times New Roman"/>
                <w:sz w:val="24"/>
                <w:szCs w:val="24"/>
              </w:rPr>
              <w:t xml:space="preserve"> 2023-2024</w:t>
            </w:r>
            <w:r>
              <w:rPr>
                <w:rFonts w:ascii="Times New Roman" w:hAnsi="Times New Roman" w:cs="Times New Roman"/>
                <w:sz w:val="24"/>
                <w:szCs w:val="24"/>
              </w:rPr>
              <w:t xml:space="preserve">. </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Sredstva planirana za sprovođenje aktivnosti/planirani izvor finansiranja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500 EUR, Budžet CG</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 xml:space="preserve">Sredstva realizovana/izvor </w:t>
            </w:r>
            <w:r>
              <w:rPr>
                <w:rFonts w:ascii="Times New Roman" w:hAnsi="Times New Roman" w:cs="Times New Roman"/>
                <w:b/>
                <w:sz w:val="24"/>
                <w:szCs w:val="24"/>
              </w:rPr>
              <w:t>finansiranja</w:t>
            </w:r>
          </w:p>
        </w:tc>
        <w:tc>
          <w:tcPr>
            <w:tcW w:w="7278" w:type="dxa"/>
            <w:gridSpan w:val="2"/>
          </w:tcPr>
          <w:p w:rsidR="00455E38" w:rsidRPr="00551DBA" w:rsidRDefault="00455E38" w:rsidP="00455E38">
            <w:pPr>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Preporuke za naredni period sprovođenja</w:t>
            </w:r>
          </w:p>
        </w:tc>
        <w:tc>
          <w:tcPr>
            <w:tcW w:w="7278" w:type="dxa"/>
            <w:gridSpan w:val="2"/>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Direktorat za medije MKU će</w:t>
            </w:r>
            <w:r>
              <w:rPr>
                <w:rFonts w:ascii="Times New Roman" w:hAnsi="Times New Roman" w:cs="Times New Roman"/>
                <w:sz w:val="24"/>
                <w:szCs w:val="24"/>
              </w:rPr>
              <w:t>,</w:t>
            </w:r>
            <w:r w:rsidRPr="00551DBA">
              <w:rPr>
                <w:rFonts w:ascii="Times New Roman" w:hAnsi="Times New Roman" w:cs="Times New Roman"/>
                <w:sz w:val="24"/>
                <w:szCs w:val="24"/>
              </w:rPr>
              <w:t xml:space="preserve"> prilikom izrade novog Pravilnika za raspodjelu sredstava iz Fonda za medijski pluralizam i raznovrsnost medija</w:t>
            </w:r>
            <w:r>
              <w:rPr>
                <w:rFonts w:ascii="Times New Roman" w:hAnsi="Times New Roman" w:cs="Times New Roman"/>
                <w:sz w:val="24"/>
                <w:szCs w:val="24"/>
              </w:rPr>
              <w:t>,</w:t>
            </w:r>
            <w:r w:rsidRPr="00551DBA">
              <w:rPr>
                <w:rFonts w:ascii="Times New Roman" w:hAnsi="Times New Roman" w:cs="Times New Roman"/>
                <w:sz w:val="24"/>
                <w:szCs w:val="24"/>
              </w:rPr>
              <w:t xml:space="preserve"> uvrstiti kriterijume rodne ravnopravnosti u opisu mjere 2.5. Mjera je u završnoj fazi realizacije.</w:t>
            </w:r>
          </w:p>
        </w:tc>
      </w:tr>
      <w:tr w:rsidR="00455E38" w:rsidRPr="00551DBA" w:rsidTr="00455E38">
        <w:tc>
          <w:tcPr>
            <w:tcW w:w="9350" w:type="dxa"/>
            <w:gridSpan w:val="3"/>
          </w:tcPr>
          <w:p w:rsidR="00455E38" w:rsidRPr="00551DBA" w:rsidRDefault="00455E38" w:rsidP="00455E38">
            <w:pPr>
              <w:jc w:val="both"/>
              <w:rPr>
                <w:rFonts w:ascii="Times New Roman" w:hAnsi="Times New Roman" w:cs="Times New Roman"/>
                <w:sz w:val="24"/>
                <w:szCs w:val="24"/>
              </w:rPr>
            </w:pPr>
          </w:p>
        </w:tc>
      </w:tr>
      <w:tr w:rsidR="00455E38" w:rsidRPr="00551DBA" w:rsidTr="00455E38">
        <w:tc>
          <w:tcPr>
            <w:tcW w:w="2072" w:type="dxa"/>
            <w:shd w:val="clear" w:color="auto" w:fill="FFC000"/>
          </w:tcPr>
          <w:p w:rsidR="00455E38" w:rsidRPr="00551DBA" w:rsidRDefault="00455E38" w:rsidP="00455E38">
            <w:pPr>
              <w:jc w:val="both"/>
              <w:rPr>
                <w:rFonts w:ascii="Times New Roman" w:hAnsi="Times New Roman" w:cs="Times New Roman"/>
                <w:b/>
                <w:sz w:val="24"/>
                <w:szCs w:val="24"/>
              </w:rPr>
            </w:pPr>
            <w:r w:rsidRPr="00551DBA">
              <w:rPr>
                <w:rFonts w:ascii="Times New Roman" w:hAnsi="Times New Roman" w:cs="Times New Roman"/>
                <w:b/>
                <w:sz w:val="24"/>
                <w:szCs w:val="24"/>
              </w:rPr>
              <w:t>Mjera 2.6.</w:t>
            </w:r>
          </w:p>
        </w:tc>
        <w:tc>
          <w:tcPr>
            <w:tcW w:w="7278" w:type="dxa"/>
            <w:gridSpan w:val="2"/>
            <w:shd w:val="clear" w:color="auto" w:fill="FFC000"/>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Uvesti praćenje medijskog izvještavanja iz rodne perspektive (rodno odgovorni monitoring medija)</w:t>
            </w:r>
          </w:p>
        </w:tc>
      </w:tr>
      <w:tr w:rsidR="00455E38" w:rsidRPr="00551DBA" w:rsidTr="00455E38">
        <w:tc>
          <w:tcPr>
            <w:tcW w:w="2072" w:type="dxa"/>
            <w:shd w:val="clear" w:color="auto" w:fill="FFE599" w:themeFill="accent4" w:themeFillTint="66"/>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Aktivnost 2.6.1.</w:t>
            </w:r>
          </w:p>
          <w:p w:rsidR="00455E38" w:rsidRPr="00551DBA" w:rsidRDefault="00455E38" w:rsidP="00455E38">
            <w:pPr>
              <w:rPr>
                <w:rFonts w:ascii="Times New Roman" w:hAnsi="Times New Roman" w:cs="Times New Roman"/>
                <w:b/>
                <w:sz w:val="24"/>
                <w:szCs w:val="24"/>
              </w:rPr>
            </w:pPr>
          </w:p>
          <w:p w:rsidR="00455E38" w:rsidRPr="00551DBA" w:rsidRDefault="00455E38" w:rsidP="00455E38">
            <w:pPr>
              <w:rPr>
                <w:rFonts w:ascii="Times New Roman" w:hAnsi="Times New Roman" w:cs="Times New Roman"/>
                <w:b/>
                <w:sz w:val="24"/>
                <w:szCs w:val="24"/>
              </w:rPr>
            </w:pPr>
          </w:p>
        </w:tc>
        <w:tc>
          <w:tcPr>
            <w:tcW w:w="7278" w:type="dxa"/>
            <w:gridSpan w:val="2"/>
            <w:shd w:val="clear" w:color="auto" w:fill="FFE599" w:themeFill="accent4" w:themeFillTint="66"/>
          </w:tcPr>
          <w:p w:rsidR="00455E38" w:rsidRPr="00551DBA" w:rsidRDefault="00455E38" w:rsidP="00455E38">
            <w:pPr>
              <w:autoSpaceDE w:val="0"/>
              <w:autoSpaceDN w:val="0"/>
              <w:adjustRightInd w:val="0"/>
              <w:jc w:val="both"/>
              <w:rPr>
                <w:rFonts w:ascii="Times New Roman" w:hAnsi="Times New Roman" w:cs="Times New Roman"/>
                <w:color w:val="000000"/>
                <w:sz w:val="24"/>
                <w:szCs w:val="24"/>
              </w:rPr>
            </w:pPr>
            <w:r w:rsidRPr="00551DBA">
              <w:rPr>
                <w:rFonts w:ascii="Times New Roman" w:hAnsi="Times New Roman" w:cs="Times New Roman"/>
                <w:color w:val="000000"/>
                <w:sz w:val="24"/>
                <w:szCs w:val="24"/>
              </w:rPr>
              <w:t>Pripremiti metodologiju za rodno odgovorni monitoring medija</w:t>
            </w:r>
          </w:p>
        </w:tc>
      </w:tr>
      <w:tr w:rsidR="00455E38" w:rsidRPr="00551DBA" w:rsidTr="00455E38">
        <w:tc>
          <w:tcPr>
            <w:tcW w:w="2072" w:type="dxa"/>
            <w:shd w:val="clear" w:color="auto" w:fill="auto"/>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INDIKATORI REZULTATA i postignute vrijednosti na kraju izvještajnog perioda</w:t>
            </w:r>
          </w:p>
        </w:tc>
        <w:tc>
          <w:tcPr>
            <w:tcW w:w="7278" w:type="dxa"/>
            <w:gridSpan w:val="2"/>
            <w:shd w:val="clear" w:color="auto" w:fill="FFFFFF" w:themeFill="background1"/>
          </w:tcPr>
          <w:p w:rsidR="00455E38" w:rsidRPr="0077694E" w:rsidRDefault="00455E38" w:rsidP="00455E38">
            <w:pPr>
              <w:pStyle w:val="ListParagraph"/>
              <w:numPr>
                <w:ilvl w:val="0"/>
                <w:numId w:val="17"/>
              </w:numPr>
              <w:jc w:val="both"/>
              <w:rPr>
                <w:rFonts w:ascii="Times New Roman" w:hAnsi="Times New Roman" w:cs="Times New Roman"/>
                <w:sz w:val="24"/>
                <w:szCs w:val="24"/>
              </w:rPr>
            </w:pPr>
            <w:r w:rsidRPr="0077694E">
              <w:rPr>
                <w:rFonts w:ascii="Times New Roman" w:hAnsi="Times New Roman" w:cs="Times New Roman"/>
                <w:sz w:val="24"/>
                <w:szCs w:val="24"/>
              </w:rPr>
              <w:t>Urađena metodologija</w:t>
            </w:r>
            <w:r>
              <w:rPr>
                <w:rFonts w:ascii="Times New Roman" w:hAnsi="Times New Roman" w:cs="Times New Roman"/>
                <w:sz w:val="24"/>
                <w:szCs w:val="24"/>
              </w:rPr>
              <w:t xml:space="preserve">. </w:t>
            </w:r>
          </w:p>
          <w:p w:rsidR="00455E38" w:rsidRPr="00551DBA" w:rsidRDefault="00455E38" w:rsidP="00455E38">
            <w:pPr>
              <w:jc w:val="both"/>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Institucije odgovorne za sprovođenje aktivnosti</w:t>
            </w:r>
          </w:p>
        </w:tc>
        <w:tc>
          <w:tcPr>
            <w:tcW w:w="7278" w:type="dxa"/>
            <w:gridSpan w:val="2"/>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MJUDDM</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početka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Septembar 2021.</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završetka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Novembar 2021.</w:t>
            </w:r>
          </w:p>
        </w:tc>
      </w:tr>
      <w:tr w:rsidR="00455E38" w:rsidRPr="00551DBA" w:rsidTr="00455E38">
        <w:trPr>
          <w:trHeight w:val="647"/>
        </w:trPr>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Status realizacije</w:t>
            </w:r>
            <w:r>
              <w:rPr>
                <w:rFonts w:ascii="Times New Roman" w:hAnsi="Times New Roman" w:cs="Times New Roman"/>
                <w:b/>
                <w:sz w:val="24"/>
                <w:szCs w:val="24"/>
              </w:rPr>
              <w:t xml:space="preserve">  </w:t>
            </w:r>
            <w:r w:rsidRPr="00551DBA">
              <w:rPr>
                <w:rFonts w:ascii="Times New Roman" w:hAnsi="Times New Roman" w:cs="Times New Roman"/>
                <w:b/>
                <w:sz w:val="24"/>
                <w:szCs w:val="24"/>
              </w:rPr>
              <w:t xml:space="preserve"> </w:t>
            </w:r>
          </w:p>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AAA</w:t>
            </w:r>
          </w:p>
        </w:tc>
        <w:tc>
          <w:tcPr>
            <w:tcW w:w="7278" w:type="dxa"/>
            <w:gridSpan w:val="2"/>
            <w:shd w:val="clear" w:color="auto" w:fill="FF0000"/>
          </w:tcPr>
          <w:p w:rsidR="00455E38" w:rsidRPr="00551DBA" w:rsidRDefault="00455E38" w:rsidP="00455E38">
            <w:pPr>
              <w:jc w:val="both"/>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Novi rok za realizaciju (uz odgovarajuće obrazloženje)</w:t>
            </w:r>
          </w:p>
        </w:tc>
        <w:tc>
          <w:tcPr>
            <w:tcW w:w="7278" w:type="dxa"/>
            <w:gridSpan w:val="2"/>
            <w:shd w:val="clear" w:color="auto" w:fill="auto"/>
          </w:tcPr>
          <w:p w:rsidR="00455E38" w:rsidRPr="00551DBA" w:rsidRDefault="00455E38" w:rsidP="00455E38">
            <w:pPr>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Sredstva planirana za sprovođenje aktivnosti/planirani izvor finansiranja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2,000 EUR, Donacije IPA</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 xml:space="preserve">Sredstva realizovana/izvor </w:t>
            </w:r>
            <w:r>
              <w:rPr>
                <w:rFonts w:ascii="Times New Roman" w:hAnsi="Times New Roman" w:cs="Times New Roman"/>
                <w:b/>
                <w:sz w:val="24"/>
                <w:szCs w:val="24"/>
              </w:rPr>
              <w:t>finansiranja</w:t>
            </w:r>
          </w:p>
        </w:tc>
        <w:tc>
          <w:tcPr>
            <w:tcW w:w="7278" w:type="dxa"/>
            <w:gridSpan w:val="2"/>
          </w:tcPr>
          <w:p w:rsidR="00455E38" w:rsidRPr="00551DBA" w:rsidRDefault="00455E38" w:rsidP="00455E38">
            <w:pPr>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Preporuke za naredni period sprovođenja</w:t>
            </w:r>
          </w:p>
        </w:tc>
        <w:tc>
          <w:tcPr>
            <w:tcW w:w="7278" w:type="dxa"/>
            <w:gridSpan w:val="2"/>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 xml:space="preserve">U Nacrtu medijske strategije 2022-2026, predviđen je rodno odgovorni </w:t>
            </w:r>
            <w:r>
              <w:rPr>
                <w:rFonts w:ascii="Times New Roman" w:hAnsi="Times New Roman" w:cs="Times New Roman"/>
                <w:sz w:val="24"/>
                <w:szCs w:val="24"/>
              </w:rPr>
              <w:t>monitoring</w:t>
            </w:r>
            <w:r w:rsidRPr="00551DBA">
              <w:rPr>
                <w:rFonts w:ascii="Times New Roman" w:hAnsi="Times New Roman" w:cs="Times New Roman"/>
                <w:sz w:val="24"/>
                <w:szCs w:val="24"/>
              </w:rPr>
              <w:t xml:space="preserve"> medija, u okviru strateškog cilja 9, </w:t>
            </w:r>
            <w:r>
              <w:rPr>
                <w:rFonts w:ascii="Times New Roman" w:hAnsi="Times New Roman" w:cs="Times New Roman"/>
                <w:sz w:val="24"/>
                <w:szCs w:val="24"/>
              </w:rPr>
              <w:t xml:space="preserve">te se, </w:t>
            </w:r>
            <w:r w:rsidRPr="00551DBA">
              <w:rPr>
                <w:rFonts w:ascii="Times New Roman" w:hAnsi="Times New Roman" w:cs="Times New Roman"/>
                <w:sz w:val="24"/>
                <w:szCs w:val="24"/>
              </w:rPr>
              <w:t>shodno tome</w:t>
            </w:r>
            <w:r>
              <w:rPr>
                <w:rFonts w:ascii="Times New Roman" w:hAnsi="Times New Roman" w:cs="Times New Roman"/>
                <w:sz w:val="24"/>
                <w:szCs w:val="24"/>
              </w:rPr>
              <w:t>,</w:t>
            </w:r>
            <w:r w:rsidRPr="00551DBA">
              <w:rPr>
                <w:rFonts w:ascii="Times New Roman" w:hAnsi="Times New Roman" w:cs="Times New Roman"/>
                <w:sz w:val="24"/>
                <w:szCs w:val="24"/>
              </w:rPr>
              <w:t xml:space="preserve"> ova mjera neće naći u AP</w:t>
            </w:r>
            <w:r>
              <w:rPr>
                <w:rFonts w:ascii="Times New Roman" w:hAnsi="Times New Roman" w:cs="Times New Roman"/>
                <w:sz w:val="24"/>
                <w:szCs w:val="24"/>
              </w:rPr>
              <w:t>-u</w:t>
            </w:r>
            <w:r w:rsidRPr="00551DBA">
              <w:rPr>
                <w:rFonts w:ascii="Times New Roman" w:hAnsi="Times New Roman" w:cs="Times New Roman"/>
                <w:sz w:val="24"/>
                <w:szCs w:val="24"/>
              </w:rPr>
              <w:t xml:space="preserve"> 2023-2024</w:t>
            </w:r>
            <w:r>
              <w:rPr>
                <w:rFonts w:ascii="Times New Roman" w:hAnsi="Times New Roman" w:cs="Times New Roman"/>
                <w:sz w:val="24"/>
                <w:szCs w:val="24"/>
              </w:rPr>
              <w:t xml:space="preserve">. </w:t>
            </w:r>
          </w:p>
        </w:tc>
      </w:tr>
      <w:tr w:rsidR="00455E38" w:rsidRPr="00551DBA" w:rsidTr="00455E38">
        <w:tc>
          <w:tcPr>
            <w:tcW w:w="9350" w:type="dxa"/>
            <w:gridSpan w:val="3"/>
          </w:tcPr>
          <w:p w:rsidR="00455E38" w:rsidRPr="00551DBA" w:rsidRDefault="00455E38" w:rsidP="00455E38">
            <w:pPr>
              <w:jc w:val="both"/>
              <w:rPr>
                <w:rFonts w:ascii="Times New Roman" w:hAnsi="Times New Roman" w:cs="Times New Roman"/>
                <w:sz w:val="24"/>
                <w:szCs w:val="24"/>
              </w:rPr>
            </w:pPr>
          </w:p>
        </w:tc>
      </w:tr>
      <w:tr w:rsidR="00455E38" w:rsidRPr="00551DBA" w:rsidTr="00455E38">
        <w:tc>
          <w:tcPr>
            <w:tcW w:w="2072" w:type="dxa"/>
            <w:shd w:val="clear" w:color="auto" w:fill="FFE599" w:themeFill="accent4" w:themeFillTint="66"/>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Aktivnost 2.6.2.</w:t>
            </w:r>
          </w:p>
          <w:p w:rsidR="00455E38" w:rsidRPr="00551DBA" w:rsidRDefault="00455E38" w:rsidP="00455E38">
            <w:pPr>
              <w:rPr>
                <w:rFonts w:ascii="Times New Roman" w:hAnsi="Times New Roman" w:cs="Times New Roman"/>
                <w:b/>
                <w:sz w:val="24"/>
                <w:szCs w:val="24"/>
              </w:rPr>
            </w:pPr>
          </w:p>
          <w:p w:rsidR="00455E38" w:rsidRPr="00551DBA" w:rsidRDefault="00455E38" w:rsidP="00455E38">
            <w:pPr>
              <w:rPr>
                <w:rFonts w:ascii="Times New Roman" w:hAnsi="Times New Roman" w:cs="Times New Roman"/>
                <w:b/>
                <w:sz w:val="24"/>
                <w:szCs w:val="24"/>
              </w:rPr>
            </w:pPr>
          </w:p>
        </w:tc>
        <w:tc>
          <w:tcPr>
            <w:tcW w:w="7278" w:type="dxa"/>
            <w:gridSpan w:val="2"/>
            <w:shd w:val="clear" w:color="auto" w:fill="FFE599" w:themeFill="accent4" w:themeFillTint="66"/>
          </w:tcPr>
          <w:p w:rsidR="00455E38" w:rsidRPr="00551DBA" w:rsidRDefault="00455E38" w:rsidP="00455E38">
            <w:pPr>
              <w:autoSpaceDE w:val="0"/>
              <w:autoSpaceDN w:val="0"/>
              <w:adjustRightInd w:val="0"/>
              <w:jc w:val="both"/>
              <w:rPr>
                <w:rFonts w:ascii="Times New Roman" w:hAnsi="Times New Roman" w:cs="Times New Roman"/>
                <w:color w:val="000000"/>
                <w:sz w:val="24"/>
                <w:szCs w:val="24"/>
              </w:rPr>
            </w:pPr>
            <w:r w:rsidRPr="00551DBA">
              <w:rPr>
                <w:rFonts w:ascii="Times New Roman" w:hAnsi="Times New Roman" w:cs="Times New Roman"/>
                <w:color w:val="000000"/>
                <w:sz w:val="24"/>
                <w:szCs w:val="24"/>
              </w:rPr>
              <w:t>Uraditi monitoring izvještaj o rodnoj odgovornosti medija</w:t>
            </w:r>
          </w:p>
        </w:tc>
      </w:tr>
      <w:tr w:rsidR="00455E38" w:rsidRPr="00551DBA" w:rsidTr="00455E38">
        <w:tc>
          <w:tcPr>
            <w:tcW w:w="2072" w:type="dxa"/>
            <w:shd w:val="clear" w:color="auto" w:fill="auto"/>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INDIKATORI REZULTATA i postignute vrijednosti na kraju izvještajnog perioda</w:t>
            </w:r>
          </w:p>
        </w:tc>
        <w:tc>
          <w:tcPr>
            <w:tcW w:w="7278" w:type="dxa"/>
            <w:gridSpan w:val="2"/>
            <w:shd w:val="clear" w:color="auto" w:fill="auto"/>
          </w:tcPr>
          <w:p w:rsidR="00455E38" w:rsidRDefault="00455E38" w:rsidP="00455E38">
            <w:pPr>
              <w:pStyle w:val="ListParagraph"/>
              <w:numPr>
                <w:ilvl w:val="0"/>
                <w:numId w:val="17"/>
              </w:numPr>
              <w:jc w:val="both"/>
              <w:rPr>
                <w:rFonts w:ascii="Times New Roman" w:hAnsi="Times New Roman" w:cs="Times New Roman"/>
                <w:sz w:val="24"/>
                <w:szCs w:val="24"/>
              </w:rPr>
            </w:pPr>
            <w:r w:rsidRPr="00BC412A">
              <w:rPr>
                <w:rFonts w:ascii="Times New Roman" w:hAnsi="Times New Roman" w:cs="Times New Roman"/>
                <w:sz w:val="24"/>
                <w:szCs w:val="24"/>
              </w:rPr>
              <w:t>Urađen izvještaj</w:t>
            </w:r>
            <w:r>
              <w:rPr>
                <w:rFonts w:ascii="Times New Roman" w:hAnsi="Times New Roman" w:cs="Times New Roman"/>
                <w:sz w:val="24"/>
                <w:szCs w:val="24"/>
              </w:rPr>
              <w:t xml:space="preserve">. </w:t>
            </w:r>
          </w:p>
          <w:p w:rsidR="00455E38" w:rsidRPr="00BC412A" w:rsidRDefault="00455E38" w:rsidP="00455E38">
            <w:pPr>
              <w:pStyle w:val="ListParagraph"/>
              <w:jc w:val="both"/>
              <w:rPr>
                <w:rFonts w:ascii="Times New Roman" w:hAnsi="Times New Roman" w:cs="Times New Roman"/>
                <w:sz w:val="24"/>
                <w:szCs w:val="24"/>
              </w:rPr>
            </w:pPr>
          </w:p>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Kancelarija UNDP-a u Crnoj Gori</w:t>
            </w:r>
            <w:r>
              <w:rPr>
                <w:rFonts w:ascii="Times New Roman" w:hAnsi="Times New Roman" w:cs="Times New Roman"/>
                <w:sz w:val="24"/>
                <w:szCs w:val="24"/>
              </w:rPr>
              <w:t>,</w:t>
            </w:r>
            <w:r w:rsidRPr="00551DBA">
              <w:rPr>
                <w:rFonts w:ascii="Times New Roman" w:hAnsi="Times New Roman" w:cs="Times New Roman"/>
                <w:sz w:val="24"/>
                <w:szCs w:val="24"/>
              </w:rPr>
              <w:t xml:space="preserve"> u saradnji sa Odjeljenjem za poslove rodne ravnopravnosti, uz finansi</w:t>
            </w:r>
            <w:r>
              <w:rPr>
                <w:rFonts w:ascii="Times New Roman" w:hAnsi="Times New Roman" w:cs="Times New Roman"/>
                <w:sz w:val="24"/>
                <w:szCs w:val="24"/>
              </w:rPr>
              <w:t>j</w:t>
            </w:r>
            <w:r w:rsidRPr="00551DBA">
              <w:rPr>
                <w:rFonts w:ascii="Times New Roman" w:hAnsi="Times New Roman" w:cs="Times New Roman"/>
                <w:sz w:val="24"/>
                <w:szCs w:val="24"/>
              </w:rPr>
              <w:t xml:space="preserve">sku podršku EU, u sklopu projekta </w:t>
            </w:r>
            <w:r w:rsidRPr="00BC412A">
              <w:rPr>
                <w:rFonts w:ascii="Times New Roman" w:hAnsi="Times New Roman" w:cs="Times New Roman"/>
                <w:i/>
                <w:iCs/>
                <w:sz w:val="24"/>
                <w:szCs w:val="24"/>
              </w:rPr>
              <w:t>Komuniciranje rodne ravnopravnosti</w:t>
            </w:r>
            <w:r>
              <w:rPr>
                <w:rFonts w:ascii="Times New Roman" w:hAnsi="Times New Roman" w:cs="Times New Roman"/>
                <w:sz w:val="24"/>
                <w:szCs w:val="24"/>
              </w:rPr>
              <w:t xml:space="preserve">, </w:t>
            </w:r>
            <w:r w:rsidRPr="00551DBA">
              <w:rPr>
                <w:rFonts w:ascii="Times New Roman" w:hAnsi="Times New Roman" w:cs="Times New Roman"/>
                <w:sz w:val="24"/>
                <w:szCs w:val="24"/>
              </w:rPr>
              <w:t xml:space="preserve">izradilo je istraživanje i analizu sadržaja crnogorskih medija iz ugla rodne ravnopravnosti, pod nazivom </w:t>
            </w:r>
            <w:r w:rsidRPr="00BC412A">
              <w:rPr>
                <w:rFonts w:ascii="Times New Roman" w:hAnsi="Times New Roman" w:cs="Times New Roman"/>
                <w:i/>
                <w:iCs/>
                <w:sz w:val="24"/>
                <w:szCs w:val="24"/>
              </w:rPr>
              <w:t>Rodno ogledalo medija u Crnoj Gori</w:t>
            </w:r>
            <w:r w:rsidRPr="00551DBA">
              <w:rPr>
                <w:rFonts w:ascii="Times New Roman" w:hAnsi="Times New Roman" w:cs="Times New Roman"/>
                <w:sz w:val="24"/>
                <w:szCs w:val="24"/>
              </w:rPr>
              <w:t>. Cilj istraživanja je da se sagleda koliko mediji u Crnoj Gori primjenjuju rodnu perspektivu prilikom izvještavanja o različitim temama, na koji način i koliko omogućavaju prisustvo ženama i muškarcima u medijskim sadržajima u cilju njihovog pravičnog i uravnoteženog prikazivanja, i koji su izazovi sa kojima se mediji suočavaju</w:t>
            </w:r>
            <w:r>
              <w:rPr>
                <w:rFonts w:ascii="Times New Roman" w:hAnsi="Times New Roman" w:cs="Times New Roman"/>
                <w:sz w:val="24"/>
                <w:szCs w:val="24"/>
              </w:rPr>
              <w:t>,</w:t>
            </w:r>
            <w:r w:rsidRPr="00551DBA">
              <w:rPr>
                <w:rFonts w:ascii="Times New Roman" w:hAnsi="Times New Roman" w:cs="Times New Roman"/>
                <w:sz w:val="24"/>
                <w:szCs w:val="24"/>
              </w:rPr>
              <w:t xml:space="preserve"> a koje je potrebno prevazići kako bi izvještavali na rodno senzibilisan način.</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lastRenderedPageBreak/>
              <w:t>Institucije odgovorne za sprovođenje aktivnosti</w:t>
            </w:r>
          </w:p>
        </w:tc>
        <w:tc>
          <w:tcPr>
            <w:tcW w:w="7278" w:type="dxa"/>
            <w:gridSpan w:val="2"/>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MJUDDM</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početka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Decembar 2021.</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završetka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Decembar 2022.</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Status realizacije</w:t>
            </w:r>
            <w:r>
              <w:rPr>
                <w:rFonts w:ascii="Times New Roman" w:hAnsi="Times New Roman" w:cs="Times New Roman"/>
                <w:b/>
                <w:sz w:val="24"/>
                <w:szCs w:val="24"/>
              </w:rPr>
              <w:t xml:space="preserve">  </w:t>
            </w:r>
            <w:r w:rsidRPr="00551DBA">
              <w:rPr>
                <w:rFonts w:ascii="Times New Roman" w:hAnsi="Times New Roman" w:cs="Times New Roman"/>
                <w:b/>
                <w:sz w:val="24"/>
                <w:szCs w:val="24"/>
              </w:rPr>
              <w:t xml:space="preserve"> </w:t>
            </w:r>
          </w:p>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AAA</w:t>
            </w:r>
          </w:p>
        </w:tc>
        <w:tc>
          <w:tcPr>
            <w:tcW w:w="7278" w:type="dxa"/>
            <w:gridSpan w:val="2"/>
            <w:shd w:val="clear" w:color="auto" w:fill="FFFF00"/>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Djelimično realizovano</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Novi rok za realizaciju (uz odgovarajuće obrazloženje)</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I-II kvartal 2023</w:t>
            </w:r>
            <w:r>
              <w:rPr>
                <w:rFonts w:ascii="Times New Roman" w:hAnsi="Times New Roman" w:cs="Times New Roman"/>
                <w:sz w:val="24"/>
                <w:szCs w:val="24"/>
              </w:rPr>
              <w:t xml:space="preserve">. </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Sredstva planirana za sprovođenje aktivnosti/planirani izvor finansiranja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5,000 EUR, Donacije IPA</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 xml:space="preserve">Sredstva realizovana/izvor </w:t>
            </w:r>
            <w:r>
              <w:rPr>
                <w:rFonts w:ascii="Times New Roman" w:hAnsi="Times New Roman" w:cs="Times New Roman"/>
                <w:b/>
                <w:sz w:val="24"/>
                <w:szCs w:val="24"/>
              </w:rPr>
              <w:t>finansiranja</w:t>
            </w:r>
          </w:p>
        </w:tc>
        <w:tc>
          <w:tcPr>
            <w:tcW w:w="7278" w:type="dxa"/>
            <w:gridSpan w:val="2"/>
          </w:tcPr>
          <w:p w:rsidR="00455E38" w:rsidRPr="00551DBA" w:rsidRDefault="00455E38" w:rsidP="00455E38">
            <w:pPr>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Preporuke za naredni period sprovođenja</w:t>
            </w:r>
          </w:p>
        </w:tc>
        <w:tc>
          <w:tcPr>
            <w:tcW w:w="7278" w:type="dxa"/>
            <w:gridSpan w:val="2"/>
          </w:tcPr>
          <w:p w:rsidR="00455E38"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 xml:space="preserve">Budući da </w:t>
            </w:r>
            <w:r>
              <w:rPr>
                <w:rFonts w:ascii="Times New Roman" w:hAnsi="Times New Roman" w:cs="Times New Roman"/>
                <w:sz w:val="24"/>
                <w:szCs w:val="24"/>
              </w:rPr>
              <w:t>nosilac</w:t>
            </w:r>
            <w:r w:rsidRPr="00551DBA">
              <w:rPr>
                <w:rFonts w:ascii="Times New Roman" w:hAnsi="Times New Roman" w:cs="Times New Roman"/>
                <w:sz w:val="24"/>
                <w:szCs w:val="24"/>
              </w:rPr>
              <w:t xml:space="preserve"> aktivnosti nije realizovao mjeru, predlažemo da se preporuke iz istraživanja </w:t>
            </w:r>
            <w:r w:rsidRPr="00D5276D">
              <w:rPr>
                <w:rFonts w:ascii="Times New Roman" w:hAnsi="Times New Roman" w:cs="Times New Roman"/>
                <w:i/>
                <w:iCs/>
                <w:sz w:val="24"/>
                <w:szCs w:val="24"/>
              </w:rPr>
              <w:t>Rodno ogledalo medija u Crnoj Gori</w:t>
            </w:r>
            <w:r w:rsidRPr="00551DBA">
              <w:rPr>
                <w:rFonts w:ascii="Times New Roman" w:hAnsi="Times New Roman" w:cs="Times New Roman"/>
                <w:sz w:val="24"/>
                <w:szCs w:val="24"/>
              </w:rPr>
              <w:t xml:space="preserve"> sprovod</w:t>
            </w:r>
            <w:r>
              <w:rPr>
                <w:rFonts w:ascii="Times New Roman" w:hAnsi="Times New Roman" w:cs="Times New Roman"/>
                <w:sz w:val="24"/>
                <w:szCs w:val="24"/>
              </w:rPr>
              <w:t>u</w:t>
            </w:r>
            <w:r w:rsidRPr="00551DBA">
              <w:rPr>
                <w:rFonts w:ascii="Times New Roman" w:hAnsi="Times New Roman" w:cs="Times New Roman"/>
                <w:sz w:val="24"/>
                <w:szCs w:val="24"/>
              </w:rPr>
              <w:t xml:space="preserve"> shodno</w:t>
            </w:r>
            <w:r>
              <w:rPr>
                <w:rFonts w:ascii="Times New Roman" w:hAnsi="Times New Roman" w:cs="Times New Roman"/>
                <w:sz w:val="24"/>
                <w:szCs w:val="24"/>
              </w:rPr>
              <w:t xml:space="preserve"> </w:t>
            </w:r>
            <w:r w:rsidRPr="00551DBA">
              <w:rPr>
                <w:rFonts w:ascii="Times New Roman" w:hAnsi="Times New Roman" w:cs="Times New Roman"/>
                <w:sz w:val="24"/>
                <w:szCs w:val="24"/>
              </w:rPr>
              <w:t>nadležnosti.</w:t>
            </w:r>
          </w:p>
          <w:p w:rsidR="00455E38" w:rsidRDefault="00455E38" w:rsidP="00455E38">
            <w:pPr>
              <w:jc w:val="both"/>
              <w:rPr>
                <w:rFonts w:ascii="Times New Roman" w:hAnsi="Times New Roman" w:cs="Times New Roman"/>
                <w:sz w:val="24"/>
                <w:szCs w:val="24"/>
              </w:rPr>
            </w:pPr>
          </w:p>
          <w:p w:rsidR="00455E38" w:rsidRPr="00551DBA" w:rsidRDefault="00466040" w:rsidP="00455E38">
            <w:pPr>
              <w:jc w:val="both"/>
              <w:rPr>
                <w:rFonts w:ascii="Times New Roman" w:hAnsi="Times New Roman" w:cs="Times New Roman"/>
                <w:sz w:val="24"/>
                <w:szCs w:val="24"/>
              </w:rPr>
            </w:pPr>
            <w:hyperlink r:id="rId15" w:history="1">
              <w:r w:rsidR="00455E38" w:rsidRPr="00994A8A">
                <w:rPr>
                  <w:rStyle w:val="Hyperlink"/>
                  <w:rFonts w:ascii="Times New Roman" w:hAnsi="Times New Roman" w:cs="Times New Roman"/>
                  <w:sz w:val="24"/>
                  <w:szCs w:val="24"/>
                </w:rPr>
                <w:t>https://www.undp.org/cnr/montenegro/publications/rodno-ogledalo-medija-u-crnoj-gori</w:t>
              </w:r>
            </w:hyperlink>
            <w:r w:rsidR="00455E38" w:rsidRPr="00551DBA">
              <w:rPr>
                <w:rFonts w:ascii="Times New Roman" w:hAnsi="Times New Roman" w:cs="Times New Roman"/>
                <w:sz w:val="24"/>
                <w:szCs w:val="24"/>
              </w:rPr>
              <w:t xml:space="preserve"> </w:t>
            </w:r>
          </w:p>
        </w:tc>
      </w:tr>
      <w:tr w:rsidR="00455E38" w:rsidRPr="00551DBA" w:rsidTr="00455E38">
        <w:tc>
          <w:tcPr>
            <w:tcW w:w="2072" w:type="dxa"/>
            <w:shd w:val="clear" w:color="auto" w:fill="9CC2E5" w:themeFill="accent5" w:themeFillTint="99"/>
          </w:tcPr>
          <w:p w:rsidR="00455E38" w:rsidRPr="00551DBA" w:rsidRDefault="00455E38" w:rsidP="00455E38">
            <w:pPr>
              <w:jc w:val="both"/>
              <w:rPr>
                <w:rFonts w:ascii="Times New Roman" w:hAnsi="Times New Roman" w:cs="Times New Roman"/>
                <w:b/>
                <w:sz w:val="24"/>
                <w:szCs w:val="24"/>
              </w:rPr>
            </w:pPr>
            <w:r w:rsidRPr="00551DBA">
              <w:rPr>
                <w:rFonts w:ascii="Times New Roman" w:hAnsi="Times New Roman" w:cs="Times New Roman"/>
                <w:b/>
                <w:sz w:val="24"/>
                <w:szCs w:val="24"/>
              </w:rPr>
              <w:t>Operativni Cilj 3</w:t>
            </w:r>
          </w:p>
        </w:tc>
        <w:tc>
          <w:tcPr>
            <w:tcW w:w="7278" w:type="dxa"/>
            <w:gridSpan w:val="2"/>
            <w:shd w:val="clear" w:color="auto" w:fill="9CC2E5" w:themeFill="accent5" w:themeFillTint="99"/>
          </w:tcPr>
          <w:p w:rsidR="00455E38" w:rsidRPr="00551DBA" w:rsidRDefault="00455E38" w:rsidP="00455E38">
            <w:pPr>
              <w:spacing w:line="276" w:lineRule="auto"/>
              <w:jc w:val="both"/>
              <w:rPr>
                <w:rFonts w:ascii="Times New Roman" w:hAnsi="Times New Roman" w:cs="Times New Roman"/>
                <w:b/>
                <w:sz w:val="24"/>
                <w:szCs w:val="24"/>
              </w:rPr>
            </w:pPr>
            <w:r w:rsidRPr="00551DBA">
              <w:rPr>
                <w:rFonts w:ascii="Times New Roman" w:hAnsi="Times New Roman" w:cs="Times New Roman"/>
                <w:b/>
                <w:sz w:val="24"/>
                <w:szCs w:val="24"/>
              </w:rPr>
              <w:t>Povećati nivo učešća žena i osoba drugačijih polnih i rodnih identiteta u oblastima koje omogućavaju pristup prirodnim i društvenim resursima i dobrobiti od korišćenja resursa</w:t>
            </w:r>
          </w:p>
        </w:tc>
      </w:tr>
      <w:tr w:rsidR="00455E38" w:rsidRPr="00551DBA" w:rsidTr="00455E38">
        <w:tc>
          <w:tcPr>
            <w:tcW w:w="2072" w:type="dxa"/>
            <w:shd w:val="clear" w:color="auto" w:fill="FFC000"/>
          </w:tcPr>
          <w:p w:rsidR="00455E38" w:rsidRPr="00551DBA" w:rsidRDefault="00455E38" w:rsidP="00455E38">
            <w:pPr>
              <w:jc w:val="both"/>
              <w:rPr>
                <w:rFonts w:ascii="Times New Roman" w:hAnsi="Times New Roman" w:cs="Times New Roman"/>
                <w:b/>
                <w:sz w:val="24"/>
                <w:szCs w:val="24"/>
              </w:rPr>
            </w:pPr>
            <w:r w:rsidRPr="00551DBA">
              <w:rPr>
                <w:rFonts w:ascii="Times New Roman" w:hAnsi="Times New Roman" w:cs="Times New Roman"/>
                <w:b/>
                <w:sz w:val="24"/>
                <w:szCs w:val="24"/>
              </w:rPr>
              <w:t>Mjera 3.1.</w:t>
            </w:r>
          </w:p>
        </w:tc>
        <w:tc>
          <w:tcPr>
            <w:tcW w:w="7278" w:type="dxa"/>
            <w:gridSpan w:val="2"/>
            <w:shd w:val="clear" w:color="auto" w:fill="FFC000"/>
          </w:tcPr>
          <w:p w:rsidR="00455E38" w:rsidRPr="00551DBA" w:rsidRDefault="00455E38" w:rsidP="00455E38">
            <w:pPr>
              <w:spacing w:line="276" w:lineRule="auto"/>
              <w:jc w:val="both"/>
              <w:rPr>
                <w:rFonts w:ascii="Times New Roman" w:hAnsi="Times New Roman" w:cs="Times New Roman"/>
                <w:sz w:val="24"/>
                <w:szCs w:val="24"/>
              </w:rPr>
            </w:pPr>
            <w:r w:rsidRPr="00551DBA">
              <w:rPr>
                <w:rFonts w:ascii="Times New Roman" w:hAnsi="Times New Roman" w:cs="Times New Roman"/>
                <w:bCs/>
                <w:sz w:val="24"/>
                <w:szCs w:val="24"/>
              </w:rPr>
              <w:t>Osnažiti žene i osobe drugačijih polnih i rodnih identiteta da učestvuju u političkom odlučivanju</w:t>
            </w:r>
          </w:p>
        </w:tc>
      </w:tr>
      <w:tr w:rsidR="00455E38" w:rsidRPr="00551DBA" w:rsidTr="00455E38">
        <w:tc>
          <w:tcPr>
            <w:tcW w:w="2072" w:type="dxa"/>
            <w:shd w:val="clear" w:color="auto" w:fill="FFE599" w:themeFill="accent4" w:themeFillTint="66"/>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Aktivnosti 3.1.1.</w:t>
            </w:r>
          </w:p>
          <w:p w:rsidR="00455E38" w:rsidRPr="00551DBA" w:rsidRDefault="00455E38" w:rsidP="00455E38">
            <w:pPr>
              <w:rPr>
                <w:rFonts w:ascii="Times New Roman" w:hAnsi="Times New Roman" w:cs="Times New Roman"/>
                <w:b/>
                <w:sz w:val="24"/>
                <w:szCs w:val="24"/>
              </w:rPr>
            </w:pPr>
          </w:p>
        </w:tc>
        <w:tc>
          <w:tcPr>
            <w:tcW w:w="7278" w:type="dxa"/>
            <w:gridSpan w:val="2"/>
            <w:shd w:val="clear" w:color="auto" w:fill="FFE599" w:themeFill="accent4" w:themeFillTint="66"/>
          </w:tcPr>
          <w:p w:rsidR="00455E38" w:rsidRPr="00551DBA" w:rsidRDefault="00455E38" w:rsidP="00455E38">
            <w:pPr>
              <w:autoSpaceDE w:val="0"/>
              <w:autoSpaceDN w:val="0"/>
              <w:adjustRightInd w:val="0"/>
              <w:spacing w:line="276" w:lineRule="auto"/>
              <w:jc w:val="both"/>
              <w:rPr>
                <w:rFonts w:ascii="Times New Roman" w:hAnsi="Times New Roman" w:cs="Times New Roman"/>
                <w:color w:val="000000"/>
                <w:sz w:val="24"/>
                <w:szCs w:val="24"/>
              </w:rPr>
            </w:pPr>
            <w:r w:rsidRPr="00551DBA">
              <w:rPr>
                <w:rFonts w:ascii="Times New Roman" w:hAnsi="Times New Roman" w:cs="Times New Roman"/>
                <w:color w:val="000000"/>
                <w:sz w:val="24"/>
                <w:szCs w:val="24"/>
              </w:rPr>
              <w:t>Uputiti inicijativu Skupštini Crne Gore za izmjenu Člana 39 Zakona o izborima odbornika i poslanika u skladu sa opisom Mjere 3.1.</w:t>
            </w:r>
          </w:p>
        </w:tc>
      </w:tr>
      <w:tr w:rsidR="00455E38" w:rsidRPr="00551DBA" w:rsidTr="00455E38">
        <w:tc>
          <w:tcPr>
            <w:tcW w:w="2072" w:type="dxa"/>
            <w:shd w:val="clear" w:color="auto" w:fill="auto"/>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INDIKATORI REZULTATA i postignute vrijednosti na kraju izvještajnog perioda</w:t>
            </w:r>
          </w:p>
        </w:tc>
        <w:tc>
          <w:tcPr>
            <w:tcW w:w="7278" w:type="dxa"/>
            <w:gridSpan w:val="2"/>
            <w:shd w:val="clear" w:color="auto" w:fill="auto"/>
          </w:tcPr>
          <w:p w:rsidR="00455E38" w:rsidRDefault="00455E38" w:rsidP="00455E38">
            <w:pPr>
              <w:pStyle w:val="ListParagraph"/>
              <w:numPr>
                <w:ilvl w:val="0"/>
                <w:numId w:val="17"/>
              </w:numPr>
              <w:spacing w:line="276" w:lineRule="auto"/>
              <w:jc w:val="both"/>
              <w:rPr>
                <w:rFonts w:ascii="Times New Roman" w:hAnsi="Times New Roman" w:cs="Times New Roman"/>
                <w:sz w:val="24"/>
                <w:szCs w:val="24"/>
              </w:rPr>
            </w:pPr>
            <w:r w:rsidRPr="00C72B64">
              <w:rPr>
                <w:rFonts w:ascii="Times New Roman" w:hAnsi="Times New Roman" w:cs="Times New Roman"/>
                <w:sz w:val="24"/>
                <w:szCs w:val="24"/>
              </w:rPr>
              <w:t>Upućena inicijativa</w:t>
            </w:r>
            <w:r>
              <w:rPr>
                <w:rFonts w:ascii="Times New Roman" w:hAnsi="Times New Roman" w:cs="Times New Roman"/>
                <w:sz w:val="24"/>
                <w:szCs w:val="24"/>
              </w:rPr>
              <w:t xml:space="preserve">. </w:t>
            </w:r>
          </w:p>
          <w:p w:rsidR="00455E38" w:rsidRPr="00C72B64" w:rsidRDefault="00455E38" w:rsidP="00455E38">
            <w:pPr>
              <w:pStyle w:val="ListParagraph"/>
              <w:spacing w:line="276" w:lineRule="auto"/>
              <w:jc w:val="both"/>
              <w:rPr>
                <w:rFonts w:ascii="Times New Roman" w:hAnsi="Times New Roman" w:cs="Times New Roman"/>
                <w:sz w:val="24"/>
                <w:szCs w:val="24"/>
              </w:rPr>
            </w:pPr>
          </w:p>
          <w:p w:rsidR="00455E38" w:rsidRPr="00551DBA" w:rsidRDefault="00455E38" w:rsidP="00455E38">
            <w:pPr>
              <w:spacing w:line="276" w:lineRule="auto"/>
              <w:jc w:val="both"/>
              <w:rPr>
                <w:rFonts w:ascii="Times New Roman" w:hAnsi="Times New Roman" w:cs="Times New Roman"/>
                <w:sz w:val="24"/>
                <w:szCs w:val="24"/>
              </w:rPr>
            </w:pPr>
            <w:r w:rsidRPr="00551DBA">
              <w:rPr>
                <w:rFonts w:ascii="Times New Roman" w:hAnsi="Times New Roman" w:cs="Times New Roman"/>
                <w:sz w:val="24"/>
                <w:szCs w:val="24"/>
              </w:rPr>
              <w:t>Inicijativa je upućena Skupštini Crne Gore – Odboru za sveobuhvatnu izbornu reformu u februaru 2022. godine.</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Institucije odgovorne za sprovođenje aktivnosti</w:t>
            </w:r>
          </w:p>
        </w:tc>
        <w:tc>
          <w:tcPr>
            <w:tcW w:w="7278" w:type="dxa"/>
            <w:gridSpan w:val="2"/>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MLJMP</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početka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Januar 2022.</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završetka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Februar 2022.</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Status realizacije</w:t>
            </w:r>
            <w:r>
              <w:rPr>
                <w:rFonts w:ascii="Times New Roman" w:hAnsi="Times New Roman" w:cs="Times New Roman"/>
                <w:b/>
                <w:sz w:val="24"/>
                <w:szCs w:val="24"/>
              </w:rPr>
              <w:t xml:space="preserve">  </w:t>
            </w:r>
            <w:r w:rsidRPr="00551DBA">
              <w:rPr>
                <w:rFonts w:ascii="Times New Roman" w:hAnsi="Times New Roman" w:cs="Times New Roman"/>
                <w:b/>
                <w:sz w:val="24"/>
                <w:szCs w:val="24"/>
              </w:rPr>
              <w:t xml:space="preserve"> </w:t>
            </w:r>
          </w:p>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AAA</w:t>
            </w:r>
          </w:p>
        </w:tc>
        <w:tc>
          <w:tcPr>
            <w:tcW w:w="7278" w:type="dxa"/>
            <w:gridSpan w:val="2"/>
            <w:shd w:val="clear" w:color="auto" w:fill="92D050"/>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 xml:space="preserve">Realizovano </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Novi rok za realizaciju (uz odgovarajuće obrazloženje)</w:t>
            </w:r>
          </w:p>
        </w:tc>
        <w:tc>
          <w:tcPr>
            <w:tcW w:w="7278" w:type="dxa"/>
            <w:gridSpan w:val="2"/>
          </w:tcPr>
          <w:p w:rsidR="00455E38" w:rsidRPr="00551DBA" w:rsidRDefault="00455E38" w:rsidP="00455E38">
            <w:pPr>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 xml:space="preserve">Sredstva planirana za sprovođenje </w:t>
            </w:r>
            <w:r w:rsidRPr="00551DBA">
              <w:rPr>
                <w:rFonts w:ascii="Times New Roman" w:hAnsi="Times New Roman" w:cs="Times New Roman"/>
                <w:b/>
                <w:sz w:val="24"/>
                <w:szCs w:val="24"/>
              </w:rPr>
              <w:lastRenderedPageBreak/>
              <w:t>aktivnosti/planirani izvor finansiranja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lastRenderedPageBreak/>
              <w:t>500 EUR, Budžet CG</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 xml:space="preserve">Sredstva realizovana/izvor </w:t>
            </w:r>
            <w:r>
              <w:rPr>
                <w:rFonts w:ascii="Times New Roman" w:hAnsi="Times New Roman" w:cs="Times New Roman"/>
                <w:b/>
                <w:sz w:val="24"/>
                <w:szCs w:val="24"/>
              </w:rPr>
              <w:t>finansiranja</w:t>
            </w:r>
          </w:p>
        </w:tc>
        <w:tc>
          <w:tcPr>
            <w:tcW w:w="7278" w:type="dxa"/>
            <w:gridSpan w:val="2"/>
          </w:tcPr>
          <w:p w:rsidR="00455E38" w:rsidRPr="00551DBA" w:rsidRDefault="00455E38" w:rsidP="00455E38">
            <w:pPr>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Preporuke za naredni period sprovođenja</w:t>
            </w:r>
          </w:p>
        </w:tc>
        <w:tc>
          <w:tcPr>
            <w:tcW w:w="7278" w:type="dxa"/>
            <w:gridSpan w:val="2"/>
          </w:tcPr>
          <w:p w:rsidR="00455E38" w:rsidRPr="00551DBA" w:rsidRDefault="00455E38" w:rsidP="00455E38">
            <w:pPr>
              <w:jc w:val="both"/>
              <w:rPr>
                <w:rFonts w:ascii="Times New Roman" w:hAnsi="Times New Roman" w:cs="Times New Roman"/>
                <w:sz w:val="24"/>
                <w:szCs w:val="24"/>
              </w:rPr>
            </w:pPr>
          </w:p>
        </w:tc>
      </w:tr>
      <w:tr w:rsidR="00455E38" w:rsidRPr="00551DBA" w:rsidTr="00455E38">
        <w:tc>
          <w:tcPr>
            <w:tcW w:w="9350" w:type="dxa"/>
            <w:gridSpan w:val="3"/>
          </w:tcPr>
          <w:p w:rsidR="00455E38" w:rsidRPr="00551DBA" w:rsidRDefault="00455E38" w:rsidP="00455E38">
            <w:pPr>
              <w:jc w:val="both"/>
              <w:rPr>
                <w:rFonts w:ascii="Times New Roman" w:hAnsi="Times New Roman" w:cs="Times New Roman"/>
                <w:sz w:val="24"/>
                <w:szCs w:val="24"/>
              </w:rPr>
            </w:pPr>
          </w:p>
        </w:tc>
      </w:tr>
      <w:tr w:rsidR="00455E38" w:rsidRPr="00551DBA" w:rsidTr="00455E38">
        <w:tc>
          <w:tcPr>
            <w:tcW w:w="2072" w:type="dxa"/>
            <w:shd w:val="clear" w:color="auto" w:fill="FFE599" w:themeFill="accent4" w:themeFillTint="66"/>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Aktivnost 3.1.2.</w:t>
            </w:r>
          </w:p>
          <w:p w:rsidR="00455E38" w:rsidRPr="00551DBA" w:rsidRDefault="00455E38" w:rsidP="00455E38">
            <w:pPr>
              <w:rPr>
                <w:rFonts w:ascii="Times New Roman" w:hAnsi="Times New Roman" w:cs="Times New Roman"/>
                <w:b/>
                <w:sz w:val="24"/>
                <w:szCs w:val="24"/>
              </w:rPr>
            </w:pPr>
          </w:p>
          <w:p w:rsidR="00455E38" w:rsidRPr="00551DBA" w:rsidRDefault="00455E38" w:rsidP="00455E38">
            <w:pPr>
              <w:rPr>
                <w:rFonts w:ascii="Times New Roman" w:hAnsi="Times New Roman" w:cs="Times New Roman"/>
                <w:b/>
                <w:sz w:val="24"/>
                <w:szCs w:val="24"/>
              </w:rPr>
            </w:pPr>
          </w:p>
        </w:tc>
        <w:tc>
          <w:tcPr>
            <w:tcW w:w="7278" w:type="dxa"/>
            <w:gridSpan w:val="2"/>
            <w:shd w:val="clear" w:color="auto" w:fill="FFE599" w:themeFill="accent4" w:themeFillTint="66"/>
          </w:tcPr>
          <w:p w:rsidR="00455E38" w:rsidRPr="00551DBA" w:rsidRDefault="00455E38" w:rsidP="00455E38">
            <w:pPr>
              <w:autoSpaceDE w:val="0"/>
              <w:autoSpaceDN w:val="0"/>
              <w:adjustRightInd w:val="0"/>
              <w:jc w:val="both"/>
              <w:rPr>
                <w:rFonts w:ascii="Times New Roman" w:hAnsi="Times New Roman" w:cs="Times New Roman"/>
                <w:color w:val="000000"/>
                <w:sz w:val="24"/>
                <w:szCs w:val="24"/>
              </w:rPr>
            </w:pPr>
            <w:r w:rsidRPr="00551DBA">
              <w:rPr>
                <w:rFonts w:ascii="Times New Roman" w:hAnsi="Times New Roman" w:cs="Times New Roman"/>
                <w:iCs/>
                <w:sz w:val="24"/>
                <w:szCs w:val="24"/>
              </w:rPr>
              <w:t>Organizovanje 3 okrugla stola na temu učešća žena u politici, po 1 u svakom od 3 regiona u Crnoj Gori, prema opisu iz Mjere 3.1.</w:t>
            </w:r>
          </w:p>
        </w:tc>
      </w:tr>
      <w:tr w:rsidR="00455E38" w:rsidRPr="00551DBA" w:rsidTr="00455E38">
        <w:tc>
          <w:tcPr>
            <w:tcW w:w="2072" w:type="dxa"/>
            <w:shd w:val="clear" w:color="auto" w:fill="auto"/>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INDIKATORI REZULTATA i postignute vrijednosti na kraju izvještajnog perioda</w:t>
            </w:r>
          </w:p>
        </w:tc>
        <w:tc>
          <w:tcPr>
            <w:tcW w:w="7278" w:type="dxa"/>
            <w:gridSpan w:val="2"/>
            <w:shd w:val="clear" w:color="auto" w:fill="auto"/>
          </w:tcPr>
          <w:p w:rsidR="00455E38" w:rsidRPr="00551DBA" w:rsidRDefault="00455E38" w:rsidP="00455E38">
            <w:pPr>
              <w:numPr>
                <w:ilvl w:val="0"/>
                <w:numId w:val="18"/>
              </w:numPr>
              <w:contextualSpacing/>
              <w:jc w:val="both"/>
              <w:rPr>
                <w:rFonts w:ascii="Times New Roman" w:hAnsi="Times New Roman" w:cs="Times New Roman"/>
                <w:sz w:val="24"/>
                <w:szCs w:val="24"/>
              </w:rPr>
            </w:pPr>
            <w:r w:rsidRPr="00551DBA">
              <w:rPr>
                <w:rFonts w:ascii="Times New Roman" w:hAnsi="Times New Roman" w:cs="Times New Roman"/>
                <w:sz w:val="24"/>
                <w:szCs w:val="24"/>
              </w:rPr>
              <w:t>Broj učesnika/ca okruglih stolova</w:t>
            </w:r>
            <w:r>
              <w:rPr>
                <w:rFonts w:ascii="Times New Roman" w:hAnsi="Times New Roman" w:cs="Times New Roman"/>
                <w:sz w:val="24"/>
                <w:szCs w:val="24"/>
              </w:rPr>
              <w:t xml:space="preserve">. </w:t>
            </w:r>
          </w:p>
          <w:p w:rsidR="00455E38" w:rsidRPr="00551DBA" w:rsidRDefault="00455E38" w:rsidP="00455E38">
            <w:pPr>
              <w:numPr>
                <w:ilvl w:val="0"/>
                <w:numId w:val="18"/>
              </w:numPr>
              <w:contextualSpacing/>
              <w:jc w:val="both"/>
              <w:rPr>
                <w:rFonts w:ascii="Times New Roman" w:hAnsi="Times New Roman" w:cs="Times New Roman"/>
                <w:sz w:val="24"/>
                <w:szCs w:val="24"/>
              </w:rPr>
            </w:pPr>
            <w:r w:rsidRPr="00551DBA">
              <w:rPr>
                <w:rFonts w:ascii="Times New Roman" w:hAnsi="Times New Roman" w:cs="Times New Roman"/>
                <w:sz w:val="24"/>
                <w:szCs w:val="24"/>
              </w:rPr>
              <w:t>Liste učesnika/ica, prema mjestu, polu i zanimanju</w:t>
            </w:r>
            <w:r>
              <w:rPr>
                <w:rFonts w:ascii="Times New Roman" w:hAnsi="Times New Roman" w:cs="Times New Roman"/>
                <w:sz w:val="24"/>
                <w:szCs w:val="24"/>
              </w:rPr>
              <w:t xml:space="preserve">. </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Institucije odgovorne za sprovođenje aktivnosti</w:t>
            </w:r>
          </w:p>
        </w:tc>
        <w:tc>
          <w:tcPr>
            <w:tcW w:w="7278" w:type="dxa"/>
            <w:gridSpan w:val="2"/>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MLJMP</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početka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Oktobar 2021.</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završetka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Decembar 2022.</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Status realizacije</w:t>
            </w:r>
            <w:r>
              <w:rPr>
                <w:rFonts w:ascii="Times New Roman" w:hAnsi="Times New Roman" w:cs="Times New Roman"/>
                <w:b/>
                <w:sz w:val="24"/>
                <w:szCs w:val="24"/>
              </w:rPr>
              <w:t xml:space="preserve">  </w:t>
            </w:r>
            <w:r w:rsidRPr="00551DBA">
              <w:rPr>
                <w:rFonts w:ascii="Times New Roman" w:hAnsi="Times New Roman" w:cs="Times New Roman"/>
                <w:b/>
                <w:sz w:val="24"/>
                <w:szCs w:val="24"/>
              </w:rPr>
              <w:t xml:space="preserve"> </w:t>
            </w:r>
          </w:p>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AAA</w:t>
            </w:r>
          </w:p>
        </w:tc>
        <w:tc>
          <w:tcPr>
            <w:tcW w:w="7278" w:type="dxa"/>
            <w:gridSpan w:val="2"/>
            <w:shd w:val="clear" w:color="auto" w:fill="FF0000"/>
          </w:tcPr>
          <w:p w:rsidR="00455E38" w:rsidRPr="00551DBA" w:rsidRDefault="00455E38" w:rsidP="00455E38">
            <w:pPr>
              <w:jc w:val="both"/>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Novi rok za realizaciju (uz odgovarajuće obrazloženje)</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II-IV kvartal 2023</w:t>
            </w:r>
            <w:r>
              <w:rPr>
                <w:rFonts w:ascii="Times New Roman" w:hAnsi="Times New Roman" w:cs="Times New Roman"/>
                <w:sz w:val="24"/>
                <w:szCs w:val="24"/>
              </w:rPr>
              <w:t xml:space="preserve">. </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Sredstva planirana za sprovođenje aktivnosti/planirani izvor finansiranja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6,000 EUR</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 xml:space="preserve">Sredstva realizovana/izvor </w:t>
            </w:r>
            <w:r>
              <w:rPr>
                <w:rFonts w:ascii="Times New Roman" w:hAnsi="Times New Roman" w:cs="Times New Roman"/>
                <w:b/>
                <w:sz w:val="24"/>
                <w:szCs w:val="24"/>
              </w:rPr>
              <w:t>finansiranja</w:t>
            </w:r>
          </w:p>
        </w:tc>
        <w:tc>
          <w:tcPr>
            <w:tcW w:w="7278" w:type="dxa"/>
            <w:gridSpan w:val="2"/>
          </w:tcPr>
          <w:p w:rsidR="00455E38" w:rsidRPr="00551DBA" w:rsidRDefault="00455E38" w:rsidP="00455E38">
            <w:pPr>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Preporuke za naredni period sprovođenja</w:t>
            </w:r>
          </w:p>
        </w:tc>
        <w:tc>
          <w:tcPr>
            <w:tcW w:w="7278" w:type="dxa"/>
            <w:gridSpan w:val="2"/>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Zbog političkog konteksta i sajber napada, ova mjera nije realizova</w:t>
            </w:r>
            <w:r>
              <w:rPr>
                <w:rFonts w:ascii="Times New Roman" w:hAnsi="Times New Roman" w:cs="Times New Roman"/>
                <w:sz w:val="24"/>
                <w:szCs w:val="24"/>
              </w:rPr>
              <w:t>n</w:t>
            </w:r>
            <w:r w:rsidRPr="00551DBA">
              <w:rPr>
                <w:rFonts w:ascii="Times New Roman" w:hAnsi="Times New Roman" w:cs="Times New Roman"/>
                <w:sz w:val="24"/>
                <w:szCs w:val="24"/>
              </w:rPr>
              <w:t xml:space="preserve">a. </w:t>
            </w:r>
          </w:p>
        </w:tc>
      </w:tr>
      <w:tr w:rsidR="00455E38" w:rsidRPr="00551DBA" w:rsidTr="00455E38">
        <w:tc>
          <w:tcPr>
            <w:tcW w:w="9350" w:type="dxa"/>
            <w:gridSpan w:val="3"/>
          </w:tcPr>
          <w:p w:rsidR="00455E38" w:rsidRPr="00551DBA" w:rsidRDefault="00455E38" w:rsidP="00455E38">
            <w:pPr>
              <w:jc w:val="both"/>
              <w:rPr>
                <w:rFonts w:ascii="Times New Roman" w:hAnsi="Times New Roman" w:cs="Times New Roman"/>
                <w:sz w:val="24"/>
                <w:szCs w:val="24"/>
              </w:rPr>
            </w:pPr>
          </w:p>
        </w:tc>
      </w:tr>
      <w:tr w:rsidR="00455E38" w:rsidRPr="00551DBA" w:rsidTr="00455E38">
        <w:tc>
          <w:tcPr>
            <w:tcW w:w="2072" w:type="dxa"/>
            <w:shd w:val="clear" w:color="auto" w:fill="FFE599" w:themeFill="accent4" w:themeFillTint="66"/>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Aktivnosti 3.1.3.</w:t>
            </w:r>
          </w:p>
          <w:p w:rsidR="00455E38" w:rsidRPr="00551DBA" w:rsidRDefault="00455E38" w:rsidP="00455E38">
            <w:pPr>
              <w:rPr>
                <w:rFonts w:ascii="Times New Roman" w:hAnsi="Times New Roman" w:cs="Times New Roman"/>
                <w:b/>
                <w:sz w:val="24"/>
                <w:szCs w:val="24"/>
              </w:rPr>
            </w:pPr>
          </w:p>
          <w:p w:rsidR="00455E38" w:rsidRPr="00551DBA" w:rsidRDefault="00455E38" w:rsidP="00455E38">
            <w:pPr>
              <w:rPr>
                <w:rFonts w:ascii="Times New Roman" w:hAnsi="Times New Roman" w:cs="Times New Roman"/>
                <w:b/>
                <w:sz w:val="24"/>
                <w:szCs w:val="24"/>
              </w:rPr>
            </w:pPr>
          </w:p>
        </w:tc>
        <w:tc>
          <w:tcPr>
            <w:tcW w:w="7278" w:type="dxa"/>
            <w:gridSpan w:val="2"/>
            <w:shd w:val="clear" w:color="auto" w:fill="FFE599" w:themeFill="accent4" w:themeFillTint="66"/>
          </w:tcPr>
          <w:p w:rsidR="00455E38" w:rsidRPr="00551DBA" w:rsidRDefault="00455E38" w:rsidP="00455E38">
            <w:pPr>
              <w:autoSpaceDE w:val="0"/>
              <w:autoSpaceDN w:val="0"/>
              <w:adjustRightInd w:val="0"/>
              <w:jc w:val="both"/>
              <w:rPr>
                <w:rFonts w:ascii="Times New Roman" w:hAnsi="Times New Roman" w:cs="Times New Roman"/>
                <w:color w:val="000000"/>
                <w:sz w:val="24"/>
                <w:szCs w:val="24"/>
              </w:rPr>
            </w:pPr>
            <w:r w:rsidRPr="00551DBA">
              <w:rPr>
                <w:rFonts w:ascii="Times New Roman" w:hAnsi="Times New Roman" w:cs="Times New Roman"/>
                <w:color w:val="000000"/>
                <w:sz w:val="24"/>
                <w:szCs w:val="24"/>
              </w:rPr>
              <w:t>Organizovanje 2 on-line seminara o ulozi političarki u razvoju nacionalnih i lokalnih politika, uz gostovanje političarki iz EU, Evropskog parlamenta i Skupštine Crne Gore</w:t>
            </w:r>
          </w:p>
        </w:tc>
      </w:tr>
      <w:tr w:rsidR="00455E38" w:rsidRPr="00551DBA" w:rsidTr="00455E38">
        <w:tc>
          <w:tcPr>
            <w:tcW w:w="2072" w:type="dxa"/>
            <w:shd w:val="clear" w:color="auto" w:fill="auto"/>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INDIKATORI REZULTATA i postignute vrijednosti na kraju izvještajnog perioda</w:t>
            </w:r>
          </w:p>
        </w:tc>
        <w:tc>
          <w:tcPr>
            <w:tcW w:w="7278" w:type="dxa"/>
            <w:gridSpan w:val="2"/>
            <w:shd w:val="clear" w:color="auto" w:fill="auto"/>
          </w:tcPr>
          <w:p w:rsidR="00455E38" w:rsidRPr="009E684A" w:rsidRDefault="00455E38" w:rsidP="00455E38">
            <w:pPr>
              <w:pStyle w:val="ListParagraph"/>
              <w:numPr>
                <w:ilvl w:val="0"/>
                <w:numId w:val="18"/>
              </w:numPr>
              <w:jc w:val="both"/>
              <w:rPr>
                <w:rFonts w:ascii="Times New Roman" w:hAnsi="Times New Roman" w:cs="Times New Roman"/>
                <w:sz w:val="24"/>
                <w:szCs w:val="24"/>
              </w:rPr>
            </w:pPr>
            <w:r w:rsidRPr="009E684A">
              <w:rPr>
                <w:rFonts w:ascii="Times New Roman" w:hAnsi="Times New Roman" w:cs="Times New Roman"/>
                <w:sz w:val="24"/>
                <w:szCs w:val="24"/>
              </w:rPr>
              <w:t>Broj učesnika/ca seminara</w:t>
            </w:r>
            <w:r>
              <w:rPr>
                <w:rFonts w:ascii="Times New Roman" w:hAnsi="Times New Roman" w:cs="Times New Roman"/>
                <w:sz w:val="24"/>
                <w:szCs w:val="24"/>
              </w:rPr>
              <w:t xml:space="preserve">. </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 xml:space="preserve">Institucije odgovorne za </w:t>
            </w:r>
            <w:r w:rsidRPr="00551DBA">
              <w:rPr>
                <w:rFonts w:ascii="Times New Roman" w:hAnsi="Times New Roman" w:cs="Times New Roman"/>
                <w:b/>
                <w:sz w:val="24"/>
                <w:szCs w:val="24"/>
              </w:rPr>
              <w:lastRenderedPageBreak/>
              <w:t>sprovođenje aktivnosti</w:t>
            </w:r>
          </w:p>
        </w:tc>
        <w:tc>
          <w:tcPr>
            <w:tcW w:w="7278" w:type="dxa"/>
            <w:gridSpan w:val="2"/>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lastRenderedPageBreak/>
              <w:t>MPLJMP</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početka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Januar 2022.</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završetka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 xml:space="preserve">Decembar 2022. </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Status realizacije</w:t>
            </w:r>
            <w:r>
              <w:rPr>
                <w:rFonts w:ascii="Times New Roman" w:hAnsi="Times New Roman" w:cs="Times New Roman"/>
                <w:b/>
                <w:sz w:val="24"/>
                <w:szCs w:val="24"/>
              </w:rPr>
              <w:t xml:space="preserve">  </w:t>
            </w:r>
            <w:r w:rsidRPr="00551DBA">
              <w:rPr>
                <w:rFonts w:ascii="Times New Roman" w:hAnsi="Times New Roman" w:cs="Times New Roman"/>
                <w:b/>
                <w:sz w:val="24"/>
                <w:szCs w:val="24"/>
              </w:rPr>
              <w:t xml:space="preserve"> </w:t>
            </w:r>
          </w:p>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AAA</w:t>
            </w:r>
          </w:p>
        </w:tc>
        <w:tc>
          <w:tcPr>
            <w:tcW w:w="7278" w:type="dxa"/>
            <w:gridSpan w:val="2"/>
            <w:shd w:val="clear" w:color="auto" w:fill="FF0000"/>
          </w:tcPr>
          <w:p w:rsidR="00455E38" w:rsidRPr="00551DBA" w:rsidRDefault="00455E38" w:rsidP="00455E38">
            <w:pPr>
              <w:jc w:val="both"/>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Novi rok za realizaciju (uz odgovarajuće obrazloženje)</w:t>
            </w:r>
          </w:p>
        </w:tc>
        <w:tc>
          <w:tcPr>
            <w:tcW w:w="7278" w:type="dxa"/>
            <w:gridSpan w:val="2"/>
          </w:tcPr>
          <w:p w:rsidR="00455E38" w:rsidRPr="00551DBA" w:rsidRDefault="00455E38" w:rsidP="00455E38">
            <w:pPr>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Sredstva planirana za sprovođenje aktivnosti/planirani izvor finansiranja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1,000 EUR, Budžet CG</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 xml:space="preserve">Sredstva realizovana/izvor </w:t>
            </w:r>
            <w:r>
              <w:rPr>
                <w:rFonts w:ascii="Times New Roman" w:hAnsi="Times New Roman" w:cs="Times New Roman"/>
                <w:b/>
                <w:sz w:val="24"/>
                <w:szCs w:val="24"/>
              </w:rPr>
              <w:t>finansiranja</w:t>
            </w:r>
          </w:p>
        </w:tc>
        <w:tc>
          <w:tcPr>
            <w:tcW w:w="7278" w:type="dxa"/>
            <w:gridSpan w:val="2"/>
          </w:tcPr>
          <w:p w:rsidR="00455E38" w:rsidRPr="00551DBA" w:rsidRDefault="00455E38" w:rsidP="00455E38">
            <w:pPr>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Preporuke za naredni period sprovođenja</w:t>
            </w:r>
          </w:p>
        </w:tc>
        <w:tc>
          <w:tcPr>
            <w:tcW w:w="7278" w:type="dxa"/>
            <w:gridSpan w:val="2"/>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Zbog političkog konteksta i sajber napada, ova mjera nije realizova</w:t>
            </w:r>
            <w:r>
              <w:rPr>
                <w:rFonts w:ascii="Times New Roman" w:hAnsi="Times New Roman" w:cs="Times New Roman"/>
                <w:sz w:val="24"/>
                <w:szCs w:val="24"/>
              </w:rPr>
              <w:t>n</w:t>
            </w:r>
            <w:r w:rsidRPr="00551DBA">
              <w:rPr>
                <w:rFonts w:ascii="Times New Roman" w:hAnsi="Times New Roman" w:cs="Times New Roman"/>
                <w:sz w:val="24"/>
                <w:szCs w:val="24"/>
              </w:rPr>
              <w:t>a.</w:t>
            </w:r>
          </w:p>
        </w:tc>
      </w:tr>
      <w:tr w:rsidR="00455E38" w:rsidRPr="00551DBA" w:rsidTr="00455E38">
        <w:tc>
          <w:tcPr>
            <w:tcW w:w="9350" w:type="dxa"/>
            <w:gridSpan w:val="3"/>
          </w:tcPr>
          <w:p w:rsidR="00455E38" w:rsidRPr="00551DBA" w:rsidRDefault="00455E38" w:rsidP="00455E38">
            <w:pPr>
              <w:jc w:val="both"/>
              <w:rPr>
                <w:rFonts w:ascii="Times New Roman" w:hAnsi="Times New Roman" w:cs="Times New Roman"/>
                <w:sz w:val="24"/>
                <w:szCs w:val="24"/>
              </w:rPr>
            </w:pPr>
          </w:p>
        </w:tc>
      </w:tr>
      <w:tr w:rsidR="00455E38" w:rsidRPr="00551DBA" w:rsidTr="00455E38">
        <w:tc>
          <w:tcPr>
            <w:tcW w:w="2072" w:type="dxa"/>
            <w:shd w:val="clear" w:color="auto" w:fill="FFE599" w:themeFill="accent4" w:themeFillTint="66"/>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Aktivnosti 3.1.4.</w:t>
            </w:r>
          </w:p>
          <w:p w:rsidR="00455E38" w:rsidRPr="00551DBA" w:rsidRDefault="00455E38" w:rsidP="00455E38">
            <w:pPr>
              <w:rPr>
                <w:rFonts w:ascii="Times New Roman" w:hAnsi="Times New Roman" w:cs="Times New Roman"/>
                <w:b/>
                <w:sz w:val="24"/>
                <w:szCs w:val="24"/>
              </w:rPr>
            </w:pPr>
          </w:p>
          <w:p w:rsidR="00455E38" w:rsidRPr="00551DBA" w:rsidRDefault="00455E38" w:rsidP="00455E38">
            <w:pPr>
              <w:rPr>
                <w:rFonts w:ascii="Times New Roman" w:hAnsi="Times New Roman" w:cs="Times New Roman"/>
                <w:b/>
                <w:sz w:val="24"/>
                <w:szCs w:val="24"/>
              </w:rPr>
            </w:pPr>
          </w:p>
        </w:tc>
        <w:tc>
          <w:tcPr>
            <w:tcW w:w="7278" w:type="dxa"/>
            <w:gridSpan w:val="2"/>
            <w:shd w:val="clear" w:color="auto" w:fill="FFE599" w:themeFill="accent4" w:themeFillTint="66"/>
          </w:tcPr>
          <w:p w:rsidR="00455E38" w:rsidRPr="00551DBA" w:rsidRDefault="00455E38" w:rsidP="00455E38">
            <w:pPr>
              <w:autoSpaceDE w:val="0"/>
              <w:autoSpaceDN w:val="0"/>
              <w:adjustRightInd w:val="0"/>
              <w:jc w:val="both"/>
              <w:rPr>
                <w:rFonts w:ascii="Times New Roman" w:hAnsi="Times New Roman" w:cs="Times New Roman"/>
                <w:color w:val="000000"/>
                <w:sz w:val="24"/>
                <w:szCs w:val="24"/>
              </w:rPr>
            </w:pPr>
            <w:r w:rsidRPr="00551DBA">
              <w:rPr>
                <w:rFonts w:ascii="Times New Roman" w:hAnsi="Times New Roman" w:cs="Times New Roman"/>
                <w:color w:val="000000"/>
                <w:sz w:val="24"/>
                <w:szCs w:val="24"/>
              </w:rPr>
              <w:t>Izrada monitoring izvještaja o položaju, ulozi, aktivnostima i utrošenom budžetu političkih partija na aktivnosti usmjerene na rad organizacija žena u okviru političkih partija</w:t>
            </w:r>
          </w:p>
        </w:tc>
      </w:tr>
      <w:tr w:rsidR="00455E38" w:rsidRPr="00551DBA" w:rsidTr="00455E38">
        <w:tc>
          <w:tcPr>
            <w:tcW w:w="2072" w:type="dxa"/>
            <w:shd w:val="clear" w:color="auto" w:fill="auto"/>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INDIKATORI REZULTATA i postignute vrijednosti na kraju izvještajnog perioda</w:t>
            </w:r>
          </w:p>
        </w:tc>
        <w:tc>
          <w:tcPr>
            <w:tcW w:w="7278" w:type="dxa"/>
            <w:gridSpan w:val="2"/>
            <w:shd w:val="clear" w:color="auto" w:fill="auto"/>
          </w:tcPr>
          <w:p w:rsidR="00455E38" w:rsidRPr="009428D8" w:rsidRDefault="00455E38" w:rsidP="00455E38">
            <w:pPr>
              <w:pStyle w:val="ListParagraph"/>
              <w:numPr>
                <w:ilvl w:val="0"/>
                <w:numId w:val="18"/>
              </w:numPr>
              <w:jc w:val="both"/>
              <w:rPr>
                <w:rFonts w:ascii="Times New Roman" w:hAnsi="Times New Roman" w:cs="Times New Roman"/>
                <w:sz w:val="24"/>
                <w:szCs w:val="24"/>
              </w:rPr>
            </w:pPr>
            <w:r w:rsidRPr="009428D8">
              <w:rPr>
                <w:rFonts w:ascii="Times New Roman" w:hAnsi="Times New Roman" w:cs="Times New Roman"/>
                <w:sz w:val="24"/>
                <w:szCs w:val="24"/>
              </w:rPr>
              <w:t>Izrađen izvještaj</w:t>
            </w:r>
            <w:r>
              <w:rPr>
                <w:rFonts w:ascii="Times New Roman" w:hAnsi="Times New Roman" w:cs="Times New Roman"/>
                <w:sz w:val="24"/>
                <w:szCs w:val="24"/>
              </w:rPr>
              <w:t xml:space="preserve">. </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Institucije odgovorne za sprovođenje aktivnosti</w:t>
            </w:r>
          </w:p>
        </w:tc>
        <w:tc>
          <w:tcPr>
            <w:tcW w:w="7278" w:type="dxa"/>
            <w:gridSpan w:val="2"/>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MPLJMP</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početka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Decembar 2021.</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završetka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Decembra 2022.</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Status realizacije</w:t>
            </w:r>
            <w:r>
              <w:rPr>
                <w:rFonts w:ascii="Times New Roman" w:hAnsi="Times New Roman" w:cs="Times New Roman"/>
                <w:b/>
                <w:sz w:val="24"/>
                <w:szCs w:val="24"/>
              </w:rPr>
              <w:t xml:space="preserve">  </w:t>
            </w:r>
            <w:r w:rsidRPr="00551DBA">
              <w:rPr>
                <w:rFonts w:ascii="Times New Roman" w:hAnsi="Times New Roman" w:cs="Times New Roman"/>
                <w:b/>
                <w:sz w:val="24"/>
                <w:szCs w:val="24"/>
              </w:rPr>
              <w:t xml:space="preserve"> </w:t>
            </w:r>
          </w:p>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AAA</w:t>
            </w:r>
          </w:p>
        </w:tc>
        <w:tc>
          <w:tcPr>
            <w:tcW w:w="7278" w:type="dxa"/>
            <w:gridSpan w:val="2"/>
            <w:shd w:val="clear" w:color="auto" w:fill="FF0000"/>
          </w:tcPr>
          <w:p w:rsidR="00455E38" w:rsidRPr="00551DBA" w:rsidRDefault="00455E38" w:rsidP="00455E38">
            <w:pPr>
              <w:jc w:val="both"/>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Novi rok za realizaciju (uz odgovarajuće obrazloženje)</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I kvartal 2024</w:t>
            </w:r>
            <w:r>
              <w:rPr>
                <w:rFonts w:ascii="Times New Roman" w:hAnsi="Times New Roman" w:cs="Times New Roman"/>
                <w:sz w:val="24"/>
                <w:szCs w:val="24"/>
              </w:rPr>
              <w:t xml:space="preserve">. </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Sredstva planirana za sprovođenje aktivnosti/planirani izvor finansiranja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5,000 EUR, Donacije međunarodnih organizac</w:t>
            </w:r>
            <w:r>
              <w:rPr>
                <w:rFonts w:ascii="Times New Roman" w:hAnsi="Times New Roman" w:cs="Times New Roman"/>
                <w:sz w:val="24"/>
                <w:szCs w:val="24"/>
              </w:rPr>
              <w:t>i</w:t>
            </w:r>
            <w:r w:rsidRPr="00551DBA">
              <w:rPr>
                <w:rFonts w:ascii="Times New Roman" w:hAnsi="Times New Roman" w:cs="Times New Roman"/>
                <w:sz w:val="24"/>
                <w:szCs w:val="24"/>
              </w:rPr>
              <w:t xml:space="preserve">ja (UNDP, OEBS) </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 xml:space="preserve">Sredstva realizovana/izvor </w:t>
            </w:r>
            <w:r>
              <w:rPr>
                <w:rFonts w:ascii="Times New Roman" w:hAnsi="Times New Roman" w:cs="Times New Roman"/>
                <w:b/>
                <w:sz w:val="24"/>
                <w:szCs w:val="24"/>
              </w:rPr>
              <w:t>finansiranja</w:t>
            </w:r>
          </w:p>
        </w:tc>
        <w:tc>
          <w:tcPr>
            <w:tcW w:w="7278" w:type="dxa"/>
            <w:gridSpan w:val="2"/>
          </w:tcPr>
          <w:p w:rsidR="00455E38" w:rsidRPr="00551DBA" w:rsidRDefault="00455E38" w:rsidP="00455E38">
            <w:pPr>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Preporuke za naredni period sprovođenja</w:t>
            </w:r>
          </w:p>
        </w:tc>
        <w:tc>
          <w:tcPr>
            <w:tcW w:w="7278" w:type="dxa"/>
            <w:gridSpan w:val="2"/>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Aktivnost je predviđena u novom AP</w:t>
            </w:r>
            <w:r>
              <w:rPr>
                <w:rFonts w:ascii="Times New Roman" w:hAnsi="Times New Roman" w:cs="Times New Roman"/>
                <w:sz w:val="24"/>
                <w:szCs w:val="24"/>
              </w:rPr>
              <w:t>-u</w:t>
            </w:r>
            <w:r w:rsidRPr="00551DBA">
              <w:rPr>
                <w:rFonts w:ascii="Times New Roman" w:hAnsi="Times New Roman" w:cs="Times New Roman"/>
                <w:sz w:val="24"/>
                <w:szCs w:val="24"/>
              </w:rPr>
              <w:t xml:space="preserve"> 2023-2024. </w:t>
            </w:r>
          </w:p>
        </w:tc>
      </w:tr>
      <w:tr w:rsidR="00455E38" w:rsidRPr="00551DBA" w:rsidTr="00455E38">
        <w:tc>
          <w:tcPr>
            <w:tcW w:w="9350" w:type="dxa"/>
            <w:gridSpan w:val="3"/>
          </w:tcPr>
          <w:p w:rsidR="00455E38" w:rsidRPr="00551DBA" w:rsidRDefault="00455E38" w:rsidP="00455E38">
            <w:pPr>
              <w:jc w:val="both"/>
              <w:rPr>
                <w:rFonts w:ascii="Times New Roman" w:hAnsi="Times New Roman" w:cs="Times New Roman"/>
                <w:sz w:val="24"/>
                <w:szCs w:val="24"/>
              </w:rPr>
            </w:pPr>
          </w:p>
        </w:tc>
      </w:tr>
      <w:tr w:rsidR="00455E38" w:rsidRPr="00551DBA" w:rsidTr="00455E38">
        <w:tc>
          <w:tcPr>
            <w:tcW w:w="2072" w:type="dxa"/>
            <w:shd w:val="clear" w:color="auto" w:fill="FFC000"/>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lastRenderedPageBreak/>
              <w:t>Mjera 3.2.</w:t>
            </w:r>
          </w:p>
        </w:tc>
        <w:tc>
          <w:tcPr>
            <w:tcW w:w="7278" w:type="dxa"/>
            <w:gridSpan w:val="2"/>
            <w:shd w:val="clear" w:color="auto" w:fill="FFC000"/>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Osnažiti žene i osobe drugačijih polnih i rodnih identiteta, kao i marginalizovane i osjetljive osobe i grupe</w:t>
            </w:r>
            <w:r>
              <w:rPr>
                <w:rFonts w:ascii="Times New Roman" w:hAnsi="Times New Roman" w:cs="Times New Roman"/>
                <w:sz w:val="24"/>
                <w:szCs w:val="24"/>
              </w:rPr>
              <w:t xml:space="preserve"> </w:t>
            </w:r>
            <w:r w:rsidRPr="00551DBA">
              <w:rPr>
                <w:rFonts w:ascii="Times New Roman" w:hAnsi="Times New Roman" w:cs="Times New Roman"/>
                <w:sz w:val="24"/>
                <w:szCs w:val="24"/>
              </w:rPr>
              <w:t>da učestvuju u ekonomiji i ekonomskom odlučivanju</w:t>
            </w:r>
          </w:p>
        </w:tc>
      </w:tr>
      <w:tr w:rsidR="00455E38" w:rsidRPr="00551DBA" w:rsidTr="00455E38">
        <w:tc>
          <w:tcPr>
            <w:tcW w:w="2072" w:type="dxa"/>
            <w:shd w:val="clear" w:color="auto" w:fill="FFE599" w:themeFill="accent4" w:themeFillTint="66"/>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Aktivnost 3.2.1.</w:t>
            </w:r>
          </w:p>
          <w:p w:rsidR="00455E38" w:rsidRPr="00551DBA" w:rsidRDefault="00455E38" w:rsidP="00455E38">
            <w:pPr>
              <w:rPr>
                <w:rFonts w:ascii="Times New Roman" w:hAnsi="Times New Roman" w:cs="Times New Roman"/>
                <w:b/>
                <w:sz w:val="24"/>
                <w:szCs w:val="24"/>
              </w:rPr>
            </w:pPr>
          </w:p>
          <w:p w:rsidR="00455E38" w:rsidRPr="00551DBA" w:rsidRDefault="00455E38" w:rsidP="00455E38">
            <w:pPr>
              <w:rPr>
                <w:rFonts w:ascii="Times New Roman" w:hAnsi="Times New Roman" w:cs="Times New Roman"/>
                <w:b/>
                <w:sz w:val="24"/>
                <w:szCs w:val="24"/>
              </w:rPr>
            </w:pPr>
          </w:p>
        </w:tc>
        <w:tc>
          <w:tcPr>
            <w:tcW w:w="7278" w:type="dxa"/>
            <w:gridSpan w:val="2"/>
            <w:shd w:val="clear" w:color="auto" w:fill="FFE599" w:themeFill="accent4" w:themeFillTint="66"/>
          </w:tcPr>
          <w:p w:rsidR="00455E38" w:rsidRPr="00551DBA" w:rsidRDefault="00455E38" w:rsidP="00455E38">
            <w:pPr>
              <w:autoSpaceDE w:val="0"/>
              <w:autoSpaceDN w:val="0"/>
              <w:adjustRightInd w:val="0"/>
              <w:jc w:val="both"/>
              <w:rPr>
                <w:rFonts w:ascii="Times New Roman" w:hAnsi="Times New Roman" w:cs="Times New Roman"/>
                <w:color w:val="000000"/>
                <w:sz w:val="24"/>
                <w:szCs w:val="24"/>
              </w:rPr>
            </w:pPr>
            <w:r w:rsidRPr="00551DBA">
              <w:rPr>
                <w:rFonts w:ascii="Times New Roman" w:hAnsi="Times New Roman" w:cs="Times New Roman"/>
                <w:color w:val="000000"/>
                <w:sz w:val="24"/>
                <w:szCs w:val="24"/>
              </w:rPr>
              <w:t>Organizovati 2 on-line seminara o značaju učešća žena u ekonomskom odlučivanju u upravnim odborima preduzeća, sa primjerima dobre prakse iz EU i uz učešće gošći/članica UO preduzeća iz EU</w:t>
            </w:r>
          </w:p>
        </w:tc>
      </w:tr>
      <w:tr w:rsidR="00455E38" w:rsidRPr="00551DBA" w:rsidTr="00455E38">
        <w:tc>
          <w:tcPr>
            <w:tcW w:w="2072" w:type="dxa"/>
            <w:shd w:val="clear" w:color="auto" w:fill="auto"/>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INDIKATORI REZULTATA i postignute vrijednosti na kraju izvještajnog perioda</w:t>
            </w:r>
          </w:p>
        </w:tc>
        <w:tc>
          <w:tcPr>
            <w:tcW w:w="7278" w:type="dxa"/>
            <w:gridSpan w:val="2"/>
            <w:shd w:val="clear" w:color="auto" w:fill="auto"/>
          </w:tcPr>
          <w:p w:rsidR="00455E38" w:rsidRPr="009428D8" w:rsidRDefault="00455E38" w:rsidP="00455E38">
            <w:pPr>
              <w:pStyle w:val="ListParagraph"/>
              <w:numPr>
                <w:ilvl w:val="0"/>
                <w:numId w:val="18"/>
              </w:numPr>
              <w:jc w:val="both"/>
              <w:rPr>
                <w:rFonts w:ascii="Times New Roman" w:hAnsi="Times New Roman" w:cs="Times New Roman"/>
                <w:sz w:val="24"/>
                <w:szCs w:val="24"/>
              </w:rPr>
            </w:pPr>
            <w:r w:rsidRPr="009428D8">
              <w:rPr>
                <w:rFonts w:ascii="Times New Roman" w:hAnsi="Times New Roman" w:cs="Times New Roman"/>
                <w:sz w:val="24"/>
                <w:szCs w:val="24"/>
              </w:rPr>
              <w:t>Broj učesnika/ca seminara</w:t>
            </w:r>
            <w:r>
              <w:rPr>
                <w:rFonts w:ascii="Times New Roman" w:hAnsi="Times New Roman" w:cs="Times New Roman"/>
                <w:sz w:val="24"/>
                <w:szCs w:val="24"/>
              </w:rPr>
              <w:t xml:space="preserve">. </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Institucije odgovorne za sprovođenje aktivnosti</w:t>
            </w:r>
          </w:p>
        </w:tc>
        <w:tc>
          <w:tcPr>
            <w:tcW w:w="7278" w:type="dxa"/>
            <w:gridSpan w:val="2"/>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 xml:space="preserve">Ministarstvo ekonomskog razvoja </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početka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Januar 2022.</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završetka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Decembar 2022.</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Status realizacije</w:t>
            </w:r>
            <w:r>
              <w:rPr>
                <w:rFonts w:ascii="Times New Roman" w:hAnsi="Times New Roman" w:cs="Times New Roman"/>
                <w:b/>
                <w:sz w:val="24"/>
                <w:szCs w:val="24"/>
              </w:rPr>
              <w:t xml:space="preserve">  </w:t>
            </w:r>
            <w:r w:rsidRPr="00551DBA">
              <w:rPr>
                <w:rFonts w:ascii="Times New Roman" w:hAnsi="Times New Roman" w:cs="Times New Roman"/>
                <w:b/>
                <w:sz w:val="24"/>
                <w:szCs w:val="24"/>
              </w:rPr>
              <w:t xml:space="preserve"> </w:t>
            </w:r>
          </w:p>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AAA</w:t>
            </w:r>
          </w:p>
        </w:tc>
        <w:tc>
          <w:tcPr>
            <w:tcW w:w="7278" w:type="dxa"/>
            <w:gridSpan w:val="2"/>
            <w:shd w:val="clear" w:color="auto" w:fill="FF0000"/>
          </w:tcPr>
          <w:p w:rsidR="00455E38" w:rsidRPr="00551DBA" w:rsidRDefault="00455E38" w:rsidP="00455E38">
            <w:pPr>
              <w:jc w:val="both"/>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Novi rok za realizaciju (uz odgovarajuće obrazloženje)</w:t>
            </w:r>
          </w:p>
        </w:tc>
        <w:tc>
          <w:tcPr>
            <w:tcW w:w="7278" w:type="dxa"/>
            <w:gridSpan w:val="2"/>
          </w:tcPr>
          <w:p w:rsidR="00455E38" w:rsidRPr="00551DBA" w:rsidRDefault="00455E38" w:rsidP="00455E38">
            <w:pPr>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Sredstva planirana za sprovođenje aktivnosti/planirani izvor finansiranja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500 EUR, Budžet CG</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 xml:space="preserve">Sredstva realizovana/izvor </w:t>
            </w:r>
            <w:r>
              <w:rPr>
                <w:rFonts w:ascii="Times New Roman" w:hAnsi="Times New Roman" w:cs="Times New Roman"/>
                <w:b/>
                <w:sz w:val="24"/>
                <w:szCs w:val="24"/>
              </w:rPr>
              <w:t>finansiranja</w:t>
            </w:r>
          </w:p>
        </w:tc>
        <w:tc>
          <w:tcPr>
            <w:tcW w:w="7278" w:type="dxa"/>
            <w:gridSpan w:val="2"/>
          </w:tcPr>
          <w:p w:rsidR="00455E38" w:rsidRPr="00551DBA" w:rsidRDefault="00455E38" w:rsidP="00455E38">
            <w:pPr>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Preporuke za naredni period sprovođenja</w:t>
            </w:r>
          </w:p>
        </w:tc>
        <w:tc>
          <w:tcPr>
            <w:tcW w:w="7278" w:type="dxa"/>
            <w:gridSpan w:val="2"/>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Aktivnost je predviđena u novom AP</w:t>
            </w:r>
            <w:r>
              <w:rPr>
                <w:rFonts w:ascii="Times New Roman" w:hAnsi="Times New Roman" w:cs="Times New Roman"/>
                <w:sz w:val="24"/>
                <w:szCs w:val="24"/>
              </w:rPr>
              <w:t>-u</w:t>
            </w:r>
            <w:r w:rsidRPr="00551DBA">
              <w:rPr>
                <w:rFonts w:ascii="Times New Roman" w:hAnsi="Times New Roman" w:cs="Times New Roman"/>
                <w:sz w:val="24"/>
                <w:szCs w:val="24"/>
              </w:rPr>
              <w:t xml:space="preserve"> 2023-2024. </w:t>
            </w:r>
          </w:p>
        </w:tc>
      </w:tr>
      <w:tr w:rsidR="00455E38" w:rsidRPr="00551DBA" w:rsidTr="00455E38">
        <w:tc>
          <w:tcPr>
            <w:tcW w:w="9350" w:type="dxa"/>
            <w:gridSpan w:val="3"/>
          </w:tcPr>
          <w:p w:rsidR="00455E38" w:rsidRPr="00551DBA" w:rsidRDefault="00455E38" w:rsidP="00455E38">
            <w:pPr>
              <w:jc w:val="both"/>
              <w:rPr>
                <w:rFonts w:ascii="Times New Roman" w:hAnsi="Times New Roman" w:cs="Times New Roman"/>
                <w:sz w:val="24"/>
                <w:szCs w:val="24"/>
              </w:rPr>
            </w:pPr>
          </w:p>
        </w:tc>
      </w:tr>
      <w:tr w:rsidR="00455E38" w:rsidRPr="00551DBA" w:rsidTr="00455E38">
        <w:tc>
          <w:tcPr>
            <w:tcW w:w="2072" w:type="dxa"/>
            <w:shd w:val="clear" w:color="auto" w:fill="FFE599" w:themeFill="accent4" w:themeFillTint="66"/>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Aktivnost 3.2.2.</w:t>
            </w:r>
          </w:p>
          <w:p w:rsidR="00455E38" w:rsidRPr="00551DBA" w:rsidRDefault="00455E38" w:rsidP="00455E38">
            <w:pPr>
              <w:rPr>
                <w:rFonts w:ascii="Times New Roman" w:hAnsi="Times New Roman" w:cs="Times New Roman"/>
                <w:b/>
                <w:sz w:val="24"/>
                <w:szCs w:val="24"/>
              </w:rPr>
            </w:pPr>
          </w:p>
          <w:p w:rsidR="00455E38" w:rsidRPr="00551DBA" w:rsidRDefault="00455E38" w:rsidP="00455E38">
            <w:pPr>
              <w:rPr>
                <w:rFonts w:ascii="Times New Roman" w:hAnsi="Times New Roman" w:cs="Times New Roman"/>
                <w:b/>
                <w:sz w:val="24"/>
                <w:szCs w:val="24"/>
              </w:rPr>
            </w:pPr>
          </w:p>
        </w:tc>
        <w:tc>
          <w:tcPr>
            <w:tcW w:w="7278" w:type="dxa"/>
            <w:gridSpan w:val="2"/>
            <w:shd w:val="clear" w:color="auto" w:fill="FFE599" w:themeFill="accent4" w:themeFillTint="66"/>
          </w:tcPr>
          <w:p w:rsidR="00455E38" w:rsidRPr="00551DBA" w:rsidRDefault="00455E38" w:rsidP="00455E38">
            <w:pPr>
              <w:autoSpaceDE w:val="0"/>
              <w:autoSpaceDN w:val="0"/>
              <w:adjustRightInd w:val="0"/>
              <w:jc w:val="both"/>
              <w:rPr>
                <w:rFonts w:ascii="Times New Roman" w:hAnsi="Times New Roman" w:cs="Times New Roman"/>
                <w:color w:val="000000"/>
                <w:sz w:val="24"/>
                <w:szCs w:val="24"/>
              </w:rPr>
            </w:pPr>
            <w:r w:rsidRPr="00551DBA">
              <w:rPr>
                <w:rFonts w:ascii="Times New Roman" w:hAnsi="Times New Roman" w:cs="Times New Roman"/>
                <w:color w:val="000000"/>
                <w:sz w:val="24"/>
                <w:szCs w:val="24"/>
              </w:rPr>
              <w:t>Donijeti Uredbu o obaveznom učešću 40% žena u upravnim odborima javnih preduzeća</w:t>
            </w:r>
          </w:p>
        </w:tc>
      </w:tr>
      <w:tr w:rsidR="00455E38" w:rsidRPr="00551DBA" w:rsidTr="00455E38">
        <w:tc>
          <w:tcPr>
            <w:tcW w:w="2072" w:type="dxa"/>
            <w:shd w:val="clear" w:color="auto" w:fill="auto"/>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INDIKATORI REZULTATA i postignute vrijednosti na kraju izvještajnog perioda</w:t>
            </w:r>
          </w:p>
        </w:tc>
        <w:tc>
          <w:tcPr>
            <w:tcW w:w="7278" w:type="dxa"/>
            <w:gridSpan w:val="2"/>
            <w:shd w:val="clear" w:color="auto" w:fill="auto"/>
          </w:tcPr>
          <w:p w:rsidR="00455E38" w:rsidRDefault="00455E38" w:rsidP="00455E38">
            <w:pPr>
              <w:numPr>
                <w:ilvl w:val="0"/>
                <w:numId w:val="19"/>
              </w:numPr>
              <w:contextualSpacing/>
              <w:jc w:val="both"/>
              <w:rPr>
                <w:rFonts w:ascii="Times New Roman" w:hAnsi="Times New Roman" w:cs="Times New Roman"/>
                <w:sz w:val="24"/>
                <w:szCs w:val="24"/>
              </w:rPr>
            </w:pPr>
            <w:r w:rsidRPr="00551DBA">
              <w:rPr>
                <w:rFonts w:ascii="Times New Roman" w:hAnsi="Times New Roman" w:cs="Times New Roman"/>
                <w:sz w:val="24"/>
                <w:szCs w:val="24"/>
              </w:rPr>
              <w:t>Donijeta Uredba</w:t>
            </w:r>
            <w:r>
              <w:rPr>
                <w:rFonts w:ascii="Times New Roman" w:hAnsi="Times New Roman" w:cs="Times New Roman"/>
                <w:sz w:val="24"/>
                <w:szCs w:val="24"/>
              </w:rPr>
              <w:t xml:space="preserve">. </w:t>
            </w:r>
          </w:p>
          <w:p w:rsidR="00455E38" w:rsidRPr="009428D8" w:rsidRDefault="00455E38" w:rsidP="00455E38">
            <w:pPr>
              <w:numPr>
                <w:ilvl w:val="0"/>
                <w:numId w:val="19"/>
              </w:numPr>
              <w:contextualSpacing/>
              <w:jc w:val="both"/>
              <w:rPr>
                <w:rFonts w:ascii="Times New Roman" w:hAnsi="Times New Roman" w:cs="Times New Roman"/>
                <w:sz w:val="24"/>
                <w:szCs w:val="24"/>
              </w:rPr>
            </w:pPr>
            <w:r w:rsidRPr="009428D8">
              <w:rPr>
                <w:rFonts w:ascii="Times New Roman" w:hAnsi="Times New Roman" w:cs="Times New Roman"/>
                <w:sz w:val="24"/>
                <w:szCs w:val="24"/>
              </w:rPr>
              <w:t xml:space="preserve">Broj javnih preduzeća koja su do kraja 2022. imala 40% žena u UO. </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Institucije odgovorne za sprovođenje aktivnosti</w:t>
            </w:r>
          </w:p>
        </w:tc>
        <w:tc>
          <w:tcPr>
            <w:tcW w:w="7278" w:type="dxa"/>
            <w:gridSpan w:val="2"/>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Ministarstvo kapitalnih investicija</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početka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Septembar 2021.</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završetka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Novembar 2021.</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Status realizacije</w:t>
            </w:r>
            <w:r>
              <w:rPr>
                <w:rFonts w:ascii="Times New Roman" w:hAnsi="Times New Roman" w:cs="Times New Roman"/>
                <w:b/>
                <w:sz w:val="24"/>
                <w:szCs w:val="24"/>
              </w:rPr>
              <w:t xml:space="preserve">  </w:t>
            </w:r>
            <w:r w:rsidRPr="00551DBA">
              <w:rPr>
                <w:rFonts w:ascii="Times New Roman" w:hAnsi="Times New Roman" w:cs="Times New Roman"/>
                <w:b/>
                <w:sz w:val="24"/>
                <w:szCs w:val="24"/>
              </w:rPr>
              <w:t xml:space="preserve"> </w:t>
            </w:r>
          </w:p>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AAA</w:t>
            </w:r>
          </w:p>
        </w:tc>
        <w:tc>
          <w:tcPr>
            <w:tcW w:w="7278" w:type="dxa"/>
            <w:gridSpan w:val="2"/>
            <w:shd w:val="clear" w:color="auto" w:fill="FF0000"/>
          </w:tcPr>
          <w:p w:rsidR="00455E38" w:rsidRPr="00551DBA" w:rsidRDefault="00455E38" w:rsidP="00455E38">
            <w:pPr>
              <w:jc w:val="both"/>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lastRenderedPageBreak/>
              <w:t>Novi rok za realizaciju (uz odgovarajuće obrazloženje)</w:t>
            </w:r>
          </w:p>
        </w:tc>
        <w:tc>
          <w:tcPr>
            <w:tcW w:w="7278" w:type="dxa"/>
            <w:gridSpan w:val="2"/>
          </w:tcPr>
          <w:p w:rsidR="00455E38" w:rsidRPr="00551DBA" w:rsidRDefault="00455E38" w:rsidP="00455E38">
            <w:pPr>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Sredstva planirana za sprovođenje aktivnosti/planirani izvor finansiranja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500 EUR, Budžet CG</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 xml:space="preserve">Sredstva realizovana/izvor </w:t>
            </w:r>
            <w:r>
              <w:rPr>
                <w:rFonts w:ascii="Times New Roman" w:hAnsi="Times New Roman" w:cs="Times New Roman"/>
                <w:b/>
                <w:sz w:val="24"/>
                <w:szCs w:val="24"/>
              </w:rPr>
              <w:t>finansiranja</w:t>
            </w:r>
          </w:p>
        </w:tc>
        <w:tc>
          <w:tcPr>
            <w:tcW w:w="7278" w:type="dxa"/>
            <w:gridSpan w:val="2"/>
          </w:tcPr>
          <w:p w:rsidR="00455E38" w:rsidRPr="00551DBA" w:rsidRDefault="00455E38" w:rsidP="00455E38">
            <w:pPr>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Preporuke za naredni period sprovođenja</w:t>
            </w:r>
          </w:p>
        </w:tc>
        <w:tc>
          <w:tcPr>
            <w:tcW w:w="7278" w:type="dxa"/>
            <w:gridSpan w:val="2"/>
          </w:tcPr>
          <w:p w:rsidR="00455E38"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Iz izvještaja ko</w:t>
            </w:r>
            <w:r>
              <w:rPr>
                <w:rFonts w:ascii="Times New Roman" w:hAnsi="Times New Roman" w:cs="Times New Roman"/>
                <w:sz w:val="24"/>
                <w:szCs w:val="24"/>
              </w:rPr>
              <w:t>g</w:t>
            </w:r>
            <w:r w:rsidRPr="00551DBA">
              <w:rPr>
                <w:rFonts w:ascii="Times New Roman" w:hAnsi="Times New Roman" w:cs="Times New Roman"/>
                <w:sz w:val="24"/>
                <w:szCs w:val="24"/>
              </w:rPr>
              <w:t xml:space="preserve"> je Ministarstvo kapitalnih investicija dostavilo Odjeljenju za poslove rodne ravnopravnosti, navodi se da mjera nije u njihovoj nadležnosti.</w:t>
            </w:r>
          </w:p>
          <w:p w:rsidR="00455E38" w:rsidRPr="00551DBA" w:rsidRDefault="00455E38" w:rsidP="00455E38">
            <w:pPr>
              <w:jc w:val="both"/>
              <w:rPr>
                <w:rFonts w:ascii="Times New Roman" w:hAnsi="Times New Roman" w:cs="Times New Roman"/>
                <w:sz w:val="24"/>
                <w:szCs w:val="24"/>
              </w:rPr>
            </w:pPr>
          </w:p>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Početkom marta 2022. godine</w:t>
            </w:r>
            <w:r>
              <w:rPr>
                <w:rFonts w:ascii="Times New Roman" w:hAnsi="Times New Roman" w:cs="Times New Roman"/>
                <w:sz w:val="24"/>
                <w:szCs w:val="24"/>
              </w:rPr>
              <w:t xml:space="preserve">, </w:t>
            </w:r>
            <w:r w:rsidRPr="00551DBA">
              <w:rPr>
                <w:rFonts w:ascii="Times New Roman" w:hAnsi="Times New Roman" w:cs="Times New Roman"/>
                <w:sz w:val="24"/>
                <w:szCs w:val="24"/>
              </w:rPr>
              <w:t>u saradnji sa Skupštinom Crne Gore</w:t>
            </w:r>
            <w:r>
              <w:rPr>
                <w:rFonts w:ascii="Times New Roman" w:hAnsi="Times New Roman" w:cs="Times New Roman"/>
                <w:sz w:val="24"/>
                <w:szCs w:val="24"/>
              </w:rPr>
              <w:t>,</w:t>
            </w:r>
            <w:r w:rsidRPr="00551DBA">
              <w:rPr>
                <w:rFonts w:ascii="Times New Roman" w:hAnsi="Times New Roman" w:cs="Times New Roman"/>
                <w:sz w:val="24"/>
                <w:szCs w:val="24"/>
              </w:rPr>
              <w:t xml:space="preserve"> IRF je organizovao prvu nacionalnu konferenciju </w:t>
            </w:r>
            <w:r w:rsidRPr="00996E57">
              <w:rPr>
                <w:rFonts w:ascii="Times New Roman" w:hAnsi="Times New Roman" w:cs="Times New Roman"/>
                <w:i/>
                <w:iCs/>
                <w:sz w:val="24"/>
                <w:szCs w:val="24"/>
              </w:rPr>
              <w:t>Ekonomsko osnaživanje žena u Crnoj Gori – smanjenje rodnog jaza za inkluzivni post pandemijski oporavak</w:t>
            </w:r>
            <w:r>
              <w:rPr>
                <w:rFonts w:ascii="Times New Roman" w:hAnsi="Times New Roman" w:cs="Times New Roman"/>
                <w:i/>
                <w:iCs/>
                <w:sz w:val="24"/>
                <w:szCs w:val="24"/>
              </w:rPr>
              <w:t xml:space="preserve">. </w:t>
            </w:r>
            <w:r w:rsidRPr="00996E57">
              <w:rPr>
                <w:rFonts w:ascii="Times New Roman" w:hAnsi="Times New Roman" w:cs="Times New Roman"/>
                <w:sz w:val="24"/>
                <w:szCs w:val="24"/>
              </w:rPr>
              <w:t>Kao</w:t>
            </w:r>
            <w:r>
              <w:rPr>
                <w:rFonts w:ascii="Times New Roman" w:hAnsi="Times New Roman" w:cs="Times New Roman"/>
                <w:i/>
                <w:iCs/>
                <w:sz w:val="24"/>
                <w:szCs w:val="24"/>
              </w:rPr>
              <w:t xml:space="preserve"> </w:t>
            </w:r>
            <w:r>
              <w:rPr>
                <w:rFonts w:ascii="Times New Roman" w:hAnsi="Times New Roman" w:cs="Times New Roman"/>
                <w:sz w:val="24"/>
                <w:szCs w:val="24"/>
              </w:rPr>
              <w:t>jedan</w:t>
            </w:r>
            <w:r w:rsidRPr="00551DBA">
              <w:rPr>
                <w:rFonts w:ascii="Times New Roman" w:hAnsi="Times New Roman" w:cs="Times New Roman"/>
                <w:sz w:val="24"/>
                <w:szCs w:val="24"/>
              </w:rPr>
              <w:t xml:space="preserve"> od rezultata ove konferencije proistekl</w:t>
            </w:r>
            <w:r>
              <w:rPr>
                <w:rFonts w:ascii="Times New Roman" w:hAnsi="Times New Roman" w:cs="Times New Roman"/>
                <w:sz w:val="24"/>
                <w:szCs w:val="24"/>
              </w:rPr>
              <w:t>a</w:t>
            </w:r>
            <w:r w:rsidRPr="00551DBA">
              <w:rPr>
                <w:rFonts w:ascii="Times New Roman" w:hAnsi="Times New Roman" w:cs="Times New Roman"/>
                <w:sz w:val="24"/>
                <w:szCs w:val="24"/>
              </w:rPr>
              <w:t xml:space="preserve"> je akciona agenda za ekonomsko osnaživanje žena</w:t>
            </w:r>
            <w:r>
              <w:rPr>
                <w:rFonts w:ascii="Times New Roman" w:hAnsi="Times New Roman" w:cs="Times New Roman"/>
                <w:sz w:val="24"/>
                <w:szCs w:val="24"/>
              </w:rPr>
              <w:t>,</w:t>
            </w:r>
            <w:r w:rsidRPr="00551DBA">
              <w:rPr>
                <w:rFonts w:ascii="Times New Roman" w:hAnsi="Times New Roman" w:cs="Times New Roman"/>
                <w:sz w:val="24"/>
                <w:szCs w:val="24"/>
              </w:rPr>
              <w:t xml:space="preserve"> kojom je planirano unapređenje zakonodavstva u ovoj oblasti u saradnji sa međunarodnim partnerima. U pripremi su 3 zakona od kojih će jedan – Zakon o privrednim društvima, obezbijediti zastupljenost žena u upravnim odborima</w:t>
            </w:r>
            <w:r>
              <w:rPr>
                <w:rFonts w:ascii="Times New Roman" w:hAnsi="Times New Roman" w:cs="Times New Roman"/>
                <w:sz w:val="24"/>
                <w:szCs w:val="24"/>
              </w:rPr>
              <w:t xml:space="preserve"> </w:t>
            </w:r>
            <w:r w:rsidRPr="00551DBA">
              <w:rPr>
                <w:rFonts w:ascii="Times New Roman" w:hAnsi="Times New Roman" w:cs="Times New Roman"/>
                <w:sz w:val="24"/>
                <w:szCs w:val="24"/>
              </w:rPr>
              <w:t xml:space="preserve">velikih državnih preduzeća i onih koji se </w:t>
            </w:r>
            <w:r>
              <w:rPr>
                <w:rFonts w:ascii="Times New Roman" w:hAnsi="Times New Roman" w:cs="Times New Roman"/>
                <w:sz w:val="24"/>
                <w:szCs w:val="24"/>
              </w:rPr>
              <w:t>kotiraju</w:t>
            </w:r>
            <w:r w:rsidRPr="00551DBA">
              <w:rPr>
                <w:rFonts w:ascii="Times New Roman" w:hAnsi="Times New Roman" w:cs="Times New Roman"/>
                <w:sz w:val="24"/>
                <w:szCs w:val="24"/>
              </w:rPr>
              <w:t xml:space="preserve"> na berzi</w:t>
            </w:r>
            <w:r>
              <w:rPr>
                <w:rFonts w:ascii="Times New Roman" w:hAnsi="Times New Roman" w:cs="Times New Roman"/>
                <w:sz w:val="24"/>
                <w:szCs w:val="24"/>
              </w:rPr>
              <w:t xml:space="preserve"> </w:t>
            </w:r>
            <w:r w:rsidRPr="00551DBA">
              <w:rPr>
                <w:rFonts w:ascii="Times New Roman" w:hAnsi="Times New Roman" w:cs="Times New Roman"/>
                <w:sz w:val="24"/>
                <w:szCs w:val="24"/>
              </w:rPr>
              <w:t>najmanje 30% do 2025</w:t>
            </w:r>
            <w:r>
              <w:rPr>
                <w:rFonts w:ascii="Times New Roman" w:hAnsi="Times New Roman" w:cs="Times New Roman"/>
                <w:sz w:val="24"/>
                <w:szCs w:val="24"/>
              </w:rPr>
              <w:t xml:space="preserve">, </w:t>
            </w:r>
            <w:r w:rsidRPr="00551DBA">
              <w:rPr>
                <w:rFonts w:ascii="Times New Roman" w:hAnsi="Times New Roman" w:cs="Times New Roman"/>
                <w:sz w:val="24"/>
                <w:szCs w:val="24"/>
              </w:rPr>
              <w:t xml:space="preserve">odnosno 40% do 2030. </w:t>
            </w:r>
          </w:p>
        </w:tc>
      </w:tr>
      <w:tr w:rsidR="00455E38" w:rsidRPr="00551DBA" w:rsidTr="00455E38">
        <w:tc>
          <w:tcPr>
            <w:tcW w:w="9350" w:type="dxa"/>
            <w:gridSpan w:val="3"/>
          </w:tcPr>
          <w:p w:rsidR="00455E38" w:rsidRPr="00551DBA" w:rsidRDefault="00455E38" w:rsidP="00455E38">
            <w:pPr>
              <w:jc w:val="both"/>
              <w:rPr>
                <w:rFonts w:ascii="Times New Roman" w:hAnsi="Times New Roman" w:cs="Times New Roman"/>
                <w:sz w:val="24"/>
                <w:szCs w:val="24"/>
              </w:rPr>
            </w:pPr>
          </w:p>
        </w:tc>
      </w:tr>
      <w:tr w:rsidR="00455E38" w:rsidRPr="00551DBA" w:rsidTr="00455E38">
        <w:tc>
          <w:tcPr>
            <w:tcW w:w="2072" w:type="dxa"/>
            <w:shd w:val="clear" w:color="auto" w:fill="FFE599" w:themeFill="accent4" w:themeFillTint="66"/>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Aktivnosti 3.2.3.</w:t>
            </w:r>
          </w:p>
          <w:p w:rsidR="00455E38" w:rsidRPr="00551DBA" w:rsidRDefault="00455E38" w:rsidP="00455E38">
            <w:pPr>
              <w:rPr>
                <w:rFonts w:ascii="Times New Roman" w:hAnsi="Times New Roman" w:cs="Times New Roman"/>
                <w:b/>
                <w:sz w:val="24"/>
                <w:szCs w:val="24"/>
              </w:rPr>
            </w:pPr>
          </w:p>
          <w:p w:rsidR="00455E38" w:rsidRPr="00551DBA" w:rsidRDefault="00455E38" w:rsidP="00455E38">
            <w:pPr>
              <w:rPr>
                <w:rFonts w:ascii="Times New Roman" w:hAnsi="Times New Roman" w:cs="Times New Roman"/>
                <w:b/>
                <w:sz w:val="24"/>
                <w:szCs w:val="24"/>
              </w:rPr>
            </w:pPr>
          </w:p>
        </w:tc>
        <w:tc>
          <w:tcPr>
            <w:tcW w:w="7278" w:type="dxa"/>
            <w:gridSpan w:val="2"/>
            <w:shd w:val="clear" w:color="auto" w:fill="FFE599" w:themeFill="accent4" w:themeFillTint="66"/>
          </w:tcPr>
          <w:p w:rsidR="00455E38" w:rsidRPr="00551DBA" w:rsidRDefault="00455E38" w:rsidP="00455E38">
            <w:pPr>
              <w:autoSpaceDE w:val="0"/>
              <w:autoSpaceDN w:val="0"/>
              <w:adjustRightInd w:val="0"/>
              <w:jc w:val="both"/>
              <w:rPr>
                <w:rFonts w:ascii="Times New Roman" w:hAnsi="Times New Roman" w:cs="Times New Roman"/>
                <w:color w:val="000000"/>
                <w:sz w:val="24"/>
                <w:szCs w:val="24"/>
              </w:rPr>
            </w:pPr>
            <w:r w:rsidRPr="00551DBA">
              <w:rPr>
                <w:rFonts w:ascii="Times New Roman" w:hAnsi="Times New Roman" w:cs="Times New Roman"/>
                <w:color w:val="000000"/>
                <w:sz w:val="24"/>
                <w:szCs w:val="24"/>
              </w:rPr>
              <w:t>Donijeti Preporuku za privatna preduzeća o učešću 40% žena u upravnim odborima</w:t>
            </w:r>
          </w:p>
        </w:tc>
      </w:tr>
      <w:tr w:rsidR="00455E38" w:rsidRPr="00551DBA" w:rsidTr="00455E38">
        <w:tc>
          <w:tcPr>
            <w:tcW w:w="2072" w:type="dxa"/>
            <w:shd w:val="clear" w:color="auto" w:fill="auto"/>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INDIKATORI REZULTATA i postignute vrijednosti na kraju izvještajnog perioda</w:t>
            </w:r>
          </w:p>
        </w:tc>
        <w:tc>
          <w:tcPr>
            <w:tcW w:w="7278" w:type="dxa"/>
            <w:gridSpan w:val="2"/>
            <w:shd w:val="clear" w:color="auto" w:fill="auto"/>
          </w:tcPr>
          <w:p w:rsidR="00455E38" w:rsidRPr="00551DBA" w:rsidRDefault="00455E38" w:rsidP="00455E38">
            <w:pPr>
              <w:numPr>
                <w:ilvl w:val="0"/>
                <w:numId w:val="20"/>
              </w:numPr>
              <w:contextualSpacing/>
              <w:jc w:val="both"/>
              <w:rPr>
                <w:rFonts w:ascii="Times New Roman" w:hAnsi="Times New Roman" w:cs="Times New Roman"/>
                <w:sz w:val="24"/>
                <w:szCs w:val="24"/>
              </w:rPr>
            </w:pPr>
            <w:r w:rsidRPr="00551DBA">
              <w:rPr>
                <w:rFonts w:ascii="Times New Roman" w:hAnsi="Times New Roman" w:cs="Times New Roman"/>
                <w:sz w:val="24"/>
                <w:szCs w:val="24"/>
              </w:rPr>
              <w:t>Donijeta Preporuka</w:t>
            </w:r>
            <w:r>
              <w:rPr>
                <w:rFonts w:ascii="Times New Roman" w:hAnsi="Times New Roman" w:cs="Times New Roman"/>
                <w:sz w:val="24"/>
                <w:szCs w:val="24"/>
              </w:rPr>
              <w:t xml:space="preserve">. </w:t>
            </w:r>
          </w:p>
          <w:p w:rsidR="00455E38" w:rsidRDefault="00455E38" w:rsidP="00455E38">
            <w:pPr>
              <w:numPr>
                <w:ilvl w:val="0"/>
                <w:numId w:val="20"/>
              </w:numPr>
              <w:contextualSpacing/>
              <w:jc w:val="both"/>
              <w:rPr>
                <w:rFonts w:ascii="Times New Roman" w:hAnsi="Times New Roman" w:cs="Times New Roman"/>
                <w:sz w:val="24"/>
                <w:szCs w:val="24"/>
              </w:rPr>
            </w:pPr>
            <w:r w:rsidRPr="00551DBA">
              <w:rPr>
                <w:rFonts w:ascii="Times New Roman" w:hAnsi="Times New Roman" w:cs="Times New Roman"/>
                <w:sz w:val="24"/>
                <w:szCs w:val="24"/>
              </w:rPr>
              <w:t>Broj privatnih preduzeća koja su do kraja 2022. imala 40% žena u UO</w:t>
            </w:r>
            <w:r>
              <w:rPr>
                <w:rFonts w:ascii="Times New Roman" w:hAnsi="Times New Roman" w:cs="Times New Roman"/>
                <w:sz w:val="24"/>
                <w:szCs w:val="24"/>
              </w:rPr>
              <w:t xml:space="preserve">. </w:t>
            </w:r>
          </w:p>
          <w:p w:rsidR="00455E38" w:rsidRPr="00551DBA" w:rsidRDefault="00455E38" w:rsidP="00455E38">
            <w:pPr>
              <w:ind w:left="720"/>
              <w:contextualSpacing/>
              <w:jc w:val="both"/>
              <w:rPr>
                <w:rFonts w:ascii="Times New Roman" w:hAnsi="Times New Roman" w:cs="Times New Roman"/>
                <w:sz w:val="24"/>
                <w:szCs w:val="24"/>
              </w:rPr>
            </w:pPr>
          </w:p>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Radn</w:t>
            </w:r>
            <w:r>
              <w:rPr>
                <w:rFonts w:ascii="Times New Roman" w:hAnsi="Times New Roman" w:cs="Times New Roman"/>
                <w:sz w:val="24"/>
                <w:szCs w:val="24"/>
              </w:rPr>
              <w:t>a</w:t>
            </w:r>
            <w:r w:rsidRPr="00551DBA">
              <w:rPr>
                <w:rFonts w:ascii="Times New Roman" w:hAnsi="Times New Roman" w:cs="Times New Roman"/>
                <w:sz w:val="24"/>
                <w:szCs w:val="24"/>
              </w:rPr>
              <w:t xml:space="preserve"> grupa za izradu</w:t>
            </w:r>
            <w:r>
              <w:rPr>
                <w:rFonts w:ascii="Times New Roman" w:hAnsi="Times New Roman" w:cs="Times New Roman"/>
                <w:sz w:val="24"/>
                <w:szCs w:val="24"/>
              </w:rPr>
              <w:t xml:space="preserve"> Z</w:t>
            </w:r>
            <w:r w:rsidRPr="00551DBA">
              <w:rPr>
                <w:rFonts w:ascii="Times New Roman" w:hAnsi="Times New Roman" w:cs="Times New Roman"/>
                <w:sz w:val="24"/>
                <w:szCs w:val="24"/>
              </w:rPr>
              <w:t>akona o privrednim društvima je</w:t>
            </w:r>
            <w:r>
              <w:rPr>
                <w:rFonts w:ascii="Times New Roman" w:hAnsi="Times New Roman" w:cs="Times New Roman"/>
                <w:sz w:val="24"/>
                <w:szCs w:val="24"/>
              </w:rPr>
              <w:t>,</w:t>
            </w:r>
            <w:r w:rsidRPr="00551DBA">
              <w:rPr>
                <w:rFonts w:ascii="Times New Roman" w:hAnsi="Times New Roman" w:cs="Times New Roman"/>
                <w:sz w:val="24"/>
                <w:szCs w:val="24"/>
              </w:rPr>
              <w:t xml:space="preserve"> na osnovu Direktive EU 2022/2381</w:t>
            </w:r>
            <w:r>
              <w:rPr>
                <w:rFonts w:ascii="Times New Roman" w:hAnsi="Times New Roman" w:cs="Times New Roman"/>
                <w:sz w:val="24"/>
                <w:szCs w:val="24"/>
              </w:rPr>
              <w:t xml:space="preserve">, </w:t>
            </w:r>
            <w:r w:rsidRPr="00551DBA">
              <w:rPr>
                <w:rFonts w:ascii="Times New Roman" w:hAnsi="Times New Roman" w:cs="Times New Roman"/>
                <w:sz w:val="24"/>
                <w:szCs w:val="24"/>
              </w:rPr>
              <w:t xml:space="preserve">u Nacrt </w:t>
            </w:r>
            <w:r>
              <w:rPr>
                <w:rFonts w:ascii="Times New Roman" w:hAnsi="Times New Roman" w:cs="Times New Roman"/>
                <w:sz w:val="24"/>
                <w:szCs w:val="24"/>
              </w:rPr>
              <w:t>Z</w:t>
            </w:r>
            <w:r w:rsidRPr="00551DBA">
              <w:rPr>
                <w:rFonts w:ascii="Times New Roman" w:hAnsi="Times New Roman" w:cs="Times New Roman"/>
                <w:sz w:val="24"/>
                <w:szCs w:val="24"/>
              </w:rPr>
              <w:t>akona uvrstila sljedeću formulaciju:</w:t>
            </w:r>
            <w:r>
              <w:rPr>
                <w:rFonts w:ascii="Times New Roman" w:hAnsi="Times New Roman" w:cs="Times New Roman"/>
                <w:sz w:val="24"/>
                <w:szCs w:val="24"/>
              </w:rPr>
              <w:t xml:space="preserve"> </w:t>
            </w:r>
          </w:p>
          <w:p w:rsidR="00455E38" w:rsidRPr="00551DBA" w:rsidRDefault="00455E38" w:rsidP="00455E38">
            <w:pPr>
              <w:jc w:val="both"/>
              <w:rPr>
                <w:rFonts w:ascii="Times New Roman" w:hAnsi="Times New Roman" w:cs="Times New Roman"/>
                <w:sz w:val="24"/>
                <w:szCs w:val="24"/>
              </w:rPr>
            </w:pPr>
          </w:p>
          <w:p w:rsidR="00455E38"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Uslovi za imenovanje direktora</w:t>
            </w:r>
          </w:p>
          <w:p w:rsidR="00455E38" w:rsidRPr="00551DBA" w:rsidRDefault="00455E38" w:rsidP="00455E38">
            <w:pPr>
              <w:jc w:val="both"/>
              <w:rPr>
                <w:rFonts w:ascii="Times New Roman" w:hAnsi="Times New Roman" w:cs="Times New Roman"/>
                <w:sz w:val="24"/>
                <w:szCs w:val="24"/>
              </w:rPr>
            </w:pPr>
          </w:p>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Član 339</w:t>
            </w:r>
          </w:p>
          <w:p w:rsidR="00455E38" w:rsidRPr="00551DBA" w:rsidRDefault="00455E38" w:rsidP="00455E38">
            <w:pPr>
              <w:jc w:val="both"/>
              <w:rPr>
                <w:rFonts w:ascii="Times New Roman" w:hAnsi="Times New Roman" w:cs="Times New Roman"/>
                <w:sz w:val="24"/>
                <w:szCs w:val="24"/>
              </w:rPr>
            </w:pPr>
          </w:p>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 xml:space="preserve">(5) Javno akcionarsko društvo treba statutom ili drugim opštim aktom da propiše pravila kojima će obezbijediti da manje zastupljeni pol predstavlja: </w:t>
            </w:r>
          </w:p>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 xml:space="preserve">1) najmanje 30% od ukupnog broja neizvršnih direktora u odboru direktora, odnosno najmanje 30% članova nadzornog odbora ili </w:t>
            </w:r>
          </w:p>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 xml:space="preserve">2) najmanje 25% od ukupnog broja članova odbora direktora, odnosno 25% od ukupnog broja članova nadzornog i upravnog odbora. </w:t>
            </w:r>
          </w:p>
          <w:p w:rsidR="00455E38" w:rsidRPr="00551DBA" w:rsidRDefault="00455E38" w:rsidP="00455E38">
            <w:pPr>
              <w:jc w:val="both"/>
              <w:rPr>
                <w:rFonts w:ascii="Times New Roman" w:hAnsi="Times New Roman" w:cs="Times New Roman"/>
                <w:sz w:val="24"/>
                <w:szCs w:val="24"/>
              </w:rPr>
            </w:pPr>
          </w:p>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 xml:space="preserve">(6) Javno akcionarsko društvo, koje nije ispunilo nijedan od dva uslova, propisana stavom 5. ovog člana, dužno je da na svojoj internet strani navede opravdane razloge zbog kojih se to desilo, kao i mjere, </w:t>
            </w:r>
            <w:r w:rsidRPr="00551DBA">
              <w:rPr>
                <w:rFonts w:ascii="Times New Roman" w:hAnsi="Times New Roman" w:cs="Times New Roman"/>
                <w:sz w:val="24"/>
                <w:szCs w:val="24"/>
              </w:rPr>
              <w:lastRenderedPageBreak/>
              <w:t xml:space="preserve">koje društvo planira da primijeni, kako bi se uskladilo sa stavom 5. ovog člana. </w:t>
            </w:r>
          </w:p>
          <w:p w:rsidR="00455E38" w:rsidRPr="00551DBA" w:rsidRDefault="00455E38" w:rsidP="00455E38">
            <w:pPr>
              <w:jc w:val="both"/>
              <w:rPr>
                <w:rFonts w:ascii="Times New Roman" w:hAnsi="Times New Roman" w:cs="Times New Roman"/>
                <w:sz w:val="24"/>
                <w:szCs w:val="24"/>
              </w:rPr>
            </w:pPr>
          </w:p>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 xml:space="preserve">(7) U odboru direktora, odnosno nadzornom odboru javnog akcionarskog društva, koji ima najmanje pet članova, moraju biti zastupljena oba pola. </w:t>
            </w:r>
          </w:p>
          <w:p w:rsidR="00455E38" w:rsidRPr="00551DBA" w:rsidRDefault="00455E38" w:rsidP="00455E38">
            <w:pPr>
              <w:jc w:val="both"/>
              <w:rPr>
                <w:rFonts w:ascii="Times New Roman" w:hAnsi="Times New Roman" w:cs="Times New Roman"/>
                <w:sz w:val="24"/>
                <w:szCs w:val="24"/>
              </w:rPr>
            </w:pPr>
          </w:p>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(8) Ako nije ispunjen uslov iz stava 7. ovog člana, nadležni organ za registraciju će odbiti upis u registar svih članova odbora direktora, odnosno nadzornog odbora.</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Institucije odgovorne za sprovođenje aktivnosti</w:t>
            </w:r>
          </w:p>
        </w:tc>
        <w:tc>
          <w:tcPr>
            <w:tcW w:w="7278" w:type="dxa"/>
            <w:gridSpan w:val="2"/>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Ministarstvo ekonomskog razvoja</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početka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Septembar 2021.</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završetka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Novembar 2021.</w:t>
            </w:r>
          </w:p>
        </w:tc>
      </w:tr>
      <w:tr w:rsidR="00455E38" w:rsidRPr="00551DBA" w:rsidTr="00455E38">
        <w:tc>
          <w:tcPr>
            <w:tcW w:w="2072" w:type="dxa"/>
            <w:shd w:val="clear" w:color="auto" w:fill="92D050"/>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Status realizacije</w:t>
            </w:r>
            <w:r>
              <w:rPr>
                <w:rFonts w:ascii="Times New Roman" w:hAnsi="Times New Roman" w:cs="Times New Roman"/>
                <w:b/>
                <w:sz w:val="24"/>
                <w:szCs w:val="24"/>
              </w:rPr>
              <w:t xml:space="preserve">  </w:t>
            </w:r>
            <w:r w:rsidRPr="00551DBA">
              <w:rPr>
                <w:rFonts w:ascii="Times New Roman" w:hAnsi="Times New Roman" w:cs="Times New Roman"/>
                <w:b/>
                <w:sz w:val="24"/>
                <w:szCs w:val="24"/>
              </w:rPr>
              <w:t xml:space="preserve"> </w:t>
            </w:r>
          </w:p>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AAA</w:t>
            </w:r>
          </w:p>
        </w:tc>
        <w:tc>
          <w:tcPr>
            <w:tcW w:w="7278" w:type="dxa"/>
            <w:gridSpan w:val="2"/>
            <w:shd w:val="clear" w:color="auto" w:fill="92D050"/>
          </w:tcPr>
          <w:p w:rsidR="00455E38" w:rsidRPr="00551DBA" w:rsidRDefault="00455E38" w:rsidP="00455E38">
            <w:pPr>
              <w:jc w:val="both"/>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Novi rok za realizaciju (uz odgovarajuće obrazloženje)</w:t>
            </w:r>
          </w:p>
        </w:tc>
        <w:tc>
          <w:tcPr>
            <w:tcW w:w="7278" w:type="dxa"/>
            <w:gridSpan w:val="2"/>
          </w:tcPr>
          <w:p w:rsidR="00455E38" w:rsidRPr="00551DBA" w:rsidRDefault="00455E38" w:rsidP="00455E38">
            <w:pPr>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Sredstva planirana za sprovođenje aktivnosti/planirani izvor finansiranja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500 EUR, Budžet CG</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 xml:space="preserve">Sredstva realizovana/izvor </w:t>
            </w:r>
            <w:r>
              <w:rPr>
                <w:rFonts w:ascii="Times New Roman" w:hAnsi="Times New Roman" w:cs="Times New Roman"/>
                <w:b/>
                <w:sz w:val="24"/>
                <w:szCs w:val="24"/>
              </w:rPr>
              <w:t>finansiranja</w:t>
            </w:r>
          </w:p>
        </w:tc>
        <w:tc>
          <w:tcPr>
            <w:tcW w:w="7278" w:type="dxa"/>
            <w:gridSpan w:val="2"/>
          </w:tcPr>
          <w:p w:rsidR="00455E38" w:rsidRPr="00551DBA" w:rsidRDefault="00455E38" w:rsidP="00455E38">
            <w:pPr>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Preporuke za naredni period sprovođenja</w:t>
            </w:r>
          </w:p>
        </w:tc>
        <w:tc>
          <w:tcPr>
            <w:tcW w:w="7278" w:type="dxa"/>
            <w:gridSpan w:val="2"/>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 xml:space="preserve">Budući da je u pitanju </w:t>
            </w:r>
            <w:r>
              <w:rPr>
                <w:rFonts w:ascii="Times New Roman" w:hAnsi="Times New Roman" w:cs="Times New Roman"/>
                <w:sz w:val="24"/>
                <w:szCs w:val="24"/>
              </w:rPr>
              <w:t>N</w:t>
            </w:r>
            <w:r w:rsidRPr="00551DBA">
              <w:rPr>
                <w:rFonts w:ascii="Times New Roman" w:hAnsi="Times New Roman" w:cs="Times New Roman"/>
                <w:sz w:val="24"/>
                <w:szCs w:val="24"/>
              </w:rPr>
              <w:t>acrt Zakona, postoji mogućnost izmjene predmetne odredbe</w:t>
            </w:r>
            <w:r>
              <w:rPr>
                <w:rFonts w:ascii="Times New Roman" w:hAnsi="Times New Roman" w:cs="Times New Roman"/>
                <w:sz w:val="24"/>
                <w:szCs w:val="24"/>
              </w:rPr>
              <w:t xml:space="preserve">, </w:t>
            </w:r>
            <w:r w:rsidRPr="00551DBA">
              <w:rPr>
                <w:rFonts w:ascii="Times New Roman" w:hAnsi="Times New Roman" w:cs="Times New Roman"/>
                <w:sz w:val="24"/>
                <w:szCs w:val="24"/>
              </w:rPr>
              <w:t xml:space="preserve">koja je u periodu </w:t>
            </w:r>
            <w:r>
              <w:rPr>
                <w:rFonts w:ascii="Times New Roman" w:hAnsi="Times New Roman" w:cs="Times New Roman"/>
                <w:sz w:val="24"/>
                <w:szCs w:val="24"/>
              </w:rPr>
              <w:t>i</w:t>
            </w:r>
            <w:r w:rsidRPr="00551DBA">
              <w:rPr>
                <w:rFonts w:ascii="Times New Roman" w:hAnsi="Times New Roman" w:cs="Times New Roman"/>
                <w:sz w:val="24"/>
                <w:szCs w:val="24"/>
              </w:rPr>
              <w:t>zvještavanja</w:t>
            </w:r>
            <w:r>
              <w:rPr>
                <w:rFonts w:ascii="Times New Roman" w:hAnsi="Times New Roman" w:cs="Times New Roman"/>
                <w:sz w:val="24"/>
                <w:szCs w:val="24"/>
              </w:rPr>
              <w:t>,</w:t>
            </w:r>
            <w:r w:rsidRPr="00551DBA">
              <w:rPr>
                <w:rFonts w:ascii="Times New Roman" w:hAnsi="Times New Roman" w:cs="Times New Roman"/>
                <w:sz w:val="24"/>
                <w:szCs w:val="24"/>
              </w:rPr>
              <w:t xml:space="preserve"> bila</w:t>
            </w:r>
            <w:r>
              <w:rPr>
                <w:rFonts w:ascii="Times New Roman" w:hAnsi="Times New Roman" w:cs="Times New Roman"/>
                <w:sz w:val="24"/>
                <w:szCs w:val="24"/>
              </w:rPr>
              <w:t xml:space="preserve"> formulisana kao što je to</w:t>
            </w:r>
            <w:r w:rsidRPr="00551DBA">
              <w:rPr>
                <w:rFonts w:ascii="Times New Roman" w:hAnsi="Times New Roman" w:cs="Times New Roman"/>
                <w:sz w:val="24"/>
                <w:szCs w:val="24"/>
              </w:rPr>
              <w:t xml:space="preserve"> gore navedeno. </w:t>
            </w:r>
          </w:p>
        </w:tc>
      </w:tr>
      <w:tr w:rsidR="00455E38" w:rsidRPr="00551DBA" w:rsidTr="00455E38">
        <w:tc>
          <w:tcPr>
            <w:tcW w:w="9350" w:type="dxa"/>
            <w:gridSpan w:val="3"/>
          </w:tcPr>
          <w:p w:rsidR="00455E38" w:rsidRPr="00551DBA" w:rsidRDefault="00455E38" w:rsidP="00455E38">
            <w:pPr>
              <w:jc w:val="both"/>
              <w:rPr>
                <w:rFonts w:ascii="Times New Roman" w:hAnsi="Times New Roman" w:cs="Times New Roman"/>
                <w:sz w:val="24"/>
                <w:szCs w:val="24"/>
              </w:rPr>
            </w:pPr>
          </w:p>
        </w:tc>
      </w:tr>
      <w:tr w:rsidR="00455E38" w:rsidRPr="00551DBA" w:rsidTr="00455E38">
        <w:tc>
          <w:tcPr>
            <w:tcW w:w="2072" w:type="dxa"/>
            <w:shd w:val="clear" w:color="auto" w:fill="FFE599" w:themeFill="accent4" w:themeFillTint="66"/>
          </w:tcPr>
          <w:p w:rsidR="00455E38" w:rsidRPr="00551DBA" w:rsidRDefault="00455E38" w:rsidP="00455E38">
            <w:pPr>
              <w:rPr>
                <w:rFonts w:ascii="Times New Roman" w:hAnsi="Times New Roman" w:cs="Times New Roman"/>
                <w:b/>
                <w:sz w:val="24"/>
                <w:szCs w:val="24"/>
              </w:rPr>
            </w:pPr>
            <w:bookmarkStart w:id="15" w:name="_Hlk137546853"/>
            <w:r w:rsidRPr="00551DBA">
              <w:rPr>
                <w:rFonts w:ascii="Times New Roman" w:hAnsi="Times New Roman" w:cs="Times New Roman"/>
                <w:b/>
                <w:sz w:val="24"/>
                <w:szCs w:val="24"/>
              </w:rPr>
              <w:t>Aktivnost 3.2.4.</w:t>
            </w:r>
          </w:p>
          <w:p w:rsidR="00455E38" w:rsidRPr="00551DBA" w:rsidRDefault="00455E38" w:rsidP="00455E38">
            <w:pPr>
              <w:rPr>
                <w:rFonts w:ascii="Times New Roman" w:hAnsi="Times New Roman" w:cs="Times New Roman"/>
                <w:b/>
                <w:sz w:val="24"/>
                <w:szCs w:val="24"/>
              </w:rPr>
            </w:pPr>
          </w:p>
          <w:p w:rsidR="00455E38" w:rsidRPr="00551DBA" w:rsidRDefault="00455E38" w:rsidP="00455E38">
            <w:pPr>
              <w:rPr>
                <w:rFonts w:ascii="Times New Roman" w:hAnsi="Times New Roman" w:cs="Times New Roman"/>
                <w:b/>
                <w:sz w:val="24"/>
                <w:szCs w:val="24"/>
              </w:rPr>
            </w:pPr>
          </w:p>
        </w:tc>
        <w:tc>
          <w:tcPr>
            <w:tcW w:w="7278" w:type="dxa"/>
            <w:gridSpan w:val="2"/>
            <w:shd w:val="clear" w:color="auto" w:fill="FFE599" w:themeFill="accent4" w:themeFillTint="66"/>
          </w:tcPr>
          <w:p w:rsidR="00455E38" w:rsidRPr="00551DBA" w:rsidRDefault="00455E38" w:rsidP="00455E38">
            <w:pPr>
              <w:autoSpaceDE w:val="0"/>
              <w:autoSpaceDN w:val="0"/>
              <w:adjustRightInd w:val="0"/>
              <w:jc w:val="both"/>
              <w:rPr>
                <w:rFonts w:ascii="Times New Roman" w:hAnsi="Times New Roman" w:cs="Times New Roman"/>
                <w:color w:val="000000"/>
                <w:sz w:val="24"/>
                <w:szCs w:val="24"/>
              </w:rPr>
            </w:pPr>
            <w:r w:rsidRPr="00551DBA">
              <w:rPr>
                <w:rFonts w:ascii="Times New Roman" w:hAnsi="Times New Roman" w:cs="Times New Roman"/>
                <w:color w:val="000000"/>
                <w:sz w:val="24"/>
                <w:szCs w:val="24"/>
              </w:rPr>
              <w:t>Organizovati 3 okrugla stola (po 1 u svakom od 3 regiona CG) na temu povećanje procenta žena vlasnica zemlje, nekretnina i preduzeća, koje će uključiti i raspravu o zakonskim modalitetima i dobrim praksama iz drugih zemalja</w:t>
            </w:r>
          </w:p>
        </w:tc>
      </w:tr>
      <w:tr w:rsidR="00455E38" w:rsidRPr="00551DBA" w:rsidTr="00455E38">
        <w:tc>
          <w:tcPr>
            <w:tcW w:w="2072" w:type="dxa"/>
            <w:shd w:val="clear" w:color="auto" w:fill="auto"/>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INDIKATORI REZULTATA i postignute vrijednosti na kraju izvještajnog perioda</w:t>
            </w:r>
          </w:p>
        </w:tc>
        <w:tc>
          <w:tcPr>
            <w:tcW w:w="7278" w:type="dxa"/>
            <w:gridSpan w:val="2"/>
            <w:shd w:val="clear" w:color="auto" w:fill="auto"/>
          </w:tcPr>
          <w:p w:rsidR="00455E38" w:rsidRPr="00551DBA" w:rsidRDefault="00455E38" w:rsidP="00455E38">
            <w:pPr>
              <w:numPr>
                <w:ilvl w:val="0"/>
                <w:numId w:val="21"/>
              </w:numPr>
              <w:contextualSpacing/>
              <w:jc w:val="both"/>
              <w:rPr>
                <w:rFonts w:ascii="Times New Roman" w:hAnsi="Times New Roman" w:cs="Times New Roman"/>
                <w:sz w:val="24"/>
                <w:szCs w:val="24"/>
              </w:rPr>
            </w:pPr>
            <w:r w:rsidRPr="00551DBA">
              <w:rPr>
                <w:rFonts w:ascii="Times New Roman" w:hAnsi="Times New Roman" w:cs="Times New Roman"/>
                <w:sz w:val="24"/>
                <w:szCs w:val="24"/>
              </w:rPr>
              <w:t>Broj učesnika seminara</w:t>
            </w:r>
            <w:r>
              <w:rPr>
                <w:rFonts w:ascii="Times New Roman" w:hAnsi="Times New Roman" w:cs="Times New Roman"/>
                <w:sz w:val="24"/>
                <w:szCs w:val="24"/>
              </w:rPr>
              <w:t xml:space="preserve">. </w:t>
            </w:r>
          </w:p>
          <w:p w:rsidR="00455E38" w:rsidRPr="00551DBA" w:rsidRDefault="00455E38" w:rsidP="00455E38">
            <w:pPr>
              <w:numPr>
                <w:ilvl w:val="0"/>
                <w:numId w:val="21"/>
              </w:numPr>
              <w:contextualSpacing/>
              <w:jc w:val="both"/>
              <w:rPr>
                <w:rFonts w:ascii="Times New Roman" w:hAnsi="Times New Roman" w:cs="Times New Roman"/>
                <w:sz w:val="24"/>
                <w:szCs w:val="24"/>
              </w:rPr>
            </w:pPr>
            <w:r w:rsidRPr="00551DBA">
              <w:rPr>
                <w:rFonts w:ascii="Times New Roman" w:hAnsi="Times New Roman" w:cs="Times New Roman"/>
                <w:sz w:val="24"/>
                <w:szCs w:val="24"/>
              </w:rPr>
              <w:t>Liste učesnika/ca, prema mjestu, polu i zanimanju</w:t>
            </w:r>
            <w:r>
              <w:rPr>
                <w:rFonts w:ascii="Times New Roman" w:hAnsi="Times New Roman" w:cs="Times New Roman"/>
                <w:sz w:val="24"/>
                <w:szCs w:val="24"/>
              </w:rPr>
              <w:t xml:space="preserve">. </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Institucije odgovorne za sprovođenje aktivnosti</w:t>
            </w:r>
          </w:p>
        </w:tc>
        <w:tc>
          <w:tcPr>
            <w:tcW w:w="7278" w:type="dxa"/>
            <w:gridSpan w:val="2"/>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Ministarstvo poljoprivrede i ruralnog razvoja</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početka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Januar 2022.</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završetka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Decembar 2022.</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Status realizacije</w:t>
            </w:r>
            <w:r>
              <w:rPr>
                <w:rFonts w:ascii="Times New Roman" w:hAnsi="Times New Roman" w:cs="Times New Roman"/>
                <w:b/>
                <w:sz w:val="24"/>
                <w:szCs w:val="24"/>
              </w:rPr>
              <w:t xml:space="preserve">  </w:t>
            </w:r>
            <w:r w:rsidRPr="00551DBA">
              <w:rPr>
                <w:rFonts w:ascii="Times New Roman" w:hAnsi="Times New Roman" w:cs="Times New Roman"/>
                <w:b/>
                <w:sz w:val="24"/>
                <w:szCs w:val="24"/>
              </w:rPr>
              <w:t xml:space="preserve"> </w:t>
            </w:r>
          </w:p>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AAA</w:t>
            </w:r>
          </w:p>
        </w:tc>
        <w:tc>
          <w:tcPr>
            <w:tcW w:w="7278" w:type="dxa"/>
            <w:gridSpan w:val="2"/>
            <w:shd w:val="clear" w:color="auto" w:fill="FF0000"/>
          </w:tcPr>
          <w:p w:rsidR="00455E38" w:rsidRPr="00551DBA" w:rsidRDefault="00455E38" w:rsidP="00455E38">
            <w:pPr>
              <w:jc w:val="both"/>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 xml:space="preserve">Novi rok za realizaciju (uz </w:t>
            </w:r>
            <w:r w:rsidRPr="00551DBA">
              <w:rPr>
                <w:rFonts w:ascii="Times New Roman" w:hAnsi="Times New Roman" w:cs="Times New Roman"/>
                <w:b/>
                <w:sz w:val="24"/>
                <w:szCs w:val="24"/>
              </w:rPr>
              <w:lastRenderedPageBreak/>
              <w:t>odgovarajuće obrazloženje)</w:t>
            </w:r>
          </w:p>
        </w:tc>
        <w:tc>
          <w:tcPr>
            <w:tcW w:w="7278" w:type="dxa"/>
            <w:gridSpan w:val="2"/>
          </w:tcPr>
          <w:p w:rsidR="00455E38" w:rsidRPr="00551DBA" w:rsidRDefault="00455E38" w:rsidP="00455E38">
            <w:pPr>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Sredstva planirana za sprovođenje aktivnosti/planirani izvor finansiranja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6,000 EUR, Budžet CG</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 xml:space="preserve">Sredstva realizovana/izvor </w:t>
            </w:r>
            <w:r>
              <w:rPr>
                <w:rFonts w:ascii="Times New Roman" w:hAnsi="Times New Roman" w:cs="Times New Roman"/>
                <w:b/>
                <w:sz w:val="24"/>
                <w:szCs w:val="24"/>
              </w:rPr>
              <w:t>finansiranja</w:t>
            </w:r>
          </w:p>
        </w:tc>
        <w:tc>
          <w:tcPr>
            <w:tcW w:w="7278" w:type="dxa"/>
            <w:gridSpan w:val="2"/>
          </w:tcPr>
          <w:p w:rsidR="00455E38" w:rsidRPr="00551DBA" w:rsidRDefault="00455E38" w:rsidP="00455E38">
            <w:pPr>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Preporuke za naredni period sprovođenja</w:t>
            </w:r>
          </w:p>
        </w:tc>
        <w:tc>
          <w:tcPr>
            <w:tcW w:w="7278" w:type="dxa"/>
            <w:gridSpan w:val="2"/>
          </w:tcPr>
          <w:p w:rsidR="00455E38" w:rsidRPr="00551DBA" w:rsidRDefault="00455E38" w:rsidP="00455E38">
            <w:pPr>
              <w:jc w:val="both"/>
              <w:rPr>
                <w:rFonts w:ascii="Times New Roman" w:hAnsi="Times New Roman" w:cs="Times New Roman"/>
                <w:sz w:val="24"/>
                <w:szCs w:val="24"/>
              </w:rPr>
            </w:pPr>
          </w:p>
        </w:tc>
      </w:tr>
      <w:bookmarkEnd w:id="15"/>
      <w:tr w:rsidR="00455E38" w:rsidRPr="00551DBA" w:rsidTr="00455E38">
        <w:tc>
          <w:tcPr>
            <w:tcW w:w="2072" w:type="dxa"/>
            <w:shd w:val="clear" w:color="auto" w:fill="FFE599" w:themeFill="accent4" w:themeFillTint="66"/>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Aktivnost 3.2.5.</w:t>
            </w:r>
          </w:p>
          <w:p w:rsidR="00455E38" w:rsidRPr="00551DBA" w:rsidRDefault="00455E38" w:rsidP="00455E38">
            <w:pPr>
              <w:rPr>
                <w:rFonts w:ascii="Times New Roman" w:hAnsi="Times New Roman" w:cs="Times New Roman"/>
                <w:b/>
                <w:sz w:val="24"/>
                <w:szCs w:val="24"/>
              </w:rPr>
            </w:pPr>
          </w:p>
          <w:p w:rsidR="00455E38" w:rsidRPr="00551DBA" w:rsidRDefault="00455E38" w:rsidP="00455E38">
            <w:pPr>
              <w:rPr>
                <w:rFonts w:ascii="Times New Roman" w:hAnsi="Times New Roman" w:cs="Times New Roman"/>
                <w:b/>
                <w:sz w:val="24"/>
                <w:szCs w:val="24"/>
              </w:rPr>
            </w:pPr>
          </w:p>
        </w:tc>
        <w:tc>
          <w:tcPr>
            <w:tcW w:w="7278" w:type="dxa"/>
            <w:gridSpan w:val="2"/>
            <w:shd w:val="clear" w:color="auto" w:fill="FFE599" w:themeFill="accent4" w:themeFillTint="66"/>
          </w:tcPr>
          <w:p w:rsidR="00455E38" w:rsidRPr="00551DBA" w:rsidRDefault="00455E38" w:rsidP="00455E38">
            <w:pPr>
              <w:autoSpaceDE w:val="0"/>
              <w:autoSpaceDN w:val="0"/>
              <w:adjustRightInd w:val="0"/>
              <w:jc w:val="both"/>
              <w:rPr>
                <w:rFonts w:ascii="Times New Roman" w:hAnsi="Times New Roman" w:cs="Times New Roman"/>
                <w:color w:val="000000"/>
                <w:sz w:val="24"/>
                <w:szCs w:val="24"/>
              </w:rPr>
            </w:pPr>
            <w:r w:rsidRPr="00551DBA">
              <w:rPr>
                <w:rFonts w:ascii="Times New Roman" w:hAnsi="Times New Roman" w:cs="Times New Roman"/>
                <w:color w:val="000000"/>
                <w:sz w:val="24"/>
                <w:szCs w:val="24"/>
              </w:rPr>
              <w:t>Uvesti podsticajne mjere u vidu dodjele finansijskih sredstava,</w:t>
            </w:r>
            <w:r>
              <w:rPr>
                <w:rFonts w:ascii="Times New Roman" w:hAnsi="Times New Roman" w:cs="Times New Roman"/>
                <w:color w:val="000000"/>
                <w:sz w:val="24"/>
                <w:szCs w:val="24"/>
              </w:rPr>
              <w:t xml:space="preserve"> </w:t>
            </w:r>
            <w:r w:rsidRPr="00551DBA">
              <w:rPr>
                <w:rFonts w:ascii="Times New Roman" w:hAnsi="Times New Roman" w:cs="Times New Roman"/>
                <w:color w:val="000000"/>
                <w:sz w:val="24"/>
                <w:szCs w:val="24"/>
              </w:rPr>
              <w:t>mentorstva i stručne podrške za žene koje su vlasnice zemlje, a žele da pokrenu ili unaprijede poljoprivrednu proizvodnju</w:t>
            </w:r>
          </w:p>
        </w:tc>
      </w:tr>
      <w:tr w:rsidR="00455E38" w:rsidRPr="00551DBA" w:rsidTr="00455E38">
        <w:tc>
          <w:tcPr>
            <w:tcW w:w="2072" w:type="dxa"/>
            <w:shd w:val="clear" w:color="auto" w:fill="auto"/>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INDIKATORI REZULTATA i postignute vrijednosti na kraju izvještajnog perioda</w:t>
            </w:r>
          </w:p>
        </w:tc>
        <w:tc>
          <w:tcPr>
            <w:tcW w:w="7278" w:type="dxa"/>
            <w:gridSpan w:val="2"/>
            <w:shd w:val="clear" w:color="auto" w:fill="auto"/>
          </w:tcPr>
          <w:p w:rsidR="00455E38" w:rsidRDefault="00455E38" w:rsidP="00455E38">
            <w:pPr>
              <w:pStyle w:val="ListParagraph"/>
              <w:numPr>
                <w:ilvl w:val="0"/>
                <w:numId w:val="21"/>
              </w:numPr>
              <w:jc w:val="both"/>
              <w:rPr>
                <w:rFonts w:ascii="Times New Roman" w:hAnsi="Times New Roman" w:cs="Times New Roman"/>
                <w:sz w:val="24"/>
                <w:szCs w:val="24"/>
              </w:rPr>
            </w:pPr>
            <w:r w:rsidRPr="00C85C31">
              <w:rPr>
                <w:rFonts w:ascii="Times New Roman" w:hAnsi="Times New Roman" w:cs="Times New Roman"/>
                <w:sz w:val="24"/>
                <w:szCs w:val="24"/>
              </w:rPr>
              <w:t>Broj žena i osoba drugačijih polnih i rodnih identiteta koje su dobile finansijsku pomoć, po mjestu stanovanja</w:t>
            </w:r>
            <w:r>
              <w:rPr>
                <w:rFonts w:ascii="Times New Roman" w:hAnsi="Times New Roman" w:cs="Times New Roman"/>
                <w:sz w:val="24"/>
                <w:szCs w:val="24"/>
              </w:rPr>
              <w:t xml:space="preserve">. </w:t>
            </w:r>
          </w:p>
          <w:p w:rsidR="00455E38" w:rsidRPr="00C85C31" w:rsidRDefault="00455E38" w:rsidP="00455E38">
            <w:pPr>
              <w:jc w:val="both"/>
              <w:rPr>
                <w:rFonts w:ascii="Times New Roman" w:hAnsi="Times New Roman" w:cs="Times New Roman"/>
                <w:sz w:val="24"/>
                <w:szCs w:val="24"/>
              </w:rPr>
            </w:pPr>
          </w:p>
          <w:p w:rsidR="00455E38"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 xml:space="preserve">Ministarstvo ekonomskog razvoja i turizma je u </w:t>
            </w:r>
            <w:r w:rsidRPr="00C85C31">
              <w:rPr>
                <w:rFonts w:ascii="Times New Roman" w:hAnsi="Times New Roman" w:cs="Times New Roman"/>
                <w:i/>
                <w:iCs/>
                <w:sz w:val="24"/>
                <w:szCs w:val="24"/>
              </w:rPr>
              <w:t>Program za unaprjeđenje konkurentnosti privrede</w:t>
            </w:r>
            <w:r w:rsidRPr="00551DBA">
              <w:rPr>
                <w:rFonts w:ascii="Times New Roman" w:hAnsi="Times New Roman" w:cs="Times New Roman"/>
                <w:sz w:val="24"/>
                <w:szCs w:val="24"/>
              </w:rPr>
              <w:t>, kroz koji se dodjeljuj</w:t>
            </w:r>
            <w:r>
              <w:rPr>
                <w:rFonts w:ascii="Times New Roman" w:hAnsi="Times New Roman" w:cs="Times New Roman"/>
                <w:sz w:val="24"/>
                <w:szCs w:val="24"/>
              </w:rPr>
              <w:t>u</w:t>
            </w:r>
            <w:r w:rsidRPr="00551DBA">
              <w:rPr>
                <w:rFonts w:ascii="Times New Roman" w:hAnsi="Times New Roman" w:cs="Times New Roman"/>
                <w:sz w:val="24"/>
                <w:szCs w:val="24"/>
              </w:rPr>
              <w:t xml:space="preserve"> finansijska i nefinansijska podrška sektoru MMSP, uveo specifične podsticajne mjere za preduzeća koja su u većinskom vlasništvu žena. Naime, ukoliko u osnivačkoj strukturi preduzeća u vlasništvu od minimum 50%</w:t>
            </w:r>
            <w:r>
              <w:rPr>
                <w:rFonts w:ascii="Times New Roman" w:hAnsi="Times New Roman" w:cs="Times New Roman"/>
                <w:sz w:val="24"/>
                <w:szCs w:val="24"/>
              </w:rPr>
              <w:t xml:space="preserve"> </w:t>
            </w:r>
            <w:r w:rsidRPr="00551DBA">
              <w:rPr>
                <w:rFonts w:ascii="Times New Roman" w:hAnsi="Times New Roman" w:cs="Times New Roman"/>
                <w:sz w:val="24"/>
                <w:szCs w:val="24"/>
              </w:rPr>
              <w:t>učestvuju osobe ženskog pola</w:t>
            </w:r>
            <w:r>
              <w:rPr>
                <w:rFonts w:ascii="Times New Roman" w:hAnsi="Times New Roman" w:cs="Times New Roman"/>
                <w:sz w:val="24"/>
                <w:szCs w:val="24"/>
              </w:rPr>
              <w:t xml:space="preserve">, </w:t>
            </w:r>
            <w:r w:rsidRPr="00551DBA">
              <w:rPr>
                <w:rFonts w:ascii="Times New Roman" w:hAnsi="Times New Roman" w:cs="Times New Roman"/>
                <w:sz w:val="24"/>
                <w:szCs w:val="24"/>
              </w:rPr>
              <w:t>intenzitet maksimalne podrške iznosi do 80% opravdanih troškova bez PDV-a, odnosno</w:t>
            </w:r>
            <w:r>
              <w:rPr>
                <w:rFonts w:ascii="Times New Roman" w:hAnsi="Times New Roman" w:cs="Times New Roman"/>
                <w:sz w:val="24"/>
                <w:szCs w:val="24"/>
              </w:rPr>
              <w:t>,</w:t>
            </w:r>
            <w:r w:rsidRPr="00551DBA">
              <w:rPr>
                <w:rFonts w:ascii="Times New Roman" w:hAnsi="Times New Roman" w:cs="Times New Roman"/>
                <w:sz w:val="24"/>
                <w:szCs w:val="24"/>
              </w:rPr>
              <w:t xml:space="preserve"> u maksimalnom iznosu do 7.500,00 € (umjesto 50%).</w:t>
            </w:r>
          </w:p>
          <w:p w:rsidR="00455E38" w:rsidRPr="00551DBA" w:rsidRDefault="00455E38" w:rsidP="00455E38">
            <w:pPr>
              <w:jc w:val="both"/>
              <w:rPr>
                <w:rFonts w:ascii="Times New Roman" w:hAnsi="Times New Roman" w:cs="Times New Roman"/>
                <w:sz w:val="24"/>
                <w:szCs w:val="24"/>
              </w:rPr>
            </w:pPr>
          </w:p>
          <w:p w:rsidR="00455E38"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Finansijska podrška: 118 aplikacija</w:t>
            </w:r>
            <w:r>
              <w:rPr>
                <w:rFonts w:ascii="Times New Roman" w:hAnsi="Times New Roman" w:cs="Times New Roman"/>
                <w:sz w:val="24"/>
                <w:szCs w:val="24"/>
              </w:rPr>
              <w:t xml:space="preserve"> </w:t>
            </w:r>
            <w:r w:rsidRPr="00551DBA">
              <w:rPr>
                <w:rFonts w:ascii="Times New Roman" w:hAnsi="Times New Roman" w:cs="Times New Roman"/>
                <w:sz w:val="24"/>
                <w:szCs w:val="24"/>
              </w:rPr>
              <w:t>je odobreno ženama</w:t>
            </w:r>
            <w:r>
              <w:rPr>
                <w:rFonts w:ascii="Times New Roman" w:hAnsi="Times New Roman" w:cs="Times New Roman"/>
                <w:sz w:val="24"/>
                <w:szCs w:val="24"/>
              </w:rPr>
              <w:t>,</w:t>
            </w:r>
            <w:r w:rsidRPr="00551DBA">
              <w:rPr>
                <w:rFonts w:ascii="Times New Roman" w:hAnsi="Times New Roman" w:cs="Times New Roman"/>
                <w:sz w:val="24"/>
                <w:szCs w:val="24"/>
              </w:rPr>
              <w:t xml:space="preserve"> odnosno</w:t>
            </w:r>
            <w:r>
              <w:rPr>
                <w:rFonts w:ascii="Times New Roman" w:hAnsi="Times New Roman" w:cs="Times New Roman"/>
                <w:sz w:val="24"/>
                <w:szCs w:val="24"/>
              </w:rPr>
              <w:t>,</w:t>
            </w:r>
            <w:r w:rsidRPr="00551DBA">
              <w:rPr>
                <w:rFonts w:ascii="Times New Roman" w:hAnsi="Times New Roman" w:cs="Times New Roman"/>
                <w:sz w:val="24"/>
                <w:szCs w:val="24"/>
              </w:rPr>
              <w:t xml:space="preserve"> 36,42%</w:t>
            </w:r>
            <w:r>
              <w:rPr>
                <w:rFonts w:ascii="Times New Roman" w:hAnsi="Times New Roman" w:cs="Times New Roman"/>
                <w:sz w:val="24"/>
                <w:szCs w:val="24"/>
              </w:rPr>
              <w:t xml:space="preserve">. </w:t>
            </w:r>
          </w:p>
          <w:p w:rsidR="00455E38" w:rsidRPr="00551DBA" w:rsidRDefault="00455E38" w:rsidP="00455E38">
            <w:pPr>
              <w:jc w:val="both"/>
              <w:rPr>
                <w:rFonts w:ascii="Times New Roman" w:hAnsi="Times New Roman" w:cs="Times New Roman"/>
                <w:sz w:val="24"/>
                <w:szCs w:val="24"/>
              </w:rPr>
            </w:pPr>
          </w:p>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Nefinansijska podrška: 13 je odobreno ženama</w:t>
            </w:r>
            <w:r>
              <w:rPr>
                <w:rFonts w:ascii="Times New Roman" w:hAnsi="Times New Roman" w:cs="Times New Roman"/>
                <w:sz w:val="24"/>
                <w:szCs w:val="24"/>
              </w:rPr>
              <w:t>,</w:t>
            </w:r>
            <w:r w:rsidRPr="00551DBA">
              <w:rPr>
                <w:rFonts w:ascii="Times New Roman" w:hAnsi="Times New Roman" w:cs="Times New Roman"/>
                <w:sz w:val="24"/>
                <w:szCs w:val="24"/>
              </w:rPr>
              <w:t xml:space="preserve"> odnosno</w:t>
            </w:r>
            <w:r>
              <w:rPr>
                <w:rFonts w:ascii="Times New Roman" w:hAnsi="Times New Roman" w:cs="Times New Roman"/>
                <w:sz w:val="24"/>
                <w:szCs w:val="24"/>
              </w:rPr>
              <w:t>,</w:t>
            </w:r>
            <w:r w:rsidRPr="00551DBA">
              <w:rPr>
                <w:rFonts w:ascii="Times New Roman" w:hAnsi="Times New Roman" w:cs="Times New Roman"/>
                <w:sz w:val="24"/>
                <w:szCs w:val="24"/>
              </w:rPr>
              <w:t xml:space="preserve"> 44,83%</w:t>
            </w:r>
            <w:r>
              <w:rPr>
                <w:rFonts w:ascii="Times New Roman" w:hAnsi="Times New Roman" w:cs="Times New Roman"/>
                <w:sz w:val="24"/>
                <w:szCs w:val="24"/>
              </w:rPr>
              <w:t>.</w:t>
            </w:r>
          </w:p>
          <w:p w:rsidR="00455E38" w:rsidRPr="00551DBA" w:rsidRDefault="00455E38" w:rsidP="00455E38">
            <w:pPr>
              <w:jc w:val="both"/>
              <w:rPr>
                <w:rFonts w:ascii="Times New Roman" w:hAnsi="Times New Roman" w:cs="Times New Roman"/>
                <w:sz w:val="24"/>
                <w:szCs w:val="24"/>
              </w:rPr>
            </w:pPr>
          </w:p>
          <w:p w:rsidR="00455E38"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Dodijeljena sredstva po program</w:t>
            </w:r>
            <w:r>
              <w:rPr>
                <w:rFonts w:ascii="Times New Roman" w:hAnsi="Times New Roman" w:cs="Times New Roman"/>
                <w:sz w:val="24"/>
                <w:szCs w:val="24"/>
              </w:rPr>
              <w:t>s</w:t>
            </w:r>
            <w:r w:rsidRPr="00551DBA">
              <w:rPr>
                <w:rFonts w:ascii="Times New Roman" w:hAnsi="Times New Roman" w:cs="Times New Roman"/>
                <w:sz w:val="24"/>
                <w:szCs w:val="24"/>
              </w:rPr>
              <w:t>kim linijama:</w:t>
            </w:r>
          </w:p>
          <w:p w:rsidR="00455E38" w:rsidRPr="00551DBA" w:rsidRDefault="00455E38" w:rsidP="00455E38">
            <w:pPr>
              <w:jc w:val="both"/>
              <w:rPr>
                <w:rFonts w:ascii="Times New Roman" w:hAnsi="Times New Roman" w:cs="Times New Roman"/>
                <w:sz w:val="24"/>
                <w:szCs w:val="24"/>
              </w:rPr>
            </w:pPr>
          </w:p>
          <w:p w:rsidR="00455E38" w:rsidRPr="00C85C31" w:rsidRDefault="00455E38" w:rsidP="00455E38">
            <w:pPr>
              <w:pStyle w:val="ListParagraph"/>
              <w:numPr>
                <w:ilvl w:val="0"/>
                <w:numId w:val="22"/>
              </w:numPr>
              <w:jc w:val="both"/>
              <w:rPr>
                <w:rFonts w:ascii="Times New Roman" w:hAnsi="Times New Roman" w:cs="Times New Roman"/>
                <w:sz w:val="24"/>
                <w:szCs w:val="24"/>
              </w:rPr>
            </w:pPr>
            <w:r w:rsidRPr="00C85C31">
              <w:rPr>
                <w:rFonts w:ascii="Times New Roman" w:hAnsi="Times New Roman" w:cs="Times New Roman"/>
                <w:sz w:val="24"/>
                <w:szCs w:val="24"/>
              </w:rPr>
              <w:t>Programska linija za nabavku opreme velike vrijednosti</w:t>
            </w:r>
            <w:r>
              <w:rPr>
                <w:rFonts w:ascii="Times New Roman" w:hAnsi="Times New Roman" w:cs="Times New Roman"/>
                <w:sz w:val="24"/>
                <w:szCs w:val="24"/>
              </w:rPr>
              <w:t xml:space="preserve"> – podržano</w:t>
            </w:r>
            <w:r w:rsidRPr="00C85C31">
              <w:rPr>
                <w:rFonts w:ascii="Times New Roman" w:hAnsi="Times New Roman" w:cs="Times New Roman"/>
                <w:sz w:val="24"/>
                <w:szCs w:val="24"/>
              </w:rPr>
              <w:t xml:space="preserve"> je 6 u vlasništvu žena, u iznosu od 280.049,449€; </w:t>
            </w:r>
          </w:p>
          <w:p w:rsidR="00455E38" w:rsidRPr="00C85C31" w:rsidRDefault="00455E38" w:rsidP="00455E38">
            <w:pPr>
              <w:pStyle w:val="ListParagraph"/>
              <w:numPr>
                <w:ilvl w:val="0"/>
                <w:numId w:val="22"/>
              </w:numPr>
              <w:jc w:val="both"/>
              <w:rPr>
                <w:rFonts w:ascii="Times New Roman" w:hAnsi="Times New Roman" w:cs="Times New Roman"/>
                <w:sz w:val="24"/>
                <w:szCs w:val="24"/>
              </w:rPr>
            </w:pPr>
            <w:r w:rsidRPr="00C85C31">
              <w:rPr>
                <w:rFonts w:ascii="Times New Roman" w:hAnsi="Times New Roman" w:cs="Times New Roman"/>
                <w:sz w:val="24"/>
                <w:szCs w:val="24"/>
              </w:rPr>
              <w:t>Programska linija za podršku malim ulaganjima</w:t>
            </w:r>
            <w:r>
              <w:rPr>
                <w:rFonts w:ascii="Times New Roman" w:hAnsi="Times New Roman" w:cs="Times New Roman"/>
                <w:sz w:val="24"/>
                <w:szCs w:val="24"/>
              </w:rPr>
              <w:t xml:space="preserve"> </w:t>
            </w:r>
            <w:r w:rsidRPr="00C85C31">
              <w:rPr>
                <w:rFonts w:ascii="Times New Roman" w:hAnsi="Times New Roman" w:cs="Times New Roman"/>
                <w:sz w:val="24"/>
                <w:szCs w:val="24"/>
              </w:rPr>
              <w:t xml:space="preserve">– podržano 71 u vlasništvu žena, u iznosu od 307,104.80€; </w:t>
            </w:r>
          </w:p>
          <w:p w:rsidR="00455E38" w:rsidRPr="00C85C31" w:rsidRDefault="00455E38" w:rsidP="00455E38">
            <w:pPr>
              <w:pStyle w:val="ListParagraph"/>
              <w:numPr>
                <w:ilvl w:val="0"/>
                <w:numId w:val="22"/>
              </w:numPr>
              <w:jc w:val="both"/>
              <w:rPr>
                <w:rFonts w:ascii="Times New Roman" w:hAnsi="Times New Roman" w:cs="Times New Roman"/>
                <w:sz w:val="24"/>
                <w:szCs w:val="24"/>
              </w:rPr>
            </w:pPr>
            <w:r w:rsidRPr="00C85C31">
              <w:rPr>
                <w:rFonts w:ascii="Times New Roman" w:hAnsi="Times New Roman" w:cs="Times New Roman"/>
                <w:sz w:val="24"/>
                <w:szCs w:val="24"/>
              </w:rPr>
              <w:t xml:space="preserve">Programska linija za unapređenje digitalizacije – podržano 19 u vlasništvu žena u iznosu od 84,379.94€; </w:t>
            </w:r>
          </w:p>
          <w:p w:rsidR="00455E38" w:rsidRPr="00C85C31" w:rsidRDefault="00455E38" w:rsidP="00455E38">
            <w:pPr>
              <w:pStyle w:val="ListParagraph"/>
              <w:numPr>
                <w:ilvl w:val="0"/>
                <w:numId w:val="22"/>
              </w:numPr>
              <w:jc w:val="both"/>
              <w:rPr>
                <w:rFonts w:ascii="Times New Roman" w:hAnsi="Times New Roman" w:cs="Times New Roman"/>
                <w:sz w:val="24"/>
                <w:szCs w:val="24"/>
              </w:rPr>
            </w:pPr>
            <w:r w:rsidRPr="00C85C31">
              <w:rPr>
                <w:rFonts w:ascii="Times New Roman" w:hAnsi="Times New Roman" w:cs="Times New Roman"/>
                <w:sz w:val="24"/>
                <w:szCs w:val="24"/>
              </w:rPr>
              <w:t xml:space="preserve">Programska linija za podršku internacionalizaciji </w:t>
            </w:r>
            <w:r>
              <w:rPr>
                <w:rFonts w:ascii="Times New Roman" w:hAnsi="Times New Roman" w:cs="Times New Roman"/>
                <w:sz w:val="24"/>
                <w:szCs w:val="24"/>
              </w:rPr>
              <w:t>–</w:t>
            </w:r>
            <w:r w:rsidRPr="00C85C31">
              <w:rPr>
                <w:rFonts w:ascii="Times New Roman" w:hAnsi="Times New Roman" w:cs="Times New Roman"/>
                <w:sz w:val="24"/>
                <w:szCs w:val="24"/>
              </w:rPr>
              <w:t xml:space="preserve"> podržano 1 preuzeće u vlasništvu žena, u iznosu od 1,000.00€; </w:t>
            </w:r>
          </w:p>
          <w:p w:rsidR="00455E38" w:rsidRPr="00C85C31" w:rsidRDefault="00455E38" w:rsidP="00455E38">
            <w:pPr>
              <w:pStyle w:val="ListParagraph"/>
              <w:numPr>
                <w:ilvl w:val="0"/>
                <w:numId w:val="22"/>
              </w:numPr>
              <w:jc w:val="both"/>
              <w:rPr>
                <w:rFonts w:ascii="Times New Roman" w:hAnsi="Times New Roman" w:cs="Times New Roman"/>
                <w:sz w:val="24"/>
                <w:szCs w:val="24"/>
              </w:rPr>
            </w:pPr>
            <w:r w:rsidRPr="00C85C31">
              <w:rPr>
                <w:rFonts w:ascii="Times New Roman" w:hAnsi="Times New Roman" w:cs="Times New Roman"/>
                <w:sz w:val="24"/>
                <w:szCs w:val="24"/>
              </w:rPr>
              <w:t xml:space="preserve">Programska linija za uvođenje međunarodnih standarda </w:t>
            </w:r>
            <w:r>
              <w:rPr>
                <w:rFonts w:ascii="Times New Roman" w:hAnsi="Times New Roman" w:cs="Times New Roman"/>
                <w:sz w:val="24"/>
                <w:szCs w:val="24"/>
              </w:rPr>
              <w:t>–</w:t>
            </w:r>
            <w:r w:rsidRPr="00C85C31">
              <w:rPr>
                <w:rFonts w:ascii="Times New Roman" w:hAnsi="Times New Roman" w:cs="Times New Roman"/>
                <w:sz w:val="24"/>
                <w:szCs w:val="24"/>
              </w:rPr>
              <w:t xml:space="preserve"> podržano 17 u vlasništvu žena, u iznosu od 48,880.00€; </w:t>
            </w:r>
          </w:p>
          <w:p w:rsidR="00455E38" w:rsidRPr="00C85C31" w:rsidRDefault="00455E38" w:rsidP="00455E38">
            <w:pPr>
              <w:pStyle w:val="ListParagraph"/>
              <w:numPr>
                <w:ilvl w:val="0"/>
                <w:numId w:val="22"/>
              </w:numPr>
              <w:jc w:val="both"/>
              <w:rPr>
                <w:rFonts w:ascii="Times New Roman" w:hAnsi="Times New Roman" w:cs="Times New Roman"/>
                <w:sz w:val="24"/>
                <w:szCs w:val="24"/>
              </w:rPr>
            </w:pPr>
            <w:r w:rsidRPr="00C85C31">
              <w:rPr>
                <w:rFonts w:ascii="Times New Roman" w:hAnsi="Times New Roman" w:cs="Times New Roman"/>
                <w:sz w:val="24"/>
                <w:szCs w:val="24"/>
              </w:rPr>
              <w:t>Programska linija za početnike</w:t>
            </w:r>
            <w:r>
              <w:rPr>
                <w:rFonts w:ascii="Times New Roman" w:hAnsi="Times New Roman" w:cs="Times New Roman"/>
                <w:sz w:val="24"/>
                <w:szCs w:val="24"/>
              </w:rPr>
              <w:t>/ce</w:t>
            </w:r>
            <w:r w:rsidRPr="00C85C31">
              <w:rPr>
                <w:rFonts w:ascii="Times New Roman" w:hAnsi="Times New Roman" w:cs="Times New Roman"/>
                <w:sz w:val="24"/>
                <w:szCs w:val="24"/>
              </w:rPr>
              <w:t xml:space="preserve"> u biznisu – podržano 4 preduzeća u vlasništvu žena, u iznosu od 10,845.68€</w:t>
            </w:r>
            <w:r>
              <w:rPr>
                <w:rFonts w:ascii="Times New Roman" w:hAnsi="Times New Roman" w:cs="Times New Roman"/>
                <w:sz w:val="24"/>
                <w:szCs w:val="24"/>
              </w:rPr>
              <w:t xml:space="preserve">. </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Institucije odgovorne za sprovođenje aktivnosti</w:t>
            </w:r>
          </w:p>
        </w:tc>
        <w:tc>
          <w:tcPr>
            <w:tcW w:w="7278" w:type="dxa"/>
            <w:gridSpan w:val="2"/>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Ministarstvo ekonomskog razvoja</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početka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Januar 2022.</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završetka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Decembar 2022.</w:t>
            </w:r>
          </w:p>
        </w:tc>
      </w:tr>
      <w:tr w:rsidR="00455E38" w:rsidRPr="00551DBA" w:rsidTr="00455E38">
        <w:tc>
          <w:tcPr>
            <w:tcW w:w="2072" w:type="dxa"/>
            <w:shd w:val="clear" w:color="auto" w:fill="92D050"/>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Status realizacije</w:t>
            </w:r>
            <w:r>
              <w:rPr>
                <w:rFonts w:ascii="Times New Roman" w:hAnsi="Times New Roman" w:cs="Times New Roman"/>
                <w:b/>
                <w:sz w:val="24"/>
                <w:szCs w:val="24"/>
              </w:rPr>
              <w:t xml:space="preserve">  </w:t>
            </w:r>
            <w:r w:rsidRPr="00551DBA">
              <w:rPr>
                <w:rFonts w:ascii="Times New Roman" w:hAnsi="Times New Roman" w:cs="Times New Roman"/>
                <w:b/>
                <w:sz w:val="24"/>
                <w:szCs w:val="24"/>
              </w:rPr>
              <w:t xml:space="preserve"> </w:t>
            </w:r>
          </w:p>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lastRenderedPageBreak/>
              <w:t>AAA</w:t>
            </w:r>
          </w:p>
        </w:tc>
        <w:tc>
          <w:tcPr>
            <w:tcW w:w="7278" w:type="dxa"/>
            <w:gridSpan w:val="2"/>
            <w:shd w:val="clear" w:color="auto" w:fill="92D050"/>
          </w:tcPr>
          <w:p w:rsidR="00455E38" w:rsidRPr="00551DBA" w:rsidRDefault="00455E38" w:rsidP="00455E38">
            <w:pPr>
              <w:jc w:val="both"/>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Novi rok za realizaciju (uz odgovarajuće obrazloženje)</w:t>
            </w:r>
          </w:p>
        </w:tc>
        <w:tc>
          <w:tcPr>
            <w:tcW w:w="7278" w:type="dxa"/>
            <w:gridSpan w:val="2"/>
          </w:tcPr>
          <w:p w:rsidR="00455E38" w:rsidRPr="00551DBA" w:rsidRDefault="00455E38" w:rsidP="00455E38">
            <w:pPr>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Sredstva planirana za sprovođenje aktivnosti/planirani izvor finansiranja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50,000 EUR, Donacije IPA, Svjetska banka, Međunarodni monetarni fond</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 xml:space="preserve">Sredstva realizovana/izvor </w:t>
            </w:r>
            <w:r>
              <w:rPr>
                <w:rFonts w:ascii="Times New Roman" w:hAnsi="Times New Roman" w:cs="Times New Roman"/>
                <w:b/>
                <w:sz w:val="24"/>
                <w:szCs w:val="24"/>
              </w:rPr>
              <w:t>finansiranja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729.259, 569€</w:t>
            </w:r>
            <w:r>
              <w:rPr>
                <w:rFonts w:ascii="Times New Roman" w:hAnsi="Times New Roman" w:cs="Times New Roman"/>
                <w:sz w:val="24"/>
                <w:szCs w:val="24"/>
              </w:rPr>
              <w:t xml:space="preserve"> - </w:t>
            </w:r>
            <w:r w:rsidRPr="00551DBA">
              <w:rPr>
                <w:rFonts w:ascii="Times New Roman" w:hAnsi="Times New Roman" w:cs="Times New Roman"/>
                <w:sz w:val="24"/>
                <w:szCs w:val="24"/>
              </w:rPr>
              <w:t xml:space="preserve">Budžet Crne Gore </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Preporuke za naredni period sprovođenja</w:t>
            </w:r>
          </w:p>
        </w:tc>
        <w:tc>
          <w:tcPr>
            <w:tcW w:w="7278" w:type="dxa"/>
            <w:gridSpan w:val="2"/>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Ova aktivnost će se realizovati i u narednom periodu</w:t>
            </w:r>
            <w:r>
              <w:rPr>
                <w:rFonts w:ascii="Times New Roman" w:hAnsi="Times New Roman" w:cs="Times New Roman"/>
                <w:sz w:val="24"/>
                <w:szCs w:val="24"/>
              </w:rPr>
              <w:t xml:space="preserve">. </w:t>
            </w:r>
          </w:p>
        </w:tc>
      </w:tr>
      <w:tr w:rsidR="00455E38" w:rsidRPr="00551DBA" w:rsidTr="00455E38">
        <w:tc>
          <w:tcPr>
            <w:tcW w:w="9350" w:type="dxa"/>
            <w:gridSpan w:val="3"/>
          </w:tcPr>
          <w:p w:rsidR="00455E38" w:rsidRPr="00551DBA" w:rsidRDefault="00455E38" w:rsidP="00455E38">
            <w:pPr>
              <w:jc w:val="both"/>
              <w:rPr>
                <w:rFonts w:ascii="Times New Roman" w:hAnsi="Times New Roman" w:cs="Times New Roman"/>
                <w:sz w:val="24"/>
                <w:szCs w:val="24"/>
              </w:rPr>
            </w:pPr>
          </w:p>
        </w:tc>
      </w:tr>
      <w:tr w:rsidR="00455E38" w:rsidRPr="00551DBA" w:rsidTr="00455E38">
        <w:tc>
          <w:tcPr>
            <w:tcW w:w="2072" w:type="dxa"/>
            <w:shd w:val="clear" w:color="auto" w:fill="FFE599" w:themeFill="accent4" w:themeFillTint="66"/>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Aktivnost 3.2.6.</w:t>
            </w:r>
          </w:p>
          <w:p w:rsidR="00455E38" w:rsidRPr="00551DBA" w:rsidRDefault="00455E38" w:rsidP="00455E38">
            <w:pPr>
              <w:rPr>
                <w:rFonts w:ascii="Times New Roman" w:hAnsi="Times New Roman" w:cs="Times New Roman"/>
                <w:b/>
                <w:sz w:val="24"/>
                <w:szCs w:val="24"/>
              </w:rPr>
            </w:pPr>
          </w:p>
          <w:p w:rsidR="00455E38" w:rsidRPr="00551DBA" w:rsidRDefault="00455E38" w:rsidP="00455E38">
            <w:pPr>
              <w:rPr>
                <w:rFonts w:ascii="Times New Roman" w:hAnsi="Times New Roman" w:cs="Times New Roman"/>
                <w:b/>
                <w:sz w:val="24"/>
                <w:szCs w:val="24"/>
              </w:rPr>
            </w:pPr>
          </w:p>
        </w:tc>
        <w:tc>
          <w:tcPr>
            <w:tcW w:w="7278" w:type="dxa"/>
            <w:gridSpan w:val="2"/>
            <w:shd w:val="clear" w:color="auto" w:fill="FFE599" w:themeFill="accent4" w:themeFillTint="66"/>
          </w:tcPr>
          <w:p w:rsidR="00455E38" w:rsidRPr="00551DBA" w:rsidRDefault="00455E38" w:rsidP="00455E38">
            <w:pPr>
              <w:autoSpaceDE w:val="0"/>
              <w:autoSpaceDN w:val="0"/>
              <w:adjustRightInd w:val="0"/>
              <w:jc w:val="both"/>
              <w:rPr>
                <w:rFonts w:ascii="Times New Roman" w:hAnsi="Times New Roman" w:cs="Times New Roman"/>
                <w:color w:val="000000"/>
                <w:sz w:val="24"/>
                <w:szCs w:val="24"/>
              </w:rPr>
            </w:pPr>
            <w:r w:rsidRPr="00551DBA">
              <w:rPr>
                <w:rFonts w:ascii="Times New Roman" w:hAnsi="Times New Roman" w:cs="Times New Roman"/>
                <w:iCs/>
                <w:sz w:val="24"/>
                <w:szCs w:val="24"/>
              </w:rPr>
              <w:t>Uvesti podsticajne mjere u vidu dodjele finansijskih sredstava,</w:t>
            </w:r>
            <w:r>
              <w:rPr>
                <w:rFonts w:ascii="Times New Roman" w:hAnsi="Times New Roman" w:cs="Times New Roman"/>
                <w:iCs/>
                <w:sz w:val="24"/>
                <w:szCs w:val="24"/>
              </w:rPr>
              <w:t xml:space="preserve"> </w:t>
            </w:r>
            <w:r w:rsidRPr="00551DBA">
              <w:rPr>
                <w:rFonts w:ascii="Times New Roman" w:hAnsi="Times New Roman" w:cs="Times New Roman"/>
                <w:iCs/>
                <w:sz w:val="24"/>
                <w:szCs w:val="24"/>
              </w:rPr>
              <w:t>mentorstva i stručne podrške za žene i osobe drugačijih polnih i rodnih identiteta koje pripadaju osjetljivim grupama (</w:t>
            </w:r>
            <w:r w:rsidRPr="00551DBA">
              <w:rPr>
                <w:rFonts w:ascii="Times New Roman" w:hAnsi="Times New Roman" w:cs="Times New Roman"/>
                <w:sz w:val="24"/>
                <w:szCs w:val="24"/>
              </w:rPr>
              <w:t>osobe sa invaliditetom, Romkinje, Egipćanke, LGBT žene, samohrani roditelji) za pokretanje ili unaprjeđenje sopstvenog posla</w:t>
            </w:r>
          </w:p>
        </w:tc>
      </w:tr>
      <w:tr w:rsidR="00455E38" w:rsidRPr="00551DBA" w:rsidTr="00455E38">
        <w:tc>
          <w:tcPr>
            <w:tcW w:w="2072" w:type="dxa"/>
            <w:shd w:val="clear" w:color="auto" w:fill="auto"/>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INDIKATORI REZULTATA i postignute vrijednosti na kraju izvještajnog perioda</w:t>
            </w:r>
          </w:p>
        </w:tc>
        <w:tc>
          <w:tcPr>
            <w:tcW w:w="7278" w:type="dxa"/>
            <w:gridSpan w:val="2"/>
            <w:shd w:val="clear" w:color="auto" w:fill="auto"/>
          </w:tcPr>
          <w:p w:rsidR="00455E38" w:rsidRPr="00C85C31" w:rsidRDefault="00455E38" w:rsidP="00455E38">
            <w:pPr>
              <w:pStyle w:val="ListParagraph"/>
              <w:numPr>
                <w:ilvl w:val="0"/>
                <w:numId w:val="22"/>
              </w:numPr>
              <w:jc w:val="both"/>
              <w:rPr>
                <w:rFonts w:ascii="Times New Roman" w:hAnsi="Times New Roman" w:cs="Times New Roman"/>
                <w:sz w:val="24"/>
                <w:szCs w:val="24"/>
              </w:rPr>
            </w:pPr>
            <w:r w:rsidRPr="00C85C31">
              <w:rPr>
                <w:rFonts w:ascii="Times New Roman" w:hAnsi="Times New Roman" w:cs="Times New Roman"/>
                <w:sz w:val="24"/>
                <w:szCs w:val="24"/>
              </w:rPr>
              <w:t>Broj žena i osoba drugačijih polnih i rodnih identiteta koje su dobile finansijsku pomoć, po mjestu stanovanja</w:t>
            </w:r>
            <w:r>
              <w:rPr>
                <w:rFonts w:ascii="Times New Roman" w:hAnsi="Times New Roman" w:cs="Times New Roman"/>
                <w:sz w:val="24"/>
                <w:szCs w:val="24"/>
              </w:rPr>
              <w:t xml:space="preserve">. </w:t>
            </w:r>
          </w:p>
          <w:p w:rsidR="00455E38" w:rsidRDefault="00455E38" w:rsidP="00455E38">
            <w:pPr>
              <w:jc w:val="both"/>
              <w:rPr>
                <w:rFonts w:ascii="Times New Roman" w:hAnsi="Times New Roman" w:cs="Times New Roman"/>
                <w:sz w:val="24"/>
                <w:szCs w:val="24"/>
              </w:rPr>
            </w:pPr>
          </w:p>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Veza</w:t>
            </w:r>
            <w:r>
              <w:rPr>
                <w:rFonts w:ascii="Times New Roman" w:hAnsi="Times New Roman" w:cs="Times New Roman"/>
                <w:sz w:val="24"/>
                <w:szCs w:val="24"/>
              </w:rPr>
              <w:t>:</w:t>
            </w:r>
            <w:r w:rsidRPr="00551DBA">
              <w:rPr>
                <w:rFonts w:ascii="Times New Roman" w:hAnsi="Times New Roman" w:cs="Times New Roman"/>
                <w:sz w:val="24"/>
                <w:szCs w:val="24"/>
              </w:rPr>
              <w:t xml:space="preserve"> </w:t>
            </w:r>
            <w:r w:rsidRPr="00C85C31">
              <w:rPr>
                <w:rFonts w:ascii="Times New Roman" w:hAnsi="Times New Roman" w:cs="Times New Roman"/>
                <w:i/>
                <w:iCs/>
                <w:sz w:val="24"/>
                <w:szCs w:val="24"/>
              </w:rPr>
              <w:t>Aktivnost 3.2.5</w:t>
            </w:r>
            <w:r>
              <w:rPr>
                <w:rFonts w:ascii="Times New Roman" w:hAnsi="Times New Roman" w:cs="Times New Roman"/>
                <w:sz w:val="24"/>
                <w:szCs w:val="24"/>
              </w:rPr>
              <w:t xml:space="preserve">. </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Institucije odgovorne za sprovođenje aktivnosti</w:t>
            </w:r>
          </w:p>
        </w:tc>
        <w:tc>
          <w:tcPr>
            <w:tcW w:w="7278" w:type="dxa"/>
            <w:gridSpan w:val="2"/>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Ministarstvo ekonomskog razvoja</w:t>
            </w:r>
          </w:p>
          <w:p w:rsidR="00455E38" w:rsidRPr="00551DBA" w:rsidRDefault="00455E38" w:rsidP="00455E38">
            <w:pPr>
              <w:jc w:val="both"/>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početka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Oktobar 2021.</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završetka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Decembar 2022.</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Status realizacije</w:t>
            </w:r>
            <w:r>
              <w:rPr>
                <w:rFonts w:ascii="Times New Roman" w:hAnsi="Times New Roman" w:cs="Times New Roman"/>
                <w:b/>
                <w:sz w:val="24"/>
                <w:szCs w:val="24"/>
              </w:rPr>
              <w:t xml:space="preserve">  </w:t>
            </w:r>
            <w:r w:rsidRPr="00551DBA">
              <w:rPr>
                <w:rFonts w:ascii="Times New Roman" w:hAnsi="Times New Roman" w:cs="Times New Roman"/>
                <w:b/>
                <w:sz w:val="24"/>
                <w:szCs w:val="24"/>
              </w:rPr>
              <w:t xml:space="preserve"> </w:t>
            </w:r>
          </w:p>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AAA</w:t>
            </w:r>
          </w:p>
        </w:tc>
        <w:tc>
          <w:tcPr>
            <w:tcW w:w="7278" w:type="dxa"/>
            <w:gridSpan w:val="2"/>
            <w:shd w:val="clear" w:color="auto" w:fill="92D050"/>
          </w:tcPr>
          <w:p w:rsidR="00455E38" w:rsidRPr="00551DBA" w:rsidRDefault="00455E38" w:rsidP="00455E38">
            <w:pPr>
              <w:jc w:val="both"/>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Novi rok za realizaciju (uz odgovarajuće obrazloženje)</w:t>
            </w:r>
          </w:p>
        </w:tc>
        <w:tc>
          <w:tcPr>
            <w:tcW w:w="7278" w:type="dxa"/>
            <w:gridSpan w:val="2"/>
          </w:tcPr>
          <w:p w:rsidR="00455E38" w:rsidRPr="00551DBA" w:rsidRDefault="00455E38" w:rsidP="00455E38">
            <w:pPr>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Sredstva planirana za sprovođenje aktivnosti/planirani izvor finansiranja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50,000 EUR, Donacije IPA, Svjetska banka, Međunarodni monetarni fond</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 xml:space="preserve">Sredstva realizovana/izvor </w:t>
            </w:r>
            <w:r>
              <w:rPr>
                <w:rFonts w:ascii="Times New Roman" w:hAnsi="Times New Roman" w:cs="Times New Roman"/>
                <w:b/>
                <w:sz w:val="24"/>
                <w:szCs w:val="24"/>
              </w:rPr>
              <w:t>finansiranja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729.259, 569€</w:t>
            </w:r>
            <w:r>
              <w:rPr>
                <w:rFonts w:ascii="Times New Roman" w:hAnsi="Times New Roman" w:cs="Times New Roman"/>
                <w:sz w:val="24"/>
                <w:szCs w:val="24"/>
              </w:rPr>
              <w:t xml:space="preserve"> </w:t>
            </w:r>
            <w:r w:rsidRPr="00551DBA">
              <w:rPr>
                <w:rFonts w:ascii="Times New Roman" w:hAnsi="Times New Roman" w:cs="Times New Roman"/>
                <w:sz w:val="24"/>
                <w:szCs w:val="24"/>
              </w:rPr>
              <w:t>- Budžet Crne Gore</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Preporuke za naredni period sprovođenja</w:t>
            </w:r>
          </w:p>
        </w:tc>
        <w:tc>
          <w:tcPr>
            <w:tcW w:w="7278" w:type="dxa"/>
            <w:gridSpan w:val="2"/>
            <w:shd w:val="clear" w:color="auto" w:fill="FFFFFF" w:themeFill="background1"/>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 xml:space="preserve">Kontinuirana aktivnost </w:t>
            </w:r>
          </w:p>
          <w:p w:rsidR="00455E38" w:rsidRPr="00551DBA" w:rsidRDefault="00455E38" w:rsidP="00455E38">
            <w:pPr>
              <w:jc w:val="both"/>
              <w:rPr>
                <w:rFonts w:ascii="Times New Roman" w:hAnsi="Times New Roman" w:cs="Times New Roman"/>
                <w:sz w:val="24"/>
                <w:szCs w:val="24"/>
              </w:rPr>
            </w:pPr>
          </w:p>
        </w:tc>
      </w:tr>
      <w:tr w:rsidR="00455E38" w:rsidRPr="00551DBA" w:rsidTr="00455E38">
        <w:tc>
          <w:tcPr>
            <w:tcW w:w="9350" w:type="dxa"/>
            <w:gridSpan w:val="3"/>
          </w:tcPr>
          <w:p w:rsidR="00455E38" w:rsidRPr="00551DBA" w:rsidRDefault="00455E38" w:rsidP="00455E38">
            <w:pPr>
              <w:jc w:val="both"/>
              <w:rPr>
                <w:rFonts w:ascii="Times New Roman" w:hAnsi="Times New Roman" w:cs="Times New Roman"/>
                <w:sz w:val="24"/>
                <w:szCs w:val="24"/>
              </w:rPr>
            </w:pPr>
          </w:p>
        </w:tc>
      </w:tr>
      <w:tr w:rsidR="00455E38" w:rsidRPr="00551DBA" w:rsidTr="00455E38">
        <w:tc>
          <w:tcPr>
            <w:tcW w:w="2072" w:type="dxa"/>
            <w:shd w:val="clear" w:color="auto" w:fill="FFE599" w:themeFill="accent4" w:themeFillTint="66"/>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Aktivnost 3.2.7.</w:t>
            </w:r>
          </w:p>
          <w:p w:rsidR="00455E38" w:rsidRPr="00551DBA" w:rsidRDefault="00455E38" w:rsidP="00455E38">
            <w:pPr>
              <w:rPr>
                <w:rFonts w:ascii="Times New Roman" w:hAnsi="Times New Roman" w:cs="Times New Roman"/>
                <w:b/>
                <w:sz w:val="24"/>
                <w:szCs w:val="24"/>
              </w:rPr>
            </w:pPr>
          </w:p>
          <w:p w:rsidR="00455E38" w:rsidRPr="00551DBA" w:rsidRDefault="00455E38" w:rsidP="00455E38">
            <w:pPr>
              <w:rPr>
                <w:rFonts w:ascii="Times New Roman" w:hAnsi="Times New Roman" w:cs="Times New Roman"/>
                <w:b/>
                <w:sz w:val="24"/>
                <w:szCs w:val="24"/>
              </w:rPr>
            </w:pPr>
          </w:p>
        </w:tc>
        <w:tc>
          <w:tcPr>
            <w:tcW w:w="7278" w:type="dxa"/>
            <w:gridSpan w:val="2"/>
            <w:shd w:val="clear" w:color="auto" w:fill="FFE599" w:themeFill="accent4" w:themeFillTint="66"/>
          </w:tcPr>
          <w:p w:rsidR="00455E38" w:rsidRPr="00551DBA" w:rsidRDefault="00455E38" w:rsidP="00455E38">
            <w:pPr>
              <w:autoSpaceDE w:val="0"/>
              <w:autoSpaceDN w:val="0"/>
              <w:adjustRightInd w:val="0"/>
              <w:jc w:val="both"/>
              <w:rPr>
                <w:rFonts w:ascii="Times New Roman" w:hAnsi="Times New Roman" w:cs="Times New Roman"/>
                <w:color w:val="000000"/>
                <w:sz w:val="24"/>
                <w:szCs w:val="24"/>
              </w:rPr>
            </w:pPr>
            <w:r w:rsidRPr="00551DBA">
              <w:rPr>
                <w:rFonts w:ascii="Times New Roman" w:hAnsi="Times New Roman" w:cs="Times New Roman"/>
                <w:color w:val="000000"/>
                <w:sz w:val="24"/>
                <w:szCs w:val="24"/>
              </w:rPr>
              <w:t>Obezbijediti podatke o državnoj pomoći tokom pandemije razvrstane po polu</w:t>
            </w:r>
          </w:p>
        </w:tc>
      </w:tr>
      <w:tr w:rsidR="00455E38" w:rsidRPr="00551DBA" w:rsidTr="00455E38">
        <w:tc>
          <w:tcPr>
            <w:tcW w:w="2072" w:type="dxa"/>
            <w:shd w:val="clear" w:color="auto" w:fill="auto"/>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lastRenderedPageBreak/>
              <w:t>INDIKATORI REZULTATA i postignute vrijednosti na kraju izvještajnog perioda</w:t>
            </w:r>
          </w:p>
        </w:tc>
        <w:tc>
          <w:tcPr>
            <w:tcW w:w="7278" w:type="dxa"/>
            <w:gridSpan w:val="2"/>
            <w:shd w:val="clear" w:color="auto" w:fill="auto"/>
          </w:tcPr>
          <w:p w:rsidR="00455E38" w:rsidRDefault="00455E38" w:rsidP="00455E38">
            <w:pPr>
              <w:pStyle w:val="ListParagraph"/>
              <w:numPr>
                <w:ilvl w:val="0"/>
                <w:numId w:val="22"/>
              </w:numPr>
              <w:jc w:val="both"/>
              <w:rPr>
                <w:rFonts w:ascii="Times New Roman" w:hAnsi="Times New Roman" w:cs="Times New Roman"/>
                <w:sz w:val="24"/>
                <w:szCs w:val="24"/>
              </w:rPr>
            </w:pPr>
            <w:r w:rsidRPr="00A721C5">
              <w:rPr>
                <w:rFonts w:ascii="Times New Roman" w:hAnsi="Times New Roman" w:cs="Times New Roman"/>
                <w:sz w:val="24"/>
                <w:szCs w:val="24"/>
              </w:rPr>
              <w:t xml:space="preserve">Broj žena i osoba </w:t>
            </w:r>
            <w:r>
              <w:rPr>
                <w:rFonts w:ascii="Times New Roman" w:hAnsi="Times New Roman" w:cs="Times New Roman"/>
                <w:sz w:val="24"/>
                <w:szCs w:val="24"/>
              </w:rPr>
              <w:t>drugačijih</w:t>
            </w:r>
            <w:r w:rsidRPr="00A721C5">
              <w:rPr>
                <w:rFonts w:ascii="Times New Roman" w:hAnsi="Times New Roman" w:cs="Times New Roman"/>
                <w:sz w:val="24"/>
                <w:szCs w:val="24"/>
              </w:rPr>
              <w:t xml:space="preserve"> polnih i rodnih identiteta koji</w:t>
            </w:r>
            <w:r>
              <w:rPr>
                <w:rFonts w:ascii="Times New Roman" w:hAnsi="Times New Roman" w:cs="Times New Roman"/>
                <w:sz w:val="24"/>
                <w:szCs w:val="24"/>
              </w:rPr>
              <w:t>/e</w:t>
            </w:r>
            <w:r w:rsidRPr="00A721C5">
              <w:rPr>
                <w:rFonts w:ascii="Times New Roman" w:hAnsi="Times New Roman" w:cs="Times New Roman"/>
                <w:sz w:val="24"/>
                <w:szCs w:val="24"/>
              </w:rPr>
              <w:t xml:space="preserve"> su dobili državnu pomo</w:t>
            </w:r>
            <w:r>
              <w:rPr>
                <w:rFonts w:ascii="Times New Roman" w:hAnsi="Times New Roman" w:cs="Times New Roman"/>
                <w:sz w:val="24"/>
                <w:szCs w:val="24"/>
              </w:rPr>
              <w:t>ć</w:t>
            </w:r>
            <w:r w:rsidRPr="00A721C5">
              <w:rPr>
                <w:rFonts w:ascii="Times New Roman" w:hAnsi="Times New Roman" w:cs="Times New Roman"/>
                <w:sz w:val="24"/>
                <w:szCs w:val="24"/>
              </w:rPr>
              <w:t xml:space="preserve"> tokom pandemije, po mjestu, namjeni</w:t>
            </w:r>
            <w:r>
              <w:rPr>
                <w:rFonts w:ascii="Times New Roman" w:hAnsi="Times New Roman" w:cs="Times New Roman"/>
                <w:sz w:val="24"/>
                <w:szCs w:val="24"/>
              </w:rPr>
              <w:t>,</w:t>
            </w:r>
            <w:r w:rsidRPr="00A721C5">
              <w:rPr>
                <w:rFonts w:ascii="Times New Roman" w:hAnsi="Times New Roman" w:cs="Times New Roman"/>
                <w:sz w:val="24"/>
                <w:szCs w:val="24"/>
              </w:rPr>
              <w:t xml:space="preserve"> iznosu pomoći</w:t>
            </w:r>
            <w:r>
              <w:rPr>
                <w:rFonts w:ascii="Times New Roman" w:hAnsi="Times New Roman" w:cs="Times New Roman"/>
                <w:sz w:val="24"/>
                <w:szCs w:val="24"/>
              </w:rPr>
              <w:t xml:space="preserve">. </w:t>
            </w:r>
          </w:p>
          <w:p w:rsidR="00455E38" w:rsidRPr="00A721C5" w:rsidRDefault="00455E38" w:rsidP="00455E38">
            <w:pPr>
              <w:pStyle w:val="ListParagraph"/>
              <w:jc w:val="both"/>
              <w:rPr>
                <w:rFonts w:ascii="Times New Roman" w:hAnsi="Times New Roman" w:cs="Times New Roman"/>
                <w:sz w:val="24"/>
                <w:szCs w:val="24"/>
              </w:rPr>
            </w:pPr>
          </w:p>
          <w:p w:rsidR="00455E38"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Kroz Program za unaprjeđenje konkurentnosti</w:t>
            </w:r>
            <w:r>
              <w:rPr>
                <w:rFonts w:ascii="Times New Roman" w:hAnsi="Times New Roman" w:cs="Times New Roman"/>
                <w:sz w:val="24"/>
                <w:szCs w:val="24"/>
              </w:rPr>
              <w:t xml:space="preserve"> </w:t>
            </w:r>
            <w:r w:rsidRPr="00551DBA">
              <w:rPr>
                <w:rFonts w:ascii="Times New Roman" w:hAnsi="Times New Roman" w:cs="Times New Roman"/>
                <w:sz w:val="24"/>
                <w:szCs w:val="24"/>
              </w:rPr>
              <w:t>2022</w:t>
            </w:r>
            <w:r>
              <w:rPr>
                <w:rFonts w:ascii="Times New Roman" w:hAnsi="Times New Roman" w:cs="Times New Roman"/>
                <w:sz w:val="24"/>
                <w:szCs w:val="24"/>
              </w:rPr>
              <w:t>,</w:t>
            </w:r>
            <w:r w:rsidRPr="00551DBA">
              <w:rPr>
                <w:rFonts w:ascii="Times New Roman" w:hAnsi="Times New Roman" w:cs="Times New Roman"/>
                <w:sz w:val="24"/>
                <w:szCs w:val="24"/>
              </w:rPr>
              <w:t xml:space="preserve"> dodijeljena su sredstva državne pomoći na sljedeći način:</w:t>
            </w:r>
          </w:p>
          <w:p w:rsidR="00455E38" w:rsidRPr="00551DBA" w:rsidRDefault="00455E38" w:rsidP="00455E38">
            <w:pPr>
              <w:jc w:val="both"/>
              <w:rPr>
                <w:rFonts w:ascii="Times New Roman" w:hAnsi="Times New Roman" w:cs="Times New Roman"/>
                <w:sz w:val="24"/>
                <w:szCs w:val="24"/>
              </w:rPr>
            </w:pPr>
          </w:p>
          <w:p w:rsidR="00455E38" w:rsidRPr="00A721C5" w:rsidRDefault="00455E38" w:rsidP="00455E38">
            <w:pPr>
              <w:pStyle w:val="ListParagraph"/>
              <w:numPr>
                <w:ilvl w:val="0"/>
                <w:numId w:val="23"/>
              </w:numPr>
              <w:jc w:val="both"/>
              <w:rPr>
                <w:rFonts w:ascii="Times New Roman" w:hAnsi="Times New Roman" w:cs="Times New Roman"/>
                <w:sz w:val="24"/>
                <w:szCs w:val="24"/>
              </w:rPr>
            </w:pPr>
            <w:r w:rsidRPr="00A721C5">
              <w:rPr>
                <w:rFonts w:ascii="Times New Roman" w:hAnsi="Times New Roman" w:cs="Times New Roman"/>
                <w:sz w:val="24"/>
                <w:szCs w:val="24"/>
              </w:rPr>
              <w:t xml:space="preserve">Programska linija za nabavku opreme velike vrijednosti </w:t>
            </w:r>
            <w:r>
              <w:rPr>
                <w:rFonts w:ascii="Times New Roman" w:hAnsi="Times New Roman" w:cs="Times New Roman"/>
                <w:sz w:val="24"/>
                <w:szCs w:val="24"/>
              </w:rPr>
              <w:t>–</w:t>
            </w:r>
            <w:r w:rsidRPr="00A721C5">
              <w:rPr>
                <w:rFonts w:ascii="Times New Roman" w:hAnsi="Times New Roman" w:cs="Times New Roman"/>
                <w:sz w:val="24"/>
                <w:szCs w:val="24"/>
              </w:rPr>
              <w:t xml:space="preserve"> podržano 21 MMSP (6 u vlasništvu žena), u iznosu od 797.263,24€ (žene 280.049,449€); </w:t>
            </w:r>
          </w:p>
          <w:p w:rsidR="00455E38" w:rsidRPr="00A721C5" w:rsidRDefault="00455E38" w:rsidP="00455E38">
            <w:pPr>
              <w:pStyle w:val="ListParagraph"/>
              <w:numPr>
                <w:ilvl w:val="0"/>
                <w:numId w:val="23"/>
              </w:numPr>
              <w:jc w:val="both"/>
              <w:rPr>
                <w:rFonts w:ascii="Times New Roman" w:hAnsi="Times New Roman" w:cs="Times New Roman"/>
                <w:sz w:val="24"/>
                <w:szCs w:val="24"/>
              </w:rPr>
            </w:pPr>
            <w:r w:rsidRPr="00A721C5">
              <w:rPr>
                <w:rFonts w:ascii="Times New Roman" w:hAnsi="Times New Roman" w:cs="Times New Roman"/>
                <w:sz w:val="24"/>
                <w:szCs w:val="24"/>
              </w:rPr>
              <w:t xml:space="preserve">Programska linija za podršku malim ulaganjima </w:t>
            </w:r>
            <w:r>
              <w:rPr>
                <w:rFonts w:ascii="Times New Roman" w:hAnsi="Times New Roman" w:cs="Times New Roman"/>
                <w:sz w:val="24"/>
                <w:szCs w:val="24"/>
              </w:rPr>
              <w:t>–</w:t>
            </w:r>
            <w:r w:rsidRPr="00A721C5">
              <w:rPr>
                <w:rFonts w:ascii="Times New Roman" w:hAnsi="Times New Roman" w:cs="Times New Roman"/>
                <w:sz w:val="24"/>
                <w:szCs w:val="24"/>
              </w:rPr>
              <w:t xml:space="preserve"> podržano 178 MMSP (71 u vlasništvu žena), u iznosu od 759,858.84 € (žene 307,104.80€); </w:t>
            </w:r>
          </w:p>
          <w:p w:rsidR="00455E38" w:rsidRPr="00A721C5" w:rsidRDefault="00455E38" w:rsidP="00455E38">
            <w:pPr>
              <w:pStyle w:val="ListParagraph"/>
              <w:numPr>
                <w:ilvl w:val="0"/>
                <w:numId w:val="23"/>
              </w:numPr>
              <w:jc w:val="both"/>
              <w:rPr>
                <w:rFonts w:ascii="Times New Roman" w:hAnsi="Times New Roman" w:cs="Times New Roman"/>
                <w:sz w:val="24"/>
                <w:szCs w:val="24"/>
              </w:rPr>
            </w:pPr>
            <w:r w:rsidRPr="00A721C5">
              <w:rPr>
                <w:rFonts w:ascii="Times New Roman" w:hAnsi="Times New Roman" w:cs="Times New Roman"/>
                <w:sz w:val="24"/>
                <w:szCs w:val="24"/>
              </w:rPr>
              <w:t xml:space="preserve">Programska linija za unapređenje digitalizacije </w:t>
            </w:r>
            <w:r>
              <w:rPr>
                <w:rFonts w:ascii="Times New Roman" w:hAnsi="Times New Roman" w:cs="Times New Roman"/>
                <w:sz w:val="24"/>
                <w:szCs w:val="24"/>
              </w:rPr>
              <w:t>–</w:t>
            </w:r>
            <w:r w:rsidRPr="00A721C5">
              <w:rPr>
                <w:rFonts w:ascii="Times New Roman" w:hAnsi="Times New Roman" w:cs="Times New Roman"/>
                <w:sz w:val="24"/>
                <w:szCs w:val="24"/>
              </w:rPr>
              <w:t xml:space="preserve"> podržano 36 MMSP (19 u vlasništvu žena), u iznosu od 215,951.94€ (žene 84,379.94€); </w:t>
            </w:r>
          </w:p>
          <w:p w:rsidR="00455E38" w:rsidRPr="00A721C5" w:rsidRDefault="00455E38" w:rsidP="00455E38">
            <w:pPr>
              <w:pStyle w:val="ListParagraph"/>
              <w:numPr>
                <w:ilvl w:val="0"/>
                <w:numId w:val="23"/>
              </w:numPr>
              <w:jc w:val="both"/>
              <w:rPr>
                <w:rFonts w:ascii="Times New Roman" w:hAnsi="Times New Roman" w:cs="Times New Roman"/>
                <w:sz w:val="24"/>
                <w:szCs w:val="24"/>
              </w:rPr>
            </w:pPr>
            <w:r w:rsidRPr="00A721C5">
              <w:rPr>
                <w:rFonts w:ascii="Times New Roman" w:hAnsi="Times New Roman" w:cs="Times New Roman"/>
                <w:sz w:val="24"/>
                <w:szCs w:val="24"/>
              </w:rPr>
              <w:t xml:space="preserve">Programska linija za podršku internacionalizaciji </w:t>
            </w:r>
            <w:r>
              <w:rPr>
                <w:rFonts w:ascii="Times New Roman" w:hAnsi="Times New Roman" w:cs="Times New Roman"/>
                <w:sz w:val="24"/>
                <w:szCs w:val="24"/>
              </w:rPr>
              <w:t>–</w:t>
            </w:r>
            <w:r w:rsidRPr="00A721C5">
              <w:rPr>
                <w:rFonts w:ascii="Times New Roman" w:hAnsi="Times New Roman" w:cs="Times New Roman"/>
                <w:sz w:val="24"/>
                <w:szCs w:val="24"/>
              </w:rPr>
              <w:t xml:space="preserve"> podržano 9 MMSP (1 u vlasništvu žena), u iznosu od 16,248.63€ (žene 1,000.00€); </w:t>
            </w:r>
          </w:p>
          <w:p w:rsidR="00455E38" w:rsidRPr="00A721C5" w:rsidRDefault="00455E38" w:rsidP="00455E38">
            <w:pPr>
              <w:pStyle w:val="ListParagraph"/>
              <w:numPr>
                <w:ilvl w:val="0"/>
                <w:numId w:val="23"/>
              </w:numPr>
              <w:jc w:val="both"/>
              <w:rPr>
                <w:rFonts w:ascii="Times New Roman" w:hAnsi="Times New Roman" w:cs="Times New Roman"/>
                <w:sz w:val="24"/>
                <w:szCs w:val="24"/>
              </w:rPr>
            </w:pPr>
            <w:r w:rsidRPr="00A721C5">
              <w:rPr>
                <w:rFonts w:ascii="Times New Roman" w:hAnsi="Times New Roman" w:cs="Times New Roman"/>
                <w:sz w:val="24"/>
                <w:szCs w:val="24"/>
              </w:rPr>
              <w:t xml:space="preserve">Programska linija za uvođenje međunarodnih standarda </w:t>
            </w:r>
            <w:r>
              <w:rPr>
                <w:rFonts w:ascii="Times New Roman" w:hAnsi="Times New Roman" w:cs="Times New Roman"/>
                <w:sz w:val="24"/>
                <w:szCs w:val="24"/>
              </w:rPr>
              <w:t>–</w:t>
            </w:r>
            <w:r w:rsidRPr="00A721C5">
              <w:rPr>
                <w:rFonts w:ascii="Times New Roman" w:hAnsi="Times New Roman" w:cs="Times New Roman"/>
                <w:sz w:val="24"/>
                <w:szCs w:val="24"/>
              </w:rPr>
              <w:t xml:space="preserve"> podržano 75 MMSP (17 u vlasništvu žena), u iznosu od 225,415.00€ (žene 48,880.00€); </w:t>
            </w:r>
          </w:p>
          <w:p w:rsidR="00455E38" w:rsidRPr="00A721C5" w:rsidRDefault="00455E38" w:rsidP="00455E38">
            <w:pPr>
              <w:pStyle w:val="ListParagraph"/>
              <w:numPr>
                <w:ilvl w:val="0"/>
                <w:numId w:val="23"/>
              </w:numPr>
              <w:jc w:val="both"/>
              <w:rPr>
                <w:rFonts w:ascii="Times New Roman" w:hAnsi="Times New Roman" w:cs="Times New Roman"/>
                <w:sz w:val="24"/>
                <w:szCs w:val="24"/>
              </w:rPr>
            </w:pPr>
            <w:r w:rsidRPr="00A721C5">
              <w:rPr>
                <w:rFonts w:ascii="Times New Roman" w:hAnsi="Times New Roman" w:cs="Times New Roman"/>
                <w:sz w:val="24"/>
                <w:szCs w:val="24"/>
              </w:rPr>
              <w:t xml:space="preserve">Programska linija za podsticaj cirkularne ekonomije – nije podržano nijedno </w:t>
            </w:r>
            <w:proofErr w:type="gramStart"/>
            <w:r w:rsidRPr="00A721C5">
              <w:rPr>
                <w:rFonts w:ascii="Times New Roman" w:hAnsi="Times New Roman" w:cs="Times New Roman"/>
                <w:sz w:val="24"/>
                <w:szCs w:val="24"/>
              </w:rPr>
              <w:t>MMSP ;</w:t>
            </w:r>
            <w:proofErr w:type="gramEnd"/>
            <w:r w:rsidRPr="00A721C5">
              <w:rPr>
                <w:rFonts w:ascii="Times New Roman" w:hAnsi="Times New Roman" w:cs="Times New Roman"/>
                <w:sz w:val="24"/>
                <w:szCs w:val="24"/>
              </w:rPr>
              <w:t xml:space="preserve"> </w:t>
            </w:r>
          </w:p>
          <w:p w:rsidR="00455E38" w:rsidRPr="00A721C5" w:rsidRDefault="00455E38" w:rsidP="00455E38">
            <w:pPr>
              <w:pStyle w:val="ListParagraph"/>
              <w:numPr>
                <w:ilvl w:val="0"/>
                <w:numId w:val="23"/>
              </w:numPr>
              <w:jc w:val="both"/>
              <w:rPr>
                <w:rFonts w:ascii="Times New Roman" w:hAnsi="Times New Roman" w:cs="Times New Roman"/>
                <w:sz w:val="24"/>
                <w:szCs w:val="24"/>
              </w:rPr>
            </w:pPr>
            <w:r w:rsidRPr="00A721C5">
              <w:rPr>
                <w:rFonts w:ascii="Times New Roman" w:hAnsi="Times New Roman" w:cs="Times New Roman"/>
                <w:sz w:val="24"/>
                <w:szCs w:val="24"/>
              </w:rPr>
              <w:t>Programska linija za početnike</w:t>
            </w:r>
            <w:r>
              <w:rPr>
                <w:rFonts w:ascii="Times New Roman" w:hAnsi="Times New Roman" w:cs="Times New Roman"/>
                <w:sz w:val="24"/>
                <w:szCs w:val="24"/>
              </w:rPr>
              <w:t>/ce</w:t>
            </w:r>
            <w:r w:rsidRPr="00A721C5">
              <w:rPr>
                <w:rFonts w:ascii="Times New Roman" w:hAnsi="Times New Roman" w:cs="Times New Roman"/>
                <w:sz w:val="24"/>
                <w:szCs w:val="24"/>
              </w:rPr>
              <w:t xml:space="preserve"> u biznisu – podržano 5 MMSP (4 u vlasništvu žena), u iznosu od 12,963.23€ (žene 10,845.68€)</w:t>
            </w:r>
            <w:r>
              <w:rPr>
                <w:rFonts w:ascii="Times New Roman" w:hAnsi="Times New Roman" w:cs="Times New Roman"/>
                <w:sz w:val="24"/>
                <w:szCs w:val="24"/>
              </w:rPr>
              <w:t>.</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Institucije odgovorne za sprovođenje aktivnosti</w:t>
            </w:r>
          </w:p>
        </w:tc>
        <w:tc>
          <w:tcPr>
            <w:tcW w:w="7278" w:type="dxa"/>
            <w:gridSpan w:val="2"/>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Ministarstvo ekonomskog razvoja</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početka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Decembar 2021.</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završetka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Decembar 2022.</w:t>
            </w:r>
          </w:p>
        </w:tc>
      </w:tr>
      <w:tr w:rsidR="00455E38" w:rsidRPr="00551DBA" w:rsidTr="00824F0C">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Status realizacije</w:t>
            </w:r>
            <w:r>
              <w:rPr>
                <w:rFonts w:ascii="Times New Roman" w:hAnsi="Times New Roman" w:cs="Times New Roman"/>
                <w:b/>
                <w:sz w:val="24"/>
                <w:szCs w:val="24"/>
              </w:rPr>
              <w:t xml:space="preserve">  </w:t>
            </w:r>
            <w:r w:rsidRPr="00551DBA">
              <w:rPr>
                <w:rFonts w:ascii="Times New Roman" w:hAnsi="Times New Roman" w:cs="Times New Roman"/>
                <w:b/>
                <w:sz w:val="24"/>
                <w:szCs w:val="24"/>
              </w:rPr>
              <w:t xml:space="preserve"> </w:t>
            </w:r>
          </w:p>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AAA</w:t>
            </w:r>
          </w:p>
        </w:tc>
        <w:tc>
          <w:tcPr>
            <w:tcW w:w="7278" w:type="dxa"/>
            <w:gridSpan w:val="2"/>
            <w:shd w:val="clear" w:color="auto" w:fill="92D050"/>
          </w:tcPr>
          <w:p w:rsidR="00455E38" w:rsidRPr="00551DBA" w:rsidRDefault="00455E38" w:rsidP="00455E38">
            <w:pPr>
              <w:jc w:val="both"/>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Novi rok za realizaciju (uz odgovarajuće obrazloženje)</w:t>
            </w:r>
          </w:p>
        </w:tc>
        <w:tc>
          <w:tcPr>
            <w:tcW w:w="7278" w:type="dxa"/>
            <w:gridSpan w:val="2"/>
          </w:tcPr>
          <w:p w:rsidR="00455E38" w:rsidRPr="00551DBA" w:rsidRDefault="00455E38" w:rsidP="00455E38">
            <w:pPr>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Sredstva planirana za sprovođenje aktivnosti/planirani izvor finansiranja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729.259, 569€</w:t>
            </w:r>
            <w:r>
              <w:rPr>
                <w:rFonts w:ascii="Times New Roman" w:hAnsi="Times New Roman" w:cs="Times New Roman"/>
                <w:sz w:val="24"/>
                <w:szCs w:val="24"/>
              </w:rPr>
              <w:t xml:space="preserve"> </w:t>
            </w:r>
            <w:r w:rsidRPr="00551DBA">
              <w:rPr>
                <w:rFonts w:ascii="Times New Roman" w:hAnsi="Times New Roman" w:cs="Times New Roman"/>
                <w:sz w:val="24"/>
                <w:szCs w:val="24"/>
              </w:rPr>
              <w:t>- Budžet Crne Gore</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 xml:space="preserve">Sredstva realizovana/izvor </w:t>
            </w:r>
            <w:r>
              <w:rPr>
                <w:rFonts w:ascii="Times New Roman" w:hAnsi="Times New Roman" w:cs="Times New Roman"/>
                <w:b/>
                <w:sz w:val="24"/>
                <w:szCs w:val="24"/>
              </w:rPr>
              <w:t>finansiranja</w:t>
            </w:r>
          </w:p>
        </w:tc>
        <w:tc>
          <w:tcPr>
            <w:tcW w:w="7278" w:type="dxa"/>
            <w:gridSpan w:val="2"/>
          </w:tcPr>
          <w:p w:rsidR="00455E38" w:rsidRPr="00551DBA" w:rsidRDefault="00455E38" w:rsidP="00455E38">
            <w:pPr>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Preporuke za naredni period sprovođenja</w:t>
            </w:r>
          </w:p>
        </w:tc>
        <w:tc>
          <w:tcPr>
            <w:tcW w:w="7278" w:type="dxa"/>
            <w:gridSpan w:val="2"/>
            <w:shd w:val="clear" w:color="auto" w:fill="FFFFFF" w:themeFill="background1"/>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 xml:space="preserve">Nastaviće se sa ovom </w:t>
            </w:r>
            <w:r>
              <w:rPr>
                <w:rFonts w:ascii="Times New Roman" w:hAnsi="Times New Roman" w:cs="Times New Roman"/>
                <w:sz w:val="24"/>
                <w:szCs w:val="24"/>
              </w:rPr>
              <w:t xml:space="preserve">aktivnošću </w:t>
            </w:r>
            <w:r w:rsidRPr="00551DBA">
              <w:rPr>
                <w:rFonts w:ascii="Times New Roman" w:hAnsi="Times New Roman" w:cs="Times New Roman"/>
                <w:sz w:val="24"/>
                <w:szCs w:val="24"/>
              </w:rPr>
              <w:t>jer se realizuje u kontinuitetu</w:t>
            </w:r>
            <w:r>
              <w:rPr>
                <w:rFonts w:ascii="Times New Roman" w:hAnsi="Times New Roman" w:cs="Times New Roman"/>
                <w:sz w:val="24"/>
                <w:szCs w:val="24"/>
              </w:rPr>
              <w:t xml:space="preserve">. </w:t>
            </w:r>
          </w:p>
        </w:tc>
      </w:tr>
      <w:tr w:rsidR="00455E38" w:rsidRPr="00551DBA" w:rsidTr="00455E38">
        <w:tc>
          <w:tcPr>
            <w:tcW w:w="9350" w:type="dxa"/>
            <w:gridSpan w:val="3"/>
          </w:tcPr>
          <w:p w:rsidR="00455E38" w:rsidRPr="00551DBA" w:rsidRDefault="00455E38" w:rsidP="00455E38">
            <w:pPr>
              <w:jc w:val="both"/>
              <w:rPr>
                <w:rFonts w:ascii="Times New Roman" w:hAnsi="Times New Roman" w:cs="Times New Roman"/>
                <w:sz w:val="24"/>
                <w:szCs w:val="24"/>
              </w:rPr>
            </w:pPr>
          </w:p>
        </w:tc>
      </w:tr>
      <w:tr w:rsidR="00455E38" w:rsidRPr="00551DBA" w:rsidTr="00455E38">
        <w:tc>
          <w:tcPr>
            <w:tcW w:w="2072" w:type="dxa"/>
            <w:shd w:val="clear" w:color="auto" w:fill="FFC000"/>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Mjera 3.3.</w:t>
            </w:r>
          </w:p>
        </w:tc>
        <w:tc>
          <w:tcPr>
            <w:tcW w:w="7278" w:type="dxa"/>
            <w:gridSpan w:val="2"/>
            <w:shd w:val="clear" w:color="auto" w:fill="FFC000"/>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 xml:space="preserve">U izvršnim organima i javnim preduzećima, kao i u privatnim preduzećima, podići nivo prevencije i zaštite od rodno zasnovane diskriminacije, seksualnog uznemiravanja i ucjenjivanja, kao i od </w:t>
            </w:r>
            <w:r w:rsidRPr="00551DBA">
              <w:rPr>
                <w:rFonts w:ascii="Times New Roman" w:hAnsi="Times New Roman" w:cs="Times New Roman"/>
                <w:sz w:val="24"/>
                <w:szCs w:val="24"/>
              </w:rPr>
              <w:lastRenderedPageBreak/>
              <w:t>rodno zasnovanog nasilja i višestruke diskriminacije na radnom mjestu</w:t>
            </w:r>
          </w:p>
        </w:tc>
      </w:tr>
      <w:tr w:rsidR="00455E38" w:rsidRPr="00551DBA" w:rsidTr="00455E38">
        <w:tc>
          <w:tcPr>
            <w:tcW w:w="2072" w:type="dxa"/>
            <w:shd w:val="clear" w:color="auto" w:fill="FFE599" w:themeFill="accent4" w:themeFillTint="66"/>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Aktivnost 3.3.1.</w:t>
            </w:r>
          </w:p>
          <w:p w:rsidR="00455E38" w:rsidRPr="00551DBA" w:rsidRDefault="00455E38" w:rsidP="00455E38">
            <w:pPr>
              <w:rPr>
                <w:rFonts w:ascii="Times New Roman" w:hAnsi="Times New Roman" w:cs="Times New Roman"/>
                <w:b/>
                <w:sz w:val="24"/>
                <w:szCs w:val="24"/>
              </w:rPr>
            </w:pPr>
          </w:p>
          <w:p w:rsidR="00455E38" w:rsidRPr="00551DBA" w:rsidRDefault="00455E38" w:rsidP="00455E38">
            <w:pPr>
              <w:rPr>
                <w:rFonts w:ascii="Times New Roman" w:hAnsi="Times New Roman" w:cs="Times New Roman"/>
                <w:b/>
                <w:sz w:val="24"/>
                <w:szCs w:val="24"/>
              </w:rPr>
            </w:pPr>
          </w:p>
        </w:tc>
        <w:tc>
          <w:tcPr>
            <w:tcW w:w="7278" w:type="dxa"/>
            <w:gridSpan w:val="2"/>
            <w:shd w:val="clear" w:color="auto" w:fill="FFE599" w:themeFill="accent4" w:themeFillTint="66"/>
          </w:tcPr>
          <w:p w:rsidR="00455E38" w:rsidRPr="00551DBA" w:rsidRDefault="00455E38" w:rsidP="00455E38">
            <w:pPr>
              <w:autoSpaceDE w:val="0"/>
              <w:autoSpaceDN w:val="0"/>
              <w:adjustRightInd w:val="0"/>
              <w:jc w:val="both"/>
              <w:rPr>
                <w:rFonts w:ascii="Times New Roman" w:hAnsi="Times New Roman" w:cs="Times New Roman"/>
                <w:color w:val="000000"/>
                <w:sz w:val="24"/>
                <w:szCs w:val="24"/>
              </w:rPr>
            </w:pPr>
            <w:r w:rsidRPr="00551DBA">
              <w:rPr>
                <w:rFonts w:ascii="Times New Roman" w:hAnsi="Times New Roman" w:cs="Times New Roman"/>
                <w:iCs/>
                <w:sz w:val="24"/>
                <w:szCs w:val="24"/>
              </w:rPr>
              <w:t>Izrada modela Protokola za zaštitu od rodno zasnovane diskriminacije i seksualnog uznemiravanja na radnom mjestu</w:t>
            </w:r>
          </w:p>
        </w:tc>
      </w:tr>
      <w:tr w:rsidR="00455E38" w:rsidRPr="00551DBA" w:rsidTr="00455E38">
        <w:tc>
          <w:tcPr>
            <w:tcW w:w="2072" w:type="dxa"/>
            <w:shd w:val="clear" w:color="auto" w:fill="auto"/>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INDIKATORI REZULTATA i postignute vrijednosti na kraju izvještajnog perioda</w:t>
            </w:r>
          </w:p>
        </w:tc>
        <w:tc>
          <w:tcPr>
            <w:tcW w:w="7278" w:type="dxa"/>
            <w:gridSpan w:val="2"/>
            <w:shd w:val="clear" w:color="auto" w:fill="auto"/>
          </w:tcPr>
          <w:p w:rsidR="00455E38" w:rsidRPr="007A7EEF" w:rsidRDefault="00455E38" w:rsidP="00455E38">
            <w:pPr>
              <w:pStyle w:val="ListParagraph"/>
              <w:numPr>
                <w:ilvl w:val="0"/>
                <w:numId w:val="23"/>
              </w:numPr>
              <w:jc w:val="both"/>
              <w:rPr>
                <w:rFonts w:ascii="Times New Roman" w:hAnsi="Times New Roman" w:cs="Times New Roman"/>
                <w:sz w:val="24"/>
                <w:szCs w:val="24"/>
              </w:rPr>
            </w:pPr>
            <w:r w:rsidRPr="007A7EEF">
              <w:rPr>
                <w:rFonts w:ascii="Times New Roman" w:hAnsi="Times New Roman" w:cs="Times New Roman"/>
                <w:sz w:val="24"/>
                <w:szCs w:val="24"/>
              </w:rPr>
              <w:t>Izrađen model Protokola</w:t>
            </w:r>
            <w:r>
              <w:rPr>
                <w:rFonts w:ascii="Times New Roman" w:hAnsi="Times New Roman" w:cs="Times New Roman"/>
                <w:sz w:val="24"/>
                <w:szCs w:val="24"/>
              </w:rPr>
              <w:t xml:space="preserve">. </w:t>
            </w:r>
          </w:p>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 xml:space="preserve"> </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Institucije odgovorne za sprovođenje aktivnosti</w:t>
            </w:r>
          </w:p>
        </w:tc>
        <w:tc>
          <w:tcPr>
            <w:tcW w:w="7278" w:type="dxa"/>
            <w:gridSpan w:val="2"/>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MJUDDM</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početka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Septembar 2021.</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završetka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Novembar 2021.</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Status realizacije</w:t>
            </w:r>
            <w:r>
              <w:rPr>
                <w:rFonts w:ascii="Times New Roman" w:hAnsi="Times New Roman" w:cs="Times New Roman"/>
                <w:b/>
                <w:sz w:val="24"/>
                <w:szCs w:val="24"/>
              </w:rPr>
              <w:t xml:space="preserve">  </w:t>
            </w:r>
            <w:r w:rsidRPr="00551DBA">
              <w:rPr>
                <w:rFonts w:ascii="Times New Roman" w:hAnsi="Times New Roman" w:cs="Times New Roman"/>
                <w:b/>
                <w:sz w:val="24"/>
                <w:szCs w:val="24"/>
              </w:rPr>
              <w:t xml:space="preserve"> </w:t>
            </w:r>
          </w:p>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AAA</w:t>
            </w:r>
          </w:p>
        </w:tc>
        <w:tc>
          <w:tcPr>
            <w:tcW w:w="7278" w:type="dxa"/>
            <w:gridSpan w:val="2"/>
            <w:shd w:val="clear" w:color="auto" w:fill="FF0000"/>
          </w:tcPr>
          <w:p w:rsidR="00455E38" w:rsidRPr="00551DBA" w:rsidRDefault="00455E38" w:rsidP="00455E38">
            <w:pPr>
              <w:jc w:val="both"/>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Novi rok za realizaciju (uz odgovarajuće obrazloženje)</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III-IV kvartal 2024</w:t>
            </w:r>
            <w:r>
              <w:rPr>
                <w:rFonts w:ascii="Times New Roman" w:hAnsi="Times New Roman" w:cs="Times New Roman"/>
                <w:sz w:val="24"/>
                <w:szCs w:val="24"/>
              </w:rPr>
              <w:t xml:space="preserve">. </w:t>
            </w:r>
          </w:p>
          <w:p w:rsidR="00455E38" w:rsidRDefault="00455E38" w:rsidP="00455E38">
            <w:pPr>
              <w:rPr>
                <w:rFonts w:ascii="Times New Roman" w:hAnsi="Times New Roman" w:cs="Times New Roman"/>
                <w:sz w:val="24"/>
                <w:szCs w:val="24"/>
              </w:rPr>
            </w:pPr>
          </w:p>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Aktivnost je predviđena u novom AP</w:t>
            </w:r>
            <w:r>
              <w:rPr>
                <w:rFonts w:ascii="Times New Roman" w:hAnsi="Times New Roman" w:cs="Times New Roman"/>
                <w:sz w:val="24"/>
                <w:szCs w:val="24"/>
              </w:rPr>
              <w:t>-u</w:t>
            </w:r>
            <w:r w:rsidRPr="00551DBA">
              <w:rPr>
                <w:rFonts w:ascii="Times New Roman" w:hAnsi="Times New Roman" w:cs="Times New Roman"/>
                <w:sz w:val="24"/>
                <w:szCs w:val="24"/>
              </w:rPr>
              <w:t xml:space="preserve"> 2023-2024. </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Sredstva planirana za sprovođenje aktivnosti/planirani izvor finansiranja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3,000 EUR, Donacije OBES, Međunarodna organizacija rada</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 xml:space="preserve">Sredstva realizovana/izvor </w:t>
            </w:r>
            <w:r>
              <w:rPr>
                <w:rFonts w:ascii="Times New Roman" w:hAnsi="Times New Roman" w:cs="Times New Roman"/>
                <w:b/>
                <w:sz w:val="24"/>
                <w:szCs w:val="24"/>
              </w:rPr>
              <w:t>finansiranja</w:t>
            </w:r>
          </w:p>
        </w:tc>
        <w:tc>
          <w:tcPr>
            <w:tcW w:w="7278" w:type="dxa"/>
            <w:gridSpan w:val="2"/>
          </w:tcPr>
          <w:p w:rsidR="00455E38" w:rsidRPr="00551DBA" w:rsidRDefault="00455E38" w:rsidP="00455E38">
            <w:pPr>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Preporuke za naredni period sprovođenja</w:t>
            </w:r>
          </w:p>
        </w:tc>
        <w:tc>
          <w:tcPr>
            <w:tcW w:w="7278" w:type="dxa"/>
            <w:gridSpan w:val="2"/>
          </w:tcPr>
          <w:p w:rsidR="00455E38"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Ministarstvo javne uprave predlaže da nosilac</w:t>
            </w:r>
            <w:r>
              <w:rPr>
                <w:rFonts w:ascii="Times New Roman" w:hAnsi="Times New Roman" w:cs="Times New Roman"/>
                <w:sz w:val="24"/>
                <w:szCs w:val="24"/>
              </w:rPr>
              <w:t xml:space="preserve"> </w:t>
            </w:r>
            <w:r w:rsidRPr="00551DBA">
              <w:rPr>
                <w:rFonts w:ascii="Times New Roman" w:hAnsi="Times New Roman" w:cs="Times New Roman"/>
                <w:sz w:val="24"/>
                <w:szCs w:val="24"/>
              </w:rPr>
              <w:t>ove aktivnosti bude organ nadležan za politike u oblasti rada i zaštite na radu, kao i da se uspostavi partnerstvo sa privatnim preduzećima</w:t>
            </w:r>
            <w:r>
              <w:rPr>
                <w:rFonts w:ascii="Times New Roman" w:hAnsi="Times New Roman" w:cs="Times New Roman"/>
                <w:sz w:val="24"/>
                <w:szCs w:val="24"/>
              </w:rPr>
              <w:t xml:space="preserve">, </w:t>
            </w:r>
            <w:r w:rsidRPr="00551DBA">
              <w:rPr>
                <w:rFonts w:ascii="Times New Roman" w:hAnsi="Times New Roman" w:cs="Times New Roman"/>
                <w:sz w:val="24"/>
                <w:szCs w:val="24"/>
              </w:rPr>
              <w:t xml:space="preserve">koja su prepoznata kao direktni korisnici rezultata ove aktivnosti. </w:t>
            </w:r>
          </w:p>
          <w:p w:rsidR="00455E38" w:rsidRPr="00551DBA" w:rsidRDefault="00455E38" w:rsidP="00455E38">
            <w:pPr>
              <w:jc w:val="both"/>
              <w:rPr>
                <w:rFonts w:ascii="Times New Roman" w:hAnsi="Times New Roman" w:cs="Times New Roman"/>
                <w:sz w:val="24"/>
                <w:szCs w:val="24"/>
              </w:rPr>
            </w:pPr>
          </w:p>
          <w:p w:rsidR="00455E38" w:rsidRPr="007A7EEF"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Ministarstvo javne uprave, po potrebi, može imati partnersku ulogu, u dijelu promocije protokola. Ministarstvo ljudskih i manji</w:t>
            </w:r>
            <w:r>
              <w:rPr>
                <w:rFonts w:ascii="Times New Roman" w:hAnsi="Times New Roman" w:cs="Times New Roman"/>
                <w:sz w:val="24"/>
                <w:szCs w:val="24"/>
              </w:rPr>
              <w:t>n</w:t>
            </w:r>
            <w:r w:rsidRPr="00551DBA">
              <w:rPr>
                <w:rFonts w:ascii="Times New Roman" w:hAnsi="Times New Roman" w:cs="Times New Roman"/>
                <w:sz w:val="24"/>
                <w:szCs w:val="24"/>
              </w:rPr>
              <w:t>skih prava – Odjeljenje za poslove rodne ravnopravnosti</w:t>
            </w:r>
            <w:r>
              <w:rPr>
                <w:rFonts w:ascii="Times New Roman" w:hAnsi="Times New Roman" w:cs="Times New Roman"/>
                <w:sz w:val="24"/>
                <w:szCs w:val="24"/>
              </w:rPr>
              <w:t xml:space="preserve"> će </w:t>
            </w:r>
            <w:r w:rsidRPr="00551DBA">
              <w:rPr>
                <w:rFonts w:ascii="Times New Roman" w:hAnsi="Times New Roman" w:cs="Times New Roman"/>
                <w:sz w:val="24"/>
                <w:szCs w:val="24"/>
              </w:rPr>
              <w:t xml:space="preserve">uz </w:t>
            </w:r>
            <w:r>
              <w:rPr>
                <w:rFonts w:ascii="Times New Roman" w:hAnsi="Times New Roman" w:cs="Times New Roman"/>
                <w:sz w:val="24"/>
                <w:szCs w:val="24"/>
              </w:rPr>
              <w:t>finansijsku</w:t>
            </w:r>
            <w:r w:rsidRPr="00551DBA">
              <w:rPr>
                <w:rFonts w:ascii="Times New Roman" w:hAnsi="Times New Roman" w:cs="Times New Roman"/>
                <w:sz w:val="24"/>
                <w:szCs w:val="24"/>
              </w:rPr>
              <w:t xml:space="preserve"> p</w:t>
            </w:r>
            <w:r>
              <w:rPr>
                <w:rFonts w:ascii="Times New Roman" w:hAnsi="Times New Roman" w:cs="Times New Roman"/>
                <w:sz w:val="24"/>
                <w:szCs w:val="24"/>
              </w:rPr>
              <w:t>o</w:t>
            </w:r>
            <w:r w:rsidRPr="00551DBA">
              <w:rPr>
                <w:rFonts w:ascii="Times New Roman" w:hAnsi="Times New Roman" w:cs="Times New Roman"/>
                <w:sz w:val="24"/>
                <w:szCs w:val="24"/>
              </w:rPr>
              <w:t>dršku donatora</w:t>
            </w:r>
            <w:r>
              <w:rPr>
                <w:rFonts w:ascii="Times New Roman" w:hAnsi="Times New Roman" w:cs="Times New Roman"/>
                <w:sz w:val="24"/>
                <w:szCs w:val="24"/>
              </w:rPr>
              <w:t xml:space="preserve"> </w:t>
            </w:r>
            <w:r w:rsidRPr="00551DBA">
              <w:rPr>
                <w:rFonts w:ascii="Times New Roman" w:hAnsi="Times New Roman" w:cs="Times New Roman"/>
                <w:sz w:val="24"/>
                <w:szCs w:val="24"/>
              </w:rPr>
              <w:t>realizovati ovu mjeru u narednom izvještajnom ciklusu.</w:t>
            </w:r>
          </w:p>
        </w:tc>
      </w:tr>
      <w:tr w:rsidR="00455E38" w:rsidRPr="00551DBA" w:rsidTr="00455E38">
        <w:tc>
          <w:tcPr>
            <w:tcW w:w="9350" w:type="dxa"/>
            <w:gridSpan w:val="3"/>
          </w:tcPr>
          <w:p w:rsidR="00455E38" w:rsidRPr="00551DBA" w:rsidRDefault="00455E38" w:rsidP="00455E38">
            <w:pPr>
              <w:jc w:val="both"/>
              <w:rPr>
                <w:rFonts w:ascii="Times New Roman" w:hAnsi="Times New Roman" w:cs="Times New Roman"/>
                <w:sz w:val="24"/>
                <w:szCs w:val="24"/>
              </w:rPr>
            </w:pPr>
          </w:p>
        </w:tc>
      </w:tr>
      <w:tr w:rsidR="00455E38" w:rsidRPr="00551DBA" w:rsidTr="00455E38">
        <w:tc>
          <w:tcPr>
            <w:tcW w:w="2072" w:type="dxa"/>
            <w:shd w:val="clear" w:color="auto" w:fill="FFE599" w:themeFill="accent4" w:themeFillTint="66"/>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Aktivnosti 3.3.2.</w:t>
            </w:r>
          </w:p>
          <w:p w:rsidR="00455E38" w:rsidRPr="00551DBA" w:rsidRDefault="00455E38" w:rsidP="00455E38">
            <w:pPr>
              <w:rPr>
                <w:rFonts w:ascii="Times New Roman" w:hAnsi="Times New Roman" w:cs="Times New Roman"/>
                <w:b/>
                <w:sz w:val="24"/>
                <w:szCs w:val="24"/>
              </w:rPr>
            </w:pPr>
          </w:p>
          <w:p w:rsidR="00455E38" w:rsidRPr="00551DBA" w:rsidRDefault="00455E38" w:rsidP="00455E38">
            <w:pPr>
              <w:rPr>
                <w:rFonts w:ascii="Times New Roman" w:hAnsi="Times New Roman" w:cs="Times New Roman"/>
                <w:b/>
                <w:sz w:val="24"/>
                <w:szCs w:val="24"/>
              </w:rPr>
            </w:pPr>
          </w:p>
        </w:tc>
        <w:tc>
          <w:tcPr>
            <w:tcW w:w="7278" w:type="dxa"/>
            <w:gridSpan w:val="2"/>
            <w:shd w:val="clear" w:color="auto" w:fill="FFE599" w:themeFill="accent4" w:themeFillTint="66"/>
          </w:tcPr>
          <w:p w:rsidR="00455E38" w:rsidRPr="00551DBA" w:rsidRDefault="00455E38" w:rsidP="00455E38">
            <w:pPr>
              <w:autoSpaceDE w:val="0"/>
              <w:autoSpaceDN w:val="0"/>
              <w:adjustRightInd w:val="0"/>
              <w:jc w:val="both"/>
              <w:rPr>
                <w:rFonts w:ascii="Times New Roman" w:hAnsi="Times New Roman" w:cs="Times New Roman"/>
                <w:color w:val="000000"/>
                <w:sz w:val="24"/>
                <w:szCs w:val="24"/>
              </w:rPr>
            </w:pPr>
            <w:r w:rsidRPr="00551DBA">
              <w:rPr>
                <w:rFonts w:ascii="Times New Roman" w:hAnsi="Times New Roman" w:cs="Times New Roman"/>
                <w:iCs/>
                <w:sz w:val="24"/>
                <w:szCs w:val="24"/>
              </w:rPr>
              <w:t>Donijeti</w:t>
            </w:r>
            <w:r>
              <w:rPr>
                <w:rFonts w:ascii="Times New Roman" w:hAnsi="Times New Roman" w:cs="Times New Roman"/>
                <w:iCs/>
                <w:sz w:val="24"/>
                <w:szCs w:val="24"/>
              </w:rPr>
              <w:t xml:space="preserve"> </w:t>
            </w:r>
            <w:r w:rsidRPr="00551DBA">
              <w:rPr>
                <w:rFonts w:ascii="Times New Roman" w:hAnsi="Times New Roman" w:cs="Times New Roman"/>
                <w:iCs/>
                <w:sz w:val="24"/>
                <w:szCs w:val="24"/>
              </w:rPr>
              <w:t>Preporuku</w:t>
            </w:r>
            <w:r>
              <w:rPr>
                <w:rFonts w:ascii="Times New Roman" w:hAnsi="Times New Roman" w:cs="Times New Roman"/>
                <w:iCs/>
                <w:sz w:val="24"/>
                <w:szCs w:val="24"/>
              </w:rPr>
              <w:t xml:space="preserve"> </w:t>
            </w:r>
            <w:r w:rsidRPr="00551DBA">
              <w:rPr>
                <w:rFonts w:ascii="Times New Roman" w:hAnsi="Times New Roman" w:cs="Times New Roman"/>
                <w:iCs/>
                <w:sz w:val="24"/>
                <w:szCs w:val="24"/>
              </w:rPr>
              <w:t>za državne</w:t>
            </w:r>
            <w:r>
              <w:rPr>
                <w:rFonts w:ascii="Times New Roman" w:hAnsi="Times New Roman" w:cs="Times New Roman"/>
                <w:iCs/>
                <w:sz w:val="24"/>
                <w:szCs w:val="24"/>
              </w:rPr>
              <w:t xml:space="preserve"> </w:t>
            </w:r>
            <w:r w:rsidRPr="00551DBA">
              <w:rPr>
                <w:rFonts w:ascii="Times New Roman" w:hAnsi="Times New Roman" w:cs="Times New Roman"/>
                <w:iCs/>
                <w:sz w:val="24"/>
                <w:szCs w:val="24"/>
              </w:rPr>
              <w:t>i lokalne organe</w:t>
            </w:r>
            <w:r>
              <w:rPr>
                <w:rFonts w:ascii="Times New Roman" w:hAnsi="Times New Roman" w:cs="Times New Roman"/>
                <w:iCs/>
                <w:sz w:val="24"/>
                <w:szCs w:val="24"/>
              </w:rPr>
              <w:t xml:space="preserve"> </w:t>
            </w:r>
            <w:r w:rsidRPr="00551DBA">
              <w:rPr>
                <w:rFonts w:ascii="Times New Roman" w:hAnsi="Times New Roman" w:cs="Times New Roman"/>
                <w:iCs/>
                <w:sz w:val="24"/>
                <w:szCs w:val="24"/>
              </w:rPr>
              <w:t>da usvoje protokole za zaštitu od rodno zasnovane diskriminacije i seksualnog uznemiravanja na radnom mjestu</w:t>
            </w:r>
          </w:p>
        </w:tc>
      </w:tr>
      <w:tr w:rsidR="00455E38" w:rsidRPr="00551DBA" w:rsidTr="00455E38">
        <w:tc>
          <w:tcPr>
            <w:tcW w:w="2072" w:type="dxa"/>
            <w:shd w:val="clear" w:color="auto" w:fill="auto"/>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INDIKATORI REZULTATA i postignute vrijednosti na kraju izvještajnog perioda</w:t>
            </w:r>
          </w:p>
        </w:tc>
        <w:tc>
          <w:tcPr>
            <w:tcW w:w="7278" w:type="dxa"/>
            <w:gridSpan w:val="2"/>
            <w:shd w:val="clear" w:color="auto" w:fill="auto"/>
          </w:tcPr>
          <w:p w:rsidR="00455E38" w:rsidRPr="00101535" w:rsidRDefault="00455E38" w:rsidP="00455E38">
            <w:pPr>
              <w:pStyle w:val="ListParagraph"/>
              <w:numPr>
                <w:ilvl w:val="0"/>
                <w:numId w:val="23"/>
              </w:numPr>
              <w:jc w:val="both"/>
              <w:rPr>
                <w:rFonts w:ascii="Times New Roman" w:hAnsi="Times New Roman" w:cs="Times New Roman"/>
                <w:sz w:val="24"/>
                <w:szCs w:val="24"/>
              </w:rPr>
            </w:pPr>
            <w:r w:rsidRPr="00101535">
              <w:rPr>
                <w:rFonts w:ascii="Times New Roman" w:hAnsi="Times New Roman" w:cs="Times New Roman"/>
                <w:sz w:val="24"/>
                <w:szCs w:val="24"/>
              </w:rPr>
              <w:t>Donijeta akta</w:t>
            </w:r>
            <w:r>
              <w:rPr>
                <w:rFonts w:ascii="Times New Roman" w:hAnsi="Times New Roman" w:cs="Times New Roman"/>
                <w:sz w:val="24"/>
                <w:szCs w:val="24"/>
              </w:rPr>
              <w:t xml:space="preserve">. </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 xml:space="preserve">Institucije odgovorne za </w:t>
            </w:r>
            <w:r w:rsidRPr="00551DBA">
              <w:rPr>
                <w:rFonts w:ascii="Times New Roman" w:hAnsi="Times New Roman" w:cs="Times New Roman"/>
                <w:b/>
                <w:sz w:val="24"/>
                <w:szCs w:val="24"/>
              </w:rPr>
              <w:lastRenderedPageBreak/>
              <w:t>sprovođenje aktivnosti</w:t>
            </w:r>
          </w:p>
        </w:tc>
        <w:tc>
          <w:tcPr>
            <w:tcW w:w="7278" w:type="dxa"/>
            <w:gridSpan w:val="2"/>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lastRenderedPageBreak/>
              <w:t>MRSS</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početka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 xml:space="preserve">Oktobar 2021. </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završetka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Januar 2022.</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Status realizacije</w:t>
            </w:r>
            <w:r>
              <w:rPr>
                <w:rFonts w:ascii="Times New Roman" w:hAnsi="Times New Roman" w:cs="Times New Roman"/>
                <w:b/>
                <w:sz w:val="24"/>
                <w:szCs w:val="24"/>
              </w:rPr>
              <w:t xml:space="preserve">  </w:t>
            </w:r>
            <w:r w:rsidRPr="00551DBA">
              <w:rPr>
                <w:rFonts w:ascii="Times New Roman" w:hAnsi="Times New Roman" w:cs="Times New Roman"/>
                <w:b/>
                <w:sz w:val="24"/>
                <w:szCs w:val="24"/>
              </w:rPr>
              <w:t xml:space="preserve"> </w:t>
            </w:r>
          </w:p>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AAA</w:t>
            </w:r>
          </w:p>
        </w:tc>
        <w:tc>
          <w:tcPr>
            <w:tcW w:w="7278" w:type="dxa"/>
            <w:gridSpan w:val="2"/>
            <w:shd w:val="clear" w:color="auto" w:fill="FF0000"/>
          </w:tcPr>
          <w:p w:rsidR="00455E38" w:rsidRPr="00551DBA" w:rsidRDefault="00455E38" w:rsidP="00455E38">
            <w:pPr>
              <w:jc w:val="both"/>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Novi rok za realizaciju (uz odgovarajuće obrazloženje)</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I kvartal 2024</w:t>
            </w:r>
            <w:r>
              <w:rPr>
                <w:rFonts w:ascii="Times New Roman" w:hAnsi="Times New Roman" w:cs="Times New Roman"/>
                <w:sz w:val="24"/>
                <w:szCs w:val="24"/>
              </w:rPr>
              <w:t xml:space="preserve">. </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Sredstva planirana za sprovođenje aktivnosti/planirani izvor finansiranja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500 EUR, Budžet CG</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 xml:space="preserve">Sredstva realizovana/izvor </w:t>
            </w:r>
            <w:r>
              <w:rPr>
                <w:rFonts w:ascii="Times New Roman" w:hAnsi="Times New Roman" w:cs="Times New Roman"/>
                <w:b/>
                <w:sz w:val="24"/>
                <w:szCs w:val="24"/>
              </w:rPr>
              <w:t>finansiranja</w:t>
            </w:r>
          </w:p>
        </w:tc>
        <w:tc>
          <w:tcPr>
            <w:tcW w:w="7278" w:type="dxa"/>
            <w:gridSpan w:val="2"/>
          </w:tcPr>
          <w:p w:rsidR="00455E38" w:rsidRPr="00551DBA" w:rsidRDefault="00455E38" w:rsidP="00455E38">
            <w:pPr>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Preporuke za naredni period sprovođenja</w:t>
            </w:r>
          </w:p>
        </w:tc>
        <w:tc>
          <w:tcPr>
            <w:tcW w:w="7278" w:type="dxa"/>
            <w:gridSpan w:val="2"/>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Ministarstvo ljudskih i manji</w:t>
            </w:r>
            <w:r>
              <w:rPr>
                <w:rFonts w:ascii="Times New Roman" w:hAnsi="Times New Roman" w:cs="Times New Roman"/>
                <w:sz w:val="24"/>
                <w:szCs w:val="24"/>
              </w:rPr>
              <w:t>n</w:t>
            </w:r>
            <w:r w:rsidRPr="00551DBA">
              <w:rPr>
                <w:rFonts w:ascii="Times New Roman" w:hAnsi="Times New Roman" w:cs="Times New Roman"/>
                <w:sz w:val="24"/>
                <w:szCs w:val="24"/>
              </w:rPr>
              <w:t xml:space="preserve">skih prava – Odjeljenje za poslove rodne ravnopravnosti </w:t>
            </w:r>
            <w:r>
              <w:rPr>
                <w:rFonts w:ascii="Times New Roman" w:hAnsi="Times New Roman" w:cs="Times New Roman"/>
                <w:sz w:val="24"/>
                <w:szCs w:val="24"/>
              </w:rPr>
              <w:t xml:space="preserve">će </w:t>
            </w:r>
            <w:r w:rsidRPr="00551DBA">
              <w:rPr>
                <w:rFonts w:ascii="Times New Roman" w:hAnsi="Times New Roman" w:cs="Times New Roman"/>
                <w:sz w:val="24"/>
                <w:szCs w:val="24"/>
              </w:rPr>
              <w:t xml:space="preserve">uz </w:t>
            </w:r>
            <w:r>
              <w:rPr>
                <w:rFonts w:ascii="Times New Roman" w:hAnsi="Times New Roman" w:cs="Times New Roman"/>
                <w:sz w:val="24"/>
                <w:szCs w:val="24"/>
              </w:rPr>
              <w:t>finansijsku</w:t>
            </w:r>
            <w:r w:rsidRPr="00551DBA">
              <w:rPr>
                <w:rFonts w:ascii="Times New Roman" w:hAnsi="Times New Roman" w:cs="Times New Roman"/>
                <w:sz w:val="24"/>
                <w:szCs w:val="24"/>
              </w:rPr>
              <w:t xml:space="preserve"> podršku donatora realizovati ovu mjeru u narednom izvještajnom ciklusu.</w:t>
            </w:r>
          </w:p>
        </w:tc>
      </w:tr>
      <w:tr w:rsidR="00455E38" w:rsidRPr="00551DBA" w:rsidTr="00455E38">
        <w:tc>
          <w:tcPr>
            <w:tcW w:w="9350" w:type="dxa"/>
            <w:gridSpan w:val="3"/>
          </w:tcPr>
          <w:p w:rsidR="00455E38" w:rsidRPr="00551DBA" w:rsidRDefault="00455E38" w:rsidP="00455E38">
            <w:pPr>
              <w:jc w:val="both"/>
              <w:rPr>
                <w:rFonts w:ascii="Times New Roman" w:hAnsi="Times New Roman" w:cs="Times New Roman"/>
                <w:sz w:val="24"/>
                <w:szCs w:val="24"/>
              </w:rPr>
            </w:pPr>
          </w:p>
        </w:tc>
      </w:tr>
      <w:tr w:rsidR="00455E38" w:rsidRPr="00551DBA" w:rsidTr="00455E38">
        <w:tc>
          <w:tcPr>
            <w:tcW w:w="2072" w:type="dxa"/>
            <w:shd w:val="clear" w:color="auto" w:fill="FFE599" w:themeFill="accent4" w:themeFillTint="66"/>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Aktivnosti 3.3.3.</w:t>
            </w:r>
          </w:p>
          <w:p w:rsidR="00455E38" w:rsidRPr="00551DBA" w:rsidRDefault="00455E38" w:rsidP="00455E38">
            <w:pPr>
              <w:rPr>
                <w:rFonts w:ascii="Times New Roman" w:hAnsi="Times New Roman" w:cs="Times New Roman"/>
                <w:b/>
                <w:sz w:val="24"/>
                <w:szCs w:val="24"/>
              </w:rPr>
            </w:pPr>
          </w:p>
        </w:tc>
        <w:tc>
          <w:tcPr>
            <w:tcW w:w="7278" w:type="dxa"/>
            <w:gridSpan w:val="2"/>
            <w:shd w:val="clear" w:color="auto" w:fill="FFE599" w:themeFill="accent4" w:themeFillTint="66"/>
          </w:tcPr>
          <w:p w:rsidR="00455E38" w:rsidRPr="00551DBA" w:rsidRDefault="00455E38" w:rsidP="00455E38">
            <w:pPr>
              <w:autoSpaceDE w:val="0"/>
              <w:autoSpaceDN w:val="0"/>
              <w:adjustRightInd w:val="0"/>
              <w:jc w:val="both"/>
              <w:rPr>
                <w:rFonts w:ascii="Times New Roman" w:hAnsi="Times New Roman" w:cs="Times New Roman"/>
                <w:color w:val="000000"/>
                <w:sz w:val="24"/>
                <w:szCs w:val="24"/>
              </w:rPr>
            </w:pPr>
            <w:r w:rsidRPr="00551DBA">
              <w:rPr>
                <w:rFonts w:ascii="Times New Roman" w:hAnsi="Times New Roman" w:cs="Times New Roman"/>
                <w:iCs/>
                <w:sz w:val="24"/>
                <w:szCs w:val="24"/>
              </w:rPr>
              <w:t>Donijeti odgovarajuća akta kojima se sva javna preduzeća obavezuju</w:t>
            </w:r>
            <w:r>
              <w:rPr>
                <w:rFonts w:ascii="Times New Roman" w:hAnsi="Times New Roman" w:cs="Times New Roman"/>
                <w:iCs/>
                <w:sz w:val="24"/>
                <w:szCs w:val="24"/>
              </w:rPr>
              <w:t xml:space="preserve"> </w:t>
            </w:r>
            <w:r w:rsidRPr="00551DBA">
              <w:rPr>
                <w:rFonts w:ascii="Times New Roman" w:hAnsi="Times New Roman" w:cs="Times New Roman"/>
                <w:iCs/>
                <w:sz w:val="24"/>
                <w:szCs w:val="24"/>
              </w:rPr>
              <w:t>da usvoje protokole za zaštitu od rodno zasnovane diskriminacije i seksualnog uznemiravanja na radnom mjestu</w:t>
            </w:r>
          </w:p>
        </w:tc>
      </w:tr>
      <w:tr w:rsidR="00455E38" w:rsidRPr="00551DBA" w:rsidTr="00455E38">
        <w:tc>
          <w:tcPr>
            <w:tcW w:w="2072" w:type="dxa"/>
            <w:shd w:val="clear" w:color="auto" w:fill="auto"/>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INDIKATORI REZULTATA i postignute vrijednosti na kraju izvještajnog perioda</w:t>
            </w:r>
          </w:p>
        </w:tc>
        <w:tc>
          <w:tcPr>
            <w:tcW w:w="7278" w:type="dxa"/>
            <w:gridSpan w:val="2"/>
            <w:shd w:val="clear" w:color="auto" w:fill="auto"/>
          </w:tcPr>
          <w:p w:rsidR="00455E38" w:rsidRPr="001E63A2" w:rsidRDefault="00455E38" w:rsidP="00455E38">
            <w:pPr>
              <w:pStyle w:val="ListParagraph"/>
              <w:numPr>
                <w:ilvl w:val="0"/>
                <w:numId w:val="23"/>
              </w:numPr>
              <w:jc w:val="both"/>
              <w:rPr>
                <w:rFonts w:ascii="Times New Roman" w:hAnsi="Times New Roman" w:cs="Times New Roman"/>
                <w:sz w:val="24"/>
                <w:szCs w:val="24"/>
              </w:rPr>
            </w:pPr>
            <w:r w:rsidRPr="001E63A2">
              <w:rPr>
                <w:rFonts w:ascii="Times New Roman" w:hAnsi="Times New Roman" w:cs="Times New Roman"/>
                <w:sz w:val="24"/>
                <w:szCs w:val="24"/>
              </w:rPr>
              <w:t>Donijeta akta</w:t>
            </w:r>
            <w:r>
              <w:rPr>
                <w:rFonts w:ascii="Times New Roman" w:hAnsi="Times New Roman" w:cs="Times New Roman"/>
                <w:sz w:val="24"/>
                <w:szCs w:val="24"/>
              </w:rPr>
              <w:t xml:space="preserve">. </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Institucije odgovorne za sprovođenje aktivnosti</w:t>
            </w:r>
          </w:p>
        </w:tc>
        <w:tc>
          <w:tcPr>
            <w:tcW w:w="7278" w:type="dxa"/>
            <w:gridSpan w:val="2"/>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Ministarstvo rada i socijalnog staranja</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početka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Oktobar 2021.</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završetka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Januar 2022.</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Status realizacije</w:t>
            </w:r>
            <w:r>
              <w:rPr>
                <w:rFonts w:ascii="Times New Roman" w:hAnsi="Times New Roman" w:cs="Times New Roman"/>
                <w:b/>
                <w:sz w:val="24"/>
                <w:szCs w:val="24"/>
              </w:rPr>
              <w:t xml:space="preserve">  </w:t>
            </w:r>
            <w:r w:rsidRPr="00551DBA">
              <w:rPr>
                <w:rFonts w:ascii="Times New Roman" w:hAnsi="Times New Roman" w:cs="Times New Roman"/>
                <w:b/>
                <w:sz w:val="24"/>
                <w:szCs w:val="24"/>
              </w:rPr>
              <w:t xml:space="preserve"> </w:t>
            </w:r>
          </w:p>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AAA</w:t>
            </w:r>
          </w:p>
        </w:tc>
        <w:tc>
          <w:tcPr>
            <w:tcW w:w="7278" w:type="dxa"/>
            <w:gridSpan w:val="2"/>
            <w:shd w:val="clear" w:color="auto" w:fill="FF0000"/>
          </w:tcPr>
          <w:p w:rsidR="00455E38" w:rsidRPr="00551DBA" w:rsidRDefault="00455E38" w:rsidP="00455E38">
            <w:pPr>
              <w:jc w:val="both"/>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Novi rok za realizaciju (uz odgovarajuće obrazloženje)</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I kvartal 2024</w:t>
            </w:r>
            <w:r>
              <w:rPr>
                <w:rFonts w:ascii="Times New Roman" w:hAnsi="Times New Roman" w:cs="Times New Roman"/>
                <w:sz w:val="24"/>
                <w:szCs w:val="24"/>
              </w:rPr>
              <w:t xml:space="preserve">. </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Sredstva planirana za sprovođenje aktivnosti/planirani izvor finansiranja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500 EUR, Budžet CG</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 xml:space="preserve">Sredstva realizovana/izvor </w:t>
            </w:r>
            <w:r>
              <w:rPr>
                <w:rFonts w:ascii="Times New Roman" w:hAnsi="Times New Roman" w:cs="Times New Roman"/>
                <w:b/>
                <w:sz w:val="24"/>
                <w:szCs w:val="24"/>
              </w:rPr>
              <w:t>finansiranja</w:t>
            </w:r>
          </w:p>
        </w:tc>
        <w:tc>
          <w:tcPr>
            <w:tcW w:w="7278" w:type="dxa"/>
            <w:gridSpan w:val="2"/>
          </w:tcPr>
          <w:p w:rsidR="00455E38" w:rsidRPr="00551DBA" w:rsidRDefault="00455E38" w:rsidP="00455E38">
            <w:pPr>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Preporuke za naredni period sprovođenja</w:t>
            </w:r>
          </w:p>
        </w:tc>
        <w:tc>
          <w:tcPr>
            <w:tcW w:w="7278" w:type="dxa"/>
            <w:gridSpan w:val="2"/>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Aktivnost je predviđena u novom AP</w:t>
            </w:r>
            <w:r>
              <w:rPr>
                <w:rFonts w:ascii="Times New Roman" w:hAnsi="Times New Roman" w:cs="Times New Roman"/>
                <w:sz w:val="24"/>
                <w:szCs w:val="24"/>
              </w:rPr>
              <w:t>-u</w:t>
            </w:r>
            <w:r w:rsidRPr="00551DBA">
              <w:rPr>
                <w:rFonts w:ascii="Times New Roman" w:hAnsi="Times New Roman" w:cs="Times New Roman"/>
                <w:sz w:val="24"/>
                <w:szCs w:val="24"/>
              </w:rPr>
              <w:t xml:space="preserve"> 2023-2024. </w:t>
            </w:r>
          </w:p>
        </w:tc>
      </w:tr>
      <w:tr w:rsidR="00455E38" w:rsidRPr="00551DBA" w:rsidTr="00455E38">
        <w:tc>
          <w:tcPr>
            <w:tcW w:w="9350" w:type="dxa"/>
            <w:gridSpan w:val="3"/>
          </w:tcPr>
          <w:p w:rsidR="00455E38" w:rsidRPr="00551DBA" w:rsidRDefault="00455E38" w:rsidP="00455E38">
            <w:pPr>
              <w:jc w:val="both"/>
              <w:rPr>
                <w:rFonts w:ascii="Times New Roman" w:hAnsi="Times New Roman" w:cs="Times New Roman"/>
                <w:sz w:val="24"/>
                <w:szCs w:val="24"/>
              </w:rPr>
            </w:pPr>
          </w:p>
        </w:tc>
      </w:tr>
      <w:tr w:rsidR="00455E38" w:rsidRPr="00551DBA" w:rsidTr="00455E38">
        <w:tc>
          <w:tcPr>
            <w:tcW w:w="2072" w:type="dxa"/>
            <w:shd w:val="clear" w:color="auto" w:fill="FFE599" w:themeFill="accent4" w:themeFillTint="66"/>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lastRenderedPageBreak/>
              <w:t>Aktivnost 3.3.4.</w:t>
            </w:r>
          </w:p>
          <w:p w:rsidR="00455E38" w:rsidRPr="00551DBA" w:rsidRDefault="00455E38" w:rsidP="00455E38">
            <w:pPr>
              <w:rPr>
                <w:rFonts w:ascii="Times New Roman" w:hAnsi="Times New Roman" w:cs="Times New Roman"/>
                <w:b/>
                <w:sz w:val="24"/>
                <w:szCs w:val="24"/>
              </w:rPr>
            </w:pPr>
          </w:p>
          <w:p w:rsidR="00455E38" w:rsidRPr="00551DBA" w:rsidRDefault="00455E38" w:rsidP="00455E38">
            <w:pPr>
              <w:rPr>
                <w:rFonts w:ascii="Times New Roman" w:hAnsi="Times New Roman" w:cs="Times New Roman"/>
                <w:b/>
                <w:sz w:val="24"/>
                <w:szCs w:val="24"/>
              </w:rPr>
            </w:pPr>
          </w:p>
        </w:tc>
        <w:tc>
          <w:tcPr>
            <w:tcW w:w="7278" w:type="dxa"/>
            <w:gridSpan w:val="2"/>
            <w:shd w:val="clear" w:color="auto" w:fill="FFE599" w:themeFill="accent4" w:themeFillTint="66"/>
          </w:tcPr>
          <w:p w:rsidR="00455E38" w:rsidRPr="00551DBA" w:rsidRDefault="00455E38" w:rsidP="00455E38">
            <w:pPr>
              <w:autoSpaceDE w:val="0"/>
              <w:autoSpaceDN w:val="0"/>
              <w:adjustRightInd w:val="0"/>
              <w:jc w:val="both"/>
              <w:rPr>
                <w:rFonts w:ascii="Times New Roman" w:hAnsi="Times New Roman" w:cs="Times New Roman"/>
                <w:color w:val="000000"/>
                <w:sz w:val="24"/>
                <w:szCs w:val="24"/>
              </w:rPr>
            </w:pPr>
            <w:r w:rsidRPr="00551DBA">
              <w:rPr>
                <w:rFonts w:ascii="Times New Roman" w:hAnsi="Times New Roman" w:cs="Times New Roman"/>
                <w:iCs/>
                <w:sz w:val="24"/>
                <w:szCs w:val="24"/>
              </w:rPr>
              <w:t>Donijeti Preporuku za privatna preduzeća da usvoje protokole za zaštitu od rodno zasnovane diskriminacije i seksualnog uznemiravanja na radnom mjestu preduzeća</w:t>
            </w:r>
          </w:p>
        </w:tc>
      </w:tr>
      <w:tr w:rsidR="00455E38" w:rsidRPr="00551DBA" w:rsidTr="00455E38">
        <w:tc>
          <w:tcPr>
            <w:tcW w:w="2072" w:type="dxa"/>
            <w:shd w:val="clear" w:color="auto" w:fill="auto"/>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INDIKATORI REZULTATA i postignute vrijednosti na kraju izvještajnog perioda</w:t>
            </w:r>
          </w:p>
        </w:tc>
        <w:tc>
          <w:tcPr>
            <w:tcW w:w="7278" w:type="dxa"/>
            <w:gridSpan w:val="2"/>
            <w:shd w:val="clear" w:color="auto" w:fill="auto"/>
          </w:tcPr>
          <w:p w:rsidR="00455E38" w:rsidRPr="00E715DE" w:rsidRDefault="00455E38" w:rsidP="00455E38">
            <w:pPr>
              <w:pStyle w:val="ListParagraph"/>
              <w:numPr>
                <w:ilvl w:val="0"/>
                <w:numId w:val="23"/>
              </w:numPr>
              <w:jc w:val="both"/>
              <w:rPr>
                <w:rFonts w:ascii="Times New Roman" w:hAnsi="Times New Roman" w:cs="Times New Roman"/>
                <w:sz w:val="24"/>
                <w:szCs w:val="24"/>
              </w:rPr>
            </w:pPr>
            <w:r w:rsidRPr="00E715DE">
              <w:rPr>
                <w:rFonts w:ascii="Times New Roman" w:hAnsi="Times New Roman" w:cs="Times New Roman"/>
                <w:sz w:val="24"/>
                <w:szCs w:val="24"/>
              </w:rPr>
              <w:t>Donijeta Preporuka</w:t>
            </w:r>
            <w:r>
              <w:rPr>
                <w:rFonts w:ascii="Times New Roman" w:hAnsi="Times New Roman" w:cs="Times New Roman"/>
                <w:sz w:val="24"/>
                <w:szCs w:val="24"/>
              </w:rPr>
              <w:t xml:space="preserve">. </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Institucije odgovorne za sprovođenje aktivnosti</w:t>
            </w:r>
          </w:p>
        </w:tc>
        <w:tc>
          <w:tcPr>
            <w:tcW w:w="7278" w:type="dxa"/>
            <w:gridSpan w:val="2"/>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Ministarstvo rada i socijalnog staranja</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početka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Oktobar 2021.</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završetka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Januar 2022.</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Status realizacije</w:t>
            </w:r>
            <w:r>
              <w:rPr>
                <w:rFonts w:ascii="Times New Roman" w:hAnsi="Times New Roman" w:cs="Times New Roman"/>
                <w:b/>
                <w:sz w:val="24"/>
                <w:szCs w:val="24"/>
              </w:rPr>
              <w:t xml:space="preserve">  </w:t>
            </w:r>
            <w:r w:rsidRPr="00551DBA">
              <w:rPr>
                <w:rFonts w:ascii="Times New Roman" w:hAnsi="Times New Roman" w:cs="Times New Roman"/>
                <w:b/>
                <w:sz w:val="24"/>
                <w:szCs w:val="24"/>
              </w:rPr>
              <w:t xml:space="preserve"> </w:t>
            </w:r>
          </w:p>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AAA</w:t>
            </w:r>
          </w:p>
        </w:tc>
        <w:tc>
          <w:tcPr>
            <w:tcW w:w="7278" w:type="dxa"/>
            <w:gridSpan w:val="2"/>
            <w:shd w:val="clear" w:color="auto" w:fill="FF0000"/>
          </w:tcPr>
          <w:p w:rsidR="00455E38" w:rsidRPr="00551DBA" w:rsidRDefault="00455E38" w:rsidP="00455E38">
            <w:pPr>
              <w:jc w:val="both"/>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Novi rok za realizaciju (uz odgovarajuće obrazloženje)</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I kvartal 2024</w:t>
            </w:r>
            <w:r>
              <w:rPr>
                <w:rFonts w:ascii="Times New Roman" w:hAnsi="Times New Roman" w:cs="Times New Roman"/>
                <w:sz w:val="24"/>
                <w:szCs w:val="24"/>
              </w:rPr>
              <w:t xml:space="preserve">. </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Sredstva planirana za sprovođenje aktivnosti/planirani izvor finansiranja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500 EUR, Budžet CG</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 xml:space="preserve">Sredstva realizovana/izvor </w:t>
            </w:r>
            <w:r>
              <w:rPr>
                <w:rFonts w:ascii="Times New Roman" w:hAnsi="Times New Roman" w:cs="Times New Roman"/>
                <w:b/>
                <w:sz w:val="24"/>
                <w:szCs w:val="24"/>
              </w:rPr>
              <w:t>finansiranja</w:t>
            </w:r>
          </w:p>
        </w:tc>
        <w:tc>
          <w:tcPr>
            <w:tcW w:w="7278" w:type="dxa"/>
            <w:gridSpan w:val="2"/>
          </w:tcPr>
          <w:p w:rsidR="00455E38" w:rsidRPr="00551DBA" w:rsidRDefault="00455E38" w:rsidP="00455E38">
            <w:pPr>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Preporuke za naredni period sprovođenja</w:t>
            </w:r>
          </w:p>
        </w:tc>
        <w:tc>
          <w:tcPr>
            <w:tcW w:w="7278" w:type="dxa"/>
            <w:gridSpan w:val="2"/>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Aktivnost je predviđena u novom AP</w:t>
            </w:r>
            <w:r>
              <w:rPr>
                <w:rFonts w:ascii="Times New Roman" w:hAnsi="Times New Roman" w:cs="Times New Roman"/>
                <w:sz w:val="24"/>
                <w:szCs w:val="24"/>
              </w:rPr>
              <w:t>-u</w:t>
            </w:r>
            <w:r w:rsidRPr="00551DBA">
              <w:rPr>
                <w:rFonts w:ascii="Times New Roman" w:hAnsi="Times New Roman" w:cs="Times New Roman"/>
                <w:sz w:val="24"/>
                <w:szCs w:val="24"/>
              </w:rPr>
              <w:t xml:space="preserve"> 2023-2024. </w:t>
            </w:r>
          </w:p>
        </w:tc>
      </w:tr>
      <w:tr w:rsidR="00455E38" w:rsidRPr="00551DBA" w:rsidTr="00455E38">
        <w:tc>
          <w:tcPr>
            <w:tcW w:w="9350" w:type="dxa"/>
            <w:gridSpan w:val="3"/>
          </w:tcPr>
          <w:p w:rsidR="00455E38" w:rsidRPr="00551DBA" w:rsidRDefault="00455E38" w:rsidP="00455E38">
            <w:pPr>
              <w:jc w:val="both"/>
              <w:rPr>
                <w:rFonts w:ascii="Times New Roman" w:hAnsi="Times New Roman" w:cs="Times New Roman"/>
                <w:sz w:val="24"/>
                <w:szCs w:val="24"/>
              </w:rPr>
            </w:pPr>
          </w:p>
        </w:tc>
      </w:tr>
      <w:tr w:rsidR="00455E38" w:rsidRPr="00551DBA" w:rsidTr="00455E38">
        <w:tc>
          <w:tcPr>
            <w:tcW w:w="2072" w:type="dxa"/>
            <w:shd w:val="clear" w:color="auto" w:fill="FFE599" w:themeFill="accent4" w:themeFillTint="66"/>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Aktivnosti 3.3.5.</w:t>
            </w:r>
          </w:p>
          <w:p w:rsidR="00455E38" w:rsidRPr="00551DBA" w:rsidRDefault="00455E38" w:rsidP="00455E38">
            <w:pPr>
              <w:rPr>
                <w:rFonts w:ascii="Times New Roman" w:hAnsi="Times New Roman" w:cs="Times New Roman"/>
                <w:b/>
                <w:sz w:val="24"/>
                <w:szCs w:val="24"/>
              </w:rPr>
            </w:pPr>
          </w:p>
          <w:p w:rsidR="00455E38" w:rsidRPr="00551DBA" w:rsidRDefault="00455E38" w:rsidP="00455E38">
            <w:pPr>
              <w:rPr>
                <w:rFonts w:ascii="Times New Roman" w:hAnsi="Times New Roman" w:cs="Times New Roman"/>
                <w:b/>
                <w:sz w:val="24"/>
                <w:szCs w:val="24"/>
              </w:rPr>
            </w:pPr>
          </w:p>
        </w:tc>
        <w:tc>
          <w:tcPr>
            <w:tcW w:w="7278" w:type="dxa"/>
            <w:gridSpan w:val="2"/>
            <w:shd w:val="clear" w:color="auto" w:fill="FFE599" w:themeFill="accent4" w:themeFillTint="66"/>
          </w:tcPr>
          <w:p w:rsidR="00455E38" w:rsidRPr="00551DBA" w:rsidRDefault="00455E38" w:rsidP="00455E38">
            <w:pPr>
              <w:autoSpaceDE w:val="0"/>
              <w:autoSpaceDN w:val="0"/>
              <w:adjustRightInd w:val="0"/>
              <w:jc w:val="both"/>
              <w:rPr>
                <w:rFonts w:ascii="Times New Roman" w:hAnsi="Times New Roman" w:cs="Times New Roman"/>
                <w:color w:val="000000"/>
                <w:sz w:val="24"/>
                <w:szCs w:val="24"/>
              </w:rPr>
            </w:pPr>
            <w:r w:rsidRPr="00551DBA">
              <w:rPr>
                <w:rFonts w:ascii="Times New Roman" w:hAnsi="Times New Roman" w:cs="Times New Roman"/>
                <w:color w:val="000000"/>
                <w:sz w:val="24"/>
                <w:szCs w:val="24"/>
              </w:rPr>
              <w:t>Izrada, štampanje i distribucija informativnih materijala kojima se upućuju osobe čija su prava povrijeđena na koji način se mogu obratiti organima koji će im pružiti zaštitu</w:t>
            </w:r>
          </w:p>
        </w:tc>
      </w:tr>
      <w:tr w:rsidR="00455E38" w:rsidRPr="00551DBA" w:rsidTr="00455E38">
        <w:tc>
          <w:tcPr>
            <w:tcW w:w="2072" w:type="dxa"/>
            <w:shd w:val="clear" w:color="auto" w:fill="auto"/>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INDIKATORI REZULTATA i postignute vrijednosti na kraju izvještajnog perioda</w:t>
            </w:r>
          </w:p>
        </w:tc>
        <w:tc>
          <w:tcPr>
            <w:tcW w:w="7278" w:type="dxa"/>
            <w:gridSpan w:val="2"/>
            <w:shd w:val="clear" w:color="auto" w:fill="auto"/>
          </w:tcPr>
          <w:p w:rsidR="00455E38" w:rsidRDefault="00455E38" w:rsidP="00455E38">
            <w:pPr>
              <w:pStyle w:val="ListParagraph"/>
              <w:numPr>
                <w:ilvl w:val="0"/>
                <w:numId w:val="23"/>
              </w:numPr>
              <w:jc w:val="both"/>
              <w:rPr>
                <w:rFonts w:ascii="Times New Roman" w:hAnsi="Times New Roman" w:cs="Times New Roman"/>
                <w:sz w:val="24"/>
                <w:szCs w:val="24"/>
              </w:rPr>
            </w:pPr>
            <w:r w:rsidRPr="00E715DE">
              <w:rPr>
                <w:rFonts w:ascii="Times New Roman" w:hAnsi="Times New Roman" w:cs="Times New Roman"/>
                <w:sz w:val="24"/>
                <w:szCs w:val="24"/>
              </w:rPr>
              <w:t>Broj i vrsta informativnih materijala</w:t>
            </w:r>
            <w:r>
              <w:rPr>
                <w:rFonts w:ascii="Times New Roman" w:hAnsi="Times New Roman" w:cs="Times New Roman"/>
                <w:sz w:val="24"/>
                <w:szCs w:val="24"/>
              </w:rPr>
              <w:t xml:space="preserve">. </w:t>
            </w:r>
          </w:p>
          <w:p w:rsidR="00455E38" w:rsidRPr="00E715DE" w:rsidRDefault="00455E38" w:rsidP="00455E38">
            <w:pPr>
              <w:pStyle w:val="ListParagraph"/>
              <w:jc w:val="both"/>
              <w:rPr>
                <w:rFonts w:ascii="Times New Roman" w:hAnsi="Times New Roman" w:cs="Times New Roman"/>
                <w:sz w:val="24"/>
                <w:szCs w:val="24"/>
              </w:rPr>
            </w:pPr>
          </w:p>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 xml:space="preserve">Ministarstvo odbrane i Vojska Crne Gore su, u saradnji sa UNDP SEESAC, izradili </w:t>
            </w:r>
            <w:r w:rsidRPr="00E715DE">
              <w:rPr>
                <w:rFonts w:ascii="Times New Roman" w:hAnsi="Times New Roman" w:cs="Times New Roman"/>
                <w:i/>
                <w:iCs/>
                <w:sz w:val="24"/>
                <w:szCs w:val="24"/>
              </w:rPr>
              <w:t>Vodič za sprječavanje diskriminacije, seksualnog uznemiravanja i zlostavljanja u Vojsci Crne Gore</w:t>
            </w:r>
            <w:r w:rsidRPr="00551DBA">
              <w:rPr>
                <w:rFonts w:ascii="Times New Roman" w:hAnsi="Times New Roman" w:cs="Times New Roman"/>
                <w:sz w:val="24"/>
                <w:szCs w:val="24"/>
              </w:rPr>
              <w:t>. Izrađen je i u formi brošure i podijeljen u jedinicama Vojske. Vodič sadrži predlog mjera i postupaka za prevenciju i zaštitu, kao i reagovanje u slučaju rodno zasnovane diskriminacije, seksualnog uznemiravanja i zlostavljanja.</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Institucije odgovorne za sprovođenje aktivnosti</w:t>
            </w:r>
          </w:p>
        </w:tc>
        <w:tc>
          <w:tcPr>
            <w:tcW w:w="7278" w:type="dxa"/>
            <w:gridSpan w:val="2"/>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MJUDDM</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početka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Februar 2022.</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završetka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April 2022.</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Status realizacije</w:t>
            </w:r>
            <w:r>
              <w:rPr>
                <w:rFonts w:ascii="Times New Roman" w:hAnsi="Times New Roman" w:cs="Times New Roman"/>
                <w:b/>
                <w:sz w:val="24"/>
                <w:szCs w:val="24"/>
              </w:rPr>
              <w:t xml:space="preserve">  </w:t>
            </w:r>
            <w:r w:rsidRPr="00551DBA">
              <w:rPr>
                <w:rFonts w:ascii="Times New Roman" w:hAnsi="Times New Roman" w:cs="Times New Roman"/>
                <w:b/>
                <w:sz w:val="24"/>
                <w:szCs w:val="24"/>
              </w:rPr>
              <w:t xml:space="preserve"> </w:t>
            </w:r>
          </w:p>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AAA</w:t>
            </w:r>
          </w:p>
        </w:tc>
        <w:tc>
          <w:tcPr>
            <w:tcW w:w="7278" w:type="dxa"/>
            <w:gridSpan w:val="2"/>
            <w:shd w:val="clear" w:color="auto" w:fill="FFFF00"/>
          </w:tcPr>
          <w:p w:rsidR="00455E38" w:rsidRPr="00551DBA" w:rsidRDefault="00455E38" w:rsidP="00455E38">
            <w:pPr>
              <w:jc w:val="both"/>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 xml:space="preserve">Novi rok za realizaciju (uz </w:t>
            </w:r>
            <w:r w:rsidRPr="00551DBA">
              <w:rPr>
                <w:rFonts w:ascii="Times New Roman" w:hAnsi="Times New Roman" w:cs="Times New Roman"/>
                <w:b/>
                <w:sz w:val="24"/>
                <w:szCs w:val="24"/>
              </w:rPr>
              <w:lastRenderedPageBreak/>
              <w:t>odgovarajuće obrazloženje)</w:t>
            </w:r>
          </w:p>
        </w:tc>
        <w:tc>
          <w:tcPr>
            <w:tcW w:w="7278" w:type="dxa"/>
            <w:gridSpan w:val="2"/>
          </w:tcPr>
          <w:p w:rsidR="00455E38" w:rsidRPr="00551DBA" w:rsidRDefault="00455E38" w:rsidP="00455E38">
            <w:pPr>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Sredstva planirana za sprovođenje aktivnosti/planirani izvor finansiranja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6,000 EUR, Donacije IPA</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 xml:space="preserve">Sredstva realizovana/izvor </w:t>
            </w:r>
            <w:r>
              <w:rPr>
                <w:rFonts w:ascii="Times New Roman" w:hAnsi="Times New Roman" w:cs="Times New Roman"/>
                <w:b/>
                <w:sz w:val="24"/>
                <w:szCs w:val="24"/>
              </w:rPr>
              <w:t>finansiranja</w:t>
            </w:r>
          </w:p>
        </w:tc>
        <w:tc>
          <w:tcPr>
            <w:tcW w:w="7278" w:type="dxa"/>
            <w:gridSpan w:val="2"/>
          </w:tcPr>
          <w:p w:rsidR="00455E38" w:rsidRPr="00551DBA" w:rsidRDefault="00455E38" w:rsidP="00455E38">
            <w:pPr>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Preporuke za naredni period sprovođenja</w:t>
            </w:r>
          </w:p>
        </w:tc>
        <w:tc>
          <w:tcPr>
            <w:tcW w:w="7278" w:type="dxa"/>
            <w:gridSpan w:val="2"/>
          </w:tcPr>
          <w:p w:rsidR="00455E38" w:rsidRPr="00551DBA" w:rsidRDefault="00455E38" w:rsidP="00455E38">
            <w:pPr>
              <w:jc w:val="both"/>
              <w:rPr>
                <w:rFonts w:ascii="Times New Roman" w:hAnsi="Times New Roman" w:cs="Times New Roman"/>
                <w:sz w:val="24"/>
                <w:szCs w:val="24"/>
                <w:highlight w:val="yellow"/>
              </w:rPr>
            </w:pPr>
            <w:r w:rsidRPr="00551DBA">
              <w:rPr>
                <w:rFonts w:ascii="Times New Roman" w:hAnsi="Times New Roman" w:cs="Times New Roman"/>
                <w:sz w:val="24"/>
                <w:szCs w:val="24"/>
              </w:rPr>
              <w:t>Predlažemo da nosioci ove aktivnosti budu organi nadležni za politike u oblasti rada i zaštite zdravlja na radu i ljudskih i manjinskih prava, dok Ministarstvo nadležno za poslove javne uprave, po potrebi, može imati partnersku ulogu</w:t>
            </w:r>
            <w:r>
              <w:rPr>
                <w:rFonts w:ascii="Times New Roman" w:hAnsi="Times New Roman" w:cs="Times New Roman"/>
                <w:sz w:val="24"/>
                <w:szCs w:val="24"/>
              </w:rPr>
              <w:t xml:space="preserve"> </w:t>
            </w:r>
            <w:r w:rsidRPr="00551DBA">
              <w:rPr>
                <w:rFonts w:ascii="Times New Roman" w:hAnsi="Times New Roman" w:cs="Times New Roman"/>
                <w:sz w:val="24"/>
                <w:szCs w:val="24"/>
              </w:rPr>
              <w:t>u dijelu distribucije materijala i obezbjeđenja ekspertize/podataka/informacija iz nadležnosti politika za koje je nadležno, ukoliko ti sadržaji budu neophodni za kampanju.</w:t>
            </w:r>
          </w:p>
        </w:tc>
      </w:tr>
      <w:tr w:rsidR="00455E38" w:rsidRPr="00551DBA" w:rsidTr="00455E38">
        <w:tc>
          <w:tcPr>
            <w:tcW w:w="9350" w:type="dxa"/>
            <w:gridSpan w:val="3"/>
          </w:tcPr>
          <w:p w:rsidR="00455E38" w:rsidRPr="00551DBA" w:rsidRDefault="00455E38" w:rsidP="00455E38">
            <w:pPr>
              <w:jc w:val="both"/>
              <w:rPr>
                <w:rFonts w:ascii="Times New Roman" w:hAnsi="Times New Roman" w:cs="Times New Roman"/>
                <w:sz w:val="24"/>
                <w:szCs w:val="24"/>
              </w:rPr>
            </w:pPr>
          </w:p>
        </w:tc>
      </w:tr>
      <w:tr w:rsidR="00455E38" w:rsidRPr="00551DBA" w:rsidTr="00455E38">
        <w:tc>
          <w:tcPr>
            <w:tcW w:w="2072" w:type="dxa"/>
            <w:shd w:val="clear" w:color="auto" w:fill="FFE599" w:themeFill="accent4" w:themeFillTint="66"/>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Aktivnosti 3.3.6.</w:t>
            </w:r>
          </w:p>
          <w:p w:rsidR="00455E38" w:rsidRPr="00551DBA" w:rsidRDefault="00455E38" w:rsidP="00455E38">
            <w:pPr>
              <w:rPr>
                <w:rFonts w:ascii="Times New Roman" w:hAnsi="Times New Roman" w:cs="Times New Roman"/>
                <w:b/>
                <w:sz w:val="24"/>
                <w:szCs w:val="24"/>
              </w:rPr>
            </w:pPr>
          </w:p>
          <w:p w:rsidR="00455E38" w:rsidRPr="00551DBA" w:rsidRDefault="00455E38" w:rsidP="00455E38">
            <w:pPr>
              <w:rPr>
                <w:rFonts w:ascii="Times New Roman" w:hAnsi="Times New Roman" w:cs="Times New Roman"/>
                <w:b/>
                <w:sz w:val="24"/>
                <w:szCs w:val="24"/>
              </w:rPr>
            </w:pPr>
          </w:p>
        </w:tc>
        <w:tc>
          <w:tcPr>
            <w:tcW w:w="7278" w:type="dxa"/>
            <w:gridSpan w:val="2"/>
            <w:shd w:val="clear" w:color="auto" w:fill="FFE599" w:themeFill="accent4" w:themeFillTint="66"/>
          </w:tcPr>
          <w:p w:rsidR="00455E38" w:rsidRPr="00551DBA" w:rsidRDefault="00455E38" w:rsidP="00455E38">
            <w:pPr>
              <w:autoSpaceDE w:val="0"/>
              <w:autoSpaceDN w:val="0"/>
              <w:adjustRightInd w:val="0"/>
              <w:jc w:val="both"/>
              <w:rPr>
                <w:rFonts w:ascii="Times New Roman" w:hAnsi="Times New Roman" w:cs="Times New Roman"/>
                <w:color w:val="000000"/>
                <w:sz w:val="24"/>
                <w:szCs w:val="24"/>
              </w:rPr>
            </w:pPr>
            <w:r w:rsidRPr="00551DBA">
              <w:rPr>
                <w:rFonts w:ascii="Times New Roman" w:hAnsi="Times New Roman" w:cs="Times New Roman"/>
                <w:color w:val="000000"/>
                <w:sz w:val="24"/>
                <w:szCs w:val="24"/>
              </w:rPr>
              <w:t>Organizovati 2 obuke za inspektore/ke o rodno zasnovanoj diskriminaciji i seksualnom uznemiravanju na poslu i primjeni Protokola</w:t>
            </w:r>
          </w:p>
        </w:tc>
      </w:tr>
      <w:tr w:rsidR="00455E38" w:rsidRPr="00551DBA" w:rsidTr="00455E38">
        <w:trPr>
          <w:trHeight w:val="1502"/>
        </w:trPr>
        <w:tc>
          <w:tcPr>
            <w:tcW w:w="2072" w:type="dxa"/>
            <w:shd w:val="clear" w:color="auto" w:fill="auto"/>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INDIKATORI REZULTATA i postignute vrijednosti na kraju izvještajnog perioda</w:t>
            </w:r>
          </w:p>
        </w:tc>
        <w:tc>
          <w:tcPr>
            <w:tcW w:w="7278" w:type="dxa"/>
            <w:gridSpan w:val="2"/>
            <w:shd w:val="clear" w:color="auto" w:fill="auto"/>
          </w:tcPr>
          <w:p w:rsidR="00455E38" w:rsidRDefault="00455E38" w:rsidP="00455E38">
            <w:pPr>
              <w:pStyle w:val="ListParagraph"/>
              <w:numPr>
                <w:ilvl w:val="0"/>
                <w:numId w:val="23"/>
              </w:numPr>
              <w:jc w:val="both"/>
              <w:rPr>
                <w:rFonts w:ascii="Times New Roman" w:hAnsi="Times New Roman" w:cs="Times New Roman"/>
                <w:sz w:val="24"/>
                <w:szCs w:val="24"/>
              </w:rPr>
            </w:pPr>
            <w:r w:rsidRPr="00E715DE">
              <w:rPr>
                <w:rFonts w:ascii="Times New Roman" w:hAnsi="Times New Roman" w:cs="Times New Roman"/>
                <w:sz w:val="24"/>
                <w:szCs w:val="24"/>
              </w:rPr>
              <w:t>Broj obučenih inspektora/ki, po polu</w:t>
            </w:r>
            <w:r>
              <w:rPr>
                <w:rFonts w:ascii="Times New Roman" w:hAnsi="Times New Roman" w:cs="Times New Roman"/>
                <w:sz w:val="24"/>
                <w:szCs w:val="24"/>
              </w:rPr>
              <w:t xml:space="preserve">. </w:t>
            </w:r>
          </w:p>
          <w:p w:rsidR="00455E38" w:rsidRPr="00E715DE" w:rsidRDefault="00455E38" w:rsidP="00455E38">
            <w:pPr>
              <w:pStyle w:val="ListParagraph"/>
              <w:jc w:val="both"/>
              <w:rPr>
                <w:rFonts w:ascii="Times New Roman" w:hAnsi="Times New Roman" w:cs="Times New Roman"/>
                <w:sz w:val="24"/>
                <w:szCs w:val="24"/>
              </w:rPr>
            </w:pPr>
          </w:p>
          <w:p w:rsidR="00455E38" w:rsidRDefault="00455E38" w:rsidP="00455E38">
            <w:pPr>
              <w:jc w:val="both"/>
              <w:rPr>
                <w:rFonts w:ascii="Times New Roman" w:hAnsi="Times New Roman" w:cs="Times New Roman"/>
                <w:sz w:val="24"/>
                <w:szCs w:val="24"/>
              </w:rPr>
            </w:pPr>
            <w:r>
              <w:rPr>
                <w:rFonts w:ascii="Times New Roman" w:hAnsi="Times New Roman" w:cs="Times New Roman"/>
                <w:sz w:val="24"/>
                <w:szCs w:val="24"/>
              </w:rPr>
              <w:t xml:space="preserve">Obuka je organizovana </w:t>
            </w:r>
            <w:r w:rsidRPr="00551DBA">
              <w:rPr>
                <w:rFonts w:ascii="Times New Roman" w:hAnsi="Times New Roman" w:cs="Times New Roman"/>
                <w:sz w:val="24"/>
                <w:szCs w:val="24"/>
              </w:rPr>
              <w:t>14. i 17. decembra 2022.</w:t>
            </w:r>
            <w:r>
              <w:rPr>
                <w:rFonts w:ascii="Times New Roman" w:hAnsi="Times New Roman" w:cs="Times New Roman"/>
                <w:sz w:val="24"/>
                <w:szCs w:val="24"/>
              </w:rPr>
              <w:t xml:space="preserve"> </w:t>
            </w:r>
            <w:r w:rsidRPr="00551DBA">
              <w:rPr>
                <w:rFonts w:ascii="Times New Roman" w:hAnsi="Times New Roman" w:cs="Times New Roman"/>
                <w:sz w:val="24"/>
                <w:szCs w:val="24"/>
              </w:rPr>
              <w:t>godine (</w:t>
            </w:r>
            <w:r>
              <w:rPr>
                <w:rFonts w:ascii="Times New Roman" w:hAnsi="Times New Roman" w:cs="Times New Roman"/>
                <w:sz w:val="24"/>
                <w:szCs w:val="24"/>
              </w:rPr>
              <w:t xml:space="preserve">teme: </w:t>
            </w:r>
            <w:r w:rsidRPr="00551DBA">
              <w:rPr>
                <w:rFonts w:ascii="Times New Roman" w:hAnsi="Times New Roman" w:cs="Times New Roman"/>
                <w:sz w:val="24"/>
                <w:szCs w:val="24"/>
              </w:rPr>
              <w:t>rodno zasnovana diskriminacija</w:t>
            </w:r>
            <w:r>
              <w:rPr>
                <w:rFonts w:ascii="Times New Roman" w:hAnsi="Times New Roman" w:cs="Times New Roman"/>
                <w:sz w:val="24"/>
                <w:szCs w:val="24"/>
              </w:rPr>
              <w:t xml:space="preserve">; </w:t>
            </w:r>
            <w:r w:rsidRPr="00551DBA">
              <w:rPr>
                <w:rFonts w:ascii="Times New Roman" w:hAnsi="Times New Roman" w:cs="Times New Roman"/>
                <w:sz w:val="24"/>
                <w:szCs w:val="24"/>
              </w:rPr>
              <w:t>seksualno uznemiravanje na poslu)</w:t>
            </w:r>
            <w:r>
              <w:rPr>
                <w:rFonts w:ascii="Times New Roman" w:hAnsi="Times New Roman" w:cs="Times New Roman"/>
                <w:sz w:val="24"/>
                <w:szCs w:val="24"/>
              </w:rPr>
              <w:t xml:space="preserve">. </w:t>
            </w:r>
          </w:p>
          <w:p w:rsidR="00455E38" w:rsidRPr="00551DBA" w:rsidRDefault="00455E38" w:rsidP="00455E38">
            <w:pPr>
              <w:jc w:val="both"/>
              <w:rPr>
                <w:rFonts w:ascii="Times New Roman" w:hAnsi="Times New Roman" w:cs="Times New Roman"/>
                <w:sz w:val="24"/>
                <w:szCs w:val="24"/>
              </w:rPr>
            </w:pPr>
          </w:p>
          <w:p w:rsidR="00455E38"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Broj obučenih inspektora</w:t>
            </w:r>
            <w:r>
              <w:rPr>
                <w:rFonts w:ascii="Times New Roman" w:hAnsi="Times New Roman" w:cs="Times New Roman"/>
                <w:sz w:val="24"/>
                <w:szCs w:val="24"/>
              </w:rPr>
              <w:t>:</w:t>
            </w:r>
            <w:r w:rsidRPr="00551DBA">
              <w:rPr>
                <w:rFonts w:ascii="Times New Roman" w:hAnsi="Times New Roman" w:cs="Times New Roman"/>
                <w:sz w:val="24"/>
                <w:szCs w:val="24"/>
              </w:rPr>
              <w:t xml:space="preserve"> 9 (5 žena i 4 muškarca)</w:t>
            </w:r>
            <w:r>
              <w:rPr>
                <w:rFonts w:ascii="Times New Roman" w:hAnsi="Times New Roman" w:cs="Times New Roman"/>
                <w:sz w:val="24"/>
                <w:szCs w:val="24"/>
              </w:rPr>
              <w:t xml:space="preserve">. </w:t>
            </w:r>
          </w:p>
          <w:p w:rsidR="00455E38" w:rsidRPr="00551DBA" w:rsidRDefault="00455E38" w:rsidP="00455E38">
            <w:pPr>
              <w:jc w:val="both"/>
              <w:rPr>
                <w:rFonts w:ascii="Times New Roman" w:hAnsi="Times New Roman" w:cs="Times New Roman"/>
                <w:sz w:val="24"/>
                <w:szCs w:val="24"/>
              </w:rPr>
            </w:pPr>
          </w:p>
          <w:p w:rsidR="00455E38"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UZLJR:</w:t>
            </w:r>
          </w:p>
          <w:p w:rsidR="00455E38" w:rsidRPr="00551DBA" w:rsidRDefault="00455E38" w:rsidP="00455E38">
            <w:pPr>
              <w:jc w:val="both"/>
              <w:rPr>
                <w:rFonts w:ascii="Times New Roman" w:hAnsi="Times New Roman" w:cs="Times New Roman"/>
                <w:sz w:val="24"/>
                <w:szCs w:val="24"/>
              </w:rPr>
            </w:pPr>
          </w:p>
          <w:p w:rsidR="00455E38" w:rsidRPr="00E715DE" w:rsidRDefault="00455E38" w:rsidP="00455E38">
            <w:pPr>
              <w:pStyle w:val="ListParagraph"/>
              <w:numPr>
                <w:ilvl w:val="0"/>
                <w:numId w:val="24"/>
              </w:numPr>
              <w:jc w:val="both"/>
              <w:rPr>
                <w:rFonts w:ascii="Times New Roman" w:hAnsi="Times New Roman" w:cs="Times New Roman"/>
                <w:sz w:val="24"/>
                <w:szCs w:val="24"/>
              </w:rPr>
            </w:pPr>
            <w:r w:rsidRPr="00E715DE">
              <w:rPr>
                <w:rFonts w:ascii="Times New Roman" w:hAnsi="Times New Roman" w:cs="Times New Roman"/>
                <w:sz w:val="24"/>
                <w:szCs w:val="24"/>
              </w:rPr>
              <w:t>Organizovana obuka za predstavnike/ce Uprave za inspekcijske poslove kojoj je prisustvovalo 9 inspektorki i 8 inspektora.</w:t>
            </w:r>
          </w:p>
          <w:p w:rsidR="00455E38" w:rsidRPr="00E715DE" w:rsidRDefault="00455E38" w:rsidP="00455E38">
            <w:pPr>
              <w:pStyle w:val="ListParagraph"/>
              <w:numPr>
                <w:ilvl w:val="0"/>
                <w:numId w:val="24"/>
              </w:numPr>
              <w:jc w:val="both"/>
              <w:rPr>
                <w:rFonts w:ascii="Times New Roman" w:hAnsi="Times New Roman" w:cs="Times New Roman"/>
                <w:sz w:val="24"/>
                <w:szCs w:val="24"/>
              </w:rPr>
            </w:pPr>
            <w:r w:rsidRPr="00E715DE">
              <w:rPr>
                <w:rFonts w:ascii="Times New Roman" w:hAnsi="Times New Roman" w:cs="Times New Roman"/>
                <w:sz w:val="24"/>
                <w:szCs w:val="24"/>
              </w:rPr>
              <w:t>Organizovano 8 obuka na državnom i 1 obuka na lokalnom nivou</w:t>
            </w:r>
            <w:r>
              <w:rPr>
                <w:rFonts w:ascii="Times New Roman" w:hAnsi="Times New Roman" w:cs="Times New Roman"/>
                <w:sz w:val="24"/>
                <w:szCs w:val="24"/>
              </w:rPr>
              <w:t>, k</w:t>
            </w:r>
            <w:r w:rsidRPr="00E715DE">
              <w:rPr>
                <w:rFonts w:ascii="Times New Roman" w:hAnsi="Times New Roman" w:cs="Times New Roman"/>
                <w:sz w:val="24"/>
                <w:szCs w:val="24"/>
              </w:rPr>
              <w:t xml:space="preserve">ojima je prisustvovalo 137 polaznika/ca. </w:t>
            </w:r>
          </w:p>
          <w:p w:rsidR="00455E38" w:rsidRPr="00E715DE" w:rsidRDefault="00455E38" w:rsidP="00455E38">
            <w:pPr>
              <w:pStyle w:val="ListParagraph"/>
              <w:numPr>
                <w:ilvl w:val="0"/>
                <w:numId w:val="24"/>
              </w:numPr>
              <w:jc w:val="both"/>
              <w:rPr>
                <w:rFonts w:ascii="Times New Roman" w:hAnsi="Times New Roman" w:cs="Times New Roman"/>
                <w:sz w:val="24"/>
                <w:szCs w:val="24"/>
              </w:rPr>
            </w:pPr>
            <w:r w:rsidRPr="00E715DE">
              <w:rPr>
                <w:rFonts w:ascii="Times New Roman" w:hAnsi="Times New Roman" w:cs="Times New Roman"/>
                <w:sz w:val="24"/>
                <w:szCs w:val="24"/>
              </w:rPr>
              <w:t>Obukama prisustvovalo 11 predstavnica i 4 predstavnika MUP-a.</w:t>
            </w:r>
          </w:p>
          <w:p w:rsidR="00455E38" w:rsidRPr="00E715DE" w:rsidRDefault="00455E38" w:rsidP="00455E38">
            <w:pPr>
              <w:pStyle w:val="ListParagraph"/>
              <w:numPr>
                <w:ilvl w:val="0"/>
                <w:numId w:val="24"/>
              </w:numPr>
              <w:jc w:val="both"/>
              <w:rPr>
                <w:rFonts w:ascii="Times New Roman" w:hAnsi="Times New Roman" w:cs="Times New Roman"/>
                <w:sz w:val="24"/>
                <w:szCs w:val="24"/>
              </w:rPr>
            </w:pPr>
            <w:r w:rsidRPr="00E715DE">
              <w:rPr>
                <w:rFonts w:ascii="Times New Roman" w:hAnsi="Times New Roman" w:cs="Times New Roman"/>
                <w:sz w:val="24"/>
                <w:szCs w:val="24"/>
              </w:rPr>
              <w:t>Obukama prisustvovalo 9 predstavnica i 6 predstavnika Uprave policije</w:t>
            </w:r>
            <w:r>
              <w:rPr>
                <w:rFonts w:ascii="Times New Roman" w:hAnsi="Times New Roman" w:cs="Times New Roman"/>
                <w:sz w:val="24"/>
                <w:szCs w:val="24"/>
              </w:rPr>
              <w:t xml:space="preserve">. </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Institucije odgovorne za sprovođenje aktivnosti</w:t>
            </w:r>
          </w:p>
        </w:tc>
        <w:tc>
          <w:tcPr>
            <w:tcW w:w="7278" w:type="dxa"/>
            <w:gridSpan w:val="2"/>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Uprava za ljudske resurse u saradnji sa Upravom za inspekcijske poslove</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početka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Januar 2022.</w:t>
            </w:r>
          </w:p>
        </w:tc>
      </w:tr>
      <w:tr w:rsidR="00455E38" w:rsidRPr="00551DBA" w:rsidTr="00455E38">
        <w:trPr>
          <w:trHeight w:val="503"/>
        </w:trPr>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završetka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Decembar 2022.</w:t>
            </w:r>
          </w:p>
        </w:tc>
      </w:tr>
      <w:tr w:rsidR="00455E38" w:rsidRPr="00551DBA" w:rsidTr="00455E38">
        <w:tc>
          <w:tcPr>
            <w:tcW w:w="2072" w:type="dxa"/>
            <w:shd w:val="clear" w:color="auto" w:fill="92D050"/>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Status realizacije</w:t>
            </w:r>
            <w:r>
              <w:rPr>
                <w:rFonts w:ascii="Times New Roman" w:hAnsi="Times New Roman" w:cs="Times New Roman"/>
                <w:b/>
                <w:sz w:val="24"/>
                <w:szCs w:val="24"/>
              </w:rPr>
              <w:t xml:space="preserve">  </w:t>
            </w:r>
            <w:r w:rsidRPr="00551DBA">
              <w:rPr>
                <w:rFonts w:ascii="Times New Roman" w:hAnsi="Times New Roman" w:cs="Times New Roman"/>
                <w:b/>
                <w:sz w:val="24"/>
                <w:szCs w:val="24"/>
              </w:rPr>
              <w:t xml:space="preserve"> </w:t>
            </w:r>
          </w:p>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AAA</w:t>
            </w:r>
          </w:p>
        </w:tc>
        <w:tc>
          <w:tcPr>
            <w:tcW w:w="7278" w:type="dxa"/>
            <w:gridSpan w:val="2"/>
            <w:shd w:val="clear" w:color="auto" w:fill="92D050"/>
          </w:tcPr>
          <w:p w:rsidR="00455E38" w:rsidRPr="00551DBA" w:rsidRDefault="00455E38" w:rsidP="00455E38">
            <w:pPr>
              <w:jc w:val="both"/>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Novi rok za realizaciju (uz odgovarajuće obrazloženje)</w:t>
            </w:r>
          </w:p>
        </w:tc>
        <w:tc>
          <w:tcPr>
            <w:tcW w:w="7278" w:type="dxa"/>
            <w:gridSpan w:val="2"/>
          </w:tcPr>
          <w:p w:rsidR="00455E38" w:rsidRPr="00551DBA" w:rsidRDefault="00455E38" w:rsidP="00455E38">
            <w:pPr>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 xml:space="preserve">Sredstva planirana za sprovođenje </w:t>
            </w:r>
            <w:r w:rsidRPr="00551DBA">
              <w:rPr>
                <w:rFonts w:ascii="Times New Roman" w:hAnsi="Times New Roman" w:cs="Times New Roman"/>
                <w:b/>
                <w:sz w:val="24"/>
                <w:szCs w:val="24"/>
              </w:rPr>
              <w:lastRenderedPageBreak/>
              <w:t>aktivnosti/planirani izvor finansiranja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lastRenderedPageBreak/>
              <w:t>4,000 EUR, Budžet CG</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 xml:space="preserve">Sredstva realizovana/izvor </w:t>
            </w:r>
            <w:r>
              <w:rPr>
                <w:rFonts w:ascii="Times New Roman" w:hAnsi="Times New Roman" w:cs="Times New Roman"/>
                <w:b/>
                <w:sz w:val="24"/>
                <w:szCs w:val="24"/>
              </w:rPr>
              <w:t>finansiranja</w:t>
            </w:r>
          </w:p>
        </w:tc>
        <w:tc>
          <w:tcPr>
            <w:tcW w:w="7278" w:type="dxa"/>
            <w:gridSpan w:val="2"/>
          </w:tcPr>
          <w:p w:rsidR="00455E38" w:rsidRPr="00551DBA" w:rsidRDefault="00455E38" w:rsidP="00455E38">
            <w:pPr>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Preporuke za naredni period sprovođenja</w:t>
            </w:r>
          </w:p>
        </w:tc>
        <w:tc>
          <w:tcPr>
            <w:tcW w:w="7278" w:type="dxa"/>
            <w:gridSpan w:val="2"/>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Ova aktivnost će se realizovati u budućem izvještajnom ciklusu.</w:t>
            </w:r>
          </w:p>
        </w:tc>
      </w:tr>
      <w:tr w:rsidR="00455E38" w:rsidRPr="00551DBA" w:rsidTr="00455E38">
        <w:tc>
          <w:tcPr>
            <w:tcW w:w="9350" w:type="dxa"/>
            <w:gridSpan w:val="3"/>
          </w:tcPr>
          <w:p w:rsidR="00455E38" w:rsidRPr="00551DBA" w:rsidRDefault="00455E38" w:rsidP="00455E38">
            <w:pPr>
              <w:jc w:val="both"/>
              <w:rPr>
                <w:rFonts w:ascii="Times New Roman" w:hAnsi="Times New Roman" w:cs="Times New Roman"/>
                <w:sz w:val="24"/>
                <w:szCs w:val="24"/>
              </w:rPr>
            </w:pPr>
          </w:p>
        </w:tc>
      </w:tr>
      <w:tr w:rsidR="00455E38" w:rsidRPr="00551DBA" w:rsidTr="00455E38">
        <w:tc>
          <w:tcPr>
            <w:tcW w:w="2072" w:type="dxa"/>
            <w:shd w:val="clear" w:color="auto" w:fill="FFC000"/>
          </w:tcPr>
          <w:p w:rsidR="00455E38" w:rsidRPr="00551DBA" w:rsidRDefault="00455E38" w:rsidP="00455E38">
            <w:pPr>
              <w:jc w:val="both"/>
              <w:rPr>
                <w:rFonts w:ascii="Times New Roman" w:hAnsi="Times New Roman" w:cs="Times New Roman"/>
                <w:b/>
                <w:sz w:val="24"/>
                <w:szCs w:val="24"/>
              </w:rPr>
            </w:pPr>
            <w:r w:rsidRPr="00551DBA">
              <w:rPr>
                <w:rFonts w:ascii="Times New Roman" w:hAnsi="Times New Roman" w:cs="Times New Roman"/>
                <w:b/>
                <w:sz w:val="24"/>
                <w:szCs w:val="24"/>
              </w:rPr>
              <w:t>Mjera 3.4.</w:t>
            </w:r>
          </w:p>
        </w:tc>
        <w:tc>
          <w:tcPr>
            <w:tcW w:w="7278" w:type="dxa"/>
            <w:gridSpan w:val="2"/>
            <w:shd w:val="clear" w:color="auto" w:fill="FFC000"/>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Efikasnije zaštititi žene i osobe drugačijih polnih i rodnih identiteta za zaštitu od ekonomskog nasilja</w:t>
            </w:r>
          </w:p>
        </w:tc>
      </w:tr>
      <w:tr w:rsidR="00455E38" w:rsidRPr="00551DBA" w:rsidTr="00455E38">
        <w:tc>
          <w:tcPr>
            <w:tcW w:w="2072" w:type="dxa"/>
            <w:shd w:val="clear" w:color="auto" w:fill="FFE599" w:themeFill="accent4" w:themeFillTint="66"/>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Aktivnost 3.4.1.</w:t>
            </w:r>
          </w:p>
          <w:p w:rsidR="00455E38" w:rsidRPr="00551DBA" w:rsidRDefault="00455E38" w:rsidP="00455E38">
            <w:pPr>
              <w:rPr>
                <w:rFonts w:ascii="Times New Roman" w:hAnsi="Times New Roman" w:cs="Times New Roman"/>
                <w:b/>
                <w:sz w:val="24"/>
                <w:szCs w:val="24"/>
              </w:rPr>
            </w:pPr>
          </w:p>
          <w:p w:rsidR="00455E38" w:rsidRPr="00551DBA" w:rsidRDefault="00455E38" w:rsidP="00455E38">
            <w:pPr>
              <w:rPr>
                <w:rFonts w:ascii="Times New Roman" w:hAnsi="Times New Roman" w:cs="Times New Roman"/>
                <w:b/>
                <w:sz w:val="24"/>
                <w:szCs w:val="24"/>
              </w:rPr>
            </w:pPr>
          </w:p>
        </w:tc>
        <w:tc>
          <w:tcPr>
            <w:tcW w:w="7278" w:type="dxa"/>
            <w:gridSpan w:val="2"/>
            <w:shd w:val="clear" w:color="auto" w:fill="FFE599" w:themeFill="accent4" w:themeFillTint="66"/>
          </w:tcPr>
          <w:p w:rsidR="00455E38" w:rsidRPr="00551DBA" w:rsidRDefault="00455E38" w:rsidP="00455E38">
            <w:pPr>
              <w:autoSpaceDE w:val="0"/>
              <w:autoSpaceDN w:val="0"/>
              <w:adjustRightInd w:val="0"/>
              <w:jc w:val="both"/>
              <w:rPr>
                <w:rFonts w:ascii="Times New Roman" w:hAnsi="Times New Roman" w:cs="Times New Roman"/>
                <w:color w:val="000000"/>
                <w:sz w:val="24"/>
                <w:szCs w:val="24"/>
              </w:rPr>
            </w:pPr>
            <w:r w:rsidRPr="00551DBA">
              <w:rPr>
                <w:rFonts w:ascii="Times New Roman" w:hAnsi="Times New Roman" w:cs="Times New Roman"/>
                <w:color w:val="000000"/>
                <w:sz w:val="24"/>
                <w:szCs w:val="24"/>
              </w:rPr>
              <w:t>Organizovati informativnu kampanju preko medija i društvenih mreža za prepoznavanje ekonomskog nasilja za različite grupe ciljnih publika</w:t>
            </w:r>
          </w:p>
        </w:tc>
      </w:tr>
      <w:tr w:rsidR="00455E38" w:rsidRPr="00551DBA" w:rsidTr="00455E38">
        <w:tc>
          <w:tcPr>
            <w:tcW w:w="2072" w:type="dxa"/>
            <w:shd w:val="clear" w:color="auto" w:fill="auto"/>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INDIKATORI REZULTATA i postignute vrijednosti na kraju izvještajnog perioda</w:t>
            </w:r>
          </w:p>
        </w:tc>
        <w:tc>
          <w:tcPr>
            <w:tcW w:w="7278" w:type="dxa"/>
            <w:gridSpan w:val="2"/>
            <w:shd w:val="clear" w:color="auto" w:fill="auto"/>
          </w:tcPr>
          <w:p w:rsidR="00455E38" w:rsidRPr="001608FB" w:rsidRDefault="00455E38" w:rsidP="00455E38">
            <w:pPr>
              <w:pStyle w:val="ListParagraph"/>
              <w:numPr>
                <w:ilvl w:val="0"/>
                <w:numId w:val="24"/>
              </w:numPr>
              <w:jc w:val="both"/>
              <w:rPr>
                <w:rFonts w:ascii="Times New Roman" w:hAnsi="Times New Roman" w:cs="Times New Roman"/>
                <w:sz w:val="24"/>
                <w:szCs w:val="24"/>
              </w:rPr>
            </w:pPr>
            <w:r w:rsidRPr="001608FB">
              <w:rPr>
                <w:rFonts w:ascii="Times New Roman" w:hAnsi="Times New Roman" w:cs="Times New Roman"/>
                <w:sz w:val="24"/>
                <w:szCs w:val="24"/>
              </w:rPr>
              <w:t>Broj i vrsta informativnih sadržaja</w:t>
            </w:r>
            <w:r>
              <w:rPr>
                <w:rFonts w:ascii="Times New Roman" w:hAnsi="Times New Roman" w:cs="Times New Roman"/>
                <w:sz w:val="24"/>
                <w:szCs w:val="24"/>
              </w:rPr>
              <w:t xml:space="preserve">. </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Institucije odgovorne za sprovođenje aktivnosti</w:t>
            </w:r>
          </w:p>
        </w:tc>
        <w:tc>
          <w:tcPr>
            <w:tcW w:w="7278" w:type="dxa"/>
            <w:gridSpan w:val="2"/>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MJUDDM</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početka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Septembar 2021.</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završetka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Decembar 2021.</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Status realizacije</w:t>
            </w:r>
            <w:r>
              <w:rPr>
                <w:rFonts w:ascii="Times New Roman" w:hAnsi="Times New Roman" w:cs="Times New Roman"/>
                <w:b/>
                <w:sz w:val="24"/>
                <w:szCs w:val="24"/>
              </w:rPr>
              <w:t xml:space="preserve">  </w:t>
            </w:r>
            <w:r w:rsidRPr="00551DBA">
              <w:rPr>
                <w:rFonts w:ascii="Times New Roman" w:hAnsi="Times New Roman" w:cs="Times New Roman"/>
                <w:b/>
                <w:sz w:val="24"/>
                <w:szCs w:val="24"/>
              </w:rPr>
              <w:t xml:space="preserve"> </w:t>
            </w:r>
          </w:p>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AAA</w:t>
            </w:r>
          </w:p>
        </w:tc>
        <w:tc>
          <w:tcPr>
            <w:tcW w:w="7278" w:type="dxa"/>
            <w:gridSpan w:val="2"/>
            <w:shd w:val="clear" w:color="auto" w:fill="FF0000"/>
          </w:tcPr>
          <w:p w:rsidR="00455E38" w:rsidRPr="00551DBA" w:rsidRDefault="00455E38" w:rsidP="00455E38">
            <w:pPr>
              <w:jc w:val="both"/>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Novi rok za realizaciju (uz odgovarajuće obrazloženje)</w:t>
            </w:r>
          </w:p>
        </w:tc>
        <w:tc>
          <w:tcPr>
            <w:tcW w:w="7278" w:type="dxa"/>
            <w:gridSpan w:val="2"/>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Ministarstvo rada i socijalnog staranja ne prihvata da u narednom ciklusu realizuje ovu mjeru.</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Sredstva planirana za sprovođenje aktivnosti/planirani izvor finansiranja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3,000 EUR, Donacije IPA</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 xml:space="preserve">Sredstva realizovana/izvor </w:t>
            </w:r>
            <w:r>
              <w:rPr>
                <w:rFonts w:ascii="Times New Roman" w:hAnsi="Times New Roman" w:cs="Times New Roman"/>
                <w:b/>
                <w:sz w:val="24"/>
                <w:szCs w:val="24"/>
              </w:rPr>
              <w:t>finansiranja</w:t>
            </w:r>
          </w:p>
        </w:tc>
        <w:tc>
          <w:tcPr>
            <w:tcW w:w="7278" w:type="dxa"/>
            <w:gridSpan w:val="2"/>
          </w:tcPr>
          <w:p w:rsidR="00455E38" w:rsidRPr="00551DBA" w:rsidRDefault="00455E38" w:rsidP="00455E38">
            <w:pPr>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Preporuke za naredni period sprovođenja</w:t>
            </w:r>
          </w:p>
        </w:tc>
        <w:tc>
          <w:tcPr>
            <w:tcW w:w="7278" w:type="dxa"/>
            <w:gridSpan w:val="2"/>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MJU: Predlažemo da nosioci ove aktivnosti budu organi nadležni za politike u oblasti rada i zaštite zdravlja na radu i ekonomska pitanja.</w:t>
            </w:r>
          </w:p>
          <w:p w:rsidR="00455E38" w:rsidRPr="00551DBA" w:rsidRDefault="00455E38" w:rsidP="00455E38">
            <w:pPr>
              <w:jc w:val="both"/>
              <w:rPr>
                <w:rFonts w:ascii="Times New Roman" w:hAnsi="Times New Roman" w:cs="Times New Roman"/>
                <w:color w:val="000000" w:themeColor="text1"/>
                <w:sz w:val="24"/>
                <w:szCs w:val="24"/>
                <w:highlight w:val="yellow"/>
              </w:rPr>
            </w:pPr>
            <w:r w:rsidRPr="00551DBA">
              <w:rPr>
                <w:rFonts w:ascii="Times New Roman" w:hAnsi="Times New Roman" w:cs="Times New Roman"/>
                <w:sz w:val="24"/>
                <w:szCs w:val="24"/>
              </w:rPr>
              <w:t>Ministarstvo javne uprave, digitalnog društva i medija, po potrebi može imati partnersku ulogu, zajedno sa drugim organima, nadležnim za politike kojima se tretiraju različite ciljne grupe.</w:t>
            </w:r>
          </w:p>
        </w:tc>
      </w:tr>
      <w:tr w:rsidR="00455E38" w:rsidRPr="00551DBA" w:rsidTr="00455E38">
        <w:tc>
          <w:tcPr>
            <w:tcW w:w="9350" w:type="dxa"/>
            <w:gridSpan w:val="3"/>
          </w:tcPr>
          <w:p w:rsidR="00455E38" w:rsidRPr="00551DBA" w:rsidRDefault="00455E38" w:rsidP="00455E38">
            <w:pPr>
              <w:jc w:val="both"/>
              <w:rPr>
                <w:rFonts w:ascii="Times New Roman" w:hAnsi="Times New Roman" w:cs="Times New Roman"/>
                <w:sz w:val="24"/>
                <w:szCs w:val="24"/>
              </w:rPr>
            </w:pPr>
          </w:p>
        </w:tc>
      </w:tr>
      <w:tr w:rsidR="00455E38" w:rsidRPr="00551DBA" w:rsidTr="00455E38">
        <w:tc>
          <w:tcPr>
            <w:tcW w:w="2072" w:type="dxa"/>
            <w:shd w:val="clear" w:color="auto" w:fill="FFE599" w:themeFill="accent4" w:themeFillTint="66"/>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Aktivnost 3.4.2.</w:t>
            </w:r>
          </w:p>
          <w:p w:rsidR="00455E38" w:rsidRPr="00551DBA" w:rsidRDefault="00455E38" w:rsidP="00455E38">
            <w:pPr>
              <w:rPr>
                <w:rFonts w:ascii="Times New Roman" w:hAnsi="Times New Roman" w:cs="Times New Roman"/>
                <w:b/>
                <w:sz w:val="24"/>
                <w:szCs w:val="24"/>
              </w:rPr>
            </w:pPr>
          </w:p>
          <w:p w:rsidR="00455E38" w:rsidRPr="00551DBA" w:rsidRDefault="00455E38" w:rsidP="00455E38">
            <w:pPr>
              <w:rPr>
                <w:rFonts w:ascii="Times New Roman" w:hAnsi="Times New Roman" w:cs="Times New Roman"/>
                <w:b/>
                <w:sz w:val="24"/>
                <w:szCs w:val="24"/>
              </w:rPr>
            </w:pPr>
          </w:p>
        </w:tc>
        <w:tc>
          <w:tcPr>
            <w:tcW w:w="7278" w:type="dxa"/>
            <w:gridSpan w:val="2"/>
            <w:shd w:val="clear" w:color="auto" w:fill="FFE599" w:themeFill="accent4" w:themeFillTint="66"/>
          </w:tcPr>
          <w:p w:rsidR="00455E38" w:rsidRPr="00551DBA" w:rsidRDefault="00455E38" w:rsidP="00455E38">
            <w:pPr>
              <w:autoSpaceDE w:val="0"/>
              <w:autoSpaceDN w:val="0"/>
              <w:adjustRightInd w:val="0"/>
              <w:jc w:val="both"/>
              <w:rPr>
                <w:rFonts w:ascii="Times New Roman" w:hAnsi="Times New Roman" w:cs="Times New Roman"/>
                <w:color w:val="000000"/>
                <w:sz w:val="24"/>
                <w:szCs w:val="24"/>
              </w:rPr>
            </w:pPr>
            <w:r w:rsidRPr="00551DBA">
              <w:rPr>
                <w:rFonts w:ascii="Times New Roman" w:hAnsi="Times New Roman" w:cs="Times New Roman"/>
                <w:iCs/>
                <w:sz w:val="24"/>
                <w:szCs w:val="24"/>
              </w:rPr>
              <w:t>Izmijeniti član 3 Pravilnika o bližim uslovima za pružanje i</w:t>
            </w:r>
            <w:r>
              <w:rPr>
                <w:rFonts w:ascii="Times New Roman" w:hAnsi="Times New Roman" w:cs="Times New Roman"/>
                <w:iCs/>
                <w:sz w:val="24"/>
                <w:szCs w:val="24"/>
              </w:rPr>
              <w:t xml:space="preserve"> </w:t>
            </w:r>
            <w:r w:rsidRPr="00551DBA">
              <w:rPr>
                <w:rFonts w:ascii="Times New Roman" w:hAnsi="Times New Roman" w:cs="Times New Roman"/>
                <w:iCs/>
                <w:sz w:val="24"/>
                <w:szCs w:val="24"/>
              </w:rPr>
              <w:t>korišćenje, normativima i minimalnim standardima savjetodavno-terapi</w:t>
            </w:r>
            <w:r>
              <w:rPr>
                <w:rFonts w:ascii="Times New Roman" w:hAnsi="Times New Roman" w:cs="Times New Roman"/>
                <w:iCs/>
                <w:sz w:val="24"/>
                <w:szCs w:val="24"/>
              </w:rPr>
              <w:t>j</w:t>
            </w:r>
            <w:r w:rsidRPr="00551DBA">
              <w:rPr>
                <w:rFonts w:ascii="Times New Roman" w:hAnsi="Times New Roman" w:cs="Times New Roman"/>
                <w:iCs/>
                <w:sz w:val="24"/>
                <w:szCs w:val="24"/>
              </w:rPr>
              <w:t>skih i socijalno-edukativnih usluga (dodati na listu korisnika/ca žrtve rodno zasnovane diskriminacije i rodno zasnovanog nasilja)</w:t>
            </w:r>
          </w:p>
        </w:tc>
      </w:tr>
      <w:tr w:rsidR="00455E38" w:rsidRPr="00551DBA" w:rsidTr="00455E38">
        <w:tc>
          <w:tcPr>
            <w:tcW w:w="2072" w:type="dxa"/>
            <w:shd w:val="clear" w:color="auto" w:fill="auto"/>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 xml:space="preserve">INDIKATORI REZULTATA i postignute vrijednosti na </w:t>
            </w:r>
            <w:r w:rsidRPr="00551DBA">
              <w:rPr>
                <w:rFonts w:ascii="Times New Roman" w:hAnsi="Times New Roman" w:cs="Times New Roman"/>
                <w:b/>
                <w:sz w:val="24"/>
                <w:szCs w:val="24"/>
              </w:rPr>
              <w:lastRenderedPageBreak/>
              <w:t>kraju izvještajnog perioda</w:t>
            </w:r>
          </w:p>
        </w:tc>
        <w:tc>
          <w:tcPr>
            <w:tcW w:w="7278" w:type="dxa"/>
            <w:gridSpan w:val="2"/>
            <w:shd w:val="clear" w:color="auto" w:fill="auto"/>
          </w:tcPr>
          <w:p w:rsidR="00455E38" w:rsidRPr="00896473" w:rsidRDefault="00455E38" w:rsidP="00455E38">
            <w:pPr>
              <w:pStyle w:val="ListParagraph"/>
              <w:numPr>
                <w:ilvl w:val="0"/>
                <w:numId w:val="24"/>
              </w:numPr>
              <w:jc w:val="both"/>
              <w:rPr>
                <w:rFonts w:ascii="Times New Roman" w:hAnsi="Times New Roman" w:cs="Times New Roman"/>
                <w:sz w:val="24"/>
                <w:szCs w:val="24"/>
              </w:rPr>
            </w:pPr>
            <w:r w:rsidRPr="00896473">
              <w:rPr>
                <w:rFonts w:ascii="Times New Roman" w:hAnsi="Times New Roman" w:cs="Times New Roman"/>
                <w:sz w:val="24"/>
                <w:szCs w:val="24"/>
              </w:rPr>
              <w:lastRenderedPageBreak/>
              <w:t>Izmjena Pravilnika</w:t>
            </w:r>
            <w:r>
              <w:rPr>
                <w:rFonts w:ascii="Times New Roman" w:hAnsi="Times New Roman" w:cs="Times New Roman"/>
                <w:sz w:val="24"/>
                <w:szCs w:val="24"/>
              </w:rPr>
              <w:t xml:space="preserve">. </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Institucije odgovorne za sprovođenje aktivnosti</w:t>
            </w:r>
          </w:p>
        </w:tc>
        <w:tc>
          <w:tcPr>
            <w:tcW w:w="7278" w:type="dxa"/>
            <w:gridSpan w:val="2"/>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MFSS</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početka</w:t>
            </w:r>
          </w:p>
        </w:tc>
        <w:tc>
          <w:tcPr>
            <w:tcW w:w="7278" w:type="dxa"/>
            <w:gridSpan w:val="2"/>
          </w:tcPr>
          <w:p w:rsidR="00455E38" w:rsidRPr="00551DBA" w:rsidRDefault="00455E38" w:rsidP="00455E38">
            <w:pPr>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završetka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Novembar 2022.</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Status realizacije</w:t>
            </w:r>
            <w:r>
              <w:rPr>
                <w:rFonts w:ascii="Times New Roman" w:hAnsi="Times New Roman" w:cs="Times New Roman"/>
                <w:b/>
                <w:sz w:val="24"/>
                <w:szCs w:val="24"/>
              </w:rPr>
              <w:t xml:space="preserve">  </w:t>
            </w:r>
            <w:r w:rsidRPr="00551DBA">
              <w:rPr>
                <w:rFonts w:ascii="Times New Roman" w:hAnsi="Times New Roman" w:cs="Times New Roman"/>
                <w:b/>
                <w:sz w:val="24"/>
                <w:szCs w:val="24"/>
              </w:rPr>
              <w:t xml:space="preserve"> </w:t>
            </w:r>
          </w:p>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AAA</w:t>
            </w:r>
          </w:p>
        </w:tc>
        <w:tc>
          <w:tcPr>
            <w:tcW w:w="7278" w:type="dxa"/>
            <w:gridSpan w:val="2"/>
            <w:shd w:val="clear" w:color="auto" w:fill="FFFF00"/>
          </w:tcPr>
          <w:p w:rsidR="00455E38" w:rsidRPr="00551DBA" w:rsidRDefault="00455E38" w:rsidP="00455E38">
            <w:pPr>
              <w:jc w:val="both"/>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Novi rok za realizaciju (uz odgovarajuće obrazloženje)</w:t>
            </w:r>
          </w:p>
        </w:tc>
        <w:tc>
          <w:tcPr>
            <w:tcW w:w="7278" w:type="dxa"/>
            <w:gridSpan w:val="2"/>
          </w:tcPr>
          <w:p w:rsidR="00455E38"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I kvartal 2024.</w:t>
            </w:r>
          </w:p>
          <w:p w:rsidR="00455E38" w:rsidRPr="00551DBA" w:rsidRDefault="00455E38" w:rsidP="00455E38">
            <w:pPr>
              <w:rPr>
                <w:rFonts w:ascii="Times New Roman" w:hAnsi="Times New Roman" w:cs="Times New Roman"/>
                <w:sz w:val="24"/>
                <w:szCs w:val="24"/>
              </w:rPr>
            </w:pPr>
          </w:p>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Pravilnik o bližim uslovima za pružanje i</w:t>
            </w:r>
            <w:r>
              <w:rPr>
                <w:rFonts w:ascii="Times New Roman" w:hAnsi="Times New Roman" w:cs="Times New Roman"/>
                <w:sz w:val="24"/>
                <w:szCs w:val="24"/>
              </w:rPr>
              <w:t xml:space="preserve"> </w:t>
            </w:r>
            <w:r w:rsidRPr="00551DBA">
              <w:rPr>
                <w:rFonts w:ascii="Times New Roman" w:hAnsi="Times New Roman" w:cs="Times New Roman"/>
                <w:sz w:val="24"/>
                <w:szCs w:val="24"/>
              </w:rPr>
              <w:t>korišćenje, normativima i minimalnim standardima savjetodavno-terapi</w:t>
            </w:r>
            <w:r>
              <w:rPr>
                <w:rFonts w:ascii="Times New Roman" w:hAnsi="Times New Roman" w:cs="Times New Roman"/>
                <w:sz w:val="24"/>
                <w:szCs w:val="24"/>
              </w:rPr>
              <w:t>j</w:t>
            </w:r>
            <w:r w:rsidRPr="00551DBA">
              <w:rPr>
                <w:rFonts w:ascii="Times New Roman" w:hAnsi="Times New Roman" w:cs="Times New Roman"/>
                <w:sz w:val="24"/>
                <w:szCs w:val="24"/>
              </w:rPr>
              <w:t xml:space="preserve">skih i socijalno-edukativnih usluga mijenjaće se u </w:t>
            </w:r>
            <w:r>
              <w:rPr>
                <w:rFonts w:ascii="Times New Roman" w:hAnsi="Times New Roman" w:cs="Times New Roman"/>
                <w:sz w:val="24"/>
                <w:szCs w:val="24"/>
              </w:rPr>
              <w:t>skladu</w:t>
            </w:r>
            <w:r w:rsidRPr="00551DBA">
              <w:rPr>
                <w:rFonts w:ascii="Times New Roman" w:hAnsi="Times New Roman" w:cs="Times New Roman"/>
                <w:sz w:val="24"/>
                <w:szCs w:val="24"/>
              </w:rPr>
              <w:t xml:space="preserve"> sa izmjenama Zakona o socijalnoj i dječ</w:t>
            </w:r>
            <w:r>
              <w:rPr>
                <w:rFonts w:ascii="Times New Roman" w:hAnsi="Times New Roman" w:cs="Times New Roman"/>
                <w:sz w:val="24"/>
                <w:szCs w:val="24"/>
              </w:rPr>
              <w:t>i</w:t>
            </w:r>
            <w:r w:rsidRPr="00551DBA">
              <w:rPr>
                <w:rFonts w:ascii="Times New Roman" w:hAnsi="Times New Roman" w:cs="Times New Roman"/>
                <w:sz w:val="24"/>
                <w:szCs w:val="24"/>
              </w:rPr>
              <w:t>joj zaštiti</w:t>
            </w:r>
            <w:r>
              <w:rPr>
                <w:rFonts w:ascii="Times New Roman" w:hAnsi="Times New Roman" w:cs="Times New Roman"/>
                <w:sz w:val="24"/>
                <w:szCs w:val="24"/>
              </w:rPr>
              <w:t xml:space="preserve">, </w:t>
            </w:r>
            <w:r w:rsidRPr="00551DBA">
              <w:rPr>
                <w:rFonts w:ascii="Times New Roman" w:hAnsi="Times New Roman" w:cs="Times New Roman"/>
                <w:sz w:val="24"/>
                <w:szCs w:val="24"/>
              </w:rPr>
              <w:t xml:space="preserve">koje su prema </w:t>
            </w:r>
            <w:r>
              <w:rPr>
                <w:rFonts w:ascii="Times New Roman" w:hAnsi="Times New Roman" w:cs="Times New Roman"/>
                <w:sz w:val="24"/>
                <w:szCs w:val="24"/>
              </w:rPr>
              <w:t>P</w:t>
            </w:r>
            <w:r w:rsidRPr="00551DBA">
              <w:rPr>
                <w:rFonts w:ascii="Times New Roman" w:hAnsi="Times New Roman" w:cs="Times New Roman"/>
                <w:sz w:val="24"/>
                <w:szCs w:val="24"/>
              </w:rPr>
              <w:t>rogramu rada Vlade za 2023. godinu predviđene za IV kvartal 2023. godine.</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Sredstva planirana za sprovođenje aktivnosti/planirani izvor finansiranja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Nisu potrebna finansijska sredstva za realizaciju mjere</w:t>
            </w:r>
            <w:r>
              <w:rPr>
                <w:rFonts w:ascii="Times New Roman" w:hAnsi="Times New Roman" w:cs="Times New Roman"/>
                <w:sz w:val="24"/>
                <w:szCs w:val="24"/>
              </w:rPr>
              <w:t xml:space="preserve">. </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 xml:space="preserve">Sredstva realizovana/izvor </w:t>
            </w:r>
            <w:r>
              <w:rPr>
                <w:rFonts w:ascii="Times New Roman" w:hAnsi="Times New Roman" w:cs="Times New Roman"/>
                <w:b/>
                <w:sz w:val="24"/>
                <w:szCs w:val="24"/>
              </w:rPr>
              <w:t>finansiranja</w:t>
            </w:r>
          </w:p>
        </w:tc>
        <w:tc>
          <w:tcPr>
            <w:tcW w:w="7278" w:type="dxa"/>
            <w:gridSpan w:val="2"/>
          </w:tcPr>
          <w:p w:rsidR="00455E38" w:rsidRPr="00551DBA" w:rsidRDefault="00455E38" w:rsidP="00455E38">
            <w:pPr>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Preporuke za naredni period sprovođenja</w:t>
            </w:r>
          </w:p>
        </w:tc>
        <w:tc>
          <w:tcPr>
            <w:tcW w:w="7278" w:type="dxa"/>
            <w:gridSpan w:val="2"/>
          </w:tcPr>
          <w:p w:rsidR="00455E38" w:rsidRPr="00551DBA" w:rsidRDefault="00455E38" w:rsidP="00455E38">
            <w:pPr>
              <w:jc w:val="both"/>
              <w:rPr>
                <w:rFonts w:ascii="Times New Roman" w:hAnsi="Times New Roman" w:cs="Times New Roman"/>
                <w:sz w:val="24"/>
                <w:szCs w:val="24"/>
              </w:rPr>
            </w:pPr>
          </w:p>
        </w:tc>
      </w:tr>
      <w:tr w:rsidR="00455E38" w:rsidRPr="00551DBA" w:rsidTr="00455E38">
        <w:tc>
          <w:tcPr>
            <w:tcW w:w="9350" w:type="dxa"/>
            <w:gridSpan w:val="3"/>
          </w:tcPr>
          <w:p w:rsidR="00455E38" w:rsidRPr="00551DBA" w:rsidRDefault="00455E38" w:rsidP="00455E38">
            <w:pPr>
              <w:jc w:val="both"/>
              <w:rPr>
                <w:rFonts w:ascii="Times New Roman" w:hAnsi="Times New Roman" w:cs="Times New Roman"/>
                <w:sz w:val="24"/>
                <w:szCs w:val="24"/>
              </w:rPr>
            </w:pPr>
          </w:p>
        </w:tc>
      </w:tr>
      <w:tr w:rsidR="00455E38" w:rsidRPr="00551DBA" w:rsidTr="00455E38">
        <w:tc>
          <w:tcPr>
            <w:tcW w:w="2072" w:type="dxa"/>
            <w:shd w:val="clear" w:color="auto" w:fill="FFE599" w:themeFill="accent4" w:themeFillTint="66"/>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Aktivnost 3.4.3.</w:t>
            </w:r>
          </w:p>
          <w:p w:rsidR="00455E38" w:rsidRPr="00551DBA" w:rsidRDefault="00455E38" w:rsidP="00455E38">
            <w:pPr>
              <w:rPr>
                <w:rFonts w:ascii="Times New Roman" w:hAnsi="Times New Roman" w:cs="Times New Roman"/>
                <w:b/>
                <w:sz w:val="24"/>
                <w:szCs w:val="24"/>
              </w:rPr>
            </w:pPr>
          </w:p>
          <w:p w:rsidR="00455E38" w:rsidRPr="00551DBA" w:rsidRDefault="00455E38" w:rsidP="00455E38">
            <w:pPr>
              <w:rPr>
                <w:rFonts w:ascii="Times New Roman" w:hAnsi="Times New Roman" w:cs="Times New Roman"/>
                <w:b/>
                <w:sz w:val="24"/>
                <w:szCs w:val="24"/>
              </w:rPr>
            </w:pPr>
          </w:p>
        </w:tc>
        <w:tc>
          <w:tcPr>
            <w:tcW w:w="7278" w:type="dxa"/>
            <w:gridSpan w:val="2"/>
            <w:shd w:val="clear" w:color="auto" w:fill="FFE599" w:themeFill="accent4" w:themeFillTint="66"/>
          </w:tcPr>
          <w:p w:rsidR="00455E38" w:rsidRPr="00551DBA" w:rsidRDefault="00455E38" w:rsidP="00455E38">
            <w:pPr>
              <w:autoSpaceDE w:val="0"/>
              <w:autoSpaceDN w:val="0"/>
              <w:adjustRightInd w:val="0"/>
              <w:jc w:val="both"/>
              <w:rPr>
                <w:rFonts w:ascii="Times New Roman" w:hAnsi="Times New Roman" w:cs="Times New Roman"/>
                <w:color w:val="000000"/>
                <w:sz w:val="24"/>
                <w:szCs w:val="24"/>
              </w:rPr>
            </w:pPr>
            <w:r w:rsidRPr="00551DBA">
              <w:rPr>
                <w:rFonts w:ascii="Times New Roman" w:hAnsi="Times New Roman" w:cs="Times New Roman"/>
                <w:iCs/>
                <w:sz w:val="24"/>
                <w:szCs w:val="24"/>
              </w:rPr>
              <w:t xml:space="preserve">Obezbijediti pružanje savjetodavne i pravne pomoći </w:t>
            </w:r>
            <w:r w:rsidRPr="00551DBA">
              <w:rPr>
                <w:rFonts w:ascii="Times New Roman" w:hAnsi="Times New Roman" w:cs="Times New Roman"/>
                <w:sz w:val="24"/>
                <w:szCs w:val="24"/>
              </w:rPr>
              <w:t>za žene i osobe drugačijih polnih i rodnih identiteta koje trpe ekonomsko nasilje, pri NVO-ima koje pružaju servise i savjetodavnu pomoć žrtvama nasilja u porodici</w:t>
            </w:r>
          </w:p>
        </w:tc>
      </w:tr>
      <w:tr w:rsidR="00455E38" w:rsidRPr="00551DBA" w:rsidTr="00455E38">
        <w:tc>
          <w:tcPr>
            <w:tcW w:w="2072" w:type="dxa"/>
            <w:shd w:val="clear" w:color="auto" w:fill="auto"/>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INDIKATORI REZULTATA i postignute vrijednosti na kraju izvještajnog perioda</w:t>
            </w:r>
          </w:p>
        </w:tc>
        <w:tc>
          <w:tcPr>
            <w:tcW w:w="7278" w:type="dxa"/>
            <w:gridSpan w:val="2"/>
            <w:shd w:val="clear" w:color="auto" w:fill="auto"/>
          </w:tcPr>
          <w:p w:rsidR="00455E38" w:rsidRPr="00551DBA" w:rsidRDefault="00455E38" w:rsidP="00455E38">
            <w:pPr>
              <w:numPr>
                <w:ilvl w:val="0"/>
                <w:numId w:val="25"/>
              </w:numPr>
              <w:contextualSpacing/>
              <w:jc w:val="both"/>
              <w:rPr>
                <w:rFonts w:ascii="Times New Roman" w:hAnsi="Times New Roman" w:cs="Times New Roman"/>
                <w:sz w:val="24"/>
                <w:szCs w:val="24"/>
              </w:rPr>
            </w:pPr>
            <w:r w:rsidRPr="00551DBA">
              <w:rPr>
                <w:rFonts w:ascii="Times New Roman" w:hAnsi="Times New Roman" w:cs="Times New Roman"/>
                <w:sz w:val="24"/>
                <w:szCs w:val="24"/>
              </w:rPr>
              <w:t>Broj NVO-a koje su dobile sredstva iz budžeta</w:t>
            </w:r>
            <w:r>
              <w:rPr>
                <w:rFonts w:ascii="Times New Roman" w:hAnsi="Times New Roman" w:cs="Times New Roman"/>
                <w:sz w:val="24"/>
                <w:szCs w:val="24"/>
              </w:rPr>
              <w:t xml:space="preserve">. </w:t>
            </w:r>
          </w:p>
          <w:p w:rsidR="00455E38" w:rsidRDefault="00455E38" w:rsidP="00455E38">
            <w:pPr>
              <w:numPr>
                <w:ilvl w:val="0"/>
                <w:numId w:val="25"/>
              </w:numPr>
              <w:contextualSpacing/>
              <w:jc w:val="both"/>
              <w:rPr>
                <w:rFonts w:ascii="Times New Roman" w:hAnsi="Times New Roman" w:cs="Times New Roman"/>
                <w:sz w:val="24"/>
                <w:szCs w:val="24"/>
              </w:rPr>
            </w:pPr>
            <w:r w:rsidRPr="00551DBA">
              <w:rPr>
                <w:rFonts w:ascii="Times New Roman" w:hAnsi="Times New Roman" w:cs="Times New Roman"/>
                <w:sz w:val="24"/>
                <w:szCs w:val="24"/>
              </w:rPr>
              <w:t xml:space="preserve">Broj </w:t>
            </w:r>
            <w:r>
              <w:rPr>
                <w:rFonts w:ascii="Times New Roman" w:hAnsi="Times New Roman" w:cs="Times New Roman"/>
                <w:sz w:val="24"/>
                <w:szCs w:val="24"/>
              </w:rPr>
              <w:t>korisnika</w:t>
            </w:r>
            <w:r w:rsidRPr="00551DBA">
              <w:rPr>
                <w:rFonts w:ascii="Times New Roman" w:hAnsi="Times New Roman" w:cs="Times New Roman"/>
                <w:sz w:val="24"/>
                <w:szCs w:val="24"/>
              </w:rPr>
              <w:t>/ca servisa, po vrsti servisa i mjestu i stanovanja</w:t>
            </w:r>
            <w:r>
              <w:rPr>
                <w:rFonts w:ascii="Times New Roman" w:hAnsi="Times New Roman" w:cs="Times New Roman"/>
                <w:sz w:val="24"/>
                <w:szCs w:val="24"/>
              </w:rPr>
              <w:t>.</w:t>
            </w:r>
          </w:p>
          <w:p w:rsidR="00455E38" w:rsidRPr="00551DBA" w:rsidRDefault="00455E38" w:rsidP="00455E38">
            <w:pPr>
              <w:ind w:left="720"/>
              <w:contextualSpacing/>
              <w:jc w:val="both"/>
              <w:rPr>
                <w:rFonts w:ascii="Times New Roman" w:hAnsi="Times New Roman" w:cs="Times New Roman"/>
                <w:sz w:val="24"/>
                <w:szCs w:val="24"/>
              </w:rPr>
            </w:pPr>
            <w:r>
              <w:rPr>
                <w:rFonts w:ascii="Times New Roman" w:hAnsi="Times New Roman" w:cs="Times New Roman"/>
                <w:sz w:val="24"/>
                <w:szCs w:val="24"/>
              </w:rPr>
              <w:t xml:space="preserve"> </w:t>
            </w:r>
          </w:p>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Na osnovu Zakona o nevladinim organizacijama (član 32ž)</w:t>
            </w:r>
            <w:r>
              <w:rPr>
                <w:rFonts w:ascii="Times New Roman" w:hAnsi="Times New Roman" w:cs="Times New Roman"/>
                <w:sz w:val="24"/>
                <w:szCs w:val="24"/>
              </w:rPr>
              <w:t xml:space="preserve">, </w:t>
            </w:r>
            <w:r w:rsidRPr="00551DBA">
              <w:rPr>
                <w:rFonts w:ascii="Times New Roman" w:hAnsi="Times New Roman" w:cs="Times New Roman"/>
                <w:sz w:val="24"/>
                <w:szCs w:val="24"/>
              </w:rPr>
              <w:t xml:space="preserve">Ministarstvo rada i socijalnog staranja je u 2021. i 2022. godini opredijelilo ukupno 439.989.60 eura nevladinim organizacijama u oblasti zaštite od nasilja nad ženama i nasilja u porodici. Sredstva su </w:t>
            </w:r>
            <w:r>
              <w:rPr>
                <w:rFonts w:ascii="Times New Roman" w:hAnsi="Times New Roman" w:cs="Times New Roman"/>
                <w:sz w:val="24"/>
                <w:szCs w:val="24"/>
              </w:rPr>
              <w:t>namijenjena za</w:t>
            </w:r>
            <w:r w:rsidRPr="00551DBA">
              <w:rPr>
                <w:rFonts w:ascii="Times New Roman" w:hAnsi="Times New Roman" w:cs="Times New Roman"/>
                <w:sz w:val="24"/>
                <w:szCs w:val="24"/>
              </w:rPr>
              <w:t xml:space="preserve"> ukupno 20 </w:t>
            </w:r>
            <w:r>
              <w:rPr>
                <w:rFonts w:ascii="Times New Roman" w:hAnsi="Times New Roman" w:cs="Times New Roman"/>
                <w:sz w:val="24"/>
                <w:szCs w:val="24"/>
              </w:rPr>
              <w:t>nevladinih</w:t>
            </w:r>
            <w:r w:rsidRPr="00551DBA">
              <w:rPr>
                <w:rFonts w:ascii="Times New Roman" w:hAnsi="Times New Roman" w:cs="Times New Roman"/>
                <w:sz w:val="24"/>
                <w:szCs w:val="24"/>
              </w:rPr>
              <w:t xml:space="preserve"> organizacija</w:t>
            </w:r>
            <w:r>
              <w:rPr>
                <w:rFonts w:ascii="Times New Roman" w:hAnsi="Times New Roman" w:cs="Times New Roman"/>
                <w:sz w:val="24"/>
                <w:szCs w:val="24"/>
              </w:rPr>
              <w:t>,</w:t>
            </w:r>
            <w:r w:rsidRPr="00551DBA">
              <w:rPr>
                <w:rFonts w:ascii="Times New Roman" w:hAnsi="Times New Roman" w:cs="Times New Roman"/>
                <w:sz w:val="24"/>
                <w:szCs w:val="24"/>
              </w:rPr>
              <w:t xml:space="preserve"> od čega je osnovna djelatnost četiri organizacije usmjerena na osnaživanje i podršku ženama i osobama drugačijih polnih i rodnih identiteta. Ove nevladine organizacije</w:t>
            </w:r>
            <w:r>
              <w:rPr>
                <w:rFonts w:ascii="Times New Roman" w:hAnsi="Times New Roman" w:cs="Times New Roman"/>
                <w:sz w:val="24"/>
                <w:szCs w:val="24"/>
              </w:rPr>
              <w:t xml:space="preserve">, </w:t>
            </w:r>
            <w:r w:rsidRPr="00551DBA">
              <w:rPr>
                <w:rFonts w:ascii="Times New Roman" w:hAnsi="Times New Roman" w:cs="Times New Roman"/>
                <w:sz w:val="24"/>
                <w:szCs w:val="24"/>
              </w:rPr>
              <w:t>shodno Pravilniku o bližim uslovima za pružanje i korišćenje, normativima i minimalnim standardima savjetodavno</w:t>
            </w:r>
            <w:r>
              <w:rPr>
                <w:rFonts w:ascii="Times New Roman" w:hAnsi="Times New Roman" w:cs="Times New Roman"/>
                <w:sz w:val="24"/>
                <w:szCs w:val="24"/>
              </w:rPr>
              <w:t>-</w:t>
            </w:r>
            <w:r w:rsidRPr="00551DBA">
              <w:rPr>
                <w:rFonts w:ascii="Times New Roman" w:hAnsi="Times New Roman" w:cs="Times New Roman"/>
                <w:sz w:val="24"/>
                <w:szCs w:val="24"/>
              </w:rPr>
              <w:t>terapijskih i socijalno</w:t>
            </w:r>
            <w:r>
              <w:rPr>
                <w:rFonts w:ascii="Times New Roman" w:hAnsi="Times New Roman" w:cs="Times New Roman"/>
                <w:sz w:val="24"/>
                <w:szCs w:val="24"/>
              </w:rPr>
              <w:t>-</w:t>
            </w:r>
            <w:r w:rsidRPr="00551DBA">
              <w:rPr>
                <w:rFonts w:ascii="Times New Roman" w:hAnsi="Times New Roman" w:cs="Times New Roman"/>
                <w:sz w:val="24"/>
                <w:szCs w:val="24"/>
              </w:rPr>
              <w:t>edukativnih</w:t>
            </w:r>
            <w:r>
              <w:rPr>
                <w:rFonts w:ascii="Times New Roman" w:hAnsi="Times New Roman" w:cs="Times New Roman"/>
                <w:sz w:val="24"/>
                <w:szCs w:val="24"/>
              </w:rPr>
              <w:t xml:space="preserve"> usluga,</w:t>
            </w:r>
            <w:r w:rsidRPr="00551DBA">
              <w:rPr>
                <w:rFonts w:ascii="Times New Roman" w:hAnsi="Times New Roman" w:cs="Times New Roman"/>
                <w:sz w:val="24"/>
                <w:szCs w:val="24"/>
              </w:rPr>
              <w:t xml:space="preserve"> pružaju osnaživanje i podršku u psihosocijalnom razvoju i očuvanju potencijala i osnaživanje za prihvatanje promjene</w:t>
            </w:r>
            <w:r>
              <w:rPr>
                <w:rFonts w:ascii="Times New Roman" w:hAnsi="Times New Roman" w:cs="Times New Roman"/>
                <w:sz w:val="24"/>
                <w:szCs w:val="24"/>
              </w:rPr>
              <w:t>,</w:t>
            </w:r>
            <w:r w:rsidRPr="00551DBA">
              <w:rPr>
                <w:rFonts w:ascii="Times New Roman" w:hAnsi="Times New Roman" w:cs="Times New Roman"/>
                <w:sz w:val="24"/>
                <w:szCs w:val="24"/>
              </w:rPr>
              <w:t xml:space="preserve"> kao i upućivanje u rješavanje problema.</w:t>
            </w:r>
            <w:r>
              <w:rPr>
                <w:rFonts w:ascii="Times New Roman" w:hAnsi="Times New Roman" w:cs="Times New Roman"/>
                <w:sz w:val="24"/>
                <w:szCs w:val="24"/>
              </w:rPr>
              <w:t xml:space="preserve"> </w:t>
            </w:r>
          </w:p>
          <w:p w:rsidR="00455E38" w:rsidRPr="00551DBA" w:rsidRDefault="00455E38" w:rsidP="00455E38">
            <w:pPr>
              <w:jc w:val="both"/>
              <w:rPr>
                <w:rFonts w:ascii="Times New Roman" w:hAnsi="Times New Roman" w:cs="Times New Roman"/>
                <w:sz w:val="24"/>
                <w:szCs w:val="24"/>
              </w:rPr>
            </w:pPr>
          </w:p>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Vlada Crne Gore je u 2022. godini opredijelila 200.000.00 eura za skloništa za žrtve nasilja</w:t>
            </w:r>
            <w:r>
              <w:rPr>
                <w:rFonts w:ascii="Times New Roman" w:hAnsi="Times New Roman" w:cs="Times New Roman"/>
                <w:sz w:val="24"/>
                <w:szCs w:val="24"/>
              </w:rPr>
              <w:t xml:space="preserve">, </w:t>
            </w:r>
            <w:r w:rsidRPr="00551DBA">
              <w:rPr>
                <w:rFonts w:ascii="Times New Roman" w:hAnsi="Times New Roman" w:cs="Times New Roman"/>
                <w:sz w:val="24"/>
                <w:szCs w:val="24"/>
              </w:rPr>
              <w:t xml:space="preserve">od kojih je SOS telefonu za žene i djecu žrtve nasilja Nikšić i Sigurnoj ženskoj kući u Podgorici na osnovu </w:t>
            </w:r>
            <w:r w:rsidRPr="00551DBA">
              <w:rPr>
                <w:rFonts w:ascii="Times New Roman" w:hAnsi="Times New Roman" w:cs="Times New Roman"/>
                <w:sz w:val="24"/>
                <w:szCs w:val="24"/>
              </w:rPr>
              <w:lastRenderedPageBreak/>
              <w:t>Javnog poziva Ministarstva rada i socijalnog staranja dodijeljeno ukupno 100.000.00 eura.</w:t>
            </w:r>
          </w:p>
          <w:p w:rsidR="00455E38" w:rsidRPr="00551DBA" w:rsidRDefault="00455E38" w:rsidP="00455E38">
            <w:pPr>
              <w:jc w:val="both"/>
              <w:rPr>
                <w:rFonts w:ascii="Times New Roman" w:hAnsi="Times New Roman" w:cs="Times New Roman"/>
                <w:sz w:val="24"/>
                <w:szCs w:val="24"/>
              </w:rPr>
            </w:pPr>
          </w:p>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 xml:space="preserve">Broj osoba sa iskustvom nasilja smještenih u Sigurnoj ženskoj kući tokom izvještajnog perioda je 170, dok </w:t>
            </w:r>
            <w:r>
              <w:rPr>
                <w:rFonts w:ascii="Times New Roman" w:hAnsi="Times New Roman" w:cs="Times New Roman"/>
                <w:sz w:val="24"/>
                <w:szCs w:val="24"/>
              </w:rPr>
              <w:t xml:space="preserve">je </w:t>
            </w:r>
            <w:r w:rsidRPr="00551DBA">
              <w:rPr>
                <w:rFonts w:ascii="Times New Roman" w:hAnsi="Times New Roman" w:cs="Times New Roman"/>
                <w:sz w:val="24"/>
                <w:szCs w:val="24"/>
              </w:rPr>
              <w:t>za isti period 126 žena i djece sa iskustvom porodičnog i rodno zasnovanog nasilja smješteno u skloništu SOS telefona za ženu i djecu žrtve nasilja Nikšić. U pomenutim skloništima</w:t>
            </w:r>
            <w:r>
              <w:rPr>
                <w:rFonts w:ascii="Times New Roman" w:hAnsi="Times New Roman" w:cs="Times New Roman"/>
                <w:sz w:val="24"/>
                <w:szCs w:val="24"/>
              </w:rPr>
              <w:t>,</w:t>
            </w:r>
            <w:r w:rsidRPr="00551DBA">
              <w:rPr>
                <w:rFonts w:ascii="Times New Roman" w:hAnsi="Times New Roman" w:cs="Times New Roman"/>
                <w:sz w:val="24"/>
                <w:szCs w:val="24"/>
              </w:rPr>
              <w:t xml:space="preserve"> korisnicima</w:t>
            </w:r>
            <w:r>
              <w:rPr>
                <w:rFonts w:ascii="Times New Roman" w:hAnsi="Times New Roman" w:cs="Times New Roman"/>
                <w:sz w:val="24"/>
                <w:szCs w:val="24"/>
              </w:rPr>
              <w:t>/ama</w:t>
            </w:r>
            <w:r w:rsidRPr="00551DBA">
              <w:rPr>
                <w:rFonts w:ascii="Times New Roman" w:hAnsi="Times New Roman" w:cs="Times New Roman"/>
                <w:sz w:val="24"/>
                <w:szCs w:val="24"/>
              </w:rPr>
              <w:t xml:space="preserve"> su pružene usluge koje obuhvataju inicijalna savjetovanja u skladu sa njihovim potrebama, pravne i psihološke pomoći, posredovanja, savjetovanja i zastupanja pred institucijama. </w:t>
            </w:r>
          </w:p>
          <w:p w:rsidR="00455E38" w:rsidRPr="00551DBA" w:rsidRDefault="00455E38" w:rsidP="00455E38">
            <w:pPr>
              <w:jc w:val="both"/>
              <w:rPr>
                <w:rFonts w:ascii="Times New Roman" w:hAnsi="Times New Roman" w:cs="Times New Roman"/>
                <w:sz w:val="24"/>
                <w:szCs w:val="24"/>
              </w:rPr>
            </w:pPr>
          </w:p>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Ministarstvo rada i socijalnog staranja u 2021. i 2022. obezbijedilo</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je </w:t>
            </w:r>
            <w:r w:rsidRPr="00551DBA">
              <w:rPr>
                <w:rFonts w:ascii="Times New Roman" w:hAnsi="Times New Roman" w:cs="Times New Roman"/>
                <w:sz w:val="24"/>
                <w:szCs w:val="24"/>
              </w:rPr>
              <w:t xml:space="preserve"> sredstva</w:t>
            </w:r>
            <w:proofErr w:type="gramEnd"/>
            <w:r w:rsidRPr="00551DBA">
              <w:rPr>
                <w:rFonts w:ascii="Times New Roman" w:hAnsi="Times New Roman" w:cs="Times New Roman"/>
                <w:sz w:val="24"/>
                <w:szCs w:val="24"/>
              </w:rPr>
              <w:t xml:space="preserve"> za Sigurnu žensku kuću i SOS telefon za žene i djecu žrtve nasilja Nikšić u iznosu od 146,285.22 po osnovu rješenja Centara za socijalni rad.</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Institucije odgovorne za sprovođenje aktivnosti</w:t>
            </w:r>
          </w:p>
        </w:tc>
        <w:tc>
          <w:tcPr>
            <w:tcW w:w="7278" w:type="dxa"/>
            <w:gridSpan w:val="2"/>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MFSS</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početka</w:t>
            </w:r>
          </w:p>
        </w:tc>
        <w:tc>
          <w:tcPr>
            <w:tcW w:w="7278" w:type="dxa"/>
            <w:gridSpan w:val="2"/>
          </w:tcPr>
          <w:p w:rsidR="00455E38" w:rsidRPr="00551DBA" w:rsidRDefault="00455E38" w:rsidP="00455E38">
            <w:pPr>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završetka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Decembar 2022.</w:t>
            </w:r>
          </w:p>
        </w:tc>
      </w:tr>
      <w:tr w:rsidR="00455E38" w:rsidRPr="00551DBA" w:rsidTr="00455E38">
        <w:tc>
          <w:tcPr>
            <w:tcW w:w="2072" w:type="dxa"/>
            <w:shd w:val="clear" w:color="auto" w:fill="92D050"/>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Status realizacije</w:t>
            </w:r>
            <w:r>
              <w:rPr>
                <w:rFonts w:ascii="Times New Roman" w:hAnsi="Times New Roman" w:cs="Times New Roman"/>
                <w:b/>
                <w:sz w:val="24"/>
                <w:szCs w:val="24"/>
              </w:rPr>
              <w:t xml:space="preserve">  </w:t>
            </w:r>
            <w:r w:rsidRPr="00551DBA">
              <w:rPr>
                <w:rFonts w:ascii="Times New Roman" w:hAnsi="Times New Roman" w:cs="Times New Roman"/>
                <w:b/>
                <w:sz w:val="24"/>
                <w:szCs w:val="24"/>
              </w:rPr>
              <w:t xml:space="preserve"> </w:t>
            </w:r>
          </w:p>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AAA</w:t>
            </w:r>
          </w:p>
        </w:tc>
        <w:tc>
          <w:tcPr>
            <w:tcW w:w="7278" w:type="dxa"/>
            <w:gridSpan w:val="2"/>
            <w:shd w:val="clear" w:color="auto" w:fill="92D050"/>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Realizovano</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Novi rok za realizaciju (uz odgovarajuće obrazloženje)</w:t>
            </w:r>
          </w:p>
        </w:tc>
        <w:tc>
          <w:tcPr>
            <w:tcW w:w="7278" w:type="dxa"/>
            <w:gridSpan w:val="2"/>
          </w:tcPr>
          <w:p w:rsidR="00455E38" w:rsidRPr="00551DBA" w:rsidRDefault="00455E38" w:rsidP="00455E38">
            <w:pPr>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Sredstva planirana za sprovođenje aktivnosti/planirani izvor finansiranja</w:t>
            </w:r>
          </w:p>
        </w:tc>
        <w:tc>
          <w:tcPr>
            <w:tcW w:w="7278" w:type="dxa"/>
            <w:gridSpan w:val="2"/>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20,000 EUR, Budžet CG</w:t>
            </w: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 xml:space="preserve">Sredstva realizovana/izvor </w:t>
            </w:r>
            <w:r>
              <w:rPr>
                <w:rFonts w:ascii="Times New Roman" w:hAnsi="Times New Roman" w:cs="Times New Roman"/>
                <w:b/>
                <w:sz w:val="24"/>
                <w:szCs w:val="24"/>
              </w:rPr>
              <w:t>finansiranja</w:t>
            </w:r>
          </w:p>
        </w:tc>
        <w:tc>
          <w:tcPr>
            <w:tcW w:w="7278" w:type="dxa"/>
            <w:gridSpan w:val="2"/>
          </w:tcPr>
          <w:p w:rsidR="00455E38" w:rsidRPr="00551DBA" w:rsidRDefault="00455E38" w:rsidP="00455E38">
            <w:pPr>
              <w:rPr>
                <w:rFonts w:ascii="Times New Roman" w:hAnsi="Times New Roman" w:cs="Times New Roman"/>
                <w:sz w:val="24"/>
                <w:szCs w:val="24"/>
              </w:rPr>
            </w:pPr>
          </w:p>
        </w:tc>
      </w:tr>
      <w:tr w:rsidR="00455E38" w:rsidRPr="00551DBA" w:rsidTr="00455E38">
        <w:tc>
          <w:tcPr>
            <w:tcW w:w="2072"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Preporuke za naredni period sprovođenja</w:t>
            </w:r>
          </w:p>
        </w:tc>
        <w:tc>
          <w:tcPr>
            <w:tcW w:w="7278" w:type="dxa"/>
            <w:gridSpan w:val="2"/>
          </w:tcPr>
          <w:p w:rsidR="00455E38" w:rsidRPr="00551DBA" w:rsidRDefault="00455E38" w:rsidP="00455E38">
            <w:pPr>
              <w:jc w:val="both"/>
              <w:rPr>
                <w:rFonts w:ascii="Times New Roman" w:hAnsi="Times New Roman" w:cs="Times New Roman"/>
                <w:sz w:val="24"/>
                <w:szCs w:val="24"/>
              </w:rPr>
            </w:pPr>
          </w:p>
        </w:tc>
      </w:tr>
    </w:tbl>
    <w:p w:rsidR="00455E38" w:rsidRPr="00551DBA" w:rsidRDefault="00455E38" w:rsidP="00455E38">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244"/>
        <w:gridCol w:w="6816"/>
      </w:tblGrid>
      <w:tr w:rsidR="00455E38" w:rsidRPr="00551DBA" w:rsidTr="00455E38">
        <w:tc>
          <w:tcPr>
            <w:tcW w:w="2244" w:type="dxa"/>
            <w:shd w:val="clear" w:color="auto" w:fill="FFE599" w:themeFill="accent4" w:themeFillTint="66"/>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Aktivnost 3.4.4.</w:t>
            </w:r>
          </w:p>
          <w:p w:rsidR="00455E38" w:rsidRPr="00551DBA" w:rsidRDefault="00455E38" w:rsidP="00455E38">
            <w:pPr>
              <w:rPr>
                <w:rFonts w:ascii="Times New Roman" w:hAnsi="Times New Roman" w:cs="Times New Roman"/>
                <w:b/>
                <w:sz w:val="24"/>
                <w:szCs w:val="24"/>
              </w:rPr>
            </w:pPr>
          </w:p>
          <w:p w:rsidR="00455E38" w:rsidRPr="00551DBA" w:rsidRDefault="00455E38" w:rsidP="00455E38">
            <w:pPr>
              <w:rPr>
                <w:rFonts w:ascii="Times New Roman" w:hAnsi="Times New Roman" w:cs="Times New Roman"/>
                <w:b/>
                <w:sz w:val="24"/>
                <w:szCs w:val="24"/>
              </w:rPr>
            </w:pPr>
          </w:p>
        </w:tc>
        <w:tc>
          <w:tcPr>
            <w:tcW w:w="7106" w:type="dxa"/>
            <w:shd w:val="clear" w:color="auto" w:fill="FFE599" w:themeFill="accent4" w:themeFillTint="66"/>
          </w:tcPr>
          <w:p w:rsidR="00455E38" w:rsidRPr="00551DBA" w:rsidRDefault="00455E38" w:rsidP="00455E38">
            <w:pPr>
              <w:autoSpaceDE w:val="0"/>
              <w:autoSpaceDN w:val="0"/>
              <w:adjustRightInd w:val="0"/>
              <w:jc w:val="both"/>
              <w:rPr>
                <w:rFonts w:ascii="Times New Roman" w:hAnsi="Times New Roman" w:cs="Times New Roman"/>
                <w:color w:val="000000"/>
                <w:sz w:val="24"/>
                <w:szCs w:val="24"/>
              </w:rPr>
            </w:pPr>
            <w:r w:rsidRPr="00551DBA">
              <w:rPr>
                <w:rFonts w:ascii="Times New Roman" w:hAnsi="Times New Roman" w:cs="Times New Roman"/>
                <w:iCs/>
                <w:sz w:val="24"/>
                <w:szCs w:val="24"/>
              </w:rPr>
              <w:t>Usvojiti odgovarajući akt o osnivanju Alimentacionog fonda</w:t>
            </w:r>
          </w:p>
        </w:tc>
      </w:tr>
      <w:tr w:rsidR="00455E38" w:rsidRPr="00551DBA" w:rsidTr="00455E38">
        <w:tc>
          <w:tcPr>
            <w:tcW w:w="2244" w:type="dxa"/>
            <w:shd w:val="clear" w:color="auto" w:fill="auto"/>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INDIKATORI REZULTATA i postignute vrijednosti na kraju izvještajnog perioda</w:t>
            </w:r>
          </w:p>
        </w:tc>
        <w:tc>
          <w:tcPr>
            <w:tcW w:w="7106" w:type="dxa"/>
            <w:shd w:val="clear" w:color="auto" w:fill="auto"/>
          </w:tcPr>
          <w:p w:rsidR="00455E38" w:rsidRPr="000F41FB" w:rsidRDefault="00455E38" w:rsidP="00455E38">
            <w:pPr>
              <w:pStyle w:val="ListParagraph"/>
              <w:numPr>
                <w:ilvl w:val="0"/>
                <w:numId w:val="25"/>
              </w:numPr>
              <w:jc w:val="both"/>
              <w:rPr>
                <w:rFonts w:ascii="Times New Roman" w:hAnsi="Times New Roman" w:cs="Times New Roman"/>
                <w:sz w:val="24"/>
                <w:szCs w:val="24"/>
              </w:rPr>
            </w:pPr>
            <w:r w:rsidRPr="000F41FB">
              <w:rPr>
                <w:rFonts w:ascii="Times New Roman" w:hAnsi="Times New Roman" w:cs="Times New Roman"/>
                <w:sz w:val="24"/>
                <w:szCs w:val="24"/>
              </w:rPr>
              <w:t>Akt o osnivanju Alimentacionog fonda</w:t>
            </w:r>
            <w:r>
              <w:rPr>
                <w:rFonts w:ascii="Times New Roman" w:hAnsi="Times New Roman" w:cs="Times New Roman"/>
                <w:sz w:val="24"/>
                <w:szCs w:val="24"/>
              </w:rPr>
              <w:t xml:space="preserve">. </w:t>
            </w:r>
          </w:p>
          <w:p w:rsidR="00455E38" w:rsidRPr="00551DBA" w:rsidRDefault="00455E38" w:rsidP="00455E38">
            <w:pPr>
              <w:jc w:val="both"/>
              <w:rPr>
                <w:rFonts w:ascii="Times New Roman" w:hAnsi="Times New Roman" w:cs="Times New Roman"/>
                <w:sz w:val="24"/>
                <w:szCs w:val="24"/>
              </w:rPr>
            </w:pPr>
          </w:p>
          <w:p w:rsidR="00455E38"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Zakon o privremenom izdržavanju djece je donešen 20. jula 2022. godine</w:t>
            </w:r>
            <w:r>
              <w:rPr>
                <w:rFonts w:ascii="Times New Roman" w:hAnsi="Times New Roman" w:cs="Times New Roman"/>
                <w:sz w:val="24"/>
                <w:szCs w:val="24"/>
              </w:rPr>
              <w:t>. S</w:t>
            </w:r>
            <w:r w:rsidRPr="00551DBA">
              <w:rPr>
                <w:rFonts w:ascii="Times New Roman" w:hAnsi="Times New Roman" w:cs="Times New Roman"/>
                <w:sz w:val="24"/>
                <w:szCs w:val="24"/>
              </w:rPr>
              <w:t>tupio je na snagu 4. avgusta 2022. godine,</w:t>
            </w:r>
            <w:r>
              <w:rPr>
                <w:rFonts w:ascii="Times New Roman" w:hAnsi="Times New Roman" w:cs="Times New Roman"/>
                <w:sz w:val="24"/>
                <w:szCs w:val="24"/>
              </w:rPr>
              <w:t xml:space="preserve"> a</w:t>
            </w:r>
            <w:r w:rsidRPr="00551DBA">
              <w:rPr>
                <w:rFonts w:ascii="Times New Roman" w:hAnsi="Times New Roman" w:cs="Times New Roman"/>
                <w:sz w:val="24"/>
                <w:szCs w:val="24"/>
              </w:rPr>
              <w:t xml:space="preserve"> njegova primjena je počela od 1. novembra 2022. godine.</w:t>
            </w:r>
          </w:p>
          <w:p w:rsidR="00455E38" w:rsidRPr="00551DBA" w:rsidRDefault="00455E38" w:rsidP="00455E38">
            <w:pPr>
              <w:jc w:val="both"/>
              <w:rPr>
                <w:rFonts w:ascii="Times New Roman" w:hAnsi="Times New Roman" w:cs="Times New Roman"/>
                <w:sz w:val="24"/>
                <w:szCs w:val="24"/>
              </w:rPr>
            </w:pPr>
          </w:p>
          <w:p w:rsidR="00455E38"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Zakon o privremenom izdržavanju djece om</w:t>
            </w:r>
            <w:r>
              <w:rPr>
                <w:rFonts w:ascii="Times New Roman" w:hAnsi="Times New Roman" w:cs="Times New Roman"/>
                <w:sz w:val="24"/>
                <w:szCs w:val="24"/>
              </w:rPr>
              <w:t>o</w:t>
            </w:r>
            <w:r w:rsidRPr="00551DBA">
              <w:rPr>
                <w:rFonts w:ascii="Times New Roman" w:hAnsi="Times New Roman" w:cs="Times New Roman"/>
                <w:sz w:val="24"/>
                <w:szCs w:val="24"/>
              </w:rPr>
              <w:t>gućava samohranom roditelju</w:t>
            </w:r>
            <w:r>
              <w:rPr>
                <w:rFonts w:ascii="Times New Roman" w:hAnsi="Times New Roman" w:cs="Times New Roman"/>
                <w:sz w:val="24"/>
                <w:szCs w:val="24"/>
              </w:rPr>
              <w:t>,</w:t>
            </w:r>
            <w:r w:rsidRPr="00551DBA">
              <w:rPr>
                <w:rFonts w:ascii="Times New Roman" w:hAnsi="Times New Roman" w:cs="Times New Roman"/>
                <w:sz w:val="24"/>
                <w:szCs w:val="24"/>
              </w:rPr>
              <w:t xml:space="preserve"> koji se samostalno brine o djeci, a čiji bivši</w:t>
            </w:r>
            <w:r>
              <w:rPr>
                <w:rFonts w:ascii="Times New Roman" w:hAnsi="Times New Roman" w:cs="Times New Roman"/>
                <w:sz w:val="24"/>
                <w:szCs w:val="24"/>
              </w:rPr>
              <w:t>/a</w:t>
            </w:r>
            <w:r w:rsidRPr="00551DBA">
              <w:rPr>
                <w:rFonts w:ascii="Times New Roman" w:hAnsi="Times New Roman" w:cs="Times New Roman"/>
                <w:sz w:val="24"/>
                <w:szCs w:val="24"/>
              </w:rPr>
              <w:t xml:space="preserve"> partner</w:t>
            </w:r>
            <w:r>
              <w:rPr>
                <w:rFonts w:ascii="Times New Roman" w:hAnsi="Times New Roman" w:cs="Times New Roman"/>
                <w:sz w:val="24"/>
                <w:szCs w:val="24"/>
              </w:rPr>
              <w:t>/ka,</w:t>
            </w:r>
            <w:r w:rsidRPr="00551DBA">
              <w:rPr>
                <w:rFonts w:ascii="Times New Roman" w:hAnsi="Times New Roman" w:cs="Times New Roman"/>
                <w:sz w:val="24"/>
                <w:szCs w:val="24"/>
              </w:rPr>
              <w:t xml:space="preserve"> uprkos pravosnažnoj odluci suda</w:t>
            </w:r>
            <w:r>
              <w:rPr>
                <w:rFonts w:ascii="Times New Roman" w:hAnsi="Times New Roman" w:cs="Times New Roman"/>
                <w:sz w:val="24"/>
                <w:szCs w:val="24"/>
              </w:rPr>
              <w:t>,</w:t>
            </w:r>
            <w:r w:rsidRPr="00551DBA">
              <w:rPr>
                <w:rFonts w:ascii="Times New Roman" w:hAnsi="Times New Roman" w:cs="Times New Roman"/>
                <w:sz w:val="24"/>
                <w:szCs w:val="24"/>
              </w:rPr>
              <w:t xml:space="preserve"> ne izvršava svoju obavezu plaćanja alementacije, </w:t>
            </w:r>
            <w:r>
              <w:rPr>
                <w:rFonts w:ascii="Times New Roman" w:hAnsi="Times New Roman" w:cs="Times New Roman"/>
                <w:sz w:val="24"/>
                <w:szCs w:val="24"/>
              </w:rPr>
              <w:t xml:space="preserve">da </w:t>
            </w:r>
            <w:r w:rsidRPr="00551DBA">
              <w:rPr>
                <w:rFonts w:ascii="Times New Roman" w:hAnsi="Times New Roman" w:cs="Times New Roman"/>
                <w:sz w:val="24"/>
                <w:szCs w:val="24"/>
              </w:rPr>
              <w:t>naplat</w:t>
            </w:r>
            <w:r>
              <w:rPr>
                <w:rFonts w:ascii="Times New Roman" w:hAnsi="Times New Roman" w:cs="Times New Roman"/>
                <w:sz w:val="24"/>
                <w:szCs w:val="24"/>
              </w:rPr>
              <w:t>i</w:t>
            </w:r>
            <w:r w:rsidRPr="00551DBA">
              <w:rPr>
                <w:rFonts w:ascii="Times New Roman" w:hAnsi="Times New Roman" w:cs="Times New Roman"/>
                <w:sz w:val="24"/>
                <w:szCs w:val="24"/>
              </w:rPr>
              <w:t xml:space="preserve"> alimentacij</w:t>
            </w:r>
            <w:r>
              <w:rPr>
                <w:rFonts w:ascii="Times New Roman" w:hAnsi="Times New Roman" w:cs="Times New Roman"/>
                <w:sz w:val="24"/>
                <w:szCs w:val="24"/>
              </w:rPr>
              <w:t>u</w:t>
            </w:r>
            <w:r w:rsidRPr="00551DBA">
              <w:rPr>
                <w:rFonts w:ascii="Times New Roman" w:hAnsi="Times New Roman" w:cs="Times New Roman"/>
                <w:sz w:val="24"/>
                <w:szCs w:val="24"/>
              </w:rPr>
              <w:t xml:space="preserve"> preko Centara za socijalni rad</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a </w:t>
            </w:r>
            <w:r w:rsidRPr="00551DBA">
              <w:rPr>
                <w:rFonts w:ascii="Times New Roman" w:hAnsi="Times New Roman" w:cs="Times New Roman"/>
                <w:sz w:val="24"/>
                <w:szCs w:val="24"/>
              </w:rPr>
              <w:t>koj</w:t>
            </w:r>
            <w:r>
              <w:rPr>
                <w:rFonts w:ascii="Times New Roman" w:hAnsi="Times New Roman" w:cs="Times New Roman"/>
                <w:sz w:val="24"/>
                <w:szCs w:val="24"/>
              </w:rPr>
              <w:t>a</w:t>
            </w:r>
            <w:r w:rsidRPr="00551DBA">
              <w:rPr>
                <w:rFonts w:ascii="Times New Roman" w:hAnsi="Times New Roman" w:cs="Times New Roman"/>
                <w:sz w:val="24"/>
                <w:szCs w:val="24"/>
              </w:rPr>
              <w:t xml:space="preserve"> se isplaćuje iz Alimentacionog fonda. </w:t>
            </w:r>
            <w:r>
              <w:rPr>
                <w:rFonts w:ascii="Times New Roman" w:hAnsi="Times New Roman" w:cs="Times New Roman"/>
                <w:sz w:val="24"/>
                <w:szCs w:val="24"/>
              </w:rPr>
              <w:t>Ova promjena će n</w:t>
            </w:r>
            <w:r w:rsidRPr="00551DBA">
              <w:rPr>
                <w:rFonts w:ascii="Times New Roman" w:hAnsi="Times New Roman" w:cs="Times New Roman"/>
                <w:sz w:val="24"/>
                <w:szCs w:val="24"/>
              </w:rPr>
              <w:t>ajviše uticati na najranjiviju kategoriju društva, djecu koja će brže, efikasnije i lakše ostvariti svoja prava.</w:t>
            </w:r>
          </w:p>
          <w:p w:rsidR="00455E38" w:rsidRPr="00551DBA" w:rsidRDefault="00455E38" w:rsidP="00455E38">
            <w:pPr>
              <w:jc w:val="both"/>
              <w:rPr>
                <w:rFonts w:ascii="Times New Roman" w:hAnsi="Times New Roman" w:cs="Times New Roman"/>
                <w:sz w:val="24"/>
                <w:szCs w:val="24"/>
              </w:rPr>
            </w:pPr>
          </w:p>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Zakon će doprinijeti boljoj zaštiti djece i smanjiće rizik od zanemarivanja djetetovih potreba od strane roditelja koji ne plaća alimentaciju.</w:t>
            </w:r>
          </w:p>
        </w:tc>
      </w:tr>
      <w:tr w:rsidR="00455E38" w:rsidRPr="00551DBA" w:rsidTr="00455E38">
        <w:tc>
          <w:tcPr>
            <w:tcW w:w="2244"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Institucije odgovorne za sprovođenje aktivnosti</w:t>
            </w:r>
          </w:p>
        </w:tc>
        <w:tc>
          <w:tcPr>
            <w:tcW w:w="7106" w:type="dxa"/>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 xml:space="preserve">Ministarstvo rada i </w:t>
            </w:r>
            <w:r>
              <w:rPr>
                <w:rFonts w:ascii="Times New Roman" w:hAnsi="Times New Roman" w:cs="Times New Roman"/>
                <w:sz w:val="24"/>
                <w:szCs w:val="24"/>
              </w:rPr>
              <w:t>socijalnog</w:t>
            </w:r>
            <w:r w:rsidRPr="00551DBA">
              <w:rPr>
                <w:rFonts w:ascii="Times New Roman" w:hAnsi="Times New Roman" w:cs="Times New Roman"/>
                <w:sz w:val="24"/>
                <w:szCs w:val="24"/>
              </w:rPr>
              <w:t xml:space="preserve"> staranja </w:t>
            </w:r>
          </w:p>
        </w:tc>
      </w:tr>
      <w:tr w:rsidR="00455E38" w:rsidRPr="00551DBA" w:rsidTr="00455E38">
        <w:tc>
          <w:tcPr>
            <w:tcW w:w="2244"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početka</w:t>
            </w:r>
          </w:p>
        </w:tc>
        <w:tc>
          <w:tcPr>
            <w:tcW w:w="7106" w:type="dxa"/>
          </w:tcPr>
          <w:p w:rsidR="00455E38" w:rsidRPr="00551DBA" w:rsidRDefault="00455E38" w:rsidP="00455E38">
            <w:pPr>
              <w:rPr>
                <w:rFonts w:ascii="Times New Roman" w:hAnsi="Times New Roman" w:cs="Times New Roman"/>
                <w:sz w:val="24"/>
                <w:szCs w:val="24"/>
              </w:rPr>
            </w:pPr>
          </w:p>
        </w:tc>
      </w:tr>
      <w:tr w:rsidR="00455E38" w:rsidRPr="00551DBA" w:rsidTr="00455E38">
        <w:tc>
          <w:tcPr>
            <w:tcW w:w="2244"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završetka</w:t>
            </w:r>
          </w:p>
        </w:tc>
        <w:tc>
          <w:tcPr>
            <w:tcW w:w="7106" w:type="dxa"/>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Novembra 2022.</w:t>
            </w:r>
          </w:p>
        </w:tc>
      </w:tr>
      <w:tr w:rsidR="00455E38" w:rsidRPr="00551DBA" w:rsidTr="00455E38">
        <w:tc>
          <w:tcPr>
            <w:tcW w:w="2244"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Status realizacije</w:t>
            </w:r>
            <w:r>
              <w:rPr>
                <w:rFonts w:ascii="Times New Roman" w:hAnsi="Times New Roman" w:cs="Times New Roman"/>
                <w:b/>
                <w:sz w:val="24"/>
                <w:szCs w:val="24"/>
              </w:rPr>
              <w:t xml:space="preserve">  </w:t>
            </w:r>
            <w:r w:rsidRPr="00551DBA">
              <w:rPr>
                <w:rFonts w:ascii="Times New Roman" w:hAnsi="Times New Roman" w:cs="Times New Roman"/>
                <w:b/>
                <w:sz w:val="24"/>
                <w:szCs w:val="24"/>
              </w:rPr>
              <w:t xml:space="preserve"> </w:t>
            </w:r>
          </w:p>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AAA</w:t>
            </w:r>
          </w:p>
        </w:tc>
        <w:tc>
          <w:tcPr>
            <w:tcW w:w="7106" w:type="dxa"/>
            <w:shd w:val="clear" w:color="auto" w:fill="92D050"/>
          </w:tcPr>
          <w:p w:rsidR="00455E38" w:rsidRPr="00551DBA" w:rsidRDefault="00455E38" w:rsidP="00455E38">
            <w:pPr>
              <w:jc w:val="both"/>
              <w:rPr>
                <w:rFonts w:ascii="Times New Roman" w:hAnsi="Times New Roman" w:cs="Times New Roman"/>
                <w:sz w:val="24"/>
                <w:szCs w:val="24"/>
              </w:rPr>
            </w:pPr>
          </w:p>
        </w:tc>
      </w:tr>
      <w:tr w:rsidR="00455E38" w:rsidRPr="00551DBA" w:rsidTr="00455E38">
        <w:tc>
          <w:tcPr>
            <w:tcW w:w="2244"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Novi rok za realizaciju (uz odgovarajuće obrazloženje)</w:t>
            </w:r>
          </w:p>
        </w:tc>
        <w:tc>
          <w:tcPr>
            <w:tcW w:w="7106" w:type="dxa"/>
          </w:tcPr>
          <w:p w:rsidR="00455E38" w:rsidRPr="00551DBA" w:rsidRDefault="00455E38" w:rsidP="00455E38">
            <w:pPr>
              <w:rPr>
                <w:rFonts w:ascii="Times New Roman" w:hAnsi="Times New Roman" w:cs="Times New Roman"/>
                <w:sz w:val="24"/>
                <w:szCs w:val="24"/>
              </w:rPr>
            </w:pPr>
          </w:p>
        </w:tc>
      </w:tr>
      <w:tr w:rsidR="00455E38" w:rsidRPr="00551DBA" w:rsidTr="00455E38">
        <w:tc>
          <w:tcPr>
            <w:tcW w:w="2244"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Sredstva planirana za sprovođenje aktivnosti/planirani izvor finansiranja</w:t>
            </w:r>
          </w:p>
        </w:tc>
        <w:tc>
          <w:tcPr>
            <w:tcW w:w="7106" w:type="dxa"/>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500 EUR, Budžet CG</w:t>
            </w:r>
          </w:p>
        </w:tc>
      </w:tr>
      <w:tr w:rsidR="00455E38" w:rsidRPr="00551DBA" w:rsidTr="00455E38">
        <w:tc>
          <w:tcPr>
            <w:tcW w:w="2244"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 xml:space="preserve">Sredstva realizovana/izvor </w:t>
            </w:r>
            <w:r>
              <w:rPr>
                <w:rFonts w:ascii="Times New Roman" w:hAnsi="Times New Roman" w:cs="Times New Roman"/>
                <w:b/>
                <w:sz w:val="24"/>
                <w:szCs w:val="24"/>
              </w:rPr>
              <w:t>finansiranja</w:t>
            </w:r>
          </w:p>
        </w:tc>
        <w:tc>
          <w:tcPr>
            <w:tcW w:w="7106" w:type="dxa"/>
          </w:tcPr>
          <w:p w:rsidR="00455E38" w:rsidRPr="00551DBA" w:rsidRDefault="00455E38" w:rsidP="00455E38">
            <w:pPr>
              <w:rPr>
                <w:rFonts w:ascii="Times New Roman" w:hAnsi="Times New Roman" w:cs="Times New Roman"/>
                <w:sz w:val="24"/>
                <w:szCs w:val="24"/>
              </w:rPr>
            </w:pPr>
          </w:p>
        </w:tc>
      </w:tr>
      <w:tr w:rsidR="00455E38" w:rsidRPr="00551DBA" w:rsidTr="00455E38">
        <w:tc>
          <w:tcPr>
            <w:tcW w:w="2244"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Preporuke za naredni period sprovođenja</w:t>
            </w:r>
          </w:p>
        </w:tc>
        <w:tc>
          <w:tcPr>
            <w:tcW w:w="7106" w:type="dxa"/>
          </w:tcPr>
          <w:p w:rsidR="00455E38" w:rsidRPr="00551DBA" w:rsidRDefault="00455E38" w:rsidP="00455E38">
            <w:pPr>
              <w:jc w:val="both"/>
              <w:rPr>
                <w:rFonts w:ascii="Times New Roman" w:hAnsi="Times New Roman" w:cs="Times New Roman"/>
                <w:sz w:val="24"/>
                <w:szCs w:val="24"/>
              </w:rPr>
            </w:pPr>
          </w:p>
        </w:tc>
      </w:tr>
      <w:tr w:rsidR="00455E38" w:rsidRPr="00551DBA" w:rsidTr="00455E38">
        <w:tc>
          <w:tcPr>
            <w:tcW w:w="2244" w:type="dxa"/>
            <w:shd w:val="clear" w:color="auto" w:fill="FFC000"/>
          </w:tcPr>
          <w:p w:rsidR="00455E38" w:rsidRPr="00551DBA" w:rsidRDefault="00455E38" w:rsidP="00455E38">
            <w:pPr>
              <w:jc w:val="both"/>
              <w:rPr>
                <w:rFonts w:ascii="Times New Roman" w:hAnsi="Times New Roman" w:cs="Times New Roman"/>
                <w:b/>
                <w:sz w:val="24"/>
                <w:szCs w:val="24"/>
              </w:rPr>
            </w:pPr>
            <w:r w:rsidRPr="00551DBA">
              <w:rPr>
                <w:rFonts w:ascii="Times New Roman" w:hAnsi="Times New Roman" w:cs="Times New Roman"/>
                <w:b/>
                <w:sz w:val="24"/>
                <w:szCs w:val="24"/>
              </w:rPr>
              <w:t>Mjera 3.5.</w:t>
            </w:r>
          </w:p>
        </w:tc>
        <w:tc>
          <w:tcPr>
            <w:tcW w:w="7106" w:type="dxa"/>
            <w:shd w:val="clear" w:color="auto" w:fill="FFC000"/>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Podstaći tripartitni dijalog o izmjenama zakona kojima će se omogućiti veće učešće žena na tržištu rada i postizanje bolje ravnoteže između poslovnog i privatnog života</w:t>
            </w:r>
          </w:p>
        </w:tc>
      </w:tr>
      <w:tr w:rsidR="00455E38" w:rsidRPr="00551DBA" w:rsidTr="00455E38">
        <w:tc>
          <w:tcPr>
            <w:tcW w:w="2244" w:type="dxa"/>
            <w:shd w:val="clear" w:color="auto" w:fill="FFE599" w:themeFill="accent4" w:themeFillTint="66"/>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Aktivnost 3.5.1.</w:t>
            </w:r>
          </w:p>
          <w:p w:rsidR="00455E38" w:rsidRPr="00551DBA" w:rsidRDefault="00455E38" w:rsidP="00455E38">
            <w:pPr>
              <w:rPr>
                <w:rFonts w:ascii="Times New Roman" w:hAnsi="Times New Roman" w:cs="Times New Roman"/>
                <w:b/>
                <w:sz w:val="24"/>
                <w:szCs w:val="24"/>
              </w:rPr>
            </w:pPr>
          </w:p>
          <w:p w:rsidR="00455E38" w:rsidRPr="00551DBA" w:rsidRDefault="00455E38" w:rsidP="00455E38">
            <w:pPr>
              <w:rPr>
                <w:rFonts w:ascii="Times New Roman" w:hAnsi="Times New Roman" w:cs="Times New Roman"/>
                <w:b/>
                <w:sz w:val="24"/>
                <w:szCs w:val="24"/>
              </w:rPr>
            </w:pPr>
          </w:p>
        </w:tc>
        <w:tc>
          <w:tcPr>
            <w:tcW w:w="7106" w:type="dxa"/>
            <w:shd w:val="clear" w:color="auto" w:fill="FFE599" w:themeFill="accent4" w:themeFillTint="66"/>
          </w:tcPr>
          <w:p w:rsidR="00455E38" w:rsidRPr="00551DBA" w:rsidRDefault="00455E38" w:rsidP="00455E38">
            <w:pPr>
              <w:autoSpaceDE w:val="0"/>
              <w:autoSpaceDN w:val="0"/>
              <w:adjustRightInd w:val="0"/>
              <w:jc w:val="both"/>
              <w:rPr>
                <w:rFonts w:ascii="Times New Roman" w:hAnsi="Times New Roman" w:cs="Times New Roman"/>
                <w:color w:val="000000"/>
                <w:sz w:val="24"/>
                <w:szCs w:val="24"/>
              </w:rPr>
            </w:pPr>
            <w:r w:rsidRPr="00551DBA">
              <w:rPr>
                <w:rFonts w:ascii="Times New Roman" w:hAnsi="Times New Roman" w:cs="Times New Roman"/>
                <w:iCs/>
                <w:sz w:val="24"/>
                <w:szCs w:val="24"/>
              </w:rPr>
              <w:t>Organizovati dva tripartitna savjetovanja na temu izmjena zakona</w:t>
            </w:r>
          </w:p>
        </w:tc>
      </w:tr>
      <w:tr w:rsidR="00455E38" w:rsidRPr="00551DBA" w:rsidTr="00455E38">
        <w:tc>
          <w:tcPr>
            <w:tcW w:w="2244" w:type="dxa"/>
            <w:shd w:val="clear" w:color="auto" w:fill="auto"/>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INDIKATORI REZULTATA i postignute vrijednosti na kraju izvještajnog perioda</w:t>
            </w:r>
          </w:p>
        </w:tc>
        <w:tc>
          <w:tcPr>
            <w:tcW w:w="7106" w:type="dxa"/>
            <w:shd w:val="clear" w:color="auto" w:fill="auto"/>
          </w:tcPr>
          <w:p w:rsidR="00455E38" w:rsidRPr="00551DBA" w:rsidRDefault="00455E38" w:rsidP="00455E38">
            <w:pPr>
              <w:numPr>
                <w:ilvl w:val="0"/>
                <w:numId w:val="26"/>
              </w:numPr>
              <w:contextualSpacing/>
              <w:jc w:val="both"/>
              <w:rPr>
                <w:rFonts w:ascii="Times New Roman" w:hAnsi="Times New Roman" w:cs="Times New Roman"/>
                <w:sz w:val="24"/>
                <w:szCs w:val="24"/>
              </w:rPr>
            </w:pPr>
            <w:r w:rsidRPr="00551DBA">
              <w:rPr>
                <w:rFonts w:ascii="Times New Roman" w:hAnsi="Times New Roman" w:cs="Times New Roman"/>
                <w:sz w:val="24"/>
                <w:szCs w:val="24"/>
              </w:rPr>
              <w:t>Broj učesnika/ca savjetovanja</w:t>
            </w:r>
            <w:r>
              <w:rPr>
                <w:rFonts w:ascii="Times New Roman" w:hAnsi="Times New Roman" w:cs="Times New Roman"/>
                <w:sz w:val="24"/>
                <w:szCs w:val="24"/>
              </w:rPr>
              <w:t xml:space="preserve">. </w:t>
            </w:r>
          </w:p>
          <w:p w:rsidR="00455E38" w:rsidRDefault="00455E38" w:rsidP="00455E38">
            <w:pPr>
              <w:numPr>
                <w:ilvl w:val="0"/>
                <w:numId w:val="26"/>
              </w:numPr>
              <w:contextualSpacing/>
              <w:jc w:val="both"/>
              <w:rPr>
                <w:rFonts w:ascii="Times New Roman" w:hAnsi="Times New Roman" w:cs="Times New Roman"/>
                <w:sz w:val="24"/>
                <w:szCs w:val="24"/>
              </w:rPr>
            </w:pPr>
            <w:r w:rsidRPr="00551DBA">
              <w:rPr>
                <w:rFonts w:ascii="Times New Roman" w:hAnsi="Times New Roman" w:cs="Times New Roman"/>
                <w:sz w:val="24"/>
                <w:szCs w:val="24"/>
              </w:rPr>
              <w:t>Liste učesnika/ca, prema mjestu, polu i zanimanju</w:t>
            </w:r>
            <w:r>
              <w:rPr>
                <w:rFonts w:ascii="Times New Roman" w:hAnsi="Times New Roman" w:cs="Times New Roman"/>
                <w:sz w:val="24"/>
                <w:szCs w:val="24"/>
              </w:rPr>
              <w:t xml:space="preserve">. </w:t>
            </w:r>
          </w:p>
          <w:p w:rsidR="00455E38" w:rsidRPr="00551DBA" w:rsidRDefault="00455E38" w:rsidP="00455E38">
            <w:pPr>
              <w:ind w:left="720"/>
              <w:contextualSpacing/>
              <w:jc w:val="both"/>
              <w:rPr>
                <w:rFonts w:ascii="Times New Roman" w:hAnsi="Times New Roman" w:cs="Times New Roman"/>
                <w:sz w:val="24"/>
                <w:szCs w:val="24"/>
              </w:rPr>
            </w:pPr>
          </w:p>
          <w:p w:rsidR="00455E38"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SCC je Ministarstvu rada dostavio predloge za izmjene i dopune Zakona o radu sa ciljem obračunavanja rodnog jaza u zaradama (</w:t>
            </w:r>
            <w:r w:rsidRPr="00704705">
              <w:rPr>
                <w:rFonts w:ascii="Times New Roman" w:hAnsi="Times New Roman" w:cs="Times New Roman"/>
                <w:i/>
                <w:iCs/>
                <w:sz w:val="24"/>
                <w:szCs w:val="24"/>
              </w:rPr>
              <w:t>gender pay gap</w:t>
            </w:r>
            <w:r w:rsidRPr="00551DBA">
              <w:rPr>
                <w:rFonts w:ascii="Times New Roman" w:hAnsi="Times New Roman" w:cs="Times New Roman"/>
                <w:sz w:val="24"/>
                <w:szCs w:val="24"/>
              </w:rPr>
              <w:t>)</w:t>
            </w:r>
            <w:r>
              <w:rPr>
                <w:rFonts w:ascii="Times New Roman" w:hAnsi="Times New Roman" w:cs="Times New Roman"/>
                <w:sz w:val="24"/>
                <w:szCs w:val="24"/>
              </w:rPr>
              <w:t>,</w:t>
            </w:r>
            <w:r w:rsidRPr="00551DBA">
              <w:rPr>
                <w:rFonts w:ascii="Times New Roman" w:hAnsi="Times New Roman" w:cs="Times New Roman"/>
                <w:sz w:val="24"/>
                <w:szCs w:val="24"/>
              </w:rPr>
              <w:t xml:space="preserve"> kao i sa ciljem postizanja bolje ravnoteže</w:t>
            </w:r>
            <w:r>
              <w:rPr>
                <w:rFonts w:ascii="Times New Roman" w:hAnsi="Times New Roman" w:cs="Times New Roman"/>
                <w:sz w:val="24"/>
                <w:szCs w:val="24"/>
              </w:rPr>
              <w:t xml:space="preserve"> </w:t>
            </w:r>
            <w:r w:rsidRPr="00551DBA">
              <w:rPr>
                <w:rFonts w:ascii="Times New Roman" w:hAnsi="Times New Roman" w:cs="Times New Roman"/>
                <w:sz w:val="24"/>
                <w:szCs w:val="24"/>
              </w:rPr>
              <w:t xml:space="preserve">između poslovnog i privatnog života. </w:t>
            </w:r>
            <w:r>
              <w:rPr>
                <w:rFonts w:ascii="Times New Roman" w:hAnsi="Times New Roman" w:cs="Times New Roman"/>
                <w:sz w:val="24"/>
                <w:szCs w:val="24"/>
              </w:rPr>
              <w:t>Predlozi su još uvijek</w:t>
            </w:r>
            <w:r w:rsidRPr="00551DBA">
              <w:rPr>
                <w:rFonts w:ascii="Times New Roman" w:hAnsi="Times New Roman" w:cs="Times New Roman"/>
                <w:sz w:val="24"/>
                <w:szCs w:val="24"/>
              </w:rPr>
              <w:t xml:space="preserve"> u radnoj verziji, odnosno</w:t>
            </w:r>
            <w:r>
              <w:rPr>
                <w:rFonts w:ascii="Times New Roman" w:hAnsi="Times New Roman" w:cs="Times New Roman"/>
                <w:sz w:val="24"/>
                <w:szCs w:val="24"/>
              </w:rPr>
              <w:t>, u</w:t>
            </w:r>
            <w:r w:rsidRPr="00551DBA">
              <w:rPr>
                <w:rFonts w:ascii="Times New Roman" w:hAnsi="Times New Roman" w:cs="Times New Roman"/>
                <w:sz w:val="24"/>
                <w:szCs w:val="24"/>
              </w:rPr>
              <w:t xml:space="preserve"> prvoj fazi jer je rok za usvajanje izmjena i dopuna Zakona o radu, prema informacija</w:t>
            </w:r>
            <w:r>
              <w:rPr>
                <w:rFonts w:ascii="Times New Roman" w:hAnsi="Times New Roman" w:cs="Times New Roman"/>
                <w:sz w:val="24"/>
                <w:szCs w:val="24"/>
              </w:rPr>
              <w:t>ma</w:t>
            </w:r>
            <w:r w:rsidRPr="00551DBA">
              <w:rPr>
                <w:rFonts w:ascii="Times New Roman" w:hAnsi="Times New Roman" w:cs="Times New Roman"/>
                <w:sz w:val="24"/>
                <w:szCs w:val="24"/>
              </w:rPr>
              <w:t xml:space="preserve"> od kolega iz Ministarstva rada, IV kvartal 2024. godine.</w:t>
            </w:r>
          </w:p>
          <w:p w:rsidR="00455E38" w:rsidRPr="00551DBA" w:rsidRDefault="00455E38" w:rsidP="00455E38">
            <w:pPr>
              <w:jc w:val="both"/>
              <w:rPr>
                <w:rFonts w:ascii="Times New Roman" w:hAnsi="Times New Roman" w:cs="Times New Roman"/>
                <w:sz w:val="24"/>
                <w:szCs w:val="24"/>
              </w:rPr>
            </w:pPr>
          </w:p>
          <w:p w:rsidR="00455E38"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 xml:space="preserve">Sekretarijat Savjeta za konkurentnost će tokom 2022. godine raditi na </w:t>
            </w:r>
            <w:r>
              <w:rPr>
                <w:rFonts w:ascii="Times New Roman" w:hAnsi="Times New Roman" w:cs="Times New Roman"/>
                <w:sz w:val="24"/>
                <w:szCs w:val="24"/>
              </w:rPr>
              <w:t>analizi</w:t>
            </w:r>
            <w:r w:rsidRPr="00551DBA">
              <w:rPr>
                <w:rFonts w:ascii="Times New Roman" w:hAnsi="Times New Roman" w:cs="Times New Roman"/>
                <w:sz w:val="24"/>
                <w:szCs w:val="24"/>
              </w:rPr>
              <w:t xml:space="preserve"> zakona iz rodne perspektive. Cilj je da se daju preporuke za unapređenje u oblasti rodne ravnopravnosti i ekonomskog osnaživanja žena</w:t>
            </w:r>
            <w:r>
              <w:rPr>
                <w:rFonts w:ascii="Times New Roman" w:hAnsi="Times New Roman" w:cs="Times New Roman"/>
                <w:sz w:val="24"/>
                <w:szCs w:val="24"/>
              </w:rPr>
              <w:t xml:space="preserve">. </w:t>
            </w:r>
          </w:p>
          <w:p w:rsidR="00455E38" w:rsidRPr="00551DBA" w:rsidRDefault="00455E38" w:rsidP="00455E38">
            <w:pPr>
              <w:jc w:val="both"/>
              <w:rPr>
                <w:rFonts w:ascii="Times New Roman" w:hAnsi="Times New Roman" w:cs="Times New Roman"/>
                <w:sz w:val="24"/>
                <w:szCs w:val="24"/>
              </w:rPr>
            </w:pPr>
          </w:p>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MERT</w:t>
            </w:r>
            <w:r>
              <w:rPr>
                <w:rFonts w:ascii="Times New Roman" w:hAnsi="Times New Roman" w:cs="Times New Roman"/>
                <w:sz w:val="24"/>
                <w:szCs w:val="24"/>
              </w:rPr>
              <w:t xml:space="preserve"> –</w:t>
            </w:r>
            <w:r w:rsidRPr="00551DBA">
              <w:rPr>
                <w:rFonts w:ascii="Times New Roman" w:hAnsi="Times New Roman" w:cs="Times New Roman"/>
                <w:sz w:val="24"/>
                <w:szCs w:val="24"/>
              </w:rPr>
              <w:t xml:space="preserve"> organizovano više tripartitnih sastanaka na temu Izmjena i dopuna Zakona o radu i opšteg kolektivnog ugovora</w:t>
            </w:r>
            <w:r>
              <w:rPr>
                <w:rFonts w:ascii="Times New Roman" w:hAnsi="Times New Roman" w:cs="Times New Roman"/>
                <w:sz w:val="24"/>
                <w:szCs w:val="24"/>
              </w:rPr>
              <w:t xml:space="preserve">. </w:t>
            </w:r>
          </w:p>
        </w:tc>
      </w:tr>
      <w:tr w:rsidR="00455E38" w:rsidRPr="00551DBA" w:rsidTr="00455E38">
        <w:tc>
          <w:tcPr>
            <w:tcW w:w="2244"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lastRenderedPageBreak/>
              <w:t>Institucije odgovorne za sprovođenje aktivnosti</w:t>
            </w:r>
          </w:p>
        </w:tc>
        <w:tc>
          <w:tcPr>
            <w:tcW w:w="7106" w:type="dxa"/>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Ministarstvo ekonomskog razvoja/Savjet za konkurentnost</w:t>
            </w:r>
          </w:p>
        </w:tc>
      </w:tr>
      <w:tr w:rsidR="00455E38" w:rsidRPr="00551DBA" w:rsidTr="00455E38">
        <w:tc>
          <w:tcPr>
            <w:tcW w:w="2244"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početka</w:t>
            </w:r>
          </w:p>
        </w:tc>
        <w:tc>
          <w:tcPr>
            <w:tcW w:w="7106" w:type="dxa"/>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Oktobar 2021.</w:t>
            </w:r>
          </w:p>
        </w:tc>
      </w:tr>
      <w:tr w:rsidR="00455E38" w:rsidRPr="00551DBA" w:rsidTr="00455E38">
        <w:tc>
          <w:tcPr>
            <w:tcW w:w="2244"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završetka</w:t>
            </w:r>
          </w:p>
        </w:tc>
        <w:tc>
          <w:tcPr>
            <w:tcW w:w="7106" w:type="dxa"/>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April 2022.</w:t>
            </w:r>
          </w:p>
        </w:tc>
      </w:tr>
      <w:tr w:rsidR="00455E38" w:rsidRPr="00551DBA" w:rsidTr="00455E38">
        <w:tc>
          <w:tcPr>
            <w:tcW w:w="2244"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Status realizacije</w:t>
            </w:r>
            <w:r>
              <w:rPr>
                <w:rFonts w:ascii="Times New Roman" w:hAnsi="Times New Roman" w:cs="Times New Roman"/>
                <w:b/>
                <w:sz w:val="24"/>
                <w:szCs w:val="24"/>
              </w:rPr>
              <w:t xml:space="preserve">  </w:t>
            </w:r>
            <w:r w:rsidRPr="00551DBA">
              <w:rPr>
                <w:rFonts w:ascii="Times New Roman" w:hAnsi="Times New Roman" w:cs="Times New Roman"/>
                <w:b/>
                <w:sz w:val="24"/>
                <w:szCs w:val="24"/>
              </w:rPr>
              <w:t xml:space="preserve"> </w:t>
            </w:r>
          </w:p>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AAA</w:t>
            </w:r>
          </w:p>
        </w:tc>
        <w:tc>
          <w:tcPr>
            <w:tcW w:w="7106" w:type="dxa"/>
            <w:shd w:val="clear" w:color="auto" w:fill="92D050"/>
          </w:tcPr>
          <w:p w:rsidR="00455E38" w:rsidRPr="00551DBA" w:rsidRDefault="00455E38" w:rsidP="00455E38">
            <w:pPr>
              <w:jc w:val="both"/>
              <w:rPr>
                <w:rFonts w:ascii="Times New Roman" w:hAnsi="Times New Roman" w:cs="Times New Roman"/>
                <w:color w:val="000000" w:themeColor="text1"/>
                <w:sz w:val="24"/>
                <w:szCs w:val="24"/>
              </w:rPr>
            </w:pPr>
          </w:p>
          <w:p w:rsidR="00455E38" w:rsidRPr="00551DBA" w:rsidRDefault="00455E38" w:rsidP="00455E38">
            <w:pPr>
              <w:jc w:val="both"/>
              <w:rPr>
                <w:rFonts w:ascii="Times New Roman" w:hAnsi="Times New Roman" w:cs="Times New Roman"/>
                <w:color w:val="000000" w:themeColor="text1"/>
                <w:sz w:val="24"/>
                <w:szCs w:val="24"/>
              </w:rPr>
            </w:pPr>
          </w:p>
        </w:tc>
      </w:tr>
      <w:tr w:rsidR="00455E38" w:rsidRPr="00551DBA" w:rsidTr="00455E38">
        <w:tc>
          <w:tcPr>
            <w:tcW w:w="2244"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Novi rok za realizaciju (uz odgovarajuće obrazloženje)</w:t>
            </w:r>
          </w:p>
        </w:tc>
        <w:tc>
          <w:tcPr>
            <w:tcW w:w="7106" w:type="dxa"/>
          </w:tcPr>
          <w:p w:rsidR="00455E38" w:rsidRPr="00551DBA" w:rsidRDefault="00455E38" w:rsidP="00455E38">
            <w:pPr>
              <w:rPr>
                <w:rFonts w:ascii="Times New Roman" w:hAnsi="Times New Roman" w:cs="Times New Roman"/>
                <w:sz w:val="24"/>
                <w:szCs w:val="24"/>
              </w:rPr>
            </w:pPr>
          </w:p>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Do IV Q 2024.</w:t>
            </w:r>
          </w:p>
        </w:tc>
      </w:tr>
      <w:tr w:rsidR="00455E38" w:rsidRPr="00551DBA" w:rsidTr="00455E38">
        <w:tc>
          <w:tcPr>
            <w:tcW w:w="2244"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Sredstva planirana za sprovođenje aktivnosti/planirani izvor finansiranja</w:t>
            </w:r>
          </w:p>
        </w:tc>
        <w:tc>
          <w:tcPr>
            <w:tcW w:w="7106" w:type="dxa"/>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 xml:space="preserve">2,000 EUR, Budžet CG MRSS </w:t>
            </w:r>
            <w:r>
              <w:rPr>
                <w:rFonts w:ascii="Times New Roman" w:hAnsi="Times New Roman" w:cs="Times New Roman"/>
                <w:sz w:val="24"/>
                <w:szCs w:val="24"/>
              </w:rPr>
              <w:t>(n</w:t>
            </w:r>
            <w:r w:rsidRPr="00551DBA">
              <w:rPr>
                <w:rFonts w:ascii="Times New Roman" w:hAnsi="Times New Roman" w:cs="Times New Roman"/>
                <w:sz w:val="24"/>
                <w:szCs w:val="24"/>
              </w:rPr>
              <w:t>isu utrošena finansijska sredstva</w:t>
            </w:r>
            <w:r>
              <w:rPr>
                <w:rFonts w:ascii="Times New Roman" w:hAnsi="Times New Roman" w:cs="Times New Roman"/>
                <w:sz w:val="24"/>
                <w:szCs w:val="24"/>
              </w:rPr>
              <w:t>)</w:t>
            </w:r>
          </w:p>
        </w:tc>
      </w:tr>
      <w:tr w:rsidR="00455E38" w:rsidRPr="00551DBA" w:rsidTr="00455E38">
        <w:tc>
          <w:tcPr>
            <w:tcW w:w="2244"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 xml:space="preserve">Sredstva realizovana/izvor </w:t>
            </w:r>
            <w:r>
              <w:rPr>
                <w:rFonts w:ascii="Times New Roman" w:hAnsi="Times New Roman" w:cs="Times New Roman"/>
                <w:b/>
                <w:sz w:val="24"/>
                <w:szCs w:val="24"/>
              </w:rPr>
              <w:t>finansiranja</w:t>
            </w:r>
          </w:p>
        </w:tc>
        <w:tc>
          <w:tcPr>
            <w:tcW w:w="7106" w:type="dxa"/>
          </w:tcPr>
          <w:p w:rsidR="00455E38" w:rsidRPr="00551DBA" w:rsidRDefault="00455E38" w:rsidP="00455E38">
            <w:pPr>
              <w:rPr>
                <w:rFonts w:ascii="Times New Roman" w:hAnsi="Times New Roman" w:cs="Times New Roman"/>
                <w:sz w:val="24"/>
                <w:szCs w:val="24"/>
              </w:rPr>
            </w:pPr>
          </w:p>
        </w:tc>
      </w:tr>
      <w:tr w:rsidR="00455E38" w:rsidRPr="00551DBA" w:rsidTr="00455E38">
        <w:tc>
          <w:tcPr>
            <w:tcW w:w="2244"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Preporuke za naredni period sprovođenja</w:t>
            </w:r>
          </w:p>
        </w:tc>
        <w:tc>
          <w:tcPr>
            <w:tcW w:w="7106" w:type="dxa"/>
          </w:tcPr>
          <w:p w:rsidR="00455E38"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Kao što je gore navedeno, fokus je na uvođenju obaveze obračuna ranog jaza u zaradama kao i postizanju bolje ravnoteže</w:t>
            </w:r>
            <w:r>
              <w:rPr>
                <w:rFonts w:ascii="Times New Roman" w:hAnsi="Times New Roman" w:cs="Times New Roman"/>
                <w:sz w:val="24"/>
                <w:szCs w:val="24"/>
              </w:rPr>
              <w:t xml:space="preserve"> </w:t>
            </w:r>
            <w:r w:rsidRPr="00551DBA">
              <w:rPr>
                <w:rFonts w:ascii="Times New Roman" w:hAnsi="Times New Roman" w:cs="Times New Roman"/>
                <w:sz w:val="24"/>
                <w:szCs w:val="24"/>
              </w:rPr>
              <w:t>između poslovnog i privatnog života.</w:t>
            </w:r>
          </w:p>
          <w:p w:rsidR="00455E38" w:rsidRPr="00551DBA" w:rsidRDefault="00455E38" w:rsidP="00455E38">
            <w:pPr>
              <w:jc w:val="both"/>
              <w:rPr>
                <w:rFonts w:ascii="Times New Roman" w:hAnsi="Times New Roman" w:cs="Times New Roman"/>
                <w:sz w:val="24"/>
                <w:szCs w:val="24"/>
              </w:rPr>
            </w:pPr>
          </w:p>
          <w:p w:rsidR="00455E38"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 xml:space="preserve">MRSS </w:t>
            </w:r>
            <w:r>
              <w:rPr>
                <w:rFonts w:ascii="Times New Roman" w:hAnsi="Times New Roman" w:cs="Times New Roman"/>
                <w:sz w:val="24"/>
                <w:szCs w:val="24"/>
              </w:rPr>
              <w:t xml:space="preserve">i </w:t>
            </w:r>
            <w:r w:rsidRPr="00551DBA">
              <w:rPr>
                <w:rFonts w:ascii="Times New Roman" w:hAnsi="Times New Roman" w:cs="Times New Roman"/>
                <w:sz w:val="24"/>
                <w:szCs w:val="24"/>
              </w:rPr>
              <w:t>Sekretarijat Savjeta za konkurentnost uradiće analizu zakona i dati svoje predloge za izmjene koje bi doprinijele rodnoj ravnopravnosti. Fokus je stavljen na fleksibilne radne aranžmane, kao i</w:t>
            </w:r>
            <w:r>
              <w:rPr>
                <w:rFonts w:ascii="Times New Roman" w:hAnsi="Times New Roman" w:cs="Times New Roman"/>
                <w:sz w:val="24"/>
                <w:szCs w:val="24"/>
              </w:rPr>
              <w:t xml:space="preserve"> </w:t>
            </w:r>
            <w:r w:rsidRPr="00551DBA">
              <w:rPr>
                <w:rFonts w:ascii="Times New Roman" w:hAnsi="Times New Roman" w:cs="Times New Roman"/>
                <w:sz w:val="24"/>
                <w:szCs w:val="24"/>
              </w:rPr>
              <w:t>mjere koje omogućavaju veće učešće žena na tržištu rada i postizanje bolje ravnoteže i</w:t>
            </w:r>
            <w:r>
              <w:rPr>
                <w:rFonts w:ascii="Times New Roman" w:hAnsi="Times New Roman" w:cs="Times New Roman"/>
                <w:sz w:val="24"/>
                <w:szCs w:val="24"/>
              </w:rPr>
              <w:t>z</w:t>
            </w:r>
            <w:r w:rsidRPr="00551DBA">
              <w:rPr>
                <w:rFonts w:ascii="Times New Roman" w:hAnsi="Times New Roman" w:cs="Times New Roman"/>
                <w:sz w:val="24"/>
                <w:szCs w:val="24"/>
              </w:rPr>
              <w:t xml:space="preserve">među poslovnog i privatnog života. Sa ovom mjerom će se nastaviti u narednom izvještajnom ciklusu u cilju unapređenja zakonodavstva u ovoj oblasti. </w:t>
            </w:r>
          </w:p>
          <w:p w:rsidR="00455E38" w:rsidRDefault="00455E38" w:rsidP="00455E38">
            <w:pPr>
              <w:jc w:val="both"/>
              <w:rPr>
                <w:rFonts w:ascii="Times New Roman" w:hAnsi="Times New Roman" w:cs="Times New Roman"/>
                <w:sz w:val="24"/>
                <w:szCs w:val="24"/>
              </w:rPr>
            </w:pPr>
          </w:p>
          <w:p w:rsidR="00455E38" w:rsidRPr="00551DBA" w:rsidRDefault="00455E38" w:rsidP="00455E38">
            <w:pPr>
              <w:jc w:val="both"/>
              <w:rPr>
                <w:rFonts w:ascii="Times New Roman" w:hAnsi="Times New Roman" w:cs="Times New Roman"/>
                <w:sz w:val="24"/>
                <w:szCs w:val="24"/>
                <w:highlight w:val="yellow"/>
              </w:rPr>
            </w:pPr>
            <w:r w:rsidRPr="00551DBA">
              <w:rPr>
                <w:rFonts w:ascii="Times New Roman" w:hAnsi="Times New Roman" w:cs="Times New Roman"/>
                <w:sz w:val="24"/>
                <w:szCs w:val="24"/>
              </w:rPr>
              <w:t>Ministarstvo rada i socijalnog staranja se obavezalo da će ovu mjeru realizovati u narednom izvještajnom ciklusu.</w:t>
            </w:r>
          </w:p>
        </w:tc>
      </w:tr>
      <w:tr w:rsidR="00455E38" w:rsidRPr="00551DBA" w:rsidTr="00455E38">
        <w:tc>
          <w:tcPr>
            <w:tcW w:w="9350" w:type="dxa"/>
            <w:gridSpan w:val="2"/>
          </w:tcPr>
          <w:p w:rsidR="00455E38" w:rsidRPr="00551DBA" w:rsidRDefault="00455E38" w:rsidP="00455E38">
            <w:pPr>
              <w:jc w:val="both"/>
              <w:rPr>
                <w:rFonts w:ascii="Times New Roman" w:hAnsi="Times New Roman" w:cs="Times New Roman"/>
                <w:sz w:val="24"/>
                <w:szCs w:val="24"/>
              </w:rPr>
            </w:pPr>
          </w:p>
        </w:tc>
      </w:tr>
      <w:tr w:rsidR="00455E38" w:rsidRPr="00551DBA" w:rsidTr="00455E38">
        <w:tc>
          <w:tcPr>
            <w:tcW w:w="2244" w:type="dxa"/>
            <w:shd w:val="clear" w:color="auto" w:fill="FFC000"/>
          </w:tcPr>
          <w:p w:rsidR="00455E38" w:rsidRPr="00551DBA" w:rsidRDefault="00455E38" w:rsidP="00455E38">
            <w:pPr>
              <w:jc w:val="both"/>
              <w:rPr>
                <w:rFonts w:ascii="Times New Roman" w:hAnsi="Times New Roman" w:cs="Times New Roman"/>
                <w:b/>
                <w:sz w:val="24"/>
                <w:szCs w:val="24"/>
              </w:rPr>
            </w:pPr>
            <w:r w:rsidRPr="00551DBA">
              <w:rPr>
                <w:rFonts w:ascii="Times New Roman" w:hAnsi="Times New Roman" w:cs="Times New Roman"/>
                <w:b/>
                <w:sz w:val="24"/>
                <w:szCs w:val="24"/>
              </w:rPr>
              <w:t>Mjera 3.6.</w:t>
            </w:r>
          </w:p>
        </w:tc>
        <w:tc>
          <w:tcPr>
            <w:tcW w:w="7106" w:type="dxa"/>
            <w:shd w:val="clear" w:color="auto" w:fill="FFC000"/>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Organizovati kampanje za ravnomjerniju raspodjelu rada u kući, brige o djeci, starijim licima, osobama sa invaliditetom i sl. između muškaraca i žena i redovno pratiti podatke o učešću muškaraca i žena u neplaćenim poslova njege i rada u domaćinstvu</w:t>
            </w:r>
          </w:p>
        </w:tc>
      </w:tr>
      <w:tr w:rsidR="00455E38" w:rsidRPr="00551DBA" w:rsidTr="00455E38">
        <w:tc>
          <w:tcPr>
            <w:tcW w:w="2244" w:type="dxa"/>
            <w:shd w:val="clear" w:color="auto" w:fill="FFE599" w:themeFill="accent4" w:themeFillTint="66"/>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Aktivnost 3.6.1.</w:t>
            </w:r>
          </w:p>
          <w:p w:rsidR="00455E38" w:rsidRPr="00551DBA" w:rsidRDefault="00455E38" w:rsidP="00455E38">
            <w:pPr>
              <w:rPr>
                <w:rFonts w:ascii="Times New Roman" w:hAnsi="Times New Roman" w:cs="Times New Roman"/>
                <w:b/>
                <w:sz w:val="24"/>
                <w:szCs w:val="24"/>
              </w:rPr>
            </w:pPr>
          </w:p>
        </w:tc>
        <w:tc>
          <w:tcPr>
            <w:tcW w:w="7106" w:type="dxa"/>
            <w:shd w:val="clear" w:color="auto" w:fill="FFE599" w:themeFill="accent4" w:themeFillTint="66"/>
          </w:tcPr>
          <w:p w:rsidR="00455E38" w:rsidRPr="00551DBA" w:rsidRDefault="00455E38" w:rsidP="00455E38">
            <w:pPr>
              <w:autoSpaceDE w:val="0"/>
              <w:autoSpaceDN w:val="0"/>
              <w:adjustRightInd w:val="0"/>
              <w:jc w:val="both"/>
              <w:rPr>
                <w:rFonts w:ascii="Times New Roman" w:hAnsi="Times New Roman" w:cs="Times New Roman"/>
                <w:color w:val="000000"/>
                <w:sz w:val="24"/>
                <w:szCs w:val="24"/>
              </w:rPr>
            </w:pPr>
            <w:r w:rsidRPr="00551DBA">
              <w:rPr>
                <w:rFonts w:ascii="Times New Roman" w:hAnsi="Times New Roman" w:cs="Times New Roman"/>
                <w:color w:val="000000"/>
                <w:sz w:val="24"/>
                <w:szCs w:val="24"/>
              </w:rPr>
              <w:t>Organizovati edukativnu kampanju preko medija i društvenih mreža u cilju podsticanja ravnomjerne raspodjele rada u kući i podsticanje očeva da koriste roditeljsko odsustvo</w:t>
            </w:r>
          </w:p>
        </w:tc>
      </w:tr>
      <w:tr w:rsidR="00455E38" w:rsidRPr="00551DBA" w:rsidTr="00455E38">
        <w:tc>
          <w:tcPr>
            <w:tcW w:w="2244" w:type="dxa"/>
            <w:shd w:val="clear" w:color="auto" w:fill="auto"/>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INDIKATORI REZULTATA i postignute vrijednosti na kraju izvještajnog perioda</w:t>
            </w:r>
          </w:p>
        </w:tc>
        <w:tc>
          <w:tcPr>
            <w:tcW w:w="7106" w:type="dxa"/>
            <w:shd w:val="clear" w:color="auto" w:fill="auto"/>
          </w:tcPr>
          <w:p w:rsidR="00455E38" w:rsidRPr="00551DBA" w:rsidRDefault="00455E38" w:rsidP="00455E38">
            <w:pPr>
              <w:numPr>
                <w:ilvl w:val="0"/>
                <w:numId w:val="27"/>
              </w:numPr>
              <w:contextualSpacing/>
              <w:jc w:val="both"/>
              <w:rPr>
                <w:rFonts w:ascii="Times New Roman" w:hAnsi="Times New Roman" w:cs="Times New Roman"/>
                <w:sz w:val="24"/>
                <w:szCs w:val="24"/>
              </w:rPr>
            </w:pPr>
            <w:r w:rsidRPr="00551DBA">
              <w:rPr>
                <w:rFonts w:ascii="Times New Roman" w:hAnsi="Times New Roman" w:cs="Times New Roman"/>
                <w:sz w:val="24"/>
                <w:szCs w:val="24"/>
              </w:rPr>
              <w:t>Broj edukativnih sadržaja</w:t>
            </w:r>
            <w:r>
              <w:rPr>
                <w:rFonts w:ascii="Times New Roman" w:hAnsi="Times New Roman" w:cs="Times New Roman"/>
                <w:sz w:val="24"/>
                <w:szCs w:val="24"/>
              </w:rPr>
              <w:t xml:space="preserve">. </w:t>
            </w:r>
          </w:p>
          <w:p w:rsidR="00455E38" w:rsidRDefault="00455E38" w:rsidP="00455E38">
            <w:pPr>
              <w:numPr>
                <w:ilvl w:val="0"/>
                <w:numId w:val="27"/>
              </w:numPr>
              <w:contextualSpacing/>
              <w:jc w:val="both"/>
              <w:rPr>
                <w:rFonts w:ascii="Times New Roman" w:hAnsi="Times New Roman" w:cs="Times New Roman"/>
                <w:sz w:val="24"/>
                <w:szCs w:val="24"/>
              </w:rPr>
            </w:pPr>
            <w:r w:rsidRPr="00551DBA">
              <w:rPr>
                <w:rFonts w:ascii="Times New Roman" w:hAnsi="Times New Roman" w:cs="Times New Roman"/>
                <w:sz w:val="24"/>
                <w:szCs w:val="24"/>
              </w:rPr>
              <w:t>Broj objavljenih priloga, po medijima</w:t>
            </w:r>
            <w:r>
              <w:rPr>
                <w:rFonts w:ascii="Times New Roman" w:hAnsi="Times New Roman" w:cs="Times New Roman"/>
                <w:sz w:val="24"/>
                <w:szCs w:val="24"/>
              </w:rPr>
              <w:t xml:space="preserve">. </w:t>
            </w:r>
          </w:p>
          <w:p w:rsidR="00455E38" w:rsidRPr="00551DBA" w:rsidRDefault="00455E38" w:rsidP="00455E38">
            <w:pPr>
              <w:ind w:left="720"/>
              <w:contextualSpacing/>
              <w:jc w:val="both"/>
              <w:rPr>
                <w:rFonts w:ascii="Times New Roman" w:hAnsi="Times New Roman" w:cs="Times New Roman"/>
                <w:sz w:val="24"/>
                <w:szCs w:val="24"/>
              </w:rPr>
            </w:pPr>
          </w:p>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Ministarstvo rada i socijalnog staranja je u prethodnoj godini održalo dvodnevnu radionicu u Kolašinu, na kojoj je tema bio važeći Zakon o radu, kao i buduće izmjene i dopune istog.</w:t>
            </w:r>
            <w:r>
              <w:rPr>
                <w:rFonts w:ascii="Times New Roman" w:hAnsi="Times New Roman" w:cs="Times New Roman"/>
                <w:sz w:val="24"/>
                <w:szCs w:val="24"/>
              </w:rPr>
              <w:t xml:space="preserve"> </w:t>
            </w:r>
            <w:r w:rsidRPr="00551DBA">
              <w:rPr>
                <w:rFonts w:ascii="Times New Roman" w:hAnsi="Times New Roman" w:cs="Times New Roman"/>
                <w:sz w:val="24"/>
                <w:szCs w:val="24"/>
              </w:rPr>
              <w:t>Na navedenoj radionici</w:t>
            </w:r>
            <w:r>
              <w:rPr>
                <w:rFonts w:ascii="Times New Roman" w:hAnsi="Times New Roman" w:cs="Times New Roman"/>
                <w:sz w:val="24"/>
                <w:szCs w:val="24"/>
              </w:rPr>
              <w:t>,</w:t>
            </w:r>
            <w:r w:rsidRPr="00551DBA">
              <w:rPr>
                <w:rFonts w:ascii="Times New Roman" w:hAnsi="Times New Roman" w:cs="Times New Roman"/>
                <w:sz w:val="24"/>
                <w:szCs w:val="24"/>
              </w:rPr>
              <w:t xml:space="preserve"> koja je bila organizovana za predstavnike</w:t>
            </w:r>
            <w:r>
              <w:rPr>
                <w:rFonts w:ascii="Times New Roman" w:hAnsi="Times New Roman" w:cs="Times New Roman"/>
                <w:sz w:val="24"/>
                <w:szCs w:val="24"/>
              </w:rPr>
              <w:t>/ce</w:t>
            </w:r>
            <w:r w:rsidRPr="00551DBA">
              <w:rPr>
                <w:rFonts w:ascii="Times New Roman" w:hAnsi="Times New Roman" w:cs="Times New Roman"/>
                <w:sz w:val="24"/>
                <w:szCs w:val="24"/>
              </w:rPr>
              <w:t xml:space="preserve"> državne i lokalne samouprave, između ostalog, tema je bila porodiljsko i roditeljsko odsustvo, </w:t>
            </w:r>
            <w:r>
              <w:rPr>
                <w:rFonts w:ascii="Times New Roman" w:hAnsi="Times New Roman" w:cs="Times New Roman"/>
                <w:sz w:val="24"/>
                <w:szCs w:val="24"/>
              </w:rPr>
              <w:t xml:space="preserve">te se na taj način </w:t>
            </w:r>
            <w:r w:rsidRPr="00551DBA">
              <w:rPr>
                <w:rFonts w:ascii="Times New Roman" w:hAnsi="Times New Roman" w:cs="Times New Roman"/>
                <w:sz w:val="24"/>
                <w:szCs w:val="24"/>
              </w:rPr>
              <w:t>još jednom promovisalo prav</w:t>
            </w:r>
            <w:r>
              <w:rPr>
                <w:rFonts w:ascii="Times New Roman" w:hAnsi="Times New Roman" w:cs="Times New Roman"/>
                <w:sz w:val="24"/>
                <w:szCs w:val="24"/>
              </w:rPr>
              <w:t>o</w:t>
            </w:r>
            <w:r w:rsidRPr="00551DBA">
              <w:rPr>
                <w:rFonts w:ascii="Times New Roman" w:hAnsi="Times New Roman" w:cs="Times New Roman"/>
                <w:sz w:val="24"/>
                <w:szCs w:val="24"/>
              </w:rPr>
              <w:t xml:space="preserve"> očeva da koriste roditeljsko odsustvo. Predstavnici</w:t>
            </w:r>
            <w:r>
              <w:rPr>
                <w:rFonts w:ascii="Times New Roman" w:hAnsi="Times New Roman" w:cs="Times New Roman"/>
                <w:sz w:val="24"/>
                <w:szCs w:val="24"/>
              </w:rPr>
              <w:t>/e</w:t>
            </w:r>
            <w:r w:rsidRPr="00551DBA">
              <w:rPr>
                <w:rFonts w:ascii="Times New Roman" w:hAnsi="Times New Roman" w:cs="Times New Roman"/>
                <w:sz w:val="24"/>
                <w:szCs w:val="24"/>
              </w:rPr>
              <w:t xml:space="preserve"> Ministarstva rada i socijalnog staranja su u svim svojim medijskim obraćanjima istakli </w:t>
            </w:r>
            <w:r w:rsidRPr="00551DBA">
              <w:rPr>
                <w:rFonts w:ascii="Times New Roman" w:hAnsi="Times New Roman" w:cs="Times New Roman"/>
                <w:sz w:val="24"/>
                <w:szCs w:val="24"/>
              </w:rPr>
              <w:lastRenderedPageBreak/>
              <w:t>važnost ravnomjerne raspodjele rada u kući i podsticali</w:t>
            </w:r>
            <w:r>
              <w:rPr>
                <w:rFonts w:ascii="Times New Roman" w:hAnsi="Times New Roman" w:cs="Times New Roman"/>
                <w:sz w:val="24"/>
                <w:szCs w:val="24"/>
              </w:rPr>
              <w:t xml:space="preserve"> </w:t>
            </w:r>
            <w:r w:rsidRPr="00551DBA">
              <w:rPr>
                <w:rFonts w:ascii="Times New Roman" w:hAnsi="Times New Roman" w:cs="Times New Roman"/>
                <w:sz w:val="24"/>
                <w:szCs w:val="24"/>
              </w:rPr>
              <w:t xml:space="preserve">očeve da koriste roditeljsko odsustvo. </w:t>
            </w:r>
          </w:p>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Prema podacima Uprave prihoda i carina</w:t>
            </w:r>
            <w:r>
              <w:rPr>
                <w:rFonts w:ascii="Times New Roman" w:hAnsi="Times New Roman" w:cs="Times New Roman"/>
                <w:sz w:val="24"/>
                <w:szCs w:val="24"/>
              </w:rPr>
              <w:t>,</w:t>
            </w:r>
            <w:r w:rsidRPr="00551DBA">
              <w:rPr>
                <w:rFonts w:ascii="Times New Roman" w:hAnsi="Times New Roman" w:cs="Times New Roman"/>
                <w:sz w:val="24"/>
                <w:szCs w:val="24"/>
              </w:rPr>
              <w:t xml:space="preserve"> broj očeva u Crnoj Gori koji je koristio roditeljsko odsustvo u 2021.</w:t>
            </w:r>
            <w:r>
              <w:rPr>
                <w:rFonts w:ascii="Times New Roman" w:hAnsi="Times New Roman" w:cs="Times New Roman"/>
                <w:sz w:val="24"/>
                <w:szCs w:val="24"/>
              </w:rPr>
              <w:t xml:space="preserve"> </w:t>
            </w:r>
            <w:r w:rsidRPr="00551DBA">
              <w:rPr>
                <w:rFonts w:ascii="Times New Roman" w:hAnsi="Times New Roman" w:cs="Times New Roman"/>
                <w:sz w:val="24"/>
                <w:szCs w:val="24"/>
              </w:rPr>
              <w:t>godini je 439, a u 2022.</w:t>
            </w:r>
            <w:r>
              <w:rPr>
                <w:rFonts w:ascii="Times New Roman" w:hAnsi="Times New Roman" w:cs="Times New Roman"/>
                <w:sz w:val="24"/>
                <w:szCs w:val="24"/>
              </w:rPr>
              <w:t xml:space="preserve"> </w:t>
            </w:r>
            <w:r w:rsidRPr="00551DBA">
              <w:rPr>
                <w:rFonts w:ascii="Times New Roman" w:hAnsi="Times New Roman" w:cs="Times New Roman"/>
                <w:sz w:val="24"/>
                <w:szCs w:val="24"/>
              </w:rPr>
              <w:t>godini 366.</w:t>
            </w:r>
          </w:p>
        </w:tc>
      </w:tr>
      <w:tr w:rsidR="00455E38" w:rsidRPr="00551DBA" w:rsidTr="00455E38">
        <w:tc>
          <w:tcPr>
            <w:tcW w:w="2244"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Institucije odgovorne za sprovođenje aktivnosti</w:t>
            </w:r>
          </w:p>
        </w:tc>
        <w:tc>
          <w:tcPr>
            <w:tcW w:w="7106" w:type="dxa"/>
            <w:shd w:val="clear" w:color="auto" w:fill="auto"/>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 xml:space="preserve">Ministarstvo ekonomskog razvoja i turizma - MERT </w:t>
            </w:r>
          </w:p>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 xml:space="preserve">Ministarstvo rada i socijalnog staranja </w:t>
            </w:r>
          </w:p>
        </w:tc>
      </w:tr>
      <w:tr w:rsidR="00455E38" w:rsidRPr="00551DBA" w:rsidTr="00455E38">
        <w:tc>
          <w:tcPr>
            <w:tcW w:w="2244"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početka</w:t>
            </w:r>
          </w:p>
        </w:tc>
        <w:tc>
          <w:tcPr>
            <w:tcW w:w="7106" w:type="dxa"/>
            <w:shd w:val="clear" w:color="auto" w:fill="auto"/>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Oktobar 2021.</w:t>
            </w:r>
          </w:p>
        </w:tc>
      </w:tr>
      <w:tr w:rsidR="00455E38" w:rsidRPr="00551DBA" w:rsidTr="00455E38">
        <w:trPr>
          <w:trHeight w:val="305"/>
        </w:trPr>
        <w:tc>
          <w:tcPr>
            <w:tcW w:w="2244"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završetka</w:t>
            </w:r>
          </w:p>
        </w:tc>
        <w:tc>
          <w:tcPr>
            <w:tcW w:w="7106" w:type="dxa"/>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Decembar 2022.</w:t>
            </w:r>
          </w:p>
        </w:tc>
      </w:tr>
      <w:tr w:rsidR="00455E38" w:rsidRPr="00551DBA" w:rsidTr="00455E38">
        <w:tc>
          <w:tcPr>
            <w:tcW w:w="2244" w:type="dxa"/>
            <w:shd w:val="clear" w:color="auto" w:fill="FFFFFF" w:themeFill="background1"/>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Status realizacije</w:t>
            </w:r>
            <w:r>
              <w:rPr>
                <w:rFonts w:ascii="Times New Roman" w:hAnsi="Times New Roman" w:cs="Times New Roman"/>
                <w:b/>
                <w:sz w:val="24"/>
                <w:szCs w:val="24"/>
              </w:rPr>
              <w:t xml:space="preserve">  </w:t>
            </w:r>
            <w:r w:rsidRPr="00551DBA">
              <w:rPr>
                <w:rFonts w:ascii="Times New Roman" w:hAnsi="Times New Roman" w:cs="Times New Roman"/>
                <w:b/>
                <w:sz w:val="24"/>
                <w:szCs w:val="24"/>
              </w:rPr>
              <w:t xml:space="preserve"> </w:t>
            </w:r>
          </w:p>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AAA</w:t>
            </w:r>
          </w:p>
        </w:tc>
        <w:tc>
          <w:tcPr>
            <w:tcW w:w="7106" w:type="dxa"/>
            <w:shd w:val="clear" w:color="auto" w:fill="FFFF00"/>
          </w:tcPr>
          <w:p w:rsidR="00455E38" w:rsidRPr="00551DBA" w:rsidRDefault="00455E38" w:rsidP="00455E38">
            <w:pPr>
              <w:jc w:val="both"/>
              <w:rPr>
                <w:rFonts w:ascii="Times New Roman" w:hAnsi="Times New Roman" w:cs="Times New Roman"/>
                <w:sz w:val="24"/>
                <w:szCs w:val="24"/>
              </w:rPr>
            </w:pPr>
          </w:p>
        </w:tc>
      </w:tr>
      <w:tr w:rsidR="00455E38" w:rsidRPr="00551DBA" w:rsidTr="00455E38">
        <w:tc>
          <w:tcPr>
            <w:tcW w:w="2244"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Novi rok za realizaciju (uz odgovarajuće obrazloženje)</w:t>
            </w:r>
          </w:p>
        </w:tc>
        <w:tc>
          <w:tcPr>
            <w:tcW w:w="7106" w:type="dxa"/>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Donošenje Zakona o radu je predviđeno za 2024. godinu.</w:t>
            </w:r>
          </w:p>
        </w:tc>
      </w:tr>
      <w:tr w:rsidR="00455E38" w:rsidRPr="00551DBA" w:rsidTr="00455E38">
        <w:tc>
          <w:tcPr>
            <w:tcW w:w="2244"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Sredstva planirana za sprovođenje aktivnosti/planirani izvor finansiranja</w:t>
            </w:r>
          </w:p>
        </w:tc>
        <w:tc>
          <w:tcPr>
            <w:tcW w:w="7106" w:type="dxa"/>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3,000 EUR, Donacije IPA, Međunarodna organizacija rada</w:t>
            </w:r>
          </w:p>
        </w:tc>
      </w:tr>
      <w:tr w:rsidR="00455E38" w:rsidRPr="00551DBA" w:rsidTr="00455E38">
        <w:tc>
          <w:tcPr>
            <w:tcW w:w="2244"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 xml:space="preserve">Sredstva realizovana/izvor </w:t>
            </w:r>
            <w:r>
              <w:rPr>
                <w:rFonts w:ascii="Times New Roman" w:hAnsi="Times New Roman" w:cs="Times New Roman"/>
                <w:b/>
                <w:sz w:val="24"/>
                <w:szCs w:val="24"/>
              </w:rPr>
              <w:t>finansiranja</w:t>
            </w:r>
          </w:p>
        </w:tc>
        <w:tc>
          <w:tcPr>
            <w:tcW w:w="7106" w:type="dxa"/>
          </w:tcPr>
          <w:p w:rsidR="00455E38" w:rsidRPr="00551DBA" w:rsidRDefault="00455E38" w:rsidP="00455E38">
            <w:pPr>
              <w:rPr>
                <w:rFonts w:ascii="Times New Roman" w:hAnsi="Times New Roman" w:cs="Times New Roman"/>
                <w:sz w:val="24"/>
                <w:szCs w:val="24"/>
              </w:rPr>
            </w:pPr>
          </w:p>
        </w:tc>
      </w:tr>
      <w:tr w:rsidR="00455E38" w:rsidRPr="00551DBA" w:rsidTr="00455E38">
        <w:tc>
          <w:tcPr>
            <w:tcW w:w="2244"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Preporuke za naredni period sprovođenja</w:t>
            </w:r>
          </w:p>
        </w:tc>
        <w:tc>
          <w:tcPr>
            <w:tcW w:w="7106" w:type="dxa"/>
            <w:shd w:val="clear" w:color="auto" w:fill="auto"/>
          </w:tcPr>
          <w:p w:rsidR="00455E38" w:rsidRPr="00551DBA" w:rsidRDefault="00455E38" w:rsidP="00455E38">
            <w:pPr>
              <w:jc w:val="both"/>
              <w:rPr>
                <w:rFonts w:ascii="Times New Roman" w:hAnsi="Times New Roman" w:cs="Times New Roman"/>
                <w:color w:val="FFFFFF" w:themeColor="background1"/>
                <w:sz w:val="24"/>
                <w:szCs w:val="24"/>
              </w:rPr>
            </w:pPr>
            <w:r w:rsidRPr="00551DBA">
              <w:rPr>
                <w:rFonts w:ascii="Times New Roman" w:hAnsi="Times New Roman" w:cs="Times New Roman"/>
                <w:sz w:val="24"/>
                <w:szCs w:val="24"/>
              </w:rPr>
              <w:t>MRSS je sprovelo mjeru, iako nije prepoznato kao glavni nosilac aktivnosti</w:t>
            </w:r>
            <w:r>
              <w:rPr>
                <w:rFonts w:ascii="Times New Roman" w:hAnsi="Times New Roman" w:cs="Times New Roman"/>
                <w:sz w:val="24"/>
                <w:szCs w:val="24"/>
              </w:rPr>
              <w:t xml:space="preserve">. </w:t>
            </w:r>
            <w:r w:rsidRPr="00551DBA">
              <w:rPr>
                <w:rFonts w:ascii="Times New Roman" w:hAnsi="Times New Roman" w:cs="Times New Roman"/>
                <w:sz w:val="24"/>
                <w:szCs w:val="24"/>
              </w:rPr>
              <w:t>Shodno navedenom</w:t>
            </w:r>
            <w:r>
              <w:rPr>
                <w:rFonts w:ascii="Times New Roman" w:hAnsi="Times New Roman" w:cs="Times New Roman"/>
                <w:sz w:val="24"/>
                <w:szCs w:val="24"/>
              </w:rPr>
              <w:t>,</w:t>
            </w:r>
            <w:r w:rsidRPr="00551DBA">
              <w:rPr>
                <w:rFonts w:ascii="Times New Roman" w:hAnsi="Times New Roman" w:cs="Times New Roman"/>
                <w:sz w:val="24"/>
                <w:szCs w:val="24"/>
              </w:rPr>
              <w:t xml:space="preserve"> ova mjera se tretira kao djelimično realizovana. Mjera je predviđena i za naredni ciklus.</w:t>
            </w:r>
          </w:p>
          <w:p w:rsidR="00455E38" w:rsidRPr="00551DBA" w:rsidRDefault="00455E38" w:rsidP="00455E38">
            <w:pPr>
              <w:jc w:val="both"/>
              <w:rPr>
                <w:rFonts w:ascii="Times New Roman" w:hAnsi="Times New Roman" w:cs="Times New Roman"/>
                <w:sz w:val="24"/>
                <w:szCs w:val="24"/>
              </w:rPr>
            </w:pPr>
          </w:p>
        </w:tc>
      </w:tr>
      <w:tr w:rsidR="00455E38" w:rsidRPr="00551DBA" w:rsidTr="00455E38">
        <w:tc>
          <w:tcPr>
            <w:tcW w:w="9350" w:type="dxa"/>
            <w:gridSpan w:val="2"/>
          </w:tcPr>
          <w:p w:rsidR="00455E38" w:rsidRPr="00551DBA" w:rsidRDefault="00455E38" w:rsidP="00455E38">
            <w:pPr>
              <w:jc w:val="both"/>
              <w:rPr>
                <w:rFonts w:ascii="Times New Roman" w:hAnsi="Times New Roman" w:cs="Times New Roman"/>
                <w:sz w:val="24"/>
                <w:szCs w:val="24"/>
              </w:rPr>
            </w:pPr>
          </w:p>
        </w:tc>
      </w:tr>
      <w:tr w:rsidR="00455E38" w:rsidRPr="00551DBA" w:rsidTr="00455E38">
        <w:tc>
          <w:tcPr>
            <w:tcW w:w="2244" w:type="dxa"/>
            <w:shd w:val="clear" w:color="auto" w:fill="FFE599" w:themeFill="accent4" w:themeFillTint="66"/>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Aktivnost 3.6.2.</w:t>
            </w:r>
          </w:p>
          <w:p w:rsidR="00455E38" w:rsidRPr="00551DBA" w:rsidRDefault="00455E38" w:rsidP="00455E38">
            <w:pPr>
              <w:rPr>
                <w:rFonts w:ascii="Times New Roman" w:hAnsi="Times New Roman" w:cs="Times New Roman"/>
                <w:b/>
                <w:sz w:val="24"/>
                <w:szCs w:val="24"/>
              </w:rPr>
            </w:pPr>
          </w:p>
          <w:p w:rsidR="00455E38" w:rsidRPr="00551DBA" w:rsidRDefault="00455E38" w:rsidP="00455E38">
            <w:pPr>
              <w:rPr>
                <w:rFonts w:ascii="Times New Roman" w:hAnsi="Times New Roman" w:cs="Times New Roman"/>
                <w:b/>
                <w:sz w:val="24"/>
                <w:szCs w:val="24"/>
              </w:rPr>
            </w:pPr>
          </w:p>
        </w:tc>
        <w:tc>
          <w:tcPr>
            <w:tcW w:w="7106" w:type="dxa"/>
            <w:shd w:val="clear" w:color="auto" w:fill="FFE599" w:themeFill="accent4" w:themeFillTint="66"/>
          </w:tcPr>
          <w:p w:rsidR="00455E38" w:rsidRPr="00551DBA" w:rsidRDefault="00455E38" w:rsidP="00455E38">
            <w:pPr>
              <w:autoSpaceDE w:val="0"/>
              <w:autoSpaceDN w:val="0"/>
              <w:adjustRightInd w:val="0"/>
              <w:jc w:val="both"/>
              <w:rPr>
                <w:rFonts w:ascii="Times New Roman" w:hAnsi="Times New Roman" w:cs="Times New Roman"/>
                <w:color w:val="000000"/>
                <w:sz w:val="24"/>
                <w:szCs w:val="24"/>
              </w:rPr>
            </w:pPr>
            <w:r w:rsidRPr="00551DBA">
              <w:rPr>
                <w:rFonts w:ascii="Times New Roman" w:hAnsi="Times New Roman" w:cs="Times New Roman"/>
                <w:iCs/>
                <w:sz w:val="24"/>
                <w:szCs w:val="24"/>
              </w:rPr>
              <w:t>Izrada metodologije za mjerenje neplaćenih poslova njege i rada ženske populacije u domaćinstvu, u saradnji sa Upravom za statistiku</w:t>
            </w:r>
          </w:p>
        </w:tc>
      </w:tr>
      <w:tr w:rsidR="00455E38" w:rsidRPr="00551DBA" w:rsidTr="00455E38">
        <w:tc>
          <w:tcPr>
            <w:tcW w:w="2244" w:type="dxa"/>
            <w:shd w:val="clear" w:color="auto" w:fill="auto"/>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INDIKATORI REZULTATA i postignute vrijednosti na kraju izvještajnog perioda</w:t>
            </w:r>
          </w:p>
        </w:tc>
        <w:tc>
          <w:tcPr>
            <w:tcW w:w="7106" w:type="dxa"/>
            <w:shd w:val="clear" w:color="auto" w:fill="auto"/>
          </w:tcPr>
          <w:p w:rsidR="00455E38" w:rsidRDefault="00455E38" w:rsidP="00455E38">
            <w:pPr>
              <w:pStyle w:val="ListParagraph"/>
              <w:numPr>
                <w:ilvl w:val="0"/>
                <w:numId w:val="28"/>
              </w:numPr>
              <w:jc w:val="both"/>
              <w:rPr>
                <w:rFonts w:ascii="Times New Roman" w:hAnsi="Times New Roman" w:cs="Times New Roman"/>
                <w:sz w:val="24"/>
                <w:szCs w:val="24"/>
              </w:rPr>
            </w:pPr>
            <w:r w:rsidRPr="00E361BB">
              <w:rPr>
                <w:rFonts w:ascii="Times New Roman" w:hAnsi="Times New Roman" w:cs="Times New Roman"/>
                <w:sz w:val="24"/>
                <w:szCs w:val="24"/>
              </w:rPr>
              <w:t>Izrađena metodologija</w:t>
            </w:r>
            <w:r>
              <w:rPr>
                <w:rFonts w:ascii="Times New Roman" w:hAnsi="Times New Roman" w:cs="Times New Roman"/>
                <w:sz w:val="24"/>
                <w:szCs w:val="24"/>
              </w:rPr>
              <w:t xml:space="preserve">. </w:t>
            </w:r>
          </w:p>
          <w:p w:rsidR="00455E38" w:rsidRPr="00E361BB" w:rsidRDefault="00455E38" w:rsidP="00455E38">
            <w:pPr>
              <w:pStyle w:val="ListParagraph"/>
              <w:jc w:val="both"/>
              <w:rPr>
                <w:rFonts w:ascii="Times New Roman" w:hAnsi="Times New Roman" w:cs="Times New Roman"/>
                <w:sz w:val="24"/>
                <w:szCs w:val="24"/>
              </w:rPr>
            </w:pPr>
          </w:p>
          <w:p w:rsidR="00455E38" w:rsidRPr="00551DBA" w:rsidRDefault="00455E38" w:rsidP="00455E38">
            <w:pPr>
              <w:jc w:val="both"/>
              <w:rPr>
                <w:rFonts w:ascii="Times New Roman" w:hAnsi="Times New Roman" w:cs="Times New Roman"/>
                <w:sz w:val="24"/>
                <w:szCs w:val="24"/>
              </w:rPr>
            </w:pPr>
            <w:r>
              <w:rPr>
                <w:rFonts w:ascii="Times New Roman" w:hAnsi="Times New Roman" w:cs="Times New Roman"/>
                <w:sz w:val="24"/>
                <w:szCs w:val="24"/>
              </w:rPr>
              <w:t>U martu 2022. godine, u</w:t>
            </w:r>
            <w:r w:rsidRPr="00551DBA">
              <w:rPr>
                <w:rFonts w:ascii="Times New Roman" w:hAnsi="Times New Roman" w:cs="Times New Roman"/>
                <w:sz w:val="24"/>
                <w:szCs w:val="24"/>
              </w:rPr>
              <w:t xml:space="preserve"> Skupštini Crne Gore</w:t>
            </w:r>
            <w:r>
              <w:rPr>
                <w:rFonts w:ascii="Times New Roman" w:hAnsi="Times New Roman" w:cs="Times New Roman"/>
                <w:sz w:val="24"/>
                <w:szCs w:val="24"/>
              </w:rPr>
              <w:t xml:space="preserve"> je predstavljen</w:t>
            </w:r>
            <w:r w:rsidRPr="00551DBA">
              <w:rPr>
                <w:rFonts w:ascii="Times New Roman" w:hAnsi="Times New Roman" w:cs="Times New Roman"/>
                <w:sz w:val="24"/>
                <w:szCs w:val="24"/>
              </w:rPr>
              <w:t xml:space="preserve"> </w:t>
            </w:r>
            <w:r w:rsidRPr="00E361BB">
              <w:rPr>
                <w:rFonts w:ascii="Times New Roman" w:hAnsi="Times New Roman" w:cs="Times New Roman"/>
                <w:i/>
                <w:iCs/>
                <w:sz w:val="24"/>
                <w:szCs w:val="24"/>
              </w:rPr>
              <w:t>ILO Care Report 2018</w:t>
            </w:r>
            <w:r w:rsidRPr="00551DBA">
              <w:rPr>
                <w:rFonts w:ascii="Times New Roman" w:hAnsi="Times New Roman" w:cs="Times New Roman"/>
                <w:sz w:val="24"/>
                <w:szCs w:val="24"/>
              </w:rPr>
              <w:t xml:space="preserve"> od strane MOR-a</w:t>
            </w:r>
            <w:r>
              <w:rPr>
                <w:rFonts w:ascii="Times New Roman" w:hAnsi="Times New Roman" w:cs="Times New Roman"/>
                <w:sz w:val="24"/>
                <w:szCs w:val="24"/>
              </w:rPr>
              <w:t xml:space="preserve">. </w:t>
            </w:r>
          </w:p>
        </w:tc>
      </w:tr>
      <w:tr w:rsidR="00455E38" w:rsidRPr="00551DBA" w:rsidTr="00455E38">
        <w:tc>
          <w:tcPr>
            <w:tcW w:w="2244"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Institucije odgovorne za sprovođenje aktivnosti</w:t>
            </w:r>
          </w:p>
        </w:tc>
        <w:tc>
          <w:tcPr>
            <w:tcW w:w="7106" w:type="dxa"/>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Ministarstvo ekonomskog razvoja</w:t>
            </w:r>
          </w:p>
        </w:tc>
      </w:tr>
      <w:tr w:rsidR="00455E38" w:rsidRPr="00551DBA" w:rsidTr="00455E38">
        <w:tc>
          <w:tcPr>
            <w:tcW w:w="2244"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početka</w:t>
            </w:r>
          </w:p>
        </w:tc>
        <w:tc>
          <w:tcPr>
            <w:tcW w:w="7106" w:type="dxa"/>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Mart 2022.</w:t>
            </w:r>
          </w:p>
        </w:tc>
      </w:tr>
      <w:tr w:rsidR="00455E38" w:rsidRPr="00551DBA" w:rsidTr="00455E38">
        <w:tc>
          <w:tcPr>
            <w:tcW w:w="2244"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završetka</w:t>
            </w:r>
          </w:p>
        </w:tc>
        <w:tc>
          <w:tcPr>
            <w:tcW w:w="7106" w:type="dxa"/>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Jun 2022.</w:t>
            </w:r>
          </w:p>
        </w:tc>
      </w:tr>
      <w:tr w:rsidR="00455E38" w:rsidRPr="00551DBA" w:rsidTr="00455E38">
        <w:tc>
          <w:tcPr>
            <w:tcW w:w="2244"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Status realizacije</w:t>
            </w:r>
            <w:r>
              <w:rPr>
                <w:rFonts w:ascii="Times New Roman" w:hAnsi="Times New Roman" w:cs="Times New Roman"/>
                <w:b/>
                <w:sz w:val="24"/>
                <w:szCs w:val="24"/>
              </w:rPr>
              <w:t xml:space="preserve">  </w:t>
            </w:r>
            <w:r w:rsidRPr="00551DBA">
              <w:rPr>
                <w:rFonts w:ascii="Times New Roman" w:hAnsi="Times New Roman" w:cs="Times New Roman"/>
                <w:b/>
                <w:sz w:val="24"/>
                <w:szCs w:val="24"/>
              </w:rPr>
              <w:t xml:space="preserve"> </w:t>
            </w:r>
          </w:p>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AAA</w:t>
            </w:r>
          </w:p>
        </w:tc>
        <w:tc>
          <w:tcPr>
            <w:tcW w:w="7106" w:type="dxa"/>
            <w:shd w:val="clear" w:color="auto" w:fill="FFFF00"/>
          </w:tcPr>
          <w:p w:rsidR="00455E38" w:rsidRPr="00551DBA" w:rsidRDefault="00455E38" w:rsidP="00455E38">
            <w:pPr>
              <w:jc w:val="both"/>
              <w:rPr>
                <w:rFonts w:ascii="Times New Roman" w:hAnsi="Times New Roman" w:cs="Times New Roman"/>
                <w:sz w:val="24"/>
                <w:szCs w:val="24"/>
              </w:rPr>
            </w:pPr>
          </w:p>
        </w:tc>
      </w:tr>
      <w:tr w:rsidR="00455E38" w:rsidRPr="00551DBA" w:rsidTr="00455E38">
        <w:tc>
          <w:tcPr>
            <w:tcW w:w="2244"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Novi rok za realizaciju (uz odgovarajuće obrazloženje)</w:t>
            </w:r>
          </w:p>
        </w:tc>
        <w:tc>
          <w:tcPr>
            <w:tcW w:w="7106" w:type="dxa"/>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IV Q 202</w:t>
            </w:r>
            <w:r>
              <w:rPr>
                <w:rFonts w:ascii="Times New Roman" w:hAnsi="Times New Roman" w:cs="Times New Roman"/>
                <w:sz w:val="24"/>
                <w:szCs w:val="24"/>
              </w:rPr>
              <w:t>4</w:t>
            </w:r>
            <w:r w:rsidRPr="00551DBA">
              <w:rPr>
                <w:rFonts w:ascii="Times New Roman" w:hAnsi="Times New Roman" w:cs="Times New Roman"/>
                <w:sz w:val="24"/>
                <w:szCs w:val="24"/>
              </w:rPr>
              <w:t>.</w:t>
            </w:r>
          </w:p>
        </w:tc>
      </w:tr>
      <w:tr w:rsidR="00455E38" w:rsidRPr="00551DBA" w:rsidTr="00455E38">
        <w:tc>
          <w:tcPr>
            <w:tcW w:w="2244"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 xml:space="preserve">Sredstva planirana za sprovođenje </w:t>
            </w:r>
            <w:r w:rsidRPr="00551DBA">
              <w:rPr>
                <w:rFonts w:ascii="Times New Roman" w:hAnsi="Times New Roman" w:cs="Times New Roman"/>
                <w:b/>
                <w:sz w:val="24"/>
                <w:szCs w:val="24"/>
              </w:rPr>
              <w:lastRenderedPageBreak/>
              <w:t>aktivnosti/planirani izvor finansiranja</w:t>
            </w:r>
          </w:p>
        </w:tc>
        <w:tc>
          <w:tcPr>
            <w:tcW w:w="7106" w:type="dxa"/>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lastRenderedPageBreak/>
              <w:t>2,000 EUR, Donacije IPA, Međunarodna organizacija rada</w:t>
            </w:r>
          </w:p>
        </w:tc>
      </w:tr>
      <w:tr w:rsidR="00455E38" w:rsidRPr="00551DBA" w:rsidTr="00455E38">
        <w:tc>
          <w:tcPr>
            <w:tcW w:w="2244"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 xml:space="preserve">Sredstva realizovana/izvor </w:t>
            </w:r>
            <w:r>
              <w:rPr>
                <w:rFonts w:ascii="Times New Roman" w:hAnsi="Times New Roman" w:cs="Times New Roman"/>
                <w:b/>
                <w:sz w:val="24"/>
                <w:szCs w:val="24"/>
              </w:rPr>
              <w:t>finansiranja</w:t>
            </w:r>
          </w:p>
        </w:tc>
        <w:tc>
          <w:tcPr>
            <w:tcW w:w="7106" w:type="dxa"/>
          </w:tcPr>
          <w:p w:rsidR="00455E38" w:rsidRPr="00551DBA" w:rsidRDefault="00455E38" w:rsidP="00455E38">
            <w:pPr>
              <w:rPr>
                <w:rFonts w:ascii="Times New Roman" w:hAnsi="Times New Roman" w:cs="Times New Roman"/>
                <w:sz w:val="24"/>
                <w:szCs w:val="24"/>
              </w:rPr>
            </w:pPr>
          </w:p>
        </w:tc>
      </w:tr>
      <w:tr w:rsidR="00455E38" w:rsidRPr="00551DBA" w:rsidTr="00455E38">
        <w:tc>
          <w:tcPr>
            <w:tcW w:w="2244"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Preporuke za naredni period sprovođenja</w:t>
            </w:r>
          </w:p>
        </w:tc>
        <w:tc>
          <w:tcPr>
            <w:tcW w:w="7106" w:type="dxa"/>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Ministar</w:t>
            </w:r>
            <w:r>
              <w:rPr>
                <w:rFonts w:ascii="Times New Roman" w:hAnsi="Times New Roman" w:cs="Times New Roman"/>
                <w:sz w:val="24"/>
                <w:szCs w:val="24"/>
              </w:rPr>
              <w:t>s</w:t>
            </w:r>
            <w:r w:rsidRPr="00551DBA">
              <w:rPr>
                <w:rFonts w:ascii="Times New Roman" w:hAnsi="Times New Roman" w:cs="Times New Roman"/>
                <w:sz w:val="24"/>
                <w:szCs w:val="24"/>
              </w:rPr>
              <w:t>tvo rada i socijalnog staranja će realizovati aktivnost u narednom izvještajnom ciklusu.</w:t>
            </w:r>
          </w:p>
        </w:tc>
      </w:tr>
      <w:tr w:rsidR="00455E38" w:rsidRPr="00551DBA" w:rsidTr="00455E38">
        <w:tc>
          <w:tcPr>
            <w:tcW w:w="9350" w:type="dxa"/>
            <w:gridSpan w:val="2"/>
          </w:tcPr>
          <w:p w:rsidR="00455E38" w:rsidRPr="00551DBA" w:rsidRDefault="00455E38" w:rsidP="00455E38">
            <w:pPr>
              <w:jc w:val="both"/>
              <w:rPr>
                <w:rFonts w:ascii="Times New Roman" w:hAnsi="Times New Roman" w:cs="Times New Roman"/>
                <w:sz w:val="24"/>
                <w:szCs w:val="24"/>
              </w:rPr>
            </w:pPr>
          </w:p>
        </w:tc>
      </w:tr>
      <w:tr w:rsidR="00455E38" w:rsidRPr="00551DBA" w:rsidTr="00455E38">
        <w:tc>
          <w:tcPr>
            <w:tcW w:w="9350" w:type="dxa"/>
            <w:gridSpan w:val="2"/>
          </w:tcPr>
          <w:p w:rsidR="00455E38" w:rsidRPr="00551DBA" w:rsidRDefault="00455E38" w:rsidP="00455E38">
            <w:pPr>
              <w:jc w:val="both"/>
              <w:rPr>
                <w:rFonts w:ascii="Times New Roman" w:hAnsi="Times New Roman" w:cs="Times New Roman"/>
                <w:sz w:val="24"/>
                <w:szCs w:val="24"/>
              </w:rPr>
            </w:pPr>
          </w:p>
        </w:tc>
      </w:tr>
      <w:tr w:rsidR="00455E38" w:rsidRPr="00551DBA" w:rsidTr="00455E38">
        <w:tc>
          <w:tcPr>
            <w:tcW w:w="2244" w:type="dxa"/>
            <w:shd w:val="clear" w:color="auto" w:fill="FFC000"/>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Aktivnost 3.6.3.</w:t>
            </w:r>
          </w:p>
          <w:p w:rsidR="00455E38" w:rsidRPr="00551DBA" w:rsidRDefault="00455E38" w:rsidP="00455E38">
            <w:pPr>
              <w:rPr>
                <w:rFonts w:ascii="Times New Roman" w:hAnsi="Times New Roman" w:cs="Times New Roman"/>
                <w:b/>
                <w:sz w:val="24"/>
                <w:szCs w:val="24"/>
              </w:rPr>
            </w:pPr>
          </w:p>
          <w:p w:rsidR="00455E38" w:rsidRPr="00551DBA" w:rsidRDefault="00455E38" w:rsidP="00455E38">
            <w:pPr>
              <w:jc w:val="both"/>
              <w:rPr>
                <w:rFonts w:ascii="Times New Roman" w:hAnsi="Times New Roman" w:cs="Times New Roman"/>
                <w:b/>
                <w:sz w:val="24"/>
                <w:szCs w:val="24"/>
              </w:rPr>
            </w:pPr>
          </w:p>
        </w:tc>
        <w:tc>
          <w:tcPr>
            <w:tcW w:w="7106" w:type="dxa"/>
            <w:shd w:val="clear" w:color="auto" w:fill="FFC000"/>
          </w:tcPr>
          <w:p w:rsidR="00455E38" w:rsidRPr="00551DBA" w:rsidRDefault="00455E38" w:rsidP="00455E38">
            <w:pPr>
              <w:jc w:val="both"/>
              <w:rPr>
                <w:rFonts w:ascii="Times New Roman" w:hAnsi="Times New Roman" w:cs="Times New Roman"/>
                <w:iCs/>
                <w:sz w:val="24"/>
                <w:szCs w:val="24"/>
              </w:rPr>
            </w:pPr>
            <w:r w:rsidRPr="00551DBA">
              <w:rPr>
                <w:rFonts w:ascii="Times New Roman" w:hAnsi="Times New Roman" w:cs="Times New Roman"/>
                <w:iCs/>
                <w:sz w:val="24"/>
                <w:szCs w:val="24"/>
              </w:rPr>
              <w:t>Istraživanje o neplaćenom radu po metodologiji iz Aktivnosti 3.5.2</w:t>
            </w:r>
          </w:p>
        </w:tc>
      </w:tr>
      <w:tr w:rsidR="00455E38" w:rsidRPr="00551DBA" w:rsidTr="00455E38">
        <w:tc>
          <w:tcPr>
            <w:tcW w:w="2244" w:type="dxa"/>
            <w:shd w:val="clear" w:color="auto" w:fill="auto"/>
          </w:tcPr>
          <w:p w:rsidR="00455E38" w:rsidRPr="00E361BB" w:rsidRDefault="00455E38" w:rsidP="00455E38">
            <w:pPr>
              <w:rPr>
                <w:rFonts w:ascii="Times New Roman" w:hAnsi="Times New Roman" w:cs="Times New Roman"/>
                <w:b/>
                <w:sz w:val="24"/>
                <w:szCs w:val="24"/>
              </w:rPr>
            </w:pPr>
            <w:r w:rsidRPr="00E361BB">
              <w:rPr>
                <w:rFonts w:ascii="Times New Roman" w:hAnsi="Times New Roman" w:cs="Times New Roman"/>
                <w:b/>
                <w:sz w:val="24"/>
                <w:szCs w:val="24"/>
              </w:rPr>
              <w:t>INDIKATORI REZULTATA i postignute vrijednosti na kraju izvještajnog perioda</w:t>
            </w:r>
          </w:p>
        </w:tc>
        <w:tc>
          <w:tcPr>
            <w:tcW w:w="7106" w:type="dxa"/>
            <w:shd w:val="clear" w:color="auto" w:fill="auto"/>
          </w:tcPr>
          <w:p w:rsidR="00455E38" w:rsidRDefault="00455E38" w:rsidP="00455E38">
            <w:pPr>
              <w:pStyle w:val="ListParagraph"/>
              <w:numPr>
                <w:ilvl w:val="0"/>
                <w:numId w:val="28"/>
              </w:numPr>
              <w:autoSpaceDE w:val="0"/>
              <w:autoSpaceDN w:val="0"/>
              <w:adjustRightInd w:val="0"/>
              <w:jc w:val="both"/>
              <w:rPr>
                <w:rFonts w:ascii="Times New Roman" w:hAnsi="Times New Roman" w:cs="Times New Roman"/>
                <w:sz w:val="24"/>
                <w:szCs w:val="24"/>
              </w:rPr>
            </w:pPr>
            <w:r w:rsidRPr="00E361BB">
              <w:rPr>
                <w:rFonts w:ascii="Times New Roman" w:hAnsi="Times New Roman" w:cs="Times New Roman"/>
                <w:sz w:val="24"/>
                <w:szCs w:val="24"/>
              </w:rPr>
              <w:t>Urađeno istraživanje</w:t>
            </w:r>
            <w:r>
              <w:rPr>
                <w:rFonts w:ascii="Times New Roman" w:hAnsi="Times New Roman" w:cs="Times New Roman"/>
                <w:sz w:val="24"/>
                <w:szCs w:val="24"/>
              </w:rPr>
              <w:t xml:space="preserve">. </w:t>
            </w:r>
          </w:p>
          <w:p w:rsidR="00455E38" w:rsidRPr="00E361BB" w:rsidRDefault="00455E38" w:rsidP="00455E38">
            <w:pPr>
              <w:pStyle w:val="ListParagraph"/>
              <w:autoSpaceDE w:val="0"/>
              <w:autoSpaceDN w:val="0"/>
              <w:adjustRightInd w:val="0"/>
              <w:jc w:val="both"/>
              <w:rPr>
                <w:rFonts w:ascii="Times New Roman" w:hAnsi="Times New Roman" w:cs="Times New Roman"/>
                <w:sz w:val="24"/>
                <w:szCs w:val="24"/>
              </w:rPr>
            </w:pPr>
          </w:p>
          <w:p w:rsidR="00455E38" w:rsidRPr="00E361BB" w:rsidRDefault="00455E38" w:rsidP="00455E38">
            <w:pPr>
              <w:autoSpaceDE w:val="0"/>
              <w:autoSpaceDN w:val="0"/>
              <w:adjustRightInd w:val="0"/>
              <w:jc w:val="both"/>
              <w:rPr>
                <w:rFonts w:ascii="Times New Roman" w:hAnsi="Times New Roman" w:cs="Times New Roman"/>
                <w:color w:val="000000"/>
                <w:sz w:val="24"/>
                <w:szCs w:val="24"/>
              </w:rPr>
            </w:pPr>
            <w:r w:rsidRPr="00E361BB">
              <w:rPr>
                <w:rFonts w:ascii="Times New Roman" w:hAnsi="Times New Roman" w:cs="Times New Roman"/>
                <w:color w:val="000000"/>
                <w:sz w:val="24"/>
                <w:szCs w:val="24"/>
              </w:rPr>
              <w:t xml:space="preserve">Istraživanje će biti inovirano nakon donošenja </w:t>
            </w:r>
            <w:r>
              <w:rPr>
                <w:rFonts w:ascii="Times New Roman" w:hAnsi="Times New Roman" w:cs="Times New Roman"/>
                <w:color w:val="000000"/>
                <w:sz w:val="24"/>
                <w:szCs w:val="24"/>
              </w:rPr>
              <w:t>metodologije</w:t>
            </w:r>
            <w:r w:rsidRPr="00E361BB">
              <w:rPr>
                <w:rFonts w:ascii="Times New Roman" w:hAnsi="Times New Roman" w:cs="Times New Roman"/>
                <w:color w:val="000000"/>
                <w:sz w:val="24"/>
                <w:szCs w:val="24"/>
              </w:rPr>
              <w:t xml:space="preserve"> iz aktivnosti 3.</w:t>
            </w:r>
            <w:r>
              <w:rPr>
                <w:rFonts w:ascii="Times New Roman" w:hAnsi="Times New Roman" w:cs="Times New Roman"/>
                <w:color w:val="000000"/>
                <w:sz w:val="24"/>
                <w:szCs w:val="24"/>
              </w:rPr>
              <w:t>6</w:t>
            </w:r>
            <w:r w:rsidRPr="00E361BB">
              <w:rPr>
                <w:rFonts w:ascii="Times New Roman" w:hAnsi="Times New Roman" w:cs="Times New Roman"/>
                <w:color w:val="000000"/>
                <w:sz w:val="24"/>
                <w:szCs w:val="24"/>
              </w:rPr>
              <w:t>.2.</w:t>
            </w:r>
          </w:p>
        </w:tc>
      </w:tr>
      <w:tr w:rsidR="00455E38" w:rsidRPr="00551DBA" w:rsidTr="00455E38">
        <w:tc>
          <w:tcPr>
            <w:tcW w:w="2244" w:type="dxa"/>
            <w:shd w:val="clear" w:color="auto" w:fill="auto"/>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Institucije odgovorne za sprovođenje aktivnosti</w:t>
            </w:r>
          </w:p>
        </w:tc>
        <w:tc>
          <w:tcPr>
            <w:tcW w:w="7106" w:type="dxa"/>
            <w:shd w:val="clear" w:color="auto" w:fill="auto"/>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Ministarstvo ekonomskog razvoja</w:t>
            </w:r>
          </w:p>
          <w:p w:rsidR="00455E38" w:rsidRPr="00551DBA" w:rsidRDefault="00455E38" w:rsidP="00455E38">
            <w:pPr>
              <w:jc w:val="both"/>
              <w:rPr>
                <w:rFonts w:ascii="Times New Roman" w:hAnsi="Times New Roman" w:cs="Times New Roman"/>
                <w:sz w:val="24"/>
                <w:szCs w:val="24"/>
              </w:rPr>
            </w:pPr>
          </w:p>
        </w:tc>
      </w:tr>
      <w:tr w:rsidR="00455E38" w:rsidRPr="00551DBA" w:rsidTr="00455E38">
        <w:tc>
          <w:tcPr>
            <w:tcW w:w="2244"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početka</w:t>
            </w:r>
          </w:p>
        </w:tc>
        <w:tc>
          <w:tcPr>
            <w:tcW w:w="7106" w:type="dxa"/>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Septembar 2022.</w:t>
            </w:r>
          </w:p>
        </w:tc>
      </w:tr>
      <w:tr w:rsidR="00455E38" w:rsidRPr="00551DBA" w:rsidTr="00455E38">
        <w:tc>
          <w:tcPr>
            <w:tcW w:w="2244"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završetka</w:t>
            </w:r>
          </w:p>
        </w:tc>
        <w:tc>
          <w:tcPr>
            <w:tcW w:w="7106" w:type="dxa"/>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Novembar 2022.</w:t>
            </w:r>
          </w:p>
        </w:tc>
      </w:tr>
      <w:tr w:rsidR="00455E38" w:rsidRPr="00551DBA" w:rsidTr="00455E38">
        <w:tc>
          <w:tcPr>
            <w:tcW w:w="2244"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Status realizacije</w:t>
            </w:r>
            <w:r>
              <w:rPr>
                <w:rFonts w:ascii="Times New Roman" w:hAnsi="Times New Roman" w:cs="Times New Roman"/>
                <w:b/>
                <w:sz w:val="24"/>
                <w:szCs w:val="24"/>
              </w:rPr>
              <w:t xml:space="preserve">  </w:t>
            </w:r>
            <w:r w:rsidRPr="00551DBA">
              <w:rPr>
                <w:rFonts w:ascii="Times New Roman" w:hAnsi="Times New Roman" w:cs="Times New Roman"/>
                <w:b/>
                <w:sz w:val="24"/>
                <w:szCs w:val="24"/>
              </w:rPr>
              <w:t xml:space="preserve"> </w:t>
            </w:r>
          </w:p>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AAA</w:t>
            </w:r>
          </w:p>
        </w:tc>
        <w:tc>
          <w:tcPr>
            <w:tcW w:w="7106" w:type="dxa"/>
            <w:shd w:val="clear" w:color="auto" w:fill="92D050"/>
          </w:tcPr>
          <w:p w:rsidR="00455E38" w:rsidRPr="00551DBA" w:rsidRDefault="00455E38" w:rsidP="00455E38">
            <w:pPr>
              <w:rPr>
                <w:rFonts w:ascii="Times New Roman" w:hAnsi="Times New Roman" w:cs="Times New Roman"/>
                <w:sz w:val="24"/>
                <w:szCs w:val="24"/>
              </w:rPr>
            </w:pPr>
          </w:p>
          <w:p w:rsidR="00455E38" w:rsidRPr="00551DBA" w:rsidRDefault="00455E38" w:rsidP="00455E38">
            <w:pPr>
              <w:rPr>
                <w:rFonts w:ascii="Times New Roman" w:hAnsi="Times New Roman" w:cs="Times New Roman"/>
                <w:sz w:val="24"/>
                <w:szCs w:val="24"/>
              </w:rPr>
            </w:pPr>
          </w:p>
        </w:tc>
      </w:tr>
      <w:tr w:rsidR="00455E38" w:rsidRPr="00551DBA" w:rsidTr="00455E38">
        <w:tc>
          <w:tcPr>
            <w:tcW w:w="2244"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Novi rok za realizaciju (uz odgovarajuće obrazloženje)</w:t>
            </w:r>
          </w:p>
        </w:tc>
        <w:tc>
          <w:tcPr>
            <w:tcW w:w="7106" w:type="dxa"/>
            <w:shd w:val="clear" w:color="auto" w:fill="auto"/>
          </w:tcPr>
          <w:p w:rsidR="00455E38" w:rsidRPr="00551DBA" w:rsidRDefault="00455E38" w:rsidP="00455E38">
            <w:pPr>
              <w:jc w:val="both"/>
              <w:rPr>
                <w:rFonts w:ascii="Times New Roman" w:hAnsi="Times New Roman" w:cs="Times New Roman"/>
                <w:sz w:val="24"/>
                <w:szCs w:val="24"/>
              </w:rPr>
            </w:pPr>
            <w:r>
              <w:rPr>
                <w:rFonts w:ascii="Times New Roman" w:hAnsi="Times New Roman" w:cs="Times New Roman"/>
                <w:sz w:val="24"/>
                <w:szCs w:val="24"/>
              </w:rPr>
              <w:t>U martu 2022. godine, u</w:t>
            </w:r>
            <w:r w:rsidRPr="00551DBA">
              <w:rPr>
                <w:rFonts w:ascii="Times New Roman" w:hAnsi="Times New Roman" w:cs="Times New Roman"/>
                <w:sz w:val="24"/>
                <w:szCs w:val="24"/>
              </w:rPr>
              <w:t xml:space="preserve"> Skupštini Crne Gore</w:t>
            </w:r>
            <w:r>
              <w:rPr>
                <w:rFonts w:ascii="Times New Roman" w:hAnsi="Times New Roman" w:cs="Times New Roman"/>
                <w:sz w:val="24"/>
                <w:szCs w:val="24"/>
              </w:rPr>
              <w:t xml:space="preserve"> je predstavljen</w:t>
            </w:r>
            <w:r w:rsidRPr="00551DBA">
              <w:rPr>
                <w:rFonts w:ascii="Times New Roman" w:hAnsi="Times New Roman" w:cs="Times New Roman"/>
                <w:sz w:val="24"/>
                <w:szCs w:val="24"/>
              </w:rPr>
              <w:t xml:space="preserve"> </w:t>
            </w:r>
            <w:r w:rsidRPr="00E361BB">
              <w:rPr>
                <w:rFonts w:ascii="Times New Roman" w:hAnsi="Times New Roman" w:cs="Times New Roman"/>
                <w:i/>
                <w:iCs/>
                <w:sz w:val="24"/>
                <w:szCs w:val="24"/>
              </w:rPr>
              <w:t>ILO Care Report 2018</w:t>
            </w:r>
            <w:r w:rsidRPr="00551DBA">
              <w:rPr>
                <w:rFonts w:ascii="Times New Roman" w:hAnsi="Times New Roman" w:cs="Times New Roman"/>
                <w:sz w:val="24"/>
                <w:szCs w:val="24"/>
              </w:rPr>
              <w:t xml:space="preserve"> od strane MOR-a</w:t>
            </w:r>
            <w:r>
              <w:rPr>
                <w:rFonts w:ascii="Times New Roman" w:hAnsi="Times New Roman" w:cs="Times New Roman"/>
                <w:sz w:val="24"/>
                <w:szCs w:val="24"/>
              </w:rPr>
              <w:t>.</w:t>
            </w:r>
          </w:p>
        </w:tc>
      </w:tr>
      <w:tr w:rsidR="00455E38" w:rsidRPr="00551DBA" w:rsidTr="00455E38">
        <w:tc>
          <w:tcPr>
            <w:tcW w:w="2244"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Sredstva planirana za sprovođenje aktivnosti/planirani izvor finansiranja</w:t>
            </w:r>
          </w:p>
        </w:tc>
        <w:tc>
          <w:tcPr>
            <w:tcW w:w="7106" w:type="dxa"/>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5,000 EUR, Donacije IPA, Međunarodna organizacija rada, Svjetska banka</w:t>
            </w:r>
          </w:p>
        </w:tc>
      </w:tr>
      <w:tr w:rsidR="00455E38" w:rsidRPr="00551DBA" w:rsidTr="00455E38">
        <w:tc>
          <w:tcPr>
            <w:tcW w:w="2244"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 xml:space="preserve">Sredstva realizovana/izvor </w:t>
            </w:r>
            <w:r>
              <w:rPr>
                <w:rFonts w:ascii="Times New Roman" w:hAnsi="Times New Roman" w:cs="Times New Roman"/>
                <w:b/>
                <w:sz w:val="24"/>
                <w:szCs w:val="24"/>
              </w:rPr>
              <w:t>finansiranja</w:t>
            </w:r>
          </w:p>
        </w:tc>
        <w:tc>
          <w:tcPr>
            <w:tcW w:w="7106" w:type="dxa"/>
          </w:tcPr>
          <w:p w:rsidR="00455E38" w:rsidRPr="00551DBA" w:rsidRDefault="00455E38" w:rsidP="00455E38">
            <w:pPr>
              <w:rPr>
                <w:rFonts w:ascii="Times New Roman" w:hAnsi="Times New Roman" w:cs="Times New Roman"/>
                <w:sz w:val="24"/>
                <w:szCs w:val="24"/>
              </w:rPr>
            </w:pPr>
          </w:p>
        </w:tc>
      </w:tr>
      <w:tr w:rsidR="00455E38" w:rsidRPr="00551DBA" w:rsidTr="00455E38">
        <w:tc>
          <w:tcPr>
            <w:tcW w:w="2244"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Preporuke za naredni period sprovođenja</w:t>
            </w:r>
          </w:p>
        </w:tc>
        <w:tc>
          <w:tcPr>
            <w:tcW w:w="7106" w:type="dxa"/>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Nakon donošenja metodologije iz aktivnosti 3.</w:t>
            </w:r>
            <w:r>
              <w:rPr>
                <w:rFonts w:ascii="Times New Roman" w:hAnsi="Times New Roman" w:cs="Times New Roman"/>
                <w:sz w:val="24"/>
                <w:szCs w:val="24"/>
              </w:rPr>
              <w:t>6</w:t>
            </w:r>
            <w:r w:rsidRPr="00551DBA">
              <w:rPr>
                <w:rFonts w:ascii="Times New Roman" w:hAnsi="Times New Roman" w:cs="Times New Roman"/>
                <w:sz w:val="24"/>
                <w:szCs w:val="24"/>
              </w:rPr>
              <w:t>.2</w:t>
            </w:r>
            <w:r>
              <w:rPr>
                <w:rFonts w:ascii="Times New Roman" w:hAnsi="Times New Roman" w:cs="Times New Roman"/>
                <w:sz w:val="24"/>
                <w:szCs w:val="24"/>
              </w:rPr>
              <w:t>,</w:t>
            </w:r>
            <w:r w:rsidRPr="00551DBA">
              <w:rPr>
                <w:rFonts w:ascii="Times New Roman" w:hAnsi="Times New Roman" w:cs="Times New Roman"/>
                <w:sz w:val="24"/>
                <w:szCs w:val="24"/>
              </w:rPr>
              <w:t xml:space="preserve"> </w:t>
            </w:r>
            <w:r>
              <w:rPr>
                <w:rFonts w:ascii="Times New Roman" w:hAnsi="Times New Roman" w:cs="Times New Roman"/>
                <w:sz w:val="24"/>
                <w:szCs w:val="24"/>
              </w:rPr>
              <w:t>Ministarstvo</w:t>
            </w:r>
            <w:r w:rsidRPr="00551DBA">
              <w:rPr>
                <w:rFonts w:ascii="Times New Roman" w:hAnsi="Times New Roman" w:cs="Times New Roman"/>
                <w:sz w:val="24"/>
                <w:szCs w:val="24"/>
              </w:rPr>
              <w:t xml:space="preserve"> rada i socijalnog staranja</w:t>
            </w:r>
            <w:r>
              <w:rPr>
                <w:rFonts w:ascii="Times New Roman" w:hAnsi="Times New Roman" w:cs="Times New Roman"/>
                <w:sz w:val="24"/>
                <w:szCs w:val="24"/>
              </w:rPr>
              <w:t>,</w:t>
            </w:r>
            <w:r w:rsidRPr="00551DBA">
              <w:rPr>
                <w:rFonts w:ascii="Times New Roman" w:hAnsi="Times New Roman" w:cs="Times New Roman"/>
                <w:sz w:val="24"/>
                <w:szCs w:val="24"/>
              </w:rPr>
              <w:t xml:space="preserve"> u saradnji sa Monstatom</w:t>
            </w:r>
            <w:r>
              <w:rPr>
                <w:rFonts w:ascii="Times New Roman" w:hAnsi="Times New Roman" w:cs="Times New Roman"/>
                <w:sz w:val="24"/>
                <w:szCs w:val="24"/>
              </w:rPr>
              <w:t>, će sprovesti ovo</w:t>
            </w:r>
            <w:r w:rsidRPr="00551DBA">
              <w:rPr>
                <w:rFonts w:ascii="Times New Roman" w:hAnsi="Times New Roman" w:cs="Times New Roman"/>
                <w:sz w:val="24"/>
                <w:szCs w:val="24"/>
              </w:rPr>
              <w:t xml:space="preserve"> istraživanje</w:t>
            </w:r>
            <w:r>
              <w:rPr>
                <w:rFonts w:ascii="Times New Roman" w:hAnsi="Times New Roman" w:cs="Times New Roman"/>
                <w:sz w:val="24"/>
                <w:szCs w:val="24"/>
              </w:rPr>
              <w:t xml:space="preserve">. </w:t>
            </w:r>
          </w:p>
        </w:tc>
      </w:tr>
      <w:tr w:rsidR="00455E38" w:rsidRPr="00551DBA" w:rsidTr="00455E38">
        <w:tc>
          <w:tcPr>
            <w:tcW w:w="2244" w:type="dxa"/>
            <w:shd w:val="clear" w:color="auto" w:fill="FFC000"/>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Mjera 3.7</w:t>
            </w:r>
          </w:p>
        </w:tc>
        <w:tc>
          <w:tcPr>
            <w:tcW w:w="7106" w:type="dxa"/>
            <w:shd w:val="clear" w:color="auto" w:fill="FFC000"/>
          </w:tcPr>
          <w:p w:rsidR="00455E38" w:rsidRPr="00551DBA" w:rsidRDefault="00455E38" w:rsidP="00455E38">
            <w:pPr>
              <w:autoSpaceDE w:val="0"/>
              <w:autoSpaceDN w:val="0"/>
              <w:adjustRightInd w:val="0"/>
              <w:jc w:val="both"/>
              <w:rPr>
                <w:rFonts w:ascii="Times New Roman" w:hAnsi="Times New Roman" w:cs="Times New Roman"/>
                <w:color w:val="000000"/>
                <w:sz w:val="24"/>
                <w:szCs w:val="24"/>
              </w:rPr>
            </w:pPr>
            <w:r w:rsidRPr="00551DBA">
              <w:rPr>
                <w:rFonts w:ascii="Times New Roman" w:hAnsi="Times New Roman" w:cs="Times New Roman"/>
                <w:color w:val="000000"/>
                <w:sz w:val="24"/>
                <w:szCs w:val="24"/>
              </w:rPr>
              <w:t>Osnažiti djevojke da se upisuju na osnovne, master i doktorske studije u</w:t>
            </w:r>
            <w:r>
              <w:rPr>
                <w:rFonts w:ascii="Times New Roman" w:hAnsi="Times New Roman" w:cs="Times New Roman"/>
                <w:color w:val="000000"/>
                <w:sz w:val="24"/>
                <w:szCs w:val="24"/>
              </w:rPr>
              <w:t xml:space="preserve"> </w:t>
            </w:r>
            <w:r w:rsidRPr="00551DBA">
              <w:rPr>
                <w:rFonts w:ascii="Times New Roman" w:hAnsi="Times New Roman" w:cs="Times New Roman"/>
                <w:color w:val="000000"/>
                <w:sz w:val="24"/>
                <w:szCs w:val="24"/>
              </w:rPr>
              <w:t>STEM studijama (nauka, tehnologija, inženjerstvo, matematika)</w:t>
            </w:r>
          </w:p>
        </w:tc>
      </w:tr>
      <w:tr w:rsidR="00455E38" w:rsidRPr="00551DBA" w:rsidTr="00455E38">
        <w:tc>
          <w:tcPr>
            <w:tcW w:w="2244" w:type="dxa"/>
            <w:shd w:val="clear" w:color="auto" w:fill="FFE599" w:themeFill="accent4" w:themeFillTint="66"/>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Aktivnost 3.7.1</w:t>
            </w:r>
          </w:p>
          <w:p w:rsidR="00455E38" w:rsidRPr="00551DBA" w:rsidRDefault="00455E38" w:rsidP="00455E38">
            <w:pPr>
              <w:rPr>
                <w:rFonts w:ascii="Times New Roman" w:hAnsi="Times New Roman" w:cs="Times New Roman"/>
                <w:b/>
                <w:sz w:val="24"/>
                <w:szCs w:val="24"/>
              </w:rPr>
            </w:pPr>
          </w:p>
        </w:tc>
        <w:tc>
          <w:tcPr>
            <w:tcW w:w="7106" w:type="dxa"/>
            <w:shd w:val="clear" w:color="auto" w:fill="FFE599" w:themeFill="accent4" w:themeFillTint="66"/>
          </w:tcPr>
          <w:p w:rsidR="00455E38" w:rsidRPr="00551DBA" w:rsidRDefault="00455E38" w:rsidP="00455E38">
            <w:pPr>
              <w:autoSpaceDE w:val="0"/>
              <w:autoSpaceDN w:val="0"/>
              <w:adjustRightInd w:val="0"/>
              <w:jc w:val="both"/>
              <w:rPr>
                <w:rFonts w:ascii="Times New Roman" w:hAnsi="Times New Roman" w:cs="Times New Roman"/>
                <w:color w:val="000000"/>
                <w:sz w:val="24"/>
                <w:szCs w:val="24"/>
              </w:rPr>
            </w:pPr>
            <w:r w:rsidRPr="00551DBA">
              <w:rPr>
                <w:rFonts w:ascii="Times New Roman" w:hAnsi="Times New Roman" w:cs="Times New Roman"/>
                <w:iCs/>
                <w:sz w:val="24"/>
                <w:szCs w:val="24"/>
              </w:rPr>
              <w:t>Organizovati 3 interaktivne radionice za srednjoškolce/ke na temu uloge žena u nauci, po 1 u svakom od 3 regiona Crne Gore, prema opisu iz Mjere 3.6.</w:t>
            </w:r>
          </w:p>
        </w:tc>
      </w:tr>
      <w:tr w:rsidR="00455E38" w:rsidRPr="00551DBA" w:rsidTr="00455E38">
        <w:tc>
          <w:tcPr>
            <w:tcW w:w="2244" w:type="dxa"/>
            <w:shd w:val="clear" w:color="auto" w:fill="auto"/>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INDIKATORI REZULTATA i postignute vrijednosti na kraju izvještajnog perioda</w:t>
            </w:r>
          </w:p>
        </w:tc>
        <w:tc>
          <w:tcPr>
            <w:tcW w:w="7106" w:type="dxa"/>
            <w:shd w:val="clear" w:color="auto" w:fill="auto"/>
          </w:tcPr>
          <w:p w:rsidR="00455E38" w:rsidRPr="004F3787" w:rsidRDefault="00455E38" w:rsidP="00455E38">
            <w:pPr>
              <w:pStyle w:val="ListParagraph"/>
              <w:numPr>
                <w:ilvl w:val="0"/>
                <w:numId w:val="28"/>
              </w:numPr>
              <w:jc w:val="both"/>
              <w:rPr>
                <w:rFonts w:ascii="Times New Roman" w:hAnsi="Times New Roman" w:cs="Times New Roman"/>
                <w:sz w:val="24"/>
                <w:szCs w:val="24"/>
              </w:rPr>
            </w:pPr>
            <w:r w:rsidRPr="004F3787">
              <w:rPr>
                <w:rFonts w:ascii="Times New Roman" w:hAnsi="Times New Roman" w:cs="Times New Roman"/>
                <w:sz w:val="24"/>
                <w:szCs w:val="24"/>
              </w:rPr>
              <w:t>Broj učesnika/ca radionica, po polu, mjestu i školi</w:t>
            </w:r>
            <w:r>
              <w:rPr>
                <w:rFonts w:ascii="Times New Roman" w:hAnsi="Times New Roman" w:cs="Times New Roman"/>
                <w:sz w:val="24"/>
                <w:szCs w:val="24"/>
              </w:rPr>
              <w:t xml:space="preserve">. </w:t>
            </w:r>
          </w:p>
          <w:p w:rsidR="00455E38" w:rsidRPr="00551DBA" w:rsidRDefault="00455E38" w:rsidP="00455E38">
            <w:pPr>
              <w:jc w:val="both"/>
              <w:rPr>
                <w:rFonts w:ascii="Times New Roman" w:hAnsi="Times New Roman" w:cs="Times New Roman"/>
                <w:sz w:val="24"/>
                <w:szCs w:val="24"/>
              </w:rPr>
            </w:pPr>
          </w:p>
          <w:p w:rsidR="00455E38" w:rsidRPr="00551DBA" w:rsidRDefault="00455E38" w:rsidP="00455E38">
            <w:pPr>
              <w:jc w:val="both"/>
              <w:rPr>
                <w:rFonts w:ascii="Times New Roman" w:hAnsi="Times New Roman" w:cs="Times New Roman"/>
                <w:sz w:val="24"/>
                <w:szCs w:val="24"/>
              </w:rPr>
            </w:pPr>
          </w:p>
          <w:p w:rsidR="00455E38" w:rsidRPr="00551DBA" w:rsidRDefault="00455E38" w:rsidP="00455E38">
            <w:pPr>
              <w:jc w:val="both"/>
              <w:rPr>
                <w:rFonts w:ascii="Times New Roman" w:hAnsi="Times New Roman" w:cs="Times New Roman"/>
                <w:sz w:val="24"/>
                <w:szCs w:val="24"/>
              </w:rPr>
            </w:pPr>
          </w:p>
        </w:tc>
      </w:tr>
      <w:tr w:rsidR="00455E38" w:rsidRPr="00551DBA" w:rsidTr="00455E38">
        <w:tc>
          <w:tcPr>
            <w:tcW w:w="2244"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lastRenderedPageBreak/>
              <w:t>Institucije odgovorne za sprovođenje aktivnosti</w:t>
            </w:r>
          </w:p>
        </w:tc>
        <w:tc>
          <w:tcPr>
            <w:tcW w:w="7106" w:type="dxa"/>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MPNKS</w:t>
            </w:r>
          </w:p>
        </w:tc>
      </w:tr>
      <w:tr w:rsidR="00455E38" w:rsidRPr="00551DBA" w:rsidTr="00455E38">
        <w:tc>
          <w:tcPr>
            <w:tcW w:w="2244"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početka</w:t>
            </w:r>
          </w:p>
        </w:tc>
        <w:tc>
          <w:tcPr>
            <w:tcW w:w="7106" w:type="dxa"/>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Mart 2022.</w:t>
            </w:r>
          </w:p>
        </w:tc>
      </w:tr>
      <w:tr w:rsidR="00455E38" w:rsidRPr="00551DBA" w:rsidTr="00455E38">
        <w:tc>
          <w:tcPr>
            <w:tcW w:w="2244"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završetka</w:t>
            </w:r>
          </w:p>
        </w:tc>
        <w:tc>
          <w:tcPr>
            <w:tcW w:w="7106" w:type="dxa"/>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Jul 2022.</w:t>
            </w:r>
          </w:p>
        </w:tc>
      </w:tr>
      <w:tr w:rsidR="00455E38" w:rsidRPr="00551DBA" w:rsidTr="00455E38">
        <w:tc>
          <w:tcPr>
            <w:tcW w:w="2244"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Status realizacije</w:t>
            </w:r>
            <w:r>
              <w:rPr>
                <w:rFonts w:ascii="Times New Roman" w:hAnsi="Times New Roman" w:cs="Times New Roman"/>
                <w:b/>
                <w:sz w:val="24"/>
                <w:szCs w:val="24"/>
              </w:rPr>
              <w:t xml:space="preserve">  </w:t>
            </w:r>
            <w:r w:rsidRPr="00551DBA">
              <w:rPr>
                <w:rFonts w:ascii="Times New Roman" w:hAnsi="Times New Roman" w:cs="Times New Roman"/>
                <w:b/>
                <w:sz w:val="24"/>
                <w:szCs w:val="24"/>
              </w:rPr>
              <w:t xml:space="preserve"> </w:t>
            </w:r>
          </w:p>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AAA</w:t>
            </w:r>
          </w:p>
        </w:tc>
        <w:tc>
          <w:tcPr>
            <w:tcW w:w="7106" w:type="dxa"/>
            <w:shd w:val="clear" w:color="auto" w:fill="FF0000"/>
          </w:tcPr>
          <w:p w:rsidR="00455E38" w:rsidRPr="00551DBA" w:rsidRDefault="00455E38" w:rsidP="00455E38">
            <w:pPr>
              <w:jc w:val="both"/>
              <w:rPr>
                <w:rFonts w:ascii="Times New Roman" w:hAnsi="Times New Roman" w:cs="Times New Roman"/>
                <w:sz w:val="24"/>
                <w:szCs w:val="24"/>
              </w:rPr>
            </w:pPr>
          </w:p>
        </w:tc>
      </w:tr>
      <w:tr w:rsidR="00455E38" w:rsidRPr="00551DBA" w:rsidTr="00455E38">
        <w:tc>
          <w:tcPr>
            <w:tcW w:w="2244"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Novi rok za realizaciju (uz odgovarajuće obrazloženje)</w:t>
            </w:r>
          </w:p>
        </w:tc>
        <w:tc>
          <w:tcPr>
            <w:tcW w:w="7106" w:type="dxa"/>
          </w:tcPr>
          <w:p w:rsidR="00455E38" w:rsidRPr="00551DBA" w:rsidRDefault="00455E38" w:rsidP="00455E38">
            <w:pPr>
              <w:rPr>
                <w:rFonts w:ascii="Times New Roman" w:hAnsi="Times New Roman" w:cs="Times New Roman"/>
                <w:sz w:val="24"/>
                <w:szCs w:val="24"/>
              </w:rPr>
            </w:pPr>
          </w:p>
        </w:tc>
      </w:tr>
      <w:tr w:rsidR="00455E38" w:rsidRPr="00551DBA" w:rsidTr="00455E38">
        <w:tc>
          <w:tcPr>
            <w:tcW w:w="2244"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Sredstva planirana za sprovođenje aktivnosti/planirani izvor finansiranja</w:t>
            </w:r>
          </w:p>
        </w:tc>
        <w:tc>
          <w:tcPr>
            <w:tcW w:w="7106"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sz w:val="24"/>
                <w:szCs w:val="24"/>
              </w:rPr>
              <w:t>4,500 EUR, Budžet CG</w:t>
            </w:r>
          </w:p>
          <w:p w:rsidR="00455E38" w:rsidRPr="00551DBA" w:rsidRDefault="00455E38" w:rsidP="00455E38">
            <w:pPr>
              <w:rPr>
                <w:rFonts w:ascii="Times New Roman" w:hAnsi="Times New Roman" w:cs="Times New Roman"/>
                <w:sz w:val="24"/>
                <w:szCs w:val="24"/>
              </w:rPr>
            </w:pPr>
          </w:p>
        </w:tc>
      </w:tr>
      <w:tr w:rsidR="00455E38" w:rsidRPr="00551DBA" w:rsidTr="00455E38">
        <w:tc>
          <w:tcPr>
            <w:tcW w:w="2244"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Sredstva realizovana/izvor finansiranja</w:t>
            </w:r>
          </w:p>
        </w:tc>
        <w:tc>
          <w:tcPr>
            <w:tcW w:w="7106" w:type="dxa"/>
          </w:tcPr>
          <w:p w:rsidR="00455E38" w:rsidRPr="00551DBA" w:rsidRDefault="00455E38" w:rsidP="00455E38">
            <w:pPr>
              <w:rPr>
                <w:rFonts w:ascii="Times New Roman" w:hAnsi="Times New Roman" w:cs="Times New Roman"/>
                <w:sz w:val="24"/>
                <w:szCs w:val="24"/>
              </w:rPr>
            </w:pPr>
          </w:p>
        </w:tc>
      </w:tr>
      <w:tr w:rsidR="00455E38" w:rsidRPr="00551DBA" w:rsidTr="00455E38">
        <w:tc>
          <w:tcPr>
            <w:tcW w:w="2244"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Preporuke za naredni period sprovođenja</w:t>
            </w:r>
          </w:p>
        </w:tc>
        <w:tc>
          <w:tcPr>
            <w:tcW w:w="7106" w:type="dxa"/>
            <w:shd w:val="clear" w:color="auto" w:fill="FFFFFF" w:themeFill="background1"/>
          </w:tcPr>
          <w:p w:rsidR="00455E38"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Procenat upisanih studenata/kinja po polu na STEM studijama Univerziteta Crne Gore (2021-2022)</w:t>
            </w:r>
            <w:r>
              <w:rPr>
                <w:rFonts w:ascii="Times New Roman" w:hAnsi="Times New Roman" w:cs="Times New Roman"/>
                <w:sz w:val="24"/>
                <w:szCs w:val="24"/>
              </w:rPr>
              <w:t>:</w:t>
            </w:r>
          </w:p>
          <w:p w:rsidR="00455E38" w:rsidRPr="00551DBA" w:rsidRDefault="00455E38" w:rsidP="00455E38">
            <w:pPr>
              <w:jc w:val="both"/>
              <w:rPr>
                <w:rFonts w:ascii="Times New Roman" w:hAnsi="Times New Roman" w:cs="Times New Roman"/>
                <w:sz w:val="24"/>
                <w:szCs w:val="24"/>
              </w:rPr>
            </w:pPr>
          </w:p>
          <w:p w:rsidR="00455E38" w:rsidRPr="004F3787" w:rsidRDefault="00455E38" w:rsidP="00455E38">
            <w:pPr>
              <w:pStyle w:val="ListParagraph"/>
              <w:numPr>
                <w:ilvl w:val="0"/>
                <w:numId w:val="28"/>
              </w:numPr>
              <w:jc w:val="center"/>
              <w:rPr>
                <w:rFonts w:ascii="Times New Roman" w:hAnsi="Times New Roman" w:cs="Times New Roman"/>
                <w:sz w:val="24"/>
                <w:szCs w:val="24"/>
              </w:rPr>
            </w:pPr>
            <w:r w:rsidRPr="004F3787">
              <w:rPr>
                <w:rFonts w:ascii="Times New Roman" w:hAnsi="Times New Roman" w:cs="Times New Roman"/>
                <w:sz w:val="24"/>
                <w:szCs w:val="24"/>
              </w:rPr>
              <w:t>M: 65,52%</w:t>
            </w:r>
          </w:p>
          <w:p w:rsidR="00455E38" w:rsidRPr="004F3787" w:rsidRDefault="00455E38" w:rsidP="00455E38">
            <w:pPr>
              <w:pStyle w:val="ListParagraph"/>
              <w:numPr>
                <w:ilvl w:val="0"/>
                <w:numId w:val="28"/>
              </w:numPr>
              <w:jc w:val="center"/>
              <w:rPr>
                <w:rFonts w:ascii="Times New Roman" w:hAnsi="Times New Roman" w:cs="Times New Roman"/>
                <w:sz w:val="24"/>
                <w:szCs w:val="24"/>
              </w:rPr>
            </w:pPr>
            <w:r w:rsidRPr="004F3787">
              <w:rPr>
                <w:rFonts w:ascii="Times New Roman" w:hAnsi="Times New Roman" w:cs="Times New Roman"/>
                <w:sz w:val="24"/>
                <w:szCs w:val="24"/>
              </w:rPr>
              <w:t>Ž: 34,47%</w:t>
            </w:r>
          </w:p>
        </w:tc>
      </w:tr>
      <w:tr w:rsidR="00455E38" w:rsidRPr="00551DBA" w:rsidTr="00455E38">
        <w:tc>
          <w:tcPr>
            <w:tcW w:w="2244" w:type="dxa"/>
            <w:shd w:val="clear" w:color="auto" w:fill="FFE599" w:themeFill="accent4" w:themeFillTint="66"/>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Aktivnost 3.7.2</w:t>
            </w:r>
          </w:p>
          <w:p w:rsidR="00455E38" w:rsidRPr="00551DBA" w:rsidRDefault="00455E38" w:rsidP="00455E38">
            <w:pPr>
              <w:rPr>
                <w:rFonts w:ascii="Times New Roman" w:hAnsi="Times New Roman" w:cs="Times New Roman"/>
                <w:b/>
                <w:sz w:val="24"/>
                <w:szCs w:val="24"/>
              </w:rPr>
            </w:pPr>
          </w:p>
        </w:tc>
        <w:tc>
          <w:tcPr>
            <w:tcW w:w="7106" w:type="dxa"/>
            <w:shd w:val="clear" w:color="auto" w:fill="FFE599" w:themeFill="accent4" w:themeFillTint="66"/>
          </w:tcPr>
          <w:p w:rsidR="00455E38" w:rsidRPr="00551DBA" w:rsidRDefault="00455E38" w:rsidP="00455E38">
            <w:pPr>
              <w:autoSpaceDE w:val="0"/>
              <w:autoSpaceDN w:val="0"/>
              <w:adjustRightInd w:val="0"/>
              <w:jc w:val="both"/>
              <w:rPr>
                <w:rFonts w:ascii="Times New Roman" w:hAnsi="Times New Roman" w:cs="Times New Roman"/>
                <w:color w:val="000000"/>
                <w:sz w:val="24"/>
                <w:szCs w:val="24"/>
              </w:rPr>
            </w:pPr>
            <w:r w:rsidRPr="00551DBA">
              <w:rPr>
                <w:rFonts w:ascii="Times New Roman" w:hAnsi="Times New Roman" w:cs="Times New Roman"/>
                <w:iCs/>
                <w:sz w:val="24"/>
                <w:szCs w:val="24"/>
              </w:rPr>
              <w:t>Organizovati takmičenje za srednjoškolce/ke za najbolji istraživački rad o ženama koje su doprinijele razvoju nauke u svijetu. Prva tri nagrađena rada objaviti na web-site</w:t>
            </w:r>
            <w:r>
              <w:rPr>
                <w:rFonts w:ascii="Times New Roman" w:hAnsi="Times New Roman" w:cs="Times New Roman"/>
                <w:iCs/>
                <w:sz w:val="24"/>
                <w:szCs w:val="24"/>
              </w:rPr>
              <w:t>-</w:t>
            </w:r>
            <w:r w:rsidRPr="00551DBA">
              <w:rPr>
                <w:rFonts w:ascii="Times New Roman" w:hAnsi="Times New Roman" w:cs="Times New Roman"/>
                <w:iCs/>
                <w:sz w:val="24"/>
                <w:szCs w:val="24"/>
              </w:rPr>
              <w:t>u i društvenim mrežama Ministarstva</w:t>
            </w:r>
          </w:p>
        </w:tc>
      </w:tr>
      <w:tr w:rsidR="00455E38" w:rsidRPr="00551DBA" w:rsidTr="00455E38">
        <w:tc>
          <w:tcPr>
            <w:tcW w:w="2244" w:type="dxa"/>
            <w:shd w:val="clear" w:color="auto" w:fill="auto"/>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INDIKATORI REZULTATA i postignute vrijednosti na kraju izvještajnog perioda</w:t>
            </w:r>
          </w:p>
        </w:tc>
        <w:tc>
          <w:tcPr>
            <w:tcW w:w="7106" w:type="dxa"/>
            <w:shd w:val="clear" w:color="auto" w:fill="auto"/>
          </w:tcPr>
          <w:p w:rsidR="00455E38" w:rsidRPr="008F24CC" w:rsidRDefault="00455E38" w:rsidP="00455E38">
            <w:pPr>
              <w:pStyle w:val="ListParagraph"/>
              <w:numPr>
                <w:ilvl w:val="0"/>
                <w:numId w:val="28"/>
              </w:numPr>
              <w:jc w:val="both"/>
              <w:rPr>
                <w:rFonts w:ascii="Times New Roman" w:hAnsi="Times New Roman" w:cs="Times New Roman"/>
                <w:sz w:val="24"/>
                <w:szCs w:val="24"/>
              </w:rPr>
            </w:pPr>
            <w:r w:rsidRPr="008F24CC">
              <w:rPr>
                <w:rFonts w:ascii="Times New Roman" w:hAnsi="Times New Roman" w:cs="Times New Roman"/>
                <w:sz w:val="24"/>
                <w:szCs w:val="24"/>
              </w:rPr>
              <w:t>Broj prispjelih radova, po polu autora/ke, mjestu i školi</w:t>
            </w:r>
            <w:r>
              <w:rPr>
                <w:rFonts w:ascii="Times New Roman" w:hAnsi="Times New Roman" w:cs="Times New Roman"/>
                <w:sz w:val="24"/>
                <w:szCs w:val="24"/>
              </w:rPr>
              <w:t xml:space="preserve">. </w:t>
            </w:r>
          </w:p>
        </w:tc>
      </w:tr>
      <w:tr w:rsidR="00455E38" w:rsidRPr="00551DBA" w:rsidTr="00455E38">
        <w:tc>
          <w:tcPr>
            <w:tcW w:w="2244"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Institucije odgovorne za sprovođenje aktivnosti</w:t>
            </w:r>
          </w:p>
        </w:tc>
        <w:tc>
          <w:tcPr>
            <w:tcW w:w="7106" w:type="dxa"/>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MPNKS</w:t>
            </w:r>
          </w:p>
        </w:tc>
      </w:tr>
      <w:tr w:rsidR="00455E38" w:rsidRPr="00551DBA" w:rsidTr="00455E38">
        <w:tc>
          <w:tcPr>
            <w:tcW w:w="2244"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početka</w:t>
            </w:r>
          </w:p>
        </w:tc>
        <w:tc>
          <w:tcPr>
            <w:tcW w:w="7106" w:type="dxa"/>
          </w:tcPr>
          <w:p w:rsidR="00455E38" w:rsidRPr="00551DBA" w:rsidRDefault="00455E38" w:rsidP="00455E38">
            <w:pPr>
              <w:rPr>
                <w:rFonts w:ascii="Times New Roman" w:hAnsi="Times New Roman" w:cs="Times New Roman"/>
                <w:sz w:val="24"/>
                <w:szCs w:val="24"/>
              </w:rPr>
            </w:pPr>
          </w:p>
        </w:tc>
      </w:tr>
      <w:tr w:rsidR="00455E38" w:rsidRPr="00551DBA" w:rsidTr="00455E38">
        <w:tc>
          <w:tcPr>
            <w:tcW w:w="2244"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završetka</w:t>
            </w:r>
          </w:p>
        </w:tc>
        <w:tc>
          <w:tcPr>
            <w:tcW w:w="7106" w:type="dxa"/>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Decembar 2022.</w:t>
            </w:r>
          </w:p>
        </w:tc>
      </w:tr>
      <w:tr w:rsidR="00455E38" w:rsidRPr="00551DBA" w:rsidTr="00455E38">
        <w:tc>
          <w:tcPr>
            <w:tcW w:w="2244"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Status realizacije</w:t>
            </w:r>
            <w:r>
              <w:rPr>
                <w:rFonts w:ascii="Times New Roman" w:hAnsi="Times New Roman" w:cs="Times New Roman"/>
                <w:b/>
                <w:sz w:val="24"/>
                <w:szCs w:val="24"/>
              </w:rPr>
              <w:t xml:space="preserve">  </w:t>
            </w:r>
            <w:r w:rsidRPr="00551DBA">
              <w:rPr>
                <w:rFonts w:ascii="Times New Roman" w:hAnsi="Times New Roman" w:cs="Times New Roman"/>
                <w:b/>
                <w:sz w:val="24"/>
                <w:szCs w:val="24"/>
              </w:rPr>
              <w:t xml:space="preserve"> </w:t>
            </w:r>
          </w:p>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AAA</w:t>
            </w:r>
          </w:p>
        </w:tc>
        <w:tc>
          <w:tcPr>
            <w:tcW w:w="7106" w:type="dxa"/>
            <w:shd w:val="clear" w:color="auto" w:fill="FF0000"/>
          </w:tcPr>
          <w:p w:rsidR="00455E38" w:rsidRPr="00551DBA" w:rsidRDefault="00455E38" w:rsidP="00455E38">
            <w:pPr>
              <w:jc w:val="both"/>
              <w:rPr>
                <w:rFonts w:ascii="Times New Roman" w:hAnsi="Times New Roman" w:cs="Times New Roman"/>
                <w:sz w:val="24"/>
                <w:szCs w:val="24"/>
              </w:rPr>
            </w:pPr>
          </w:p>
        </w:tc>
      </w:tr>
      <w:tr w:rsidR="00455E38" w:rsidRPr="00551DBA" w:rsidTr="00455E38">
        <w:tc>
          <w:tcPr>
            <w:tcW w:w="2244"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Novi rok za realizaciju (uz odgovarajuće obrazloženje)</w:t>
            </w:r>
          </w:p>
        </w:tc>
        <w:tc>
          <w:tcPr>
            <w:tcW w:w="7106" w:type="dxa"/>
            <w:shd w:val="clear" w:color="auto" w:fill="FFFFFF" w:themeFill="background1"/>
          </w:tcPr>
          <w:p w:rsidR="00455E38" w:rsidRPr="00551DBA" w:rsidRDefault="00455E38" w:rsidP="00455E38">
            <w:pPr>
              <w:rPr>
                <w:rFonts w:ascii="Times New Roman" w:hAnsi="Times New Roman" w:cs="Times New Roman"/>
                <w:sz w:val="24"/>
                <w:szCs w:val="24"/>
              </w:rPr>
            </w:pPr>
          </w:p>
        </w:tc>
      </w:tr>
      <w:tr w:rsidR="00455E38" w:rsidRPr="00551DBA" w:rsidTr="00455E38">
        <w:tc>
          <w:tcPr>
            <w:tcW w:w="2244"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Sredstva planirana za sprovođenje aktivnosti/planirani izvor finansiranja</w:t>
            </w:r>
          </w:p>
        </w:tc>
        <w:tc>
          <w:tcPr>
            <w:tcW w:w="7106"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sz w:val="24"/>
                <w:szCs w:val="24"/>
              </w:rPr>
              <w:t>1,500 EUR, Budžet CG</w:t>
            </w:r>
          </w:p>
          <w:p w:rsidR="00455E38" w:rsidRPr="00551DBA" w:rsidRDefault="00455E38" w:rsidP="00455E38">
            <w:pPr>
              <w:rPr>
                <w:rFonts w:ascii="Times New Roman" w:hAnsi="Times New Roman" w:cs="Times New Roman"/>
                <w:sz w:val="24"/>
                <w:szCs w:val="24"/>
              </w:rPr>
            </w:pPr>
          </w:p>
        </w:tc>
      </w:tr>
      <w:tr w:rsidR="00455E38" w:rsidRPr="00551DBA" w:rsidTr="00455E38">
        <w:tc>
          <w:tcPr>
            <w:tcW w:w="2244"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Sredstva realizovana/izvor finansianja</w:t>
            </w:r>
          </w:p>
        </w:tc>
        <w:tc>
          <w:tcPr>
            <w:tcW w:w="7106" w:type="dxa"/>
          </w:tcPr>
          <w:p w:rsidR="00455E38" w:rsidRPr="00551DBA" w:rsidRDefault="00455E38" w:rsidP="00455E38">
            <w:pPr>
              <w:rPr>
                <w:rFonts w:ascii="Times New Roman" w:hAnsi="Times New Roman" w:cs="Times New Roman"/>
                <w:sz w:val="24"/>
                <w:szCs w:val="24"/>
              </w:rPr>
            </w:pPr>
          </w:p>
        </w:tc>
      </w:tr>
      <w:tr w:rsidR="00455E38" w:rsidRPr="00551DBA" w:rsidTr="00455E38">
        <w:tc>
          <w:tcPr>
            <w:tcW w:w="2244"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lastRenderedPageBreak/>
              <w:t>Preporuke za naredni period sprovođenja</w:t>
            </w:r>
          </w:p>
        </w:tc>
        <w:tc>
          <w:tcPr>
            <w:tcW w:w="7106" w:type="dxa"/>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Aktivnost je predviđena za naredni izvještajni ciklus</w:t>
            </w:r>
            <w:r>
              <w:rPr>
                <w:rFonts w:ascii="Times New Roman" w:hAnsi="Times New Roman" w:cs="Times New Roman"/>
                <w:sz w:val="24"/>
                <w:szCs w:val="24"/>
              </w:rPr>
              <w:t xml:space="preserve">. </w:t>
            </w:r>
          </w:p>
        </w:tc>
      </w:tr>
      <w:tr w:rsidR="00455E38" w:rsidRPr="00551DBA" w:rsidTr="00455E38">
        <w:tc>
          <w:tcPr>
            <w:tcW w:w="2244" w:type="dxa"/>
            <w:shd w:val="clear" w:color="auto" w:fill="FFC000"/>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Mjera 3.8.</w:t>
            </w:r>
          </w:p>
        </w:tc>
        <w:tc>
          <w:tcPr>
            <w:tcW w:w="7106" w:type="dxa"/>
            <w:shd w:val="clear" w:color="auto" w:fill="FFC000"/>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Procijeniti uticaj i sprovesti mjere prevencije kako bi se umanjio negativan uticaj klimatskih promjena i prirodnih katastrofa na zdravlje žena, muškaraca, osoba drugačijih polnih i rodnih identiteta, kao i marginalizovanih i posebno osjetljivih osoba i grupa</w:t>
            </w:r>
          </w:p>
        </w:tc>
      </w:tr>
      <w:tr w:rsidR="00455E38" w:rsidRPr="00551DBA" w:rsidTr="00455E38">
        <w:tc>
          <w:tcPr>
            <w:tcW w:w="2244" w:type="dxa"/>
            <w:shd w:val="clear" w:color="auto" w:fill="FFE599" w:themeFill="accent4" w:themeFillTint="66"/>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Aktivnost 3.8.1.</w:t>
            </w:r>
          </w:p>
          <w:p w:rsidR="00455E38" w:rsidRPr="00551DBA" w:rsidRDefault="00455E38" w:rsidP="00455E38">
            <w:pPr>
              <w:rPr>
                <w:rFonts w:ascii="Times New Roman" w:hAnsi="Times New Roman" w:cs="Times New Roman"/>
                <w:b/>
                <w:sz w:val="24"/>
                <w:szCs w:val="24"/>
              </w:rPr>
            </w:pPr>
          </w:p>
          <w:p w:rsidR="00455E38" w:rsidRPr="00551DBA" w:rsidRDefault="00455E38" w:rsidP="00455E38">
            <w:pPr>
              <w:rPr>
                <w:rFonts w:ascii="Times New Roman" w:hAnsi="Times New Roman" w:cs="Times New Roman"/>
                <w:b/>
                <w:sz w:val="24"/>
                <w:szCs w:val="24"/>
              </w:rPr>
            </w:pPr>
          </w:p>
        </w:tc>
        <w:tc>
          <w:tcPr>
            <w:tcW w:w="7106" w:type="dxa"/>
            <w:shd w:val="clear" w:color="auto" w:fill="FFE599" w:themeFill="accent4" w:themeFillTint="66"/>
          </w:tcPr>
          <w:p w:rsidR="00455E38" w:rsidRPr="00551DBA" w:rsidRDefault="00455E38" w:rsidP="00455E38">
            <w:pPr>
              <w:autoSpaceDE w:val="0"/>
              <w:autoSpaceDN w:val="0"/>
              <w:adjustRightInd w:val="0"/>
              <w:jc w:val="both"/>
              <w:rPr>
                <w:rFonts w:ascii="Times New Roman" w:hAnsi="Times New Roman" w:cs="Times New Roman"/>
                <w:color w:val="000000"/>
                <w:sz w:val="24"/>
                <w:szCs w:val="24"/>
              </w:rPr>
            </w:pPr>
            <w:r w:rsidRPr="00551DBA">
              <w:rPr>
                <w:rFonts w:ascii="Times New Roman" w:hAnsi="Times New Roman" w:cs="Times New Roman"/>
                <w:iCs/>
                <w:sz w:val="24"/>
                <w:szCs w:val="24"/>
              </w:rPr>
              <w:t>U saradnji sa Upravom za statistiku, razviti metodologiju za praćenje uticaja klimatskih promjena na zdravlje žena, muškaraca i osoba drugačijih polnih i rodnih identiteta, prema opisu iz Mjere 3.8.</w:t>
            </w:r>
          </w:p>
        </w:tc>
      </w:tr>
      <w:tr w:rsidR="00455E38" w:rsidRPr="00551DBA" w:rsidTr="00455E38">
        <w:tc>
          <w:tcPr>
            <w:tcW w:w="2244" w:type="dxa"/>
            <w:shd w:val="clear" w:color="auto" w:fill="auto"/>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INDIKATORI REZULTATA i postignute vrijednosti na kraju izvještajnog perioda</w:t>
            </w:r>
          </w:p>
        </w:tc>
        <w:tc>
          <w:tcPr>
            <w:tcW w:w="7106" w:type="dxa"/>
            <w:shd w:val="clear" w:color="auto" w:fill="auto"/>
          </w:tcPr>
          <w:p w:rsidR="00455E38" w:rsidRPr="0050485B" w:rsidRDefault="00455E38" w:rsidP="00455E38">
            <w:pPr>
              <w:pStyle w:val="ListParagraph"/>
              <w:numPr>
                <w:ilvl w:val="0"/>
                <w:numId w:val="28"/>
              </w:numPr>
              <w:jc w:val="both"/>
              <w:rPr>
                <w:rFonts w:ascii="Times New Roman" w:hAnsi="Times New Roman" w:cs="Times New Roman"/>
                <w:sz w:val="24"/>
                <w:szCs w:val="24"/>
              </w:rPr>
            </w:pPr>
            <w:r w:rsidRPr="0050485B">
              <w:rPr>
                <w:rFonts w:ascii="Times New Roman" w:hAnsi="Times New Roman" w:cs="Times New Roman"/>
                <w:sz w:val="24"/>
                <w:szCs w:val="24"/>
              </w:rPr>
              <w:t>Urađena metodologija</w:t>
            </w:r>
            <w:r>
              <w:rPr>
                <w:rFonts w:ascii="Times New Roman" w:hAnsi="Times New Roman" w:cs="Times New Roman"/>
                <w:sz w:val="24"/>
                <w:szCs w:val="24"/>
              </w:rPr>
              <w:t xml:space="preserve">. </w:t>
            </w:r>
          </w:p>
        </w:tc>
      </w:tr>
      <w:tr w:rsidR="00455E38" w:rsidRPr="00551DBA" w:rsidTr="00455E38">
        <w:tc>
          <w:tcPr>
            <w:tcW w:w="2244"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Institucije odgovorne za sprovođenje aktivnosti</w:t>
            </w:r>
          </w:p>
        </w:tc>
        <w:tc>
          <w:tcPr>
            <w:tcW w:w="7106" w:type="dxa"/>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Institut za javno zdravlje</w:t>
            </w:r>
          </w:p>
        </w:tc>
      </w:tr>
      <w:tr w:rsidR="00455E38" w:rsidRPr="00551DBA" w:rsidTr="00455E38">
        <w:tc>
          <w:tcPr>
            <w:tcW w:w="2244"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početka</w:t>
            </w:r>
          </w:p>
        </w:tc>
        <w:tc>
          <w:tcPr>
            <w:tcW w:w="7106" w:type="dxa"/>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Septembar 2021.</w:t>
            </w:r>
          </w:p>
        </w:tc>
      </w:tr>
      <w:tr w:rsidR="00455E38" w:rsidRPr="00551DBA" w:rsidTr="00455E38">
        <w:tc>
          <w:tcPr>
            <w:tcW w:w="2244"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završetka</w:t>
            </w:r>
          </w:p>
        </w:tc>
        <w:tc>
          <w:tcPr>
            <w:tcW w:w="7106" w:type="dxa"/>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Decembar 2021.</w:t>
            </w:r>
          </w:p>
        </w:tc>
      </w:tr>
      <w:tr w:rsidR="00455E38" w:rsidRPr="00551DBA" w:rsidTr="00455E38">
        <w:tc>
          <w:tcPr>
            <w:tcW w:w="2244" w:type="dxa"/>
            <w:shd w:val="clear" w:color="auto" w:fill="FF0000"/>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Status realizacije</w:t>
            </w:r>
            <w:r>
              <w:rPr>
                <w:rFonts w:ascii="Times New Roman" w:hAnsi="Times New Roman" w:cs="Times New Roman"/>
                <w:b/>
                <w:sz w:val="24"/>
                <w:szCs w:val="24"/>
              </w:rPr>
              <w:t xml:space="preserve">  </w:t>
            </w:r>
            <w:r w:rsidRPr="00551DBA">
              <w:rPr>
                <w:rFonts w:ascii="Times New Roman" w:hAnsi="Times New Roman" w:cs="Times New Roman"/>
                <w:b/>
                <w:sz w:val="24"/>
                <w:szCs w:val="24"/>
              </w:rPr>
              <w:t xml:space="preserve"> </w:t>
            </w:r>
          </w:p>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AAA</w:t>
            </w:r>
          </w:p>
        </w:tc>
        <w:tc>
          <w:tcPr>
            <w:tcW w:w="7106" w:type="dxa"/>
            <w:shd w:val="clear" w:color="auto" w:fill="FF0000"/>
          </w:tcPr>
          <w:p w:rsidR="00455E38" w:rsidRPr="00551DBA" w:rsidRDefault="00455E38" w:rsidP="00455E38">
            <w:pPr>
              <w:jc w:val="both"/>
              <w:rPr>
                <w:rFonts w:ascii="Times New Roman" w:hAnsi="Times New Roman" w:cs="Times New Roman"/>
                <w:sz w:val="24"/>
                <w:szCs w:val="24"/>
              </w:rPr>
            </w:pPr>
          </w:p>
        </w:tc>
      </w:tr>
      <w:tr w:rsidR="00455E38" w:rsidRPr="00551DBA" w:rsidTr="00455E38">
        <w:tc>
          <w:tcPr>
            <w:tcW w:w="2244"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Novi rok za realizaciju (uz odgovarajuće obrazloženje)</w:t>
            </w:r>
          </w:p>
        </w:tc>
        <w:tc>
          <w:tcPr>
            <w:tcW w:w="7106" w:type="dxa"/>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IV kvartal 2023-II kvartal 2024</w:t>
            </w:r>
            <w:r>
              <w:rPr>
                <w:rFonts w:ascii="Times New Roman" w:hAnsi="Times New Roman" w:cs="Times New Roman"/>
                <w:sz w:val="24"/>
                <w:szCs w:val="24"/>
              </w:rPr>
              <w:t xml:space="preserve">. </w:t>
            </w:r>
          </w:p>
        </w:tc>
      </w:tr>
      <w:tr w:rsidR="00455E38" w:rsidRPr="00551DBA" w:rsidTr="00455E38">
        <w:tc>
          <w:tcPr>
            <w:tcW w:w="2244"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Sredstva planirana za sprovođenje aktivnosti/planirani izvor finansiranja</w:t>
            </w:r>
          </w:p>
        </w:tc>
        <w:tc>
          <w:tcPr>
            <w:tcW w:w="7106" w:type="dxa"/>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5,000 EUR, Donacije UNDP</w:t>
            </w:r>
          </w:p>
        </w:tc>
      </w:tr>
      <w:tr w:rsidR="00455E38" w:rsidRPr="00551DBA" w:rsidTr="00455E38">
        <w:tc>
          <w:tcPr>
            <w:tcW w:w="2244"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 xml:space="preserve">Sredstva realizovana/izvor </w:t>
            </w:r>
            <w:r>
              <w:rPr>
                <w:rFonts w:ascii="Times New Roman" w:hAnsi="Times New Roman" w:cs="Times New Roman"/>
                <w:b/>
                <w:sz w:val="24"/>
                <w:szCs w:val="24"/>
              </w:rPr>
              <w:t>finansiranja</w:t>
            </w:r>
          </w:p>
        </w:tc>
        <w:tc>
          <w:tcPr>
            <w:tcW w:w="7106" w:type="dxa"/>
          </w:tcPr>
          <w:p w:rsidR="00455E38" w:rsidRPr="00551DBA" w:rsidRDefault="00455E38" w:rsidP="00455E38">
            <w:pPr>
              <w:rPr>
                <w:rFonts w:ascii="Times New Roman" w:hAnsi="Times New Roman" w:cs="Times New Roman"/>
                <w:sz w:val="24"/>
                <w:szCs w:val="24"/>
              </w:rPr>
            </w:pPr>
          </w:p>
        </w:tc>
      </w:tr>
      <w:tr w:rsidR="00455E38" w:rsidRPr="00551DBA" w:rsidTr="00455E38">
        <w:tc>
          <w:tcPr>
            <w:tcW w:w="2244"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Preporuke za naredni period sprovođenja</w:t>
            </w:r>
          </w:p>
        </w:tc>
        <w:tc>
          <w:tcPr>
            <w:tcW w:w="7106" w:type="dxa"/>
          </w:tcPr>
          <w:p w:rsidR="00455E38"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 xml:space="preserve">Navedena aktivnost je planirana za Akcioni plan 2023-2025. </w:t>
            </w:r>
          </w:p>
          <w:p w:rsidR="00455E38" w:rsidRPr="00551DBA" w:rsidRDefault="00455E38" w:rsidP="00455E38">
            <w:pPr>
              <w:jc w:val="both"/>
              <w:rPr>
                <w:rFonts w:ascii="Times New Roman" w:hAnsi="Times New Roman" w:cs="Times New Roman"/>
                <w:sz w:val="24"/>
                <w:szCs w:val="24"/>
              </w:rPr>
            </w:pPr>
          </w:p>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Predloženo je da nosilac aktivnosti bude Ministarstvo ekologije, prostornog planiranja i urbanizma</w:t>
            </w:r>
            <w:r>
              <w:rPr>
                <w:rFonts w:ascii="Times New Roman" w:hAnsi="Times New Roman" w:cs="Times New Roman"/>
                <w:sz w:val="24"/>
                <w:szCs w:val="24"/>
              </w:rPr>
              <w:t>, koje</w:t>
            </w:r>
            <w:r w:rsidRPr="00551DBA">
              <w:rPr>
                <w:rFonts w:ascii="Times New Roman" w:hAnsi="Times New Roman" w:cs="Times New Roman"/>
                <w:sz w:val="24"/>
                <w:szCs w:val="24"/>
              </w:rPr>
              <w:t xml:space="preserve"> </w:t>
            </w:r>
            <w:r>
              <w:rPr>
                <w:rFonts w:ascii="Times New Roman" w:hAnsi="Times New Roman" w:cs="Times New Roman"/>
                <w:sz w:val="24"/>
                <w:szCs w:val="24"/>
              </w:rPr>
              <w:t>je</w:t>
            </w:r>
            <w:r w:rsidRPr="00551DBA">
              <w:rPr>
                <w:rFonts w:ascii="Times New Roman" w:hAnsi="Times New Roman" w:cs="Times New Roman"/>
                <w:sz w:val="24"/>
                <w:szCs w:val="24"/>
              </w:rPr>
              <w:t xml:space="preserve"> počel</w:t>
            </w:r>
            <w:r>
              <w:rPr>
                <w:rFonts w:ascii="Times New Roman" w:hAnsi="Times New Roman" w:cs="Times New Roman"/>
                <w:sz w:val="24"/>
                <w:szCs w:val="24"/>
              </w:rPr>
              <w:t>o</w:t>
            </w:r>
            <w:r w:rsidRPr="00551DBA">
              <w:rPr>
                <w:rFonts w:ascii="Times New Roman" w:hAnsi="Times New Roman" w:cs="Times New Roman"/>
                <w:sz w:val="24"/>
                <w:szCs w:val="24"/>
              </w:rPr>
              <w:t xml:space="preserve"> sa implementacijom projekta </w:t>
            </w:r>
            <w:r w:rsidRPr="0050485B">
              <w:rPr>
                <w:rFonts w:ascii="Times New Roman" w:hAnsi="Times New Roman" w:cs="Times New Roman"/>
                <w:i/>
                <w:iCs/>
                <w:sz w:val="24"/>
                <w:szCs w:val="24"/>
              </w:rPr>
              <w:t>Četvrta nacionalna komunikacija</w:t>
            </w:r>
            <w:r w:rsidRPr="00551DBA">
              <w:rPr>
                <w:rFonts w:ascii="Times New Roman" w:hAnsi="Times New Roman" w:cs="Times New Roman"/>
                <w:sz w:val="24"/>
                <w:szCs w:val="24"/>
              </w:rPr>
              <w:t xml:space="preserve"> i </w:t>
            </w:r>
            <w:r w:rsidRPr="0050485B">
              <w:rPr>
                <w:rFonts w:ascii="Times New Roman" w:hAnsi="Times New Roman" w:cs="Times New Roman"/>
                <w:i/>
                <w:iCs/>
                <w:sz w:val="24"/>
                <w:szCs w:val="24"/>
              </w:rPr>
              <w:t>Prvi dvogodišnji izvještaj o transparentnosti Crne Gore ka Okvirnoj konvenciji Ujedinjenih nacija o promjeni klime–FNC/TBUR</w:t>
            </w:r>
            <w:r w:rsidRPr="00551DBA">
              <w:rPr>
                <w:rFonts w:ascii="Times New Roman" w:hAnsi="Times New Roman" w:cs="Times New Roman"/>
                <w:sz w:val="24"/>
                <w:szCs w:val="24"/>
              </w:rPr>
              <w:t>. Tim projektom planirana je realizacija gore navedene aktivnosti. Imajući u vidu da je u IJZCG</w:t>
            </w:r>
            <w:r>
              <w:rPr>
                <w:rFonts w:ascii="Times New Roman" w:hAnsi="Times New Roman" w:cs="Times New Roman"/>
                <w:sz w:val="24"/>
                <w:szCs w:val="24"/>
              </w:rPr>
              <w:t xml:space="preserve">-u </w:t>
            </w:r>
            <w:r w:rsidRPr="00551DBA">
              <w:rPr>
                <w:rFonts w:ascii="Times New Roman" w:hAnsi="Times New Roman" w:cs="Times New Roman"/>
                <w:sz w:val="24"/>
                <w:szCs w:val="24"/>
              </w:rPr>
              <w:t xml:space="preserve">Centar za higijenu i zdravstvenu ekologiju, </w:t>
            </w:r>
            <w:r>
              <w:rPr>
                <w:rFonts w:ascii="Times New Roman" w:hAnsi="Times New Roman" w:cs="Times New Roman"/>
                <w:sz w:val="24"/>
                <w:szCs w:val="24"/>
              </w:rPr>
              <w:t xml:space="preserve">u kom se nalazi </w:t>
            </w:r>
            <w:r w:rsidRPr="00551DBA">
              <w:rPr>
                <w:rFonts w:ascii="Times New Roman" w:hAnsi="Times New Roman" w:cs="Times New Roman"/>
                <w:sz w:val="24"/>
                <w:szCs w:val="24"/>
              </w:rPr>
              <w:t>kontakt osoba SZO</w:t>
            </w:r>
            <w:r>
              <w:rPr>
                <w:rFonts w:ascii="Times New Roman" w:hAnsi="Times New Roman" w:cs="Times New Roman"/>
                <w:sz w:val="24"/>
                <w:szCs w:val="24"/>
              </w:rPr>
              <w:t>-a</w:t>
            </w:r>
            <w:r w:rsidRPr="00551DBA">
              <w:rPr>
                <w:rFonts w:ascii="Times New Roman" w:hAnsi="Times New Roman" w:cs="Times New Roman"/>
                <w:sz w:val="24"/>
                <w:szCs w:val="24"/>
              </w:rPr>
              <w:t xml:space="preserve"> za uticaj klimatskih promjena na zdravlje i Centar za promociju zdravlja, predloženo je da Institut za javno zdravlje Crne Gore bude partner u realizaciji aktivnosti</w:t>
            </w:r>
            <w:r>
              <w:rPr>
                <w:rFonts w:ascii="Times New Roman" w:hAnsi="Times New Roman" w:cs="Times New Roman"/>
                <w:sz w:val="24"/>
                <w:szCs w:val="24"/>
              </w:rPr>
              <w:t xml:space="preserve"> tako što će pružiti ekspertsku</w:t>
            </w:r>
            <w:r w:rsidRPr="00551DBA">
              <w:rPr>
                <w:rFonts w:ascii="Times New Roman" w:hAnsi="Times New Roman" w:cs="Times New Roman"/>
                <w:sz w:val="24"/>
                <w:szCs w:val="24"/>
              </w:rPr>
              <w:t xml:space="preserve"> podršk</w:t>
            </w:r>
            <w:r>
              <w:rPr>
                <w:rFonts w:ascii="Times New Roman" w:hAnsi="Times New Roman" w:cs="Times New Roman"/>
                <w:sz w:val="24"/>
                <w:szCs w:val="24"/>
              </w:rPr>
              <w:t>u</w:t>
            </w:r>
            <w:r w:rsidRPr="00551DBA">
              <w:rPr>
                <w:rFonts w:ascii="Times New Roman" w:hAnsi="Times New Roman" w:cs="Times New Roman"/>
                <w:sz w:val="24"/>
                <w:szCs w:val="24"/>
              </w:rPr>
              <w:t xml:space="preserve"> u ovoj oblasti.</w:t>
            </w:r>
            <w:r>
              <w:rPr>
                <w:rFonts w:ascii="Times New Roman" w:hAnsi="Times New Roman" w:cs="Times New Roman"/>
                <w:sz w:val="24"/>
                <w:szCs w:val="24"/>
              </w:rPr>
              <w:t xml:space="preserve"> </w:t>
            </w:r>
          </w:p>
        </w:tc>
      </w:tr>
      <w:tr w:rsidR="00455E38" w:rsidRPr="00551DBA" w:rsidTr="00455E38">
        <w:tc>
          <w:tcPr>
            <w:tcW w:w="9350" w:type="dxa"/>
            <w:gridSpan w:val="2"/>
          </w:tcPr>
          <w:p w:rsidR="00455E38" w:rsidRPr="00551DBA" w:rsidRDefault="00455E38" w:rsidP="00455E38">
            <w:pPr>
              <w:jc w:val="both"/>
              <w:rPr>
                <w:rFonts w:ascii="Times New Roman" w:hAnsi="Times New Roman" w:cs="Times New Roman"/>
                <w:sz w:val="24"/>
                <w:szCs w:val="24"/>
              </w:rPr>
            </w:pPr>
          </w:p>
        </w:tc>
      </w:tr>
      <w:tr w:rsidR="00455E38" w:rsidRPr="00551DBA" w:rsidTr="00455E38">
        <w:tc>
          <w:tcPr>
            <w:tcW w:w="2244" w:type="dxa"/>
            <w:shd w:val="clear" w:color="auto" w:fill="FFE599" w:themeFill="accent4" w:themeFillTint="66"/>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Aktivnost 3.8.2.</w:t>
            </w:r>
          </w:p>
          <w:p w:rsidR="00455E38" w:rsidRPr="00551DBA" w:rsidRDefault="00455E38" w:rsidP="00455E38">
            <w:pPr>
              <w:rPr>
                <w:rFonts w:ascii="Times New Roman" w:hAnsi="Times New Roman" w:cs="Times New Roman"/>
                <w:b/>
                <w:sz w:val="24"/>
                <w:szCs w:val="24"/>
              </w:rPr>
            </w:pPr>
          </w:p>
          <w:p w:rsidR="00455E38" w:rsidRPr="00551DBA" w:rsidRDefault="00455E38" w:rsidP="00455E38">
            <w:pPr>
              <w:rPr>
                <w:rFonts w:ascii="Times New Roman" w:hAnsi="Times New Roman" w:cs="Times New Roman"/>
                <w:b/>
                <w:sz w:val="24"/>
                <w:szCs w:val="24"/>
              </w:rPr>
            </w:pPr>
          </w:p>
        </w:tc>
        <w:tc>
          <w:tcPr>
            <w:tcW w:w="7106" w:type="dxa"/>
            <w:shd w:val="clear" w:color="auto" w:fill="FFE599" w:themeFill="accent4" w:themeFillTint="66"/>
          </w:tcPr>
          <w:p w:rsidR="00455E38" w:rsidRPr="00551DBA" w:rsidRDefault="00455E38" w:rsidP="00455E38">
            <w:pPr>
              <w:autoSpaceDE w:val="0"/>
              <w:autoSpaceDN w:val="0"/>
              <w:adjustRightInd w:val="0"/>
              <w:jc w:val="both"/>
              <w:rPr>
                <w:rFonts w:ascii="Times New Roman" w:hAnsi="Times New Roman" w:cs="Times New Roman"/>
                <w:color w:val="000000"/>
                <w:sz w:val="24"/>
                <w:szCs w:val="24"/>
              </w:rPr>
            </w:pPr>
            <w:r w:rsidRPr="00551DBA">
              <w:rPr>
                <w:rFonts w:ascii="Times New Roman" w:hAnsi="Times New Roman" w:cs="Times New Roman"/>
                <w:iCs/>
                <w:sz w:val="24"/>
                <w:szCs w:val="24"/>
              </w:rPr>
              <w:t>Sprovesti istraživanje o uticaju klimatskih promjena na zdravlje</w:t>
            </w:r>
          </w:p>
        </w:tc>
      </w:tr>
      <w:tr w:rsidR="00455E38" w:rsidRPr="00551DBA" w:rsidTr="00455E38">
        <w:tc>
          <w:tcPr>
            <w:tcW w:w="2244" w:type="dxa"/>
            <w:shd w:val="clear" w:color="auto" w:fill="auto"/>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lastRenderedPageBreak/>
              <w:t>INDIKATORI REZULTATA i postignute vrijednosti na kraju izvještajnog perioda</w:t>
            </w:r>
          </w:p>
        </w:tc>
        <w:tc>
          <w:tcPr>
            <w:tcW w:w="7106" w:type="dxa"/>
            <w:shd w:val="clear" w:color="auto" w:fill="auto"/>
          </w:tcPr>
          <w:p w:rsidR="00455E38" w:rsidRDefault="00455E38" w:rsidP="00455E38">
            <w:pPr>
              <w:pStyle w:val="ListParagraph"/>
              <w:numPr>
                <w:ilvl w:val="0"/>
                <w:numId w:val="28"/>
              </w:numPr>
              <w:jc w:val="both"/>
              <w:rPr>
                <w:rFonts w:ascii="Times New Roman" w:hAnsi="Times New Roman" w:cs="Times New Roman"/>
                <w:sz w:val="24"/>
                <w:szCs w:val="24"/>
              </w:rPr>
            </w:pPr>
            <w:r w:rsidRPr="007417A3">
              <w:rPr>
                <w:rFonts w:ascii="Times New Roman" w:hAnsi="Times New Roman" w:cs="Times New Roman"/>
                <w:sz w:val="24"/>
                <w:szCs w:val="24"/>
              </w:rPr>
              <w:t>Sprovedeno istraživanje</w:t>
            </w:r>
            <w:r>
              <w:rPr>
                <w:rFonts w:ascii="Times New Roman" w:hAnsi="Times New Roman" w:cs="Times New Roman"/>
                <w:sz w:val="24"/>
                <w:szCs w:val="24"/>
              </w:rPr>
              <w:t xml:space="preserve">. </w:t>
            </w:r>
          </w:p>
          <w:p w:rsidR="00455E38" w:rsidRPr="007417A3" w:rsidRDefault="00455E38" w:rsidP="00455E38">
            <w:pPr>
              <w:jc w:val="both"/>
              <w:rPr>
                <w:rFonts w:ascii="Times New Roman" w:hAnsi="Times New Roman" w:cs="Times New Roman"/>
                <w:sz w:val="24"/>
                <w:szCs w:val="24"/>
              </w:rPr>
            </w:pPr>
          </w:p>
          <w:p w:rsidR="00455E38"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Tokom 2022. godine</w:t>
            </w:r>
            <w:r>
              <w:rPr>
                <w:rFonts w:ascii="Times New Roman" w:hAnsi="Times New Roman" w:cs="Times New Roman"/>
                <w:sz w:val="24"/>
                <w:szCs w:val="24"/>
              </w:rPr>
              <w:t>,</w:t>
            </w:r>
            <w:r w:rsidRPr="00551DBA">
              <w:rPr>
                <w:rFonts w:ascii="Times New Roman" w:hAnsi="Times New Roman" w:cs="Times New Roman"/>
                <w:sz w:val="24"/>
                <w:szCs w:val="24"/>
              </w:rPr>
              <w:t xml:space="preserve"> UNDP Crne Gore, kroz implementaciju projekta </w:t>
            </w:r>
            <w:r w:rsidRPr="007417A3">
              <w:rPr>
                <w:rFonts w:ascii="Times New Roman" w:hAnsi="Times New Roman" w:cs="Times New Roman"/>
                <w:i/>
                <w:iCs/>
                <w:sz w:val="24"/>
                <w:szCs w:val="24"/>
              </w:rPr>
              <w:t>Enhancing Montenegro's capacity to integrate climate change risks into planning – National Adaptation Plan (NA</w:t>
            </w:r>
            <w:r>
              <w:rPr>
                <w:rFonts w:ascii="Times New Roman" w:hAnsi="Times New Roman" w:cs="Times New Roman"/>
                <w:i/>
                <w:iCs/>
                <w:sz w:val="24"/>
                <w:szCs w:val="24"/>
              </w:rPr>
              <w:t>P),</w:t>
            </w:r>
            <w:r w:rsidRPr="00551DBA">
              <w:rPr>
                <w:rFonts w:ascii="Times New Roman" w:hAnsi="Times New Roman" w:cs="Times New Roman"/>
                <w:sz w:val="24"/>
                <w:szCs w:val="24"/>
              </w:rPr>
              <w:t xml:space="preserve"> urađene </w:t>
            </w:r>
            <w:r>
              <w:rPr>
                <w:rFonts w:ascii="Times New Roman" w:hAnsi="Times New Roman" w:cs="Times New Roman"/>
                <w:sz w:val="24"/>
                <w:szCs w:val="24"/>
              </w:rPr>
              <w:t xml:space="preserve">su </w:t>
            </w:r>
            <w:r w:rsidRPr="00551DBA">
              <w:rPr>
                <w:rFonts w:ascii="Times New Roman" w:hAnsi="Times New Roman" w:cs="Times New Roman"/>
                <w:sz w:val="24"/>
                <w:szCs w:val="24"/>
              </w:rPr>
              <w:t>iscrpne analize (</w:t>
            </w:r>
            <w:r w:rsidRPr="007417A3">
              <w:rPr>
                <w:rFonts w:ascii="Times New Roman" w:hAnsi="Times New Roman" w:cs="Times New Roman"/>
                <w:i/>
                <w:iCs/>
                <w:sz w:val="24"/>
                <w:szCs w:val="24"/>
              </w:rPr>
              <w:t>Gender Action Plan and Gender Communication Plan with Gender Mainstreaming Features in the Design and Implementation of the NAP in Montenegro – Report</w:t>
            </w:r>
            <w:r w:rsidRPr="00551DBA">
              <w:rPr>
                <w:rFonts w:ascii="Times New Roman" w:hAnsi="Times New Roman" w:cs="Times New Roman"/>
                <w:sz w:val="24"/>
                <w:szCs w:val="24"/>
              </w:rPr>
              <w:t xml:space="preserve"> i </w:t>
            </w:r>
            <w:r w:rsidRPr="007417A3">
              <w:rPr>
                <w:rFonts w:ascii="Times New Roman" w:hAnsi="Times New Roman" w:cs="Times New Roman"/>
                <w:i/>
                <w:iCs/>
                <w:sz w:val="24"/>
                <w:szCs w:val="24"/>
              </w:rPr>
              <w:t>Report on Gender-Sensitive Climate Risk Assessments Foc</w:t>
            </w:r>
            <w:r>
              <w:rPr>
                <w:rFonts w:ascii="Times New Roman" w:hAnsi="Times New Roman" w:cs="Times New Roman"/>
                <w:i/>
                <w:iCs/>
                <w:sz w:val="24"/>
                <w:szCs w:val="24"/>
              </w:rPr>
              <w:t>u</w:t>
            </w:r>
            <w:r w:rsidRPr="007417A3">
              <w:rPr>
                <w:rFonts w:ascii="Times New Roman" w:hAnsi="Times New Roman" w:cs="Times New Roman"/>
                <w:i/>
                <w:iCs/>
                <w:sz w:val="24"/>
                <w:szCs w:val="24"/>
              </w:rPr>
              <w:t>sing on Filling the Information Gaps and Priority Actions That Address Climate-Driven Vulnerabilities and Gender-Disaggregated Impacts of the Health Sector</w:t>
            </w:r>
            <w:r w:rsidRPr="00551DBA">
              <w:rPr>
                <w:rFonts w:ascii="Times New Roman" w:hAnsi="Times New Roman" w:cs="Times New Roman"/>
                <w:sz w:val="24"/>
                <w:szCs w:val="24"/>
              </w:rPr>
              <w:t>)</w:t>
            </w:r>
            <w:r>
              <w:rPr>
                <w:rFonts w:ascii="Times New Roman" w:hAnsi="Times New Roman" w:cs="Times New Roman"/>
                <w:sz w:val="24"/>
                <w:szCs w:val="24"/>
              </w:rPr>
              <w:t>. Analize</w:t>
            </w:r>
            <w:r w:rsidRPr="00551DBA">
              <w:rPr>
                <w:rFonts w:ascii="Times New Roman" w:hAnsi="Times New Roman" w:cs="Times New Roman"/>
                <w:sz w:val="24"/>
                <w:szCs w:val="24"/>
              </w:rPr>
              <w:t xml:space="preserve"> će koristiti za jačanje institucionalnih kapaciteta u odgovoru na uticaj klimatskih promjena. </w:t>
            </w:r>
          </w:p>
          <w:p w:rsidR="00455E38" w:rsidRPr="00551DBA" w:rsidRDefault="00455E38" w:rsidP="00455E38">
            <w:pPr>
              <w:jc w:val="both"/>
              <w:rPr>
                <w:rFonts w:ascii="Times New Roman" w:hAnsi="Times New Roman" w:cs="Times New Roman"/>
                <w:sz w:val="24"/>
                <w:szCs w:val="24"/>
              </w:rPr>
            </w:pPr>
          </w:p>
          <w:p w:rsidR="00455E38"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 xml:space="preserve">Radionica na ovu temu sprovedena </w:t>
            </w:r>
            <w:r>
              <w:rPr>
                <w:rFonts w:ascii="Times New Roman" w:hAnsi="Times New Roman" w:cs="Times New Roman"/>
                <w:sz w:val="24"/>
                <w:szCs w:val="24"/>
              </w:rPr>
              <w:t xml:space="preserve">je </w:t>
            </w:r>
            <w:r w:rsidRPr="00551DBA">
              <w:rPr>
                <w:rFonts w:ascii="Times New Roman" w:hAnsi="Times New Roman" w:cs="Times New Roman"/>
                <w:sz w:val="24"/>
                <w:szCs w:val="24"/>
              </w:rPr>
              <w:t>u junu 2022. godine</w:t>
            </w:r>
            <w:r>
              <w:rPr>
                <w:rFonts w:ascii="Times New Roman" w:hAnsi="Times New Roman" w:cs="Times New Roman"/>
                <w:sz w:val="24"/>
                <w:szCs w:val="24"/>
              </w:rPr>
              <w:t>, a na njoj</w:t>
            </w:r>
            <w:r w:rsidRPr="00551DBA">
              <w:rPr>
                <w:rFonts w:ascii="Times New Roman" w:hAnsi="Times New Roman" w:cs="Times New Roman"/>
                <w:sz w:val="24"/>
                <w:szCs w:val="24"/>
              </w:rPr>
              <w:t xml:space="preserve"> su učestvovali</w:t>
            </w:r>
            <w:r>
              <w:rPr>
                <w:rFonts w:ascii="Times New Roman" w:hAnsi="Times New Roman" w:cs="Times New Roman"/>
                <w:sz w:val="24"/>
                <w:szCs w:val="24"/>
              </w:rPr>
              <w:t xml:space="preserve">/e </w:t>
            </w:r>
            <w:r w:rsidRPr="00551DBA">
              <w:rPr>
                <w:rFonts w:ascii="Times New Roman" w:hAnsi="Times New Roman" w:cs="Times New Roman"/>
                <w:sz w:val="24"/>
                <w:szCs w:val="24"/>
              </w:rPr>
              <w:t>predstavnici</w:t>
            </w:r>
            <w:r>
              <w:rPr>
                <w:rFonts w:ascii="Times New Roman" w:hAnsi="Times New Roman" w:cs="Times New Roman"/>
                <w:sz w:val="24"/>
                <w:szCs w:val="24"/>
              </w:rPr>
              <w:t>/e</w:t>
            </w:r>
            <w:r w:rsidRPr="00551DBA">
              <w:rPr>
                <w:rFonts w:ascii="Times New Roman" w:hAnsi="Times New Roman" w:cs="Times New Roman"/>
                <w:sz w:val="24"/>
                <w:szCs w:val="24"/>
              </w:rPr>
              <w:t xml:space="preserve"> IJZCG</w:t>
            </w:r>
            <w:r>
              <w:rPr>
                <w:rFonts w:ascii="Times New Roman" w:hAnsi="Times New Roman" w:cs="Times New Roman"/>
                <w:sz w:val="24"/>
                <w:szCs w:val="24"/>
              </w:rPr>
              <w:t>-a</w:t>
            </w:r>
            <w:r w:rsidRPr="00551DBA">
              <w:rPr>
                <w:rFonts w:ascii="Times New Roman" w:hAnsi="Times New Roman" w:cs="Times New Roman"/>
                <w:sz w:val="24"/>
                <w:szCs w:val="24"/>
              </w:rPr>
              <w:t>.</w:t>
            </w:r>
          </w:p>
          <w:p w:rsidR="00455E38" w:rsidRPr="00551DBA" w:rsidRDefault="00455E38" w:rsidP="00455E38">
            <w:pPr>
              <w:jc w:val="both"/>
              <w:rPr>
                <w:rFonts w:ascii="Times New Roman" w:hAnsi="Times New Roman" w:cs="Times New Roman"/>
                <w:sz w:val="24"/>
                <w:szCs w:val="24"/>
              </w:rPr>
            </w:pPr>
          </w:p>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NVO</w:t>
            </w:r>
            <w:r>
              <w:rPr>
                <w:rFonts w:ascii="Times New Roman" w:hAnsi="Times New Roman" w:cs="Times New Roman"/>
                <w:sz w:val="24"/>
                <w:szCs w:val="24"/>
              </w:rPr>
              <w:t xml:space="preserve"> </w:t>
            </w:r>
            <w:r w:rsidRPr="007417A3">
              <w:rPr>
                <w:rFonts w:ascii="Times New Roman" w:hAnsi="Times New Roman" w:cs="Times New Roman"/>
                <w:i/>
                <w:iCs/>
                <w:sz w:val="24"/>
                <w:szCs w:val="24"/>
              </w:rPr>
              <w:t>Ženska akcija</w:t>
            </w:r>
            <w:r w:rsidRPr="00551DBA">
              <w:rPr>
                <w:rFonts w:ascii="Times New Roman" w:hAnsi="Times New Roman" w:cs="Times New Roman"/>
                <w:sz w:val="24"/>
                <w:szCs w:val="24"/>
              </w:rPr>
              <w:t xml:space="preserve"> uz finansijsku podršku Ministarstva ljudskih i manjinskih prava je izradilo </w:t>
            </w:r>
            <w:r w:rsidRPr="007417A3">
              <w:rPr>
                <w:rFonts w:ascii="Times New Roman" w:hAnsi="Times New Roman" w:cs="Times New Roman"/>
                <w:i/>
                <w:iCs/>
                <w:sz w:val="24"/>
                <w:szCs w:val="24"/>
              </w:rPr>
              <w:t>Analizu uticaja klimatskih promjena sa rodnog aspekta</w:t>
            </w:r>
            <w:r>
              <w:rPr>
                <w:rFonts w:ascii="Times New Roman" w:hAnsi="Times New Roman" w:cs="Times New Roman"/>
                <w:i/>
                <w:iCs/>
                <w:sz w:val="24"/>
                <w:szCs w:val="24"/>
              </w:rPr>
              <w:t>.</w:t>
            </w:r>
          </w:p>
        </w:tc>
      </w:tr>
      <w:tr w:rsidR="00455E38" w:rsidRPr="00551DBA" w:rsidTr="00455E38">
        <w:tc>
          <w:tcPr>
            <w:tcW w:w="2244"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Institucije odgovorne za sprovođenje aktivnosti</w:t>
            </w:r>
          </w:p>
        </w:tc>
        <w:tc>
          <w:tcPr>
            <w:tcW w:w="7106" w:type="dxa"/>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Institut za javno zdravlje</w:t>
            </w:r>
          </w:p>
        </w:tc>
      </w:tr>
      <w:tr w:rsidR="00455E38" w:rsidRPr="00551DBA" w:rsidTr="00455E38">
        <w:tc>
          <w:tcPr>
            <w:tcW w:w="2244"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početka</w:t>
            </w:r>
          </w:p>
        </w:tc>
        <w:tc>
          <w:tcPr>
            <w:tcW w:w="7106" w:type="dxa"/>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Januar 2022.</w:t>
            </w:r>
          </w:p>
        </w:tc>
      </w:tr>
      <w:tr w:rsidR="00455E38" w:rsidRPr="00551DBA" w:rsidTr="00455E38">
        <w:tc>
          <w:tcPr>
            <w:tcW w:w="2244"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završetka</w:t>
            </w:r>
          </w:p>
        </w:tc>
        <w:tc>
          <w:tcPr>
            <w:tcW w:w="7106" w:type="dxa"/>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April 2022.</w:t>
            </w:r>
          </w:p>
        </w:tc>
      </w:tr>
      <w:tr w:rsidR="00455E38" w:rsidRPr="00551DBA" w:rsidTr="00455E38">
        <w:tc>
          <w:tcPr>
            <w:tcW w:w="2244" w:type="dxa"/>
            <w:shd w:val="clear" w:color="auto" w:fill="FFFFFF" w:themeFill="background1"/>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Status realizacije</w:t>
            </w:r>
            <w:r>
              <w:rPr>
                <w:rFonts w:ascii="Times New Roman" w:hAnsi="Times New Roman" w:cs="Times New Roman"/>
                <w:b/>
                <w:sz w:val="24"/>
                <w:szCs w:val="24"/>
              </w:rPr>
              <w:t xml:space="preserve">  </w:t>
            </w:r>
            <w:r w:rsidRPr="00551DBA">
              <w:rPr>
                <w:rFonts w:ascii="Times New Roman" w:hAnsi="Times New Roman" w:cs="Times New Roman"/>
                <w:b/>
                <w:sz w:val="24"/>
                <w:szCs w:val="24"/>
              </w:rPr>
              <w:t xml:space="preserve"> </w:t>
            </w:r>
          </w:p>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AAA</w:t>
            </w:r>
          </w:p>
        </w:tc>
        <w:tc>
          <w:tcPr>
            <w:tcW w:w="7106" w:type="dxa"/>
            <w:shd w:val="clear" w:color="auto" w:fill="92D050"/>
          </w:tcPr>
          <w:p w:rsidR="00455E38" w:rsidRPr="00551DBA" w:rsidRDefault="00455E38" w:rsidP="00455E38">
            <w:pPr>
              <w:jc w:val="both"/>
              <w:rPr>
                <w:rFonts w:ascii="Times New Roman" w:hAnsi="Times New Roman" w:cs="Times New Roman"/>
                <w:sz w:val="24"/>
                <w:szCs w:val="24"/>
              </w:rPr>
            </w:pPr>
          </w:p>
        </w:tc>
      </w:tr>
      <w:tr w:rsidR="00455E38" w:rsidRPr="00551DBA" w:rsidTr="00455E38">
        <w:tc>
          <w:tcPr>
            <w:tcW w:w="2244"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Novi rok za realizaciju (uz odgovarajuće obrazloženje)</w:t>
            </w:r>
          </w:p>
        </w:tc>
        <w:tc>
          <w:tcPr>
            <w:tcW w:w="7106" w:type="dxa"/>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II kvartal-IV kvartal 2024</w:t>
            </w:r>
            <w:r>
              <w:rPr>
                <w:rFonts w:ascii="Times New Roman" w:hAnsi="Times New Roman" w:cs="Times New Roman"/>
                <w:sz w:val="24"/>
                <w:szCs w:val="24"/>
              </w:rPr>
              <w:t xml:space="preserve">. </w:t>
            </w:r>
          </w:p>
        </w:tc>
      </w:tr>
      <w:tr w:rsidR="00455E38" w:rsidRPr="00551DBA" w:rsidTr="00455E38">
        <w:tc>
          <w:tcPr>
            <w:tcW w:w="2244"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Sredstva planirana za sprovođenje aktivnosti/planirani izvor finansiranja</w:t>
            </w:r>
          </w:p>
        </w:tc>
        <w:tc>
          <w:tcPr>
            <w:tcW w:w="7106" w:type="dxa"/>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15.000 EUR, Donacije UNDP</w:t>
            </w:r>
          </w:p>
        </w:tc>
      </w:tr>
      <w:tr w:rsidR="00455E38" w:rsidRPr="00551DBA" w:rsidTr="00455E38">
        <w:tc>
          <w:tcPr>
            <w:tcW w:w="2244"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 xml:space="preserve">Sredstva realizovana/izvor </w:t>
            </w:r>
            <w:r>
              <w:rPr>
                <w:rFonts w:ascii="Times New Roman" w:hAnsi="Times New Roman" w:cs="Times New Roman"/>
                <w:b/>
                <w:sz w:val="24"/>
                <w:szCs w:val="24"/>
              </w:rPr>
              <w:t>finansiranja</w:t>
            </w:r>
          </w:p>
        </w:tc>
        <w:tc>
          <w:tcPr>
            <w:tcW w:w="7106" w:type="dxa"/>
          </w:tcPr>
          <w:p w:rsidR="00455E38" w:rsidRPr="00551DBA" w:rsidRDefault="00455E38" w:rsidP="00455E38">
            <w:pPr>
              <w:rPr>
                <w:rFonts w:ascii="Times New Roman" w:hAnsi="Times New Roman" w:cs="Times New Roman"/>
                <w:sz w:val="24"/>
                <w:szCs w:val="24"/>
              </w:rPr>
            </w:pPr>
          </w:p>
        </w:tc>
      </w:tr>
      <w:tr w:rsidR="00455E38" w:rsidRPr="00551DBA" w:rsidTr="00455E38">
        <w:tc>
          <w:tcPr>
            <w:tcW w:w="2244"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Preporuke za naredni period sprovođenja</w:t>
            </w:r>
          </w:p>
        </w:tc>
        <w:tc>
          <w:tcPr>
            <w:tcW w:w="7106" w:type="dxa"/>
          </w:tcPr>
          <w:p w:rsidR="00455E38" w:rsidRPr="00551DBA" w:rsidRDefault="00455E38" w:rsidP="00455E38">
            <w:pPr>
              <w:jc w:val="both"/>
              <w:rPr>
                <w:rFonts w:ascii="Times New Roman" w:hAnsi="Times New Roman" w:cs="Times New Roman"/>
                <w:sz w:val="24"/>
                <w:szCs w:val="24"/>
              </w:rPr>
            </w:pPr>
          </w:p>
        </w:tc>
      </w:tr>
      <w:tr w:rsidR="00455E38" w:rsidRPr="00551DBA" w:rsidTr="00455E38">
        <w:tc>
          <w:tcPr>
            <w:tcW w:w="9350" w:type="dxa"/>
            <w:gridSpan w:val="2"/>
          </w:tcPr>
          <w:p w:rsidR="00455E38" w:rsidRPr="00551DBA" w:rsidRDefault="00455E38" w:rsidP="00455E38">
            <w:pPr>
              <w:jc w:val="both"/>
              <w:rPr>
                <w:rFonts w:ascii="Times New Roman" w:hAnsi="Times New Roman" w:cs="Times New Roman"/>
                <w:sz w:val="24"/>
                <w:szCs w:val="24"/>
              </w:rPr>
            </w:pPr>
          </w:p>
        </w:tc>
      </w:tr>
      <w:tr w:rsidR="00455E38" w:rsidRPr="00551DBA" w:rsidTr="00455E38">
        <w:tc>
          <w:tcPr>
            <w:tcW w:w="2244" w:type="dxa"/>
            <w:shd w:val="clear" w:color="auto" w:fill="FFE599" w:themeFill="accent4" w:themeFillTint="66"/>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Aktivnost 3.8.3.</w:t>
            </w:r>
          </w:p>
          <w:p w:rsidR="00455E38" w:rsidRPr="00551DBA" w:rsidRDefault="00455E38" w:rsidP="00455E38">
            <w:pPr>
              <w:rPr>
                <w:rFonts w:ascii="Times New Roman" w:hAnsi="Times New Roman" w:cs="Times New Roman"/>
                <w:b/>
                <w:sz w:val="24"/>
                <w:szCs w:val="24"/>
              </w:rPr>
            </w:pPr>
          </w:p>
          <w:p w:rsidR="00455E38" w:rsidRPr="00551DBA" w:rsidRDefault="00455E38" w:rsidP="00455E38">
            <w:pPr>
              <w:rPr>
                <w:rFonts w:ascii="Times New Roman" w:hAnsi="Times New Roman" w:cs="Times New Roman"/>
                <w:b/>
                <w:sz w:val="24"/>
                <w:szCs w:val="24"/>
              </w:rPr>
            </w:pPr>
          </w:p>
        </w:tc>
        <w:tc>
          <w:tcPr>
            <w:tcW w:w="7106" w:type="dxa"/>
            <w:shd w:val="clear" w:color="auto" w:fill="FFE599" w:themeFill="accent4" w:themeFillTint="66"/>
          </w:tcPr>
          <w:p w:rsidR="00455E38" w:rsidRPr="00551DBA" w:rsidRDefault="00455E38" w:rsidP="00455E38">
            <w:pPr>
              <w:autoSpaceDE w:val="0"/>
              <w:autoSpaceDN w:val="0"/>
              <w:adjustRightInd w:val="0"/>
              <w:jc w:val="both"/>
              <w:rPr>
                <w:rFonts w:ascii="Times New Roman" w:hAnsi="Times New Roman" w:cs="Times New Roman"/>
                <w:color w:val="000000"/>
                <w:sz w:val="24"/>
                <w:szCs w:val="24"/>
              </w:rPr>
            </w:pPr>
            <w:r w:rsidRPr="00551DBA">
              <w:rPr>
                <w:rFonts w:ascii="Times New Roman" w:hAnsi="Times New Roman" w:cs="Times New Roman"/>
                <w:iCs/>
                <w:sz w:val="24"/>
                <w:szCs w:val="24"/>
              </w:rPr>
              <w:t xml:space="preserve">Štampanje informativnih materijala o zaštiti zdravlja stanovništva od klimatskih promjena </w:t>
            </w:r>
          </w:p>
        </w:tc>
      </w:tr>
      <w:tr w:rsidR="00455E38" w:rsidRPr="00551DBA" w:rsidTr="00455E38">
        <w:tc>
          <w:tcPr>
            <w:tcW w:w="2244" w:type="dxa"/>
            <w:shd w:val="clear" w:color="auto" w:fill="auto"/>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INDIKATORI REZULTATA i postignute vrijednosti na kraju izvještajnog perioda</w:t>
            </w:r>
          </w:p>
        </w:tc>
        <w:tc>
          <w:tcPr>
            <w:tcW w:w="7106" w:type="dxa"/>
            <w:shd w:val="clear" w:color="auto" w:fill="auto"/>
          </w:tcPr>
          <w:p w:rsidR="00455E38" w:rsidRDefault="00455E38" w:rsidP="00455E38">
            <w:pPr>
              <w:pStyle w:val="ListParagraph"/>
              <w:numPr>
                <w:ilvl w:val="0"/>
                <w:numId w:val="28"/>
              </w:numPr>
              <w:jc w:val="both"/>
              <w:rPr>
                <w:rFonts w:ascii="Times New Roman" w:hAnsi="Times New Roman" w:cs="Times New Roman"/>
                <w:sz w:val="24"/>
                <w:szCs w:val="24"/>
              </w:rPr>
            </w:pPr>
            <w:r w:rsidRPr="00E121B6">
              <w:rPr>
                <w:rFonts w:ascii="Times New Roman" w:hAnsi="Times New Roman" w:cs="Times New Roman"/>
                <w:sz w:val="24"/>
                <w:szCs w:val="24"/>
              </w:rPr>
              <w:t>Broj informativnih materijala</w:t>
            </w:r>
            <w:r>
              <w:rPr>
                <w:rFonts w:ascii="Times New Roman" w:hAnsi="Times New Roman" w:cs="Times New Roman"/>
                <w:sz w:val="24"/>
                <w:szCs w:val="24"/>
              </w:rPr>
              <w:t xml:space="preserve">. </w:t>
            </w:r>
          </w:p>
          <w:p w:rsidR="00455E38" w:rsidRPr="00E121B6" w:rsidRDefault="00455E38" w:rsidP="00455E38">
            <w:pPr>
              <w:pStyle w:val="ListParagraph"/>
              <w:jc w:val="both"/>
              <w:rPr>
                <w:rFonts w:ascii="Times New Roman" w:hAnsi="Times New Roman" w:cs="Times New Roman"/>
                <w:sz w:val="24"/>
                <w:szCs w:val="24"/>
              </w:rPr>
            </w:pPr>
          </w:p>
          <w:p w:rsidR="00455E38"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Aktivnost uspješno realizovana i odštampano</w:t>
            </w:r>
            <w:r>
              <w:rPr>
                <w:rFonts w:ascii="Times New Roman" w:hAnsi="Times New Roman" w:cs="Times New Roman"/>
                <w:sz w:val="24"/>
                <w:szCs w:val="24"/>
              </w:rPr>
              <w:t xml:space="preserve"> je</w:t>
            </w:r>
            <w:r w:rsidRPr="00551DBA">
              <w:rPr>
                <w:rFonts w:ascii="Times New Roman" w:hAnsi="Times New Roman" w:cs="Times New Roman"/>
                <w:sz w:val="24"/>
                <w:szCs w:val="24"/>
              </w:rPr>
              <w:t xml:space="preserve"> dodatnih 50 000 lifleta kao nastavak projekta </w:t>
            </w:r>
            <w:r w:rsidRPr="00E121B6">
              <w:rPr>
                <w:rFonts w:ascii="Times New Roman" w:hAnsi="Times New Roman" w:cs="Times New Roman"/>
                <w:i/>
                <w:iCs/>
                <w:sz w:val="24"/>
                <w:szCs w:val="24"/>
              </w:rPr>
              <w:t>Podizanje i jačanje svijesti populacije o klimatskim promjenama - utica</w:t>
            </w:r>
            <w:r>
              <w:rPr>
                <w:rFonts w:ascii="Times New Roman" w:hAnsi="Times New Roman" w:cs="Times New Roman"/>
                <w:i/>
                <w:iCs/>
                <w:sz w:val="24"/>
                <w:szCs w:val="24"/>
              </w:rPr>
              <w:t>j</w:t>
            </w:r>
            <w:r w:rsidRPr="00E121B6">
              <w:rPr>
                <w:rFonts w:ascii="Times New Roman" w:hAnsi="Times New Roman" w:cs="Times New Roman"/>
                <w:i/>
                <w:iCs/>
                <w:sz w:val="24"/>
                <w:szCs w:val="24"/>
              </w:rPr>
              <w:t xml:space="preserve"> toplotnih talasa na zdravlje, sa posebnim fokusom na vulnerabilne grupe (djecu, trudnice, stare, </w:t>
            </w:r>
            <w:r w:rsidRPr="00E121B6">
              <w:rPr>
                <w:rFonts w:ascii="Times New Roman" w:hAnsi="Times New Roman" w:cs="Times New Roman"/>
                <w:i/>
                <w:iCs/>
                <w:sz w:val="24"/>
                <w:szCs w:val="24"/>
              </w:rPr>
              <w:lastRenderedPageBreak/>
              <w:t xml:space="preserve">hronične bolesnike) </w:t>
            </w:r>
            <w:r w:rsidRPr="00551DBA">
              <w:rPr>
                <w:rFonts w:ascii="Times New Roman" w:hAnsi="Times New Roman" w:cs="Times New Roman"/>
                <w:sz w:val="24"/>
                <w:szCs w:val="24"/>
              </w:rPr>
              <w:t>u</w:t>
            </w:r>
            <w:r>
              <w:rPr>
                <w:rFonts w:ascii="Times New Roman" w:hAnsi="Times New Roman" w:cs="Times New Roman"/>
                <w:sz w:val="24"/>
                <w:szCs w:val="24"/>
              </w:rPr>
              <w:t xml:space="preserve"> </w:t>
            </w:r>
            <w:r w:rsidRPr="00551DBA">
              <w:rPr>
                <w:rFonts w:ascii="Times New Roman" w:hAnsi="Times New Roman" w:cs="Times New Roman"/>
                <w:sz w:val="24"/>
                <w:szCs w:val="24"/>
              </w:rPr>
              <w:t xml:space="preserve">saradnji sa GIZ-om CCAWB, IHMS i Crvenim </w:t>
            </w:r>
            <w:r>
              <w:rPr>
                <w:rFonts w:ascii="Times New Roman" w:hAnsi="Times New Roman" w:cs="Times New Roman"/>
                <w:sz w:val="24"/>
                <w:szCs w:val="24"/>
              </w:rPr>
              <w:t>k</w:t>
            </w:r>
            <w:r w:rsidRPr="00551DBA">
              <w:rPr>
                <w:rFonts w:ascii="Times New Roman" w:hAnsi="Times New Roman" w:cs="Times New Roman"/>
                <w:sz w:val="24"/>
                <w:szCs w:val="24"/>
              </w:rPr>
              <w:t xml:space="preserve">rstom Crne Gore. </w:t>
            </w:r>
          </w:p>
          <w:p w:rsidR="00455E38" w:rsidRDefault="00455E38" w:rsidP="00455E38">
            <w:pPr>
              <w:jc w:val="both"/>
              <w:rPr>
                <w:rFonts w:ascii="Times New Roman" w:hAnsi="Times New Roman" w:cs="Times New Roman"/>
                <w:sz w:val="24"/>
                <w:szCs w:val="24"/>
              </w:rPr>
            </w:pPr>
          </w:p>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Cilj je informisanje stanovništva Crne Gore o adaptivnim mjerama na zdravlje kad su u pitanju toplotni talasi kreiranjem zdravstveno-informativnog materijala (posteri i lifleti) za četiri vulnerabilne grupe stanovništva (djecu, trudnice, stare, hronične bolesnike)</w:t>
            </w:r>
            <w:r>
              <w:rPr>
                <w:rFonts w:ascii="Times New Roman" w:hAnsi="Times New Roman" w:cs="Times New Roman"/>
                <w:sz w:val="24"/>
                <w:szCs w:val="24"/>
              </w:rPr>
              <w:t>, koji</w:t>
            </w:r>
            <w:r w:rsidRPr="00551DBA">
              <w:rPr>
                <w:rFonts w:ascii="Times New Roman" w:hAnsi="Times New Roman" w:cs="Times New Roman"/>
                <w:sz w:val="24"/>
                <w:szCs w:val="24"/>
              </w:rPr>
              <w:t xml:space="preserve"> su </w:t>
            </w:r>
            <w:r>
              <w:rPr>
                <w:rFonts w:ascii="Times New Roman" w:hAnsi="Times New Roman" w:cs="Times New Roman"/>
                <w:sz w:val="24"/>
                <w:szCs w:val="24"/>
              </w:rPr>
              <w:t>distribuirani</w:t>
            </w:r>
            <w:r w:rsidRPr="00551DBA">
              <w:rPr>
                <w:rFonts w:ascii="Times New Roman" w:hAnsi="Times New Roman" w:cs="Times New Roman"/>
                <w:sz w:val="24"/>
                <w:szCs w:val="24"/>
              </w:rPr>
              <w:t xml:space="preserve"> u šesnaest </w:t>
            </w:r>
            <w:r>
              <w:rPr>
                <w:rFonts w:ascii="Times New Roman" w:hAnsi="Times New Roman" w:cs="Times New Roman"/>
                <w:sz w:val="24"/>
                <w:szCs w:val="24"/>
              </w:rPr>
              <w:t>D</w:t>
            </w:r>
            <w:r w:rsidRPr="00551DBA">
              <w:rPr>
                <w:rFonts w:ascii="Times New Roman" w:hAnsi="Times New Roman" w:cs="Times New Roman"/>
                <w:sz w:val="24"/>
                <w:szCs w:val="24"/>
              </w:rPr>
              <w:t>omova zdravlja u Crnoj Gori, četiri zdravstvene stanice u Crnoj Gori i</w:t>
            </w:r>
            <w:r>
              <w:rPr>
                <w:rFonts w:ascii="Times New Roman" w:hAnsi="Times New Roman" w:cs="Times New Roman"/>
                <w:sz w:val="24"/>
                <w:szCs w:val="24"/>
              </w:rPr>
              <w:t xml:space="preserve"> </w:t>
            </w:r>
            <w:r w:rsidRPr="00551DBA">
              <w:rPr>
                <w:rFonts w:ascii="Times New Roman" w:hAnsi="Times New Roman" w:cs="Times New Roman"/>
                <w:sz w:val="24"/>
                <w:szCs w:val="24"/>
              </w:rPr>
              <w:t>Domu zdravlja Podgorica</w:t>
            </w:r>
            <w:r>
              <w:rPr>
                <w:rFonts w:ascii="Times New Roman" w:hAnsi="Times New Roman" w:cs="Times New Roman"/>
                <w:sz w:val="24"/>
                <w:szCs w:val="24"/>
              </w:rPr>
              <w:t>,</w:t>
            </w:r>
            <w:r w:rsidRPr="00551DBA">
              <w:rPr>
                <w:rFonts w:ascii="Times New Roman" w:hAnsi="Times New Roman" w:cs="Times New Roman"/>
                <w:sz w:val="24"/>
                <w:szCs w:val="24"/>
              </w:rPr>
              <w:t xml:space="preserve"> koji ima trinaest zdravstvenih punktova.</w:t>
            </w:r>
          </w:p>
        </w:tc>
      </w:tr>
      <w:tr w:rsidR="00455E38" w:rsidRPr="00551DBA" w:rsidTr="00455E38">
        <w:tc>
          <w:tcPr>
            <w:tcW w:w="2244"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Institucije odgovorne za sprovođenje aktivnosti</w:t>
            </w:r>
          </w:p>
        </w:tc>
        <w:tc>
          <w:tcPr>
            <w:tcW w:w="7106" w:type="dxa"/>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Institut za javno zdravlje</w:t>
            </w:r>
          </w:p>
        </w:tc>
      </w:tr>
      <w:tr w:rsidR="00455E38" w:rsidRPr="00551DBA" w:rsidTr="00455E38">
        <w:tc>
          <w:tcPr>
            <w:tcW w:w="2244"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početka</w:t>
            </w:r>
          </w:p>
        </w:tc>
        <w:tc>
          <w:tcPr>
            <w:tcW w:w="7106" w:type="dxa"/>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Maj 2022.</w:t>
            </w:r>
          </w:p>
        </w:tc>
      </w:tr>
      <w:tr w:rsidR="00455E38" w:rsidRPr="00551DBA" w:rsidTr="00455E38">
        <w:tc>
          <w:tcPr>
            <w:tcW w:w="2244"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završetka</w:t>
            </w:r>
          </w:p>
        </w:tc>
        <w:tc>
          <w:tcPr>
            <w:tcW w:w="7106" w:type="dxa"/>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Jun 2022.</w:t>
            </w:r>
          </w:p>
        </w:tc>
      </w:tr>
      <w:tr w:rsidR="00455E38" w:rsidRPr="00551DBA" w:rsidTr="00455E38">
        <w:tc>
          <w:tcPr>
            <w:tcW w:w="2244"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Status realizacije</w:t>
            </w:r>
            <w:r>
              <w:rPr>
                <w:rFonts w:ascii="Times New Roman" w:hAnsi="Times New Roman" w:cs="Times New Roman"/>
                <w:b/>
                <w:sz w:val="24"/>
                <w:szCs w:val="24"/>
              </w:rPr>
              <w:t xml:space="preserve">  </w:t>
            </w:r>
            <w:r w:rsidRPr="00551DBA">
              <w:rPr>
                <w:rFonts w:ascii="Times New Roman" w:hAnsi="Times New Roman" w:cs="Times New Roman"/>
                <w:b/>
                <w:sz w:val="24"/>
                <w:szCs w:val="24"/>
              </w:rPr>
              <w:t xml:space="preserve"> </w:t>
            </w:r>
          </w:p>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AAA</w:t>
            </w:r>
          </w:p>
        </w:tc>
        <w:tc>
          <w:tcPr>
            <w:tcW w:w="7106" w:type="dxa"/>
            <w:shd w:val="clear" w:color="auto" w:fill="92D050"/>
          </w:tcPr>
          <w:p w:rsidR="00455E38" w:rsidRPr="00551DBA" w:rsidRDefault="00455E38" w:rsidP="00455E38">
            <w:pPr>
              <w:jc w:val="both"/>
              <w:rPr>
                <w:rFonts w:ascii="Times New Roman" w:hAnsi="Times New Roman" w:cs="Times New Roman"/>
                <w:sz w:val="24"/>
                <w:szCs w:val="24"/>
              </w:rPr>
            </w:pPr>
          </w:p>
        </w:tc>
      </w:tr>
      <w:tr w:rsidR="00455E38" w:rsidRPr="00551DBA" w:rsidTr="00455E38">
        <w:tc>
          <w:tcPr>
            <w:tcW w:w="2244"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Novi rok za realizaciju (uz odgovarajuće obrazloženje)</w:t>
            </w:r>
          </w:p>
        </w:tc>
        <w:tc>
          <w:tcPr>
            <w:tcW w:w="7106" w:type="dxa"/>
          </w:tcPr>
          <w:p w:rsidR="00455E38" w:rsidRPr="00551DBA" w:rsidRDefault="00455E38" w:rsidP="00455E38">
            <w:pPr>
              <w:rPr>
                <w:rFonts w:ascii="Times New Roman" w:hAnsi="Times New Roman" w:cs="Times New Roman"/>
                <w:sz w:val="24"/>
                <w:szCs w:val="24"/>
              </w:rPr>
            </w:pPr>
          </w:p>
        </w:tc>
      </w:tr>
      <w:tr w:rsidR="00455E38" w:rsidRPr="00551DBA" w:rsidTr="00455E38">
        <w:tc>
          <w:tcPr>
            <w:tcW w:w="2244"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Sredstva planirana za sprovođenje aktivnosti/planirani izvor finansiranja</w:t>
            </w:r>
          </w:p>
        </w:tc>
        <w:tc>
          <w:tcPr>
            <w:tcW w:w="7106" w:type="dxa"/>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5,000 EUR, Donacije UNDP</w:t>
            </w:r>
          </w:p>
        </w:tc>
      </w:tr>
      <w:tr w:rsidR="00455E38" w:rsidRPr="00551DBA" w:rsidTr="00455E38">
        <w:tc>
          <w:tcPr>
            <w:tcW w:w="2244"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Sredstva realizovana/izvor finansiranja</w:t>
            </w:r>
          </w:p>
        </w:tc>
        <w:tc>
          <w:tcPr>
            <w:tcW w:w="7106" w:type="dxa"/>
          </w:tcPr>
          <w:p w:rsidR="00455E38" w:rsidRPr="00551DBA" w:rsidRDefault="00455E38" w:rsidP="00455E38">
            <w:pPr>
              <w:rPr>
                <w:rFonts w:ascii="Times New Roman" w:hAnsi="Times New Roman" w:cs="Times New Roman"/>
                <w:sz w:val="24"/>
                <w:szCs w:val="24"/>
              </w:rPr>
            </w:pPr>
          </w:p>
        </w:tc>
      </w:tr>
      <w:tr w:rsidR="00455E38" w:rsidRPr="00551DBA" w:rsidTr="00455E38">
        <w:tc>
          <w:tcPr>
            <w:tcW w:w="2244"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Preporuke za naredni period sprovođenja</w:t>
            </w:r>
          </w:p>
        </w:tc>
        <w:tc>
          <w:tcPr>
            <w:tcW w:w="7106" w:type="dxa"/>
          </w:tcPr>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 xml:space="preserve">IJZCG (Centar za higijenu i zdravstvenu ekologiju) planira </w:t>
            </w:r>
            <w:r>
              <w:rPr>
                <w:rFonts w:ascii="Times New Roman" w:hAnsi="Times New Roman" w:cs="Times New Roman"/>
                <w:sz w:val="24"/>
                <w:szCs w:val="24"/>
              </w:rPr>
              <w:t xml:space="preserve">da </w:t>
            </w:r>
            <w:r w:rsidRPr="00551DBA">
              <w:rPr>
                <w:rFonts w:ascii="Times New Roman" w:hAnsi="Times New Roman" w:cs="Times New Roman"/>
                <w:sz w:val="24"/>
                <w:szCs w:val="24"/>
              </w:rPr>
              <w:t>kontinuirano nastavi ovu veoma važnu aktivnost informisanja stanovništva o uticaju klimatskih promjena na zdravlje.</w:t>
            </w:r>
            <w:r>
              <w:rPr>
                <w:rFonts w:ascii="Times New Roman" w:hAnsi="Times New Roman" w:cs="Times New Roman"/>
                <w:sz w:val="24"/>
                <w:szCs w:val="24"/>
              </w:rPr>
              <w:t xml:space="preserve"> </w:t>
            </w:r>
          </w:p>
        </w:tc>
      </w:tr>
      <w:tr w:rsidR="00455E38" w:rsidRPr="00551DBA" w:rsidTr="00455E38">
        <w:tc>
          <w:tcPr>
            <w:tcW w:w="2244" w:type="dxa"/>
            <w:shd w:val="clear" w:color="auto" w:fill="FFE599" w:themeFill="accent4" w:themeFillTint="66"/>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Aktivnost 3.8.4.</w:t>
            </w:r>
          </w:p>
          <w:p w:rsidR="00455E38" w:rsidRPr="00551DBA" w:rsidRDefault="00455E38" w:rsidP="00455E38">
            <w:pPr>
              <w:rPr>
                <w:rFonts w:ascii="Times New Roman" w:hAnsi="Times New Roman" w:cs="Times New Roman"/>
                <w:b/>
                <w:sz w:val="24"/>
                <w:szCs w:val="24"/>
              </w:rPr>
            </w:pPr>
          </w:p>
          <w:p w:rsidR="00455E38" w:rsidRPr="00551DBA" w:rsidRDefault="00455E38" w:rsidP="00455E38">
            <w:pPr>
              <w:rPr>
                <w:rFonts w:ascii="Times New Roman" w:hAnsi="Times New Roman" w:cs="Times New Roman"/>
                <w:b/>
                <w:sz w:val="24"/>
                <w:szCs w:val="24"/>
              </w:rPr>
            </w:pPr>
          </w:p>
        </w:tc>
        <w:tc>
          <w:tcPr>
            <w:tcW w:w="7106" w:type="dxa"/>
            <w:shd w:val="clear" w:color="auto" w:fill="FFE599" w:themeFill="accent4" w:themeFillTint="66"/>
          </w:tcPr>
          <w:p w:rsidR="00455E38" w:rsidRPr="00551DBA" w:rsidRDefault="00455E38" w:rsidP="00455E38">
            <w:pPr>
              <w:autoSpaceDE w:val="0"/>
              <w:autoSpaceDN w:val="0"/>
              <w:adjustRightInd w:val="0"/>
              <w:jc w:val="both"/>
              <w:rPr>
                <w:rFonts w:ascii="Times New Roman" w:hAnsi="Times New Roman" w:cs="Times New Roman"/>
                <w:color w:val="000000"/>
                <w:sz w:val="24"/>
                <w:szCs w:val="24"/>
              </w:rPr>
            </w:pPr>
            <w:r w:rsidRPr="00551DBA">
              <w:rPr>
                <w:rFonts w:ascii="Times New Roman" w:hAnsi="Times New Roman" w:cs="Times New Roman"/>
                <w:iCs/>
                <w:sz w:val="24"/>
                <w:szCs w:val="24"/>
              </w:rPr>
              <w:t>Sprovesti 2 informativne kampanje preko medija (javni emiteri) i društvenih mreža</w:t>
            </w:r>
          </w:p>
        </w:tc>
      </w:tr>
      <w:tr w:rsidR="00455E38" w:rsidRPr="00551DBA" w:rsidTr="00455E38">
        <w:tc>
          <w:tcPr>
            <w:tcW w:w="2244" w:type="dxa"/>
            <w:shd w:val="clear" w:color="auto" w:fill="auto"/>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INDIKATORI REZULTATA i postignute vrijednosti na kraju izvještajnog perioda</w:t>
            </w:r>
          </w:p>
        </w:tc>
        <w:tc>
          <w:tcPr>
            <w:tcW w:w="7106" w:type="dxa"/>
            <w:shd w:val="clear" w:color="auto" w:fill="auto"/>
          </w:tcPr>
          <w:p w:rsidR="00455E38" w:rsidRPr="00EE1BB8" w:rsidRDefault="00455E38" w:rsidP="00455E38">
            <w:pPr>
              <w:pStyle w:val="ListParagraph"/>
              <w:numPr>
                <w:ilvl w:val="0"/>
                <w:numId w:val="28"/>
              </w:numPr>
              <w:jc w:val="both"/>
              <w:rPr>
                <w:rFonts w:ascii="Times New Roman" w:hAnsi="Times New Roman" w:cs="Times New Roman"/>
                <w:sz w:val="24"/>
                <w:szCs w:val="24"/>
              </w:rPr>
            </w:pPr>
            <w:r w:rsidRPr="00EE1BB8">
              <w:rPr>
                <w:rFonts w:ascii="Times New Roman" w:hAnsi="Times New Roman" w:cs="Times New Roman"/>
                <w:sz w:val="24"/>
                <w:szCs w:val="24"/>
              </w:rPr>
              <w:t>Broj osoba obuhvaćenih kampanjo</w:t>
            </w:r>
            <w:r>
              <w:rPr>
                <w:rFonts w:ascii="Times New Roman" w:hAnsi="Times New Roman" w:cs="Times New Roman"/>
                <w:sz w:val="24"/>
                <w:szCs w:val="24"/>
              </w:rPr>
              <w:t xml:space="preserve">m. </w:t>
            </w:r>
          </w:p>
        </w:tc>
      </w:tr>
      <w:tr w:rsidR="00455E38" w:rsidRPr="00551DBA" w:rsidTr="00455E38">
        <w:tc>
          <w:tcPr>
            <w:tcW w:w="2244"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Institucije odgovorne za sprovođenje aktivnosti</w:t>
            </w:r>
          </w:p>
        </w:tc>
        <w:tc>
          <w:tcPr>
            <w:tcW w:w="7106" w:type="dxa"/>
          </w:tcPr>
          <w:p w:rsidR="00455E38"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Institut za javno zdravlje</w:t>
            </w:r>
          </w:p>
          <w:p w:rsidR="00455E38" w:rsidRPr="00551DBA" w:rsidRDefault="00455E38" w:rsidP="00455E38">
            <w:pPr>
              <w:jc w:val="both"/>
              <w:rPr>
                <w:rFonts w:ascii="Times New Roman" w:hAnsi="Times New Roman" w:cs="Times New Roman"/>
                <w:sz w:val="24"/>
                <w:szCs w:val="24"/>
              </w:rPr>
            </w:pPr>
          </w:p>
          <w:p w:rsidR="00455E38"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 xml:space="preserve">IJZCG (Centar za higijenu i zdravstvenu ekologiju) planira </w:t>
            </w:r>
            <w:r>
              <w:rPr>
                <w:rFonts w:ascii="Times New Roman" w:hAnsi="Times New Roman" w:cs="Times New Roman"/>
                <w:sz w:val="24"/>
                <w:szCs w:val="24"/>
              </w:rPr>
              <w:t xml:space="preserve">da </w:t>
            </w:r>
            <w:r w:rsidRPr="00551DBA">
              <w:rPr>
                <w:rFonts w:ascii="Times New Roman" w:hAnsi="Times New Roman" w:cs="Times New Roman"/>
                <w:sz w:val="24"/>
                <w:szCs w:val="24"/>
              </w:rPr>
              <w:t>kontinuirano nastavi ovu veoma važnu aktivnost informisanja stanovništva o uticaju klimatskih promjena na zdravlje. Pored informisanja stanovništva putem informativnih materijala, internet stranice IJZCG i objava koje se preuzimaju putem društvenih mreža od strane medija, Institut putem gostovanja u medijima informiše javnost o uticaju klimatskih promjena na zdravlje, naročito u toku ljetnjih mjeseci.</w:t>
            </w:r>
          </w:p>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t xml:space="preserve"> </w:t>
            </w:r>
          </w:p>
          <w:p w:rsidR="00455E38" w:rsidRPr="00551DBA" w:rsidRDefault="00455E38" w:rsidP="00455E38">
            <w:pPr>
              <w:jc w:val="both"/>
              <w:rPr>
                <w:rFonts w:ascii="Times New Roman" w:hAnsi="Times New Roman" w:cs="Times New Roman"/>
                <w:sz w:val="24"/>
                <w:szCs w:val="24"/>
              </w:rPr>
            </w:pPr>
            <w:r w:rsidRPr="00551DBA">
              <w:rPr>
                <w:rFonts w:ascii="Times New Roman" w:hAnsi="Times New Roman" w:cs="Times New Roman"/>
                <w:sz w:val="24"/>
                <w:szCs w:val="24"/>
              </w:rPr>
              <w:lastRenderedPageBreak/>
              <w:t>Osim toga, u saradnji sa Zavodom za hidrologiju i seizmologiju na početnoj strani sajta IJZCG</w:t>
            </w:r>
            <w:r>
              <w:rPr>
                <w:rFonts w:ascii="Times New Roman" w:hAnsi="Times New Roman" w:cs="Times New Roman"/>
                <w:sz w:val="24"/>
                <w:szCs w:val="24"/>
              </w:rPr>
              <w:t>-a,</w:t>
            </w:r>
            <w:r w:rsidRPr="00551DBA">
              <w:rPr>
                <w:rFonts w:ascii="Times New Roman" w:hAnsi="Times New Roman" w:cs="Times New Roman"/>
                <w:sz w:val="24"/>
                <w:szCs w:val="24"/>
              </w:rPr>
              <w:t xml:space="preserve"> pružaju se informacije o toplotnim talasima (15.</w:t>
            </w:r>
            <w:r>
              <w:rPr>
                <w:rFonts w:ascii="Times New Roman" w:hAnsi="Times New Roman" w:cs="Times New Roman"/>
                <w:sz w:val="24"/>
                <w:szCs w:val="24"/>
              </w:rPr>
              <w:t xml:space="preserve"> </w:t>
            </w:r>
            <w:r w:rsidRPr="00551DBA">
              <w:rPr>
                <w:rFonts w:ascii="Times New Roman" w:hAnsi="Times New Roman" w:cs="Times New Roman"/>
                <w:sz w:val="24"/>
                <w:szCs w:val="24"/>
              </w:rPr>
              <w:t>maj</w:t>
            </w:r>
            <w:r>
              <w:rPr>
                <w:rFonts w:ascii="Times New Roman" w:hAnsi="Times New Roman" w:cs="Times New Roman"/>
                <w:sz w:val="24"/>
                <w:szCs w:val="24"/>
              </w:rPr>
              <w:t>-</w:t>
            </w:r>
            <w:r w:rsidRPr="00551DBA">
              <w:rPr>
                <w:rFonts w:ascii="Times New Roman" w:hAnsi="Times New Roman" w:cs="Times New Roman"/>
                <w:sz w:val="24"/>
                <w:szCs w:val="24"/>
              </w:rPr>
              <w:t>15. septemb</w:t>
            </w:r>
            <w:r>
              <w:rPr>
                <w:rFonts w:ascii="Times New Roman" w:hAnsi="Times New Roman" w:cs="Times New Roman"/>
                <w:sz w:val="24"/>
                <w:szCs w:val="24"/>
              </w:rPr>
              <w:t>ar</w:t>
            </w:r>
            <w:r w:rsidRPr="00551DBA">
              <w:rPr>
                <w:rFonts w:ascii="Times New Roman" w:hAnsi="Times New Roman" w:cs="Times New Roman"/>
                <w:sz w:val="24"/>
                <w:szCs w:val="24"/>
              </w:rPr>
              <w:t>), i stanovništvo može da se informiše o dnevnim temperaturama koje mogu negativno uticati na zdravlje.</w:t>
            </w:r>
          </w:p>
        </w:tc>
      </w:tr>
      <w:tr w:rsidR="00455E38" w:rsidRPr="00551DBA" w:rsidTr="00455E38">
        <w:tc>
          <w:tcPr>
            <w:tcW w:w="2244"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početka</w:t>
            </w:r>
          </w:p>
        </w:tc>
        <w:tc>
          <w:tcPr>
            <w:tcW w:w="7106" w:type="dxa"/>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Maj 2022.</w:t>
            </w:r>
          </w:p>
        </w:tc>
      </w:tr>
      <w:tr w:rsidR="00455E38" w:rsidRPr="00551DBA" w:rsidTr="00455E38">
        <w:tc>
          <w:tcPr>
            <w:tcW w:w="2244"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Datum završetka</w:t>
            </w:r>
          </w:p>
        </w:tc>
        <w:tc>
          <w:tcPr>
            <w:tcW w:w="7106" w:type="dxa"/>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Decembar 2022.</w:t>
            </w:r>
          </w:p>
        </w:tc>
      </w:tr>
      <w:tr w:rsidR="00455E38" w:rsidRPr="00551DBA" w:rsidTr="00455E38">
        <w:tc>
          <w:tcPr>
            <w:tcW w:w="2244"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Status realizacije</w:t>
            </w:r>
            <w:r>
              <w:rPr>
                <w:rFonts w:ascii="Times New Roman" w:hAnsi="Times New Roman" w:cs="Times New Roman"/>
                <w:b/>
                <w:sz w:val="24"/>
                <w:szCs w:val="24"/>
              </w:rPr>
              <w:t xml:space="preserve">  </w:t>
            </w:r>
            <w:r w:rsidRPr="00551DBA">
              <w:rPr>
                <w:rFonts w:ascii="Times New Roman" w:hAnsi="Times New Roman" w:cs="Times New Roman"/>
                <w:b/>
                <w:sz w:val="24"/>
                <w:szCs w:val="24"/>
              </w:rPr>
              <w:t xml:space="preserve"> </w:t>
            </w:r>
          </w:p>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AAA</w:t>
            </w:r>
          </w:p>
        </w:tc>
        <w:tc>
          <w:tcPr>
            <w:tcW w:w="7106" w:type="dxa"/>
            <w:shd w:val="clear" w:color="auto" w:fill="92D050"/>
          </w:tcPr>
          <w:p w:rsidR="00455E38" w:rsidRPr="00551DBA" w:rsidRDefault="00455E38" w:rsidP="00455E38">
            <w:pPr>
              <w:jc w:val="both"/>
              <w:rPr>
                <w:rFonts w:ascii="Times New Roman" w:hAnsi="Times New Roman" w:cs="Times New Roman"/>
                <w:sz w:val="24"/>
                <w:szCs w:val="24"/>
              </w:rPr>
            </w:pPr>
          </w:p>
          <w:p w:rsidR="00455E38" w:rsidRPr="00551DBA" w:rsidRDefault="00455E38" w:rsidP="00455E38">
            <w:pPr>
              <w:jc w:val="both"/>
              <w:rPr>
                <w:rFonts w:ascii="Times New Roman" w:hAnsi="Times New Roman" w:cs="Times New Roman"/>
                <w:sz w:val="24"/>
                <w:szCs w:val="24"/>
              </w:rPr>
            </w:pPr>
          </w:p>
        </w:tc>
      </w:tr>
      <w:tr w:rsidR="00455E38" w:rsidRPr="00551DBA" w:rsidTr="00455E38">
        <w:tc>
          <w:tcPr>
            <w:tcW w:w="2244"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Novi rok za realizaciju (uz odgovarajuće obrazloženje)</w:t>
            </w:r>
          </w:p>
        </w:tc>
        <w:tc>
          <w:tcPr>
            <w:tcW w:w="7106" w:type="dxa"/>
          </w:tcPr>
          <w:p w:rsidR="00455E38" w:rsidRPr="00551DBA" w:rsidRDefault="00455E38" w:rsidP="00455E38">
            <w:pPr>
              <w:rPr>
                <w:rFonts w:ascii="Times New Roman" w:hAnsi="Times New Roman" w:cs="Times New Roman"/>
                <w:sz w:val="24"/>
                <w:szCs w:val="24"/>
              </w:rPr>
            </w:pPr>
          </w:p>
        </w:tc>
      </w:tr>
      <w:tr w:rsidR="00455E38" w:rsidRPr="00551DBA" w:rsidTr="00455E38">
        <w:tc>
          <w:tcPr>
            <w:tcW w:w="2244"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Sredstva planirana za sprovođenje aktivnosti/planirani izvor finansiranja</w:t>
            </w:r>
          </w:p>
        </w:tc>
        <w:tc>
          <w:tcPr>
            <w:tcW w:w="7106" w:type="dxa"/>
          </w:tcPr>
          <w:p w:rsidR="00455E38" w:rsidRPr="00551DBA" w:rsidRDefault="00455E38" w:rsidP="00455E38">
            <w:pPr>
              <w:rPr>
                <w:rFonts w:ascii="Times New Roman" w:hAnsi="Times New Roman" w:cs="Times New Roman"/>
                <w:sz w:val="24"/>
                <w:szCs w:val="24"/>
              </w:rPr>
            </w:pPr>
            <w:r w:rsidRPr="00551DBA">
              <w:rPr>
                <w:rFonts w:ascii="Times New Roman" w:hAnsi="Times New Roman" w:cs="Times New Roman"/>
                <w:sz w:val="24"/>
                <w:szCs w:val="24"/>
              </w:rPr>
              <w:t>1,000 EUR, Budžet CG</w:t>
            </w:r>
          </w:p>
        </w:tc>
      </w:tr>
      <w:tr w:rsidR="00455E38" w:rsidRPr="00551DBA" w:rsidTr="00455E38">
        <w:tc>
          <w:tcPr>
            <w:tcW w:w="2244"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Sredstva realizovana/izvor finansiranja</w:t>
            </w:r>
          </w:p>
        </w:tc>
        <w:tc>
          <w:tcPr>
            <w:tcW w:w="7106" w:type="dxa"/>
          </w:tcPr>
          <w:p w:rsidR="00455E38" w:rsidRPr="00551DBA" w:rsidRDefault="00455E38" w:rsidP="00455E38">
            <w:pPr>
              <w:rPr>
                <w:rFonts w:ascii="Times New Roman" w:hAnsi="Times New Roman" w:cs="Times New Roman"/>
                <w:sz w:val="24"/>
                <w:szCs w:val="24"/>
              </w:rPr>
            </w:pPr>
          </w:p>
        </w:tc>
      </w:tr>
      <w:tr w:rsidR="00455E38" w:rsidRPr="00551DBA" w:rsidTr="00455E38">
        <w:tc>
          <w:tcPr>
            <w:tcW w:w="2244" w:type="dxa"/>
          </w:tcPr>
          <w:p w:rsidR="00455E38" w:rsidRPr="00551DBA" w:rsidRDefault="00455E38" w:rsidP="00455E38">
            <w:pPr>
              <w:rPr>
                <w:rFonts w:ascii="Times New Roman" w:hAnsi="Times New Roman" w:cs="Times New Roman"/>
                <w:b/>
                <w:sz w:val="24"/>
                <w:szCs w:val="24"/>
              </w:rPr>
            </w:pPr>
            <w:r w:rsidRPr="00551DBA">
              <w:rPr>
                <w:rFonts w:ascii="Times New Roman" w:hAnsi="Times New Roman" w:cs="Times New Roman"/>
                <w:b/>
                <w:sz w:val="24"/>
                <w:szCs w:val="24"/>
              </w:rPr>
              <w:t>Preporuke za naredni period sprovođenja</w:t>
            </w:r>
          </w:p>
        </w:tc>
        <w:tc>
          <w:tcPr>
            <w:tcW w:w="7106" w:type="dxa"/>
          </w:tcPr>
          <w:p w:rsidR="00455E38" w:rsidRPr="00551DBA" w:rsidRDefault="00455E38" w:rsidP="00455E38">
            <w:pPr>
              <w:jc w:val="both"/>
              <w:rPr>
                <w:rFonts w:ascii="Times New Roman" w:hAnsi="Times New Roman" w:cs="Times New Roman"/>
                <w:sz w:val="24"/>
                <w:szCs w:val="24"/>
              </w:rPr>
            </w:pPr>
          </w:p>
        </w:tc>
      </w:tr>
    </w:tbl>
    <w:p w:rsidR="00455E38" w:rsidRPr="00551DBA" w:rsidRDefault="00455E38" w:rsidP="00455E38">
      <w:pPr>
        <w:tabs>
          <w:tab w:val="left" w:pos="720"/>
        </w:tabs>
        <w:spacing w:line="256" w:lineRule="auto"/>
        <w:jc w:val="both"/>
        <w:rPr>
          <w:rFonts w:ascii="Times New Roman" w:eastAsia="Calibri" w:hAnsi="Times New Roman" w:cs="Times New Roman"/>
          <w:sz w:val="24"/>
          <w:szCs w:val="24"/>
          <w:highlight w:val="yellow"/>
          <w:lang w:val="it-IT"/>
        </w:rPr>
      </w:pPr>
    </w:p>
    <w:p w:rsidR="00455E38" w:rsidRPr="00551DBA" w:rsidRDefault="00455E38" w:rsidP="00455E38">
      <w:pPr>
        <w:tabs>
          <w:tab w:val="left" w:pos="720"/>
        </w:tabs>
        <w:spacing w:line="256" w:lineRule="auto"/>
        <w:jc w:val="both"/>
        <w:rPr>
          <w:rFonts w:ascii="Times New Roman" w:hAnsi="Times New Roman" w:cs="Times New Roman"/>
          <w:color w:val="000000"/>
          <w:lang w:val="hr-HR"/>
        </w:rPr>
      </w:pPr>
    </w:p>
    <w:p w:rsidR="00455E38" w:rsidRDefault="00455E38" w:rsidP="00455E38">
      <w:pPr>
        <w:tabs>
          <w:tab w:val="left" w:pos="720"/>
        </w:tabs>
        <w:spacing w:line="256" w:lineRule="auto"/>
        <w:jc w:val="both"/>
        <w:rPr>
          <w:rFonts w:ascii="Times New Roman" w:hAnsi="Times New Roman" w:cs="Times New Roman"/>
          <w:color w:val="000000"/>
          <w:lang w:val="hr-HR"/>
        </w:rPr>
      </w:pPr>
    </w:p>
    <w:p w:rsidR="00CB2E65" w:rsidRDefault="00CB2E65" w:rsidP="00455E38">
      <w:pPr>
        <w:tabs>
          <w:tab w:val="left" w:pos="720"/>
        </w:tabs>
        <w:spacing w:line="256" w:lineRule="auto"/>
        <w:jc w:val="both"/>
        <w:rPr>
          <w:rFonts w:ascii="Times New Roman" w:hAnsi="Times New Roman" w:cs="Times New Roman"/>
          <w:color w:val="000000"/>
          <w:lang w:val="hr-HR"/>
        </w:rPr>
      </w:pPr>
    </w:p>
    <w:p w:rsidR="00CB2E65" w:rsidRDefault="00CB2E65" w:rsidP="00455E38">
      <w:pPr>
        <w:tabs>
          <w:tab w:val="left" w:pos="720"/>
        </w:tabs>
        <w:spacing w:line="256" w:lineRule="auto"/>
        <w:jc w:val="both"/>
        <w:rPr>
          <w:rFonts w:ascii="Times New Roman" w:hAnsi="Times New Roman" w:cs="Times New Roman"/>
          <w:color w:val="000000"/>
          <w:lang w:val="hr-HR"/>
        </w:rPr>
      </w:pPr>
    </w:p>
    <w:p w:rsidR="00CB2E65" w:rsidRDefault="00CB2E65" w:rsidP="00455E38">
      <w:pPr>
        <w:tabs>
          <w:tab w:val="left" w:pos="720"/>
        </w:tabs>
        <w:spacing w:line="256" w:lineRule="auto"/>
        <w:jc w:val="both"/>
        <w:rPr>
          <w:rFonts w:ascii="Times New Roman" w:hAnsi="Times New Roman" w:cs="Times New Roman"/>
          <w:color w:val="000000"/>
          <w:lang w:val="hr-HR"/>
        </w:rPr>
      </w:pPr>
    </w:p>
    <w:p w:rsidR="00CB2E65" w:rsidRDefault="00CB2E65" w:rsidP="00455E38">
      <w:pPr>
        <w:tabs>
          <w:tab w:val="left" w:pos="720"/>
        </w:tabs>
        <w:spacing w:line="256" w:lineRule="auto"/>
        <w:jc w:val="both"/>
        <w:rPr>
          <w:rFonts w:ascii="Times New Roman" w:hAnsi="Times New Roman" w:cs="Times New Roman"/>
          <w:color w:val="000000"/>
          <w:lang w:val="hr-HR"/>
        </w:rPr>
      </w:pPr>
    </w:p>
    <w:p w:rsidR="00CB2E65" w:rsidRDefault="00CB2E65" w:rsidP="00455E38">
      <w:pPr>
        <w:tabs>
          <w:tab w:val="left" w:pos="720"/>
        </w:tabs>
        <w:spacing w:line="256" w:lineRule="auto"/>
        <w:jc w:val="both"/>
        <w:rPr>
          <w:rFonts w:ascii="Times New Roman" w:hAnsi="Times New Roman" w:cs="Times New Roman"/>
          <w:color w:val="000000"/>
          <w:lang w:val="hr-HR"/>
        </w:rPr>
      </w:pPr>
    </w:p>
    <w:p w:rsidR="00CB2E65" w:rsidRDefault="00CB2E65" w:rsidP="00455E38">
      <w:pPr>
        <w:tabs>
          <w:tab w:val="left" w:pos="720"/>
        </w:tabs>
        <w:spacing w:line="256" w:lineRule="auto"/>
        <w:jc w:val="both"/>
        <w:rPr>
          <w:rFonts w:ascii="Times New Roman" w:hAnsi="Times New Roman" w:cs="Times New Roman"/>
          <w:color w:val="000000"/>
          <w:lang w:val="hr-HR"/>
        </w:rPr>
      </w:pPr>
    </w:p>
    <w:p w:rsidR="00CB2E65" w:rsidRDefault="00CB2E65" w:rsidP="00455E38">
      <w:pPr>
        <w:tabs>
          <w:tab w:val="left" w:pos="720"/>
        </w:tabs>
        <w:spacing w:line="256" w:lineRule="auto"/>
        <w:jc w:val="both"/>
        <w:rPr>
          <w:rFonts w:ascii="Times New Roman" w:hAnsi="Times New Roman" w:cs="Times New Roman"/>
          <w:color w:val="000000"/>
          <w:lang w:val="hr-HR"/>
        </w:rPr>
      </w:pPr>
    </w:p>
    <w:p w:rsidR="00CB2E65" w:rsidRDefault="00CB2E65" w:rsidP="00455E38">
      <w:pPr>
        <w:tabs>
          <w:tab w:val="left" w:pos="720"/>
        </w:tabs>
        <w:spacing w:line="256" w:lineRule="auto"/>
        <w:jc w:val="both"/>
        <w:rPr>
          <w:rFonts w:ascii="Times New Roman" w:hAnsi="Times New Roman" w:cs="Times New Roman"/>
          <w:color w:val="000000"/>
          <w:lang w:val="hr-HR"/>
        </w:rPr>
      </w:pPr>
    </w:p>
    <w:p w:rsidR="00CB2E65" w:rsidRDefault="00CB2E65" w:rsidP="00455E38">
      <w:pPr>
        <w:tabs>
          <w:tab w:val="left" w:pos="720"/>
        </w:tabs>
        <w:spacing w:line="256" w:lineRule="auto"/>
        <w:jc w:val="both"/>
        <w:rPr>
          <w:rFonts w:ascii="Times New Roman" w:hAnsi="Times New Roman" w:cs="Times New Roman"/>
          <w:color w:val="000000"/>
          <w:lang w:val="hr-HR"/>
        </w:rPr>
      </w:pPr>
    </w:p>
    <w:p w:rsidR="00CB2E65" w:rsidRDefault="00CB2E65" w:rsidP="00455E38">
      <w:pPr>
        <w:tabs>
          <w:tab w:val="left" w:pos="720"/>
        </w:tabs>
        <w:spacing w:line="256" w:lineRule="auto"/>
        <w:jc w:val="both"/>
        <w:rPr>
          <w:rFonts w:ascii="Times New Roman" w:hAnsi="Times New Roman" w:cs="Times New Roman"/>
          <w:color w:val="000000"/>
          <w:lang w:val="hr-HR"/>
        </w:rPr>
      </w:pPr>
    </w:p>
    <w:p w:rsidR="00CB2E65" w:rsidRDefault="00CB2E65" w:rsidP="00455E38">
      <w:pPr>
        <w:tabs>
          <w:tab w:val="left" w:pos="720"/>
        </w:tabs>
        <w:spacing w:line="256" w:lineRule="auto"/>
        <w:jc w:val="both"/>
        <w:rPr>
          <w:rFonts w:ascii="Times New Roman" w:hAnsi="Times New Roman" w:cs="Times New Roman"/>
          <w:color w:val="000000"/>
          <w:lang w:val="hr-HR"/>
        </w:rPr>
      </w:pPr>
    </w:p>
    <w:p w:rsidR="00CB2E65" w:rsidRDefault="00CB2E65" w:rsidP="00455E38">
      <w:pPr>
        <w:tabs>
          <w:tab w:val="left" w:pos="720"/>
        </w:tabs>
        <w:spacing w:line="256" w:lineRule="auto"/>
        <w:jc w:val="both"/>
        <w:rPr>
          <w:rFonts w:ascii="Times New Roman" w:hAnsi="Times New Roman" w:cs="Times New Roman"/>
          <w:color w:val="000000"/>
          <w:lang w:val="hr-HR"/>
        </w:rPr>
      </w:pPr>
    </w:p>
    <w:p w:rsidR="00CB2E65" w:rsidRDefault="00CB2E65" w:rsidP="00455E38">
      <w:pPr>
        <w:tabs>
          <w:tab w:val="left" w:pos="720"/>
        </w:tabs>
        <w:spacing w:line="256" w:lineRule="auto"/>
        <w:jc w:val="both"/>
        <w:rPr>
          <w:rFonts w:ascii="Times New Roman" w:hAnsi="Times New Roman" w:cs="Times New Roman"/>
          <w:color w:val="000000"/>
          <w:lang w:val="hr-HR"/>
        </w:rPr>
      </w:pPr>
    </w:p>
    <w:p w:rsidR="00CB2E65" w:rsidRDefault="00CB2E65" w:rsidP="00455E38">
      <w:pPr>
        <w:tabs>
          <w:tab w:val="left" w:pos="720"/>
        </w:tabs>
        <w:spacing w:line="256" w:lineRule="auto"/>
        <w:jc w:val="both"/>
        <w:rPr>
          <w:rFonts w:ascii="Times New Roman" w:hAnsi="Times New Roman" w:cs="Times New Roman"/>
          <w:color w:val="000000"/>
          <w:lang w:val="hr-HR"/>
        </w:rPr>
      </w:pPr>
    </w:p>
    <w:p w:rsidR="00455E38" w:rsidRPr="00551DBA" w:rsidRDefault="00455E38" w:rsidP="00455E38">
      <w:pPr>
        <w:tabs>
          <w:tab w:val="left" w:pos="720"/>
        </w:tabs>
        <w:spacing w:line="256" w:lineRule="auto"/>
        <w:jc w:val="both"/>
        <w:rPr>
          <w:rFonts w:ascii="Times New Roman" w:hAnsi="Times New Roman" w:cs="Times New Roman"/>
          <w:color w:val="000000"/>
          <w:lang w:val="hr-HR"/>
        </w:rPr>
      </w:pPr>
    </w:p>
    <w:p w:rsidR="00455E38" w:rsidRDefault="00455E38" w:rsidP="00455E38">
      <w:pPr>
        <w:pStyle w:val="Heading1"/>
        <w:rPr>
          <w:lang w:val="hr-HR"/>
        </w:rPr>
      </w:pPr>
      <w:bookmarkStart w:id="16" w:name="_Toc137744079"/>
      <w:r w:rsidRPr="00D17668">
        <w:rPr>
          <w:lang w:val="hr-HR"/>
        </w:rPr>
        <w:lastRenderedPageBreak/>
        <w:t>Preporuke za naredne faze sprovođenja strateškog dokumenta NSRR 2021-2025 sa AP 2023-2024</w:t>
      </w:r>
      <w:bookmarkEnd w:id="16"/>
    </w:p>
    <w:p w:rsidR="00455E38" w:rsidRPr="001A70FF" w:rsidRDefault="00455E38" w:rsidP="00455E38">
      <w:pPr>
        <w:rPr>
          <w:lang w:val="hr-HR"/>
        </w:rPr>
      </w:pPr>
    </w:p>
    <w:p w:rsidR="00455E38" w:rsidRPr="008D0223" w:rsidRDefault="00455E38" w:rsidP="00455E38">
      <w:pPr>
        <w:tabs>
          <w:tab w:val="left" w:pos="720"/>
        </w:tabs>
        <w:spacing w:line="256" w:lineRule="auto"/>
        <w:jc w:val="both"/>
        <w:rPr>
          <w:rFonts w:ascii="Times New Roman" w:hAnsi="Times New Roman" w:cs="Times New Roman"/>
          <w:color w:val="000000"/>
          <w:sz w:val="24"/>
          <w:szCs w:val="24"/>
          <w:lang w:val="hr-HR"/>
        </w:rPr>
      </w:pPr>
      <w:r w:rsidRPr="008D0223">
        <w:rPr>
          <w:rFonts w:ascii="Times New Roman" w:hAnsi="Times New Roman" w:cs="Times New Roman"/>
          <w:color w:val="000000"/>
          <w:sz w:val="24"/>
          <w:szCs w:val="24"/>
          <w:lang w:val="hr-HR"/>
        </w:rPr>
        <w:t>U cilju prevazilaženja izazova i prepreka u implementaciji</w:t>
      </w:r>
      <w:r>
        <w:rPr>
          <w:rFonts w:ascii="Times New Roman" w:hAnsi="Times New Roman" w:cs="Times New Roman"/>
          <w:color w:val="000000"/>
          <w:sz w:val="24"/>
          <w:szCs w:val="24"/>
          <w:lang w:val="hr-HR"/>
        </w:rPr>
        <w:t xml:space="preserve"> </w:t>
      </w:r>
      <w:r w:rsidRPr="008D0223">
        <w:rPr>
          <w:rFonts w:ascii="Times New Roman" w:hAnsi="Times New Roman" w:cs="Times New Roman"/>
          <w:color w:val="000000"/>
          <w:sz w:val="24"/>
          <w:szCs w:val="24"/>
          <w:lang w:val="hr-HR"/>
        </w:rPr>
        <w:t>NSRR</w:t>
      </w:r>
      <w:r>
        <w:rPr>
          <w:rFonts w:ascii="Times New Roman" w:hAnsi="Times New Roman" w:cs="Times New Roman"/>
          <w:color w:val="000000"/>
          <w:sz w:val="24"/>
          <w:szCs w:val="24"/>
          <w:lang w:val="hr-HR"/>
        </w:rPr>
        <w:t>-a</w:t>
      </w:r>
      <w:r w:rsidRPr="008D0223">
        <w:rPr>
          <w:rFonts w:ascii="Times New Roman" w:hAnsi="Times New Roman" w:cs="Times New Roman"/>
          <w:color w:val="000000"/>
          <w:sz w:val="24"/>
          <w:szCs w:val="24"/>
          <w:lang w:val="hr-HR"/>
        </w:rPr>
        <w:t xml:space="preserve"> 2021-2025</w:t>
      </w:r>
      <w:r>
        <w:rPr>
          <w:rFonts w:ascii="Times New Roman" w:hAnsi="Times New Roman" w:cs="Times New Roman"/>
          <w:color w:val="000000"/>
          <w:sz w:val="24"/>
          <w:szCs w:val="24"/>
          <w:lang w:val="hr-HR"/>
        </w:rPr>
        <w:t xml:space="preserve">. </w:t>
      </w:r>
      <w:r w:rsidRPr="008D0223">
        <w:rPr>
          <w:rFonts w:ascii="Times New Roman" w:hAnsi="Times New Roman" w:cs="Times New Roman"/>
          <w:color w:val="000000"/>
          <w:sz w:val="24"/>
          <w:szCs w:val="24"/>
          <w:lang w:val="hr-HR"/>
        </w:rPr>
        <w:t>radi postizanja maksimuma kvaliteta rezultata i većeg stepena realizacije mjera u odnosu na Ope</w:t>
      </w:r>
      <w:r>
        <w:rPr>
          <w:rFonts w:ascii="Times New Roman" w:hAnsi="Times New Roman" w:cs="Times New Roman"/>
          <w:color w:val="000000"/>
          <w:sz w:val="24"/>
          <w:szCs w:val="24"/>
          <w:lang w:val="hr-HR"/>
        </w:rPr>
        <w:t>r</w:t>
      </w:r>
      <w:r w:rsidRPr="008D0223">
        <w:rPr>
          <w:rFonts w:ascii="Times New Roman" w:hAnsi="Times New Roman" w:cs="Times New Roman"/>
          <w:color w:val="000000"/>
          <w:sz w:val="24"/>
          <w:szCs w:val="24"/>
          <w:lang w:val="hr-HR"/>
        </w:rPr>
        <w:t>ativne ciljeve definisane ovim strateškim dokumentom, u nastavku su</w:t>
      </w:r>
      <w:r>
        <w:rPr>
          <w:rFonts w:ascii="Times New Roman" w:hAnsi="Times New Roman" w:cs="Times New Roman"/>
          <w:color w:val="000000"/>
          <w:sz w:val="24"/>
          <w:szCs w:val="24"/>
          <w:lang w:val="hr-HR"/>
        </w:rPr>
        <w:t xml:space="preserve"> </w:t>
      </w:r>
      <w:r w:rsidRPr="008D0223">
        <w:rPr>
          <w:rFonts w:ascii="Times New Roman" w:hAnsi="Times New Roman" w:cs="Times New Roman"/>
          <w:color w:val="000000"/>
          <w:sz w:val="24"/>
          <w:szCs w:val="24"/>
          <w:lang w:val="hr-HR"/>
        </w:rPr>
        <w:t>smjernice za dizajniranje Akcionog plana 2023-2024.</w:t>
      </w:r>
      <w:r w:rsidRPr="008D0223">
        <w:rPr>
          <w:rFonts w:ascii="Times New Roman" w:hAnsi="Times New Roman" w:cs="Times New Roman"/>
          <w:sz w:val="24"/>
          <w:szCs w:val="24"/>
        </w:rPr>
        <w:t xml:space="preserve"> i </w:t>
      </w:r>
      <w:r w:rsidRPr="008D0223">
        <w:rPr>
          <w:rFonts w:ascii="Times New Roman" w:hAnsi="Times New Roman" w:cs="Times New Roman"/>
          <w:color w:val="000000"/>
          <w:sz w:val="24"/>
          <w:szCs w:val="24"/>
          <w:lang w:val="hr-HR"/>
        </w:rPr>
        <w:t>preporuke za</w:t>
      </w:r>
      <w:r>
        <w:rPr>
          <w:rFonts w:ascii="Times New Roman" w:hAnsi="Times New Roman" w:cs="Times New Roman"/>
          <w:color w:val="000000"/>
          <w:sz w:val="24"/>
          <w:szCs w:val="24"/>
          <w:lang w:val="hr-HR"/>
        </w:rPr>
        <w:t xml:space="preserve"> </w:t>
      </w:r>
      <w:r w:rsidRPr="008D0223">
        <w:rPr>
          <w:rFonts w:ascii="Times New Roman" w:hAnsi="Times New Roman" w:cs="Times New Roman"/>
          <w:color w:val="000000"/>
          <w:sz w:val="24"/>
          <w:szCs w:val="24"/>
          <w:lang w:val="hr-HR"/>
        </w:rPr>
        <w:t xml:space="preserve">poboljšanje realizacije predviđenih mjera: </w:t>
      </w:r>
    </w:p>
    <w:p w:rsidR="00455E38" w:rsidRPr="008D0223" w:rsidRDefault="00455E38" w:rsidP="00455E38">
      <w:pPr>
        <w:numPr>
          <w:ilvl w:val="0"/>
          <w:numId w:val="5"/>
        </w:numPr>
        <w:tabs>
          <w:tab w:val="left" w:pos="720"/>
        </w:tabs>
        <w:spacing w:line="256" w:lineRule="auto"/>
        <w:contextualSpacing/>
        <w:jc w:val="both"/>
        <w:rPr>
          <w:rFonts w:ascii="Cambria" w:eastAsia="MS Mincho" w:hAnsi="Cambria" w:cs="Times New Roman"/>
          <w:bCs/>
          <w:i/>
          <w:color w:val="000000"/>
          <w:sz w:val="24"/>
          <w:szCs w:val="24"/>
          <w:lang w:val="hr-HR"/>
        </w:rPr>
      </w:pPr>
      <w:r w:rsidRPr="008D0223">
        <w:rPr>
          <w:rFonts w:ascii="Cambria" w:eastAsia="MS Mincho" w:hAnsi="Cambria" w:cs="Times New Roman"/>
          <w:bCs/>
          <w:i/>
          <w:color w:val="000000"/>
          <w:sz w:val="24"/>
          <w:szCs w:val="24"/>
          <w:lang w:val="hr-HR"/>
        </w:rPr>
        <w:t>Značajno povećati budžetska izdvajanja za rodnu ravnopravnost (prema Drugom dobrovoljnom nacionalnom izvještaju</w:t>
      </w:r>
      <w:r>
        <w:rPr>
          <w:rFonts w:ascii="Cambria" w:eastAsia="MS Mincho" w:hAnsi="Cambria" w:cs="Times New Roman"/>
          <w:bCs/>
          <w:i/>
          <w:color w:val="000000"/>
          <w:sz w:val="24"/>
          <w:szCs w:val="24"/>
          <w:lang w:val="hr-HR"/>
        </w:rPr>
        <w:t xml:space="preserve"> </w:t>
      </w:r>
      <w:r w:rsidRPr="008D0223">
        <w:rPr>
          <w:rFonts w:ascii="Cambria" w:eastAsia="MS Mincho" w:hAnsi="Cambria" w:cs="Times New Roman"/>
          <w:bCs/>
          <w:i/>
          <w:color w:val="000000"/>
          <w:sz w:val="24"/>
          <w:szCs w:val="24"/>
          <w:lang w:val="hr-HR"/>
        </w:rPr>
        <w:t xml:space="preserve">- </w:t>
      </w:r>
      <w:r>
        <w:rPr>
          <w:rFonts w:ascii="Cambria" w:eastAsia="MS Mincho" w:hAnsi="Cambria" w:cs="Times New Roman"/>
          <w:bCs/>
          <w:i/>
          <w:color w:val="000000"/>
          <w:sz w:val="24"/>
          <w:szCs w:val="24"/>
          <w:lang w:val="hr-HR"/>
        </w:rPr>
        <w:t xml:space="preserve"> C</w:t>
      </w:r>
      <w:r w:rsidRPr="008D0223">
        <w:rPr>
          <w:rFonts w:ascii="Cambria" w:eastAsia="MS Mincho" w:hAnsi="Cambria" w:cs="Times New Roman"/>
          <w:bCs/>
          <w:i/>
          <w:color w:val="000000"/>
          <w:sz w:val="24"/>
          <w:szCs w:val="24"/>
          <w:lang w:val="hr-HR"/>
        </w:rPr>
        <w:t>rna Gora i ciljevi održivog razvoja, iz juna 2022, str</w:t>
      </w:r>
      <w:r>
        <w:rPr>
          <w:rFonts w:ascii="Cambria" w:eastAsia="MS Mincho" w:hAnsi="Cambria" w:cs="Times New Roman"/>
          <w:bCs/>
          <w:i/>
          <w:color w:val="000000"/>
          <w:sz w:val="24"/>
          <w:szCs w:val="24"/>
          <w:lang w:val="hr-HR"/>
        </w:rPr>
        <w:t>.</w:t>
      </w:r>
      <w:r w:rsidRPr="008D0223">
        <w:rPr>
          <w:rFonts w:ascii="Cambria" w:eastAsia="MS Mincho" w:hAnsi="Cambria" w:cs="Times New Roman"/>
          <w:bCs/>
          <w:i/>
          <w:color w:val="000000"/>
          <w:sz w:val="24"/>
          <w:szCs w:val="24"/>
          <w:lang w:val="hr-HR"/>
        </w:rPr>
        <w:t xml:space="preserve"> 86</w:t>
      </w:r>
      <w:r>
        <w:rPr>
          <w:rFonts w:ascii="Cambria" w:eastAsia="MS Mincho" w:hAnsi="Cambria" w:cs="Times New Roman"/>
          <w:bCs/>
          <w:i/>
          <w:color w:val="000000"/>
          <w:sz w:val="24"/>
          <w:szCs w:val="24"/>
          <w:lang w:val="hr-HR"/>
        </w:rPr>
        <w:t>:</w:t>
      </w:r>
      <w:r w:rsidRPr="008D0223">
        <w:rPr>
          <w:rFonts w:ascii="Cambria" w:eastAsia="MS Mincho" w:hAnsi="Cambria" w:cs="Times New Roman"/>
          <w:bCs/>
          <w:i/>
          <w:color w:val="000000"/>
          <w:sz w:val="24"/>
          <w:szCs w:val="24"/>
          <w:lang w:val="hr-HR"/>
        </w:rPr>
        <w:t xml:space="preserve"> “</w:t>
      </w:r>
      <w:r>
        <w:rPr>
          <w:rFonts w:ascii="Cambria" w:eastAsia="Times New Roman" w:hAnsi="Cambria" w:cs="Times New Roman"/>
          <w:i/>
          <w:color w:val="000000"/>
          <w:sz w:val="24"/>
          <w:szCs w:val="24"/>
          <w:lang w:val="hr-HR" w:eastAsia="en-GB"/>
        </w:rPr>
        <w:t>I</w:t>
      </w:r>
      <w:r w:rsidRPr="008D0223">
        <w:rPr>
          <w:rFonts w:ascii="Cambria" w:eastAsia="Times New Roman" w:hAnsi="Cambria" w:cs="Times New Roman"/>
          <w:i/>
          <w:color w:val="000000"/>
          <w:sz w:val="24"/>
          <w:szCs w:val="24"/>
          <w:lang w:val="hr-HR" w:eastAsia="en-GB"/>
        </w:rPr>
        <w:t>zdaci za rodnu ravnopravnost u periodu 2015-2020. iznosili su € 4,2 miliona (0,3% od ukupnog iznosa za pet posmatranih ciljeva) i imali su snažan opadajući trend...</w:t>
      </w:r>
      <w:r>
        <w:rPr>
          <w:rFonts w:ascii="Cambria" w:eastAsia="Times New Roman" w:hAnsi="Cambria" w:cs="Times New Roman"/>
          <w:i/>
          <w:color w:val="000000"/>
          <w:sz w:val="24"/>
          <w:szCs w:val="24"/>
          <w:lang w:val="hr-HR" w:eastAsia="en-GB"/>
        </w:rPr>
        <w:t xml:space="preserve">) – </w:t>
      </w:r>
      <w:r w:rsidRPr="00660280">
        <w:rPr>
          <w:rFonts w:ascii="Cambria" w:eastAsia="Times New Roman" w:hAnsi="Cambria" w:cs="Times New Roman"/>
          <w:b/>
          <w:bCs/>
          <w:i/>
          <w:color w:val="000000"/>
          <w:sz w:val="24"/>
          <w:szCs w:val="24"/>
          <w:lang w:val="hr-HR" w:eastAsia="en-GB"/>
        </w:rPr>
        <w:t>s</w:t>
      </w:r>
      <w:r w:rsidRPr="00D17668">
        <w:rPr>
          <w:rFonts w:ascii="Cambria" w:eastAsia="Times New Roman" w:hAnsi="Cambria" w:cs="Times New Roman"/>
          <w:b/>
          <w:i/>
          <w:color w:val="000000"/>
          <w:sz w:val="24"/>
          <w:szCs w:val="24"/>
          <w:lang w:val="hr-HR" w:eastAsia="en-GB"/>
        </w:rPr>
        <w:t>va ministarstva kao nosioci aktivnosti</w:t>
      </w:r>
      <w:r>
        <w:rPr>
          <w:rFonts w:ascii="Cambria" w:eastAsia="Times New Roman" w:hAnsi="Cambria" w:cs="Times New Roman"/>
          <w:b/>
          <w:i/>
          <w:color w:val="000000"/>
          <w:sz w:val="24"/>
          <w:szCs w:val="24"/>
          <w:lang w:val="hr-HR" w:eastAsia="en-GB"/>
        </w:rPr>
        <w:t xml:space="preserve"> </w:t>
      </w:r>
      <w:r w:rsidRPr="00D17668">
        <w:rPr>
          <w:rFonts w:ascii="Cambria" w:eastAsia="Times New Roman" w:hAnsi="Cambria" w:cs="Times New Roman"/>
          <w:b/>
          <w:i/>
          <w:color w:val="000000"/>
          <w:sz w:val="24"/>
          <w:szCs w:val="24"/>
          <w:lang w:val="hr-HR" w:eastAsia="en-GB"/>
        </w:rPr>
        <w:t>i drugi organi državne uprave</w:t>
      </w:r>
      <w:r>
        <w:rPr>
          <w:rFonts w:ascii="Cambria" w:eastAsia="Times New Roman" w:hAnsi="Cambria" w:cs="Times New Roman"/>
          <w:bCs/>
          <w:i/>
          <w:color w:val="000000"/>
          <w:sz w:val="24"/>
          <w:szCs w:val="24"/>
          <w:lang w:val="hr-HR" w:eastAsia="en-GB"/>
        </w:rPr>
        <w:t>;</w:t>
      </w:r>
    </w:p>
    <w:p w:rsidR="00455E38" w:rsidRPr="008D0223" w:rsidRDefault="00455E38" w:rsidP="00455E38">
      <w:pPr>
        <w:tabs>
          <w:tab w:val="left" w:pos="720"/>
        </w:tabs>
        <w:spacing w:line="256" w:lineRule="auto"/>
        <w:ind w:left="720"/>
        <w:contextualSpacing/>
        <w:jc w:val="both"/>
        <w:rPr>
          <w:rFonts w:ascii="Cambria" w:eastAsia="MS Mincho" w:hAnsi="Cambria" w:cs="Times New Roman"/>
          <w:bCs/>
          <w:i/>
          <w:color w:val="000000"/>
          <w:sz w:val="24"/>
          <w:szCs w:val="24"/>
          <w:lang w:val="hr-HR"/>
        </w:rPr>
      </w:pPr>
    </w:p>
    <w:p w:rsidR="00455E38" w:rsidRPr="009D4B70" w:rsidRDefault="00455E38" w:rsidP="00455E38">
      <w:pPr>
        <w:numPr>
          <w:ilvl w:val="0"/>
          <w:numId w:val="5"/>
        </w:numPr>
        <w:spacing w:after="0" w:line="240" w:lineRule="auto"/>
        <w:contextualSpacing/>
        <w:jc w:val="both"/>
        <w:rPr>
          <w:rFonts w:ascii="Cambria" w:eastAsia="MS Mincho" w:hAnsi="Cambria" w:cs="Times New Roman"/>
          <w:i/>
          <w:color w:val="000000"/>
          <w:sz w:val="24"/>
          <w:szCs w:val="24"/>
          <w:lang w:val="hr-HR"/>
        </w:rPr>
      </w:pPr>
      <w:r w:rsidRPr="008D0223">
        <w:rPr>
          <w:rFonts w:ascii="Cambria" w:eastAsia="MS Mincho" w:hAnsi="Cambria" w:cs="Times New Roman"/>
          <w:bCs/>
          <w:i/>
          <w:color w:val="000000"/>
          <w:sz w:val="24"/>
          <w:szCs w:val="24"/>
          <w:lang w:val="hr-HR"/>
        </w:rPr>
        <w:t xml:space="preserve">Stvoriti prostor za dosljednu primjenu Zakona o rodnoj ravnopravnosti, naročito kada je u pitanju statistika po polu u svim resorima i dosljedna upotreba rodno osjetljivog jezika u javnoj administraciji i medijima (Član 13a i član 14 pomenutog Zakona) – </w:t>
      </w:r>
      <w:r w:rsidRPr="00D17668">
        <w:rPr>
          <w:rFonts w:ascii="Cambria" w:eastAsia="MS Mincho" w:hAnsi="Cambria" w:cs="Times New Roman"/>
          <w:b/>
          <w:bCs/>
          <w:i/>
          <w:color w:val="000000"/>
          <w:sz w:val="24"/>
          <w:szCs w:val="24"/>
          <w:lang w:val="hr-HR"/>
        </w:rPr>
        <w:t>sva ministarstva nosioci aktivnosti</w:t>
      </w:r>
      <w:r>
        <w:rPr>
          <w:rFonts w:ascii="Cambria" w:eastAsia="MS Mincho" w:hAnsi="Cambria" w:cs="Times New Roman"/>
          <w:b/>
          <w:bCs/>
          <w:i/>
          <w:color w:val="000000"/>
          <w:sz w:val="24"/>
          <w:szCs w:val="24"/>
          <w:lang w:val="hr-HR"/>
        </w:rPr>
        <w:t xml:space="preserve"> </w:t>
      </w:r>
      <w:r w:rsidRPr="00D17668">
        <w:rPr>
          <w:rFonts w:ascii="Cambria" w:eastAsia="MS Mincho" w:hAnsi="Cambria" w:cs="Times New Roman"/>
          <w:b/>
          <w:bCs/>
          <w:i/>
          <w:color w:val="000000"/>
          <w:sz w:val="24"/>
          <w:szCs w:val="24"/>
          <w:lang w:val="hr-HR"/>
        </w:rPr>
        <w:t xml:space="preserve">i drugi organi državne uprave </w:t>
      </w:r>
      <w:r>
        <w:rPr>
          <w:rFonts w:ascii="Cambria" w:eastAsia="MS Mincho" w:hAnsi="Cambria" w:cs="Times New Roman"/>
          <w:b/>
          <w:bCs/>
          <w:i/>
          <w:color w:val="000000"/>
          <w:sz w:val="24"/>
          <w:szCs w:val="24"/>
          <w:lang w:val="hr-HR"/>
        </w:rPr>
        <w:t>i ostali pravni subjekti  definisani  članom 3 Zakona o rodnoj ravnopravnosti</w:t>
      </w:r>
      <w:r w:rsidRPr="009D4B70">
        <w:rPr>
          <w:rFonts w:ascii="Cambria" w:eastAsia="MS Mincho" w:hAnsi="Cambria" w:cs="Times New Roman"/>
          <w:i/>
          <w:color w:val="000000"/>
          <w:sz w:val="24"/>
          <w:szCs w:val="24"/>
          <w:lang w:val="hr-HR"/>
        </w:rPr>
        <w:t>;</w:t>
      </w:r>
    </w:p>
    <w:p w:rsidR="00455E38" w:rsidRPr="00D17668" w:rsidRDefault="00455E38" w:rsidP="00455E38">
      <w:pPr>
        <w:spacing w:after="0" w:line="240" w:lineRule="auto"/>
        <w:contextualSpacing/>
        <w:jc w:val="both"/>
        <w:rPr>
          <w:rFonts w:ascii="Cambria" w:eastAsia="MS Mincho" w:hAnsi="Cambria" w:cs="Times New Roman"/>
          <w:b/>
          <w:bCs/>
          <w:i/>
          <w:color w:val="000000"/>
          <w:sz w:val="24"/>
          <w:szCs w:val="24"/>
          <w:lang w:val="hr-HR"/>
        </w:rPr>
      </w:pPr>
    </w:p>
    <w:p w:rsidR="00455E38" w:rsidRPr="00D17668" w:rsidRDefault="00455E38" w:rsidP="00455E38">
      <w:pPr>
        <w:numPr>
          <w:ilvl w:val="0"/>
          <w:numId w:val="5"/>
        </w:numPr>
        <w:spacing w:after="0" w:line="240" w:lineRule="auto"/>
        <w:contextualSpacing/>
        <w:jc w:val="both"/>
        <w:rPr>
          <w:rFonts w:ascii="Cambria" w:eastAsia="MS Mincho" w:hAnsi="Cambria" w:cs="Times New Roman"/>
          <w:b/>
          <w:bCs/>
          <w:i/>
          <w:color w:val="000000"/>
          <w:sz w:val="24"/>
          <w:szCs w:val="24"/>
          <w:lang w:val="hr-HR"/>
        </w:rPr>
      </w:pPr>
      <w:r w:rsidRPr="008D0223">
        <w:rPr>
          <w:rFonts w:ascii="Cambria" w:eastAsia="MS Mincho" w:hAnsi="Cambria" w:cs="Times New Roman"/>
          <w:i/>
          <w:sz w:val="24"/>
          <w:szCs w:val="24"/>
          <w:lang w:val="hr-HR"/>
        </w:rPr>
        <w:t>Uspostaviti mehanizme za očuvanje institucionalne memorije i disperziju stečenih znanja kako bi se spriječili gubici znanj</w:t>
      </w:r>
      <w:r>
        <w:rPr>
          <w:rFonts w:ascii="Cambria" w:eastAsia="MS Mincho" w:hAnsi="Cambria" w:cs="Times New Roman"/>
          <w:i/>
          <w:sz w:val="24"/>
          <w:szCs w:val="24"/>
          <w:lang w:val="hr-HR"/>
        </w:rPr>
        <w:t>a</w:t>
      </w:r>
      <w:r w:rsidRPr="008D0223">
        <w:rPr>
          <w:rFonts w:ascii="Cambria" w:eastAsia="MS Mincho" w:hAnsi="Cambria" w:cs="Times New Roman"/>
          <w:i/>
          <w:sz w:val="24"/>
          <w:szCs w:val="24"/>
          <w:lang w:val="hr-HR"/>
        </w:rPr>
        <w:t xml:space="preserve"> usljed rasipanja kadra koji je u svim ministarstvima osnaživan za implementaciju aktivnosti iz NSRR</w:t>
      </w:r>
      <w:r>
        <w:rPr>
          <w:rFonts w:ascii="Cambria" w:eastAsia="MS Mincho" w:hAnsi="Cambria" w:cs="Times New Roman"/>
          <w:i/>
          <w:sz w:val="24"/>
          <w:szCs w:val="24"/>
          <w:lang w:val="hr-HR"/>
        </w:rPr>
        <w:t>-a</w:t>
      </w:r>
      <w:r w:rsidRPr="008D0223">
        <w:rPr>
          <w:rFonts w:ascii="Cambria" w:eastAsia="MS Mincho" w:hAnsi="Cambria" w:cs="Times New Roman"/>
          <w:i/>
          <w:sz w:val="24"/>
          <w:szCs w:val="24"/>
          <w:lang w:val="hr-HR"/>
        </w:rPr>
        <w:t xml:space="preserve"> </w:t>
      </w:r>
      <w:r>
        <w:rPr>
          <w:rFonts w:ascii="Cambria" w:eastAsia="MS Mincho" w:hAnsi="Cambria" w:cs="Times New Roman"/>
          <w:i/>
          <w:sz w:val="24"/>
          <w:szCs w:val="24"/>
          <w:lang w:val="hr-HR"/>
        </w:rPr>
        <w:t>–</w:t>
      </w:r>
      <w:r w:rsidRPr="008D0223">
        <w:rPr>
          <w:rFonts w:ascii="Cambria" w:eastAsia="MS Mincho" w:hAnsi="Cambria" w:cs="Times New Roman"/>
          <w:bCs/>
          <w:i/>
          <w:color w:val="000000"/>
          <w:sz w:val="24"/>
          <w:szCs w:val="24"/>
          <w:lang w:val="hr-HR"/>
        </w:rPr>
        <w:t xml:space="preserve"> </w:t>
      </w:r>
      <w:r w:rsidRPr="00D17668">
        <w:rPr>
          <w:rFonts w:ascii="Cambria" w:eastAsia="MS Mincho" w:hAnsi="Cambria" w:cs="Times New Roman"/>
          <w:b/>
          <w:bCs/>
          <w:i/>
          <w:color w:val="000000"/>
          <w:sz w:val="24"/>
          <w:szCs w:val="24"/>
          <w:lang w:val="hr-HR"/>
        </w:rPr>
        <w:t>sva ministarstva no</w:t>
      </w:r>
      <w:r>
        <w:rPr>
          <w:rFonts w:ascii="Cambria" w:eastAsia="MS Mincho" w:hAnsi="Cambria" w:cs="Times New Roman"/>
          <w:b/>
          <w:bCs/>
          <w:i/>
          <w:color w:val="000000"/>
          <w:sz w:val="24"/>
          <w:szCs w:val="24"/>
          <w:lang w:val="hr-HR"/>
        </w:rPr>
        <w:t>s</w:t>
      </w:r>
      <w:r w:rsidRPr="00D17668">
        <w:rPr>
          <w:rFonts w:ascii="Cambria" w:eastAsia="MS Mincho" w:hAnsi="Cambria" w:cs="Times New Roman"/>
          <w:b/>
          <w:bCs/>
          <w:i/>
          <w:color w:val="000000"/>
          <w:sz w:val="24"/>
          <w:szCs w:val="24"/>
          <w:lang w:val="hr-HR"/>
        </w:rPr>
        <w:t>ioci aktivnosti</w:t>
      </w:r>
      <w:r>
        <w:rPr>
          <w:rFonts w:ascii="Cambria" w:eastAsia="MS Mincho" w:hAnsi="Cambria" w:cs="Times New Roman"/>
          <w:b/>
          <w:bCs/>
          <w:i/>
          <w:color w:val="000000"/>
          <w:sz w:val="24"/>
          <w:szCs w:val="24"/>
          <w:lang w:val="hr-HR"/>
        </w:rPr>
        <w:t xml:space="preserve"> </w:t>
      </w:r>
      <w:r w:rsidRPr="00D17668">
        <w:rPr>
          <w:rFonts w:ascii="Cambria" w:eastAsia="MS Mincho" w:hAnsi="Cambria" w:cs="Times New Roman"/>
          <w:b/>
          <w:bCs/>
          <w:i/>
          <w:color w:val="000000"/>
          <w:sz w:val="24"/>
          <w:szCs w:val="24"/>
          <w:lang w:val="hr-HR"/>
        </w:rPr>
        <w:t>i drugi organi državne uprave</w:t>
      </w:r>
      <w:r>
        <w:rPr>
          <w:rFonts w:ascii="Cambria" w:eastAsia="MS Mincho" w:hAnsi="Cambria" w:cs="Times New Roman"/>
          <w:i/>
          <w:color w:val="000000"/>
          <w:sz w:val="24"/>
          <w:szCs w:val="24"/>
          <w:lang w:val="hr-HR"/>
        </w:rPr>
        <w:t>;</w:t>
      </w:r>
    </w:p>
    <w:p w:rsidR="00455E38" w:rsidRPr="008D0223" w:rsidRDefault="00455E38" w:rsidP="00455E38">
      <w:pPr>
        <w:spacing w:after="0" w:line="240" w:lineRule="auto"/>
        <w:ind w:left="720"/>
        <w:contextualSpacing/>
        <w:jc w:val="both"/>
        <w:rPr>
          <w:rFonts w:ascii="Cambria" w:eastAsia="MS Mincho" w:hAnsi="Cambria" w:cs="Times New Roman"/>
          <w:bCs/>
          <w:i/>
          <w:color w:val="000000"/>
          <w:sz w:val="24"/>
          <w:szCs w:val="24"/>
          <w:lang w:val="hr-HR"/>
        </w:rPr>
      </w:pPr>
    </w:p>
    <w:p w:rsidR="00455E38" w:rsidRPr="00D17668" w:rsidRDefault="00455E38" w:rsidP="00455E38">
      <w:pPr>
        <w:numPr>
          <w:ilvl w:val="0"/>
          <w:numId w:val="5"/>
        </w:numPr>
        <w:spacing w:after="0" w:line="240" w:lineRule="auto"/>
        <w:contextualSpacing/>
        <w:jc w:val="both"/>
        <w:rPr>
          <w:rFonts w:ascii="Cambria" w:eastAsia="MS Mincho" w:hAnsi="Cambria" w:cs="Times New Roman"/>
          <w:b/>
          <w:i/>
          <w:sz w:val="24"/>
          <w:szCs w:val="24"/>
          <w:lang w:val="hr-HR"/>
        </w:rPr>
      </w:pPr>
      <w:r w:rsidRPr="008D0223">
        <w:rPr>
          <w:rFonts w:ascii="Cambria" w:eastAsia="MS Mincho" w:hAnsi="Cambria" w:cs="Times New Roman"/>
          <w:i/>
          <w:sz w:val="24"/>
          <w:szCs w:val="24"/>
          <w:lang w:val="hr-HR"/>
        </w:rPr>
        <w:t>Bolja, intenzivnija i sadržajnija promocija NSRR među partnerima u njenoj implementaciji i ka najširoj javnosti –</w:t>
      </w:r>
      <w:r w:rsidRPr="00D17668">
        <w:rPr>
          <w:rFonts w:ascii="Cambria" w:eastAsia="MS Mincho" w:hAnsi="Cambria" w:cs="Times New Roman"/>
          <w:b/>
          <w:i/>
          <w:sz w:val="24"/>
          <w:szCs w:val="24"/>
          <w:lang w:val="hr-HR"/>
        </w:rPr>
        <w:t xml:space="preserve"> MLJMP i ministarstva nosioci aktivnosti</w:t>
      </w:r>
      <w:r>
        <w:rPr>
          <w:rFonts w:ascii="Cambria" w:eastAsia="MS Mincho" w:hAnsi="Cambria" w:cs="Times New Roman"/>
          <w:bCs/>
          <w:i/>
          <w:sz w:val="24"/>
          <w:szCs w:val="24"/>
          <w:lang w:val="hr-HR"/>
        </w:rPr>
        <w:t>;</w:t>
      </w:r>
    </w:p>
    <w:p w:rsidR="00455E38" w:rsidRPr="008D0223" w:rsidRDefault="00455E38" w:rsidP="00455E38">
      <w:pPr>
        <w:spacing w:after="0" w:line="240" w:lineRule="auto"/>
        <w:contextualSpacing/>
        <w:jc w:val="both"/>
        <w:rPr>
          <w:rFonts w:ascii="Cambria" w:eastAsia="MS Mincho" w:hAnsi="Cambria" w:cs="Times New Roman"/>
          <w:i/>
          <w:sz w:val="24"/>
          <w:szCs w:val="24"/>
          <w:lang w:val="hr-HR"/>
        </w:rPr>
      </w:pPr>
    </w:p>
    <w:p w:rsidR="00455E38" w:rsidRPr="00660280" w:rsidRDefault="00455E38" w:rsidP="00455E38">
      <w:pPr>
        <w:numPr>
          <w:ilvl w:val="0"/>
          <w:numId w:val="5"/>
        </w:numPr>
        <w:spacing w:after="0" w:line="240" w:lineRule="auto"/>
        <w:contextualSpacing/>
        <w:jc w:val="both"/>
        <w:rPr>
          <w:rFonts w:ascii="Cambria" w:eastAsia="MS Mincho" w:hAnsi="Cambria" w:cs="Times New Roman"/>
          <w:i/>
          <w:sz w:val="24"/>
          <w:szCs w:val="24"/>
          <w:lang w:val="hr-HR"/>
        </w:rPr>
      </w:pPr>
      <w:r w:rsidRPr="008D0223">
        <w:rPr>
          <w:rFonts w:ascii="Cambria" w:eastAsia="MS Mincho" w:hAnsi="Cambria" w:cs="Times New Roman"/>
          <w:bCs/>
          <w:i/>
          <w:color w:val="000000"/>
          <w:sz w:val="24"/>
          <w:szCs w:val="24"/>
          <w:lang w:val="hr-HR"/>
        </w:rPr>
        <w:t>Sistematizacijom planirati najmanje 5 zaposlenih u ORR</w:t>
      </w:r>
      <w:r>
        <w:rPr>
          <w:rFonts w:ascii="Cambria" w:eastAsia="MS Mincho" w:hAnsi="Cambria" w:cs="Times New Roman"/>
          <w:bCs/>
          <w:i/>
          <w:color w:val="000000"/>
          <w:sz w:val="24"/>
          <w:szCs w:val="24"/>
          <w:lang w:val="hr-HR"/>
        </w:rPr>
        <w:t>-u</w:t>
      </w:r>
      <w:r w:rsidRPr="008D0223">
        <w:rPr>
          <w:rFonts w:ascii="Cambria" w:eastAsia="MS Mincho" w:hAnsi="Cambria" w:cs="Times New Roman"/>
          <w:b/>
          <w:i/>
          <w:color w:val="610232"/>
          <w:sz w:val="24"/>
          <w:szCs w:val="24"/>
          <w:lang w:val="hr-HR"/>
        </w:rPr>
        <w:t xml:space="preserve"> </w:t>
      </w:r>
      <w:r w:rsidRPr="008D0223">
        <w:rPr>
          <w:rFonts w:ascii="Cambria" w:eastAsia="MS Mincho" w:hAnsi="Cambria" w:cs="Times New Roman"/>
          <w:i/>
          <w:sz w:val="24"/>
          <w:szCs w:val="24"/>
          <w:lang w:val="hr-HR"/>
        </w:rPr>
        <w:t>Ministarstv</w:t>
      </w:r>
      <w:r>
        <w:rPr>
          <w:rFonts w:ascii="Cambria" w:eastAsia="MS Mincho" w:hAnsi="Cambria" w:cs="Times New Roman"/>
          <w:i/>
          <w:sz w:val="24"/>
          <w:szCs w:val="24"/>
          <w:lang w:val="hr-HR"/>
        </w:rPr>
        <w:t>a</w:t>
      </w:r>
      <w:r w:rsidRPr="008D0223">
        <w:rPr>
          <w:rFonts w:ascii="Cambria" w:eastAsia="MS Mincho" w:hAnsi="Cambria" w:cs="Times New Roman"/>
          <w:i/>
          <w:sz w:val="24"/>
          <w:szCs w:val="24"/>
          <w:lang w:val="hr-HR"/>
        </w:rPr>
        <w:t xml:space="preserve"> ljudskih i manjinskih prava</w:t>
      </w:r>
      <w:r w:rsidRPr="008D0223">
        <w:rPr>
          <w:rFonts w:ascii="Cambria" w:eastAsia="MS Mincho" w:hAnsi="Cambria" w:cs="Times New Roman"/>
          <w:bCs/>
          <w:i/>
          <w:color w:val="000000"/>
          <w:sz w:val="24"/>
          <w:szCs w:val="24"/>
          <w:lang w:val="hr-HR"/>
        </w:rPr>
        <w:t>, pri čemu će se najmanje jedna osoba baviti NSRR</w:t>
      </w:r>
      <w:r>
        <w:rPr>
          <w:rFonts w:ascii="Cambria" w:eastAsia="MS Mincho" w:hAnsi="Cambria" w:cs="Times New Roman"/>
          <w:bCs/>
          <w:i/>
          <w:color w:val="000000"/>
          <w:sz w:val="24"/>
          <w:szCs w:val="24"/>
          <w:lang w:val="hr-HR"/>
        </w:rPr>
        <w:t>-om</w:t>
      </w:r>
      <w:r w:rsidRPr="008D0223">
        <w:rPr>
          <w:rFonts w:ascii="Cambria" w:eastAsia="MS Mincho" w:hAnsi="Cambria" w:cs="Times New Roman"/>
          <w:bCs/>
          <w:i/>
          <w:color w:val="000000"/>
          <w:sz w:val="24"/>
          <w:szCs w:val="24"/>
          <w:lang w:val="hr-HR"/>
        </w:rPr>
        <w:t xml:space="preserve">, kao krovnim strateškim dokumentom rodne ravnopravnosti u Crnoj Gori, i to: </w:t>
      </w:r>
    </w:p>
    <w:p w:rsidR="00455E38" w:rsidRPr="00660280" w:rsidRDefault="00455E38" w:rsidP="00455E38">
      <w:pPr>
        <w:numPr>
          <w:ilvl w:val="1"/>
          <w:numId w:val="5"/>
        </w:numPr>
        <w:spacing w:after="0" w:line="240" w:lineRule="auto"/>
        <w:contextualSpacing/>
        <w:jc w:val="both"/>
        <w:rPr>
          <w:rFonts w:ascii="Cambria" w:eastAsia="MS Mincho" w:hAnsi="Cambria" w:cs="Times New Roman"/>
          <w:i/>
          <w:sz w:val="24"/>
          <w:szCs w:val="24"/>
          <w:lang w:val="hr-HR"/>
        </w:rPr>
      </w:pPr>
      <w:r w:rsidRPr="008D0223">
        <w:rPr>
          <w:rFonts w:ascii="Cambria" w:eastAsia="MS Mincho" w:hAnsi="Cambria" w:cs="Times New Roman"/>
          <w:bCs/>
          <w:i/>
          <w:color w:val="000000"/>
          <w:sz w:val="24"/>
          <w:szCs w:val="24"/>
          <w:lang w:val="hr-HR"/>
        </w:rPr>
        <w:t>koordinaci</w:t>
      </w:r>
      <w:r>
        <w:rPr>
          <w:rFonts w:ascii="Cambria" w:eastAsia="MS Mincho" w:hAnsi="Cambria" w:cs="Times New Roman"/>
          <w:bCs/>
          <w:i/>
          <w:color w:val="000000"/>
          <w:sz w:val="24"/>
          <w:szCs w:val="24"/>
          <w:lang w:val="hr-HR"/>
        </w:rPr>
        <w:t>jom</w:t>
      </w:r>
      <w:r w:rsidRPr="008D0223">
        <w:rPr>
          <w:rFonts w:ascii="Cambria" w:eastAsia="MS Mincho" w:hAnsi="Cambria" w:cs="Times New Roman"/>
          <w:bCs/>
          <w:i/>
          <w:color w:val="000000"/>
          <w:sz w:val="24"/>
          <w:szCs w:val="24"/>
          <w:lang w:val="hr-HR"/>
        </w:rPr>
        <w:t xml:space="preserve"> aktivnosti izrade NSRR</w:t>
      </w:r>
      <w:r>
        <w:rPr>
          <w:rFonts w:ascii="Cambria" w:eastAsia="MS Mincho" w:hAnsi="Cambria" w:cs="Times New Roman"/>
          <w:bCs/>
          <w:i/>
          <w:color w:val="000000"/>
          <w:sz w:val="24"/>
          <w:szCs w:val="24"/>
          <w:lang w:val="hr-HR"/>
        </w:rPr>
        <w:t>-a</w:t>
      </w:r>
      <w:r w:rsidRPr="008D0223">
        <w:rPr>
          <w:rFonts w:ascii="Cambria" w:eastAsia="MS Mincho" w:hAnsi="Cambria" w:cs="Times New Roman"/>
          <w:bCs/>
          <w:i/>
          <w:color w:val="000000"/>
          <w:sz w:val="24"/>
          <w:szCs w:val="24"/>
          <w:lang w:val="hr-HR"/>
        </w:rPr>
        <w:t xml:space="preserve"> i/ili AP</w:t>
      </w:r>
      <w:r>
        <w:rPr>
          <w:rFonts w:ascii="Cambria" w:eastAsia="MS Mincho" w:hAnsi="Cambria" w:cs="Times New Roman"/>
          <w:bCs/>
          <w:i/>
          <w:color w:val="000000"/>
          <w:sz w:val="24"/>
          <w:szCs w:val="24"/>
          <w:lang w:val="hr-HR"/>
        </w:rPr>
        <w:t>-a</w:t>
      </w:r>
      <w:r w:rsidRPr="008D0223">
        <w:rPr>
          <w:rFonts w:ascii="Cambria" w:eastAsia="MS Mincho" w:hAnsi="Cambria" w:cs="Times New Roman"/>
          <w:bCs/>
          <w:i/>
          <w:color w:val="000000"/>
          <w:sz w:val="24"/>
          <w:szCs w:val="24"/>
          <w:lang w:val="hr-HR"/>
        </w:rPr>
        <w:t xml:space="preserve">, </w:t>
      </w:r>
    </w:p>
    <w:p w:rsidR="00455E38" w:rsidRPr="00660280" w:rsidRDefault="00455E38" w:rsidP="00455E38">
      <w:pPr>
        <w:numPr>
          <w:ilvl w:val="1"/>
          <w:numId w:val="5"/>
        </w:numPr>
        <w:spacing w:after="0" w:line="240" w:lineRule="auto"/>
        <w:contextualSpacing/>
        <w:jc w:val="both"/>
        <w:rPr>
          <w:rFonts w:ascii="Cambria" w:eastAsia="MS Mincho" w:hAnsi="Cambria" w:cs="Times New Roman"/>
          <w:i/>
          <w:sz w:val="24"/>
          <w:szCs w:val="24"/>
          <w:lang w:val="hr-HR"/>
        </w:rPr>
      </w:pPr>
      <w:r w:rsidRPr="008D0223">
        <w:rPr>
          <w:rFonts w:ascii="Cambria" w:eastAsia="MS Mincho" w:hAnsi="Cambria" w:cs="Times New Roman"/>
          <w:bCs/>
          <w:i/>
          <w:color w:val="000000"/>
          <w:sz w:val="24"/>
          <w:szCs w:val="24"/>
          <w:lang w:val="hr-HR"/>
        </w:rPr>
        <w:t>koordinacijom realizacije aktivnosti iz AP,</w:t>
      </w:r>
    </w:p>
    <w:p w:rsidR="00455E38" w:rsidRPr="00660280" w:rsidRDefault="00455E38" w:rsidP="00455E38">
      <w:pPr>
        <w:numPr>
          <w:ilvl w:val="1"/>
          <w:numId w:val="5"/>
        </w:numPr>
        <w:spacing w:after="0" w:line="240" w:lineRule="auto"/>
        <w:contextualSpacing/>
        <w:jc w:val="both"/>
        <w:rPr>
          <w:rFonts w:ascii="Cambria" w:eastAsia="MS Mincho" w:hAnsi="Cambria" w:cs="Times New Roman"/>
          <w:i/>
          <w:sz w:val="24"/>
          <w:szCs w:val="24"/>
          <w:lang w:val="hr-HR"/>
        </w:rPr>
      </w:pPr>
      <w:r w:rsidRPr="008D0223">
        <w:rPr>
          <w:rFonts w:ascii="Cambria" w:eastAsia="MS Mincho" w:hAnsi="Cambria" w:cs="Times New Roman"/>
          <w:bCs/>
          <w:i/>
          <w:color w:val="000000"/>
          <w:sz w:val="24"/>
          <w:szCs w:val="24"/>
          <w:lang w:val="hr-HR"/>
        </w:rPr>
        <w:t xml:space="preserve">izradom kvartalnog podsjetnika za odgovorne za realizaciju aktivnosti, </w:t>
      </w:r>
    </w:p>
    <w:p w:rsidR="00455E38" w:rsidRPr="00660280" w:rsidRDefault="00455E38" w:rsidP="00455E38">
      <w:pPr>
        <w:numPr>
          <w:ilvl w:val="1"/>
          <w:numId w:val="5"/>
        </w:numPr>
        <w:spacing w:after="0" w:line="240" w:lineRule="auto"/>
        <w:contextualSpacing/>
        <w:jc w:val="both"/>
        <w:rPr>
          <w:rFonts w:ascii="Cambria" w:eastAsia="MS Mincho" w:hAnsi="Cambria" w:cs="Times New Roman"/>
          <w:i/>
          <w:sz w:val="24"/>
          <w:szCs w:val="24"/>
          <w:lang w:val="hr-HR"/>
        </w:rPr>
      </w:pPr>
      <w:r w:rsidRPr="008D0223">
        <w:rPr>
          <w:rFonts w:ascii="Cambria" w:eastAsia="MS Mincho" w:hAnsi="Cambria" w:cs="Times New Roman"/>
          <w:bCs/>
          <w:i/>
          <w:color w:val="000000"/>
          <w:sz w:val="24"/>
          <w:szCs w:val="24"/>
          <w:lang w:val="hr-HR"/>
        </w:rPr>
        <w:t xml:space="preserve">pripremom i sakupljanjem podataka za izvještavanje. </w:t>
      </w:r>
    </w:p>
    <w:p w:rsidR="00455E38" w:rsidRPr="00660280" w:rsidRDefault="00455E38" w:rsidP="00455E38">
      <w:pPr>
        <w:spacing w:after="0" w:line="240" w:lineRule="auto"/>
        <w:ind w:left="1440"/>
        <w:contextualSpacing/>
        <w:jc w:val="both"/>
        <w:rPr>
          <w:rFonts w:ascii="Cambria" w:eastAsia="MS Mincho" w:hAnsi="Cambria" w:cs="Times New Roman"/>
          <w:i/>
          <w:sz w:val="24"/>
          <w:szCs w:val="24"/>
          <w:lang w:val="hr-HR"/>
        </w:rPr>
      </w:pPr>
    </w:p>
    <w:p w:rsidR="00455E38" w:rsidRPr="008D0223" w:rsidRDefault="00455E38" w:rsidP="00455E38">
      <w:pPr>
        <w:spacing w:after="0" w:line="240" w:lineRule="auto"/>
        <w:ind w:left="720"/>
        <w:contextualSpacing/>
        <w:jc w:val="both"/>
        <w:rPr>
          <w:rFonts w:ascii="Cambria" w:eastAsia="MS Mincho" w:hAnsi="Cambria" w:cs="Times New Roman"/>
          <w:i/>
          <w:sz w:val="24"/>
          <w:szCs w:val="24"/>
          <w:lang w:val="hr-HR"/>
        </w:rPr>
      </w:pPr>
      <w:r w:rsidRPr="008D0223">
        <w:rPr>
          <w:rFonts w:ascii="Cambria" w:eastAsia="MS Mincho" w:hAnsi="Cambria" w:cs="Times New Roman"/>
          <w:bCs/>
          <w:i/>
          <w:color w:val="000000"/>
          <w:sz w:val="24"/>
          <w:szCs w:val="24"/>
          <w:lang w:val="hr-HR"/>
        </w:rPr>
        <w:t>Godinama se manjak ljudskih resursa u ORR</w:t>
      </w:r>
      <w:r>
        <w:rPr>
          <w:rFonts w:ascii="Cambria" w:eastAsia="MS Mincho" w:hAnsi="Cambria" w:cs="Times New Roman"/>
          <w:bCs/>
          <w:i/>
          <w:color w:val="000000"/>
          <w:sz w:val="24"/>
          <w:szCs w:val="24"/>
          <w:lang w:val="hr-HR"/>
        </w:rPr>
        <w:t xml:space="preserve">-u </w:t>
      </w:r>
      <w:r w:rsidRPr="008D0223">
        <w:rPr>
          <w:rFonts w:ascii="Cambria" w:eastAsia="MS Mincho" w:hAnsi="Cambria" w:cs="Times New Roman"/>
          <w:bCs/>
          <w:i/>
          <w:color w:val="000000"/>
          <w:sz w:val="24"/>
          <w:szCs w:val="24"/>
          <w:lang w:val="hr-HR"/>
        </w:rPr>
        <w:t xml:space="preserve">ističe kao krupan nedostatak, naročito istaknut u EK godišnjim izvještajima o napretku Crne Gore – </w:t>
      </w:r>
      <w:r w:rsidRPr="00CF26F8">
        <w:rPr>
          <w:rFonts w:ascii="Cambria" w:eastAsia="MS Mincho" w:hAnsi="Cambria" w:cs="Times New Roman"/>
          <w:b/>
          <w:i/>
          <w:color w:val="000000"/>
          <w:sz w:val="24"/>
          <w:szCs w:val="24"/>
          <w:lang w:val="hr-HR"/>
        </w:rPr>
        <w:t>MLJMP</w:t>
      </w:r>
      <w:r>
        <w:rPr>
          <w:rFonts w:ascii="Cambria" w:eastAsia="MS Mincho" w:hAnsi="Cambria" w:cs="Times New Roman"/>
          <w:bCs/>
          <w:i/>
          <w:color w:val="000000"/>
          <w:sz w:val="24"/>
          <w:szCs w:val="24"/>
          <w:lang w:val="hr-HR"/>
        </w:rPr>
        <w:t>;</w:t>
      </w:r>
      <w:r w:rsidRPr="008D0223">
        <w:rPr>
          <w:rFonts w:ascii="Cambria" w:eastAsia="MS Mincho" w:hAnsi="Cambria" w:cs="Times New Roman"/>
          <w:bCs/>
          <w:i/>
          <w:color w:val="000000"/>
          <w:sz w:val="24"/>
          <w:szCs w:val="24"/>
          <w:lang w:val="hr-HR"/>
        </w:rPr>
        <w:t xml:space="preserve"> </w:t>
      </w:r>
    </w:p>
    <w:p w:rsidR="00455E38" w:rsidRPr="008D0223" w:rsidRDefault="00455E38" w:rsidP="00455E38">
      <w:pPr>
        <w:spacing w:after="0" w:line="240" w:lineRule="auto"/>
        <w:ind w:left="720"/>
        <w:contextualSpacing/>
        <w:jc w:val="both"/>
        <w:rPr>
          <w:rFonts w:ascii="Cambria" w:eastAsia="MS Mincho" w:hAnsi="Cambria" w:cs="Times New Roman"/>
          <w:i/>
          <w:sz w:val="24"/>
          <w:szCs w:val="24"/>
          <w:lang w:val="hr-HR"/>
        </w:rPr>
      </w:pPr>
    </w:p>
    <w:p w:rsidR="00455E38" w:rsidRPr="00D17668" w:rsidRDefault="00455E38" w:rsidP="00455E38">
      <w:pPr>
        <w:numPr>
          <w:ilvl w:val="0"/>
          <w:numId w:val="5"/>
        </w:numPr>
        <w:spacing w:after="0" w:line="240" w:lineRule="auto"/>
        <w:contextualSpacing/>
        <w:jc w:val="both"/>
        <w:rPr>
          <w:rFonts w:ascii="Cambria" w:eastAsia="MS Mincho" w:hAnsi="Cambria" w:cs="Times New Roman"/>
          <w:b/>
          <w:bCs/>
          <w:i/>
          <w:color w:val="000000"/>
          <w:sz w:val="24"/>
          <w:szCs w:val="24"/>
          <w:lang w:val="hr-HR"/>
        </w:rPr>
      </w:pPr>
      <w:r w:rsidRPr="008D0223">
        <w:rPr>
          <w:rFonts w:ascii="Cambria" w:eastAsia="MS Mincho" w:hAnsi="Cambria" w:cs="Times New Roman"/>
          <w:bCs/>
          <w:i/>
          <w:color w:val="000000"/>
          <w:sz w:val="24"/>
          <w:szCs w:val="24"/>
          <w:lang w:val="hr-HR"/>
        </w:rPr>
        <w:t xml:space="preserve">Insistirati na odgovornosti nosilaca i partnera za nerealizovane aktivnosti – </w:t>
      </w:r>
      <w:r w:rsidRPr="00D17668">
        <w:rPr>
          <w:rFonts w:ascii="Cambria" w:eastAsia="MS Mincho" w:hAnsi="Cambria" w:cs="Times New Roman"/>
          <w:b/>
          <w:bCs/>
          <w:i/>
          <w:color w:val="000000"/>
          <w:sz w:val="24"/>
          <w:szCs w:val="24"/>
          <w:lang w:val="hr-HR"/>
        </w:rPr>
        <w:t>ministarstva nosioci</w:t>
      </w:r>
      <w:r>
        <w:rPr>
          <w:rFonts w:ascii="Cambria" w:eastAsia="MS Mincho" w:hAnsi="Cambria" w:cs="Times New Roman"/>
          <w:b/>
          <w:bCs/>
          <w:i/>
          <w:color w:val="000000"/>
          <w:sz w:val="24"/>
          <w:szCs w:val="24"/>
          <w:lang w:val="hr-HR"/>
        </w:rPr>
        <w:t xml:space="preserve"> </w:t>
      </w:r>
      <w:r w:rsidRPr="00D17668">
        <w:rPr>
          <w:rFonts w:ascii="Cambria" w:eastAsia="MS Mincho" w:hAnsi="Cambria" w:cs="Times New Roman"/>
          <w:b/>
          <w:bCs/>
          <w:i/>
          <w:color w:val="000000"/>
          <w:sz w:val="24"/>
          <w:szCs w:val="24"/>
          <w:lang w:val="hr-HR"/>
        </w:rPr>
        <w:t>aktivnosti i partneri</w:t>
      </w:r>
      <w:r>
        <w:rPr>
          <w:rFonts w:ascii="Cambria" w:eastAsia="MS Mincho" w:hAnsi="Cambria" w:cs="Times New Roman"/>
          <w:i/>
          <w:color w:val="000000"/>
          <w:sz w:val="24"/>
          <w:szCs w:val="24"/>
          <w:lang w:val="hr-HR"/>
        </w:rPr>
        <w:t>;</w:t>
      </w:r>
    </w:p>
    <w:p w:rsidR="00455E38" w:rsidRPr="00D17668" w:rsidRDefault="00455E38" w:rsidP="00455E38">
      <w:pPr>
        <w:spacing w:after="0" w:line="240" w:lineRule="auto"/>
        <w:contextualSpacing/>
        <w:jc w:val="both"/>
        <w:rPr>
          <w:rFonts w:ascii="Cambria" w:eastAsia="MS Mincho" w:hAnsi="Cambria" w:cs="Times New Roman"/>
          <w:b/>
          <w:bCs/>
          <w:i/>
          <w:color w:val="000000"/>
          <w:sz w:val="24"/>
          <w:szCs w:val="24"/>
          <w:lang w:val="hr-HR"/>
        </w:rPr>
      </w:pPr>
    </w:p>
    <w:p w:rsidR="00455E38" w:rsidRPr="008D0223" w:rsidRDefault="00455E38" w:rsidP="00455E38">
      <w:pPr>
        <w:numPr>
          <w:ilvl w:val="0"/>
          <w:numId w:val="5"/>
        </w:numPr>
        <w:spacing w:after="0" w:line="240" w:lineRule="auto"/>
        <w:contextualSpacing/>
        <w:jc w:val="both"/>
        <w:rPr>
          <w:rFonts w:ascii="Cambria" w:eastAsia="MS Mincho" w:hAnsi="Cambria" w:cs="Times New Roman"/>
          <w:bCs/>
          <w:i/>
          <w:color w:val="000000"/>
          <w:sz w:val="24"/>
          <w:szCs w:val="24"/>
          <w:lang w:val="hr-HR"/>
        </w:rPr>
      </w:pPr>
      <w:r w:rsidRPr="008D0223">
        <w:rPr>
          <w:rFonts w:ascii="Cambria" w:eastAsia="MS Mincho" w:hAnsi="Cambria" w:cs="Times New Roman"/>
          <w:bCs/>
          <w:i/>
          <w:color w:val="000000"/>
          <w:sz w:val="24"/>
          <w:szCs w:val="24"/>
          <w:lang w:val="hr-HR"/>
        </w:rPr>
        <w:t>U sistematizaciji radnih mjesta nosilaca aktivnosti planirati osobu koja se bavi samo</w:t>
      </w:r>
      <w:r>
        <w:rPr>
          <w:rFonts w:ascii="Cambria" w:eastAsia="MS Mincho" w:hAnsi="Cambria" w:cs="Times New Roman"/>
          <w:bCs/>
          <w:i/>
          <w:color w:val="000000"/>
          <w:sz w:val="24"/>
          <w:szCs w:val="24"/>
          <w:lang w:val="hr-HR"/>
        </w:rPr>
        <w:t xml:space="preserve"> </w:t>
      </w:r>
      <w:r w:rsidRPr="008D0223">
        <w:rPr>
          <w:rFonts w:ascii="Cambria" w:eastAsia="MS Mincho" w:hAnsi="Cambria" w:cs="Times New Roman"/>
          <w:bCs/>
          <w:i/>
          <w:iCs/>
          <w:color w:val="000000"/>
          <w:sz w:val="24"/>
          <w:szCs w:val="24"/>
          <w:lang w:val="hr-HR"/>
        </w:rPr>
        <w:t>rodnom ravnopravno</w:t>
      </w:r>
      <w:r>
        <w:rPr>
          <w:rFonts w:ascii="Cambria" w:eastAsia="MS Mincho" w:hAnsi="Cambria" w:cs="Times New Roman"/>
          <w:bCs/>
          <w:i/>
          <w:iCs/>
          <w:color w:val="000000"/>
          <w:sz w:val="24"/>
          <w:szCs w:val="24"/>
          <w:lang w:val="hr-HR"/>
        </w:rPr>
        <w:t>šću –</w:t>
      </w:r>
      <w:r w:rsidRPr="008D0223">
        <w:rPr>
          <w:rFonts w:ascii="Cambria" w:eastAsia="MS Mincho" w:hAnsi="Cambria" w:cs="Times New Roman"/>
          <w:bCs/>
          <w:i/>
          <w:iCs/>
          <w:color w:val="000000"/>
          <w:sz w:val="24"/>
          <w:szCs w:val="24"/>
          <w:lang w:val="hr-HR"/>
        </w:rPr>
        <w:t xml:space="preserve"> </w:t>
      </w:r>
      <w:r w:rsidRPr="00D17668">
        <w:rPr>
          <w:rFonts w:ascii="Cambria" w:eastAsia="MS Mincho" w:hAnsi="Cambria" w:cs="Times New Roman"/>
          <w:b/>
          <w:bCs/>
          <w:i/>
          <w:iCs/>
          <w:color w:val="000000"/>
          <w:sz w:val="24"/>
          <w:szCs w:val="24"/>
          <w:lang w:val="hr-HR"/>
        </w:rPr>
        <w:t>sva ministarstva i drugi organi d</w:t>
      </w:r>
      <w:r w:rsidRPr="00D17668">
        <w:rPr>
          <w:rFonts w:ascii="Cambria" w:eastAsia="MS Mincho" w:hAnsi="Cambria" w:cs="Times New Roman"/>
          <w:b/>
          <w:bCs/>
          <w:i/>
          <w:iCs/>
          <w:color w:val="000000"/>
          <w:sz w:val="24"/>
          <w:szCs w:val="24"/>
        </w:rPr>
        <w:t>ržavne uprave</w:t>
      </w:r>
      <w:r>
        <w:rPr>
          <w:rFonts w:ascii="Cambria" w:eastAsia="MS Mincho" w:hAnsi="Cambria" w:cs="Times New Roman"/>
          <w:bCs/>
          <w:i/>
          <w:iCs/>
          <w:color w:val="000000"/>
          <w:sz w:val="24"/>
          <w:szCs w:val="24"/>
        </w:rPr>
        <w:t>;</w:t>
      </w:r>
    </w:p>
    <w:p w:rsidR="00455E38" w:rsidRPr="008D0223" w:rsidRDefault="00455E38" w:rsidP="00455E38">
      <w:pPr>
        <w:spacing w:after="0" w:line="240" w:lineRule="auto"/>
        <w:contextualSpacing/>
        <w:jc w:val="both"/>
        <w:rPr>
          <w:rFonts w:ascii="Cambria" w:eastAsia="MS Mincho" w:hAnsi="Cambria" w:cs="Times New Roman"/>
          <w:bCs/>
          <w:i/>
          <w:color w:val="000000"/>
          <w:sz w:val="24"/>
          <w:szCs w:val="24"/>
          <w:lang w:val="hr-HR"/>
        </w:rPr>
      </w:pPr>
      <w:r>
        <w:rPr>
          <w:rFonts w:ascii="Cambria" w:eastAsia="MS Mincho" w:hAnsi="Cambria" w:cs="Times New Roman"/>
          <w:bCs/>
          <w:i/>
          <w:iCs/>
          <w:color w:val="000000"/>
          <w:sz w:val="24"/>
          <w:szCs w:val="24"/>
          <w:lang w:val="hr-HR"/>
        </w:rPr>
        <w:t xml:space="preserve">    </w:t>
      </w:r>
      <w:r w:rsidRPr="008D0223">
        <w:rPr>
          <w:rFonts w:ascii="Cambria" w:eastAsia="MS Mincho" w:hAnsi="Cambria" w:cs="Times New Roman"/>
          <w:bCs/>
          <w:i/>
          <w:iCs/>
          <w:color w:val="000000"/>
          <w:sz w:val="24"/>
          <w:szCs w:val="24"/>
          <w:lang w:val="hr-HR"/>
        </w:rPr>
        <w:t xml:space="preserve"> </w:t>
      </w:r>
    </w:p>
    <w:p w:rsidR="00455E38" w:rsidRPr="00D17668" w:rsidRDefault="00455E38" w:rsidP="00455E38">
      <w:pPr>
        <w:numPr>
          <w:ilvl w:val="0"/>
          <w:numId w:val="5"/>
        </w:numPr>
        <w:spacing w:after="0" w:line="240" w:lineRule="auto"/>
        <w:contextualSpacing/>
        <w:jc w:val="both"/>
        <w:rPr>
          <w:rFonts w:ascii="Cambria" w:eastAsia="MS Mincho" w:hAnsi="Cambria" w:cs="Times New Roman"/>
          <w:b/>
          <w:bCs/>
          <w:i/>
          <w:color w:val="000000"/>
          <w:sz w:val="24"/>
          <w:szCs w:val="24"/>
          <w:lang w:val="hr-HR"/>
        </w:rPr>
      </w:pPr>
      <w:r w:rsidRPr="008D0223">
        <w:rPr>
          <w:rFonts w:ascii="Cambria" w:eastAsia="MS Mincho" w:hAnsi="Cambria" w:cs="Times New Roman"/>
          <w:bCs/>
          <w:i/>
          <w:color w:val="000000"/>
          <w:sz w:val="24"/>
          <w:szCs w:val="24"/>
          <w:lang w:val="hr-HR"/>
        </w:rPr>
        <w:t>Organizovati</w:t>
      </w:r>
      <w:r>
        <w:rPr>
          <w:rFonts w:ascii="Cambria" w:eastAsia="MS Mincho" w:hAnsi="Cambria" w:cs="Times New Roman"/>
          <w:bCs/>
          <w:i/>
          <w:color w:val="000000"/>
          <w:sz w:val="24"/>
          <w:szCs w:val="24"/>
          <w:lang w:val="hr-HR"/>
        </w:rPr>
        <w:t xml:space="preserve"> </w:t>
      </w:r>
      <w:r w:rsidRPr="008D0223">
        <w:rPr>
          <w:rFonts w:ascii="Cambria" w:eastAsia="MS Mincho" w:hAnsi="Cambria" w:cs="Times New Roman"/>
          <w:bCs/>
          <w:i/>
          <w:color w:val="000000"/>
          <w:sz w:val="24"/>
          <w:szCs w:val="24"/>
          <w:lang w:val="hr-HR"/>
        </w:rPr>
        <w:t xml:space="preserve">obuke na teme rodne ravnopravnosti i diskriminacije po polu za najviši rukovodni kadar u institucijama </w:t>
      </w:r>
      <w:r w:rsidRPr="00D17668">
        <w:rPr>
          <w:rFonts w:ascii="Cambria" w:eastAsia="MS Mincho" w:hAnsi="Cambria" w:cs="Times New Roman"/>
          <w:b/>
          <w:bCs/>
          <w:i/>
          <w:color w:val="000000"/>
          <w:sz w:val="24"/>
          <w:szCs w:val="24"/>
          <w:lang w:val="hr-HR"/>
        </w:rPr>
        <w:t>– Uprava za ljudske resurse i MLJMP</w:t>
      </w:r>
      <w:r>
        <w:rPr>
          <w:rFonts w:ascii="Cambria" w:eastAsia="MS Mincho" w:hAnsi="Cambria" w:cs="Times New Roman"/>
          <w:i/>
          <w:color w:val="000000"/>
          <w:sz w:val="24"/>
          <w:szCs w:val="24"/>
          <w:lang w:val="hr-HR"/>
        </w:rPr>
        <w:t>;</w:t>
      </w:r>
    </w:p>
    <w:p w:rsidR="00455E38" w:rsidRPr="00D17668" w:rsidRDefault="00455E38" w:rsidP="00455E38">
      <w:pPr>
        <w:spacing w:after="0" w:line="240" w:lineRule="auto"/>
        <w:contextualSpacing/>
        <w:jc w:val="both"/>
        <w:rPr>
          <w:rFonts w:ascii="Cambria" w:eastAsia="MS Mincho" w:hAnsi="Cambria" w:cs="Times New Roman"/>
          <w:b/>
          <w:bCs/>
          <w:i/>
          <w:color w:val="000000"/>
          <w:sz w:val="24"/>
          <w:szCs w:val="24"/>
          <w:lang w:val="hr-HR"/>
        </w:rPr>
      </w:pPr>
    </w:p>
    <w:p w:rsidR="00455E38" w:rsidRPr="00D17668" w:rsidRDefault="00455E38" w:rsidP="00455E38">
      <w:pPr>
        <w:numPr>
          <w:ilvl w:val="0"/>
          <w:numId w:val="5"/>
        </w:numPr>
        <w:spacing w:after="0" w:line="240" w:lineRule="auto"/>
        <w:contextualSpacing/>
        <w:jc w:val="both"/>
        <w:rPr>
          <w:rFonts w:ascii="Cambria" w:eastAsia="MS Mincho" w:hAnsi="Cambria" w:cs="Times New Roman"/>
          <w:b/>
          <w:bCs/>
          <w:i/>
          <w:color w:val="000000"/>
          <w:sz w:val="24"/>
          <w:szCs w:val="24"/>
          <w:lang w:val="hr-HR"/>
        </w:rPr>
      </w:pPr>
      <w:r w:rsidRPr="008D0223">
        <w:rPr>
          <w:rFonts w:ascii="Cambria" w:eastAsia="MS Mincho" w:hAnsi="Cambria" w:cs="Times New Roman"/>
          <w:bCs/>
          <w:i/>
          <w:color w:val="000000"/>
          <w:sz w:val="24"/>
          <w:szCs w:val="24"/>
          <w:lang w:val="hr-HR"/>
        </w:rPr>
        <w:t xml:space="preserve">Organizovati redovne sastanke Komisije za praćenje sprovođenja Nacionalne </w:t>
      </w:r>
      <w:r>
        <w:rPr>
          <w:rFonts w:ascii="Cambria" w:eastAsia="MS Mincho" w:hAnsi="Cambria" w:cs="Times New Roman"/>
          <w:bCs/>
          <w:i/>
          <w:color w:val="000000"/>
          <w:sz w:val="24"/>
          <w:szCs w:val="24"/>
          <w:lang w:val="hr-HR"/>
        </w:rPr>
        <w:t>s</w:t>
      </w:r>
      <w:r w:rsidRPr="008D0223">
        <w:rPr>
          <w:rFonts w:ascii="Cambria" w:eastAsia="MS Mincho" w:hAnsi="Cambria" w:cs="Times New Roman"/>
          <w:bCs/>
          <w:i/>
          <w:color w:val="000000"/>
          <w:sz w:val="24"/>
          <w:szCs w:val="24"/>
          <w:lang w:val="hr-HR"/>
        </w:rPr>
        <w:t xml:space="preserve">trategije rodne ravnopravnosti 2021-2025. godine. Preporučuju se i manje formalni </w:t>
      </w:r>
      <w:r w:rsidRPr="008D0223">
        <w:rPr>
          <w:rFonts w:ascii="Cambria" w:eastAsia="MS Mincho" w:hAnsi="Cambria" w:cs="Times New Roman"/>
          <w:bCs/>
          <w:i/>
          <w:color w:val="000000"/>
          <w:sz w:val="24"/>
          <w:szCs w:val="24"/>
          <w:lang w:val="hr-HR"/>
        </w:rPr>
        <w:lastRenderedPageBreak/>
        <w:t xml:space="preserve">sastanci, u cilju jačanja interaktivnosti, razvijanja timskog rada i kreiranja atmosfere koja pokreće promjene – </w:t>
      </w:r>
      <w:r w:rsidRPr="00D17668">
        <w:rPr>
          <w:rFonts w:ascii="Cambria" w:eastAsia="MS Mincho" w:hAnsi="Cambria" w:cs="Times New Roman"/>
          <w:b/>
          <w:bCs/>
          <w:i/>
          <w:color w:val="000000"/>
          <w:sz w:val="24"/>
          <w:szCs w:val="24"/>
          <w:lang w:val="hr-HR"/>
        </w:rPr>
        <w:t>MLJMP/ORR</w:t>
      </w:r>
      <w:r>
        <w:rPr>
          <w:rFonts w:ascii="Cambria" w:eastAsia="MS Mincho" w:hAnsi="Cambria" w:cs="Times New Roman"/>
          <w:i/>
          <w:color w:val="000000"/>
          <w:sz w:val="24"/>
          <w:szCs w:val="24"/>
          <w:lang w:val="hr-HR"/>
        </w:rPr>
        <w:t>;</w:t>
      </w:r>
    </w:p>
    <w:p w:rsidR="00455E38" w:rsidRPr="008D0223" w:rsidRDefault="00455E38" w:rsidP="00455E38">
      <w:pPr>
        <w:spacing w:after="0" w:line="240" w:lineRule="auto"/>
        <w:ind w:left="720"/>
        <w:contextualSpacing/>
        <w:jc w:val="both"/>
        <w:rPr>
          <w:rFonts w:ascii="Cambria" w:eastAsia="MS Mincho" w:hAnsi="Cambria" w:cs="Times New Roman"/>
          <w:bCs/>
          <w:i/>
          <w:color w:val="000000"/>
          <w:sz w:val="24"/>
          <w:szCs w:val="24"/>
          <w:lang w:val="hr-HR"/>
        </w:rPr>
      </w:pPr>
    </w:p>
    <w:p w:rsidR="00455E38" w:rsidRPr="004F521C" w:rsidRDefault="00455E38" w:rsidP="00455E38">
      <w:pPr>
        <w:numPr>
          <w:ilvl w:val="0"/>
          <w:numId w:val="5"/>
        </w:numPr>
        <w:spacing w:after="0" w:line="240" w:lineRule="auto"/>
        <w:contextualSpacing/>
        <w:jc w:val="both"/>
        <w:rPr>
          <w:rFonts w:ascii="Cambria" w:eastAsia="MS Mincho" w:hAnsi="Cambria" w:cs="Times New Roman"/>
          <w:b/>
          <w:i/>
          <w:color w:val="000000"/>
          <w:sz w:val="24"/>
          <w:szCs w:val="24"/>
          <w:lang w:val="hr-HR"/>
        </w:rPr>
      </w:pPr>
      <w:r w:rsidRPr="008D0223">
        <w:rPr>
          <w:rFonts w:ascii="Cambria" w:eastAsia="MS Mincho" w:hAnsi="Cambria" w:cs="Times New Roman"/>
          <w:bCs/>
          <w:i/>
          <w:color w:val="000000"/>
          <w:sz w:val="24"/>
          <w:szCs w:val="24"/>
          <w:lang w:val="hr-HR"/>
        </w:rPr>
        <w:t>Izradi</w:t>
      </w:r>
      <w:r>
        <w:rPr>
          <w:rFonts w:ascii="Cambria" w:eastAsia="MS Mincho" w:hAnsi="Cambria" w:cs="Times New Roman"/>
          <w:bCs/>
          <w:i/>
          <w:color w:val="000000"/>
          <w:sz w:val="24"/>
          <w:szCs w:val="24"/>
          <w:lang w:val="hr-HR"/>
        </w:rPr>
        <w:t>t</w:t>
      </w:r>
      <w:r w:rsidRPr="008D0223">
        <w:rPr>
          <w:rFonts w:ascii="Cambria" w:eastAsia="MS Mincho" w:hAnsi="Cambria" w:cs="Times New Roman"/>
          <w:bCs/>
          <w:i/>
          <w:color w:val="000000"/>
          <w:sz w:val="24"/>
          <w:szCs w:val="24"/>
          <w:lang w:val="hr-HR"/>
        </w:rPr>
        <w:t>i Plan rada Komisije i Alat Komisije</w:t>
      </w:r>
      <w:r>
        <w:rPr>
          <w:rFonts w:ascii="Cambria" w:eastAsia="MS Mincho" w:hAnsi="Cambria" w:cs="Times New Roman"/>
          <w:bCs/>
          <w:i/>
          <w:color w:val="000000"/>
          <w:sz w:val="24"/>
          <w:szCs w:val="24"/>
          <w:lang w:val="hr-HR"/>
        </w:rPr>
        <w:t xml:space="preserve"> </w:t>
      </w:r>
      <w:r w:rsidRPr="008D0223">
        <w:rPr>
          <w:rFonts w:ascii="Cambria" w:eastAsia="MS Mincho" w:hAnsi="Cambria" w:cs="Times New Roman"/>
          <w:bCs/>
          <w:i/>
          <w:color w:val="000000"/>
          <w:sz w:val="24"/>
          <w:szCs w:val="24"/>
          <w:lang w:val="hr-HR"/>
        </w:rPr>
        <w:t>(dokument sa smjernicama za efektan rad)</w:t>
      </w:r>
      <w:r>
        <w:rPr>
          <w:rFonts w:ascii="Cambria" w:eastAsia="MS Mincho" w:hAnsi="Cambria" w:cs="Times New Roman"/>
          <w:bCs/>
          <w:i/>
          <w:color w:val="000000"/>
          <w:sz w:val="24"/>
          <w:szCs w:val="24"/>
          <w:lang w:val="hr-HR"/>
        </w:rPr>
        <w:t xml:space="preserve"> – </w:t>
      </w:r>
      <w:r w:rsidRPr="004F521C">
        <w:rPr>
          <w:rFonts w:ascii="Cambria" w:eastAsia="MS Mincho" w:hAnsi="Cambria" w:cs="Times New Roman"/>
          <w:b/>
          <w:i/>
          <w:color w:val="000000"/>
          <w:sz w:val="24"/>
          <w:szCs w:val="24"/>
          <w:lang w:val="hr-HR"/>
        </w:rPr>
        <w:t>MLJMP/ORR</w:t>
      </w:r>
      <w:r>
        <w:rPr>
          <w:rFonts w:ascii="Cambria" w:eastAsia="MS Mincho" w:hAnsi="Cambria" w:cs="Times New Roman"/>
          <w:bCs/>
          <w:i/>
          <w:color w:val="000000"/>
          <w:sz w:val="24"/>
          <w:szCs w:val="24"/>
          <w:lang w:val="hr-HR"/>
        </w:rPr>
        <w:t>;</w:t>
      </w:r>
    </w:p>
    <w:p w:rsidR="00455E38" w:rsidRPr="008D0223" w:rsidRDefault="00455E38" w:rsidP="00455E38">
      <w:pPr>
        <w:spacing w:after="0" w:line="240" w:lineRule="auto"/>
        <w:ind w:left="720"/>
        <w:contextualSpacing/>
        <w:jc w:val="both"/>
        <w:rPr>
          <w:rFonts w:ascii="Cambria" w:eastAsia="MS Mincho" w:hAnsi="Cambria" w:cs="Times New Roman"/>
          <w:bCs/>
          <w:i/>
          <w:color w:val="000000"/>
          <w:sz w:val="24"/>
          <w:szCs w:val="24"/>
          <w:lang w:val="hr-HR"/>
        </w:rPr>
      </w:pPr>
    </w:p>
    <w:p w:rsidR="00455E38" w:rsidRPr="008D0223" w:rsidRDefault="00455E38" w:rsidP="00455E38">
      <w:pPr>
        <w:numPr>
          <w:ilvl w:val="0"/>
          <w:numId w:val="5"/>
        </w:numPr>
        <w:spacing w:after="0" w:line="240" w:lineRule="auto"/>
        <w:contextualSpacing/>
        <w:jc w:val="both"/>
        <w:rPr>
          <w:rFonts w:ascii="Cambria" w:eastAsia="MS Mincho" w:hAnsi="Cambria" w:cs="Times New Roman"/>
          <w:bCs/>
          <w:i/>
          <w:color w:val="000000"/>
          <w:sz w:val="24"/>
          <w:szCs w:val="24"/>
          <w:lang w:val="hr-HR"/>
        </w:rPr>
      </w:pPr>
      <w:r w:rsidRPr="008D0223">
        <w:rPr>
          <w:rFonts w:ascii="Cambria" w:eastAsia="MS Mincho" w:hAnsi="Cambria" w:cs="Times New Roman"/>
          <w:bCs/>
          <w:i/>
          <w:color w:val="000000"/>
          <w:sz w:val="24"/>
          <w:szCs w:val="24"/>
          <w:lang w:val="hr-HR"/>
        </w:rPr>
        <w:t>Ojačati međuresorsku saradnju i komunikaciju organizovanjem sastanaka najmanje jednom kvartalno</w:t>
      </w:r>
      <w:r>
        <w:rPr>
          <w:rFonts w:ascii="Cambria" w:eastAsia="MS Mincho" w:hAnsi="Cambria" w:cs="Times New Roman"/>
          <w:bCs/>
          <w:i/>
          <w:color w:val="000000"/>
          <w:sz w:val="24"/>
          <w:szCs w:val="24"/>
          <w:lang w:val="hr-HR"/>
        </w:rPr>
        <w:t xml:space="preserve"> –</w:t>
      </w:r>
      <w:r w:rsidRPr="008D0223">
        <w:rPr>
          <w:rFonts w:ascii="Cambria" w:eastAsia="MS Mincho" w:hAnsi="Cambria" w:cs="Times New Roman"/>
          <w:bCs/>
          <w:i/>
          <w:color w:val="000000"/>
          <w:sz w:val="24"/>
          <w:szCs w:val="24"/>
          <w:lang w:val="hr-HR"/>
        </w:rPr>
        <w:t xml:space="preserve"> </w:t>
      </w:r>
      <w:r w:rsidRPr="00D17668">
        <w:rPr>
          <w:rFonts w:ascii="Cambria" w:eastAsia="MS Mincho" w:hAnsi="Cambria" w:cs="Times New Roman"/>
          <w:b/>
          <w:bCs/>
          <w:i/>
          <w:color w:val="000000"/>
          <w:sz w:val="24"/>
          <w:szCs w:val="24"/>
          <w:lang w:val="hr-HR"/>
        </w:rPr>
        <w:t>MLJMP/ORR</w:t>
      </w:r>
      <w:r>
        <w:rPr>
          <w:rFonts w:ascii="Cambria" w:eastAsia="MS Mincho" w:hAnsi="Cambria" w:cs="Times New Roman"/>
          <w:i/>
          <w:color w:val="000000"/>
          <w:sz w:val="24"/>
          <w:szCs w:val="24"/>
          <w:lang w:val="hr-HR"/>
        </w:rPr>
        <w:t>;</w:t>
      </w:r>
    </w:p>
    <w:p w:rsidR="00455E38" w:rsidRPr="008D0223" w:rsidRDefault="00455E38" w:rsidP="00455E38">
      <w:pPr>
        <w:spacing w:after="0" w:line="240" w:lineRule="auto"/>
        <w:ind w:left="720"/>
        <w:contextualSpacing/>
        <w:jc w:val="both"/>
        <w:rPr>
          <w:rFonts w:ascii="Cambria" w:eastAsia="MS Mincho" w:hAnsi="Cambria" w:cs="Times New Roman"/>
          <w:bCs/>
          <w:i/>
          <w:color w:val="000000"/>
          <w:sz w:val="24"/>
          <w:szCs w:val="24"/>
          <w:lang w:val="hr-HR"/>
        </w:rPr>
      </w:pPr>
    </w:p>
    <w:p w:rsidR="00455E38" w:rsidRPr="008D0223" w:rsidRDefault="00455E38" w:rsidP="00455E38">
      <w:pPr>
        <w:numPr>
          <w:ilvl w:val="0"/>
          <w:numId w:val="5"/>
        </w:numPr>
        <w:spacing w:after="0" w:line="240" w:lineRule="auto"/>
        <w:contextualSpacing/>
        <w:jc w:val="both"/>
        <w:rPr>
          <w:rFonts w:ascii="Cambria" w:eastAsia="MS Mincho" w:hAnsi="Cambria" w:cs="Times New Roman"/>
          <w:bCs/>
          <w:i/>
          <w:color w:val="000000"/>
          <w:sz w:val="24"/>
          <w:szCs w:val="24"/>
          <w:lang w:val="hr-HR"/>
        </w:rPr>
      </w:pPr>
      <w:r w:rsidRPr="008D0223">
        <w:rPr>
          <w:rFonts w:ascii="Cambria" w:eastAsia="MS Mincho" w:hAnsi="Cambria" w:cs="Times New Roman"/>
          <w:bCs/>
          <w:i/>
          <w:color w:val="000000"/>
          <w:sz w:val="24"/>
          <w:szCs w:val="24"/>
          <w:lang w:val="hr-HR"/>
        </w:rPr>
        <w:t>Ažurirati bazu kontakt podataka osoba za RR</w:t>
      </w:r>
      <w:r>
        <w:rPr>
          <w:rFonts w:ascii="Cambria" w:eastAsia="MS Mincho" w:hAnsi="Cambria" w:cs="Times New Roman"/>
          <w:bCs/>
          <w:i/>
          <w:color w:val="000000"/>
          <w:sz w:val="24"/>
          <w:szCs w:val="24"/>
          <w:lang w:val="hr-HR"/>
        </w:rPr>
        <w:t xml:space="preserve"> –</w:t>
      </w:r>
      <w:r w:rsidRPr="008D0223">
        <w:rPr>
          <w:rFonts w:ascii="Cambria" w:eastAsia="MS Mincho" w:hAnsi="Cambria" w:cs="Times New Roman"/>
          <w:bCs/>
          <w:i/>
          <w:color w:val="000000"/>
          <w:sz w:val="24"/>
          <w:szCs w:val="24"/>
          <w:lang w:val="hr-HR"/>
        </w:rPr>
        <w:t xml:space="preserve"> </w:t>
      </w:r>
      <w:r w:rsidRPr="00D17668">
        <w:rPr>
          <w:rFonts w:ascii="Cambria" w:eastAsia="MS Mincho" w:hAnsi="Cambria" w:cs="Times New Roman"/>
          <w:b/>
          <w:bCs/>
          <w:i/>
          <w:color w:val="000000"/>
          <w:sz w:val="24"/>
          <w:szCs w:val="24"/>
          <w:lang w:val="hr-HR"/>
        </w:rPr>
        <w:t>MLJMP/ORR</w:t>
      </w:r>
      <w:r>
        <w:rPr>
          <w:rFonts w:ascii="Cambria" w:eastAsia="MS Mincho" w:hAnsi="Cambria" w:cs="Times New Roman"/>
          <w:i/>
          <w:color w:val="000000"/>
          <w:sz w:val="24"/>
          <w:szCs w:val="24"/>
          <w:lang w:val="hr-HR"/>
        </w:rPr>
        <w:t>;</w:t>
      </w:r>
    </w:p>
    <w:p w:rsidR="00455E38" w:rsidRPr="008D0223" w:rsidRDefault="00455E38" w:rsidP="00455E38">
      <w:pPr>
        <w:spacing w:after="0" w:line="240" w:lineRule="auto"/>
        <w:contextualSpacing/>
        <w:jc w:val="both"/>
        <w:rPr>
          <w:rFonts w:ascii="Cambria" w:eastAsia="MS Mincho" w:hAnsi="Cambria" w:cs="Times New Roman"/>
          <w:bCs/>
          <w:i/>
          <w:color w:val="000000"/>
          <w:sz w:val="24"/>
          <w:szCs w:val="24"/>
          <w:lang w:val="hr-HR"/>
        </w:rPr>
      </w:pPr>
    </w:p>
    <w:p w:rsidR="00455E38" w:rsidRPr="00D17668" w:rsidRDefault="00455E38" w:rsidP="00455E38">
      <w:pPr>
        <w:numPr>
          <w:ilvl w:val="0"/>
          <w:numId w:val="5"/>
        </w:numPr>
        <w:spacing w:after="0" w:line="240" w:lineRule="auto"/>
        <w:contextualSpacing/>
        <w:jc w:val="both"/>
        <w:rPr>
          <w:rFonts w:ascii="Cambria" w:eastAsia="MS Mincho" w:hAnsi="Cambria" w:cs="Times New Roman"/>
          <w:b/>
          <w:bCs/>
          <w:i/>
          <w:color w:val="000000"/>
          <w:sz w:val="24"/>
          <w:szCs w:val="24"/>
          <w:lang w:val="hr-HR"/>
        </w:rPr>
      </w:pPr>
      <w:r w:rsidRPr="008D0223">
        <w:rPr>
          <w:rFonts w:ascii="Cambria" w:eastAsia="MS Mincho" w:hAnsi="Cambria" w:cs="Times New Roman"/>
          <w:bCs/>
          <w:i/>
          <w:color w:val="000000"/>
          <w:sz w:val="24"/>
          <w:szCs w:val="24"/>
          <w:lang w:val="hr-HR"/>
        </w:rPr>
        <w:t>U godišnjim izvještajima o sprovođenju NSRR</w:t>
      </w:r>
      <w:r>
        <w:rPr>
          <w:rFonts w:ascii="Cambria" w:eastAsia="MS Mincho" w:hAnsi="Cambria" w:cs="Times New Roman"/>
          <w:bCs/>
          <w:i/>
          <w:color w:val="000000"/>
          <w:sz w:val="24"/>
          <w:szCs w:val="24"/>
          <w:lang w:val="hr-HR"/>
        </w:rPr>
        <w:t>-a</w:t>
      </w:r>
      <w:r w:rsidRPr="008D0223">
        <w:rPr>
          <w:rFonts w:ascii="Cambria" w:eastAsia="MS Mincho" w:hAnsi="Cambria" w:cs="Times New Roman"/>
          <w:bCs/>
          <w:i/>
          <w:color w:val="000000"/>
          <w:sz w:val="24"/>
          <w:szCs w:val="24"/>
          <w:lang w:val="hr-HR"/>
        </w:rPr>
        <w:t xml:space="preserve"> detaljno obrazložiti razloge za nerealizaciju, dati obrazloženje za nove rokove i za svaku realizovanu aktivnost dati precizne iznose sredstava i izvore – </w:t>
      </w:r>
      <w:r w:rsidRPr="00D17668">
        <w:rPr>
          <w:rFonts w:ascii="Cambria" w:eastAsia="MS Mincho" w:hAnsi="Cambria" w:cs="Times New Roman"/>
          <w:b/>
          <w:bCs/>
          <w:i/>
          <w:color w:val="000000"/>
          <w:sz w:val="24"/>
          <w:szCs w:val="24"/>
          <w:lang w:val="hr-HR"/>
        </w:rPr>
        <w:t>ministarstva i drugi organi državne uprave-</w:t>
      </w:r>
      <w:r>
        <w:rPr>
          <w:rFonts w:ascii="Cambria" w:eastAsia="MS Mincho" w:hAnsi="Cambria" w:cs="Times New Roman"/>
          <w:b/>
          <w:bCs/>
          <w:i/>
          <w:color w:val="000000"/>
          <w:sz w:val="24"/>
          <w:szCs w:val="24"/>
          <w:lang w:val="hr-HR"/>
        </w:rPr>
        <w:t xml:space="preserve"> </w:t>
      </w:r>
      <w:r w:rsidRPr="00D17668">
        <w:rPr>
          <w:rFonts w:ascii="Cambria" w:eastAsia="MS Mincho" w:hAnsi="Cambria" w:cs="Times New Roman"/>
          <w:b/>
          <w:bCs/>
          <w:i/>
          <w:color w:val="000000"/>
          <w:sz w:val="24"/>
          <w:szCs w:val="24"/>
          <w:lang w:val="hr-HR"/>
        </w:rPr>
        <w:t>nosioci aktivnosti</w:t>
      </w:r>
      <w:r>
        <w:rPr>
          <w:rFonts w:ascii="Cambria" w:eastAsia="MS Mincho" w:hAnsi="Cambria" w:cs="Times New Roman"/>
          <w:i/>
          <w:color w:val="000000"/>
          <w:sz w:val="24"/>
          <w:szCs w:val="24"/>
          <w:lang w:val="hr-HR"/>
        </w:rPr>
        <w:t xml:space="preserve">. </w:t>
      </w:r>
    </w:p>
    <w:p w:rsidR="00455E38" w:rsidRPr="000A2086" w:rsidRDefault="00455E38" w:rsidP="00455E38">
      <w:pPr>
        <w:rPr>
          <w:rFonts w:ascii="Times" w:hAnsi="Times" w:cs="Times New Roman"/>
          <w:sz w:val="24"/>
          <w:szCs w:val="24"/>
        </w:rPr>
      </w:pPr>
    </w:p>
    <w:p w:rsidR="00383E77" w:rsidRDefault="00383E77"/>
    <w:p w:rsidR="00BA3D2D" w:rsidRDefault="00BA3D2D"/>
    <w:p w:rsidR="00BA3D2D" w:rsidRDefault="00BA3D2D"/>
    <w:p w:rsidR="00BA3D2D" w:rsidRDefault="00BA3D2D"/>
    <w:p w:rsidR="00BA3D2D" w:rsidRDefault="00BA3D2D"/>
    <w:p w:rsidR="00CB2E65" w:rsidRDefault="00CB2E65"/>
    <w:p w:rsidR="00CB2E65" w:rsidRDefault="00CB2E65"/>
    <w:p w:rsidR="00CB2E65" w:rsidRDefault="00CB2E65"/>
    <w:p w:rsidR="00CB2E65" w:rsidRDefault="00CB2E65"/>
    <w:p w:rsidR="00CB2E65" w:rsidRDefault="00CB2E65"/>
    <w:p w:rsidR="00CB2E65" w:rsidRDefault="00CB2E65"/>
    <w:p w:rsidR="00CB2E65" w:rsidRDefault="00CB2E65"/>
    <w:p w:rsidR="00CB2E65" w:rsidRDefault="00CB2E65"/>
    <w:p w:rsidR="00CB2E65" w:rsidRDefault="00CB2E65"/>
    <w:p w:rsidR="00CB2E65" w:rsidRDefault="00CB2E65"/>
    <w:p w:rsidR="00CB2E65" w:rsidRDefault="00CB2E65"/>
    <w:p w:rsidR="00CB2E65" w:rsidRDefault="00CB2E65"/>
    <w:p w:rsidR="00CB2E65" w:rsidRDefault="00CB2E65"/>
    <w:p w:rsidR="00CB2E65" w:rsidRDefault="00CB2E65"/>
    <w:p w:rsidR="00BA3D2D" w:rsidRDefault="00BA3D2D"/>
    <w:p w:rsidR="00BA3D2D" w:rsidRDefault="00BA3D2D"/>
    <w:p w:rsidR="00BA3D2D" w:rsidRDefault="00BA3D2D"/>
    <w:p w:rsidR="00BA3D2D" w:rsidRDefault="00BA3D2D" w:rsidP="00BA3D2D">
      <w:pPr>
        <w:widowControl w:val="0"/>
        <w:autoSpaceDE w:val="0"/>
        <w:autoSpaceDN w:val="0"/>
        <w:adjustRightInd w:val="0"/>
        <w:jc w:val="right"/>
        <w:rPr>
          <w:rFonts w:ascii="Cambria" w:hAnsi="Cambria" w:cs="Arial"/>
          <w:b/>
          <w:bCs/>
          <w:sz w:val="32"/>
          <w:szCs w:val="32"/>
        </w:rPr>
      </w:pPr>
      <w:bookmarkStart w:id="17" w:name="_Hlk132720018"/>
      <w:bookmarkEnd w:id="17"/>
      <w:r>
        <w:rPr>
          <w:rFonts w:ascii="Cambria" w:hAnsi="Cambria" w:cs="Arial"/>
          <w:b/>
          <w:bCs/>
          <w:sz w:val="32"/>
          <w:szCs w:val="32"/>
        </w:rPr>
        <w:lastRenderedPageBreak/>
        <w:t>Predlog</w:t>
      </w:r>
    </w:p>
    <w:p w:rsidR="00BA3D2D" w:rsidRDefault="00BA3D2D" w:rsidP="00BA3D2D">
      <w:pPr>
        <w:widowControl w:val="0"/>
        <w:autoSpaceDE w:val="0"/>
        <w:autoSpaceDN w:val="0"/>
        <w:adjustRightInd w:val="0"/>
        <w:jc w:val="center"/>
        <w:rPr>
          <w:rFonts w:ascii="Cambria" w:hAnsi="Cambria" w:cs="Arial"/>
          <w:b/>
          <w:bCs/>
          <w:sz w:val="32"/>
          <w:szCs w:val="32"/>
        </w:rPr>
      </w:pPr>
      <w:r>
        <w:rPr>
          <w:rFonts w:ascii="Cambria" w:hAnsi="Cambria" w:cs="Arial"/>
          <w:b/>
          <w:bCs/>
          <w:noProof/>
          <w:sz w:val="32"/>
          <w:szCs w:val="32"/>
        </w:rPr>
        <w:drawing>
          <wp:inline distT="0" distB="0" distL="0" distR="0" wp14:anchorId="13178818" wp14:editId="299C3234">
            <wp:extent cx="1079500" cy="878552"/>
            <wp:effectExtent l="0" t="0" r="635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82938" cy="881350"/>
                    </a:xfrm>
                    <a:prstGeom prst="rect">
                      <a:avLst/>
                    </a:prstGeom>
                    <a:noFill/>
                  </pic:spPr>
                </pic:pic>
              </a:graphicData>
            </a:graphic>
          </wp:inline>
        </w:drawing>
      </w:r>
    </w:p>
    <w:p w:rsidR="00BA3D2D" w:rsidRPr="00E73D2E" w:rsidRDefault="00BA3D2D" w:rsidP="00BA3D2D">
      <w:pPr>
        <w:widowControl w:val="0"/>
        <w:autoSpaceDE w:val="0"/>
        <w:autoSpaceDN w:val="0"/>
        <w:adjustRightInd w:val="0"/>
        <w:jc w:val="center"/>
        <w:rPr>
          <w:rFonts w:ascii="Times New Roman" w:hAnsi="Times New Roman" w:cs="Times New Roman"/>
          <w:b/>
          <w:bCs/>
          <w:sz w:val="32"/>
          <w:szCs w:val="32"/>
          <w:lang w:val="sr-Latn-ME"/>
        </w:rPr>
      </w:pPr>
      <w:bookmarkStart w:id="18" w:name="_Toc75688926"/>
    </w:p>
    <w:p w:rsidR="00BA3D2D" w:rsidRPr="00E73D2E" w:rsidRDefault="00BA3D2D" w:rsidP="00BA3D2D">
      <w:pPr>
        <w:widowControl w:val="0"/>
        <w:autoSpaceDE w:val="0"/>
        <w:autoSpaceDN w:val="0"/>
        <w:adjustRightInd w:val="0"/>
        <w:jc w:val="center"/>
        <w:rPr>
          <w:rFonts w:ascii="Times New Roman" w:hAnsi="Times New Roman" w:cs="Times New Roman"/>
          <w:b/>
          <w:bCs/>
          <w:sz w:val="32"/>
          <w:szCs w:val="32"/>
          <w:lang w:val="sr-Latn-ME"/>
        </w:rPr>
      </w:pPr>
    </w:p>
    <w:p w:rsidR="00BA3D2D" w:rsidRPr="00726F3F" w:rsidRDefault="00BA3D2D" w:rsidP="00BA3D2D">
      <w:pPr>
        <w:widowControl w:val="0"/>
        <w:autoSpaceDE w:val="0"/>
        <w:autoSpaceDN w:val="0"/>
        <w:adjustRightInd w:val="0"/>
        <w:jc w:val="center"/>
        <w:rPr>
          <w:rFonts w:ascii="Times New Roman" w:hAnsi="Times New Roman" w:cs="Times New Roman"/>
          <w:b/>
          <w:bCs/>
          <w:sz w:val="28"/>
          <w:szCs w:val="28"/>
          <w:lang w:val="it-IT"/>
        </w:rPr>
      </w:pPr>
      <w:r w:rsidRPr="00726F3F">
        <w:rPr>
          <w:rFonts w:ascii="Times New Roman" w:hAnsi="Times New Roman" w:cs="Times New Roman"/>
          <w:b/>
          <w:bCs/>
          <w:sz w:val="28"/>
          <w:szCs w:val="28"/>
          <w:lang w:val="it-IT"/>
        </w:rPr>
        <w:t>CRNA GORA</w:t>
      </w:r>
    </w:p>
    <w:p w:rsidR="00BA3D2D" w:rsidRPr="00726F3F" w:rsidRDefault="00BA3D2D" w:rsidP="00BA3D2D">
      <w:pPr>
        <w:widowControl w:val="0"/>
        <w:autoSpaceDE w:val="0"/>
        <w:autoSpaceDN w:val="0"/>
        <w:adjustRightInd w:val="0"/>
        <w:jc w:val="center"/>
        <w:rPr>
          <w:rFonts w:ascii="Times New Roman" w:hAnsi="Times New Roman" w:cs="Times New Roman"/>
          <w:b/>
          <w:bCs/>
          <w:sz w:val="28"/>
          <w:szCs w:val="28"/>
          <w:lang w:val="it-IT"/>
        </w:rPr>
      </w:pPr>
      <w:r w:rsidRPr="00726F3F">
        <w:rPr>
          <w:rFonts w:ascii="Times New Roman" w:hAnsi="Times New Roman" w:cs="Times New Roman"/>
          <w:b/>
          <w:bCs/>
          <w:sz w:val="28"/>
          <w:szCs w:val="28"/>
          <w:lang w:val="it-IT"/>
        </w:rPr>
        <w:t>MINISTARSTVO LJUDSKIH I MANJINSKIH PRAVA</w:t>
      </w:r>
    </w:p>
    <w:p w:rsidR="00BA3D2D" w:rsidRDefault="00BA3D2D" w:rsidP="00BA3D2D">
      <w:pPr>
        <w:widowControl w:val="0"/>
        <w:autoSpaceDE w:val="0"/>
        <w:autoSpaceDN w:val="0"/>
        <w:adjustRightInd w:val="0"/>
        <w:jc w:val="both"/>
        <w:rPr>
          <w:rFonts w:ascii="Times New Roman" w:hAnsi="Times New Roman" w:cs="Times New Roman"/>
          <w:b/>
          <w:bCs/>
          <w:sz w:val="32"/>
          <w:szCs w:val="32"/>
          <w:lang w:val="it-IT"/>
        </w:rPr>
      </w:pPr>
      <w:r w:rsidRPr="005A486C">
        <w:rPr>
          <w:rFonts w:ascii="Times New Roman" w:hAnsi="Times New Roman" w:cs="Times New Roman"/>
          <w:b/>
          <w:bCs/>
          <w:sz w:val="32"/>
          <w:szCs w:val="32"/>
          <w:lang w:val="it-IT"/>
        </w:rPr>
        <w:tab/>
      </w:r>
    </w:p>
    <w:p w:rsidR="00BA3D2D" w:rsidRDefault="00BA3D2D" w:rsidP="00BA3D2D">
      <w:pPr>
        <w:widowControl w:val="0"/>
        <w:autoSpaceDE w:val="0"/>
        <w:autoSpaceDN w:val="0"/>
        <w:adjustRightInd w:val="0"/>
        <w:jc w:val="both"/>
        <w:rPr>
          <w:rFonts w:ascii="Times New Roman" w:hAnsi="Times New Roman" w:cs="Times New Roman"/>
          <w:b/>
          <w:bCs/>
          <w:sz w:val="32"/>
          <w:szCs w:val="32"/>
          <w:lang w:val="it-IT"/>
        </w:rPr>
      </w:pPr>
    </w:p>
    <w:p w:rsidR="00BA3D2D" w:rsidRDefault="00BA3D2D" w:rsidP="00BA3D2D">
      <w:pPr>
        <w:widowControl w:val="0"/>
        <w:autoSpaceDE w:val="0"/>
        <w:autoSpaceDN w:val="0"/>
        <w:adjustRightInd w:val="0"/>
        <w:jc w:val="both"/>
        <w:rPr>
          <w:rFonts w:ascii="Times New Roman" w:hAnsi="Times New Roman" w:cs="Times New Roman"/>
          <w:b/>
          <w:bCs/>
          <w:sz w:val="32"/>
          <w:szCs w:val="32"/>
          <w:lang w:val="it-IT"/>
        </w:rPr>
      </w:pPr>
    </w:p>
    <w:p w:rsidR="00BA3D2D" w:rsidRDefault="00BA3D2D" w:rsidP="00BA3D2D">
      <w:pPr>
        <w:widowControl w:val="0"/>
        <w:autoSpaceDE w:val="0"/>
        <w:autoSpaceDN w:val="0"/>
        <w:adjustRightInd w:val="0"/>
        <w:jc w:val="both"/>
        <w:rPr>
          <w:rFonts w:ascii="Times New Roman" w:hAnsi="Times New Roman" w:cs="Times New Roman"/>
          <w:b/>
          <w:bCs/>
          <w:sz w:val="32"/>
          <w:szCs w:val="32"/>
          <w:lang w:val="it-IT"/>
        </w:rPr>
      </w:pPr>
    </w:p>
    <w:p w:rsidR="00BA3D2D" w:rsidRDefault="00BA3D2D" w:rsidP="00BA3D2D">
      <w:pPr>
        <w:widowControl w:val="0"/>
        <w:autoSpaceDE w:val="0"/>
        <w:autoSpaceDN w:val="0"/>
        <w:adjustRightInd w:val="0"/>
        <w:jc w:val="both"/>
        <w:rPr>
          <w:rFonts w:ascii="Times New Roman" w:hAnsi="Times New Roman" w:cs="Times New Roman"/>
          <w:b/>
          <w:bCs/>
          <w:sz w:val="32"/>
          <w:szCs w:val="32"/>
          <w:lang w:val="it-IT"/>
        </w:rPr>
      </w:pPr>
    </w:p>
    <w:p w:rsidR="00BA3D2D" w:rsidRPr="005A486C" w:rsidRDefault="00BA3D2D" w:rsidP="00BA3D2D">
      <w:pPr>
        <w:widowControl w:val="0"/>
        <w:autoSpaceDE w:val="0"/>
        <w:autoSpaceDN w:val="0"/>
        <w:adjustRightInd w:val="0"/>
        <w:jc w:val="both"/>
        <w:rPr>
          <w:rFonts w:ascii="Times New Roman" w:hAnsi="Times New Roman" w:cs="Times New Roman"/>
          <w:b/>
          <w:bCs/>
          <w:sz w:val="32"/>
          <w:szCs w:val="32"/>
          <w:lang w:val="it-IT"/>
        </w:rPr>
      </w:pPr>
    </w:p>
    <w:p w:rsidR="00BA3D2D" w:rsidRPr="002002F6" w:rsidRDefault="00BA3D2D" w:rsidP="00BA3D2D">
      <w:pPr>
        <w:widowControl w:val="0"/>
        <w:autoSpaceDE w:val="0"/>
        <w:autoSpaceDN w:val="0"/>
        <w:adjustRightInd w:val="0"/>
        <w:jc w:val="center"/>
        <w:rPr>
          <w:rFonts w:ascii="Times New Roman" w:hAnsi="Times New Roman" w:cs="Times New Roman"/>
          <w:b/>
          <w:bCs/>
          <w:sz w:val="28"/>
          <w:szCs w:val="28"/>
          <w:lang w:val="hr-BA"/>
        </w:rPr>
      </w:pPr>
      <w:r w:rsidRPr="002002F6">
        <w:rPr>
          <w:rFonts w:ascii="Times New Roman" w:hAnsi="Times New Roman" w:cs="Times New Roman"/>
          <w:b/>
          <w:bCs/>
          <w:sz w:val="28"/>
          <w:szCs w:val="28"/>
          <w:lang w:val="hr-BA"/>
        </w:rPr>
        <w:t>Akcion</w:t>
      </w:r>
      <w:r>
        <w:rPr>
          <w:rFonts w:ascii="Times New Roman" w:hAnsi="Times New Roman" w:cs="Times New Roman"/>
          <w:b/>
          <w:bCs/>
          <w:sz w:val="28"/>
          <w:szCs w:val="28"/>
          <w:lang w:val="hr-BA"/>
        </w:rPr>
        <w:t>i</w:t>
      </w:r>
      <w:r w:rsidRPr="002002F6">
        <w:rPr>
          <w:rFonts w:ascii="Times New Roman" w:hAnsi="Times New Roman" w:cs="Times New Roman"/>
          <w:b/>
          <w:bCs/>
          <w:sz w:val="28"/>
          <w:szCs w:val="28"/>
          <w:lang w:val="hr-BA"/>
        </w:rPr>
        <w:t xml:space="preserve"> plan </w:t>
      </w:r>
      <w:r>
        <w:rPr>
          <w:rFonts w:ascii="Times New Roman" w:hAnsi="Times New Roman" w:cs="Times New Roman"/>
          <w:b/>
          <w:bCs/>
          <w:sz w:val="28"/>
          <w:szCs w:val="28"/>
          <w:lang w:val="hr-BA"/>
        </w:rPr>
        <w:t xml:space="preserve">za </w:t>
      </w:r>
      <w:r w:rsidRPr="002002F6">
        <w:rPr>
          <w:rFonts w:ascii="Times New Roman" w:hAnsi="Times New Roman" w:cs="Times New Roman"/>
          <w:b/>
          <w:bCs/>
          <w:sz w:val="28"/>
          <w:szCs w:val="28"/>
          <w:lang w:val="hr-BA"/>
        </w:rPr>
        <w:t>2023-2024 Nacionalne strategije rodne ravnopravnosti 2021 – 2025.</w:t>
      </w:r>
    </w:p>
    <w:p w:rsidR="00BA3D2D" w:rsidRPr="00E73D2E" w:rsidRDefault="00BA3D2D" w:rsidP="00BA3D2D">
      <w:pPr>
        <w:widowControl w:val="0"/>
        <w:autoSpaceDE w:val="0"/>
        <w:autoSpaceDN w:val="0"/>
        <w:adjustRightInd w:val="0"/>
        <w:jc w:val="both"/>
        <w:rPr>
          <w:rFonts w:ascii="Times New Roman" w:hAnsi="Times New Roman" w:cs="Times New Roman"/>
          <w:lang w:val="sr-Latn-ME"/>
        </w:rPr>
      </w:pPr>
    </w:p>
    <w:p w:rsidR="00BA3D2D" w:rsidRPr="00E73D2E" w:rsidRDefault="00BA3D2D" w:rsidP="00BA3D2D">
      <w:pPr>
        <w:widowControl w:val="0"/>
        <w:autoSpaceDE w:val="0"/>
        <w:autoSpaceDN w:val="0"/>
        <w:adjustRightInd w:val="0"/>
        <w:jc w:val="both"/>
        <w:rPr>
          <w:rFonts w:ascii="Times New Roman" w:hAnsi="Times New Roman" w:cs="Times New Roman"/>
          <w:lang w:val="sr-Latn-ME"/>
        </w:rPr>
      </w:pPr>
    </w:p>
    <w:p w:rsidR="00BA3D2D" w:rsidRPr="00E73D2E" w:rsidRDefault="00BA3D2D" w:rsidP="00BA3D2D">
      <w:pPr>
        <w:widowControl w:val="0"/>
        <w:autoSpaceDE w:val="0"/>
        <w:autoSpaceDN w:val="0"/>
        <w:adjustRightInd w:val="0"/>
        <w:jc w:val="both"/>
        <w:rPr>
          <w:rFonts w:ascii="Times New Roman" w:hAnsi="Times New Roman" w:cs="Times New Roman"/>
          <w:lang w:val="sr-Latn-ME"/>
        </w:rPr>
      </w:pPr>
    </w:p>
    <w:p w:rsidR="00BA3D2D" w:rsidRPr="00E73D2E" w:rsidRDefault="00BA3D2D" w:rsidP="00BA3D2D">
      <w:pPr>
        <w:widowControl w:val="0"/>
        <w:autoSpaceDE w:val="0"/>
        <w:autoSpaceDN w:val="0"/>
        <w:adjustRightInd w:val="0"/>
        <w:jc w:val="center"/>
        <w:rPr>
          <w:rFonts w:ascii="Times New Roman" w:hAnsi="Times New Roman" w:cs="Times New Roman"/>
          <w:lang w:val="sr-Latn-ME"/>
        </w:rPr>
      </w:pPr>
      <w:r w:rsidRPr="00E73D2E">
        <w:rPr>
          <w:rFonts w:ascii="Times New Roman" w:hAnsi="Times New Roman" w:cs="Times New Roman"/>
          <w:b/>
          <w:bCs/>
          <w:noProof/>
          <w:sz w:val="32"/>
          <w:szCs w:val="32"/>
        </w:rPr>
        <w:drawing>
          <wp:inline distT="0" distB="0" distL="0" distR="0" wp14:anchorId="3B8F3D06" wp14:editId="6B612F73">
            <wp:extent cx="2286000" cy="195262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duotone>
                        <a:schemeClr val="accent4">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286000" cy="1952625"/>
                    </a:xfrm>
                    <a:prstGeom prst="rect">
                      <a:avLst/>
                    </a:prstGeom>
                    <a:noFill/>
                  </pic:spPr>
                </pic:pic>
              </a:graphicData>
            </a:graphic>
          </wp:inline>
        </w:drawing>
      </w:r>
    </w:p>
    <w:p w:rsidR="00BA3D2D" w:rsidRPr="00E73D2E" w:rsidRDefault="00BA3D2D" w:rsidP="00BA3D2D">
      <w:pPr>
        <w:widowControl w:val="0"/>
        <w:autoSpaceDE w:val="0"/>
        <w:autoSpaceDN w:val="0"/>
        <w:adjustRightInd w:val="0"/>
        <w:jc w:val="both"/>
        <w:rPr>
          <w:rFonts w:ascii="Times New Roman" w:hAnsi="Times New Roman" w:cs="Times New Roman"/>
          <w:lang w:val="sr-Latn-ME"/>
        </w:rPr>
      </w:pPr>
    </w:p>
    <w:p w:rsidR="00BA3D2D" w:rsidRPr="00E73D2E" w:rsidRDefault="00BA3D2D" w:rsidP="00BA3D2D">
      <w:pPr>
        <w:widowControl w:val="0"/>
        <w:autoSpaceDE w:val="0"/>
        <w:autoSpaceDN w:val="0"/>
        <w:adjustRightInd w:val="0"/>
        <w:jc w:val="both"/>
        <w:rPr>
          <w:rFonts w:ascii="Times New Roman" w:hAnsi="Times New Roman" w:cs="Times New Roman"/>
          <w:lang w:val="sr-Latn-ME"/>
        </w:rPr>
      </w:pPr>
    </w:p>
    <w:p w:rsidR="00BA3D2D" w:rsidRPr="00E73D2E" w:rsidRDefault="00BA3D2D" w:rsidP="00BA3D2D">
      <w:pPr>
        <w:widowControl w:val="0"/>
        <w:autoSpaceDE w:val="0"/>
        <w:autoSpaceDN w:val="0"/>
        <w:adjustRightInd w:val="0"/>
        <w:jc w:val="center"/>
        <w:rPr>
          <w:rFonts w:ascii="Times New Roman" w:hAnsi="Times New Roman" w:cs="Times New Roman"/>
          <w:b/>
          <w:lang w:val="sr-Latn-ME"/>
        </w:rPr>
      </w:pPr>
      <w:r w:rsidRPr="002002F6">
        <w:rPr>
          <w:rFonts w:ascii="Times New Roman" w:hAnsi="Times New Roman" w:cs="Times New Roman"/>
          <w:b/>
          <w:lang w:val="sr-Latn-ME"/>
        </w:rPr>
        <w:t>Jun</w:t>
      </w:r>
      <w:r w:rsidRPr="00E73D2E">
        <w:rPr>
          <w:rFonts w:ascii="Times New Roman" w:hAnsi="Times New Roman" w:cs="Times New Roman"/>
          <w:b/>
          <w:lang w:val="sr-Latn-ME"/>
        </w:rPr>
        <w:t>, 2023</w:t>
      </w:r>
    </w:p>
    <w:p w:rsidR="00BA3D2D" w:rsidRDefault="00BA3D2D" w:rsidP="00BA3D2D">
      <w:pPr>
        <w:widowControl w:val="0"/>
        <w:autoSpaceDE w:val="0"/>
        <w:autoSpaceDN w:val="0"/>
        <w:adjustRightInd w:val="0"/>
        <w:jc w:val="both"/>
        <w:rPr>
          <w:rFonts w:ascii="Times New Roman" w:hAnsi="Times New Roman" w:cs="Times New Roman"/>
          <w:b/>
          <w:lang w:val="sr-Latn-ME"/>
        </w:rPr>
      </w:pPr>
    </w:p>
    <w:p w:rsidR="00BA3D2D" w:rsidRDefault="00BA3D2D" w:rsidP="00BA3D2D">
      <w:pPr>
        <w:widowControl w:val="0"/>
        <w:autoSpaceDE w:val="0"/>
        <w:autoSpaceDN w:val="0"/>
        <w:adjustRightInd w:val="0"/>
        <w:jc w:val="both"/>
        <w:rPr>
          <w:rFonts w:ascii="Times New Roman" w:hAnsi="Times New Roman" w:cs="Times New Roman"/>
          <w:b/>
          <w:lang w:val="sr-Latn-ME"/>
        </w:rPr>
      </w:pPr>
    </w:p>
    <w:p w:rsidR="00BA3D2D" w:rsidRDefault="00BA3D2D" w:rsidP="00BA3D2D">
      <w:pPr>
        <w:widowControl w:val="0"/>
        <w:autoSpaceDE w:val="0"/>
        <w:autoSpaceDN w:val="0"/>
        <w:adjustRightInd w:val="0"/>
        <w:jc w:val="both"/>
        <w:rPr>
          <w:rFonts w:ascii="Times New Roman" w:hAnsi="Times New Roman" w:cs="Times New Roman"/>
          <w:b/>
          <w:lang w:val="sr-Latn-ME"/>
        </w:rPr>
      </w:pPr>
    </w:p>
    <w:p w:rsidR="00BA3D2D" w:rsidRPr="00E73D2E" w:rsidRDefault="00BA3D2D" w:rsidP="00BA3D2D">
      <w:pPr>
        <w:widowControl w:val="0"/>
        <w:autoSpaceDE w:val="0"/>
        <w:autoSpaceDN w:val="0"/>
        <w:adjustRightInd w:val="0"/>
        <w:jc w:val="both"/>
        <w:rPr>
          <w:rFonts w:ascii="Times New Roman" w:hAnsi="Times New Roman" w:cs="Times New Roman"/>
          <w:b/>
          <w:lang w:val="sr-Latn-ME"/>
        </w:rPr>
      </w:pPr>
      <w:r w:rsidRPr="00E73D2E">
        <w:rPr>
          <w:rFonts w:ascii="Times New Roman" w:hAnsi="Times New Roman" w:cs="Times New Roman"/>
          <w:b/>
          <w:lang w:val="sr-Latn-ME"/>
        </w:rPr>
        <w:t xml:space="preserve">UVOD: </w:t>
      </w:r>
    </w:p>
    <w:p w:rsidR="00BA3D2D" w:rsidRPr="00E73D2E" w:rsidRDefault="00BA3D2D" w:rsidP="00BA3D2D">
      <w:pPr>
        <w:widowControl w:val="0"/>
        <w:autoSpaceDE w:val="0"/>
        <w:autoSpaceDN w:val="0"/>
        <w:adjustRightInd w:val="0"/>
        <w:jc w:val="both"/>
        <w:rPr>
          <w:rFonts w:ascii="Times New Roman" w:hAnsi="Times New Roman" w:cs="Times New Roman"/>
          <w:lang w:val="sr-Latn-ME"/>
        </w:rPr>
      </w:pPr>
    </w:p>
    <w:p w:rsidR="00BA3D2D" w:rsidRPr="00E73D2E" w:rsidRDefault="00BA3D2D" w:rsidP="00BA3D2D">
      <w:pPr>
        <w:spacing w:line="276" w:lineRule="auto"/>
        <w:jc w:val="both"/>
        <w:rPr>
          <w:rFonts w:ascii="Times New Roman" w:eastAsia="Times New Roman" w:hAnsi="Times New Roman" w:cs="Times New Roman"/>
          <w:lang w:val="sr-Latn-ME"/>
        </w:rPr>
      </w:pPr>
      <w:r w:rsidRPr="00E73D2E">
        <w:rPr>
          <w:rFonts w:ascii="Times New Roman" w:eastAsia="Times New Roman" w:hAnsi="Times New Roman" w:cs="Times New Roman"/>
          <w:color w:val="000000"/>
          <w:lang w:val="sr-Latn-ME"/>
        </w:rPr>
        <w:t>Vlada Crne Gore na 34. sjednici, održanoj 30. jula 2021, don</w:t>
      </w:r>
      <w:r>
        <w:rPr>
          <w:rFonts w:ascii="Times New Roman" w:eastAsia="Times New Roman" w:hAnsi="Times New Roman" w:cs="Times New Roman"/>
          <w:color w:val="000000"/>
          <w:lang w:val="sr-Latn-ME"/>
        </w:rPr>
        <w:t>j</w:t>
      </w:r>
      <w:r w:rsidRPr="00E73D2E">
        <w:rPr>
          <w:rFonts w:ascii="Times New Roman" w:eastAsia="Times New Roman" w:hAnsi="Times New Roman" w:cs="Times New Roman"/>
          <w:color w:val="000000"/>
          <w:lang w:val="sr-Latn-ME"/>
        </w:rPr>
        <w:t xml:space="preserve">ela je Nacionalnu strategiju rodne ravnopravnosti 2021–2025. godine s Akcionim planom za 2021–2022. godinu ( u daljem tekstu: NSRR  2021-2025 sa AP 2021-2022 . </w:t>
      </w:r>
      <w:r w:rsidRPr="00E73D2E">
        <w:rPr>
          <w:rFonts w:ascii="Times New Roman" w:eastAsia="Times New Roman" w:hAnsi="Times New Roman" w:cs="Times New Roman"/>
          <w:lang w:val="sr-Latn-ME"/>
        </w:rPr>
        <w:t>Dokumenta se  nalaze na linku:</w:t>
      </w:r>
    </w:p>
    <w:p w:rsidR="00BA3D2D" w:rsidRPr="00E73D2E" w:rsidRDefault="00BA3D2D" w:rsidP="00BA3D2D">
      <w:pPr>
        <w:spacing w:line="276" w:lineRule="auto"/>
        <w:jc w:val="both"/>
        <w:rPr>
          <w:rFonts w:ascii="Times New Roman" w:eastAsia="Times New Roman" w:hAnsi="Times New Roman" w:cs="Times New Roman"/>
          <w:lang w:val="sr-Latn-ME"/>
        </w:rPr>
      </w:pPr>
    </w:p>
    <w:p w:rsidR="00BA3D2D" w:rsidRPr="00E73D2E" w:rsidRDefault="00466040" w:rsidP="00BA3D2D">
      <w:pPr>
        <w:spacing w:line="276" w:lineRule="auto"/>
        <w:jc w:val="both"/>
        <w:rPr>
          <w:rFonts w:ascii="Times New Roman" w:eastAsia="Times New Roman" w:hAnsi="Times New Roman" w:cs="Times New Roman"/>
          <w:lang w:val="sr-Latn-ME"/>
        </w:rPr>
      </w:pPr>
      <w:hyperlink r:id="rId18" w:history="1">
        <w:r w:rsidR="00BA3D2D" w:rsidRPr="00E73D2E">
          <w:rPr>
            <w:rFonts w:ascii="Times New Roman" w:eastAsia="Times New Roman" w:hAnsi="Times New Roman" w:cs="Times New Roman"/>
            <w:color w:val="0563C1" w:themeColor="hyperlink"/>
            <w:u w:val="single"/>
            <w:lang w:val="sr-Latn-ME"/>
          </w:rPr>
          <w:t>https://www.gov.me/dokumenta/402ddb52-62c6-424a-9821-e16a91e9727e</w:t>
        </w:r>
      </w:hyperlink>
    </w:p>
    <w:p w:rsidR="00BA3D2D" w:rsidRPr="00E73D2E" w:rsidRDefault="00BA3D2D" w:rsidP="00BA3D2D">
      <w:pPr>
        <w:spacing w:line="276" w:lineRule="auto"/>
        <w:jc w:val="both"/>
        <w:rPr>
          <w:rFonts w:ascii="Times New Roman" w:eastAsia="Times New Roman" w:hAnsi="Times New Roman" w:cs="Times New Roman"/>
          <w:lang w:val="sr-Latn-ME"/>
        </w:rPr>
      </w:pPr>
    </w:p>
    <w:p w:rsidR="00BA3D2D" w:rsidRPr="00E73D2E" w:rsidRDefault="00BA3D2D" w:rsidP="00BA3D2D">
      <w:pPr>
        <w:spacing w:line="276" w:lineRule="auto"/>
        <w:jc w:val="both"/>
        <w:rPr>
          <w:rFonts w:ascii="Times New Roman" w:eastAsia="Times New Roman" w:hAnsi="Times New Roman" w:cs="Times New Roman"/>
          <w:color w:val="000000"/>
          <w:lang w:val="sr-Latn-ME"/>
        </w:rPr>
      </w:pPr>
      <w:r w:rsidRPr="00E73D2E">
        <w:rPr>
          <w:rFonts w:ascii="Times New Roman" w:eastAsia="Times New Roman" w:hAnsi="Times New Roman" w:cs="Times New Roman"/>
          <w:color w:val="000000"/>
          <w:lang w:val="sr-Latn-ME"/>
        </w:rPr>
        <w:t>Nacionalna strategija rodne ravnopravnosti 2021-2025.</w:t>
      </w:r>
      <w:r>
        <w:rPr>
          <w:rFonts w:ascii="Times New Roman" w:eastAsia="Times New Roman" w:hAnsi="Times New Roman" w:cs="Times New Roman"/>
          <w:color w:val="000000"/>
          <w:lang w:val="sr-Latn-ME"/>
        </w:rPr>
        <w:t xml:space="preserve"> </w:t>
      </w:r>
      <w:r w:rsidRPr="00E73D2E">
        <w:rPr>
          <w:rFonts w:ascii="Times New Roman" w:eastAsia="Times New Roman" w:hAnsi="Times New Roman" w:cs="Times New Roman"/>
          <w:color w:val="000000"/>
          <w:lang w:val="sr-Latn-ME"/>
        </w:rPr>
        <w:t>godine sa Akcionim planom za 2021-2022.godine, četvrti je po redu nacionalni strateški dokument za rodnu ravnopravnost u Crnoj Gori, koja ima za cilj podizanje višeg nivoa rodne ravnopravnosti u Crnoj Gori, kroz unapređenje primjene normativnog okvira i primjenu mjera kojima se jačaju kapaciteti institucionalnih mehanizama za sprovođenje zakonskih odredbi za zaštitu od diskriminacije, uspostavljanje efikasnije i efektnije kordinacije, nadzora nad sprovođenjem i izvještavanje.</w:t>
      </w:r>
    </w:p>
    <w:p w:rsidR="00BA3D2D" w:rsidRPr="00E73D2E" w:rsidRDefault="00BA3D2D" w:rsidP="00BA3D2D">
      <w:pPr>
        <w:spacing w:line="276" w:lineRule="auto"/>
        <w:jc w:val="both"/>
        <w:rPr>
          <w:rFonts w:ascii="Times New Roman" w:eastAsia="Times New Roman" w:hAnsi="Times New Roman" w:cs="Times New Roman"/>
          <w:color w:val="000000"/>
          <w:lang w:val="sr-Latn-ME"/>
        </w:rPr>
      </w:pPr>
    </w:p>
    <w:p w:rsidR="00BA3D2D" w:rsidRPr="00E73D2E" w:rsidRDefault="00BA3D2D" w:rsidP="00BA3D2D">
      <w:pPr>
        <w:spacing w:line="276" w:lineRule="auto"/>
        <w:jc w:val="both"/>
        <w:rPr>
          <w:rFonts w:ascii="Times New Roman" w:eastAsia="Times New Roman" w:hAnsi="Times New Roman" w:cs="Times New Roman"/>
          <w:color w:val="000000"/>
          <w:lang w:val="sr-Latn-ME"/>
        </w:rPr>
      </w:pPr>
      <w:r w:rsidRPr="00E73D2E">
        <w:rPr>
          <w:rFonts w:ascii="Times New Roman" w:eastAsia="Times New Roman" w:hAnsi="Times New Roman" w:cs="Times New Roman"/>
          <w:color w:val="000000"/>
          <w:lang w:val="sr-Latn-ME"/>
        </w:rPr>
        <w:t>Opšti cilj Nacionalne strategije rodne ravnopravnosti 2021-2025.  je podizanje nivoa rodne ravnopravnosti u Crnoj Gori.  Implementacijom ove strategije, Crna Gora pokazuje svoju odlučnost da implementira konvencije UN, Savjeta Evrope, Strategiju  Evropske unije za rodnu ravnopravnost 2020-2025, te drug</w:t>
      </w:r>
      <w:r>
        <w:rPr>
          <w:rFonts w:ascii="Times New Roman" w:eastAsia="Times New Roman" w:hAnsi="Times New Roman" w:cs="Times New Roman"/>
          <w:color w:val="000000"/>
          <w:lang w:val="sr-Latn-ME"/>
        </w:rPr>
        <w:t>e</w:t>
      </w:r>
      <w:r w:rsidRPr="00E73D2E">
        <w:rPr>
          <w:rFonts w:ascii="Times New Roman" w:eastAsia="Times New Roman" w:hAnsi="Times New Roman" w:cs="Times New Roman"/>
          <w:color w:val="000000"/>
          <w:lang w:val="sr-Latn-ME"/>
        </w:rPr>
        <w:t xml:space="preserve"> međunarodn</w:t>
      </w:r>
      <w:r>
        <w:rPr>
          <w:rFonts w:ascii="Times New Roman" w:eastAsia="Times New Roman" w:hAnsi="Times New Roman" w:cs="Times New Roman"/>
          <w:color w:val="000000"/>
          <w:lang w:val="sr-Latn-ME"/>
        </w:rPr>
        <w:t>e</w:t>
      </w:r>
      <w:r w:rsidRPr="00E73D2E">
        <w:rPr>
          <w:rFonts w:ascii="Times New Roman" w:eastAsia="Times New Roman" w:hAnsi="Times New Roman" w:cs="Times New Roman"/>
          <w:color w:val="000000"/>
          <w:lang w:val="sr-Latn-ME"/>
        </w:rPr>
        <w:t xml:space="preserve"> obavezujuć</w:t>
      </w:r>
      <w:r>
        <w:rPr>
          <w:rFonts w:ascii="Times New Roman" w:eastAsia="Times New Roman" w:hAnsi="Times New Roman" w:cs="Times New Roman"/>
          <w:color w:val="000000"/>
          <w:lang w:val="sr-Latn-ME"/>
        </w:rPr>
        <w:t>e</w:t>
      </w:r>
      <w:r w:rsidRPr="00E73D2E">
        <w:rPr>
          <w:rFonts w:ascii="Times New Roman" w:eastAsia="Times New Roman" w:hAnsi="Times New Roman" w:cs="Times New Roman"/>
          <w:color w:val="000000"/>
          <w:lang w:val="sr-Latn-ME"/>
        </w:rPr>
        <w:t xml:space="preserve"> akt</w:t>
      </w:r>
      <w:r>
        <w:rPr>
          <w:rFonts w:ascii="Times New Roman" w:eastAsia="Times New Roman" w:hAnsi="Times New Roman" w:cs="Times New Roman"/>
          <w:color w:val="000000"/>
          <w:lang w:val="sr-Latn-ME"/>
        </w:rPr>
        <w:t>e</w:t>
      </w:r>
      <w:r w:rsidRPr="00E73D2E">
        <w:rPr>
          <w:rFonts w:ascii="Times New Roman" w:eastAsia="Times New Roman" w:hAnsi="Times New Roman" w:cs="Times New Roman"/>
          <w:color w:val="000000"/>
          <w:lang w:val="sr-Latn-ME"/>
        </w:rPr>
        <w:t xml:space="preserve">. </w:t>
      </w:r>
    </w:p>
    <w:p w:rsidR="00BA3D2D" w:rsidRPr="00E73D2E" w:rsidRDefault="00BA3D2D" w:rsidP="00BA3D2D">
      <w:pPr>
        <w:spacing w:line="276" w:lineRule="auto"/>
        <w:jc w:val="both"/>
        <w:rPr>
          <w:rFonts w:ascii="Times New Roman" w:eastAsia="Times New Roman" w:hAnsi="Times New Roman" w:cs="Times New Roman"/>
          <w:color w:val="000000"/>
          <w:lang w:val="sr-Latn-ME"/>
        </w:rPr>
      </w:pPr>
    </w:p>
    <w:p w:rsidR="00BA3D2D" w:rsidRPr="00701ECB" w:rsidRDefault="00BA3D2D" w:rsidP="00BA3D2D">
      <w:pPr>
        <w:spacing w:line="276" w:lineRule="auto"/>
        <w:jc w:val="both"/>
        <w:rPr>
          <w:rFonts w:ascii="Times New Roman" w:eastAsia="Times New Roman" w:hAnsi="Times New Roman" w:cs="Times New Roman"/>
          <w:color w:val="000000"/>
          <w:lang w:val="sr-Latn-ME"/>
        </w:rPr>
      </w:pPr>
      <w:r w:rsidRPr="00E73D2E">
        <w:rPr>
          <w:rFonts w:ascii="Times New Roman" w:eastAsia="Times New Roman" w:hAnsi="Times New Roman" w:cs="Times New Roman"/>
          <w:color w:val="000000"/>
          <w:lang w:val="sr-Latn-ME"/>
        </w:rPr>
        <w:t xml:space="preserve">Strategijom su definisana tri operativna cilja: </w:t>
      </w:r>
      <w:r w:rsidRPr="00E73D2E">
        <w:rPr>
          <w:rFonts w:ascii="Times New Roman" w:eastAsia="Times New Roman" w:hAnsi="Times New Roman" w:cs="Times New Roman"/>
          <w:b/>
          <w:color w:val="000000"/>
          <w:lang w:val="sr-Latn-ME"/>
        </w:rPr>
        <w:t>Operativni cilj 1</w:t>
      </w:r>
      <w:r w:rsidRPr="00E73D2E">
        <w:rPr>
          <w:rFonts w:ascii="Times New Roman" w:eastAsia="Times New Roman" w:hAnsi="Times New Roman" w:cs="Times New Roman"/>
          <w:color w:val="000000"/>
          <w:lang w:val="sr-Latn-ME"/>
        </w:rPr>
        <w:t xml:space="preserve"> - Unaprijediti primjenu postojećeg normativnog okvira na sprovođenju politike rodne ravnopravnosti i zaštitu od diskriminacije po osnovu pola i roda; </w:t>
      </w:r>
      <w:r w:rsidRPr="00E73D2E">
        <w:rPr>
          <w:rFonts w:ascii="Times New Roman" w:eastAsia="Times New Roman" w:hAnsi="Times New Roman" w:cs="Times New Roman"/>
          <w:b/>
          <w:color w:val="000000"/>
          <w:lang w:val="sr-Latn-ME"/>
        </w:rPr>
        <w:t>Operativni cilj 2</w:t>
      </w:r>
      <w:r w:rsidRPr="00E73D2E">
        <w:rPr>
          <w:rFonts w:ascii="Times New Roman" w:eastAsia="Times New Roman" w:hAnsi="Times New Roman" w:cs="Times New Roman"/>
          <w:color w:val="000000"/>
          <w:lang w:val="sr-Latn-ME"/>
        </w:rPr>
        <w:t xml:space="preserve"> - Unaprijediti javne politike i javnu edukaciju kako bi se smanjio nivo stereotipa i predrasuda prema ženama i osobama drugačijih polnih i rodnih identiteta i </w:t>
      </w:r>
      <w:r w:rsidRPr="00E73D2E">
        <w:rPr>
          <w:rFonts w:ascii="Times New Roman" w:eastAsia="Times New Roman" w:hAnsi="Times New Roman" w:cs="Times New Roman"/>
          <w:b/>
          <w:color w:val="000000"/>
          <w:lang w:val="sr-Latn-ME"/>
        </w:rPr>
        <w:t>Operativni cilj 3</w:t>
      </w:r>
      <w:r w:rsidRPr="00E73D2E">
        <w:rPr>
          <w:rFonts w:ascii="Times New Roman" w:eastAsia="Times New Roman" w:hAnsi="Times New Roman" w:cs="Times New Roman"/>
          <w:color w:val="000000"/>
          <w:lang w:val="sr-Latn-ME"/>
        </w:rPr>
        <w:t xml:space="preserve"> - Povećati nivo učešća žena i osoba drugačijih polnih i rodnih identiteta u oblastima koje omogućavaju pristup resursima i dobrobiti od korišćenja resursa. </w:t>
      </w:r>
    </w:p>
    <w:p w:rsidR="00BA3D2D" w:rsidRPr="00E73D2E" w:rsidRDefault="00BA3D2D" w:rsidP="00BA3D2D">
      <w:pPr>
        <w:widowControl w:val="0"/>
        <w:autoSpaceDE w:val="0"/>
        <w:autoSpaceDN w:val="0"/>
        <w:adjustRightInd w:val="0"/>
        <w:jc w:val="both"/>
        <w:rPr>
          <w:rFonts w:ascii="Times New Roman" w:hAnsi="Times New Roman" w:cs="Times New Roman"/>
          <w:lang w:val="sr-Latn-ME"/>
        </w:rPr>
      </w:pPr>
      <w:r>
        <w:rPr>
          <w:rFonts w:ascii="Times New Roman" w:hAnsi="Times New Roman" w:cs="Times New Roman"/>
          <w:noProof/>
        </w:rPr>
        <w:drawing>
          <wp:inline distT="0" distB="0" distL="0" distR="0" wp14:anchorId="586F7494" wp14:editId="3444C884">
            <wp:extent cx="5683885" cy="2835788"/>
            <wp:effectExtent l="0" t="0" r="0" b="317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95053" cy="2841360"/>
                    </a:xfrm>
                    <a:prstGeom prst="rect">
                      <a:avLst/>
                    </a:prstGeom>
                    <a:noFill/>
                  </pic:spPr>
                </pic:pic>
              </a:graphicData>
            </a:graphic>
          </wp:inline>
        </w:drawing>
      </w:r>
    </w:p>
    <w:p w:rsidR="00BA3D2D" w:rsidRPr="00E73D2E" w:rsidRDefault="00BA3D2D" w:rsidP="00BA3D2D">
      <w:pPr>
        <w:widowControl w:val="0"/>
        <w:autoSpaceDE w:val="0"/>
        <w:autoSpaceDN w:val="0"/>
        <w:adjustRightInd w:val="0"/>
        <w:jc w:val="both"/>
        <w:rPr>
          <w:rFonts w:ascii="Times New Roman" w:hAnsi="Times New Roman" w:cs="Times New Roman"/>
          <w:lang w:val="sr-Latn-ME"/>
        </w:rPr>
      </w:pPr>
    </w:p>
    <w:p w:rsidR="00BA3D2D" w:rsidRPr="00E73D2E" w:rsidRDefault="00BA3D2D" w:rsidP="00BA3D2D">
      <w:pPr>
        <w:widowControl w:val="0"/>
        <w:autoSpaceDE w:val="0"/>
        <w:autoSpaceDN w:val="0"/>
        <w:adjustRightInd w:val="0"/>
        <w:jc w:val="both"/>
        <w:rPr>
          <w:rFonts w:ascii="Times New Roman" w:hAnsi="Times New Roman" w:cs="Times New Roman"/>
          <w:lang w:val="sr-Latn-ME"/>
        </w:rPr>
      </w:pPr>
    </w:p>
    <w:p w:rsidR="00BA3D2D" w:rsidRPr="00E73D2E" w:rsidRDefault="00BA3D2D" w:rsidP="00BA3D2D">
      <w:pPr>
        <w:widowControl w:val="0"/>
        <w:autoSpaceDE w:val="0"/>
        <w:autoSpaceDN w:val="0"/>
        <w:adjustRightInd w:val="0"/>
        <w:jc w:val="both"/>
        <w:rPr>
          <w:rFonts w:ascii="Times New Roman" w:hAnsi="Times New Roman" w:cs="Times New Roman"/>
          <w:lang w:val="sr-Latn-ME"/>
        </w:rPr>
      </w:pPr>
    </w:p>
    <w:p w:rsidR="00BA3D2D" w:rsidRPr="00E73D2E" w:rsidRDefault="00BA3D2D" w:rsidP="00BA3D2D">
      <w:pPr>
        <w:widowControl w:val="0"/>
        <w:autoSpaceDE w:val="0"/>
        <w:autoSpaceDN w:val="0"/>
        <w:adjustRightInd w:val="0"/>
        <w:spacing w:line="276" w:lineRule="auto"/>
        <w:jc w:val="both"/>
        <w:rPr>
          <w:rFonts w:ascii="Times New Roman" w:hAnsi="Times New Roman" w:cs="Times New Roman"/>
          <w:lang w:val="sr-Latn-ME"/>
        </w:rPr>
      </w:pPr>
      <w:r w:rsidRPr="00E73D2E">
        <w:rPr>
          <w:rFonts w:ascii="Times New Roman" w:hAnsi="Times New Roman" w:cs="Times New Roman"/>
          <w:lang w:val="sr-Latn-ME"/>
        </w:rPr>
        <w:t xml:space="preserve">Iako  je Nacionalna strategija rodne ravnopravnosti (NSRR) 2021 - 2015, sa pratećim Akcionim planom (AP) 2021 - 2022,  bila po Programu rada Vlade 2021.  predviđena za II kvartal, ista je usvojena tek  u trećem kvartalu 2021. godine. </w:t>
      </w:r>
    </w:p>
    <w:p w:rsidR="00BA3D2D" w:rsidRPr="00E73D2E" w:rsidRDefault="00BA3D2D" w:rsidP="00BA3D2D">
      <w:pPr>
        <w:widowControl w:val="0"/>
        <w:autoSpaceDE w:val="0"/>
        <w:autoSpaceDN w:val="0"/>
        <w:adjustRightInd w:val="0"/>
        <w:spacing w:line="276" w:lineRule="auto"/>
        <w:jc w:val="both"/>
        <w:rPr>
          <w:rFonts w:ascii="Times New Roman" w:hAnsi="Times New Roman" w:cs="Times New Roman"/>
          <w:lang w:val="sr-Latn-ME"/>
        </w:rPr>
      </w:pPr>
    </w:p>
    <w:p w:rsidR="00BA3D2D" w:rsidRPr="00E73D2E" w:rsidRDefault="00BA3D2D" w:rsidP="00BA3D2D">
      <w:pPr>
        <w:widowControl w:val="0"/>
        <w:autoSpaceDE w:val="0"/>
        <w:autoSpaceDN w:val="0"/>
        <w:adjustRightInd w:val="0"/>
        <w:spacing w:line="276" w:lineRule="auto"/>
        <w:jc w:val="both"/>
        <w:rPr>
          <w:rFonts w:ascii="Times New Roman" w:hAnsi="Times New Roman" w:cs="Times New Roman"/>
          <w:lang w:val="sr-Latn-ME"/>
        </w:rPr>
      </w:pPr>
      <w:r w:rsidRPr="00E73D2E">
        <w:rPr>
          <w:rFonts w:ascii="Times New Roman" w:hAnsi="Times New Roman" w:cs="Times New Roman"/>
          <w:lang w:val="sr-Latn-ME"/>
        </w:rPr>
        <w:t xml:space="preserve">U oktobru 2022, Ministarstvo za ljudska </w:t>
      </w:r>
      <w:r>
        <w:rPr>
          <w:rFonts w:ascii="Times New Roman" w:hAnsi="Times New Roman" w:cs="Times New Roman"/>
          <w:lang w:val="sr-Latn-ME"/>
        </w:rPr>
        <w:t>i</w:t>
      </w:r>
      <w:r w:rsidRPr="00E73D2E">
        <w:rPr>
          <w:rFonts w:ascii="Times New Roman" w:hAnsi="Times New Roman" w:cs="Times New Roman"/>
          <w:lang w:val="sr-Latn-ME"/>
        </w:rPr>
        <w:t xml:space="preserve"> manjinska prava je uz podršku Misije  OEBS-a u Crnoj Gori, angažovalo  nezavisnu  ekspertkinju da uradi eksternu evaluaciju AP 2021-2022. </w:t>
      </w:r>
    </w:p>
    <w:p w:rsidR="00BA3D2D" w:rsidRPr="00E73D2E" w:rsidRDefault="00BA3D2D" w:rsidP="00BA3D2D">
      <w:pPr>
        <w:widowControl w:val="0"/>
        <w:autoSpaceDE w:val="0"/>
        <w:autoSpaceDN w:val="0"/>
        <w:adjustRightInd w:val="0"/>
        <w:spacing w:line="276" w:lineRule="auto"/>
        <w:jc w:val="both"/>
        <w:rPr>
          <w:rFonts w:ascii="Times New Roman" w:hAnsi="Times New Roman" w:cs="Times New Roman"/>
          <w:lang w:val="sr-Latn-ME"/>
        </w:rPr>
      </w:pPr>
    </w:p>
    <w:p w:rsidR="00BA3D2D" w:rsidRPr="00E73D2E" w:rsidRDefault="00BA3D2D" w:rsidP="00BA3D2D">
      <w:pPr>
        <w:widowControl w:val="0"/>
        <w:autoSpaceDE w:val="0"/>
        <w:autoSpaceDN w:val="0"/>
        <w:adjustRightInd w:val="0"/>
        <w:spacing w:line="276" w:lineRule="auto"/>
        <w:jc w:val="both"/>
        <w:rPr>
          <w:rFonts w:ascii="Times New Roman" w:hAnsi="Times New Roman" w:cs="Times New Roman"/>
          <w:lang w:val="sr-Latn-ME"/>
        </w:rPr>
      </w:pPr>
      <w:r w:rsidRPr="00E73D2E">
        <w:rPr>
          <w:rFonts w:ascii="Times New Roman" w:hAnsi="Times New Roman" w:cs="Times New Roman"/>
          <w:lang w:val="sr-Latn-ME"/>
        </w:rPr>
        <w:t>Evaluacija Strategije</w:t>
      </w:r>
      <w:r>
        <w:rPr>
          <w:rStyle w:val="FootnoteReference"/>
          <w:rFonts w:ascii="Times New Roman" w:hAnsi="Times New Roman" w:cs="Times New Roman"/>
          <w:lang w:val="sr-Latn-ME"/>
        </w:rPr>
        <w:footnoteReference w:id="3"/>
      </w:r>
      <w:r w:rsidRPr="00E73D2E">
        <w:rPr>
          <w:rFonts w:ascii="Times New Roman" w:hAnsi="Times New Roman" w:cs="Times New Roman"/>
          <w:lang w:val="sr-Latn-ME"/>
        </w:rPr>
        <w:t xml:space="preserve"> je imala za cilj da procijeni koliko </w:t>
      </w:r>
      <w:r>
        <w:rPr>
          <w:rFonts w:ascii="Times New Roman" w:hAnsi="Times New Roman" w:cs="Times New Roman"/>
          <w:lang w:val="sr-Latn-ME"/>
        </w:rPr>
        <w:t>je</w:t>
      </w:r>
      <w:r w:rsidRPr="00E73D2E">
        <w:rPr>
          <w:rFonts w:ascii="Times New Roman" w:hAnsi="Times New Roman" w:cs="Times New Roman"/>
          <w:lang w:val="sr-Latn-ME"/>
        </w:rPr>
        <w:t xml:space="preserve"> realizacijom planiranih aktivnosti u periodu septembar 2021- novembar 2022. popravila stanje u temama koje su navedene kao prioritetne kroz tri operativna cilja:  unaprjeđenje primjene postojećeg normativnog okvira na sprovođenju politika rodne ravnopravnosti i zaštitu od diskriminacije po osnovu roda i pola; unaprjeđenje oblasti obrazovanja, kulture i medija kako bi se smanjio nivo stereotipa i predrasuda prema ženama i osobama drugačijih polnih i rodnih identiteta kao i povećanje nivoa učešća žena i osoba drugačijih polnih i rodnih identiteta u oblastima koje omogućavaju pristup resursima i dobrobiti od korišćenja resursa.</w:t>
      </w:r>
    </w:p>
    <w:p w:rsidR="00BA3D2D" w:rsidRPr="00E73D2E" w:rsidRDefault="00BA3D2D" w:rsidP="00BA3D2D">
      <w:pPr>
        <w:widowControl w:val="0"/>
        <w:autoSpaceDE w:val="0"/>
        <w:autoSpaceDN w:val="0"/>
        <w:adjustRightInd w:val="0"/>
        <w:spacing w:line="276" w:lineRule="auto"/>
        <w:jc w:val="both"/>
        <w:rPr>
          <w:rFonts w:ascii="Times New Roman" w:hAnsi="Times New Roman" w:cs="Times New Roman"/>
          <w:lang w:val="sr-Latn-ME"/>
        </w:rPr>
      </w:pPr>
      <w:r w:rsidRPr="00E73D2E">
        <w:rPr>
          <w:rFonts w:ascii="Times New Roman" w:hAnsi="Times New Roman" w:cs="Times New Roman"/>
          <w:lang w:val="sr-Latn-ME"/>
        </w:rPr>
        <w:t xml:space="preserve">Ključni rezultati srednjoročne evaluacije NSRR pokazuju da je realizovan mali broj aktivnosti u odnosu na planirane, usljed krupnih spoljnih izmjena konteksta za realizaciju aktivnosti i mjera.  Najveći broj aktivnosti realizovan u okviru Operativnog cilja 1, a najmanje u okviru Operativnog cilja 2. Najbolje ocijenjeni kriterijumi evaluacije su relevantnost, koherentnost i donekle održivost. Relevantnost pojačava činjenica da su u dovoljnoj mjeri ispitane potrebe direktnih i indirektnih korisnika/ca, te je dobar i odgovor ovog dokumenta na takve potrebe, iako su detektovane važne izmjene konteksta u kome su se mjere i aktivnosti AP realizovile.  </w:t>
      </w:r>
    </w:p>
    <w:p w:rsidR="00BA3D2D" w:rsidRPr="00E73D2E" w:rsidRDefault="00BA3D2D" w:rsidP="00BA3D2D">
      <w:pPr>
        <w:widowControl w:val="0"/>
        <w:autoSpaceDE w:val="0"/>
        <w:autoSpaceDN w:val="0"/>
        <w:adjustRightInd w:val="0"/>
        <w:spacing w:line="276" w:lineRule="auto"/>
        <w:jc w:val="both"/>
        <w:rPr>
          <w:rFonts w:ascii="Times New Roman" w:hAnsi="Times New Roman" w:cs="Times New Roman"/>
          <w:lang w:val="sr-Latn-ME"/>
        </w:rPr>
      </w:pPr>
    </w:p>
    <w:p w:rsidR="00BA3D2D" w:rsidRPr="00E73D2E" w:rsidRDefault="00BA3D2D" w:rsidP="00BA3D2D">
      <w:pPr>
        <w:spacing w:line="276" w:lineRule="auto"/>
        <w:jc w:val="both"/>
        <w:rPr>
          <w:rFonts w:ascii="Times New Roman" w:hAnsi="Times New Roman" w:cs="Times New Roman"/>
          <w:lang w:val="sr-Latn-ME"/>
        </w:rPr>
      </w:pPr>
      <w:r w:rsidRPr="00E73D2E">
        <w:rPr>
          <w:rFonts w:ascii="Times New Roman" w:hAnsi="Times New Roman" w:cs="Times New Roman"/>
          <w:lang w:val="sr-Latn-ME"/>
        </w:rPr>
        <w:t xml:space="preserve">U Evaluaciji je konstatovano da, uprkos dobrom kvalitetu AP, motivisanosti i zainteresovanosti Komisije za praćenje sprovođenja AP, kao i višegodišnjem iskustvu Odjeljenja za rodnu ravnopravnost u koordinaciji i sprovođenju ovakvih strateških dokumenata, nivo sprovođenja AP nije bio na zadovoljavajućem nivou. </w:t>
      </w:r>
    </w:p>
    <w:p w:rsidR="00BA3D2D" w:rsidRPr="00E73D2E" w:rsidRDefault="00BA3D2D" w:rsidP="00BA3D2D">
      <w:pPr>
        <w:spacing w:line="276" w:lineRule="auto"/>
        <w:jc w:val="both"/>
        <w:rPr>
          <w:rFonts w:ascii="Times New Roman" w:hAnsi="Times New Roman" w:cs="Times New Roman"/>
          <w:lang w:val="sr-Latn-ME"/>
        </w:rPr>
      </w:pPr>
    </w:p>
    <w:p w:rsidR="00BA3D2D" w:rsidRPr="00E73D2E" w:rsidRDefault="00BA3D2D" w:rsidP="00BA3D2D">
      <w:pPr>
        <w:spacing w:line="276" w:lineRule="auto"/>
        <w:jc w:val="both"/>
        <w:rPr>
          <w:rFonts w:ascii="Times New Roman" w:hAnsi="Times New Roman" w:cs="Times New Roman"/>
          <w:b/>
          <w:lang w:val="sr-Latn-ME"/>
        </w:rPr>
      </w:pPr>
      <w:r w:rsidRPr="00E73D2E">
        <w:rPr>
          <w:rFonts w:ascii="Times New Roman" w:hAnsi="Times New Roman" w:cs="Times New Roman"/>
          <w:b/>
          <w:lang w:val="sr-Latn-ME"/>
        </w:rPr>
        <w:t xml:space="preserve">KLJUČNI NALAZI EVALUACIJE: </w:t>
      </w:r>
    </w:p>
    <w:p w:rsidR="00BA3D2D" w:rsidRPr="00E73D2E" w:rsidRDefault="00BA3D2D" w:rsidP="00BA3D2D">
      <w:pPr>
        <w:spacing w:line="276" w:lineRule="auto"/>
        <w:jc w:val="both"/>
        <w:rPr>
          <w:rFonts w:ascii="Times New Roman" w:hAnsi="Times New Roman" w:cs="Times New Roman"/>
          <w:lang w:val="sr-Latn-ME"/>
        </w:rPr>
      </w:pPr>
    </w:p>
    <w:p w:rsidR="00BA3D2D" w:rsidRPr="00E73D2E" w:rsidRDefault="00BA3D2D" w:rsidP="00BA3D2D">
      <w:pPr>
        <w:spacing w:line="276" w:lineRule="auto"/>
        <w:jc w:val="both"/>
        <w:rPr>
          <w:rFonts w:ascii="Times New Roman" w:hAnsi="Times New Roman" w:cs="Times New Roman"/>
          <w:lang w:val="sr-Latn-ME"/>
        </w:rPr>
      </w:pPr>
      <w:r w:rsidRPr="00E73D2E">
        <w:rPr>
          <w:rFonts w:ascii="Times New Roman" w:hAnsi="Times New Roman" w:cs="Times New Roman"/>
          <w:lang w:val="sr-Latn-ME"/>
        </w:rPr>
        <w:t>NSRR i AP 2021 - 2022 su imali tri Operativna cilja (OC):</w:t>
      </w:r>
    </w:p>
    <w:p w:rsidR="00BA3D2D" w:rsidRPr="00E73D2E" w:rsidRDefault="00BA3D2D" w:rsidP="00BA3D2D">
      <w:pPr>
        <w:spacing w:line="276" w:lineRule="auto"/>
        <w:jc w:val="both"/>
        <w:rPr>
          <w:rFonts w:ascii="Times New Roman" w:hAnsi="Times New Roman" w:cs="Times New Roman"/>
          <w:lang w:val="sr-Latn-ME"/>
        </w:rPr>
      </w:pPr>
      <w:r w:rsidRPr="00E73D2E">
        <w:rPr>
          <w:rFonts w:ascii="Times New Roman" w:hAnsi="Times New Roman" w:cs="Times New Roman"/>
          <w:lang w:val="sr-Latn-ME"/>
        </w:rPr>
        <w:t xml:space="preserve"> </w:t>
      </w:r>
    </w:p>
    <w:p w:rsidR="00BA3D2D" w:rsidRPr="00E73D2E" w:rsidRDefault="00BA3D2D" w:rsidP="00BA3D2D">
      <w:pPr>
        <w:spacing w:line="276" w:lineRule="auto"/>
        <w:ind w:left="720"/>
        <w:jc w:val="both"/>
        <w:rPr>
          <w:rFonts w:ascii="Times New Roman" w:hAnsi="Times New Roman" w:cs="Times New Roman"/>
          <w:lang w:val="sr-Latn-ME"/>
        </w:rPr>
      </w:pPr>
      <w:r w:rsidRPr="00E73D2E">
        <w:rPr>
          <w:rFonts w:ascii="Times New Roman" w:hAnsi="Times New Roman" w:cs="Times New Roman"/>
          <w:lang w:val="sr-Latn-ME"/>
        </w:rPr>
        <w:t>OC 1: Unaprijediti primjenu postojećeg normativnog okvira za sprovođenje politike rodne ravnopravnosti i zaštitu od diskriminacije po osnovu pola i roda</w:t>
      </w:r>
    </w:p>
    <w:p w:rsidR="00BA3D2D" w:rsidRPr="00E73D2E" w:rsidRDefault="00BA3D2D" w:rsidP="00BA3D2D">
      <w:pPr>
        <w:spacing w:line="276" w:lineRule="auto"/>
        <w:ind w:left="720"/>
        <w:jc w:val="both"/>
        <w:rPr>
          <w:rFonts w:ascii="Times New Roman" w:hAnsi="Times New Roman" w:cs="Times New Roman"/>
          <w:lang w:val="sr-Latn-ME"/>
        </w:rPr>
      </w:pPr>
    </w:p>
    <w:p w:rsidR="00BA3D2D" w:rsidRPr="00E73D2E" w:rsidRDefault="00BA3D2D" w:rsidP="00BA3D2D">
      <w:pPr>
        <w:spacing w:line="276" w:lineRule="auto"/>
        <w:ind w:left="720"/>
        <w:jc w:val="both"/>
        <w:rPr>
          <w:rFonts w:ascii="Times New Roman" w:hAnsi="Times New Roman" w:cs="Times New Roman"/>
          <w:lang w:val="sr-Latn-ME"/>
        </w:rPr>
      </w:pPr>
      <w:r w:rsidRPr="00E73D2E">
        <w:rPr>
          <w:rFonts w:ascii="Times New Roman" w:hAnsi="Times New Roman" w:cs="Times New Roman"/>
          <w:lang w:val="sr-Latn-ME"/>
        </w:rPr>
        <w:lastRenderedPageBreak/>
        <w:t>OC 2: Unaprijediti opblasti obrazovanja, kulture i medija kako bi se smanjio nivo stereotipa i predrasuda prema ženama i osobama drugačijih polnih i rodnih identiteta</w:t>
      </w:r>
    </w:p>
    <w:p w:rsidR="00BA3D2D" w:rsidRPr="00E73D2E" w:rsidRDefault="00BA3D2D" w:rsidP="00BA3D2D">
      <w:pPr>
        <w:spacing w:line="276" w:lineRule="auto"/>
        <w:ind w:left="720"/>
        <w:jc w:val="both"/>
        <w:rPr>
          <w:rFonts w:ascii="Times New Roman" w:hAnsi="Times New Roman" w:cs="Times New Roman"/>
          <w:lang w:val="sr-Latn-ME"/>
        </w:rPr>
      </w:pPr>
    </w:p>
    <w:p w:rsidR="00BA3D2D" w:rsidRPr="00E73D2E" w:rsidRDefault="00BA3D2D" w:rsidP="00BA3D2D">
      <w:pPr>
        <w:spacing w:line="276" w:lineRule="auto"/>
        <w:ind w:left="720"/>
        <w:jc w:val="both"/>
        <w:rPr>
          <w:rFonts w:ascii="Times New Roman" w:hAnsi="Times New Roman" w:cs="Times New Roman"/>
          <w:lang w:val="sr-Latn-ME"/>
        </w:rPr>
      </w:pPr>
      <w:r w:rsidRPr="00E73D2E">
        <w:rPr>
          <w:rFonts w:ascii="Times New Roman" w:hAnsi="Times New Roman" w:cs="Times New Roman"/>
          <w:lang w:val="sr-Latn-ME"/>
        </w:rPr>
        <w:t>OC 3: Povećati nivo učešća žena i osoba drugačijih polnih i rodnih identiteta u oblastima koje omogućavaju pristup resursima i dobrobitima od njihovog korišćenja</w:t>
      </w:r>
    </w:p>
    <w:p w:rsidR="00BA3D2D" w:rsidRPr="00E73D2E" w:rsidRDefault="00BA3D2D" w:rsidP="00BA3D2D">
      <w:pPr>
        <w:spacing w:line="276" w:lineRule="auto"/>
        <w:jc w:val="both"/>
        <w:rPr>
          <w:rFonts w:ascii="Times New Roman" w:hAnsi="Times New Roman" w:cs="Times New Roman"/>
          <w:lang w:val="sr-Latn-ME"/>
        </w:rPr>
      </w:pPr>
    </w:p>
    <w:p w:rsidR="00BA3D2D" w:rsidRPr="00E73D2E" w:rsidRDefault="00BA3D2D" w:rsidP="00BA3D2D">
      <w:pPr>
        <w:spacing w:line="276" w:lineRule="auto"/>
        <w:jc w:val="both"/>
        <w:rPr>
          <w:rFonts w:ascii="Times New Roman" w:hAnsi="Times New Roman" w:cs="Times New Roman"/>
          <w:bCs/>
          <w:lang w:val="sr-Latn-ME"/>
        </w:rPr>
      </w:pPr>
      <w:r w:rsidRPr="00E73D2E">
        <w:rPr>
          <w:rFonts w:ascii="Times New Roman" w:hAnsi="Times New Roman" w:cs="Times New Roman"/>
          <w:bCs/>
          <w:lang w:val="sr-Latn-ME"/>
        </w:rPr>
        <w:t>U okviru OC 1, planirano je 18 aktivnosti za posmatrani period a realizovano 7,5 ili 41,67%, u okviru OC 2 je planirano 12 a realizovane samo 2 ili 14.3% i u okviru OC 3 planirano je najviše aktivnosti- 31 a realizovano je 11, ili 35,40%.</w:t>
      </w:r>
    </w:p>
    <w:p w:rsidR="00BA3D2D" w:rsidRPr="00E73D2E" w:rsidRDefault="00BA3D2D" w:rsidP="00BA3D2D">
      <w:pPr>
        <w:widowControl w:val="0"/>
        <w:autoSpaceDE w:val="0"/>
        <w:autoSpaceDN w:val="0"/>
        <w:adjustRightInd w:val="0"/>
        <w:spacing w:line="276" w:lineRule="auto"/>
        <w:jc w:val="both"/>
        <w:rPr>
          <w:rFonts w:ascii="Times New Roman" w:hAnsi="Times New Roman" w:cs="Times New Roman"/>
          <w:lang w:val="sr-Latn-ME"/>
        </w:rPr>
      </w:pPr>
    </w:p>
    <w:p w:rsidR="00BA3D2D" w:rsidRPr="00E73D2E" w:rsidRDefault="00BA3D2D" w:rsidP="00BA3D2D">
      <w:pPr>
        <w:widowControl w:val="0"/>
        <w:autoSpaceDE w:val="0"/>
        <w:autoSpaceDN w:val="0"/>
        <w:adjustRightInd w:val="0"/>
        <w:spacing w:line="276" w:lineRule="auto"/>
        <w:jc w:val="both"/>
        <w:rPr>
          <w:rFonts w:ascii="Times New Roman" w:hAnsi="Times New Roman" w:cs="Times New Roman"/>
          <w:lang w:val="sr-Latn-ME"/>
        </w:rPr>
      </w:pPr>
      <w:r w:rsidRPr="00E73D2E">
        <w:rPr>
          <w:rFonts w:ascii="Times New Roman" w:hAnsi="Times New Roman" w:cs="Times New Roman"/>
          <w:lang w:val="sr-Latn-ME"/>
        </w:rPr>
        <w:t xml:space="preserve">U Evaluaciji se navode sledeći spoljni izazovi koji su doveli do toga: </w:t>
      </w:r>
    </w:p>
    <w:p w:rsidR="00BA3D2D" w:rsidRPr="00E73D2E" w:rsidRDefault="00BA3D2D" w:rsidP="00BA3D2D">
      <w:pPr>
        <w:widowControl w:val="0"/>
        <w:autoSpaceDE w:val="0"/>
        <w:autoSpaceDN w:val="0"/>
        <w:adjustRightInd w:val="0"/>
        <w:spacing w:line="276" w:lineRule="auto"/>
        <w:jc w:val="both"/>
        <w:rPr>
          <w:rFonts w:ascii="Times New Roman" w:hAnsi="Times New Roman" w:cs="Times New Roman"/>
          <w:lang w:val="sr-Latn-ME"/>
        </w:rPr>
      </w:pPr>
    </w:p>
    <w:p w:rsidR="00BA3D2D" w:rsidRPr="00E73D2E" w:rsidRDefault="00BA3D2D" w:rsidP="00BA3D2D">
      <w:pPr>
        <w:widowControl w:val="0"/>
        <w:autoSpaceDE w:val="0"/>
        <w:autoSpaceDN w:val="0"/>
        <w:adjustRightInd w:val="0"/>
        <w:spacing w:line="276" w:lineRule="auto"/>
        <w:jc w:val="both"/>
        <w:rPr>
          <w:rFonts w:ascii="Times New Roman" w:hAnsi="Times New Roman" w:cs="Times New Roman"/>
          <w:lang w:val="sr-Latn-ME"/>
        </w:rPr>
      </w:pPr>
      <w:r w:rsidRPr="00E73D2E">
        <w:rPr>
          <w:rFonts w:ascii="Times New Roman" w:hAnsi="Times New Roman" w:cs="Times New Roman"/>
          <w:lang w:val="sr-Latn-ME"/>
        </w:rPr>
        <w:tab/>
        <w:t>1. Politic</w:t>
      </w:r>
      <w:r w:rsidRPr="00E73D2E">
        <w:rPr>
          <w:rFonts w:ascii="Times New Roman" w:eastAsia="Calibri" w:hAnsi="Times New Roman" w:cs="Times New Roman"/>
          <w:lang w:val="sr-Latn-ME"/>
        </w:rPr>
        <w:t>̌</w:t>
      </w:r>
      <w:r w:rsidRPr="00E73D2E">
        <w:rPr>
          <w:rFonts w:ascii="Times New Roman" w:hAnsi="Times New Roman" w:cs="Times New Roman"/>
          <w:lang w:val="sr-Latn-ME"/>
        </w:rPr>
        <w:t xml:space="preserve">ki:  smjena vlasti na nacionalnom nivou, usljed rezultata parlamentarnih izbora u avgustu 2020), što je značilo novi sastav (42.) Vlade Crne Gore, nove sistematizacije zbog novog koncepta i sastava Vlade i ministarstava, kašnjenje usvajanja Zakona o budžetu za 2021 i Zakona o budžetu za 2022; formiranje nove Vlade (43.) u decembru 2021, što je značilo razdvajanje nekih ministarstava i promjenu nadležnosti i odgovornosti za realizaciju nekih aktivnosti iz AP. </w:t>
      </w:r>
    </w:p>
    <w:p w:rsidR="00BA3D2D" w:rsidRPr="00E73D2E" w:rsidRDefault="00BA3D2D" w:rsidP="00BA3D2D">
      <w:pPr>
        <w:widowControl w:val="0"/>
        <w:autoSpaceDE w:val="0"/>
        <w:autoSpaceDN w:val="0"/>
        <w:adjustRightInd w:val="0"/>
        <w:spacing w:line="276" w:lineRule="auto"/>
        <w:jc w:val="both"/>
        <w:rPr>
          <w:rFonts w:ascii="Times New Roman" w:hAnsi="Times New Roman" w:cs="Times New Roman"/>
          <w:lang w:val="sr-Latn-ME"/>
        </w:rPr>
      </w:pPr>
    </w:p>
    <w:p w:rsidR="00BA3D2D" w:rsidRPr="00E73D2E" w:rsidRDefault="00BA3D2D" w:rsidP="00BA3D2D">
      <w:pPr>
        <w:widowControl w:val="0"/>
        <w:autoSpaceDE w:val="0"/>
        <w:autoSpaceDN w:val="0"/>
        <w:adjustRightInd w:val="0"/>
        <w:spacing w:line="276" w:lineRule="auto"/>
        <w:jc w:val="both"/>
        <w:rPr>
          <w:rFonts w:ascii="Times New Roman" w:hAnsi="Times New Roman" w:cs="Times New Roman"/>
          <w:lang w:val="sr-Latn-ME"/>
        </w:rPr>
      </w:pPr>
      <w:r w:rsidRPr="00E73D2E">
        <w:rPr>
          <w:rFonts w:ascii="Times New Roman" w:hAnsi="Times New Roman" w:cs="Times New Roman"/>
          <w:lang w:val="sr-Latn-ME"/>
        </w:rPr>
        <w:tab/>
        <w:t>2. Bezbjedonosni: cyber napad na sajt Vlade Crne Gore, što je za posljedicu imalo potpuni prekid elektronske komunikacije koja je potrajala više od tri mjeseca za najveći dio ministarstava i blokadu velikog dijela aktivnosti u okviru Vlade i van nje.</w:t>
      </w:r>
    </w:p>
    <w:p w:rsidR="00BA3D2D" w:rsidRPr="00E73D2E" w:rsidRDefault="00BA3D2D" w:rsidP="00BA3D2D">
      <w:pPr>
        <w:widowControl w:val="0"/>
        <w:autoSpaceDE w:val="0"/>
        <w:autoSpaceDN w:val="0"/>
        <w:adjustRightInd w:val="0"/>
        <w:spacing w:line="276" w:lineRule="auto"/>
        <w:jc w:val="both"/>
        <w:rPr>
          <w:rFonts w:ascii="Times New Roman" w:hAnsi="Times New Roman" w:cs="Times New Roman"/>
          <w:lang w:val="sr-Latn-ME"/>
        </w:rPr>
      </w:pPr>
    </w:p>
    <w:p w:rsidR="00BA3D2D" w:rsidRPr="00E73D2E" w:rsidRDefault="00BA3D2D" w:rsidP="00BA3D2D">
      <w:pPr>
        <w:widowControl w:val="0"/>
        <w:autoSpaceDE w:val="0"/>
        <w:autoSpaceDN w:val="0"/>
        <w:adjustRightInd w:val="0"/>
        <w:spacing w:line="276" w:lineRule="auto"/>
        <w:jc w:val="both"/>
        <w:rPr>
          <w:rFonts w:ascii="Times New Roman" w:hAnsi="Times New Roman" w:cs="Times New Roman"/>
          <w:lang w:val="sr-Latn-ME"/>
        </w:rPr>
      </w:pPr>
      <w:r w:rsidRPr="00E73D2E">
        <w:rPr>
          <w:rFonts w:ascii="Times New Roman" w:hAnsi="Times New Roman" w:cs="Times New Roman"/>
          <w:lang w:val="sr-Latn-ME"/>
        </w:rPr>
        <w:tab/>
        <w:t>3. Zdravstveni i sociološki: uticaj pandemije COVID-19, kao i rapidno jačanje govora mržnje u medijima i društvenim mrežama prema političarkama u Crnoj Gori.</w:t>
      </w:r>
    </w:p>
    <w:p w:rsidR="00BA3D2D" w:rsidRPr="00E73D2E" w:rsidRDefault="00BA3D2D" w:rsidP="00BA3D2D">
      <w:pPr>
        <w:widowControl w:val="0"/>
        <w:autoSpaceDE w:val="0"/>
        <w:autoSpaceDN w:val="0"/>
        <w:adjustRightInd w:val="0"/>
        <w:spacing w:line="276" w:lineRule="auto"/>
        <w:jc w:val="both"/>
        <w:rPr>
          <w:rFonts w:ascii="Times New Roman" w:hAnsi="Times New Roman" w:cs="Times New Roman"/>
          <w:lang w:val="sr-Latn-ME"/>
        </w:rPr>
      </w:pPr>
    </w:p>
    <w:p w:rsidR="00BA3D2D" w:rsidRPr="00E73D2E" w:rsidRDefault="00BA3D2D" w:rsidP="00BA3D2D">
      <w:pPr>
        <w:widowControl w:val="0"/>
        <w:autoSpaceDE w:val="0"/>
        <w:autoSpaceDN w:val="0"/>
        <w:adjustRightInd w:val="0"/>
        <w:spacing w:line="276" w:lineRule="auto"/>
        <w:jc w:val="both"/>
        <w:rPr>
          <w:rFonts w:ascii="Times New Roman" w:hAnsi="Times New Roman" w:cs="Times New Roman"/>
          <w:lang w:val="sr-Latn-ME"/>
        </w:rPr>
      </w:pPr>
      <w:r w:rsidRPr="00E73D2E">
        <w:rPr>
          <w:rFonts w:ascii="Times New Roman" w:hAnsi="Times New Roman" w:cs="Times New Roman"/>
          <w:lang w:val="sr-Latn-ME"/>
        </w:rPr>
        <w:t xml:space="preserve">Osim spoljnih izazova, konstatuje se i da je realizaciju AP 2021 - 2022 pratio nedostatak političke volje za pitanja rodne ravnopravnosti, izostanak odgovornosti za nerealizovane aktivnosti, kao i promjena osoba za rodnu ravnopravnost u više ministarstava. Takođe, iako je najavljeno da će se pri kabinetu predsjednika Vlade formirati Kancelarija za rodnu ravnopravnost, to se nije desilo.  </w:t>
      </w:r>
    </w:p>
    <w:p w:rsidR="00BA3D2D" w:rsidRPr="00E73D2E" w:rsidRDefault="00BA3D2D" w:rsidP="00BA3D2D">
      <w:pPr>
        <w:widowControl w:val="0"/>
        <w:autoSpaceDE w:val="0"/>
        <w:autoSpaceDN w:val="0"/>
        <w:adjustRightInd w:val="0"/>
        <w:spacing w:line="276" w:lineRule="auto"/>
        <w:jc w:val="both"/>
        <w:rPr>
          <w:rFonts w:ascii="Times New Roman" w:hAnsi="Times New Roman" w:cs="Times New Roman"/>
          <w:lang w:val="sr-Latn-ME"/>
        </w:rPr>
      </w:pPr>
    </w:p>
    <w:p w:rsidR="00BA3D2D" w:rsidRPr="00E73D2E" w:rsidRDefault="00BA3D2D" w:rsidP="00BA3D2D">
      <w:pPr>
        <w:widowControl w:val="0"/>
        <w:autoSpaceDE w:val="0"/>
        <w:autoSpaceDN w:val="0"/>
        <w:adjustRightInd w:val="0"/>
        <w:spacing w:line="276" w:lineRule="auto"/>
        <w:jc w:val="both"/>
        <w:rPr>
          <w:rFonts w:ascii="Times New Roman" w:hAnsi="Times New Roman" w:cs="Times New Roman"/>
          <w:lang w:val="sr-Latn-ME"/>
        </w:rPr>
      </w:pPr>
      <w:r w:rsidRPr="00E73D2E">
        <w:rPr>
          <w:rFonts w:ascii="Times New Roman" w:hAnsi="Times New Roman" w:cs="Times New Roman"/>
          <w:lang w:val="sr-Latn-ME"/>
        </w:rPr>
        <w:t>Zbog svega toga, očekivani uticaj Strategije na poboljšanje stanja u oblasti rodne ravnopravnosti u periodu 2021 - 2022.  je ocijenjen kao “ne zadovoljavajući”, dok je njena održivost dovedena u pitanje</w:t>
      </w:r>
      <w:r>
        <w:rPr>
          <w:rFonts w:ascii="Times New Roman" w:hAnsi="Times New Roman" w:cs="Times New Roman"/>
          <w:lang w:val="sr-Latn-ME"/>
        </w:rPr>
        <w:t>,</w:t>
      </w:r>
      <w:r w:rsidRPr="00E73D2E">
        <w:rPr>
          <w:rFonts w:ascii="Times New Roman" w:hAnsi="Times New Roman" w:cs="Times New Roman"/>
          <w:lang w:val="sr-Latn-ME"/>
        </w:rPr>
        <w:t xml:space="preserve"> kako zbog nepostojanja institucionalne memorije koja se gubi odlaskom i smjenom zaposlenih, tako i zbog niskog nivoa finansijskih sredstava opredijeljenih za ovu oblast.  </w:t>
      </w:r>
    </w:p>
    <w:p w:rsidR="00BA3D2D" w:rsidRPr="00E73D2E" w:rsidRDefault="00BA3D2D" w:rsidP="00BA3D2D">
      <w:pPr>
        <w:widowControl w:val="0"/>
        <w:autoSpaceDE w:val="0"/>
        <w:autoSpaceDN w:val="0"/>
        <w:adjustRightInd w:val="0"/>
        <w:spacing w:line="276" w:lineRule="auto"/>
        <w:jc w:val="both"/>
        <w:rPr>
          <w:rFonts w:ascii="Times New Roman" w:hAnsi="Times New Roman" w:cs="Times New Roman"/>
          <w:lang w:val="sr-Latn-ME"/>
        </w:rPr>
      </w:pPr>
    </w:p>
    <w:p w:rsidR="00BA3D2D" w:rsidRPr="00E73D2E" w:rsidRDefault="00BA3D2D" w:rsidP="00BA3D2D">
      <w:pPr>
        <w:widowControl w:val="0"/>
        <w:autoSpaceDE w:val="0"/>
        <w:autoSpaceDN w:val="0"/>
        <w:adjustRightInd w:val="0"/>
        <w:spacing w:line="276" w:lineRule="auto"/>
        <w:jc w:val="both"/>
        <w:rPr>
          <w:rFonts w:ascii="Times New Roman" w:hAnsi="Times New Roman" w:cs="Times New Roman"/>
          <w:lang w:val="sr-Latn-ME"/>
        </w:rPr>
      </w:pPr>
      <w:r w:rsidRPr="00E73D2E">
        <w:rPr>
          <w:rFonts w:ascii="Times New Roman" w:hAnsi="Times New Roman" w:cs="Times New Roman"/>
          <w:lang w:val="sr-Latn-ME"/>
        </w:rPr>
        <w:t>Evaluacija sadrži i sledeće preporuke, koje su upućene donosiocima odluka:</w:t>
      </w:r>
    </w:p>
    <w:p w:rsidR="00BA3D2D" w:rsidRPr="00E73D2E" w:rsidRDefault="00BA3D2D" w:rsidP="00BA3D2D">
      <w:pPr>
        <w:widowControl w:val="0"/>
        <w:autoSpaceDE w:val="0"/>
        <w:autoSpaceDN w:val="0"/>
        <w:adjustRightInd w:val="0"/>
        <w:spacing w:line="276" w:lineRule="auto"/>
        <w:jc w:val="both"/>
        <w:rPr>
          <w:rFonts w:ascii="Times New Roman" w:hAnsi="Times New Roman" w:cs="Times New Roman"/>
          <w:lang w:val="sr-Latn-ME"/>
        </w:rPr>
      </w:pPr>
    </w:p>
    <w:p w:rsidR="00BA3D2D" w:rsidRPr="00E73D2E" w:rsidRDefault="00BA3D2D" w:rsidP="00BA3D2D">
      <w:pPr>
        <w:pStyle w:val="ListParagraph"/>
        <w:numPr>
          <w:ilvl w:val="0"/>
          <w:numId w:val="29"/>
        </w:numPr>
        <w:spacing w:after="0" w:line="276" w:lineRule="auto"/>
        <w:contextualSpacing w:val="0"/>
        <w:jc w:val="both"/>
        <w:rPr>
          <w:rFonts w:ascii="Times New Roman" w:hAnsi="Times New Roman"/>
          <w:bCs/>
          <w:color w:val="000000" w:themeColor="text1"/>
          <w:lang w:val="sr-Latn-ME"/>
        </w:rPr>
      </w:pPr>
      <w:r w:rsidRPr="00E73D2E">
        <w:rPr>
          <w:rFonts w:ascii="Times New Roman" w:hAnsi="Times New Roman"/>
          <w:bCs/>
          <w:color w:val="000000" w:themeColor="text1"/>
          <w:lang w:val="sr-Latn-ME"/>
        </w:rPr>
        <w:t>Značajno povećati budžetska izdvajanja za rodnu ravnopravnost (prema Drugom dobrovoljnom nacionalnom izvještaju- Crna Gora i ciljevi održivog razvoja, iz juna 2022, str 86 “</w:t>
      </w:r>
      <w:r w:rsidRPr="00E73D2E">
        <w:rPr>
          <w:rFonts w:ascii="Times New Roman" w:eastAsia="Times New Roman" w:hAnsi="Times New Roman"/>
          <w:color w:val="000000" w:themeColor="text1"/>
          <w:lang w:val="sr-Latn-ME" w:eastAsia="en-GB"/>
        </w:rPr>
        <w:t xml:space="preserve">izdaci za rodnu </w:t>
      </w:r>
      <w:r w:rsidRPr="00E73D2E">
        <w:rPr>
          <w:rFonts w:ascii="Times New Roman" w:eastAsia="Times New Roman" w:hAnsi="Times New Roman"/>
          <w:color w:val="000000" w:themeColor="text1"/>
          <w:lang w:val="sr-Latn-ME" w:eastAsia="en-GB"/>
        </w:rPr>
        <w:lastRenderedPageBreak/>
        <w:t>ravnopravnost u periodu 2015- 2020. iznosili su € 4,2 miliona (0,3% od ukupnog iznosa za pet posmatranih ciljeva) i imali su snaz</w:t>
      </w:r>
      <w:r w:rsidRPr="00E73D2E">
        <w:rPr>
          <w:rFonts w:ascii="Times New Roman" w:eastAsia="Calibri" w:hAnsi="Times New Roman"/>
          <w:color w:val="000000" w:themeColor="text1"/>
          <w:lang w:val="sr-Latn-ME" w:eastAsia="en-GB"/>
        </w:rPr>
        <w:t>̌</w:t>
      </w:r>
      <w:r w:rsidRPr="00E73D2E">
        <w:rPr>
          <w:rFonts w:ascii="Times New Roman" w:eastAsia="Times New Roman" w:hAnsi="Times New Roman"/>
          <w:color w:val="000000" w:themeColor="text1"/>
          <w:lang w:val="sr-Latn-ME" w:eastAsia="en-GB"/>
        </w:rPr>
        <w:t>an opadaju</w:t>
      </w:r>
      <w:r w:rsidRPr="00E73D2E">
        <w:rPr>
          <w:rFonts w:ascii="Times New Roman" w:eastAsia="Calibri" w:hAnsi="Times New Roman"/>
          <w:color w:val="000000" w:themeColor="text1"/>
          <w:lang w:val="sr-Latn-ME" w:eastAsia="en-GB"/>
        </w:rPr>
        <w:t>ć</w:t>
      </w:r>
      <w:r w:rsidRPr="00E73D2E">
        <w:rPr>
          <w:rFonts w:ascii="Times New Roman" w:eastAsia="Times New Roman" w:hAnsi="Times New Roman"/>
          <w:color w:val="000000" w:themeColor="text1"/>
          <w:lang w:val="sr-Latn-ME" w:eastAsia="en-GB"/>
        </w:rPr>
        <w:t>i trend...“</w:t>
      </w:r>
    </w:p>
    <w:p w:rsidR="00BA3D2D" w:rsidRPr="00E73D2E" w:rsidRDefault="00BA3D2D" w:rsidP="00BA3D2D">
      <w:pPr>
        <w:pStyle w:val="ListParagraph"/>
        <w:numPr>
          <w:ilvl w:val="0"/>
          <w:numId w:val="29"/>
        </w:numPr>
        <w:spacing w:after="0" w:line="276" w:lineRule="auto"/>
        <w:contextualSpacing w:val="0"/>
        <w:jc w:val="both"/>
        <w:rPr>
          <w:rFonts w:ascii="Times New Roman" w:hAnsi="Times New Roman"/>
          <w:b/>
          <w:color w:val="610232"/>
          <w:lang w:val="sr-Latn-ME"/>
        </w:rPr>
      </w:pPr>
      <w:r w:rsidRPr="00E73D2E">
        <w:rPr>
          <w:rFonts w:ascii="Times New Roman" w:hAnsi="Times New Roman"/>
          <w:bCs/>
          <w:color w:val="000000" w:themeColor="text1"/>
          <w:lang w:val="sr-Latn-ME"/>
        </w:rPr>
        <w:t xml:space="preserve">Staviti pitanje rodne ravnopravnosti visoko na političkoj agendi kroz realizaciju plana za formiranje Kancelarije za rodnu ravnopravnost pri Kabinetu premijera/ke, te obezbijediti njenu kadriranost u skladu sa predviđenim mandatom, kako bi se osigurali kapaciteti za postizanje mjerljivih napredaka u oblasti rodne ravnopravnosti </w:t>
      </w:r>
    </w:p>
    <w:p w:rsidR="00BA3D2D" w:rsidRPr="00E73D2E" w:rsidRDefault="00BA3D2D" w:rsidP="00BA3D2D">
      <w:pPr>
        <w:pStyle w:val="ListParagraph"/>
        <w:numPr>
          <w:ilvl w:val="0"/>
          <w:numId w:val="29"/>
        </w:numPr>
        <w:spacing w:line="276" w:lineRule="auto"/>
        <w:jc w:val="both"/>
        <w:rPr>
          <w:rFonts w:ascii="Times New Roman" w:hAnsi="Times New Roman"/>
          <w:lang w:val="sr-Latn-ME"/>
        </w:rPr>
      </w:pPr>
      <w:r w:rsidRPr="00E73D2E">
        <w:rPr>
          <w:rFonts w:ascii="Times New Roman" w:hAnsi="Times New Roman"/>
          <w:lang w:val="sr-Latn-ME"/>
        </w:rPr>
        <w:t xml:space="preserve">Unaprijediti Metodologiju razvijanja politika, izrade i praćenja sprovođenja strateških dokumenata obavezom za orodnjavanje  </w:t>
      </w:r>
    </w:p>
    <w:p w:rsidR="00BA3D2D" w:rsidRPr="00E73D2E" w:rsidRDefault="00BA3D2D" w:rsidP="00BA3D2D">
      <w:pPr>
        <w:pStyle w:val="ListParagraph"/>
        <w:numPr>
          <w:ilvl w:val="0"/>
          <w:numId w:val="29"/>
        </w:numPr>
        <w:spacing w:line="276" w:lineRule="auto"/>
        <w:jc w:val="both"/>
        <w:rPr>
          <w:rFonts w:ascii="Times New Roman" w:hAnsi="Times New Roman"/>
          <w:lang w:val="sr-Latn-ME"/>
        </w:rPr>
      </w:pPr>
      <w:r w:rsidRPr="00E73D2E">
        <w:rPr>
          <w:rFonts w:ascii="Times New Roman" w:hAnsi="Times New Roman"/>
          <w:lang w:val="sr-Latn-ME"/>
        </w:rPr>
        <w:t>Bolja, intenzivnija i sadržajnija promocija NSRR među partnerima u njenoj implementaciji i ka najširoj javnosti</w:t>
      </w:r>
    </w:p>
    <w:p w:rsidR="00BA3D2D" w:rsidRPr="00E73D2E" w:rsidRDefault="00BA3D2D" w:rsidP="00BA3D2D">
      <w:pPr>
        <w:pStyle w:val="ListParagraph"/>
        <w:numPr>
          <w:ilvl w:val="0"/>
          <w:numId w:val="29"/>
        </w:numPr>
        <w:spacing w:after="0" w:line="276" w:lineRule="auto"/>
        <w:contextualSpacing w:val="0"/>
        <w:jc w:val="both"/>
        <w:rPr>
          <w:rFonts w:ascii="Times New Roman" w:hAnsi="Times New Roman"/>
          <w:lang w:val="sr-Latn-ME"/>
        </w:rPr>
      </w:pPr>
      <w:r w:rsidRPr="00E73D2E">
        <w:rPr>
          <w:rFonts w:ascii="Times New Roman" w:hAnsi="Times New Roman"/>
          <w:bCs/>
          <w:color w:val="000000" w:themeColor="text1"/>
          <w:lang w:val="sr-Latn-ME"/>
        </w:rPr>
        <w:t xml:space="preserve">Jasna komunikacija sa subjektima planiranim kao odgovorni za aktivnosti iz AP, </w:t>
      </w:r>
      <w:r w:rsidRPr="00E73D2E">
        <w:rPr>
          <w:rFonts w:ascii="Times New Roman" w:hAnsi="Times New Roman"/>
          <w:lang w:val="sr-Latn-ME"/>
        </w:rPr>
        <w:t>jer se tako jača osjećaj vlasništva kao i briga o realizaciji mjera za koje su te institucije zadužene</w:t>
      </w:r>
    </w:p>
    <w:p w:rsidR="00BA3D2D" w:rsidRPr="00E73D2E" w:rsidRDefault="00BA3D2D" w:rsidP="00BA3D2D">
      <w:pPr>
        <w:pStyle w:val="ListParagraph"/>
        <w:numPr>
          <w:ilvl w:val="0"/>
          <w:numId w:val="29"/>
        </w:numPr>
        <w:spacing w:after="0" w:line="276" w:lineRule="auto"/>
        <w:contextualSpacing w:val="0"/>
        <w:jc w:val="both"/>
        <w:rPr>
          <w:rFonts w:ascii="Times New Roman" w:hAnsi="Times New Roman"/>
          <w:bCs/>
          <w:color w:val="000000" w:themeColor="text1"/>
          <w:lang w:val="sr-Latn-ME"/>
        </w:rPr>
      </w:pPr>
      <w:r w:rsidRPr="00E73D2E">
        <w:rPr>
          <w:rFonts w:ascii="Times New Roman" w:hAnsi="Times New Roman"/>
          <w:bCs/>
          <w:color w:val="000000" w:themeColor="text1"/>
          <w:lang w:val="sr-Latn-ME"/>
        </w:rPr>
        <w:t>Insistirati na odgovornosti za nerealizovane aktivnosti</w:t>
      </w:r>
    </w:p>
    <w:p w:rsidR="00BA3D2D" w:rsidRPr="00E73D2E" w:rsidRDefault="00BA3D2D" w:rsidP="00BA3D2D">
      <w:pPr>
        <w:pStyle w:val="ListParagraph"/>
        <w:numPr>
          <w:ilvl w:val="0"/>
          <w:numId w:val="29"/>
        </w:numPr>
        <w:spacing w:after="0" w:line="276" w:lineRule="auto"/>
        <w:contextualSpacing w:val="0"/>
        <w:jc w:val="both"/>
        <w:rPr>
          <w:rFonts w:ascii="Times New Roman" w:hAnsi="Times New Roman"/>
          <w:lang w:val="sr-Latn-ME"/>
        </w:rPr>
      </w:pPr>
      <w:r w:rsidRPr="00E73D2E">
        <w:rPr>
          <w:rFonts w:ascii="Times New Roman" w:hAnsi="Times New Roman"/>
          <w:bCs/>
          <w:color w:val="000000" w:themeColor="text1"/>
          <w:lang w:val="sr-Latn-ME"/>
        </w:rPr>
        <w:t>U saradnji sa ORR i nosiocima aktivnosti predefinisati nove rokove za nerealizovane aktivnosti iz sadašnjeg AP u naredni AP</w:t>
      </w:r>
    </w:p>
    <w:p w:rsidR="00BA3D2D" w:rsidRPr="00E73D2E" w:rsidRDefault="00BA3D2D" w:rsidP="00BA3D2D">
      <w:pPr>
        <w:pStyle w:val="ListParagraph"/>
        <w:numPr>
          <w:ilvl w:val="0"/>
          <w:numId w:val="29"/>
        </w:numPr>
        <w:spacing w:after="0" w:line="276" w:lineRule="auto"/>
        <w:contextualSpacing w:val="0"/>
        <w:jc w:val="both"/>
        <w:rPr>
          <w:rFonts w:ascii="Times New Roman" w:hAnsi="Times New Roman"/>
          <w:bCs/>
          <w:color w:val="000000" w:themeColor="text1"/>
          <w:lang w:val="sr-Latn-ME"/>
        </w:rPr>
      </w:pPr>
      <w:r w:rsidRPr="00E73D2E">
        <w:rPr>
          <w:rFonts w:ascii="Times New Roman" w:hAnsi="Times New Roman"/>
          <w:bCs/>
          <w:color w:val="000000" w:themeColor="text1"/>
          <w:lang w:val="sr-Latn-ME"/>
        </w:rPr>
        <w:t>Realno planirati budžetska sredstava, a naročito izvore finansiranja</w:t>
      </w:r>
    </w:p>
    <w:p w:rsidR="00BA3D2D" w:rsidRPr="00E73D2E" w:rsidRDefault="00BA3D2D" w:rsidP="00BA3D2D">
      <w:pPr>
        <w:pStyle w:val="ListParagraph"/>
        <w:numPr>
          <w:ilvl w:val="0"/>
          <w:numId w:val="29"/>
        </w:numPr>
        <w:spacing w:after="0" w:line="276" w:lineRule="auto"/>
        <w:contextualSpacing w:val="0"/>
        <w:jc w:val="both"/>
        <w:rPr>
          <w:rFonts w:ascii="Times New Roman" w:hAnsi="Times New Roman"/>
          <w:bCs/>
          <w:color w:val="000000" w:themeColor="text1"/>
          <w:lang w:val="sr-Latn-ME"/>
        </w:rPr>
      </w:pPr>
      <w:r w:rsidRPr="00E73D2E">
        <w:rPr>
          <w:rFonts w:ascii="Times New Roman" w:hAnsi="Times New Roman"/>
          <w:bCs/>
          <w:color w:val="000000" w:themeColor="text1"/>
          <w:lang w:val="sr-Latn-ME"/>
        </w:rPr>
        <w:t>Planirati obuke na teme rodne ravnopravnosti i diskriminacije po polu za najviši rukovodni kadar u institucijama</w:t>
      </w:r>
    </w:p>
    <w:p w:rsidR="00BA3D2D" w:rsidRPr="00E73D2E" w:rsidRDefault="00BA3D2D" w:rsidP="00BA3D2D">
      <w:pPr>
        <w:widowControl w:val="0"/>
        <w:tabs>
          <w:tab w:val="left" w:pos="220"/>
          <w:tab w:val="left" w:pos="720"/>
        </w:tabs>
        <w:autoSpaceDE w:val="0"/>
        <w:autoSpaceDN w:val="0"/>
        <w:adjustRightInd w:val="0"/>
        <w:spacing w:line="276" w:lineRule="auto"/>
        <w:rPr>
          <w:rFonts w:ascii="Times New Roman" w:hAnsi="Times New Roman" w:cs="Times New Roman"/>
          <w:lang w:val="sr-Latn-ME"/>
        </w:rPr>
      </w:pPr>
    </w:p>
    <w:p w:rsidR="00BA3D2D" w:rsidRPr="00E73D2E" w:rsidRDefault="00BA3D2D" w:rsidP="00BA3D2D">
      <w:pPr>
        <w:widowControl w:val="0"/>
        <w:tabs>
          <w:tab w:val="left" w:pos="220"/>
          <w:tab w:val="left" w:pos="720"/>
        </w:tabs>
        <w:autoSpaceDE w:val="0"/>
        <w:autoSpaceDN w:val="0"/>
        <w:adjustRightInd w:val="0"/>
        <w:spacing w:line="276" w:lineRule="auto"/>
        <w:rPr>
          <w:rFonts w:ascii="Times New Roman" w:hAnsi="Times New Roman" w:cs="Times New Roman"/>
          <w:b/>
          <w:lang w:val="sr-Latn-ME"/>
        </w:rPr>
      </w:pPr>
      <w:r w:rsidRPr="00E73D2E">
        <w:rPr>
          <w:rFonts w:ascii="Times New Roman" w:hAnsi="Times New Roman" w:cs="Times New Roman"/>
          <w:b/>
          <w:lang w:val="sr-Latn-ME"/>
        </w:rPr>
        <w:t>POSTUPAK IZRADE AP 2023-2024</w:t>
      </w:r>
    </w:p>
    <w:p w:rsidR="00BA3D2D" w:rsidRPr="00E73D2E" w:rsidRDefault="00BA3D2D" w:rsidP="00BA3D2D">
      <w:pPr>
        <w:widowControl w:val="0"/>
        <w:tabs>
          <w:tab w:val="left" w:pos="220"/>
          <w:tab w:val="left" w:pos="720"/>
        </w:tabs>
        <w:autoSpaceDE w:val="0"/>
        <w:autoSpaceDN w:val="0"/>
        <w:adjustRightInd w:val="0"/>
        <w:spacing w:line="276" w:lineRule="auto"/>
        <w:rPr>
          <w:rFonts w:ascii="Times New Roman" w:hAnsi="Times New Roman" w:cs="Times New Roman"/>
          <w:lang w:val="sr-Latn-ME"/>
        </w:rPr>
      </w:pPr>
    </w:p>
    <w:p w:rsidR="00BA3D2D" w:rsidRPr="00E73D2E" w:rsidRDefault="00BA3D2D" w:rsidP="00BA3D2D">
      <w:pPr>
        <w:widowControl w:val="0"/>
        <w:autoSpaceDE w:val="0"/>
        <w:autoSpaceDN w:val="0"/>
        <w:adjustRightInd w:val="0"/>
        <w:spacing w:line="276" w:lineRule="auto"/>
        <w:jc w:val="both"/>
        <w:rPr>
          <w:rFonts w:ascii="Times New Roman" w:hAnsi="Times New Roman" w:cs="Times New Roman"/>
          <w:lang w:val="sr-Latn-ME"/>
        </w:rPr>
      </w:pPr>
      <w:r w:rsidRPr="00E73D2E">
        <w:rPr>
          <w:rFonts w:ascii="Times New Roman" w:hAnsi="Times New Roman" w:cs="Times New Roman"/>
          <w:lang w:val="sr-Latn-ME"/>
        </w:rPr>
        <w:t xml:space="preserve">U februaru 2023. godine Ministarstvo ljudskih i manjinskih prava formilo je Radnu grupu za izradu Akcionog plana 2023 - 2024 godine  i uz podršku Misije  OEBS-a u Crnoj Gori angažovalo je ekspertkinju da Radnoj grupi pruži stručnu pomoć. U Radnoj  grupi učestovale su 4 predstavnice NVO.  Radna grupa je održala tri sastanka koji su imali za cilj analizu rezultata aktivnosti koje su urađene tokom 2021-2022 i konsultacije o aktivnostima koje će sadržati novi Akcioni plan. </w:t>
      </w:r>
    </w:p>
    <w:p w:rsidR="00BA3D2D" w:rsidRPr="00E73D2E" w:rsidRDefault="00BA3D2D" w:rsidP="00BA3D2D">
      <w:pPr>
        <w:widowControl w:val="0"/>
        <w:autoSpaceDE w:val="0"/>
        <w:autoSpaceDN w:val="0"/>
        <w:adjustRightInd w:val="0"/>
        <w:spacing w:line="276" w:lineRule="auto"/>
        <w:jc w:val="both"/>
        <w:rPr>
          <w:rFonts w:ascii="Times New Roman" w:hAnsi="Times New Roman" w:cs="Times New Roman"/>
          <w:lang w:val="sr-Latn-ME"/>
        </w:rPr>
      </w:pPr>
    </w:p>
    <w:p w:rsidR="00BA3D2D" w:rsidRPr="00E73D2E" w:rsidRDefault="00BA3D2D" w:rsidP="00BA3D2D">
      <w:pPr>
        <w:widowControl w:val="0"/>
        <w:autoSpaceDE w:val="0"/>
        <w:autoSpaceDN w:val="0"/>
        <w:adjustRightInd w:val="0"/>
        <w:spacing w:line="276" w:lineRule="auto"/>
        <w:jc w:val="both"/>
        <w:rPr>
          <w:rFonts w:ascii="Times New Roman" w:hAnsi="Times New Roman" w:cs="Times New Roman"/>
          <w:lang w:val="sr-Latn-ME"/>
        </w:rPr>
      </w:pPr>
      <w:r w:rsidRPr="00E73D2E">
        <w:rPr>
          <w:rFonts w:ascii="Times New Roman" w:hAnsi="Times New Roman" w:cs="Times New Roman"/>
          <w:lang w:val="sr-Latn-ME"/>
        </w:rPr>
        <w:t>S obzirom da je evaluacija rađena u novembru 2022, članovi/ce su dostavili podatke o aktivnostima koje su realizovane u periodu od završetka evaluacije do početka rada na novom Akcionom planu.</w:t>
      </w:r>
    </w:p>
    <w:p w:rsidR="00BA3D2D" w:rsidRPr="00E73D2E" w:rsidRDefault="00BA3D2D" w:rsidP="00BA3D2D">
      <w:pPr>
        <w:widowControl w:val="0"/>
        <w:autoSpaceDE w:val="0"/>
        <w:autoSpaceDN w:val="0"/>
        <w:adjustRightInd w:val="0"/>
        <w:spacing w:line="276" w:lineRule="auto"/>
        <w:jc w:val="both"/>
        <w:rPr>
          <w:rFonts w:ascii="Times New Roman" w:hAnsi="Times New Roman" w:cs="Times New Roman"/>
          <w:lang w:val="sr-Latn-ME"/>
        </w:rPr>
      </w:pPr>
      <w:r w:rsidRPr="00E73D2E">
        <w:rPr>
          <w:rFonts w:ascii="Times New Roman" w:hAnsi="Times New Roman" w:cs="Times New Roman"/>
          <w:lang w:val="sr-Latn-ME"/>
        </w:rPr>
        <w:t xml:space="preserve"> </w:t>
      </w:r>
    </w:p>
    <w:p w:rsidR="00BA3D2D" w:rsidRPr="00E73D2E" w:rsidRDefault="00BA3D2D" w:rsidP="00BA3D2D">
      <w:pPr>
        <w:widowControl w:val="0"/>
        <w:autoSpaceDE w:val="0"/>
        <w:autoSpaceDN w:val="0"/>
        <w:adjustRightInd w:val="0"/>
        <w:spacing w:line="276" w:lineRule="auto"/>
        <w:jc w:val="both"/>
        <w:rPr>
          <w:rFonts w:ascii="Times New Roman" w:hAnsi="Times New Roman" w:cs="Times New Roman"/>
          <w:lang w:val="sr-Latn-ME"/>
        </w:rPr>
      </w:pPr>
      <w:r w:rsidRPr="00E73D2E">
        <w:rPr>
          <w:rFonts w:ascii="Times New Roman" w:hAnsi="Times New Roman" w:cs="Times New Roman"/>
          <w:lang w:val="sr-Latn-ME"/>
        </w:rPr>
        <w:t xml:space="preserve">Prilikom planiranja aktivnosti za period 2023-2025, Radna grupa je uzela u obzir preporuke Evaluacije koje su se specifično odnosile na naredni ciklus planiranja aktivnosti i nadležnosti same Radne grupe. Izmijenjeni su nosioci aktivnosti u skladu sa novom strukturom Vlade, a takođe su dodati i mogući partneri u realizaciji. Članice i članovi Radne grupe su obavili konsultacije  unutar svojih institucija, pa su neke od aktivnosti koje su bile predviđene za prethodni ciklus, dodatno analizirane i usklađene sa nadležnostima institucijam. U nastavku je tabela aktivnosti predviđenih za realizaciju u naredne dvije godine. </w:t>
      </w:r>
    </w:p>
    <w:p w:rsidR="00BA3D2D" w:rsidRPr="00E73D2E" w:rsidRDefault="00BA3D2D" w:rsidP="00BA3D2D">
      <w:pPr>
        <w:widowControl w:val="0"/>
        <w:autoSpaceDE w:val="0"/>
        <w:autoSpaceDN w:val="0"/>
        <w:adjustRightInd w:val="0"/>
        <w:spacing w:line="276" w:lineRule="auto"/>
        <w:jc w:val="both"/>
        <w:rPr>
          <w:rFonts w:ascii="Times New Roman" w:hAnsi="Times New Roman" w:cs="Times New Roman"/>
          <w:lang w:val="sr-Latn-ME"/>
        </w:rPr>
      </w:pPr>
    </w:p>
    <w:p w:rsidR="00BA3D2D" w:rsidRPr="00E73D2E" w:rsidRDefault="00BA3D2D" w:rsidP="00BA3D2D">
      <w:pPr>
        <w:widowControl w:val="0"/>
        <w:autoSpaceDE w:val="0"/>
        <w:autoSpaceDN w:val="0"/>
        <w:adjustRightInd w:val="0"/>
        <w:spacing w:line="276" w:lineRule="auto"/>
        <w:jc w:val="both"/>
        <w:rPr>
          <w:rFonts w:ascii="Times New Roman" w:hAnsi="Times New Roman" w:cs="Times New Roman"/>
          <w:lang w:val="sr-Latn-ME"/>
        </w:rPr>
      </w:pPr>
      <w:r w:rsidRPr="00E73D2E">
        <w:rPr>
          <w:rFonts w:ascii="Times New Roman" w:hAnsi="Times New Roman" w:cs="Times New Roman"/>
          <w:lang w:val="sr-Latn-ME"/>
        </w:rPr>
        <w:t xml:space="preserve">Važno je napomenuti da je na sastanku Radne grupe ustanovljeno da rezultati aktivnosti koje su realizovane u prethodnom periodu, naročito kada su u pitanju publikacije, istraživanja i brošure, nisu dostupni na jednom mjestu, čime je otežan pristup informacijama, rezultatima, postigućima i preporukama koje iz njih proizilaze. Jednom riječju, baza znanja koja je proizvedena kao rezultat sprovođenja Strategije nije dostupna svim institucijama i javnosti, što otežava njeno šire korišćenje u sprovođenju politika rodne ravnopravnosti, kao i razumijevanja na koji način se rodna dimenzija prepoznaje u drugim državnim politikama. Ovo je naročito važno kada su u pitanju istraživanja, </w:t>
      </w:r>
      <w:r w:rsidRPr="00E73D2E">
        <w:rPr>
          <w:rFonts w:ascii="Times New Roman" w:hAnsi="Times New Roman" w:cs="Times New Roman"/>
          <w:lang w:val="sr-Latn-ME"/>
        </w:rPr>
        <w:lastRenderedPageBreak/>
        <w:t>publikacije i rezultati koji predstavljaju osnov za dalje aktivnosti. Naime, Strategijom je planiran postupak korak-po-korak, koji podrazumijeva početno istraživanje i dalje postupanje instutucija (pisanje Uputstava, planranje seminara i slično). Kako bi se ovaj nedostatak ispravio, Ministarstvo  ljuds</w:t>
      </w:r>
      <w:r>
        <w:rPr>
          <w:rFonts w:ascii="Times New Roman" w:hAnsi="Times New Roman" w:cs="Times New Roman"/>
          <w:lang w:val="sr-Latn-ME"/>
        </w:rPr>
        <w:t>kih</w:t>
      </w:r>
      <w:r w:rsidRPr="00E73D2E">
        <w:rPr>
          <w:rFonts w:ascii="Times New Roman" w:hAnsi="Times New Roman" w:cs="Times New Roman"/>
          <w:lang w:val="sr-Latn-ME"/>
        </w:rPr>
        <w:t xml:space="preserve"> i manjins</w:t>
      </w:r>
      <w:r>
        <w:rPr>
          <w:rFonts w:ascii="Times New Roman" w:hAnsi="Times New Roman" w:cs="Times New Roman"/>
          <w:lang w:val="sr-Latn-ME"/>
        </w:rPr>
        <w:t>ih</w:t>
      </w:r>
      <w:r w:rsidRPr="00E73D2E">
        <w:rPr>
          <w:rFonts w:ascii="Times New Roman" w:hAnsi="Times New Roman" w:cs="Times New Roman"/>
          <w:lang w:val="sr-Latn-ME"/>
        </w:rPr>
        <w:t xml:space="preserve"> prava je zamoljeno da uz sledeći izvještaj o realizaciji priloži linkove i/ili publikacije, kao i da pronađe način da objedini sve publikacije na web-poratlu Vlade, tj. na web-stranici Ministarstva https://www.gov.me/cyr/mmp/manjinska-prava. Važno je napomenuti da je Ministarstvo imalo ovu dobru praksu ranije, ali da je nakon hakerskog napada u avgustu 2022. promijenjen način organizovanja portala, pa je ta dobra praksa prekinuta. </w:t>
      </w:r>
    </w:p>
    <w:p w:rsidR="00BA3D2D" w:rsidRPr="00E73D2E" w:rsidRDefault="00BA3D2D" w:rsidP="00BA3D2D">
      <w:pPr>
        <w:widowControl w:val="0"/>
        <w:autoSpaceDE w:val="0"/>
        <w:autoSpaceDN w:val="0"/>
        <w:adjustRightInd w:val="0"/>
        <w:spacing w:line="276" w:lineRule="auto"/>
        <w:jc w:val="both"/>
        <w:rPr>
          <w:rFonts w:ascii="Times New Roman" w:hAnsi="Times New Roman" w:cs="Times New Roman"/>
          <w:lang w:val="sr-Latn-ME"/>
        </w:rPr>
      </w:pPr>
    </w:p>
    <w:p w:rsidR="00BA3D2D" w:rsidRPr="00E73D2E" w:rsidRDefault="00BA3D2D" w:rsidP="00BA3D2D">
      <w:pPr>
        <w:spacing w:line="276" w:lineRule="auto"/>
        <w:jc w:val="both"/>
        <w:rPr>
          <w:rFonts w:ascii="Times New Roman" w:hAnsi="Times New Roman" w:cs="Times New Roman"/>
          <w:lang w:val="sr-Latn-ME"/>
        </w:rPr>
      </w:pPr>
      <w:r w:rsidRPr="00E73D2E">
        <w:rPr>
          <w:rFonts w:ascii="Times New Roman" w:hAnsi="Times New Roman" w:cs="Times New Roman"/>
          <w:lang w:val="sr-Latn-ME"/>
        </w:rPr>
        <w:t>U protekloj godini u sklopu Javnog konkursa za finansiranje projekata i programa NVO koje je Ministarstvo  ljudsk</w:t>
      </w:r>
      <w:r>
        <w:rPr>
          <w:rFonts w:ascii="Times New Roman" w:hAnsi="Times New Roman" w:cs="Times New Roman"/>
          <w:lang w:val="sr-Latn-ME"/>
        </w:rPr>
        <w:t>ih</w:t>
      </w:r>
      <w:r w:rsidRPr="00E73D2E">
        <w:rPr>
          <w:rFonts w:ascii="Times New Roman" w:hAnsi="Times New Roman" w:cs="Times New Roman"/>
          <w:lang w:val="sr-Latn-ME"/>
        </w:rPr>
        <w:t xml:space="preserve"> i manjinsk</w:t>
      </w:r>
      <w:r>
        <w:rPr>
          <w:rFonts w:ascii="Times New Roman" w:hAnsi="Times New Roman" w:cs="Times New Roman"/>
          <w:lang w:val="sr-Latn-ME"/>
        </w:rPr>
        <w:t>ih</w:t>
      </w:r>
      <w:r w:rsidRPr="00E73D2E">
        <w:rPr>
          <w:rFonts w:ascii="Times New Roman" w:hAnsi="Times New Roman" w:cs="Times New Roman"/>
          <w:lang w:val="sr-Latn-ME"/>
        </w:rPr>
        <w:t xml:space="preserve"> prava objavilo pod sloganom „Crnogorsko društvo u znaku rodne sinergije“ opredijeljeno je 250.000€ za </w:t>
      </w:r>
      <w:r>
        <w:rPr>
          <w:rFonts w:ascii="Times New Roman" w:hAnsi="Times New Roman" w:cs="Times New Roman"/>
          <w:lang w:val="sr-Latn-ME"/>
        </w:rPr>
        <w:t>22</w:t>
      </w:r>
      <w:r w:rsidRPr="00E73D2E">
        <w:rPr>
          <w:rFonts w:ascii="Times New Roman" w:hAnsi="Times New Roman" w:cs="Times New Roman"/>
          <w:lang w:val="sr-Latn-ME"/>
        </w:rPr>
        <w:t xml:space="preserve"> projekat. </w:t>
      </w:r>
      <w:r>
        <w:rPr>
          <w:rFonts w:ascii="Times New Roman" w:hAnsi="Times New Roman" w:cs="Times New Roman"/>
          <w:lang w:val="sr-Latn-ME"/>
        </w:rPr>
        <w:t>U vezi s tim</w:t>
      </w:r>
      <w:r w:rsidRPr="00E73D2E">
        <w:rPr>
          <w:rFonts w:ascii="Times New Roman" w:hAnsi="Times New Roman" w:cs="Times New Roman"/>
          <w:lang w:val="sr-Latn-ME"/>
        </w:rPr>
        <w:t xml:space="preserve">, Radna grupa je takođe preporučila da se rezultati, istraživanja i preporuke koje su nastale kao rezultat aktivnosti NVO-a takođe učine dostupnim institucijama i javnosti, kako bi se stekao sveobuhvatan uvid u rezultate sprovođenja Nacionalne strategije rodne ravnopravnosti. Zbog toga su dodate aktivnosti u 2023. i 2024. godini koje se odnose na povećanu informisanost svih učesnika/ca u sprovođenju Strategije. Takođe, Radna grupa je preporučila da se kroz javne pozive za NVO-e što je moguće više nastoji da se prioriteti u okviru poziva preciziraju što je moguće više u skladu sa mjerama i aktivnostima AP.  Na taj način će se povećati mogućnost da se u cilju djelotvornijeg sprovođenja mjera uposle svi stručni kapaciteti iz oblasti rodne ravnopravnosti u Crnoj Gori, bilo da oni dolaze iz javnog, ili iz civilnog sektora. Takav pristup bi </w:t>
      </w:r>
      <w:r>
        <w:rPr>
          <w:rFonts w:ascii="Times New Roman" w:hAnsi="Times New Roman" w:cs="Times New Roman"/>
          <w:lang w:val="sr-Latn-ME"/>
        </w:rPr>
        <w:t xml:space="preserve"> </w:t>
      </w:r>
      <w:r w:rsidRPr="00E73D2E">
        <w:rPr>
          <w:rFonts w:ascii="Times New Roman" w:hAnsi="Times New Roman" w:cs="Times New Roman"/>
          <w:lang w:val="sr-Latn-ME"/>
        </w:rPr>
        <w:t>doprinio povećanju djelotvornosti utroška budžeta Crne Gore.</w:t>
      </w:r>
    </w:p>
    <w:p w:rsidR="00BA3D2D" w:rsidRPr="00E73D2E" w:rsidRDefault="00BA3D2D" w:rsidP="00BA3D2D">
      <w:pPr>
        <w:widowControl w:val="0"/>
        <w:autoSpaceDE w:val="0"/>
        <w:autoSpaceDN w:val="0"/>
        <w:adjustRightInd w:val="0"/>
        <w:spacing w:line="276" w:lineRule="auto"/>
        <w:jc w:val="both"/>
        <w:rPr>
          <w:rFonts w:ascii="Times New Roman" w:hAnsi="Times New Roman" w:cs="Times New Roman"/>
          <w:lang w:val="sr-Latn-ME"/>
        </w:rPr>
      </w:pPr>
    </w:p>
    <w:p w:rsidR="00BA3D2D" w:rsidRDefault="00BA3D2D" w:rsidP="00BA3D2D">
      <w:pPr>
        <w:widowControl w:val="0"/>
        <w:autoSpaceDE w:val="0"/>
        <w:autoSpaceDN w:val="0"/>
        <w:adjustRightInd w:val="0"/>
        <w:spacing w:line="276" w:lineRule="auto"/>
        <w:jc w:val="both"/>
        <w:rPr>
          <w:rFonts w:ascii="Cambria" w:hAnsi="Cambria"/>
        </w:rPr>
      </w:pPr>
      <w:r w:rsidRPr="00E73D2E">
        <w:rPr>
          <w:rFonts w:ascii="Times New Roman" w:hAnsi="Times New Roman" w:cs="Times New Roman"/>
          <w:bCs/>
          <w:color w:val="000000" w:themeColor="text1"/>
          <w:lang w:val="sr-Latn-ME"/>
        </w:rPr>
        <w:t xml:space="preserve">Radna grupa se saglasila da je u periodu 2023-2025 </w:t>
      </w:r>
      <w:r w:rsidRPr="00E73D2E">
        <w:rPr>
          <w:rFonts w:ascii="Times New Roman" w:hAnsi="Times New Roman" w:cs="Times New Roman"/>
          <w:lang w:val="sr-Latn-ME"/>
        </w:rPr>
        <w:t>potrebno realizovati aktivnosti koje su predstavljene u sledećoj tabeli:</w:t>
      </w:r>
      <w:r w:rsidRPr="00981C34">
        <w:rPr>
          <w:rFonts w:ascii="Cambria" w:hAnsi="Cambria"/>
        </w:rPr>
        <w:t xml:space="preserve">IV </w:t>
      </w:r>
      <w:r>
        <w:rPr>
          <w:rFonts w:ascii="Cambria" w:hAnsi="Cambria"/>
        </w:rPr>
        <w:t>AKCIONI PLAN 2023 - 2025</w:t>
      </w:r>
      <w:r w:rsidRPr="00981C34">
        <w:rPr>
          <w:rFonts w:ascii="Cambria" w:hAnsi="Cambria"/>
        </w:rPr>
        <w:t>.</w:t>
      </w:r>
      <w:bookmarkEnd w:id="18"/>
    </w:p>
    <w:p w:rsidR="00BA3D2D" w:rsidRDefault="00BA3D2D" w:rsidP="00BA3D2D">
      <w:pPr>
        <w:widowControl w:val="0"/>
        <w:autoSpaceDE w:val="0"/>
        <w:autoSpaceDN w:val="0"/>
        <w:adjustRightInd w:val="0"/>
        <w:spacing w:line="276" w:lineRule="auto"/>
        <w:jc w:val="both"/>
        <w:rPr>
          <w:rFonts w:ascii="Times New Roman" w:hAnsi="Times New Roman" w:cs="Times New Roman"/>
          <w:lang w:val="sr-Latn-ME"/>
        </w:rPr>
      </w:pPr>
    </w:p>
    <w:p w:rsidR="00BA3D2D" w:rsidRDefault="00BA3D2D" w:rsidP="00BA3D2D">
      <w:pPr>
        <w:widowControl w:val="0"/>
        <w:autoSpaceDE w:val="0"/>
        <w:autoSpaceDN w:val="0"/>
        <w:adjustRightInd w:val="0"/>
        <w:spacing w:line="276" w:lineRule="auto"/>
        <w:jc w:val="both"/>
        <w:rPr>
          <w:rFonts w:ascii="Times New Roman" w:hAnsi="Times New Roman" w:cs="Times New Roman"/>
          <w:lang w:val="sr-Latn-ME"/>
        </w:rPr>
      </w:pPr>
    </w:p>
    <w:p w:rsidR="00BA3D2D" w:rsidRDefault="00BA3D2D" w:rsidP="00BA3D2D">
      <w:pPr>
        <w:widowControl w:val="0"/>
        <w:autoSpaceDE w:val="0"/>
        <w:autoSpaceDN w:val="0"/>
        <w:adjustRightInd w:val="0"/>
        <w:spacing w:line="276" w:lineRule="auto"/>
        <w:jc w:val="both"/>
        <w:rPr>
          <w:rFonts w:ascii="Times New Roman" w:hAnsi="Times New Roman" w:cs="Times New Roman"/>
          <w:lang w:val="sr-Latn-ME"/>
        </w:rPr>
      </w:pPr>
    </w:p>
    <w:p w:rsidR="00BA3D2D" w:rsidRDefault="00BA3D2D" w:rsidP="00BA3D2D">
      <w:pPr>
        <w:widowControl w:val="0"/>
        <w:autoSpaceDE w:val="0"/>
        <w:autoSpaceDN w:val="0"/>
        <w:adjustRightInd w:val="0"/>
        <w:spacing w:line="276" w:lineRule="auto"/>
        <w:jc w:val="both"/>
        <w:rPr>
          <w:rFonts w:ascii="Times New Roman" w:hAnsi="Times New Roman" w:cs="Times New Roman"/>
          <w:lang w:val="sr-Latn-ME"/>
        </w:rPr>
      </w:pPr>
    </w:p>
    <w:p w:rsidR="00BA3D2D" w:rsidRDefault="00BA3D2D" w:rsidP="00BA3D2D">
      <w:pPr>
        <w:widowControl w:val="0"/>
        <w:autoSpaceDE w:val="0"/>
        <w:autoSpaceDN w:val="0"/>
        <w:adjustRightInd w:val="0"/>
        <w:spacing w:line="276" w:lineRule="auto"/>
        <w:jc w:val="both"/>
        <w:rPr>
          <w:rFonts w:ascii="Times New Roman" w:hAnsi="Times New Roman" w:cs="Times New Roman"/>
          <w:lang w:val="sr-Latn-ME"/>
        </w:rPr>
      </w:pPr>
    </w:p>
    <w:p w:rsidR="00BA3D2D" w:rsidRDefault="00BA3D2D" w:rsidP="00BA3D2D">
      <w:pPr>
        <w:widowControl w:val="0"/>
        <w:autoSpaceDE w:val="0"/>
        <w:autoSpaceDN w:val="0"/>
        <w:adjustRightInd w:val="0"/>
        <w:spacing w:line="276" w:lineRule="auto"/>
        <w:jc w:val="both"/>
        <w:rPr>
          <w:rFonts w:ascii="Times New Roman" w:hAnsi="Times New Roman" w:cs="Times New Roman"/>
          <w:lang w:val="sr-Latn-ME"/>
        </w:rPr>
      </w:pPr>
    </w:p>
    <w:p w:rsidR="00BA3D2D" w:rsidRDefault="00BA3D2D" w:rsidP="00BA3D2D">
      <w:pPr>
        <w:widowControl w:val="0"/>
        <w:autoSpaceDE w:val="0"/>
        <w:autoSpaceDN w:val="0"/>
        <w:adjustRightInd w:val="0"/>
        <w:spacing w:line="276" w:lineRule="auto"/>
        <w:jc w:val="both"/>
        <w:rPr>
          <w:rFonts w:ascii="Times New Roman" w:hAnsi="Times New Roman" w:cs="Times New Roman"/>
          <w:lang w:val="sr-Latn-ME"/>
        </w:rPr>
      </w:pPr>
    </w:p>
    <w:p w:rsidR="00BA3D2D" w:rsidRDefault="00BA3D2D" w:rsidP="00BA3D2D">
      <w:pPr>
        <w:widowControl w:val="0"/>
        <w:autoSpaceDE w:val="0"/>
        <w:autoSpaceDN w:val="0"/>
        <w:adjustRightInd w:val="0"/>
        <w:spacing w:line="276" w:lineRule="auto"/>
        <w:jc w:val="both"/>
        <w:rPr>
          <w:rFonts w:ascii="Times New Roman" w:hAnsi="Times New Roman" w:cs="Times New Roman"/>
          <w:lang w:val="sr-Latn-ME"/>
        </w:rPr>
      </w:pPr>
    </w:p>
    <w:p w:rsidR="00BA3D2D" w:rsidRDefault="00BA3D2D" w:rsidP="00BA3D2D">
      <w:pPr>
        <w:widowControl w:val="0"/>
        <w:autoSpaceDE w:val="0"/>
        <w:autoSpaceDN w:val="0"/>
        <w:adjustRightInd w:val="0"/>
        <w:spacing w:line="276" w:lineRule="auto"/>
        <w:jc w:val="both"/>
        <w:rPr>
          <w:rFonts w:ascii="Times New Roman" w:hAnsi="Times New Roman" w:cs="Times New Roman"/>
          <w:lang w:val="sr-Latn-ME"/>
        </w:rPr>
      </w:pPr>
    </w:p>
    <w:p w:rsidR="00BA3D2D" w:rsidRDefault="00BA3D2D" w:rsidP="00BA3D2D">
      <w:pPr>
        <w:widowControl w:val="0"/>
        <w:autoSpaceDE w:val="0"/>
        <w:autoSpaceDN w:val="0"/>
        <w:adjustRightInd w:val="0"/>
        <w:spacing w:line="276" w:lineRule="auto"/>
        <w:jc w:val="both"/>
        <w:rPr>
          <w:rFonts w:ascii="Times New Roman" w:hAnsi="Times New Roman" w:cs="Times New Roman"/>
          <w:lang w:val="sr-Latn-ME"/>
        </w:rPr>
      </w:pPr>
    </w:p>
    <w:p w:rsidR="00BA3D2D" w:rsidRDefault="00BA3D2D" w:rsidP="00BA3D2D">
      <w:pPr>
        <w:widowControl w:val="0"/>
        <w:autoSpaceDE w:val="0"/>
        <w:autoSpaceDN w:val="0"/>
        <w:adjustRightInd w:val="0"/>
        <w:spacing w:line="276" w:lineRule="auto"/>
        <w:jc w:val="both"/>
        <w:rPr>
          <w:rFonts w:ascii="Times New Roman" w:hAnsi="Times New Roman" w:cs="Times New Roman"/>
          <w:lang w:val="sr-Latn-ME"/>
        </w:rPr>
      </w:pPr>
    </w:p>
    <w:tbl>
      <w:tblPr>
        <w:tblStyle w:val="GridTable1Light-Accent111"/>
        <w:tblpPr w:leftFromText="180" w:rightFromText="180" w:vertAnchor="text" w:horzAnchor="margin" w:tblpXSpec="center" w:tblpY="-284"/>
        <w:tblW w:w="11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5"/>
        <w:gridCol w:w="1980"/>
        <w:gridCol w:w="2345"/>
        <w:gridCol w:w="1890"/>
        <w:gridCol w:w="2690"/>
      </w:tblGrid>
      <w:tr w:rsidR="00BA3D2D" w:rsidRPr="0007342F" w:rsidTr="00BA3D2D">
        <w:trPr>
          <w:cnfStyle w:val="100000000000" w:firstRow="1" w:lastRow="0" w:firstColumn="0" w:lastColumn="0" w:oddVBand="0" w:evenVBand="0" w:oddHBand="0"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2255" w:type="dxa"/>
            <w:vMerge w:val="restart"/>
            <w:shd w:val="clear" w:color="auto" w:fill="F4B083" w:themeFill="accent2" w:themeFillTint="99"/>
          </w:tcPr>
          <w:p w:rsidR="00BA3D2D" w:rsidRPr="0007342F" w:rsidRDefault="00BA3D2D" w:rsidP="00BA3D2D">
            <w:pPr>
              <w:spacing w:after="160" w:line="259" w:lineRule="auto"/>
              <w:jc w:val="both"/>
              <w:rPr>
                <w:rFonts w:ascii="Cambria" w:eastAsia="Calibri" w:hAnsi="Cambria"/>
                <w:sz w:val="22"/>
                <w:szCs w:val="22"/>
              </w:rPr>
            </w:pPr>
            <w:r>
              <w:rPr>
                <w:rFonts w:ascii="Cambria" w:eastAsia="Calibri" w:hAnsi="Cambria"/>
                <w:sz w:val="22"/>
                <w:szCs w:val="22"/>
              </w:rPr>
              <w:lastRenderedPageBreak/>
              <w:t xml:space="preserve"> Opšti c</w:t>
            </w:r>
            <w:r w:rsidRPr="0007342F">
              <w:rPr>
                <w:rFonts w:ascii="Cambria" w:eastAsia="Calibri" w:hAnsi="Cambria"/>
                <w:sz w:val="22"/>
                <w:szCs w:val="22"/>
              </w:rPr>
              <w:t>ilj</w:t>
            </w:r>
            <w:r>
              <w:rPr>
                <w:rFonts w:ascii="Cambria" w:eastAsia="Calibri" w:hAnsi="Cambria"/>
                <w:sz w:val="22"/>
                <w:szCs w:val="22"/>
              </w:rPr>
              <w:t xml:space="preserve"> Strategije</w:t>
            </w:r>
          </w:p>
        </w:tc>
        <w:tc>
          <w:tcPr>
            <w:tcW w:w="1980" w:type="dxa"/>
            <w:vMerge w:val="restart"/>
            <w:shd w:val="clear" w:color="auto" w:fill="F4B083" w:themeFill="accent2" w:themeFillTint="99"/>
          </w:tcPr>
          <w:p w:rsidR="00BA3D2D" w:rsidRPr="0007342F" w:rsidRDefault="00BA3D2D" w:rsidP="00BA3D2D">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Cambria" w:eastAsia="Calibri" w:hAnsi="Cambria"/>
                <w:sz w:val="22"/>
                <w:szCs w:val="22"/>
              </w:rPr>
            </w:pPr>
            <w:r w:rsidRPr="0007342F">
              <w:rPr>
                <w:rFonts w:ascii="Cambria" w:eastAsia="Calibri" w:hAnsi="Cambria"/>
                <w:sz w:val="22"/>
                <w:szCs w:val="22"/>
              </w:rPr>
              <w:t>Naziv indikatora</w:t>
            </w:r>
          </w:p>
        </w:tc>
        <w:tc>
          <w:tcPr>
            <w:tcW w:w="2345" w:type="dxa"/>
            <w:vMerge w:val="restart"/>
            <w:shd w:val="clear" w:color="auto" w:fill="F4B083" w:themeFill="accent2" w:themeFillTint="99"/>
          </w:tcPr>
          <w:p w:rsidR="00BA3D2D" w:rsidRPr="0007342F" w:rsidRDefault="00BA3D2D" w:rsidP="00BA3D2D">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Cambria" w:eastAsia="Calibri" w:hAnsi="Cambria"/>
                <w:sz w:val="22"/>
                <w:szCs w:val="22"/>
                <w:lang w:val="hr-HR"/>
              </w:rPr>
            </w:pPr>
            <w:r w:rsidRPr="0007342F">
              <w:rPr>
                <w:rFonts w:ascii="Cambria" w:eastAsia="Calibri" w:hAnsi="Cambria"/>
                <w:sz w:val="22"/>
                <w:szCs w:val="22"/>
              </w:rPr>
              <w:t>Po</w:t>
            </w:r>
            <w:r w:rsidRPr="0007342F">
              <w:rPr>
                <w:rFonts w:ascii="Cambria" w:eastAsia="Calibri" w:hAnsi="Cambria"/>
                <w:sz w:val="22"/>
                <w:szCs w:val="22"/>
                <w:lang w:val="hr-HR"/>
              </w:rPr>
              <w:t>četna vrijednost</w:t>
            </w:r>
          </w:p>
        </w:tc>
        <w:tc>
          <w:tcPr>
            <w:tcW w:w="4580" w:type="dxa"/>
            <w:gridSpan w:val="2"/>
            <w:shd w:val="clear" w:color="auto" w:fill="F4B083" w:themeFill="accent2" w:themeFillTint="99"/>
          </w:tcPr>
          <w:p w:rsidR="00BA3D2D" w:rsidRPr="0007342F" w:rsidRDefault="00BA3D2D" w:rsidP="00BA3D2D">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Cambria" w:eastAsia="Calibri" w:hAnsi="Cambria"/>
                <w:sz w:val="22"/>
                <w:szCs w:val="22"/>
              </w:rPr>
            </w:pPr>
            <w:r w:rsidRPr="0007342F">
              <w:rPr>
                <w:rFonts w:ascii="Cambria" w:eastAsia="Calibri" w:hAnsi="Cambria"/>
                <w:sz w:val="22"/>
                <w:szCs w:val="22"/>
              </w:rPr>
              <w:t>Ciljna vrijednost</w:t>
            </w:r>
          </w:p>
        </w:tc>
      </w:tr>
      <w:tr w:rsidR="00BA3D2D" w:rsidRPr="0007342F" w:rsidTr="00BA3D2D">
        <w:trPr>
          <w:trHeight w:val="517"/>
        </w:trPr>
        <w:tc>
          <w:tcPr>
            <w:cnfStyle w:val="001000000000" w:firstRow="0" w:lastRow="0" w:firstColumn="1" w:lastColumn="0" w:oddVBand="0" w:evenVBand="0" w:oddHBand="0" w:evenHBand="0" w:firstRowFirstColumn="0" w:firstRowLastColumn="0" w:lastRowFirstColumn="0" w:lastRowLastColumn="0"/>
            <w:tcW w:w="2255" w:type="dxa"/>
            <w:vMerge/>
            <w:shd w:val="clear" w:color="auto" w:fill="F4B083" w:themeFill="accent2" w:themeFillTint="99"/>
          </w:tcPr>
          <w:p w:rsidR="00BA3D2D" w:rsidRPr="0007342F" w:rsidRDefault="00BA3D2D" w:rsidP="00BA3D2D">
            <w:pPr>
              <w:spacing w:after="160" w:line="259" w:lineRule="auto"/>
              <w:jc w:val="both"/>
              <w:rPr>
                <w:rFonts w:ascii="Cambria" w:eastAsia="Calibri" w:hAnsi="Cambria"/>
                <w:sz w:val="22"/>
                <w:szCs w:val="22"/>
              </w:rPr>
            </w:pPr>
          </w:p>
        </w:tc>
        <w:tc>
          <w:tcPr>
            <w:tcW w:w="1980" w:type="dxa"/>
            <w:vMerge/>
            <w:shd w:val="clear" w:color="auto" w:fill="F4B083" w:themeFill="accent2" w:themeFillTint="99"/>
          </w:tcPr>
          <w:p w:rsidR="00BA3D2D" w:rsidRPr="0007342F" w:rsidRDefault="00BA3D2D" w:rsidP="00BA3D2D">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Cambria" w:eastAsia="Calibri" w:hAnsi="Cambria"/>
                <w:sz w:val="22"/>
                <w:szCs w:val="22"/>
              </w:rPr>
            </w:pPr>
          </w:p>
        </w:tc>
        <w:tc>
          <w:tcPr>
            <w:tcW w:w="2345" w:type="dxa"/>
            <w:vMerge/>
            <w:shd w:val="clear" w:color="auto" w:fill="F4B083" w:themeFill="accent2" w:themeFillTint="99"/>
          </w:tcPr>
          <w:p w:rsidR="00BA3D2D" w:rsidRPr="0007342F" w:rsidRDefault="00BA3D2D" w:rsidP="00BA3D2D">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Cambria" w:eastAsia="Calibri" w:hAnsi="Cambria"/>
                <w:sz w:val="22"/>
                <w:szCs w:val="22"/>
              </w:rPr>
            </w:pPr>
          </w:p>
        </w:tc>
        <w:tc>
          <w:tcPr>
            <w:tcW w:w="1890" w:type="dxa"/>
            <w:shd w:val="clear" w:color="auto" w:fill="F4B083" w:themeFill="accent2" w:themeFillTint="99"/>
          </w:tcPr>
          <w:p w:rsidR="00BA3D2D" w:rsidRPr="0007342F" w:rsidRDefault="00BA3D2D" w:rsidP="00BA3D2D">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Cambria" w:eastAsia="Calibri" w:hAnsi="Cambria"/>
                <w:b/>
                <w:sz w:val="22"/>
                <w:szCs w:val="22"/>
              </w:rPr>
            </w:pPr>
            <w:r w:rsidRPr="0007342F">
              <w:rPr>
                <w:rFonts w:ascii="Cambria" w:eastAsia="Calibri" w:hAnsi="Cambria"/>
                <w:b/>
                <w:sz w:val="22"/>
                <w:szCs w:val="22"/>
              </w:rPr>
              <w:t>2023.</w:t>
            </w:r>
          </w:p>
        </w:tc>
        <w:tc>
          <w:tcPr>
            <w:tcW w:w="2690" w:type="dxa"/>
            <w:shd w:val="clear" w:color="auto" w:fill="F4B083" w:themeFill="accent2" w:themeFillTint="99"/>
          </w:tcPr>
          <w:p w:rsidR="00BA3D2D" w:rsidRPr="0007342F" w:rsidRDefault="00BA3D2D" w:rsidP="00BA3D2D">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Cambria" w:eastAsia="Calibri" w:hAnsi="Cambria"/>
                <w:b/>
                <w:sz w:val="22"/>
                <w:szCs w:val="22"/>
              </w:rPr>
            </w:pPr>
            <w:r w:rsidRPr="0007342F">
              <w:rPr>
                <w:rFonts w:ascii="Cambria" w:eastAsia="Calibri" w:hAnsi="Cambria"/>
                <w:b/>
                <w:sz w:val="22"/>
                <w:szCs w:val="22"/>
              </w:rPr>
              <w:t>2025.</w:t>
            </w:r>
          </w:p>
        </w:tc>
      </w:tr>
      <w:tr w:rsidR="00BA3D2D" w:rsidRPr="0007342F" w:rsidTr="00BA3D2D">
        <w:trPr>
          <w:trHeight w:val="1423"/>
        </w:trPr>
        <w:tc>
          <w:tcPr>
            <w:cnfStyle w:val="001000000000" w:firstRow="0" w:lastRow="0" w:firstColumn="1" w:lastColumn="0" w:oddVBand="0" w:evenVBand="0" w:oddHBand="0" w:evenHBand="0" w:firstRowFirstColumn="0" w:firstRowLastColumn="0" w:lastRowFirstColumn="0" w:lastRowLastColumn="0"/>
            <w:tcW w:w="2255" w:type="dxa"/>
            <w:shd w:val="clear" w:color="auto" w:fill="F7CAAC" w:themeFill="accent2" w:themeFillTint="66"/>
          </w:tcPr>
          <w:p w:rsidR="00BA3D2D" w:rsidRPr="0007342F" w:rsidRDefault="00BA3D2D" w:rsidP="00BA3D2D">
            <w:pPr>
              <w:spacing w:after="160" w:line="259" w:lineRule="auto"/>
              <w:jc w:val="both"/>
              <w:rPr>
                <w:rFonts w:ascii="Cambria" w:eastAsia="Calibri" w:hAnsi="Cambria"/>
                <w:sz w:val="22"/>
                <w:szCs w:val="22"/>
              </w:rPr>
            </w:pPr>
            <w:r w:rsidRPr="0007342F">
              <w:rPr>
                <w:rFonts w:ascii="Cambria" w:eastAsia="Calibri" w:hAnsi="Cambria"/>
                <w:sz w:val="22"/>
                <w:szCs w:val="22"/>
                <w:lang w:val="hr-HR"/>
              </w:rPr>
              <w:t xml:space="preserve">SC: </w:t>
            </w:r>
            <w:r w:rsidRPr="0007342F">
              <w:rPr>
                <w:rFonts w:ascii="Cambria" w:eastAsia="Calibri" w:hAnsi="Cambria"/>
                <w:sz w:val="22"/>
                <w:szCs w:val="22"/>
              </w:rPr>
              <w:t>Dostići viši nivo rodne ravnopravnosti u Crnoj Gori do 2025. godine</w:t>
            </w:r>
          </w:p>
        </w:tc>
        <w:tc>
          <w:tcPr>
            <w:tcW w:w="1980" w:type="dxa"/>
            <w:shd w:val="clear" w:color="auto" w:fill="F7CAAC" w:themeFill="accent2" w:themeFillTint="66"/>
          </w:tcPr>
          <w:p w:rsidR="00BA3D2D" w:rsidRPr="0007342F" w:rsidRDefault="00BA3D2D" w:rsidP="00BA3D2D">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Cambria" w:eastAsia="Calibri" w:hAnsi="Cambria"/>
                <w:sz w:val="22"/>
                <w:szCs w:val="22"/>
              </w:rPr>
            </w:pPr>
            <w:r w:rsidRPr="0007342F">
              <w:rPr>
                <w:rFonts w:ascii="Cambria" w:eastAsia="Calibri" w:hAnsi="Cambria"/>
                <w:sz w:val="22"/>
                <w:szCs w:val="22"/>
              </w:rPr>
              <w:t>Indeks rodne ravnopravnosti</w:t>
            </w:r>
          </w:p>
        </w:tc>
        <w:tc>
          <w:tcPr>
            <w:tcW w:w="2345" w:type="dxa"/>
            <w:shd w:val="clear" w:color="auto" w:fill="F7CAAC" w:themeFill="accent2" w:themeFillTint="66"/>
          </w:tcPr>
          <w:p w:rsidR="00BA3D2D" w:rsidRPr="0007342F" w:rsidRDefault="00BA3D2D" w:rsidP="00BA3D2D">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Cambria" w:eastAsia="Calibri" w:hAnsi="Cambria"/>
                <w:sz w:val="22"/>
                <w:szCs w:val="22"/>
              </w:rPr>
            </w:pPr>
            <w:r w:rsidRPr="0007342F">
              <w:rPr>
                <w:rFonts w:ascii="Cambria" w:eastAsia="Calibri" w:hAnsi="Cambria"/>
                <w:sz w:val="22"/>
                <w:szCs w:val="22"/>
              </w:rPr>
              <w:t>55</w:t>
            </w:r>
          </w:p>
        </w:tc>
        <w:tc>
          <w:tcPr>
            <w:tcW w:w="1890" w:type="dxa"/>
            <w:shd w:val="clear" w:color="auto" w:fill="F7CAAC" w:themeFill="accent2" w:themeFillTint="66"/>
          </w:tcPr>
          <w:p w:rsidR="00BA3D2D" w:rsidRPr="0007342F" w:rsidRDefault="00BA3D2D" w:rsidP="00BA3D2D">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Cambria" w:eastAsia="Calibri" w:hAnsi="Cambria"/>
                <w:sz w:val="22"/>
                <w:szCs w:val="22"/>
              </w:rPr>
            </w:pPr>
            <w:r w:rsidRPr="0007342F">
              <w:rPr>
                <w:rFonts w:ascii="Cambria" w:eastAsia="Calibri" w:hAnsi="Cambria"/>
                <w:sz w:val="22"/>
                <w:szCs w:val="22"/>
              </w:rPr>
              <w:t>56</w:t>
            </w:r>
          </w:p>
        </w:tc>
        <w:tc>
          <w:tcPr>
            <w:tcW w:w="2690" w:type="dxa"/>
            <w:shd w:val="clear" w:color="auto" w:fill="F7CAAC" w:themeFill="accent2" w:themeFillTint="66"/>
          </w:tcPr>
          <w:p w:rsidR="00BA3D2D" w:rsidRPr="0007342F" w:rsidRDefault="00BA3D2D" w:rsidP="00BA3D2D">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Cambria" w:eastAsia="Calibri" w:hAnsi="Cambria"/>
                <w:sz w:val="22"/>
                <w:szCs w:val="22"/>
              </w:rPr>
            </w:pPr>
            <w:r w:rsidRPr="0007342F">
              <w:rPr>
                <w:rFonts w:ascii="Cambria" w:eastAsia="Calibri" w:hAnsi="Cambria"/>
                <w:sz w:val="22"/>
                <w:szCs w:val="22"/>
              </w:rPr>
              <w:t>57</w:t>
            </w:r>
          </w:p>
        </w:tc>
      </w:tr>
      <w:tr w:rsidR="00BA3D2D" w:rsidRPr="0007342F" w:rsidTr="00BA3D2D">
        <w:trPr>
          <w:trHeight w:val="437"/>
        </w:trPr>
        <w:tc>
          <w:tcPr>
            <w:cnfStyle w:val="001000000000" w:firstRow="0" w:lastRow="0" w:firstColumn="1" w:lastColumn="0" w:oddVBand="0" w:evenVBand="0" w:oddHBand="0" w:evenHBand="0" w:firstRowFirstColumn="0" w:firstRowLastColumn="0" w:lastRowFirstColumn="0" w:lastRowLastColumn="0"/>
            <w:tcW w:w="2255" w:type="dxa"/>
            <w:vMerge w:val="restart"/>
            <w:shd w:val="clear" w:color="auto" w:fill="FFE599" w:themeFill="accent4" w:themeFillTint="66"/>
          </w:tcPr>
          <w:p w:rsidR="00BA3D2D" w:rsidRPr="00E07C70" w:rsidRDefault="00BA3D2D" w:rsidP="00BA3D2D">
            <w:r>
              <w:t>Operativni c</w:t>
            </w:r>
            <w:r w:rsidRPr="00E07C70">
              <w:t>ilj</w:t>
            </w:r>
            <w:r>
              <w:t xml:space="preserve"> 1</w:t>
            </w:r>
          </w:p>
        </w:tc>
        <w:tc>
          <w:tcPr>
            <w:tcW w:w="1980" w:type="dxa"/>
            <w:vMerge w:val="restart"/>
            <w:shd w:val="clear" w:color="auto" w:fill="FFE599" w:themeFill="accent4" w:themeFillTint="66"/>
          </w:tcPr>
          <w:p w:rsidR="00BA3D2D" w:rsidRPr="00E07C70" w:rsidRDefault="00BA3D2D" w:rsidP="00BA3D2D">
            <w:pPr>
              <w:cnfStyle w:val="000000000000" w:firstRow="0" w:lastRow="0" w:firstColumn="0" w:lastColumn="0" w:oddVBand="0" w:evenVBand="0" w:oddHBand="0" w:evenHBand="0" w:firstRowFirstColumn="0" w:firstRowLastColumn="0" w:lastRowFirstColumn="0" w:lastRowLastColumn="0"/>
              <w:rPr>
                <w:b/>
              </w:rPr>
            </w:pPr>
            <w:r w:rsidRPr="00E07C70">
              <w:rPr>
                <w:b/>
              </w:rPr>
              <w:t>Naziv indikatora</w:t>
            </w:r>
          </w:p>
        </w:tc>
        <w:tc>
          <w:tcPr>
            <w:tcW w:w="2345" w:type="dxa"/>
            <w:vMerge w:val="restart"/>
            <w:shd w:val="clear" w:color="auto" w:fill="FFE599" w:themeFill="accent4" w:themeFillTint="66"/>
          </w:tcPr>
          <w:p w:rsidR="00BA3D2D" w:rsidRPr="00E07C70" w:rsidRDefault="00BA3D2D" w:rsidP="00BA3D2D">
            <w:pPr>
              <w:cnfStyle w:val="000000000000" w:firstRow="0" w:lastRow="0" w:firstColumn="0" w:lastColumn="0" w:oddVBand="0" w:evenVBand="0" w:oddHBand="0" w:evenHBand="0" w:firstRowFirstColumn="0" w:firstRowLastColumn="0" w:lastRowFirstColumn="0" w:lastRowLastColumn="0"/>
              <w:rPr>
                <w:b/>
              </w:rPr>
            </w:pPr>
            <w:r w:rsidRPr="00E07C70">
              <w:rPr>
                <w:b/>
              </w:rPr>
              <w:t>Početna vrijednost</w:t>
            </w:r>
          </w:p>
        </w:tc>
        <w:tc>
          <w:tcPr>
            <w:tcW w:w="4580" w:type="dxa"/>
            <w:gridSpan w:val="2"/>
            <w:shd w:val="clear" w:color="auto" w:fill="FFE599" w:themeFill="accent4" w:themeFillTint="66"/>
          </w:tcPr>
          <w:p w:rsidR="00BA3D2D" w:rsidRPr="00E07C70" w:rsidRDefault="00BA3D2D" w:rsidP="00BA3D2D">
            <w:pPr>
              <w:cnfStyle w:val="000000000000" w:firstRow="0" w:lastRow="0" w:firstColumn="0" w:lastColumn="0" w:oddVBand="0" w:evenVBand="0" w:oddHBand="0" w:evenHBand="0" w:firstRowFirstColumn="0" w:firstRowLastColumn="0" w:lastRowFirstColumn="0" w:lastRowLastColumn="0"/>
              <w:rPr>
                <w:b/>
              </w:rPr>
            </w:pPr>
            <w:r w:rsidRPr="00E07C70">
              <w:rPr>
                <w:b/>
              </w:rPr>
              <w:t>Ciljna vrijednost</w:t>
            </w:r>
          </w:p>
        </w:tc>
      </w:tr>
      <w:tr w:rsidR="00BA3D2D" w:rsidRPr="0007342F" w:rsidTr="00BA3D2D">
        <w:trPr>
          <w:trHeight w:val="482"/>
        </w:trPr>
        <w:tc>
          <w:tcPr>
            <w:cnfStyle w:val="001000000000" w:firstRow="0" w:lastRow="0" w:firstColumn="1" w:lastColumn="0" w:oddVBand="0" w:evenVBand="0" w:oddHBand="0" w:evenHBand="0" w:firstRowFirstColumn="0" w:firstRowLastColumn="0" w:lastRowFirstColumn="0" w:lastRowLastColumn="0"/>
            <w:tcW w:w="2255" w:type="dxa"/>
            <w:vMerge/>
            <w:tcBorders>
              <w:bottom w:val="single" w:sz="4" w:space="0" w:color="auto"/>
            </w:tcBorders>
            <w:shd w:val="clear" w:color="auto" w:fill="FFE599" w:themeFill="accent4" w:themeFillTint="66"/>
          </w:tcPr>
          <w:p w:rsidR="00BA3D2D" w:rsidRPr="00E07C70" w:rsidRDefault="00BA3D2D" w:rsidP="00BA3D2D"/>
        </w:tc>
        <w:tc>
          <w:tcPr>
            <w:tcW w:w="1980" w:type="dxa"/>
            <w:vMerge/>
            <w:tcBorders>
              <w:bottom w:val="single" w:sz="4" w:space="0" w:color="auto"/>
            </w:tcBorders>
            <w:shd w:val="clear" w:color="auto" w:fill="FFE599" w:themeFill="accent4" w:themeFillTint="66"/>
          </w:tcPr>
          <w:p w:rsidR="00BA3D2D" w:rsidRPr="00E07C70" w:rsidRDefault="00BA3D2D" w:rsidP="00BA3D2D">
            <w:pPr>
              <w:cnfStyle w:val="000000000000" w:firstRow="0" w:lastRow="0" w:firstColumn="0" w:lastColumn="0" w:oddVBand="0" w:evenVBand="0" w:oddHBand="0" w:evenHBand="0" w:firstRowFirstColumn="0" w:firstRowLastColumn="0" w:lastRowFirstColumn="0" w:lastRowLastColumn="0"/>
              <w:rPr>
                <w:b/>
              </w:rPr>
            </w:pPr>
          </w:p>
        </w:tc>
        <w:tc>
          <w:tcPr>
            <w:tcW w:w="2345" w:type="dxa"/>
            <w:vMerge/>
            <w:tcBorders>
              <w:bottom w:val="single" w:sz="4" w:space="0" w:color="auto"/>
            </w:tcBorders>
            <w:shd w:val="clear" w:color="auto" w:fill="FFE599" w:themeFill="accent4" w:themeFillTint="66"/>
          </w:tcPr>
          <w:p w:rsidR="00BA3D2D" w:rsidRPr="00E07C70" w:rsidRDefault="00BA3D2D" w:rsidP="00BA3D2D">
            <w:pPr>
              <w:cnfStyle w:val="000000000000" w:firstRow="0" w:lastRow="0" w:firstColumn="0" w:lastColumn="0" w:oddVBand="0" w:evenVBand="0" w:oddHBand="0" w:evenHBand="0" w:firstRowFirstColumn="0" w:firstRowLastColumn="0" w:lastRowFirstColumn="0" w:lastRowLastColumn="0"/>
              <w:rPr>
                <w:b/>
              </w:rPr>
            </w:pPr>
          </w:p>
        </w:tc>
        <w:tc>
          <w:tcPr>
            <w:tcW w:w="1890" w:type="dxa"/>
            <w:tcBorders>
              <w:bottom w:val="single" w:sz="4" w:space="0" w:color="auto"/>
            </w:tcBorders>
            <w:shd w:val="clear" w:color="auto" w:fill="FFE599" w:themeFill="accent4" w:themeFillTint="66"/>
          </w:tcPr>
          <w:p w:rsidR="00BA3D2D" w:rsidRPr="0007342F" w:rsidRDefault="00BA3D2D" w:rsidP="00BA3D2D">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Cambria" w:eastAsia="Calibri" w:hAnsi="Cambria"/>
                <w:b/>
                <w:sz w:val="22"/>
                <w:szCs w:val="22"/>
              </w:rPr>
            </w:pPr>
            <w:r w:rsidRPr="0007342F">
              <w:rPr>
                <w:rFonts w:ascii="Cambria" w:eastAsia="Calibri" w:hAnsi="Cambria"/>
                <w:b/>
                <w:sz w:val="22"/>
                <w:szCs w:val="22"/>
              </w:rPr>
              <w:t>2023.</w:t>
            </w:r>
          </w:p>
        </w:tc>
        <w:tc>
          <w:tcPr>
            <w:tcW w:w="2690" w:type="dxa"/>
            <w:tcBorders>
              <w:bottom w:val="single" w:sz="4" w:space="0" w:color="auto"/>
            </w:tcBorders>
            <w:shd w:val="clear" w:color="auto" w:fill="FFE599" w:themeFill="accent4" w:themeFillTint="66"/>
          </w:tcPr>
          <w:p w:rsidR="00BA3D2D" w:rsidRPr="0007342F" w:rsidRDefault="00BA3D2D" w:rsidP="00BA3D2D">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Cambria" w:eastAsia="Calibri" w:hAnsi="Cambria"/>
                <w:b/>
                <w:sz w:val="22"/>
                <w:szCs w:val="22"/>
              </w:rPr>
            </w:pPr>
            <w:r w:rsidRPr="0007342F">
              <w:rPr>
                <w:rFonts w:ascii="Cambria" w:eastAsia="Calibri" w:hAnsi="Cambria"/>
                <w:b/>
                <w:sz w:val="22"/>
                <w:szCs w:val="22"/>
              </w:rPr>
              <w:t>202</w:t>
            </w:r>
            <w:r>
              <w:rPr>
                <w:rFonts w:ascii="Cambria" w:eastAsia="Calibri" w:hAnsi="Cambria"/>
                <w:b/>
                <w:sz w:val="22"/>
                <w:szCs w:val="22"/>
              </w:rPr>
              <w:t>4</w:t>
            </w:r>
            <w:r w:rsidRPr="0007342F">
              <w:rPr>
                <w:rFonts w:ascii="Cambria" w:eastAsia="Calibri" w:hAnsi="Cambria"/>
                <w:b/>
                <w:sz w:val="22"/>
                <w:szCs w:val="22"/>
              </w:rPr>
              <w:t>.</w:t>
            </w:r>
          </w:p>
        </w:tc>
      </w:tr>
      <w:tr w:rsidR="00BA3D2D" w:rsidRPr="0007342F" w:rsidTr="00BA3D2D">
        <w:trPr>
          <w:trHeight w:val="2724"/>
        </w:trPr>
        <w:tc>
          <w:tcPr>
            <w:cnfStyle w:val="001000000000" w:firstRow="0" w:lastRow="0" w:firstColumn="1" w:lastColumn="0" w:oddVBand="0" w:evenVBand="0" w:oddHBand="0" w:evenHBand="0" w:firstRowFirstColumn="0" w:firstRowLastColumn="0" w:lastRowFirstColumn="0" w:lastRowLastColumn="0"/>
            <w:tcW w:w="2255" w:type="dxa"/>
            <w:tcBorders>
              <w:top w:val="single" w:sz="4" w:space="0" w:color="auto"/>
              <w:bottom w:val="single" w:sz="4" w:space="0" w:color="auto"/>
            </w:tcBorders>
            <w:shd w:val="clear" w:color="auto" w:fill="FBE4D5" w:themeFill="accent2" w:themeFillTint="33"/>
          </w:tcPr>
          <w:p w:rsidR="00BA3D2D" w:rsidRPr="0007342F" w:rsidRDefault="00BA3D2D" w:rsidP="00BA3D2D">
            <w:pPr>
              <w:spacing w:after="160" w:line="259" w:lineRule="auto"/>
              <w:jc w:val="both"/>
              <w:rPr>
                <w:rFonts w:ascii="Cambria" w:eastAsia="Calibri" w:hAnsi="Cambria"/>
                <w:sz w:val="22"/>
                <w:szCs w:val="22"/>
              </w:rPr>
            </w:pPr>
            <w:r w:rsidRPr="0007342F">
              <w:rPr>
                <w:rFonts w:ascii="Cambria" w:eastAsia="Calibri" w:hAnsi="Cambria"/>
                <w:sz w:val="22"/>
                <w:szCs w:val="22"/>
                <w:lang w:val="sr-Latn-ME"/>
              </w:rPr>
              <w:t>OC1: Unaprijediti primjenu postojećeg normativnog okvira na sprovođenju politike rodne ravnopravnosti i zaštitu od diskriminacije po osnovu pola i roda</w:t>
            </w:r>
          </w:p>
        </w:tc>
        <w:tc>
          <w:tcPr>
            <w:tcW w:w="1980" w:type="dxa"/>
            <w:tcBorders>
              <w:top w:val="single" w:sz="4" w:space="0" w:color="auto"/>
              <w:bottom w:val="single" w:sz="4" w:space="0" w:color="auto"/>
            </w:tcBorders>
            <w:shd w:val="clear" w:color="auto" w:fill="FBE4D5" w:themeFill="accent2" w:themeFillTint="33"/>
          </w:tcPr>
          <w:p w:rsidR="00BA3D2D" w:rsidRPr="0007342F" w:rsidRDefault="00BA3D2D" w:rsidP="00BA3D2D">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Cambria" w:eastAsia="Calibri" w:hAnsi="Cambria"/>
                <w:sz w:val="22"/>
                <w:szCs w:val="22"/>
              </w:rPr>
            </w:pPr>
            <w:r w:rsidRPr="0007342F">
              <w:rPr>
                <w:rFonts w:ascii="Cambria" w:eastAsia="Calibri" w:hAnsi="Cambria"/>
                <w:sz w:val="22"/>
                <w:szCs w:val="22"/>
                <w:lang w:val="sr-Latn-ME"/>
              </w:rPr>
              <w:t>Procenat sektorskih javnih politika u kojima je sprovedeno orodnjavanje</w:t>
            </w:r>
          </w:p>
        </w:tc>
        <w:tc>
          <w:tcPr>
            <w:tcW w:w="234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BA3D2D" w:rsidRDefault="00BA3D2D" w:rsidP="00BA3D2D">
            <w:pPr>
              <w:jc w:val="both"/>
              <w:cnfStyle w:val="000000000000" w:firstRow="0" w:lastRow="0" w:firstColumn="0" w:lastColumn="0" w:oddVBand="0" w:evenVBand="0" w:oddHBand="0" w:evenHBand="0" w:firstRowFirstColumn="0" w:firstRowLastColumn="0" w:lastRowFirstColumn="0" w:lastRowLastColumn="0"/>
              <w:rPr>
                <w:rFonts w:ascii="Cambria" w:hAnsi="Cambria"/>
                <w:lang w:val="sr-Latn-ME"/>
              </w:rPr>
            </w:pPr>
          </w:p>
          <w:p w:rsidR="00BA3D2D" w:rsidRDefault="00BA3D2D" w:rsidP="00BA3D2D">
            <w:pPr>
              <w:jc w:val="both"/>
              <w:cnfStyle w:val="000000000000" w:firstRow="0" w:lastRow="0" w:firstColumn="0" w:lastColumn="0" w:oddVBand="0" w:evenVBand="0" w:oddHBand="0" w:evenHBand="0" w:firstRowFirstColumn="0" w:firstRowLastColumn="0" w:lastRowFirstColumn="0" w:lastRowLastColumn="0"/>
            </w:pPr>
            <w:r>
              <w:rPr>
                <w:rFonts w:eastAsia="Calibri"/>
                <w:sz w:val="22"/>
                <w:szCs w:val="22"/>
                <w:lang w:val="sr-Latn-ME"/>
              </w:rPr>
              <w:t>8</w:t>
            </w:r>
            <w:r>
              <w:rPr>
                <w:rFonts w:ascii="Cambria" w:eastAsia="Calibri" w:hAnsi="Cambria"/>
                <w:sz w:val="22"/>
                <w:szCs w:val="22"/>
                <w:lang w:val="sr-Latn-ME"/>
              </w:rPr>
              <w:t xml:space="preserve">,25% od ukupnog broja od 97 važećih strategija </w:t>
            </w:r>
            <w:r>
              <w:rPr>
                <w:rFonts w:ascii="Cambria" w:eastAsia="Calibri" w:hAnsi="Cambria"/>
                <w:sz w:val="20"/>
                <w:szCs w:val="20"/>
                <w:lang w:val="sr-Latn-ME"/>
              </w:rPr>
              <w:t xml:space="preserve">koja  </w:t>
            </w:r>
            <w:r>
              <w:rPr>
                <w:rFonts w:ascii="Cambria" w:hAnsi="Cambria"/>
                <w:sz w:val="20"/>
                <w:szCs w:val="20"/>
                <w:lang w:val="sr-Latn-ME"/>
              </w:rPr>
              <w:t>je utvrđena Analizom orodnjenosti sektorskih javnih politika iz 2021.</w:t>
            </w:r>
            <w:r>
              <w:rPr>
                <w:lang w:val="sr-Latn-ME"/>
              </w:rPr>
              <w:t xml:space="preserve"> </w:t>
            </w:r>
          </w:p>
        </w:tc>
        <w:tc>
          <w:tcPr>
            <w:tcW w:w="189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BA3D2D" w:rsidRDefault="00BA3D2D" w:rsidP="00BA3D2D">
            <w:pPr>
              <w:jc w:val="both"/>
              <w:cnfStyle w:val="000000000000" w:firstRow="0" w:lastRow="0" w:firstColumn="0" w:lastColumn="0" w:oddVBand="0" w:evenVBand="0" w:oddHBand="0" w:evenHBand="0" w:firstRowFirstColumn="0" w:firstRowLastColumn="0" w:lastRowFirstColumn="0" w:lastRowLastColumn="0"/>
              <w:rPr>
                <w:rFonts w:ascii="Cambria" w:hAnsi="Cambria"/>
                <w:lang w:val="sr-Latn-ME"/>
              </w:rPr>
            </w:pPr>
            <w:r>
              <w:rPr>
                <w:rFonts w:ascii="Cambria" w:hAnsi="Cambria"/>
                <w:lang w:val="sr-Latn-ME"/>
              </w:rPr>
              <w:t xml:space="preserve">10% </w:t>
            </w:r>
          </w:p>
        </w:tc>
        <w:tc>
          <w:tcPr>
            <w:tcW w:w="269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BA3D2D" w:rsidRDefault="00BA3D2D" w:rsidP="00BA3D2D">
            <w:pPr>
              <w:jc w:val="both"/>
              <w:cnfStyle w:val="000000000000" w:firstRow="0" w:lastRow="0" w:firstColumn="0" w:lastColumn="0" w:oddVBand="0" w:evenVBand="0" w:oddHBand="0" w:evenHBand="0" w:firstRowFirstColumn="0" w:firstRowLastColumn="0" w:lastRowFirstColumn="0" w:lastRowLastColumn="0"/>
              <w:rPr>
                <w:rFonts w:ascii="Cambria" w:hAnsi="Cambria"/>
              </w:rPr>
            </w:pPr>
            <w:r>
              <w:rPr>
                <w:rFonts w:ascii="Cambria" w:hAnsi="Cambria"/>
                <w:lang w:val="sr-Latn-ME"/>
              </w:rPr>
              <w:t xml:space="preserve">15% </w:t>
            </w:r>
          </w:p>
        </w:tc>
      </w:tr>
    </w:tbl>
    <w:tbl>
      <w:tblPr>
        <w:tblStyle w:val="TableGrid"/>
        <w:tblW w:w="11160" w:type="dxa"/>
        <w:tblInd w:w="-905" w:type="dxa"/>
        <w:tblLook w:val="04A0" w:firstRow="1" w:lastRow="0" w:firstColumn="1" w:lastColumn="0" w:noHBand="0" w:noVBand="1"/>
      </w:tblPr>
      <w:tblGrid>
        <w:gridCol w:w="789"/>
        <w:gridCol w:w="2595"/>
        <w:gridCol w:w="2117"/>
        <w:gridCol w:w="1657"/>
        <w:gridCol w:w="2023"/>
        <w:gridCol w:w="1979"/>
      </w:tblGrid>
      <w:tr w:rsidR="00BA3D2D" w:rsidRPr="00D94457" w:rsidTr="00BA3D2D">
        <w:tc>
          <w:tcPr>
            <w:tcW w:w="11160" w:type="dxa"/>
            <w:gridSpan w:val="6"/>
            <w:shd w:val="clear" w:color="auto" w:fill="92D050"/>
          </w:tcPr>
          <w:p w:rsidR="00BA3D2D" w:rsidRPr="00981C34" w:rsidRDefault="00BA3D2D" w:rsidP="00BA3D2D">
            <w:pPr>
              <w:jc w:val="both"/>
              <w:rPr>
                <w:rFonts w:ascii="Cambria" w:hAnsi="Cambria"/>
                <w:b/>
              </w:rPr>
            </w:pPr>
            <w:r w:rsidRPr="00981C34">
              <w:rPr>
                <w:rFonts w:ascii="Cambria" w:hAnsi="Cambria"/>
                <w:b/>
              </w:rPr>
              <w:t>Mjera 1.2:</w:t>
            </w:r>
          </w:p>
          <w:p w:rsidR="00BA3D2D" w:rsidRPr="00981C34" w:rsidRDefault="00BA3D2D" w:rsidP="00BA3D2D">
            <w:pPr>
              <w:jc w:val="both"/>
              <w:rPr>
                <w:rFonts w:ascii="Cambria" w:hAnsi="Cambria"/>
                <w:b/>
              </w:rPr>
            </w:pPr>
            <w:r w:rsidRPr="00981C34">
              <w:rPr>
                <w:rFonts w:ascii="Cambria" w:hAnsi="Cambria"/>
                <w:b/>
              </w:rPr>
              <w:t>Uspostaviti objedinjenu i uporedivu evidenciju o slučajevima diskriminacije po osnovu pola i roda</w:t>
            </w:r>
          </w:p>
          <w:p w:rsidR="00BA3D2D" w:rsidRPr="00EB7F09" w:rsidRDefault="00BA3D2D" w:rsidP="00BA3D2D">
            <w:pPr>
              <w:jc w:val="both"/>
              <w:rPr>
                <w:rFonts w:ascii="Cambria" w:hAnsi="Cambria"/>
                <w:b/>
              </w:rPr>
            </w:pPr>
          </w:p>
        </w:tc>
      </w:tr>
      <w:tr w:rsidR="00BA3D2D" w:rsidRPr="007617E6" w:rsidTr="00BA3D2D">
        <w:tc>
          <w:tcPr>
            <w:tcW w:w="796" w:type="dxa"/>
            <w:shd w:val="clear" w:color="auto" w:fill="C9C9C9" w:themeFill="accent3" w:themeFillTint="99"/>
          </w:tcPr>
          <w:p w:rsidR="00BA3D2D" w:rsidRPr="00EB7F09" w:rsidRDefault="00BA3D2D" w:rsidP="00BA3D2D">
            <w:pPr>
              <w:jc w:val="both"/>
              <w:rPr>
                <w:rFonts w:ascii="Cambria" w:hAnsi="Cambria"/>
                <w:b/>
              </w:rPr>
            </w:pPr>
            <w:bookmarkStart w:id="19" w:name="_Hlk138762140"/>
          </w:p>
        </w:tc>
        <w:tc>
          <w:tcPr>
            <w:tcW w:w="2624" w:type="dxa"/>
            <w:shd w:val="clear" w:color="auto" w:fill="D5DCE4" w:themeFill="text2" w:themeFillTint="33"/>
          </w:tcPr>
          <w:p w:rsidR="00BA3D2D" w:rsidRPr="00EB7F09" w:rsidRDefault="00BA3D2D" w:rsidP="00BA3D2D">
            <w:pPr>
              <w:jc w:val="both"/>
              <w:rPr>
                <w:rFonts w:ascii="Cambria" w:hAnsi="Cambria"/>
                <w:b/>
              </w:rPr>
            </w:pPr>
          </w:p>
          <w:p w:rsidR="00BA3D2D" w:rsidRPr="00981C34" w:rsidRDefault="00BA3D2D" w:rsidP="00BA3D2D">
            <w:pPr>
              <w:jc w:val="both"/>
              <w:rPr>
                <w:rFonts w:ascii="Cambria" w:hAnsi="Cambria"/>
                <w:b/>
              </w:rPr>
            </w:pPr>
            <w:r w:rsidRPr="00981C34">
              <w:rPr>
                <w:rFonts w:ascii="Cambria" w:hAnsi="Cambria"/>
                <w:b/>
              </w:rPr>
              <w:t>Aktivnost</w:t>
            </w:r>
          </w:p>
        </w:tc>
        <w:tc>
          <w:tcPr>
            <w:tcW w:w="2160" w:type="dxa"/>
            <w:shd w:val="clear" w:color="auto" w:fill="D5DCE4" w:themeFill="text2" w:themeFillTint="33"/>
          </w:tcPr>
          <w:p w:rsidR="00BA3D2D" w:rsidRPr="00D94457" w:rsidRDefault="00BA3D2D" w:rsidP="00BA3D2D">
            <w:pPr>
              <w:jc w:val="both"/>
              <w:rPr>
                <w:rFonts w:ascii="Cambria" w:hAnsi="Cambria"/>
                <w:b/>
                <w:lang w:val="it-IT"/>
              </w:rPr>
            </w:pPr>
          </w:p>
          <w:p w:rsidR="00BA3D2D" w:rsidRPr="00D94457" w:rsidRDefault="00BA3D2D" w:rsidP="00BA3D2D">
            <w:pPr>
              <w:jc w:val="both"/>
              <w:rPr>
                <w:rFonts w:ascii="Cambria" w:hAnsi="Cambria"/>
                <w:b/>
                <w:lang w:val="it-IT"/>
              </w:rPr>
            </w:pPr>
            <w:r w:rsidRPr="00D94457">
              <w:rPr>
                <w:rFonts w:ascii="Cambria" w:hAnsi="Cambria"/>
                <w:b/>
                <w:lang w:val="it-IT"/>
              </w:rPr>
              <w:t xml:space="preserve">Nosioci aktivnosti </w:t>
            </w:r>
          </w:p>
          <w:p w:rsidR="00BA3D2D" w:rsidRPr="00D94457" w:rsidRDefault="00BA3D2D" w:rsidP="00BA3D2D">
            <w:pPr>
              <w:jc w:val="both"/>
              <w:rPr>
                <w:rFonts w:ascii="Cambria" w:hAnsi="Cambria"/>
                <w:b/>
                <w:lang w:val="it-IT"/>
              </w:rPr>
            </w:pPr>
            <w:r w:rsidRPr="00D94457">
              <w:rPr>
                <w:rFonts w:ascii="Cambria" w:hAnsi="Cambria"/>
                <w:b/>
                <w:lang w:val="it-IT"/>
              </w:rPr>
              <w:t>i partnerske organizacije</w:t>
            </w:r>
          </w:p>
        </w:tc>
        <w:tc>
          <w:tcPr>
            <w:tcW w:w="1693" w:type="dxa"/>
            <w:shd w:val="clear" w:color="auto" w:fill="D5DCE4" w:themeFill="text2" w:themeFillTint="33"/>
          </w:tcPr>
          <w:p w:rsidR="00BA3D2D" w:rsidRPr="00D94457" w:rsidRDefault="00BA3D2D" w:rsidP="00BA3D2D">
            <w:pPr>
              <w:jc w:val="both"/>
              <w:rPr>
                <w:rFonts w:ascii="Cambria" w:hAnsi="Cambria"/>
                <w:b/>
                <w:lang w:val="it-IT"/>
              </w:rPr>
            </w:pPr>
          </w:p>
          <w:p w:rsidR="00BA3D2D" w:rsidRPr="00981C34" w:rsidRDefault="00BA3D2D" w:rsidP="00BA3D2D">
            <w:pPr>
              <w:jc w:val="both"/>
              <w:rPr>
                <w:rFonts w:ascii="Cambria" w:hAnsi="Cambria"/>
                <w:b/>
              </w:rPr>
            </w:pPr>
            <w:r w:rsidRPr="00981C34">
              <w:rPr>
                <w:rFonts w:ascii="Cambria" w:hAnsi="Cambria"/>
                <w:b/>
              </w:rPr>
              <w:t>Vrijeme realizacije</w:t>
            </w:r>
          </w:p>
        </w:tc>
        <w:tc>
          <w:tcPr>
            <w:tcW w:w="1859" w:type="dxa"/>
            <w:shd w:val="clear" w:color="auto" w:fill="D5DCE4" w:themeFill="text2" w:themeFillTint="33"/>
          </w:tcPr>
          <w:p w:rsidR="00BA3D2D" w:rsidRPr="00981C34" w:rsidRDefault="00BA3D2D" w:rsidP="00BA3D2D">
            <w:pPr>
              <w:jc w:val="both"/>
              <w:rPr>
                <w:rFonts w:ascii="Cambria" w:hAnsi="Cambria"/>
                <w:b/>
              </w:rPr>
            </w:pPr>
          </w:p>
          <w:p w:rsidR="00BA3D2D" w:rsidRPr="00981C34" w:rsidRDefault="00BA3D2D" w:rsidP="00BA3D2D">
            <w:pPr>
              <w:jc w:val="both"/>
              <w:rPr>
                <w:rFonts w:ascii="Cambria" w:hAnsi="Cambria"/>
                <w:b/>
              </w:rPr>
            </w:pPr>
            <w:r w:rsidRPr="00981C34">
              <w:rPr>
                <w:rFonts w:ascii="Cambria" w:hAnsi="Cambria"/>
                <w:b/>
              </w:rPr>
              <w:t>Indikatori i izvor</w:t>
            </w:r>
          </w:p>
          <w:p w:rsidR="00BA3D2D" w:rsidRPr="00981C34" w:rsidRDefault="00BA3D2D" w:rsidP="00BA3D2D">
            <w:pPr>
              <w:jc w:val="both"/>
              <w:rPr>
                <w:rFonts w:ascii="Cambria" w:hAnsi="Cambria"/>
                <w:b/>
              </w:rPr>
            </w:pPr>
            <w:r w:rsidRPr="00981C34">
              <w:rPr>
                <w:rFonts w:ascii="Cambria" w:hAnsi="Cambria"/>
                <w:b/>
              </w:rPr>
              <w:t>provjere</w:t>
            </w:r>
          </w:p>
        </w:tc>
        <w:tc>
          <w:tcPr>
            <w:tcW w:w="2028" w:type="dxa"/>
            <w:shd w:val="clear" w:color="auto" w:fill="D5DCE4" w:themeFill="text2" w:themeFillTint="33"/>
          </w:tcPr>
          <w:p w:rsidR="00BA3D2D" w:rsidRPr="00981C34" w:rsidRDefault="00BA3D2D" w:rsidP="00BA3D2D">
            <w:pPr>
              <w:jc w:val="both"/>
              <w:rPr>
                <w:rFonts w:ascii="Cambria" w:hAnsi="Cambria"/>
                <w:b/>
              </w:rPr>
            </w:pPr>
            <w:r w:rsidRPr="00981C34">
              <w:rPr>
                <w:rFonts w:ascii="Cambria" w:hAnsi="Cambria"/>
                <w:b/>
              </w:rPr>
              <w:t>Finansijska procjena i</w:t>
            </w:r>
          </w:p>
          <w:p w:rsidR="00BA3D2D" w:rsidRPr="00981C34" w:rsidRDefault="00BA3D2D" w:rsidP="00BA3D2D">
            <w:pPr>
              <w:jc w:val="both"/>
              <w:rPr>
                <w:rFonts w:ascii="Cambria" w:hAnsi="Cambria"/>
                <w:b/>
              </w:rPr>
            </w:pPr>
            <w:r w:rsidRPr="00981C34">
              <w:rPr>
                <w:rFonts w:ascii="Cambria" w:hAnsi="Cambria"/>
                <w:b/>
              </w:rPr>
              <w:t>izvor finansiranja</w:t>
            </w:r>
          </w:p>
        </w:tc>
      </w:tr>
      <w:bookmarkEnd w:id="19"/>
      <w:tr w:rsidR="00BA3D2D" w:rsidRPr="00981C34" w:rsidTr="00BA3D2D">
        <w:trPr>
          <w:trHeight w:val="4130"/>
        </w:trPr>
        <w:tc>
          <w:tcPr>
            <w:tcW w:w="796" w:type="dxa"/>
            <w:shd w:val="clear" w:color="auto" w:fill="C9C9C9" w:themeFill="accent3" w:themeFillTint="99"/>
          </w:tcPr>
          <w:p w:rsidR="00BA3D2D" w:rsidRPr="00981C34" w:rsidRDefault="00BA3D2D" w:rsidP="00BA3D2D">
            <w:pPr>
              <w:jc w:val="both"/>
              <w:rPr>
                <w:rFonts w:ascii="Cambria" w:hAnsi="Cambria"/>
                <w:b/>
              </w:rPr>
            </w:pPr>
            <w:r w:rsidRPr="00981C34">
              <w:rPr>
                <w:rFonts w:ascii="Cambria" w:hAnsi="Cambria"/>
                <w:b/>
              </w:rPr>
              <w:t>1.2.1</w:t>
            </w:r>
          </w:p>
        </w:tc>
        <w:tc>
          <w:tcPr>
            <w:tcW w:w="2624" w:type="dxa"/>
          </w:tcPr>
          <w:p w:rsidR="00BA3D2D" w:rsidRPr="004507C8" w:rsidRDefault="00BA3D2D" w:rsidP="00BA3D2D">
            <w:pPr>
              <w:jc w:val="both"/>
              <w:rPr>
                <w:rFonts w:ascii="Cambria" w:hAnsi="Cambria"/>
              </w:rPr>
            </w:pPr>
            <w:r w:rsidRPr="004507C8">
              <w:rPr>
                <w:rFonts w:ascii="Cambria" w:hAnsi="Cambria"/>
                <w:iCs/>
              </w:rPr>
              <w:t xml:space="preserve">Formiranje i rad tima koji se sastoji od predstavnika/ca svih institucija koje se bave zaštitom od diskriminacije kako bi se analizirao </w:t>
            </w:r>
            <w:r>
              <w:rPr>
                <w:rFonts w:ascii="Cambria" w:hAnsi="Cambria"/>
                <w:iCs/>
              </w:rPr>
              <w:t xml:space="preserve">važeći </w:t>
            </w:r>
            <w:r w:rsidRPr="004507C8">
              <w:rPr>
                <w:rFonts w:ascii="Cambria" w:hAnsi="Cambria"/>
              </w:rPr>
              <w:t xml:space="preserve">Pravilnik o sadržaju i načinu vođenja posebne evidencije o slučajevima prijavljene diskriminacije </w:t>
            </w:r>
            <w:r>
              <w:rPr>
                <w:rFonts w:ascii="Cambria" w:hAnsi="Cambria"/>
              </w:rPr>
              <w:t>i</w:t>
            </w:r>
          </w:p>
          <w:p w:rsidR="00BA3D2D" w:rsidRPr="004507C8" w:rsidRDefault="00BA3D2D" w:rsidP="00BA3D2D">
            <w:pPr>
              <w:jc w:val="both"/>
              <w:rPr>
                <w:rFonts w:ascii="Cambria" w:hAnsi="Cambria"/>
              </w:rPr>
            </w:pPr>
            <w:r w:rsidRPr="004507C8">
              <w:rPr>
                <w:rFonts w:ascii="Cambria" w:hAnsi="Cambria"/>
                <w:iCs/>
              </w:rPr>
              <w:t xml:space="preserve">ustanovila zajednička metodologija za prikupljanje, obradu i prezentovanje podataka vezanih za diskriminaciju. </w:t>
            </w:r>
          </w:p>
        </w:tc>
        <w:tc>
          <w:tcPr>
            <w:tcW w:w="2160" w:type="dxa"/>
          </w:tcPr>
          <w:p w:rsidR="00BA3D2D" w:rsidRDefault="00BA3D2D" w:rsidP="00BA3D2D">
            <w:pPr>
              <w:jc w:val="both"/>
              <w:rPr>
                <w:rFonts w:ascii="Cambria" w:hAnsi="Cambria"/>
              </w:rPr>
            </w:pPr>
            <w:r w:rsidRPr="004507C8">
              <w:rPr>
                <w:rFonts w:ascii="Cambria" w:hAnsi="Cambria"/>
              </w:rPr>
              <w:t>Ministarstvo ljudskih i manjinskih prava</w:t>
            </w:r>
          </w:p>
          <w:p w:rsidR="00BA3D2D" w:rsidRDefault="00BA3D2D" w:rsidP="00BA3D2D">
            <w:pPr>
              <w:jc w:val="both"/>
              <w:rPr>
                <w:rFonts w:ascii="Cambria" w:hAnsi="Cambria"/>
              </w:rPr>
            </w:pPr>
          </w:p>
          <w:p w:rsidR="00BA3D2D" w:rsidRPr="00446872" w:rsidRDefault="00BA3D2D" w:rsidP="00BA3D2D">
            <w:pPr>
              <w:jc w:val="both"/>
              <w:rPr>
                <w:rFonts w:ascii="Cambria" w:hAnsi="Cambria"/>
              </w:rPr>
            </w:pPr>
            <w:r>
              <w:rPr>
                <w:rFonts w:ascii="Cambria" w:hAnsi="Cambria"/>
              </w:rPr>
              <w:t xml:space="preserve">Partneri: Zaštitnik ljudskih prava i sloboda, </w:t>
            </w:r>
            <w:r w:rsidRPr="00446872">
              <w:rPr>
                <w:rFonts w:ascii="Cambria" w:hAnsi="Cambria"/>
              </w:rPr>
              <w:t>Uprava za statistiku</w:t>
            </w:r>
          </w:p>
          <w:p w:rsidR="00BA3D2D" w:rsidRPr="00446872" w:rsidRDefault="00BA3D2D" w:rsidP="00BA3D2D">
            <w:pPr>
              <w:jc w:val="both"/>
              <w:rPr>
                <w:rFonts w:ascii="Cambria" w:hAnsi="Cambria"/>
              </w:rPr>
            </w:pPr>
          </w:p>
          <w:p w:rsidR="00BA3D2D" w:rsidRPr="004507C8" w:rsidRDefault="00BA3D2D" w:rsidP="00BA3D2D">
            <w:pPr>
              <w:jc w:val="both"/>
              <w:rPr>
                <w:rFonts w:ascii="Cambria" w:hAnsi="Cambria"/>
              </w:rPr>
            </w:pPr>
          </w:p>
        </w:tc>
        <w:tc>
          <w:tcPr>
            <w:tcW w:w="1693" w:type="dxa"/>
          </w:tcPr>
          <w:p w:rsidR="00BA3D2D" w:rsidRPr="004507C8" w:rsidRDefault="00BA3D2D" w:rsidP="00BA3D2D">
            <w:pPr>
              <w:jc w:val="both"/>
              <w:rPr>
                <w:rFonts w:ascii="Cambria" w:hAnsi="Cambria"/>
              </w:rPr>
            </w:pPr>
            <w:r>
              <w:rPr>
                <w:rFonts w:ascii="Cambria" w:hAnsi="Cambria"/>
              </w:rPr>
              <w:t>IV kvartal 2023 – I kvartal 2024</w:t>
            </w:r>
          </w:p>
        </w:tc>
        <w:tc>
          <w:tcPr>
            <w:tcW w:w="1859" w:type="dxa"/>
          </w:tcPr>
          <w:p w:rsidR="00BA3D2D" w:rsidRPr="004507C8" w:rsidRDefault="00BA3D2D" w:rsidP="00BA3D2D">
            <w:pPr>
              <w:jc w:val="both"/>
              <w:rPr>
                <w:rFonts w:ascii="Cambria" w:hAnsi="Cambria"/>
              </w:rPr>
            </w:pPr>
            <w:r>
              <w:rPr>
                <w:rFonts w:ascii="Cambria" w:hAnsi="Cambria"/>
              </w:rPr>
              <w:t xml:space="preserve"> </w:t>
            </w:r>
            <w:r w:rsidRPr="004507C8">
              <w:rPr>
                <w:rFonts w:ascii="Cambria" w:hAnsi="Cambria"/>
              </w:rPr>
              <w:t>Urađena metodologija</w:t>
            </w:r>
          </w:p>
          <w:p w:rsidR="00BA3D2D" w:rsidRPr="004507C8" w:rsidRDefault="00BA3D2D" w:rsidP="00BA3D2D">
            <w:pPr>
              <w:jc w:val="both"/>
              <w:rPr>
                <w:rFonts w:ascii="Cambria" w:hAnsi="Cambria"/>
              </w:rPr>
            </w:pPr>
          </w:p>
          <w:p w:rsidR="00BA3D2D" w:rsidRPr="004507C8" w:rsidRDefault="00BA3D2D" w:rsidP="00BA3D2D">
            <w:pPr>
              <w:jc w:val="both"/>
              <w:rPr>
                <w:rFonts w:ascii="Cambria" w:hAnsi="Cambria"/>
              </w:rPr>
            </w:pPr>
          </w:p>
        </w:tc>
        <w:tc>
          <w:tcPr>
            <w:tcW w:w="2028" w:type="dxa"/>
          </w:tcPr>
          <w:p w:rsidR="00BA3D2D" w:rsidRPr="004507C8" w:rsidRDefault="00BA3D2D" w:rsidP="00BA3D2D">
            <w:pPr>
              <w:jc w:val="both"/>
              <w:rPr>
                <w:rFonts w:ascii="Cambria" w:hAnsi="Cambria"/>
              </w:rPr>
            </w:pPr>
            <w:r>
              <w:rPr>
                <w:rFonts w:ascii="Cambria" w:hAnsi="Cambria"/>
              </w:rPr>
              <w:t xml:space="preserve">500€iz Budžet CG/MLJMP </w:t>
            </w:r>
          </w:p>
          <w:p w:rsidR="00BA3D2D" w:rsidRDefault="00BA3D2D" w:rsidP="00BA3D2D">
            <w:pPr>
              <w:jc w:val="both"/>
              <w:rPr>
                <w:rFonts w:ascii="Cambria" w:hAnsi="Cambria"/>
              </w:rPr>
            </w:pPr>
            <w:r>
              <w:rPr>
                <w:rFonts w:ascii="Cambria" w:hAnsi="Cambria"/>
              </w:rPr>
              <w:t xml:space="preserve"> </w:t>
            </w:r>
          </w:p>
          <w:p w:rsidR="00BA3D2D" w:rsidRPr="004507C8" w:rsidRDefault="00BA3D2D" w:rsidP="00BA3D2D">
            <w:pPr>
              <w:jc w:val="both"/>
              <w:rPr>
                <w:rFonts w:ascii="Cambria" w:hAnsi="Cambria"/>
              </w:rPr>
            </w:pPr>
            <w:r>
              <w:rPr>
                <w:rFonts w:ascii="Cambria" w:hAnsi="Cambria"/>
              </w:rPr>
              <w:t xml:space="preserve">+ 1500€ </w:t>
            </w:r>
          </w:p>
          <w:p w:rsidR="00BA3D2D" w:rsidRDefault="00BA3D2D" w:rsidP="00BA3D2D">
            <w:pPr>
              <w:jc w:val="both"/>
              <w:rPr>
                <w:rFonts w:ascii="Cambria" w:hAnsi="Cambria"/>
              </w:rPr>
            </w:pPr>
            <w:r>
              <w:rPr>
                <w:rFonts w:ascii="Cambria" w:hAnsi="Cambria"/>
              </w:rPr>
              <w:t xml:space="preserve">donacije </w:t>
            </w:r>
          </w:p>
          <w:p w:rsidR="00BA3D2D" w:rsidRPr="004507C8" w:rsidRDefault="00BA3D2D" w:rsidP="00BA3D2D">
            <w:pPr>
              <w:jc w:val="both"/>
              <w:rPr>
                <w:rFonts w:ascii="Cambria" w:hAnsi="Cambria"/>
              </w:rPr>
            </w:pPr>
            <w:r>
              <w:rPr>
                <w:rFonts w:ascii="Cambria" w:hAnsi="Cambria"/>
              </w:rPr>
              <w:t xml:space="preserve">UNDP)  </w:t>
            </w:r>
          </w:p>
          <w:p w:rsidR="00BA3D2D" w:rsidRPr="004507C8" w:rsidRDefault="00BA3D2D" w:rsidP="00BA3D2D">
            <w:pPr>
              <w:jc w:val="both"/>
              <w:rPr>
                <w:rFonts w:ascii="Cambria" w:hAnsi="Cambria"/>
              </w:rPr>
            </w:pPr>
          </w:p>
          <w:p w:rsidR="00BA3D2D" w:rsidRPr="004507C8" w:rsidRDefault="00BA3D2D" w:rsidP="00BA3D2D">
            <w:pPr>
              <w:jc w:val="both"/>
              <w:rPr>
                <w:rFonts w:ascii="Cambria" w:hAnsi="Cambria"/>
              </w:rPr>
            </w:pPr>
          </w:p>
          <w:p w:rsidR="00BA3D2D" w:rsidRPr="004507C8" w:rsidRDefault="00BA3D2D" w:rsidP="00BA3D2D">
            <w:pPr>
              <w:jc w:val="both"/>
              <w:rPr>
                <w:rFonts w:ascii="Cambria" w:hAnsi="Cambria"/>
              </w:rPr>
            </w:pPr>
          </w:p>
          <w:p w:rsidR="00BA3D2D" w:rsidRPr="004507C8" w:rsidRDefault="00BA3D2D" w:rsidP="00BA3D2D">
            <w:pPr>
              <w:jc w:val="both"/>
              <w:rPr>
                <w:rFonts w:ascii="Cambria" w:hAnsi="Cambria"/>
              </w:rPr>
            </w:pPr>
          </w:p>
          <w:p w:rsidR="00BA3D2D" w:rsidRPr="004507C8" w:rsidRDefault="00BA3D2D" w:rsidP="00BA3D2D">
            <w:pPr>
              <w:jc w:val="both"/>
              <w:rPr>
                <w:rFonts w:ascii="Cambria" w:hAnsi="Cambria"/>
              </w:rPr>
            </w:pPr>
          </w:p>
        </w:tc>
      </w:tr>
      <w:tr w:rsidR="00BA3D2D" w:rsidRPr="00981C34" w:rsidTr="00BA3D2D">
        <w:tc>
          <w:tcPr>
            <w:tcW w:w="796" w:type="dxa"/>
            <w:shd w:val="clear" w:color="auto" w:fill="C9C9C9" w:themeFill="accent3" w:themeFillTint="99"/>
          </w:tcPr>
          <w:p w:rsidR="00BA3D2D" w:rsidRPr="00981C34" w:rsidRDefault="00BA3D2D" w:rsidP="00BA3D2D">
            <w:pPr>
              <w:jc w:val="both"/>
              <w:rPr>
                <w:rFonts w:ascii="Cambria" w:hAnsi="Cambria"/>
                <w:b/>
              </w:rPr>
            </w:pPr>
            <w:r>
              <w:rPr>
                <w:rFonts w:ascii="Cambria" w:hAnsi="Cambria"/>
                <w:b/>
              </w:rPr>
              <w:t>1.2.2</w:t>
            </w:r>
          </w:p>
        </w:tc>
        <w:tc>
          <w:tcPr>
            <w:tcW w:w="2624" w:type="dxa"/>
          </w:tcPr>
          <w:p w:rsidR="00BA3D2D" w:rsidRPr="004507C8" w:rsidRDefault="00BA3D2D" w:rsidP="00BA3D2D">
            <w:pPr>
              <w:jc w:val="both"/>
              <w:rPr>
                <w:rFonts w:ascii="Cambria" w:hAnsi="Cambria"/>
                <w:iCs/>
              </w:rPr>
            </w:pPr>
            <w:r>
              <w:rPr>
                <w:rFonts w:ascii="Cambria" w:hAnsi="Cambria"/>
                <w:iCs/>
              </w:rPr>
              <w:t xml:space="preserve">Izrada novog Pravilnika o </w:t>
            </w:r>
            <w:r w:rsidRPr="004507C8">
              <w:rPr>
                <w:rFonts w:ascii="Cambria" w:hAnsi="Cambria"/>
              </w:rPr>
              <w:t>sadržaju i načinu vođenja posebne evidencije o slučajevima prijavljene diskriminacije</w:t>
            </w:r>
          </w:p>
        </w:tc>
        <w:tc>
          <w:tcPr>
            <w:tcW w:w="2160" w:type="dxa"/>
          </w:tcPr>
          <w:p w:rsidR="00BA3D2D" w:rsidRPr="00D94457" w:rsidRDefault="00BA3D2D" w:rsidP="00BA3D2D">
            <w:pPr>
              <w:jc w:val="both"/>
              <w:rPr>
                <w:rFonts w:ascii="Cambria" w:hAnsi="Cambria"/>
                <w:lang w:val="it-IT"/>
              </w:rPr>
            </w:pPr>
            <w:r w:rsidRPr="00D94457">
              <w:rPr>
                <w:rFonts w:ascii="Cambria" w:hAnsi="Cambria"/>
                <w:lang w:val="it-IT"/>
              </w:rPr>
              <w:t>Ministarstvo ljudskih i manjinskih prava</w:t>
            </w:r>
          </w:p>
          <w:p w:rsidR="00BA3D2D" w:rsidRPr="00D94457" w:rsidRDefault="00BA3D2D" w:rsidP="00BA3D2D">
            <w:pPr>
              <w:jc w:val="both"/>
              <w:rPr>
                <w:rFonts w:ascii="Cambria" w:hAnsi="Cambria"/>
                <w:lang w:val="it-IT"/>
              </w:rPr>
            </w:pPr>
          </w:p>
          <w:p w:rsidR="00BA3D2D" w:rsidRPr="00D94457" w:rsidRDefault="00BA3D2D" w:rsidP="00BA3D2D">
            <w:pPr>
              <w:jc w:val="both"/>
              <w:rPr>
                <w:rFonts w:ascii="Cambria" w:hAnsi="Cambria"/>
                <w:lang w:val="it-IT"/>
              </w:rPr>
            </w:pPr>
            <w:r w:rsidRPr="00D94457">
              <w:rPr>
                <w:rFonts w:ascii="Cambria" w:hAnsi="Cambria"/>
                <w:lang w:val="it-IT"/>
              </w:rPr>
              <w:t xml:space="preserve">Partner: </w:t>
            </w:r>
          </w:p>
          <w:p w:rsidR="00BA3D2D" w:rsidRDefault="00BA3D2D" w:rsidP="00BA3D2D">
            <w:pPr>
              <w:jc w:val="both"/>
              <w:rPr>
                <w:rFonts w:ascii="Cambria" w:hAnsi="Cambria"/>
              </w:rPr>
            </w:pPr>
            <w:r>
              <w:rPr>
                <w:rFonts w:ascii="Cambria" w:hAnsi="Cambria"/>
              </w:rPr>
              <w:t>Zaštitnik ljudskih prava i sloboda</w:t>
            </w:r>
          </w:p>
          <w:p w:rsidR="00BA3D2D" w:rsidRPr="004507C8" w:rsidRDefault="00BA3D2D" w:rsidP="00BA3D2D">
            <w:pPr>
              <w:jc w:val="both"/>
              <w:rPr>
                <w:rFonts w:ascii="Cambria" w:hAnsi="Cambria"/>
              </w:rPr>
            </w:pPr>
          </w:p>
        </w:tc>
        <w:tc>
          <w:tcPr>
            <w:tcW w:w="1693" w:type="dxa"/>
          </w:tcPr>
          <w:p w:rsidR="00BA3D2D" w:rsidRDefault="00BA3D2D" w:rsidP="00BA3D2D">
            <w:pPr>
              <w:jc w:val="both"/>
              <w:rPr>
                <w:rFonts w:ascii="Cambria" w:hAnsi="Cambria"/>
              </w:rPr>
            </w:pPr>
            <w:r>
              <w:rPr>
                <w:rFonts w:ascii="Cambria" w:hAnsi="Cambria"/>
              </w:rPr>
              <w:t>IV kvartal 2024</w:t>
            </w:r>
          </w:p>
        </w:tc>
        <w:tc>
          <w:tcPr>
            <w:tcW w:w="1859" w:type="dxa"/>
          </w:tcPr>
          <w:p w:rsidR="00BA3D2D" w:rsidRPr="004507C8" w:rsidRDefault="00BA3D2D" w:rsidP="00BA3D2D">
            <w:pPr>
              <w:jc w:val="both"/>
              <w:rPr>
                <w:rFonts w:ascii="Cambria" w:hAnsi="Cambria"/>
              </w:rPr>
            </w:pPr>
            <w:r>
              <w:rPr>
                <w:rFonts w:ascii="Cambria" w:hAnsi="Cambria"/>
              </w:rPr>
              <w:t>Urađen Pravilnik</w:t>
            </w:r>
          </w:p>
        </w:tc>
        <w:tc>
          <w:tcPr>
            <w:tcW w:w="2028" w:type="dxa"/>
          </w:tcPr>
          <w:p w:rsidR="00BA3D2D" w:rsidRDefault="00BA3D2D" w:rsidP="00BA3D2D">
            <w:pPr>
              <w:jc w:val="both"/>
              <w:rPr>
                <w:rFonts w:ascii="Cambria" w:hAnsi="Cambria"/>
              </w:rPr>
            </w:pPr>
            <w:r>
              <w:rPr>
                <w:rFonts w:ascii="Cambria" w:hAnsi="Cambria"/>
              </w:rPr>
              <w:t xml:space="preserve">500€iz Budžet CG/ MLJMP </w:t>
            </w:r>
          </w:p>
          <w:p w:rsidR="00BA3D2D" w:rsidRPr="004507C8" w:rsidRDefault="00BA3D2D" w:rsidP="00BA3D2D">
            <w:pPr>
              <w:jc w:val="both"/>
              <w:rPr>
                <w:rFonts w:ascii="Cambria" w:hAnsi="Cambria"/>
              </w:rPr>
            </w:pPr>
          </w:p>
          <w:p w:rsidR="00BA3D2D" w:rsidRPr="004507C8" w:rsidRDefault="00BA3D2D" w:rsidP="00BA3D2D">
            <w:pPr>
              <w:jc w:val="both"/>
              <w:rPr>
                <w:rFonts w:ascii="Cambria" w:hAnsi="Cambria"/>
              </w:rPr>
            </w:pPr>
            <w:r>
              <w:rPr>
                <w:rFonts w:ascii="Cambria" w:hAnsi="Cambria"/>
              </w:rPr>
              <w:t xml:space="preserve"> + 2500€</w:t>
            </w:r>
          </w:p>
          <w:p w:rsidR="00BA3D2D" w:rsidRDefault="00BA3D2D" w:rsidP="00BA3D2D">
            <w:pPr>
              <w:jc w:val="both"/>
              <w:rPr>
                <w:rFonts w:ascii="Cambria" w:hAnsi="Cambria"/>
              </w:rPr>
            </w:pPr>
            <w:r>
              <w:rPr>
                <w:rFonts w:ascii="Cambria" w:hAnsi="Cambria"/>
              </w:rPr>
              <w:t xml:space="preserve">donacije </w:t>
            </w:r>
          </w:p>
          <w:p w:rsidR="00BA3D2D" w:rsidRPr="004507C8" w:rsidRDefault="00BA3D2D" w:rsidP="00BA3D2D">
            <w:pPr>
              <w:jc w:val="both"/>
              <w:rPr>
                <w:rFonts w:ascii="Cambria" w:hAnsi="Cambria"/>
              </w:rPr>
            </w:pPr>
            <w:r>
              <w:rPr>
                <w:rFonts w:ascii="Cambria" w:hAnsi="Cambria"/>
              </w:rPr>
              <w:t>UNDP, Savjet Evrope</w:t>
            </w:r>
          </w:p>
        </w:tc>
      </w:tr>
      <w:tr w:rsidR="00BA3D2D" w:rsidRPr="00981C34" w:rsidTr="00BA3D2D">
        <w:tc>
          <w:tcPr>
            <w:tcW w:w="796" w:type="dxa"/>
            <w:shd w:val="clear" w:color="auto" w:fill="C9C9C9" w:themeFill="accent3" w:themeFillTint="99"/>
          </w:tcPr>
          <w:p w:rsidR="00BA3D2D" w:rsidRPr="00981C34" w:rsidRDefault="00BA3D2D" w:rsidP="00BA3D2D">
            <w:pPr>
              <w:jc w:val="both"/>
              <w:rPr>
                <w:rFonts w:ascii="Cambria" w:hAnsi="Cambria"/>
                <w:b/>
              </w:rPr>
            </w:pPr>
            <w:r>
              <w:rPr>
                <w:rFonts w:ascii="Cambria" w:hAnsi="Cambria"/>
                <w:b/>
              </w:rPr>
              <w:lastRenderedPageBreak/>
              <w:t>1.2.3</w:t>
            </w:r>
            <w:r w:rsidRPr="00981C34">
              <w:rPr>
                <w:rFonts w:ascii="Cambria" w:hAnsi="Cambria"/>
                <w:b/>
              </w:rPr>
              <w:t xml:space="preserve"> </w:t>
            </w:r>
          </w:p>
        </w:tc>
        <w:tc>
          <w:tcPr>
            <w:tcW w:w="2624" w:type="dxa"/>
          </w:tcPr>
          <w:p w:rsidR="00BA3D2D" w:rsidRPr="004507C8" w:rsidRDefault="00BA3D2D" w:rsidP="00BA3D2D">
            <w:pPr>
              <w:jc w:val="both"/>
              <w:rPr>
                <w:rFonts w:ascii="Cambria" w:hAnsi="Cambria"/>
                <w:iCs/>
              </w:rPr>
            </w:pPr>
            <w:r w:rsidRPr="004507C8">
              <w:rPr>
                <w:rFonts w:ascii="Cambria" w:hAnsi="Cambria"/>
                <w:iCs/>
              </w:rPr>
              <w:t xml:space="preserve">Izrada Uputstva za institucije </w:t>
            </w:r>
            <w:proofErr w:type="gramStart"/>
            <w:r w:rsidRPr="004507C8">
              <w:rPr>
                <w:rFonts w:ascii="Cambria" w:hAnsi="Cambria"/>
                <w:iCs/>
              </w:rPr>
              <w:t>za  prikupljanje</w:t>
            </w:r>
            <w:proofErr w:type="gramEnd"/>
            <w:r w:rsidRPr="004507C8">
              <w:rPr>
                <w:rFonts w:ascii="Cambria" w:hAnsi="Cambria"/>
                <w:iCs/>
              </w:rPr>
              <w:t>, obradu i prezentaciju podataka prema jedinstvenoj metodologiji</w:t>
            </w:r>
          </w:p>
        </w:tc>
        <w:tc>
          <w:tcPr>
            <w:tcW w:w="2160" w:type="dxa"/>
          </w:tcPr>
          <w:p w:rsidR="00BA3D2D" w:rsidRPr="00D94457" w:rsidRDefault="00BA3D2D" w:rsidP="00BA3D2D">
            <w:pPr>
              <w:jc w:val="both"/>
              <w:rPr>
                <w:rFonts w:ascii="Cambria" w:hAnsi="Cambria"/>
              </w:rPr>
            </w:pPr>
            <w:r w:rsidRPr="00D94457">
              <w:rPr>
                <w:rFonts w:ascii="Cambria" w:hAnsi="Cambria"/>
              </w:rPr>
              <w:t>Ministarstvo ljudskih i manjinskih prava</w:t>
            </w:r>
          </w:p>
          <w:p w:rsidR="00BA3D2D" w:rsidRPr="00D94457" w:rsidRDefault="00BA3D2D" w:rsidP="00BA3D2D">
            <w:pPr>
              <w:jc w:val="both"/>
              <w:rPr>
                <w:rFonts w:ascii="Cambria" w:hAnsi="Cambria"/>
              </w:rPr>
            </w:pPr>
          </w:p>
          <w:p w:rsidR="00BA3D2D" w:rsidRDefault="00BA3D2D" w:rsidP="00BA3D2D">
            <w:pPr>
              <w:jc w:val="both"/>
              <w:rPr>
                <w:rFonts w:ascii="Cambria" w:hAnsi="Cambria"/>
              </w:rPr>
            </w:pPr>
            <w:r w:rsidRPr="00D94457">
              <w:rPr>
                <w:rFonts w:ascii="Cambria" w:hAnsi="Cambria"/>
              </w:rPr>
              <w:t>Partner</w:t>
            </w:r>
            <w:r>
              <w:rPr>
                <w:rFonts w:ascii="Cambria" w:hAnsi="Cambria"/>
              </w:rPr>
              <w:t>i</w:t>
            </w:r>
            <w:r w:rsidRPr="00D94457">
              <w:rPr>
                <w:rFonts w:ascii="Cambria" w:hAnsi="Cambria"/>
              </w:rPr>
              <w:t xml:space="preserve">: </w:t>
            </w:r>
          </w:p>
          <w:p w:rsidR="00BA3D2D" w:rsidRDefault="00BA3D2D" w:rsidP="00BA3D2D">
            <w:pPr>
              <w:jc w:val="both"/>
              <w:rPr>
                <w:rFonts w:ascii="Cambria" w:hAnsi="Cambria"/>
              </w:rPr>
            </w:pPr>
            <w:r w:rsidRPr="00D94457">
              <w:rPr>
                <w:rFonts w:ascii="Cambria" w:hAnsi="Cambria"/>
              </w:rPr>
              <w:t xml:space="preserve">Zastitnik </w:t>
            </w:r>
            <w:r>
              <w:rPr>
                <w:rFonts w:ascii="Cambria" w:hAnsi="Cambria"/>
              </w:rPr>
              <w:t>ljudskih prava i sloboda</w:t>
            </w:r>
          </w:p>
          <w:p w:rsidR="00BA3D2D" w:rsidRPr="00D94457" w:rsidRDefault="00BA3D2D" w:rsidP="00BA3D2D">
            <w:pPr>
              <w:jc w:val="both"/>
              <w:rPr>
                <w:rFonts w:ascii="Cambria" w:hAnsi="Cambria"/>
              </w:rPr>
            </w:pPr>
            <w:r>
              <w:rPr>
                <w:rFonts w:ascii="Cambria" w:hAnsi="Cambria"/>
              </w:rPr>
              <w:t>Uprava za statistiku</w:t>
            </w:r>
          </w:p>
        </w:tc>
        <w:tc>
          <w:tcPr>
            <w:tcW w:w="1693" w:type="dxa"/>
          </w:tcPr>
          <w:p w:rsidR="00BA3D2D" w:rsidRPr="004507C8" w:rsidRDefault="00BA3D2D" w:rsidP="00BA3D2D">
            <w:pPr>
              <w:jc w:val="both"/>
              <w:rPr>
                <w:rFonts w:ascii="Cambria" w:hAnsi="Cambria"/>
              </w:rPr>
            </w:pPr>
            <w:r>
              <w:rPr>
                <w:rFonts w:ascii="Cambria" w:hAnsi="Cambria"/>
              </w:rPr>
              <w:t>II kvartal 2023 - IV</w:t>
            </w:r>
            <w:r w:rsidRPr="004507C8">
              <w:rPr>
                <w:rFonts w:ascii="Cambria" w:hAnsi="Cambria"/>
              </w:rPr>
              <w:t xml:space="preserve"> kvartal 2024</w:t>
            </w:r>
          </w:p>
        </w:tc>
        <w:tc>
          <w:tcPr>
            <w:tcW w:w="1859" w:type="dxa"/>
          </w:tcPr>
          <w:p w:rsidR="00BA3D2D" w:rsidRPr="004507C8" w:rsidRDefault="00BA3D2D" w:rsidP="00BA3D2D">
            <w:pPr>
              <w:jc w:val="both"/>
              <w:rPr>
                <w:rFonts w:ascii="Cambria" w:hAnsi="Cambria"/>
              </w:rPr>
            </w:pPr>
            <w:r w:rsidRPr="004507C8">
              <w:rPr>
                <w:rFonts w:ascii="Cambria" w:hAnsi="Cambria"/>
              </w:rPr>
              <w:t>Urađeno Uputstvo</w:t>
            </w:r>
          </w:p>
        </w:tc>
        <w:tc>
          <w:tcPr>
            <w:tcW w:w="2028" w:type="dxa"/>
          </w:tcPr>
          <w:p w:rsidR="00BA3D2D" w:rsidRDefault="00BA3D2D" w:rsidP="00BA3D2D">
            <w:pPr>
              <w:jc w:val="both"/>
              <w:rPr>
                <w:rFonts w:ascii="Cambria" w:hAnsi="Cambria"/>
              </w:rPr>
            </w:pPr>
            <w:r>
              <w:rPr>
                <w:rFonts w:ascii="Cambria" w:hAnsi="Cambria"/>
              </w:rPr>
              <w:t>500€</w:t>
            </w:r>
          </w:p>
          <w:p w:rsidR="00BA3D2D" w:rsidRDefault="00BA3D2D" w:rsidP="00BA3D2D">
            <w:pPr>
              <w:jc w:val="both"/>
              <w:rPr>
                <w:rFonts w:ascii="Cambria" w:hAnsi="Cambria"/>
              </w:rPr>
            </w:pPr>
            <w:r>
              <w:rPr>
                <w:rFonts w:ascii="Cambria" w:hAnsi="Cambria"/>
              </w:rPr>
              <w:t xml:space="preserve"> Budžet CG/ MLJMP </w:t>
            </w:r>
          </w:p>
          <w:p w:rsidR="00BA3D2D" w:rsidRDefault="00BA3D2D" w:rsidP="00BA3D2D">
            <w:pPr>
              <w:jc w:val="both"/>
              <w:rPr>
                <w:rFonts w:ascii="Cambria" w:hAnsi="Cambria"/>
              </w:rPr>
            </w:pPr>
          </w:p>
          <w:p w:rsidR="00BA3D2D" w:rsidRPr="00EB4AF4" w:rsidRDefault="00BA3D2D" w:rsidP="00BA3D2D">
            <w:pPr>
              <w:jc w:val="both"/>
              <w:rPr>
                <w:rFonts w:ascii="Cambria" w:hAnsi="Cambria"/>
              </w:rPr>
            </w:pPr>
            <w:r>
              <w:rPr>
                <w:rFonts w:ascii="Cambria" w:hAnsi="Cambria"/>
              </w:rPr>
              <w:t>+ 1500€</w:t>
            </w:r>
          </w:p>
          <w:p w:rsidR="00BA3D2D" w:rsidRDefault="00BA3D2D" w:rsidP="00BA3D2D">
            <w:pPr>
              <w:jc w:val="both"/>
              <w:rPr>
                <w:rFonts w:ascii="Cambria" w:hAnsi="Cambria"/>
              </w:rPr>
            </w:pPr>
            <w:r>
              <w:rPr>
                <w:rFonts w:ascii="Cambria" w:hAnsi="Cambria"/>
              </w:rPr>
              <w:t>Donacije</w:t>
            </w:r>
          </w:p>
          <w:p w:rsidR="00BA3D2D" w:rsidRDefault="00BA3D2D" w:rsidP="00BA3D2D">
            <w:pPr>
              <w:jc w:val="both"/>
              <w:rPr>
                <w:rFonts w:ascii="Cambria" w:hAnsi="Cambria"/>
              </w:rPr>
            </w:pPr>
          </w:p>
          <w:p w:rsidR="00BA3D2D" w:rsidRPr="004C7D40" w:rsidRDefault="00BA3D2D" w:rsidP="00BA3D2D">
            <w:pPr>
              <w:jc w:val="both"/>
              <w:rPr>
                <w:rFonts w:ascii="Cambria" w:hAnsi="Cambria"/>
              </w:rPr>
            </w:pPr>
            <w:r>
              <w:rPr>
                <w:rFonts w:ascii="Cambria" w:hAnsi="Cambria"/>
              </w:rPr>
              <w:t>UNDP, Savjet Evrope</w:t>
            </w:r>
          </w:p>
          <w:p w:rsidR="00BA3D2D" w:rsidRPr="004507C8" w:rsidRDefault="00BA3D2D" w:rsidP="00BA3D2D">
            <w:pPr>
              <w:jc w:val="both"/>
              <w:rPr>
                <w:rFonts w:ascii="Cambria" w:hAnsi="Cambria"/>
              </w:rPr>
            </w:pPr>
          </w:p>
        </w:tc>
      </w:tr>
      <w:tr w:rsidR="00BA3D2D" w:rsidRPr="00981C34" w:rsidTr="00BA3D2D">
        <w:tc>
          <w:tcPr>
            <w:tcW w:w="11160" w:type="dxa"/>
            <w:gridSpan w:val="6"/>
            <w:shd w:val="clear" w:color="auto" w:fill="92D050"/>
          </w:tcPr>
          <w:p w:rsidR="00BA3D2D" w:rsidRPr="00981C34" w:rsidRDefault="00BA3D2D" w:rsidP="00BA3D2D">
            <w:pPr>
              <w:jc w:val="both"/>
              <w:rPr>
                <w:rFonts w:ascii="Cambria" w:hAnsi="Cambria"/>
                <w:b/>
              </w:rPr>
            </w:pPr>
            <w:r w:rsidRPr="00981C34">
              <w:rPr>
                <w:rFonts w:ascii="Cambria" w:hAnsi="Cambria"/>
                <w:b/>
              </w:rPr>
              <w:t>Mjera 1.3:</w:t>
            </w:r>
          </w:p>
          <w:p w:rsidR="00BA3D2D" w:rsidRPr="00981C34" w:rsidRDefault="00BA3D2D" w:rsidP="00BA3D2D">
            <w:pPr>
              <w:jc w:val="both"/>
              <w:rPr>
                <w:rFonts w:ascii="Cambria" w:hAnsi="Cambria"/>
                <w:b/>
                <w:bCs/>
              </w:rPr>
            </w:pPr>
            <w:r w:rsidRPr="00981C34">
              <w:rPr>
                <w:rFonts w:ascii="Cambria" w:hAnsi="Cambria"/>
                <w:b/>
              </w:rPr>
              <w:t xml:space="preserve">Edukovati zaposlene i rukovodni kadar u institucijama </w:t>
            </w:r>
            <w:r w:rsidRPr="00981C34">
              <w:rPr>
                <w:rFonts w:ascii="Cambria" w:hAnsi="Cambria"/>
                <w:b/>
                <w:bCs/>
              </w:rPr>
              <w:t>o ključnim konceptima iz oblasti rodne ravnopravnosti i njihovim obavezama iz oblasti rodne ravnopravnosti u skladu sa zakonom, uključujući i procjenu uticaja zakona/javnih politika (RIA) na rodnu ravnopravnost</w:t>
            </w:r>
          </w:p>
          <w:p w:rsidR="00BA3D2D" w:rsidRPr="00981C34" w:rsidRDefault="00BA3D2D" w:rsidP="00BA3D2D">
            <w:pPr>
              <w:jc w:val="both"/>
              <w:rPr>
                <w:rFonts w:ascii="Cambria" w:hAnsi="Cambria"/>
                <w:b/>
              </w:rPr>
            </w:pPr>
          </w:p>
        </w:tc>
      </w:tr>
      <w:tr w:rsidR="00BA3D2D" w:rsidRPr="00981C34" w:rsidTr="00BA3D2D">
        <w:tc>
          <w:tcPr>
            <w:tcW w:w="796" w:type="dxa"/>
            <w:shd w:val="clear" w:color="auto" w:fill="C9C9C9" w:themeFill="accent3" w:themeFillTint="99"/>
          </w:tcPr>
          <w:p w:rsidR="00BA3D2D" w:rsidRPr="004507C8" w:rsidRDefault="00BA3D2D" w:rsidP="00BA3D2D">
            <w:pPr>
              <w:jc w:val="both"/>
              <w:rPr>
                <w:rFonts w:ascii="Cambria" w:hAnsi="Cambria"/>
                <w:b/>
              </w:rPr>
            </w:pPr>
            <w:r w:rsidRPr="004507C8">
              <w:rPr>
                <w:rFonts w:ascii="Cambria" w:hAnsi="Cambria"/>
                <w:b/>
              </w:rPr>
              <w:t>1.3.</w:t>
            </w:r>
            <w:r>
              <w:rPr>
                <w:rFonts w:ascii="Cambria" w:hAnsi="Cambria"/>
                <w:b/>
              </w:rPr>
              <w:t>1</w:t>
            </w:r>
          </w:p>
        </w:tc>
        <w:tc>
          <w:tcPr>
            <w:tcW w:w="2624" w:type="dxa"/>
          </w:tcPr>
          <w:p w:rsidR="00BA3D2D" w:rsidRPr="004507C8" w:rsidRDefault="00BA3D2D" w:rsidP="00BA3D2D">
            <w:pPr>
              <w:jc w:val="both"/>
              <w:rPr>
                <w:rFonts w:ascii="Cambria" w:hAnsi="Cambria"/>
              </w:rPr>
            </w:pPr>
            <w:r>
              <w:rPr>
                <w:rFonts w:ascii="Cambria" w:hAnsi="Cambria"/>
                <w:iCs/>
                <w:lang w:val="sr-Latn-RS"/>
              </w:rPr>
              <w:t>Organizovanje najmanje 3 radionice</w:t>
            </w:r>
            <w:r w:rsidRPr="00673B02">
              <w:rPr>
                <w:rFonts w:ascii="Cambria" w:hAnsi="Cambria"/>
                <w:iCs/>
                <w:lang w:val="sr-Latn-RS"/>
              </w:rPr>
              <w:t xml:space="preserve"> za zaposlene u institucijama (držav</w:t>
            </w:r>
            <w:r>
              <w:rPr>
                <w:rFonts w:ascii="Cambria" w:hAnsi="Cambria"/>
                <w:iCs/>
                <w:lang w:val="sr-Latn-RS"/>
              </w:rPr>
              <w:t xml:space="preserve">ne i lokalne službenike/ce), </w:t>
            </w:r>
            <w:r w:rsidRPr="00673B02">
              <w:rPr>
                <w:rFonts w:ascii="Cambria" w:hAnsi="Cambria"/>
                <w:iCs/>
                <w:lang w:val="sr-Latn-RS"/>
              </w:rPr>
              <w:t xml:space="preserve"> predstavnike/ce Skupštine Crne Gore i Državne revizorske institucije o ključnim konceptima rodne ravnopravnosti, orodnjavanju politika, rodno odgovornom budžetiranju, rodnoj analizi podataka, </w:t>
            </w:r>
            <w:r w:rsidRPr="00673B02">
              <w:rPr>
                <w:rFonts w:ascii="Cambria" w:hAnsi="Cambria"/>
                <w:lang w:val="sr-Latn-RS"/>
              </w:rPr>
              <w:t>prikupljanju i obradi podataka o diskriminaciji u institucijama i koordinaciji institucija u sistemu zaštite od diskriminacije.</w:t>
            </w:r>
          </w:p>
        </w:tc>
        <w:tc>
          <w:tcPr>
            <w:tcW w:w="2160" w:type="dxa"/>
          </w:tcPr>
          <w:p w:rsidR="00BA3D2D" w:rsidRPr="00D94457" w:rsidRDefault="00BA3D2D" w:rsidP="00BA3D2D">
            <w:pPr>
              <w:jc w:val="both"/>
              <w:rPr>
                <w:rFonts w:ascii="Cambria" w:hAnsi="Cambria"/>
                <w:lang w:val="it-IT"/>
              </w:rPr>
            </w:pPr>
            <w:r w:rsidRPr="00D94457">
              <w:rPr>
                <w:rFonts w:ascii="Cambria" w:hAnsi="Cambria"/>
                <w:lang w:val="it-IT"/>
              </w:rPr>
              <w:t xml:space="preserve">Uprava za ljudske resurse </w:t>
            </w:r>
          </w:p>
          <w:p w:rsidR="00BA3D2D" w:rsidRPr="00D94457" w:rsidRDefault="00BA3D2D" w:rsidP="00BA3D2D">
            <w:pPr>
              <w:jc w:val="both"/>
              <w:rPr>
                <w:rFonts w:ascii="Cambria" w:hAnsi="Cambria"/>
                <w:lang w:val="it-IT"/>
              </w:rPr>
            </w:pPr>
          </w:p>
          <w:p w:rsidR="00BA3D2D" w:rsidRPr="00D94457" w:rsidRDefault="00BA3D2D" w:rsidP="00BA3D2D">
            <w:pPr>
              <w:jc w:val="both"/>
              <w:rPr>
                <w:rFonts w:ascii="Cambria" w:hAnsi="Cambria"/>
                <w:lang w:val="it-IT"/>
              </w:rPr>
            </w:pPr>
            <w:r w:rsidRPr="00D94457">
              <w:rPr>
                <w:rFonts w:ascii="Cambria" w:hAnsi="Cambria"/>
                <w:lang w:val="it-IT"/>
              </w:rPr>
              <w:t>Partneri:</w:t>
            </w:r>
          </w:p>
          <w:p w:rsidR="00BA3D2D" w:rsidRPr="00D94457" w:rsidRDefault="00BA3D2D" w:rsidP="00BA3D2D">
            <w:pPr>
              <w:jc w:val="both"/>
              <w:rPr>
                <w:rFonts w:ascii="Cambria" w:hAnsi="Cambria"/>
                <w:lang w:val="it-IT"/>
              </w:rPr>
            </w:pPr>
            <w:r w:rsidRPr="00D94457">
              <w:rPr>
                <w:rFonts w:ascii="Cambria" w:hAnsi="Cambria"/>
                <w:lang w:val="it-IT"/>
              </w:rPr>
              <w:t>Zaštitnik ljudskih prava i sloboda,</w:t>
            </w:r>
          </w:p>
          <w:p w:rsidR="00BA3D2D" w:rsidRPr="00EB7F09" w:rsidRDefault="00BA3D2D" w:rsidP="00BA3D2D">
            <w:pPr>
              <w:jc w:val="both"/>
              <w:rPr>
                <w:rFonts w:ascii="Cambria" w:hAnsi="Cambria"/>
                <w:lang w:val="it-IT"/>
              </w:rPr>
            </w:pPr>
            <w:r w:rsidRPr="00EB7F09">
              <w:rPr>
                <w:rFonts w:ascii="Cambria" w:hAnsi="Cambria"/>
                <w:lang w:val="it-IT"/>
              </w:rPr>
              <w:t>Ministarstvo ljudskih i manjinskih prava, NVO</w:t>
            </w:r>
          </w:p>
          <w:p w:rsidR="00BA3D2D" w:rsidRPr="00EB7F09" w:rsidRDefault="00BA3D2D" w:rsidP="00BA3D2D">
            <w:pPr>
              <w:jc w:val="both"/>
              <w:rPr>
                <w:rFonts w:ascii="Cambria" w:hAnsi="Cambria"/>
                <w:lang w:val="it-IT"/>
              </w:rPr>
            </w:pPr>
          </w:p>
          <w:p w:rsidR="00BA3D2D" w:rsidRPr="00EB7F09" w:rsidRDefault="00BA3D2D" w:rsidP="00BA3D2D">
            <w:pPr>
              <w:jc w:val="both"/>
              <w:rPr>
                <w:rFonts w:ascii="Cambria" w:hAnsi="Cambria"/>
                <w:lang w:val="it-IT"/>
              </w:rPr>
            </w:pPr>
          </w:p>
        </w:tc>
        <w:tc>
          <w:tcPr>
            <w:tcW w:w="1693" w:type="dxa"/>
          </w:tcPr>
          <w:p w:rsidR="00BA3D2D" w:rsidRPr="004507C8" w:rsidRDefault="00BA3D2D" w:rsidP="00BA3D2D">
            <w:pPr>
              <w:jc w:val="both"/>
              <w:rPr>
                <w:rFonts w:ascii="Cambria" w:hAnsi="Cambria"/>
              </w:rPr>
            </w:pPr>
            <w:r>
              <w:rPr>
                <w:rFonts w:ascii="Cambria" w:hAnsi="Cambria"/>
              </w:rPr>
              <w:t>IV kvartal 2023 - IV kvartal 2024</w:t>
            </w:r>
          </w:p>
        </w:tc>
        <w:tc>
          <w:tcPr>
            <w:tcW w:w="1859" w:type="dxa"/>
          </w:tcPr>
          <w:p w:rsidR="00BA3D2D" w:rsidRDefault="00BA3D2D" w:rsidP="00BA3D2D">
            <w:pPr>
              <w:contextualSpacing/>
              <w:jc w:val="both"/>
              <w:rPr>
                <w:rFonts w:ascii="Cambria" w:hAnsi="Cambria"/>
                <w:lang w:val="sr-Latn-RS"/>
              </w:rPr>
            </w:pPr>
            <w:r>
              <w:rPr>
                <w:rFonts w:ascii="Cambria" w:hAnsi="Cambria"/>
                <w:lang w:val="sr-Latn-RS"/>
              </w:rPr>
              <w:t>Broj radionica</w:t>
            </w:r>
          </w:p>
          <w:p w:rsidR="00BA3D2D" w:rsidRDefault="00BA3D2D" w:rsidP="00BA3D2D">
            <w:pPr>
              <w:contextualSpacing/>
              <w:jc w:val="both"/>
              <w:rPr>
                <w:rFonts w:ascii="Cambria" w:hAnsi="Cambria"/>
                <w:lang w:val="sr-Latn-RS"/>
              </w:rPr>
            </w:pPr>
          </w:p>
          <w:p w:rsidR="00BA3D2D" w:rsidRPr="00891B29" w:rsidRDefault="00BA3D2D" w:rsidP="00BA3D2D">
            <w:pPr>
              <w:contextualSpacing/>
              <w:jc w:val="both"/>
              <w:rPr>
                <w:rFonts w:ascii="Cambria" w:hAnsi="Cambria"/>
                <w:lang w:val="sr-Latn-RS"/>
              </w:rPr>
            </w:pPr>
            <w:r w:rsidRPr="00891B29">
              <w:rPr>
                <w:rFonts w:ascii="Cambria" w:hAnsi="Cambria"/>
                <w:lang w:val="sr-Latn-RS"/>
              </w:rPr>
              <w:t xml:space="preserve">Broj edukovanih službenika/ca </w:t>
            </w:r>
          </w:p>
          <w:p w:rsidR="00BA3D2D" w:rsidRDefault="00BA3D2D" w:rsidP="00BA3D2D">
            <w:pPr>
              <w:ind w:left="360"/>
              <w:contextualSpacing/>
              <w:jc w:val="both"/>
              <w:rPr>
                <w:rFonts w:ascii="Cambria" w:hAnsi="Cambria"/>
                <w:lang w:val="sr-Latn-RS"/>
              </w:rPr>
            </w:pPr>
          </w:p>
          <w:p w:rsidR="00BA3D2D" w:rsidRPr="00891B29" w:rsidRDefault="00BA3D2D" w:rsidP="00BA3D2D">
            <w:pPr>
              <w:contextualSpacing/>
              <w:jc w:val="both"/>
              <w:rPr>
                <w:rFonts w:ascii="Cambria" w:hAnsi="Cambria"/>
                <w:lang w:val="sr-Latn-RS"/>
              </w:rPr>
            </w:pPr>
            <w:r w:rsidRPr="00891B29">
              <w:rPr>
                <w:rFonts w:ascii="Cambria" w:hAnsi="Cambria"/>
                <w:lang w:val="sr-Latn-RS"/>
              </w:rPr>
              <w:t>Liste učesnika/ca edukacija, po institucijama i po polu</w:t>
            </w:r>
          </w:p>
          <w:p w:rsidR="00BA3D2D" w:rsidRPr="00D94457" w:rsidRDefault="00BA3D2D" w:rsidP="00BA3D2D">
            <w:pPr>
              <w:jc w:val="both"/>
              <w:rPr>
                <w:rFonts w:ascii="Cambria" w:hAnsi="Cambria"/>
                <w:b/>
              </w:rPr>
            </w:pPr>
          </w:p>
        </w:tc>
        <w:tc>
          <w:tcPr>
            <w:tcW w:w="2028" w:type="dxa"/>
          </w:tcPr>
          <w:p w:rsidR="00BA3D2D" w:rsidRDefault="00BA3D2D" w:rsidP="00BA3D2D">
            <w:pPr>
              <w:jc w:val="both"/>
              <w:rPr>
                <w:rFonts w:ascii="Cambria" w:hAnsi="Cambria"/>
              </w:rPr>
            </w:pPr>
            <w:r>
              <w:rPr>
                <w:rFonts w:ascii="Cambria" w:hAnsi="Cambria"/>
              </w:rPr>
              <w:t>2.000 Eur</w:t>
            </w:r>
          </w:p>
          <w:p w:rsidR="00BA3D2D" w:rsidRPr="004507C8" w:rsidRDefault="00BA3D2D" w:rsidP="00BA3D2D">
            <w:pPr>
              <w:jc w:val="both"/>
              <w:rPr>
                <w:rFonts w:ascii="Cambria" w:hAnsi="Cambria"/>
              </w:rPr>
            </w:pPr>
            <w:r>
              <w:rPr>
                <w:rFonts w:ascii="Cambria" w:hAnsi="Cambria"/>
              </w:rPr>
              <w:t xml:space="preserve">Budžet CG / Uprava za ljudska resurse </w:t>
            </w:r>
          </w:p>
        </w:tc>
      </w:tr>
      <w:tr w:rsidR="00BA3D2D" w:rsidRPr="00981C34" w:rsidTr="00BA3D2D">
        <w:tc>
          <w:tcPr>
            <w:tcW w:w="796" w:type="dxa"/>
            <w:shd w:val="clear" w:color="auto" w:fill="C9C9C9" w:themeFill="accent3" w:themeFillTint="99"/>
          </w:tcPr>
          <w:p w:rsidR="00BA3D2D" w:rsidRPr="004507C8" w:rsidRDefault="00BA3D2D" w:rsidP="00BA3D2D">
            <w:pPr>
              <w:jc w:val="both"/>
              <w:rPr>
                <w:rFonts w:ascii="Cambria" w:hAnsi="Cambria"/>
                <w:b/>
              </w:rPr>
            </w:pPr>
            <w:r>
              <w:rPr>
                <w:rFonts w:ascii="Cambria" w:hAnsi="Cambria"/>
                <w:b/>
              </w:rPr>
              <w:t>1.3.2</w:t>
            </w:r>
          </w:p>
        </w:tc>
        <w:tc>
          <w:tcPr>
            <w:tcW w:w="2624" w:type="dxa"/>
          </w:tcPr>
          <w:p w:rsidR="00BA3D2D" w:rsidRDefault="00BA3D2D" w:rsidP="00BA3D2D">
            <w:pPr>
              <w:jc w:val="both"/>
              <w:rPr>
                <w:rFonts w:ascii="Cambria" w:hAnsi="Cambria"/>
                <w:iCs/>
              </w:rPr>
            </w:pPr>
            <w:r>
              <w:rPr>
                <w:rFonts w:ascii="Cambria" w:hAnsi="Cambria"/>
                <w:iCs/>
              </w:rPr>
              <w:t>Organizovanje najmanje 2 radionice</w:t>
            </w:r>
            <w:r w:rsidRPr="004507C8">
              <w:rPr>
                <w:rFonts w:ascii="Cambria" w:hAnsi="Cambria"/>
                <w:iCs/>
              </w:rPr>
              <w:t xml:space="preserve"> za </w:t>
            </w:r>
            <w:r>
              <w:rPr>
                <w:rFonts w:ascii="Cambria" w:hAnsi="Cambria"/>
                <w:iCs/>
              </w:rPr>
              <w:t xml:space="preserve">visoki </w:t>
            </w:r>
            <w:r w:rsidRPr="004507C8">
              <w:rPr>
                <w:rFonts w:ascii="Cambria" w:hAnsi="Cambria"/>
                <w:iCs/>
              </w:rPr>
              <w:t xml:space="preserve">rukovodni kadar u institucijama o ključnim konceptima rodne </w:t>
            </w:r>
            <w:r>
              <w:rPr>
                <w:rFonts w:ascii="Cambria" w:hAnsi="Cambria"/>
                <w:iCs/>
              </w:rPr>
              <w:t>ravnopravnosti, rodno odgovornom budžetiranju</w:t>
            </w:r>
            <w:r w:rsidRPr="004507C8">
              <w:rPr>
                <w:rFonts w:ascii="Cambria" w:hAnsi="Cambria"/>
                <w:iCs/>
              </w:rPr>
              <w:t xml:space="preserve">, RIA iz rodne perspektive, orodnjavanju politika, </w:t>
            </w:r>
            <w:r w:rsidRPr="004507C8">
              <w:rPr>
                <w:rFonts w:ascii="Cambria" w:hAnsi="Cambria"/>
              </w:rPr>
              <w:t>prikupljanju i obradi podataka o diskriminaciji u institucijama i koordinaciji institucija.</w:t>
            </w:r>
          </w:p>
        </w:tc>
        <w:tc>
          <w:tcPr>
            <w:tcW w:w="2160" w:type="dxa"/>
          </w:tcPr>
          <w:p w:rsidR="00BA3D2D" w:rsidRDefault="00BA3D2D" w:rsidP="00BA3D2D">
            <w:pPr>
              <w:jc w:val="both"/>
              <w:rPr>
                <w:rFonts w:ascii="Cambria" w:hAnsi="Cambria"/>
              </w:rPr>
            </w:pPr>
            <w:r w:rsidRPr="004507C8">
              <w:rPr>
                <w:rFonts w:ascii="Cambria" w:hAnsi="Cambria"/>
              </w:rPr>
              <w:t xml:space="preserve">Uprava za </w:t>
            </w:r>
            <w:r>
              <w:rPr>
                <w:rFonts w:ascii="Cambria" w:hAnsi="Cambria"/>
              </w:rPr>
              <w:t>ljudske resurse</w:t>
            </w:r>
          </w:p>
          <w:p w:rsidR="00BA3D2D" w:rsidRDefault="00BA3D2D" w:rsidP="00BA3D2D">
            <w:pPr>
              <w:jc w:val="both"/>
              <w:rPr>
                <w:rFonts w:ascii="Cambria" w:hAnsi="Cambria"/>
              </w:rPr>
            </w:pPr>
          </w:p>
          <w:p w:rsidR="00BA3D2D" w:rsidRDefault="00BA3D2D" w:rsidP="00BA3D2D">
            <w:pPr>
              <w:jc w:val="both"/>
              <w:rPr>
                <w:rFonts w:ascii="Cambria" w:hAnsi="Cambria"/>
              </w:rPr>
            </w:pPr>
            <w:r>
              <w:rPr>
                <w:rFonts w:ascii="Cambria" w:hAnsi="Cambria"/>
              </w:rPr>
              <w:t>Partner:</w:t>
            </w:r>
          </w:p>
          <w:p w:rsidR="00BA3D2D" w:rsidRDefault="00BA3D2D" w:rsidP="00BA3D2D">
            <w:pPr>
              <w:jc w:val="both"/>
              <w:rPr>
                <w:rFonts w:ascii="Cambria" w:hAnsi="Cambria"/>
              </w:rPr>
            </w:pPr>
            <w:r w:rsidRPr="0066420D">
              <w:rPr>
                <w:rFonts w:ascii="Cambria" w:hAnsi="Cambria"/>
              </w:rPr>
              <w:t>Generalni sekretarijat Vlade, NVO, Sekretarijat S</w:t>
            </w:r>
            <w:r>
              <w:rPr>
                <w:rFonts w:ascii="Cambria" w:hAnsi="Cambria"/>
              </w:rPr>
              <w:t>avjeta za konkurentnost</w:t>
            </w:r>
          </w:p>
          <w:p w:rsidR="00BA3D2D" w:rsidRPr="0066420D" w:rsidRDefault="00BA3D2D" w:rsidP="00BA3D2D">
            <w:pPr>
              <w:jc w:val="both"/>
              <w:rPr>
                <w:rFonts w:ascii="Cambria" w:hAnsi="Cambria"/>
              </w:rPr>
            </w:pPr>
          </w:p>
        </w:tc>
        <w:tc>
          <w:tcPr>
            <w:tcW w:w="1693" w:type="dxa"/>
          </w:tcPr>
          <w:p w:rsidR="00BA3D2D" w:rsidRDefault="00BA3D2D" w:rsidP="00BA3D2D">
            <w:pPr>
              <w:jc w:val="both"/>
              <w:rPr>
                <w:rFonts w:ascii="Cambria" w:hAnsi="Cambria"/>
              </w:rPr>
            </w:pPr>
            <w:r>
              <w:rPr>
                <w:rFonts w:ascii="Cambria" w:hAnsi="Cambria"/>
              </w:rPr>
              <w:t>III kvartal 2023 - III kvartal 2024</w:t>
            </w:r>
          </w:p>
          <w:p w:rsidR="00BA3D2D" w:rsidRDefault="00BA3D2D" w:rsidP="00BA3D2D">
            <w:pPr>
              <w:jc w:val="both"/>
              <w:rPr>
                <w:rFonts w:ascii="Cambria" w:hAnsi="Cambria"/>
              </w:rPr>
            </w:pPr>
          </w:p>
        </w:tc>
        <w:tc>
          <w:tcPr>
            <w:tcW w:w="1859" w:type="dxa"/>
          </w:tcPr>
          <w:p w:rsidR="00BA3D2D" w:rsidRDefault="00BA3D2D" w:rsidP="00BA3D2D">
            <w:pPr>
              <w:jc w:val="both"/>
              <w:rPr>
                <w:rFonts w:ascii="Cambria" w:hAnsi="Cambria"/>
              </w:rPr>
            </w:pPr>
            <w:r>
              <w:rPr>
                <w:rFonts w:ascii="Cambria" w:hAnsi="Cambria"/>
              </w:rPr>
              <w:t>Broj radionica</w:t>
            </w:r>
          </w:p>
          <w:p w:rsidR="00BA3D2D" w:rsidRDefault="00BA3D2D" w:rsidP="00BA3D2D">
            <w:pPr>
              <w:jc w:val="both"/>
              <w:rPr>
                <w:rFonts w:ascii="Cambria" w:hAnsi="Cambria"/>
              </w:rPr>
            </w:pPr>
          </w:p>
          <w:p w:rsidR="00BA3D2D" w:rsidRDefault="00BA3D2D" w:rsidP="00BA3D2D">
            <w:pPr>
              <w:jc w:val="both"/>
              <w:rPr>
                <w:rFonts w:ascii="Cambria" w:hAnsi="Cambria"/>
              </w:rPr>
            </w:pPr>
            <w:r w:rsidRPr="004507C8">
              <w:rPr>
                <w:rFonts w:ascii="Cambria" w:hAnsi="Cambria"/>
              </w:rPr>
              <w:t xml:space="preserve">Broj rokovodilaca/teljki koji su edukovani </w:t>
            </w:r>
          </w:p>
          <w:p w:rsidR="00BA3D2D" w:rsidRPr="004507C8" w:rsidRDefault="00BA3D2D" w:rsidP="00BA3D2D">
            <w:pPr>
              <w:jc w:val="both"/>
              <w:rPr>
                <w:rFonts w:ascii="Cambria" w:hAnsi="Cambria"/>
              </w:rPr>
            </w:pPr>
          </w:p>
          <w:p w:rsidR="00BA3D2D" w:rsidRPr="00B63C42" w:rsidRDefault="00BA3D2D" w:rsidP="00BA3D2D">
            <w:pPr>
              <w:jc w:val="both"/>
              <w:rPr>
                <w:rFonts w:ascii="Cambria" w:hAnsi="Cambria"/>
                <w:lang w:val="it-IT"/>
              </w:rPr>
            </w:pPr>
            <w:r w:rsidRPr="00B63C42">
              <w:rPr>
                <w:rFonts w:ascii="Cambria" w:hAnsi="Cambria"/>
                <w:lang w:val="it-IT"/>
              </w:rPr>
              <w:t>Liste učesnika/ca edukacija, po institucijama i po polu</w:t>
            </w:r>
          </w:p>
        </w:tc>
        <w:tc>
          <w:tcPr>
            <w:tcW w:w="2028" w:type="dxa"/>
          </w:tcPr>
          <w:p w:rsidR="00BA3D2D" w:rsidRPr="00B92090" w:rsidRDefault="00BA3D2D" w:rsidP="00BA3D2D">
            <w:pPr>
              <w:jc w:val="both"/>
              <w:rPr>
                <w:rFonts w:ascii="Cambria" w:hAnsi="Cambria"/>
              </w:rPr>
            </w:pPr>
            <w:r w:rsidRPr="00B92090">
              <w:rPr>
                <w:rFonts w:ascii="Cambria" w:hAnsi="Cambria"/>
              </w:rPr>
              <w:t>2.000 Eur</w:t>
            </w:r>
          </w:p>
          <w:p w:rsidR="00BA3D2D" w:rsidRPr="004507C8" w:rsidRDefault="00BA3D2D" w:rsidP="00BA3D2D">
            <w:pPr>
              <w:jc w:val="both"/>
              <w:rPr>
                <w:rFonts w:ascii="Cambria" w:hAnsi="Cambria"/>
                <w:highlight w:val="magenta"/>
              </w:rPr>
            </w:pPr>
            <w:r w:rsidRPr="00B92090">
              <w:rPr>
                <w:rFonts w:ascii="Cambria" w:hAnsi="Cambria"/>
              </w:rPr>
              <w:t>Budžet CG</w:t>
            </w:r>
            <w:r>
              <w:rPr>
                <w:rFonts w:ascii="Cambria" w:hAnsi="Cambria"/>
              </w:rPr>
              <w:t>/ Uprava za ljudska resurse</w:t>
            </w:r>
          </w:p>
        </w:tc>
      </w:tr>
      <w:tr w:rsidR="00BA3D2D" w:rsidRPr="00981C34" w:rsidTr="00BA3D2D">
        <w:tc>
          <w:tcPr>
            <w:tcW w:w="796" w:type="dxa"/>
            <w:shd w:val="clear" w:color="auto" w:fill="C9C9C9" w:themeFill="accent3" w:themeFillTint="99"/>
          </w:tcPr>
          <w:p w:rsidR="00BA3D2D" w:rsidRDefault="00BA3D2D" w:rsidP="00BA3D2D">
            <w:pPr>
              <w:jc w:val="both"/>
              <w:rPr>
                <w:rFonts w:ascii="Cambria" w:hAnsi="Cambria"/>
                <w:b/>
              </w:rPr>
            </w:pPr>
            <w:r>
              <w:rPr>
                <w:rFonts w:ascii="Cambria" w:hAnsi="Cambria"/>
                <w:b/>
              </w:rPr>
              <w:t>1.3.3</w:t>
            </w:r>
          </w:p>
        </w:tc>
        <w:tc>
          <w:tcPr>
            <w:tcW w:w="2624" w:type="dxa"/>
          </w:tcPr>
          <w:p w:rsidR="00BA3D2D" w:rsidRPr="00F3704D" w:rsidRDefault="00BA3D2D" w:rsidP="00BA3D2D">
            <w:pPr>
              <w:jc w:val="both"/>
              <w:rPr>
                <w:rFonts w:ascii="Cambria" w:hAnsi="Cambria"/>
                <w:iCs/>
                <w:lang w:val="sr-Latn-ME"/>
              </w:rPr>
            </w:pPr>
            <w:r>
              <w:rPr>
                <w:rFonts w:ascii="Cambria" w:hAnsi="Cambria"/>
                <w:iCs/>
              </w:rPr>
              <w:t>Organi</w:t>
            </w:r>
            <w:r>
              <w:rPr>
                <w:rFonts w:ascii="Cambria" w:hAnsi="Cambria"/>
                <w:iCs/>
                <w:lang w:val="sr-Latn-ME"/>
              </w:rPr>
              <w:t>zovanje obuke za članove/ice Radne grupe za izradu AP za NSRR, o temama iz domena primjene Rezolucije Savjeta bezbjednosti Ujedinjenih nacija 1325.</w:t>
            </w:r>
          </w:p>
        </w:tc>
        <w:tc>
          <w:tcPr>
            <w:tcW w:w="2160" w:type="dxa"/>
          </w:tcPr>
          <w:p w:rsidR="00BA3D2D" w:rsidRPr="004507C8" w:rsidRDefault="00BA3D2D" w:rsidP="00BA3D2D">
            <w:pPr>
              <w:jc w:val="both"/>
              <w:rPr>
                <w:rFonts w:ascii="Cambria" w:hAnsi="Cambria"/>
              </w:rPr>
            </w:pPr>
            <w:r>
              <w:rPr>
                <w:rFonts w:ascii="Cambria" w:hAnsi="Cambria"/>
              </w:rPr>
              <w:t xml:space="preserve">Ministarstvo odbrane / Vojska Crne Gore </w:t>
            </w:r>
          </w:p>
        </w:tc>
        <w:tc>
          <w:tcPr>
            <w:tcW w:w="1693" w:type="dxa"/>
          </w:tcPr>
          <w:p w:rsidR="00BA3D2D" w:rsidRDefault="00BA3D2D" w:rsidP="00BA3D2D">
            <w:pPr>
              <w:jc w:val="both"/>
              <w:rPr>
                <w:rFonts w:ascii="Cambria" w:hAnsi="Cambria"/>
              </w:rPr>
            </w:pPr>
            <w:r>
              <w:rPr>
                <w:rFonts w:ascii="Cambria" w:hAnsi="Cambria"/>
              </w:rPr>
              <w:t>IV kvartal 2024</w:t>
            </w:r>
          </w:p>
        </w:tc>
        <w:tc>
          <w:tcPr>
            <w:tcW w:w="1859" w:type="dxa"/>
          </w:tcPr>
          <w:p w:rsidR="00BA3D2D" w:rsidRDefault="00BA3D2D" w:rsidP="00BA3D2D">
            <w:pPr>
              <w:jc w:val="both"/>
              <w:rPr>
                <w:rFonts w:ascii="Cambria" w:hAnsi="Cambria"/>
              </w:rPr>
            </w:pPr>
            <w:r>
              <w:rPr>
                <w:rFonts w:ascii="Cambria" w:hAnsi="Cambria"/>
              </w:rPr>
              <w:t>Broj učesnika/ca</w:t>
            </w:r>
          </w:p>
        </w:tc>
        <w:tc>
          <w:tcPr>
            <w:tcW w:w="2028" w:type="dxa"/>
          </w:tcPr>
          <w:p w:rsidR="00BA3D2D" w:rsidRDefault="00BA3D2D" w:rsidP="00BA3D2D">
            <w:pPr>
              <w:jc w:val="both"/>
              <w:rPr>
                <w:rFonts w:ascii="Cambria" w:hAnsi="Cambria"/>
              </w:rPr>
            </w:pPr>
            <w:r>
              <w:rPr>
                <w:rFonts w:ascii="Cambria" w:hAnsi="Cambria"/>
              </w:rPr>
              <w:t>500 Eur</w:t>
            </w:r>
          </w:p>
          <w:p w:rsidR="00BA3D2D" w:rsidRPr="00B92090" w:rsidRDefault="00BA3D2D" w:rsidP="00BA3D2D">
            <w:pPr>
              <w:jc w:val="both"/>
              <w:rPr>
                <w:rFonts w:ascii="Cambria" w:hAnsi="Cambria"/>
              </w:rPr>
            </w:pPr>
            <w:r>
              <w:rPr>
                <w:rFonts w:ascii="Cambria" w:hAnsi="Cambria"/>
              </w:rPr>
              <w:t xml:space="preserve">Budžet CG / MO </w:t>
            </w:r>
          </w:p>
        </w:tc>
      </w:tr>
      <w:tr w:rsidR="00BA3D2D" w:rsidRPr="00981C34" w:rsidTr="00BA3D2D">
        <w:tc>
          <w:tcPr>
            <w:tcW w:w="11160" w:type="dxa"/>
            <w:gridSpan w:val="6"/>
            <w:shd w:val="clear" w:color="auto" w:fill="92D050"/>
          </w:tcPr>
          <w:p w:rsidR="00BA3D2D" w:rsidRPr="00981C34" w:rsidRDefault="00BA3D2D" w:rsidP="00BA3D2D">
            <w:pPr>
              <w:jc w:val="both"/>
              <w:rPr>
                <w:rFonts w:ascii="Cambria" w:hAnsi="Cambria"/>
                <w:b/>
              </w:rPr>
            </w:pPr>
            <w:r w:rsidRPr="00981C34">
              <w:rPr>
                <w:rFonts w:ascii="Cambria" w:hAnsi="Cambria"/>
                <w:b/>
              </w:rPr>
              <w:t>Mjera 1.4:</w:t>
            </w:r>
          </w:p>
          <w:p w:rsidR="00BA3D2D" w:rsidRPr="00981C34" w:rsidRDefault="00BA3D2D" w:rsidP="00BA3D2D">
            <w:pPr>
              <w:jc w:val="both"/>
              <w:rPr>
                <w:rFonts w:ascii="Cambria" w:hAnsi="Cambria"/>
                <w:b/>
              </w:rPr>
            </w:pPr>
            <w:r w:rsidRPr="00981C34">
              <w:rPr>
                <w:rFonts w:ascii="Cambria" w:hAnsi="Cambria"/>
                <w:b/>
              </w:rPr>
              <w:lastRenderedPageBreak/>
              <w:t xml:space="preserve">Edukovati članove/ce Komisije za sprovođenje, koordinaciju, praćenje i ocjenu uspješnosti politika rodne ravnopravnosti, kao i RIA iz rodne perspektive </w:t>
            </w:r>
          </w:p>
          <w:p w:rsidR="00BA3D2D" w:rsidRPr="00981C34" w:rsidRDefault="00BA3D2D" w:rsidP="00BA3D2D">
            <w:pPr>
              <w:jc w:val="both"/>
              <w:rPr>
                <w:rFonts w:ascii="Cambria" w:hAnsi="Cambria"/>
                <w:b/>
              </w:rPr>
            </w:pPr>
          </w:p>
        </w:tc>
      </w:tr>
      <w:tr w:rsidR="00BA3D2D" w:rsidRPr="00981C34" w:rsidTr="00BA3D2D">
        <w:trPr>
          <w:trHeight w:val="1317"/>
        </w:trPr>
        <w:tc>
          <w:tcPr>
            <w:tcW w:w="796" w:type="dxa"/>
            <w:shd w:val="clear" w:color="auto" w:fill="C9C9C9" w:themeFill="accent3" w:themeFillTint="99"/>
          </w:tcPr>
          <w:p w:rsidR="00BA3D2D" w:rsidRPr="004507C8" w:rsidRDefault="00BA3D2D" w:rsidP="00BA3D2D">
            <w:pPr>
              <w:jc w:val="both"/>
              <w:rPr>
                <w:rFonts w:ascii="Cambria" w:hAnsi="Cambria"/>
                <w:b/>
              </w:rPr>
            </w:pPr>
            <w:r w:rsidRPr="004507C8">
              <w:rPr>
                <w:rFonts w:ascii="Cambria" w:hAnsi="Cambria"/>
                <w:b/>
              </w:rPr>
              <w:t>1.4.</w:t>
            </w:r>
            <w:r>
              <w:rPr>
                <w:rFonts w:ascii="Cambria" w:hAnsi="Cambria"/>
                <w:b/>
              </w:rPr>
              <w:t>1</w:t>
            </w:r>
          </w:p>
        </w:tc>
        <w:tc>
          <w:tcPr>
            <w:tcW w:w="2624" w:type="dxa"/>
          </w:tcPr>
          <w:p w:rsidR="00BA3D2D" w:rsidRPr="004507C8" w:rsidRDefault="00BA3D2D" w:rsidP="00BA3D2D">
            <w:pPr>
              <w:jc w:val="both"/>
              <w:rPr>
                <w:rFonts w:ascii="Cambria" w:hAnsi="Cambria"/>
              </w:rPr>
            </w:pPr>
            <w:r w:rsidRPr="004507C8">
              <w:rPr>
                <w:rFonts w:ascii="Cambria" w:hAnsi="Cambria"/>
                <w:iCs/>
              </w:rPr>
              <w:t xml:space="preserve">Organizovanje </w:t>
            </w:r>
            <w:r>
              <w:rPr>
                <w:rFonts w:ascii="Cambria" w:hAnsi="Cambria"/>
                <w:iCs/>
              </w:rPr>
              <w:t>najmanje 1 radionice</w:t>
            </w:r>
            <w:r w:rsidRPr="004507C8">
              <w:rPr>
                <w:rFonts w:ascii="Cambria" w:hAnsi="Cambria"/>
                <w:iCs/>
              </w:rPr>
              <w:t xml:space="preserve"> za članove/ce Ko</w:t>
            </w:r>
            <w:r>
              <w:rPr>
                <w:rFonts w:ascii="Cambria" w:hAnsi="Cambria"/>
                <w:iCs/>
              </w:rPr>
              <w:t xml:space="preserve">misije, </w:t>
            </w:r>
            <w:r w:rsidRPr="004507C8">
              <w:rPr>
                <w:rFonts w:ascii="Cambria" w:hAnsi="Cambria"/>
                <w:iCs/>
              </w:rPr>
              <w:t xml:space="preserve">o prikupljanju i obradi rodno </w:t>
            </w:r>
            <w:r>
              <w:rPr>
                <w:rFonts w:ascii="Cambria" w:hAnsi="Cambria"/>
                <w:iCs/>
              </w:rPr>
              <w:t>razvrstane</w:t>
            </w:r>
            <w:r w:rsidRPr="004507C8">
              <w:rPr>
                <w:rFonts w:ascii="Cambria" w:hAnsi="Cambria"/>
                <w:iCs/>
              </w:rPr>
              <w:t xml:space="preserve"> statistike i evidencija, u skladu </w:t>
            </w:r>
            <w:r w:rsidRPr="004507C8">
              <w:rPr>
                <w:rFonts w:ascii="Cambria" w:hAnsi="Cambria"/>
                <w:iCs/>
              </w:rPr>
              <w:tab/>
              <w:t>sa metodologijom Indeksa rodne ravnopravnosti</w:t>
            </w:r>
          </w:p>
        </w:tc>
        <w:tc>
          <w:tcPr>
            <w:tcW w:w="2160" w:type="dxa"/>
          </w:tcPr>
          <w:p w:rsidR="00BA3D2D" w:rsidRDefault="00BA3D2D" w:rsidP="00BA3D2D">
            <w:pPr>
              <w:jc w:val="both"/>
              <w:rPr>
                <w:rFonts w:ascii="Cambria" w:hAnsi="Cambria"/>
                <w:lang w:val="it-IT"/>
              </w:rPr>
            </w:pPr>
            <w:r w:rsidRPr="00B63C42">
              <w:rPr>
                <w:rFonts w:ascii="Cambria" w:hAnsi="Cambria"/>
                <w:lang w:val="it-IT"/>
              </w:rPr>
              <w:t>Ministarstvo ljudskih i manjinskih prava</w:t>
            </w:r>
          </w:p>
          <w:p w:rsidR="00BA3D2D" w:rsidRDefault="00BA3D2D" w:rsidP="00BA3D2D">
            <w:pPr>
              <w:jc w:val="both"/>
              <w:rPr>
                <w:rFonts w:ascii="Cambria" w:hAnsi="Cambria"/>
                <w:lang w:val="it-IT"/>
              </w:rPr>
            </w:pPr>
          </w:p>
          <w:p w:rsidR="00BA3D2D" w:rsidRDefault="00BA3D2D" w:rsidP="00BA3D2D">
            <w:pPr>
              <w:jc w:val="both"/>
              <w:rPr>
                <w:rFonts w:ascii="Cambria" w:hAnsi="Cambria"/>
                <w:lang w:val="it-IT"/>
              </w:rPr>
            </w:pPr>
            <w:r>
              <w:rPr>
                <w:rFonts w:ascii="Cambria" w:hAnsi="Cambria"/>
                <w:lang w:val="it-IT"/>
              </w:rPr>
              <w:t>Partner:</w:t>
            </w:r>
          </w:p>
          <w:p w:rsidR="00BA3D2D" w:rsidRPr="00B63C42" w:rsidRDefault="00BA3D2D" w:rsidP="00BA3D2D">
            <w:pPr>
              <w:jc w:val="both"/>
              <w:rPr>
                <w:rFonts w:ascii="Cambria" w:hAnsi="Cambria"/>
                <w:lang w:val="it-IT"/>
              </w:rPr>
            </w:pPr>
            <w:r>
              <w:rPr>
                <w:rFonts w:ascii="Cambria" w:hAnsi="Cambria"/>
                <w:lang w:val="it-IT"/>
              </w:rPr>
              <w:t>Uprava za statistiku</w:t>
            </w:r>
          </w:p>
        </w:tc>
        <w:tc>
          <w:tcPr>
            <w:tcW w:w="1693" w:type="dxa"/>
          </w:tcPr>
          <w:p w:rsidR="00BA3D2D" w:rsidRPr="004507C8" w:rsidRDefault="00BA3D2D" w:rsidP="00BA3D2D">
            <w:pPr>
              <w:jc w:val="both"/>
              <w:rPr>
                <w:rFonts w:ascii="Cambria" w:hAnsi="Cambria"/>
              </w:rPr>
            </w:pPr>
            <w:r>
              <w:rPr>
                <w:rFonts w:ascii="Cambria" w:hAnsi="Cambria"/>
              </w:rPr>
              <w:t xml:space="preserve">II - </w:t>
            </w:r>
            <w:proofErr w:type="gramStart"/>
            <w:r>
              <w:rPr>
                <w:rFonts w:ascii="Cambria" w:hAnsi="Cambria"/>
              </w:rPr>
              <w:t>kvartal  2024</w:t>
            </w:r>
            <w:proofErr w:type="gramEnd"/>
            <w:r>
              <w:rPr>
                <w:rFonts w:ascii="Cambria" w:hAnsi="Cambria"/>
              </w:rPr>
              <w:t xml:space="preserve"> </w:t>
            </w:r>
          </w:p>
        </w:tc>
        <w:tc>
          <w:tcPr>
            <w:tcW w:w="1859" w:type="dxa"/>
          </w:tcPr>
          <w:p w:rsidR="00BA3D2D" w:rsidRDefault="00BA3D2D" w:rsidP="00BA3D2D">
            <w:pPr>
              <w:jc w:val="both"/>
              <w:rPr>
                <w:rFonts w:ascii="Cambria" w:hAnsi="Cambria"/>
              </w:rPr>
            </w:pPr>
            <w:r>
              <w:rPr>
                <w:rFonts w:ascii="Cambria" w:hAnsi="Cambria"/>
              </w:rPr>
              <w:t>Broj radionica</w:t>
            </w:r>
          </w:p>
          <w:p w:rsidR="00BA3D2D" w:rsidRDefault="00BA3D2D" w:rsidP="00BA3D2D">
            <w:pPr>
              <w:jc w:val="both"/>
              <w:rPr>
                <w:rFonts w:ascii="Cambria" w:hAnsi="Cambria"/>
              </w:rPr>
            </w:pPr>
          </w:p>
          <w:p w:rsidR="00BA3D2D" w:rsidRPr="004507C8" w:rsidRDefault="00BA3D2D" w:rsidP="00BA3D2D">
            <w:pPr>
              <w:jc w:val="both"/>
              <w:rPr>
                <w:rFonts w:ascii="Cambria" w:hAnsi="Cambria"/>
              </w:rPr>
            </w:pPr>
            <w:r w:rsidRPr="004507C8">
              <w:rPr>
                <w:rFonts w:ascii="Cambria" w:hAnsi="Cambria"/>
              </w:rPr>
              <w:t>Broj obučenih članova/ca Komisije</w:t>
            </w:r>
          </w:p>
        </w:tc>
        <w:tc>
          <w:tcPr>
            <w:tcW w:w="2028" w:type="dxa"/>
          </w:tcPr>
          <w:p w:rsidR="00BA3D2D" w:rsidRPr="004507C8" w:rsidRDefault="00BA3D2D" w:rsidP="00BA3D2D">
            <w:pPr>
              <w:jc w:val="both"/>
              <w:rPr>
                <w:rFonts w:ascii="Cambria" w:hAnsi="Cambria"/>
              </w:rPr>
            </w:pPr>
            <w:r>
              <w:rPr>
                <w:rFonts w:ascii="Cambria" w:hAnsi="Cambria"/>
              </w:rPr>
              <w:t>2.000€</w:t>
            </w:r>
          </w:p>
          <w:p w:rsidR="00BA3D2D" w:rsidRPr="004507C8" w:rsidRDefault="00BA3D2D" w:rsidP="00BA3D2D">
            <w:pPr>
              <w:jc w:val="both"/>
              <w:rPr>
                <w:rFonts w:ascii="Cambria" w:hAnsi="Cambria"/>
              </w:rPr>
            </w:pPr>
            <w:r w:rsidRPr="004507C8">
              <w:rPr>
                <w:rFonts w:ascii="Cambria" w:hAnsi="Cambria"/>
              </w:rPr>
              <w:t xml:space="preserve">Budžet </w:t>
            </w:r>
            <w:r>
              <w:rPr>
                <w:rFonts w:ascii="Cambria" w:hAnsi="Cambria"/>
              </w:rPr>
              <w:t xml:space="preserve">CG/ MLJMP </w:t>
            </w:r>
          </w:p>
        </w:tc>
      </w:tr>
      <w:tr w:rsidR="00BA3D2D" w:rsidRPr="00981C34" w:rsidTr="00BA3D2D">
        <w:trPr>
          <w:trHeight w:val="1317"/>
        </w:trPr>
        <w:tc>
          <w:tcPr>
            <w:tcW w:w="796" w:type="dxa"/>
            <w:shd w:val="clear" w:color="auto" w:fill="C9C9C9" w:themeFill="accent3" w:themeFillTint="99"/>
          </w:tcPr>
          <w:p w:rsidR="00BA3D2D" w:rsidRPr="004507C8" w:rsidRDefault="00BA3D2D" w:rsidP="00BA3D2D">
            <w:pPr>
              <w:jc w:val="both"/>
              <w:rPr>
                <w:rFonts w:ascii="Cambria" w:hAnsi="Cambria"/>
                <w:b/>
              </w:rPr>
            </w:pPr>
            <w:r w:rsidRPr="004507C8">
              <w:rPr>
                <w:rFonts w:ascii="Cambria" w:hAnsi="Cambria"/>
                <w:b/>
              </w:rPr>
              <w:t>1.4.</w:t>
            </w:r>
            <w:r>
              <w:rPr>
                <w:rFonts w:ascii="Cambria" w:hAnsi="Cambria"/>
                <w:b/>
              </w:rPr>
              <w:t>2</w:t>
            </w:r>
          </w:p>
        </w:tc>
        <w:tc>
          <w:tcPr>
            <w:tcW w:w="2624" w:type="dxa"/>
          </w:tcPr>
          <w:p w:rsidR="00BA3D2D" w:rsidRPr="004507C8" w:rsidRDefault="00BA3D2D" w:rsidP="00BA3D2D">
            <w:pPr>
              <w:jc w:val="both"/>
              <w:rPr>
                <w:rFonts w:ascii="Cambria" w:hAnsi="Cambria"/>
              </w:rPr>
            </w:pPr>
            <w:r>
              <w:rPr>
                <w:rFonts w:ascii="Cambria" w:hAnsi="Cambria"/>
              </w:rPr>
              <w:t>Organizovanje obuka</w:t>
            </w:r>
            <w:r w:rsidRPr="004507C8">
              <w:rPr>
                <w:rFonts w:ascii="Cambria" w:hAnsi="Cambria"/>
              </w:rPr>
              <w:t xml:space="preserve"> za članove/ce Komisije</w:t>
            </w:r>
            <w:r>
              <w:rPr>
                <w:rFonts w:ascii="Cambria" w:hAnsi="Cambria"/>
              </w:rPr>
              <w:t xml:space="preserve"> za praćenje sprovođenja NSRR</w:t>
            </w:r>
            <w:r w:rsidRPr="004507C8">
              <w:rPr>
                <w:rFonts w:ascii="Cambria" w:hAnsi="Cambria"/>
              </w:rPr>
              <w:t xml:space="preserve"> u okviru Programa obrazovanja za strateško planiranje Generalnog sekretarijata Vlade</w:t>
            </w:r>
          </w:p>
        </w:tc>
        <w:tc>
          <w:tcPr>
            <w:tcW w:w="2160" w:type="dxa"/>
          </w:tcPr>
          <w:p w:rsidR="00BA3D2D" w:rsidRDefault="00BA3D2D" w:rsidP="00BA3D2D">
            <w:pPr>
              <w:jc w:val="both"/>
              <w:rPr>
                <w:rFonts w:ascii="Cambria" w:hAnsi="Cambria"/>
              </w:rPr>
            </w:pPr>
            <w:r>
              <w:rPr>
                <w:rFonts w:ascii="Cambria" w:hAnsi="Cambria"/>
              </w:rPr>
              <w:t>Ministarstvo ljudskih i manjinskih prava</w:t>
            </w:r>
          </w:p>
          <w:p w:rsidR="00BA3D2D" w:rsidRDefault="00BA3D2D" w:rsidP="00BA3D2D">
            <w:pPr>
              <w:jc w:val="both"/>
              <w:rPr>
                <w:rFonts w:ascii="Cambria" w:hAnsi="Cambria"/>
              </w:rPr>
            </w:pPr>
          </w:p>
          <w:p w:rsidR="00BA3D2D" w:rsidRPr="004507C8" w:rsidRDefault="00BA3D2D" w:rsidP="00BA3D2D">
            <w:pPr>
              <w:jc w:val="both"/>
              <w:rPr>
                <w:rFonts w:ascii="Cambria" w:hAnsi="Cambria"/>
              </w:rPr>
            </w:pPr>
            <w:r>
              <w:rPr>
                <w:rFonts w:ascii="Cambria" w:hAnsi="Cambria"/>
              </w:rPr>
              <w:t xml:space="preserve">Partner:  </w:t>
            </w:r>
            <w:r w:rsidRPr="004507C8">
              <w:rPr>
                <w:rFonts w:ascii="Cambria" w:hAnsi="Cambria"/>
              </w:rPr>
              <w:t>Generalni sekretarijat Vlade</w:t>
            </w:r>
          </w:p>
        </w:tc>
        <w:tc>
          <w:tcPr>
            <w:tcW w:w="1693" w:type="dxa"/>
          </w:tcPr>
          <w:p w:rsidR="00BA3D2D" w:rsidRPr="003864C6" w:rsidRDefault="00BA3D2D" w:rsidP="00BA3D2D">
            <w:pPr>
              <w:jc w:val="both"/>
              <w:rPr>
                <w:rFonts w:ascii="Cambria" w:hAnsi="Cambria"/>
                <w:lang w:val="it-IT"/>
              </w:rPr>
            </w:pPr>
            <w:r w:rsidRPr="003864C6">
              <w:rPr>
                <w:rFonts w:ascii="Cambria" w:hAnsi="Cambria"/>
                <w:lang w:val="it-IT"/>
              </w:rPr>
              <w:t xml:space="preserve"> </w:t>
            </w:r>
            <w:r>
              <w:rPr>
                <w:rFonts w:ascii="Cambria" w:hAnsi="Cambria"/>
                <w:lang w:val="it-IT"/>
              </w:rPr>
              <w:t>I</w:t>
            </w:r>
            <w:r w:rsidRPr="003864C6">
              <w:rPr>
                <w:rFonts w:ascii="Cambria" w:hAnsi="Cambria"/>
                <w:lang w:val="it-IT"/>
              </w:rPr>
              <w:t xml:space="preserve">  kvartal 202</w:t>
            </w:r>
            <w:r>
              <w:rPr>
                <w:rFonts w:ascii="Cambria" w:hAnsi="Cambria"/>
                <w:lang w:val="it-IT"/>
              </w:rPr>
              <w:t>4– IV kvartal 2024</w:t>
            </w:r>
          </w:p>
        </w:tc>
        <w:tc>
          <w:tcPr>
            <w:tcW w:w="1859" w:type="dxa"/>
          </w:tcPr>
          <w:p w:rsidR="00BA3D2D" w:rsidRPr="003864C6" w:rsidRDefault="00BA3D2D" w:rsidP="00BA3D2D">
            <w:pPr>
              <w:jc w:val="both"/>
              <w:rPr>
                <w:rFonts w:ascii="Cambria" w:hAnsi="Cambria"/>
                <w:lang w:val="it-IT"/>
              </w:rPr>
            </w:pPr>
            <w:r w:rsidRPr="003864C6">
              <w:rPr>
                <w:rFonts w:ascii="Cambria" w:hAnsi="Cambria"/>
                <w:lang w:val="it-IT"/>
              </w:rPr>
              <w:t>Broj obučenih članova/ca Komisije</w:t>
            </w:r>
          </w:p>
          <w:p w:rsidR="00BA3D2D" w:rsidRPr="003864C6" w:rsidRDefault="00BA3D2D" w:rsidP="00BA3D2D">
            <w:pPr>
              <w:jc w:val="both"/>
              <w:rPr>
                <w:rFonts w:ascii="Cambria" w:hAnsi="Cambria"/>
                <w:lang w:val="it-IT"/>
              </w:rPr>
            </w:pPr>
          </w:p>
        </w:tc>
        <w:tc>
          <w:tcPr>
            <w:tcW w:w="2028" w:type="dxa"/>
          </w:tcPr>
          <w:p w:rsidR="00BA3D2D" w:rsidRPr="004507C8" w:rsidRDefault="00BA3D2D" w:rsidP="00BA3D2D">
            <w:pPr>
              <w:jc w:val="both"/>
              <w:rPr>
                <w:rFonts w:ascii="Cambria" w:hAnsi="Cambria"/>
              </w:rPr>
            </w:pPr>
            <w:r>
              <w:rPr>
                <w:rFonts w:ascii="Cambria" w:hAnsi="Cambria"/>
              </w:rPr>
              <w:t>500</w:t>
            </w:r>
            <w:r w:rsidRPr="00570F67">
              <w:rPr>
                <w:rFonts w:ascii="Cambria" w:hAnsi="Cambria"/>
              </w:rPr>
              <w:t xml:space="preserve"> </w:t>
            </w:r>
            <w:r>
              <w:rPr>
                <w:rFonts w:ascii="Cambria" w:hAnsi="Cambria"/>
              </w:rPr>
              <w:t>€</w:t>
            </w:r>
          </w:p>
          <w:p w:rsidR="00BA3D2D" w:rsidRDefault="00BA3D2D" w:rsidP="00BA3D2D">
            <w:pPr>
              <w:jc w:val="both"/>
              <w:rPr>
                <w:rFonts w:ascii="Cambria" w:hAnsi="Cambria"/>
              </w:rPr>
            </w:pPr>
            <w:r w:rsidRPr="004507C8">
              <w:rPr>
                <w:rFonts w:ascii="Cambria" w:hAnsi="Cambria"/>
              </w:rPr>
              <w:t>Budžet CG</w:t>
            </w:r>
            <w:r>
              <w:rPr>
                <w:rFonts w:ascii="Cambria" w:hAnsi="Cambria"/>
              </w:rPr>
              <w:t xml:space="preserve">/ MLJMP </w:t>
            </w:r>
            <w:r w:rsidRPr="004507C8">
              <w:rPr>
                <w:rFonts w:ascii="Cambria" w:hAnsi="Cambria"/>
              </w:rPr>
              <w:t xml:space="preserve"> </w:t>
            </w:r>
          </w:p>
          <w:p w:rsidR="00BA3D2D" w:rsidRDefault="00BA3D2D" w:rsidP="00BA3D2D">
            <w:pPr>
              <w:jc w:val="both"/>
              <w:rPr>
                <w:rFonts w:ascii="Cambria" w:hAnsi="Cambria"/>
              </w:rPr>
            </w:pPr>
          </w:p>
          <w:p w:rsidR="00BA3D2D" w:rsidRDefault="00BA3D2D" w:rsidP="00BA3D2D">
            <w:pPr>
              <w:jc w:val="both"/>
              <w:rPr>
                <w:rFonts w:ascii="Cambria" w:hAnsi="Cambria"/>
              </w:rPr>
            </w:pPr>
            <w:r>
              <w:rPr>
                <w:rFonts w:ascii="Cambria" w:hAnsi="Cambria"/>
              </w:rPr>
              <w:t>+ 1500€</w:t>
            </w:r>
          </w:p>
          <w:p w:rsidR="00BA3D2D" w:rsidRDefault="00BA3D2D" w:rsidP="00BA3D2D">
            <w:pPr>
              <w:jc w:val="both"/>
              <w:rPr>
                <w:rFonts w:ascii="Cambria" w:hAnsi="Cambria"/>
              </w:rPr>
            </w:pPr>
            <w:r>
              <w:rPr>
                <w:rFonts w:ascii="Cambria" w:hAnsi="Cambria"/>
              </w:rPr>
              <w:t xml:space="preserve">Donacije </w:t>
            </w:r>
          </w:p>
          <w:p w:rsidR="00BA3D2D" w:rsidRPr="004507C8" w:rsidRDefault="00BA3D2D" w:rsidP="00BA3D2D">
            <w:pPr>
              <w:jc w:val="both"/>
              <w:rPr>
                <w:rFonts w:ascii="Cambria" w:hAnsi="Cambria"/>
              </w:rPr>
            </w:pPr>
            <w:r>
              <w:rPr>
                <w:rFonts w:ascii="Cambria" w:hAnsi="Cambria"/>
              </w:rPr>
              <w:t xml:space="preserve">OSCE </w:t>
            </w:r>
          </w:p>
        </w:tc>
      </w:tr>
      <w:tr w:rsidR="00BA3D2D" w:rsidRPr="00981C34" w:rsidTr="00BA3D2D">
        <w:tc>
          <w:tcPr>
            <w:tcW w:w="11160" w:type="dxa"/>
            <w:gridSpan w:val="6"/>
            <w:shd w:val="clear" w:color="auto" w:fill="92D050"/>
          </w:tcPr>
          <w:p w:rsidR="00BA3D2D" w:rsidRPr="00981C34" w:rsidRDefault="00BA3D2D" w:rsidP="00BA3D2D">
            <w:pPr>
              <w:jc w:val="both"/>
              <w:rPr>
                <w:rFonts w:ascii="Cambria" w:hAnsi="Cambria"/>
                <w:b/>
              </w:rPr>
            </w:pPr>
          </w:p>
          <w:p w:rsidR="00BA3D2D" w:rsidRPr="00981C34" w:rsidRDefault="00BA3D2D" w:rsidP="00BA3D2D">
            <w:pPr>
              <w:jc w:val="both"/>
              <w:rPr>
                <w:rFonts w:ascii="Cambria" w:hAnsi="Cambria"/>
                <w:b/>
              </w:rPr>
            </w:pPr>
            <w:r w:rsidRPr="00981C34">
              <w:rPr>
                <w:rFonts w:ascii="Cambria" w:hAnsi="Cambria"/>
                <w:b/>
              </w:rPr>
              <w:t>Mjera 1.5:</w:t>
            </w:r>
          </w:p>
          <w:p w:rsidR="00BA3D2D" w:rsidRPr="00981C34" w:rsidRDefault="00BA3D2D" w:rsidP="00BA3D2D">
            <w:pPr>
              <w:jc w:val="both"/>
              <w:rPr>
                <w:rFonts w:ascii="Cambria" w:eastAsia="Calibri" w:hAnsi="Cambria"/>
                <w:b/>
              </w:rPr>
            </w:pPr>
            <w:r w:rsidRPr="00981C34">
              <w:rPr>
                <w:rFonts w:ascii="Cambria" w:eastAsia="Calibri" w:hAnsi="Cambria"/>
                <w:b/>
              </w:rPr>
              <w:t>Uključiti sve tri grane vlasti, nevladine organizacije, poslodavačke organizacije, sindikate i medije u dijalog o orodnjavanju javnih politika</w:t>
            </w:r>
          </w:p>
          <w:p w:rsidR="00BA3D2D" w:rsidRPr="00981C34" w:rsidRDefault="00BA3D2D" w:rsidP="00BA3D2D">
            <w:pPr>
              <w:jc w:val="both"/>
              <w:rPr>
                <w:rFonts w:ascii="Cambria" w:hAnsi="Cambria"/>
                <w:b/>
              </w:rPr>
            </w:pPr>
          </w:p>
        </w:tc>
      </w:tr>
      <w:tr w:rsidR="00BA3D2D" w:rsidRPr="00D94457" w:rsidTr="00BA3D2D">
        <w:tc>
          <w:tcPr>
            <w:tcW w:w="796" w:type="dxa"/>
            <w:shd w:val="clear" w:color="auto" w:fill="C9C9C9" w:themeFill="accent3" w:themeFillTint="99"/>
          </w:tcPr>
          <w:p w:rsidR="00BA3D2D" w:rsidRPr="004507C8" w:rsidRDefault="00BA3D2D" w:rsidP="00BA3D2D">
            <w:pPr>
              <w:jc w:val="both"/>
              <w:rPr>
                <w:rFonts w:ascii="Cambria" w:hAnsi="Cambria"/>
                <w:b/>
              </w:rPr>
            </w:pPr>
            <w:r w:rsidRPr="004507C8">
              <w:rPr>
                <w:rFonts w:ascii="Cambria" w:hAnsi="Cambria"/>
                <w:b/>
              </w:rPr>
              <w:t>1.5.</w:t>
            </w:r>
            <w:r>
              <w:rPr>
                <w:rFonts w:ascii="Cambria" w:hAnsi="Cambria"/>
                <w:b/>
              </w:rPr>
              <w:t>1</w:t>
            </w:r>
          </w:p>
        </w:tc>
        <w:tc>
          <w:tcPr>
            <w:tcW w:w="2624" w:type="dxa"/>
          </w:tcPr>
          <w:p w:rsidR="00BA3D2D" w:rsidRPr="004507C8" w:rsidRDefault="00BA3D2D" w:rsidP="00BA3D2D">
            <w:pPr>
              <w:jc w:val="both"/>
              <w:rPr>
                <w:rFonts w:ascii="Cambria" w:eastAsia="Calibri" w:hAnsi="Cambria"/>
              </w:rPr>
            </w:pPr>
            <w:r>
              <w:rPr>
                <w:rFonts w:ascii="Cambria" w:hAnsi="Cambria"/>
                <w:iCs/>
              </w:rPr>
              <w:t>Organizovanje 2 javna dogadjaja</w:t>
            </w:r>
            <w:r w:rsidRPr="004507C8">
              <w:rPr>
                <w:rFonts w:ascii="Cambria" w:hAnsi="Cambria"/>
                <w:iCs/>
              </w:rPr>
              <w:t xml:space="preserve"> sa predstavnicima/cama </w:t>
            </w:r>
            <w:r w:rsidRPr="004507C8">
              <w:rPr>
                <w:rFonts w:ascii="Cambria" w:eastAsia="Calibri" w:hAnsi="Cambria"/>
              </w:rPr>
              <w:t xml:space="preserve">sve tri grane vlasti, NVO-ima, poslodavačkim organizacijama, sindikatima i medijima na kojima će </w:t>
            </w:r>
            <w:r>
              <w:rPr>
                <w:rFonts w:ascii="Cambria" w:eastAsia="Calibri" w:hAnsi="Cambria"/>
              </w:rPr>
              <w:t xml:space="preserve">se diskutovati o sprovođenju </w:t>
            </w:r>
            <w:r w:rsidRPr="004507C8">
              <w:rPr>
                <w:rFonts w:ascii="Cambria" w:eastAsia="Calibri" w:hAnsi="Cambria"/>
              </w:rPr>
              <w:t>Strategije</w:t>
            </w:r>
            <w:r>
              <w:rPr>
                <w:rFonts w:ascii="Cambria" w:eastAsia="Calibri" w:hAnsi="Cambria"/>
              </w:rPr>
              <w:t xml:space="preserve"> rodne ravnopravnosti i biti predstavljena istraživanja, publikacije, programi, preporuke i sl. koji su nastali kao rezultat njenog sprovođenja. Na kraju svakog javnog događaja potrebno je sumirati zakjučke i preporuke. </w:t>
            </w:r>
          </w:p>
          <w:p w:rsidR="00BA3D2D" w:rsidRPr="004507C8" w:rsidRDefault="00BA3D2D" w:rsidP="00BA3D2D">
            <w:pPr>
              <w:jc w:val="both"/>
              <w:rPr>
                <w:rFonts w:ascii="Cambria" w:hAnsi="Cambria"/>
                <w:iCs/>
              </w:rPr>
            </w:pPr>
          </w:p>
        </w:tc>
        <w:tc>
          <w:tcPr>
            <w:tcW w:w="2160" w:type="dxa"/>
          </w:tcPr>
          <w:p w:rsidR="00BA3D2D" w:rsidRDefault="00BA3D2D" w:rsidP="00BA3D2D">
            <w:pPr>
              <w:jc w:val="both"/>
              <w:rPr>
                <w:rFonts w:ascii="Cambria" w:hAnsi="Cambria"/>
                <w:lang w:val="it-IT"/>
              </w:rPr>
            </w:pPr>
            <w:r w:rsidRPr="00B63C42">
              <w:rPr>
                <w:rFonts w:ascii="Cambria" w:hAnsi="Cambria"/>
                <w:lang w:val="it-IT"/>
              </w:rPr>
              <w:t>Ministarstvo ljudskih i manjinskih prava</w:t>
            </w:r>
          </w:p>
          <w:p w:rsidR="00BA3D2D" w:rsidRDefault="00BA3D2D" w:rsidP="00BA3D2D">
            <w:pPr>
              <w:jc w:val="both"/>
              <w:rPr>
                <w:rFonts w:ascii="Cambria" w:hAnsi="Cambria"/>
                <w:lang w:val="it-IT"/>
              </w:rPr>
            </w:pPr>
          </w:p>
          <w:p w:rsidR="00BA3D2D" w:rsidRDefault="00BA3D2D" w:rsidP="00BA3D2D">
            <w:pPr>
              <w:jc w:val="both"/>
              <w:rPr>
                <w:rFonts w:ascii="Cambria" w:hAnsi="Cambria"/>
                <w:lang w:val="it-IT"/>
              </w:rPr>
            </w:pPr>
          </w:p>
          <w:p w:rsidR="00BA3D2D" w:rsidRPr="00B63C42" w:rsidRDefault="00BA3D2D" w:rsidP="00BA3D2D">
            <w:pPr>
              <w:jc w:val="both"/>
              <w:rPr>
                <w:rFonts w:ascii="Cambria" w:hAnsi="Cambria"/>
                <w:lang w:val="it-IT"/>
              </w:rPr>
            </w:pPr>
            <w:r>
              <w:rPr>
                <w:rFonts w:ascii="Cambria" w:hAnsi="Cambria"/>
                <w:lang w:val="it-IT"/>
              </w:rPr>
              <w:t>Partneri: NVO-i</w:t>
            </w:r>
          </w:p>
        </w:tc>
        <w:tc>
          <w:tcPr>
            <w:tcW w:w="1693" w:type="dxa"/>
          </w:tcPr>
          <w:p w:rsidR="00BA3D2D" w:rsidRDefault="00BA3D2D" w:rsidP="00BA3D2D">
            <w:pPr>
              <w:jc w:val="both"/>
              <w:rPr>
                <w:rFonts w:ascii="Cambria" w:hAnsi="Cambria"/>
                <w:lang w:val="it-IT"/>
              </w:rPr>
            </w:pPr>
            <w:r>
              <w:rPr>
                <w:rFonts w:ascii="Cambria" w:hAnsi="Cambria"/>
                <w:lang w:val="it-IT"/>
              </w:rPr>
              <w:t>III - IV</w:t>
            </w:r>
            <w:r w:rsidRPr="00B63C42">
              <w:rPr>
                <w:rFonts w:ascii="Cambria" w:hAnsi="Cambria"/>
                <w:lang w:val="it-IT"/>
              </w:rPr>
              <w:t xml:space="preserve"> kvartal 2023</w:t>
            </w:r>
          </w:p>
          <w:p w:rsidR="00BA3D2D" w:rsidRPr="00B63C42" w:rsidRDefault="00BA3D2D" w:rsidP="00BA3D2D">
            <w:pPr>
              <w:jc w:val="both"/>
              <w:rPr>
                <w:rFonts w:ascii="Cambria" w:hAnsi="Cambria"/>
                <w:lang w:val="it-IT"/>
              </w:rPr>
            </w:pPr>
            <w:r w:rsidRPr="00B63C42">
              <w:rPr>
                <w:rFonts w:ascii="Cambria" w:hAnsi="Cambria"/>
                <w:lang w:val="it-IT"/>
              </w:rPr>
              <w:t xml:space="preserve"> </w:t>
            </w:r>
          </w:p>
          <w:p w:rsidR="00BA3D2D" w:rsidRDefault="00BA3D2D" w:rsidP="00BA3D2D">
            <w:pPr>
              <w:jc w:val="both"/>
              <w:rPr>
                <w:rFonts w:ascii="Cambria" w:hAnsi="Cambria"/>
                <w:lang w:val="it-IT"/>
              </w:rPr>
            </w:pPr>
            <w:r w:rsidRPr="00B63C42">
              <w:rPr>
                <w:rFonts w:ascii="Cambria" w:hAnsi="Cambria"/>
                <w:lang w:val="it-IT"/>
              </w:rPr>
              <w:t xml:space="preserve">i </w:t>
            </w:r>
          </w:p>
          <w:p w:rsidR="00BA3D2D" w:rsidRDefault="00BA3D2D" w:rsidP="00BA3D2D">
            <w:pPr>
              <w:jc w:val="both"/>
              <w:rPr>
                <w:rFonts w:ascii="Cambria" w:hAnsi="Cambria"/>
                <w:lang w:val="it-IT"/>
              </w:rPr>
            </w:pPr>
          </w:p>
          <w:p w:rsidR="00BA3D2D" w:rsidRPr="00B63C42" w:rsidRDefault="00BA3D2D" w:rsidP="00BA3D2D">
            <w:pPr>
              <w:jc w:val="both"/>
              <w:rPr>
                <w:rFonts w:ascii="Cambria" w:hAnsi="Cambria"/>
                <w:lang w:val="it-IT"/>
              </w:rPr>
            </w:pPr>
            <w:r w:rsidRPr="00B63C42">
              <w:rPr>
                <w:rFonts w:ascii="Cambria" w:hAnsi="Cambria"/>
                <w:lang w:val="it-IT"/>
              </w:rPr>
              <w:t>III - IV kvartal 2024</w:t>
            </w:r>
          </w:p>
        </w:tc>
        <w:tc>
          <w:tcPr>
            <w:tcW w:w="1859" w:type="dxa"/>
          </w:tcPr>
          <w:p w:rsidR="00BA3D2D" w:rsidRDefault="00BA3D2D" w:rsidP="00BA3D2D">
            <w:pPr>
              <w:jc w:val="both"/>
              <w:rPr>
                <w:rFonts w:ascii="Cambria" w:hAnsi="Cambria"/>
                <w:lang w:val="it-IT"/>
              </w:rPr>
            </w:pPr>
            <w:r>
              <w:rPr>
                <w:rFonts w:ascii="Cambria" w:hAnsi="Cambria"/>
                <w:lang w:val="it-IT"/>
              </w:rPr>
              <w:t>Broj javnih događaja</w:t>
            </w:r>
          </w:p>
          <w:p w:rsidR="00BA3D2D" w:rsidRDefault="00BA3D2D" w:rsidP="00BA3D2D">
            <w:pPr>
              <w:jc w:val="both"/>
              <w:rPr>
                <w:rFonts w:ascii="Cambria" w:hAnsi="Cambria"/>
                <w:lang w:val="it-IT"/>
              </w:rPr>
            </w:pPr>
          </w:p>
          <w:p w:rsidR="00BA3D2D" w:rsidRDefault="00BA3D2D" w:rsidP="00BA3D2D">
            <w:pPr>
              <w:jc w:val="both"/>
              <w:rPr>
                <w:rFonts w:ascii="Cambria" w:hAnsi="Cambria"/>
                <w:lang w:val="it-IT"/>
              </w:rPr>
            </w:pPr>
            <w:r w:rsidRPr="00B63C42">
              <w:rPr>
                <w:rFonts w:ascii="Cambria" w:hAnsi="Cambria"/>
                <w:lang w:val="it-IT"/>
              </w:rPr>
              <w:t>Broj učesnika/ca okruglog stola (po institucijama, funkcijama koje obavljaju i po polu</w:t>
            </w:r>
          </w:p>
          <w:p w:rsidR="00BA3D2D" w:rsidRDefault="00BA3D2D" w:rsidP="00BA3D2D">
            <w:pPr>
              <w:jc w:val="both"/>
              <w:rPr>
                <w:rFonts w:ascii="Cambria" w:hAnsi="Cambria"/>
                <w:lang w:val="it-IT"/>
              </w:rPr>
            </w:pPr>
          </w:p>
          <w:p w:rsidR="00BA3D2D" w:rsidRPr="00B63C42" w:rsidRDefault="00BA3D2D" w:rsidP="00BA3D2D">
            <w:pPr>
              <w:jc w:val="both"/>
              <w:rPr>
                <w:rFonts w:ascii="Cambria" w:hAnsi="Cambria"/>
                <w:lang w:val="it-IT"/>
              </w:rPr>
            </w:pPr>
            <w:r>
              <w:rPr>
                <w:rFonts w:ascii="Cambria" w:hAnsi="Cambria"/>
                <w:lang w:val="it-IT"/>
              </w:rPr>
              <w:t>Zakjučci i preporuke</w:t>
            </w:r>
          </w:p>
        </w:tc>
        <w:tc>
          <w:tcPr>
            <w:tcW w:w="2028" w:type="dxa"/>
          </w:tcPr>
          <w:p w:rsidR="00BA3D2D" w:rsidRDefault="00BA3D2D" w:rsidP="00BA3D2D">
            <w:pPr>
              <w:jc w:val="both"/>
              <w:rPr>
                <w:rFonts w:ascii="Cambria" w:hAnsi="Cambria"/>
                <w:lang w:val="it-IT"/>
              </w:rPr>
            </w:pPr>
            <w:r>
              <w:rPr>
                <w:rFonts w:ascii="Cambria" w:hAnsi="Cambria"/>
                <w:lang w:val="it-IT"/>
              </w:rPr>
              <w:t>500€</w:t>
            </w:r>
          </w:p>
          <w:p w:rsidR="00BA3D2D" w:rsidRDefault="00BA3D2D" w:rsidP="00BA3D2D">
            <w:pPr>
              <w:jc w:val="both"/>
              <w:rPr>
                <w:rFonts w:ascii="Cambria" w:hAnsi="Cambria"/>
              </w:rPr>
            </w:pPr>
            <w:r w:rsidRPr="004507C8">
              <w:rPr>
                <w:rFonts w:ascii="Cambria" w:hAnsi="Cambria"/>
              </w:rPr>
              <w:t>Budžet CG</w:t>
            </w:r>
            <w:r>
              <w:rPr>
                <w:rFonts w:ascii="Cambria" w:hAnsi="Cambria"/>
              </w:rPr>
              <w:t xml:space="preserve">/ MLJMP </w:t>
            </w:r>
            <w:r w:rsidRPr="004507C8">
              <w:rPr>
                <w:rFonts w:ascii="Cambria" w:hAnsi="Cambria"/>
              </w:rPr>
              <w:t xml:space="preserve"> </w:t>
            </w:r>
          </w:p>
          <w:p w:rsidR="00BA3D2D" w:rsidRDefault="00BA3D2D" w:rsidP="00BA3D2D">
            <w:pPr>
              <w:jc w:val="both"/>
              <w:rPr>
                <w:rFonts w:ascii="Cambria" w:hAnsi="Cambria"/>
                <w:lang w:val="it-IT"/>
              </w:rPr>
            </w:pPr>
          </w:p>
          <w:p w:rsidR="00BA3D2D" w:rsidRDefault="00BA3D2D" w:rsidP="00BA3D2D">
            <w:pPr>
              <w:jc w:val="both"/>
              <w:rPr>
                <w:rFonts w:ascii="Cambria" w:hAnsi="Cambria"/>
                <w:lang w:val="it-IT"/>
              </w:rPr>
            </w:pPr>
            <w:r>
              <w:rPr>
                <w:rFonts w:ascii="Cambria" w:hAnsi="Cambria"/>
                <w:lang w:val="it-IT"/>
              </w:rPr>
              <w:t>+</w:t>
            </w:r>
          </w:p>
          <w:p w:rsidR="00BA3D2D" w:rsidRPr="00B63C42" w:rsidRDefault="00BA3D2D" w:rsidP="00BA3D2D">
            <w:pPr>
              <w:jc w:val="both"/>
              <w:rPr>
                <w:rFonts w:ascii="Cambria" w:hAnsi="Cambria"/>
                <w:lang w:val="it-IT"/>
              </w:rPr>
            </w:pPr>
            <w:r>
              <w:rPr>
                <w:rFonts w:ascii="Cambria" w:hAnsi="Cambria"/>
                <w:lang w:val="it-IT"/>
              </w:rPr>
              <w:t>3</w:t>
            </w:r>
            <w:r w:rsidRPr="00B63C42">
              <w:rPr>
                <w:rFonts w:ascii="Cambria" w:hAnsi="Cambria"/>
                <w:lang w:val="it-IT"/>
              </w:rPr>
              <w:t>.</w:t>
            </w:r>
            <w:r>
              <w:rPr>
                <w:rFonts w:ascii="Cambria" w:hAnsi="Cambria"/>
                <w:lang w:val="it-IT"/>
              </w:rPr>
              <w:t>5</w:t>
            </w:r>
            <w:r w:rsidRPr="00B63C42">
              <w:rPr>
                <w:rFonts w:ascii="Cambria" w:hAnsi="Cambria"/>
                <w:lang w:val="it-IT"/>
              </w:rPr>
              <w:t xml:space="preserve">00 Eur </w:t>
            </w:r>
          </w:p>
          <w:p w:rsidR="00BA3D2D" w:rsidRDefault="00BA3D2D" w:rsidP="00BA3D2D">
            <w:pPr>
              <w:jc w:val="both"/>
              <w:rPr>
                <w:rFonts w:ascii="Cambria" w:hAnsi="Cambria"/>
                <w:lang w:val="it-IT"/>
              </w:rPr>
            </w:pPr>
            <w:r w:rsidRPr="00B63C42">
              <w:rPr>
                <w:rFonts w:ascii="Cambria" w:hAnsi="Cambria"/>
                <w:lang w:val="it-IT"/>
              </w:rPr>
              <w:t>Donacije</w:t>
            </w:r>
          </w:p>
          <w:p w:rsidR="00BA3D2D" w:rsidRPr="00B63C42" w:rsidRDefault="00BA3D2D" w:rsidP="00BA3D2D">
            <w:pPr>
              <w:jc w:val="both"/>
              <w:rPr>
                <w:rFonts w:ascii="Cambria" w:hAnsi="Cambria"/>
                <w:lang w:val="it-IT"/>
              </w:rPr>
            </w:pPr>
            <w:r>
              <w:rPr>
                <w:rFonts w:ascii="Cambria" w:hAnsi="Cambria"/>
                <w:lang w:val="it-IT"/>
              </w:rPr>
              <w:t>OSCE, UNDP,  IPA</w:t>
            </w:r>
          </w:p>
        </w:tc>
      </w:tr>
      <w:tr w:rsidR="00BA3D2D" w:rsidRPr="00981C34" w:rsidTr="00BA3D2D">
        <w:tc>
          <w:tcPr>
            <w:tcW w:w="796" w:type="dxa"/>
            <w:shd w:val="clear" w:color="auto" w:fill="C9C9C9" w:themeFill="accent3" w:themeFillTint="99"/>
          </w:tcPr>
          <w:p w:rsidR="00BA3D2D" w:rsidRPr="004507C8" w:rsidRDefault="00BA3D2D" w:rsidP="00BA3D2D">
            <w:pPr>
              <w:jc w:val="both"/>
              <w:rPr>
                <w:rFonts w:ascii="Cambria" w:hAnsi="Cambria"/>
                <w:b/>
              </w:rPr>
            </w:pPr>
            <w:r>
              <w:rPr>
                <w:rFonts w:ascii="Cambria" w:hAnsi="Cambria"/>
                <w:b/>
              </w:rPr>
              <w:t>1.5.2</w:t>
            </w:r>
          </w:p>
        </w:tc>
        <w:tc>
          <w:tcPr>
            <w:tcW w:w="2624" w:type="dxa"/>
          </w:tcPr>
          <w:p w:rsidR="00BA3D2D" w:rsidRPr="00B92090" w:rsidRDefault="00BA3D2D" w:rsidP="00BA3D2D">
            <w:pPr>
              <w:jc w:val="both"/>
              <w:rPr>
                <w:rFonts w:ascii="Cambria" w:hAnsi="Cambria"/>
                <w:iCs/>
                <w:highlight w:val="magenta"/>
              </w:rPr>
            </w:pPr>
            <w:r w:rsidRPr="00452BA5">
              <w:rPr>
                <w:rFonts w:ascii="Cambria" w:hAnsi="Cambria"/>
                <w:iCs/>
              </w:rPr>
              <w:t>Prikupiti i objavi</w:t>
            </w:r>
            <w:r>
              <w:rPr>
                <w:rFonts w:ascii="Cambria" w:hAnsi="Cambria"/>
                <w:iCs/>
              </w:rPr>
              <w:t>ti na web-stranici</w:t>
            </w:r>
            <w:r w:rsidRPr="00452BA5">
              <w:rPr>
                <w:rFonts w:ascii="Cambria" w:hAnsi="Cambria"/>
                <w:iCs/>
              </w:rPr>
              <w:t xml:space="preserve"> Ministarstva ljudskih i manjinskih prava sve publikacije, istraživanja, brošure, program</w:t>
            </w:r>
            <w:r>
              <w:rPr>
                <w:rFonts w:ascii="Cambria" w:hAnsi="Cambria"/>
                <w:iCs/>
              </w:rPr>
              <w:t>e, izvještaje, uredbe, uputstva</w:t>
            </w:r>
            <w:r w:rsidRPr="00452BA5">
              <w:rPr>
                <w:rFonts w:ascii="Cambria" w:hAnsi="Cambria"/>
                <w:iCs/>
              </w:rPr>
              <w:t xml:space="preserve">, preporuke i sl. koje su nastale kao rezultat sprovođenja AP 2021-2022 i AP 2023-2025, kao i publikacije, brošure, istraživanje i </w:t>
            </w:r>
            <w:r w:rsidRPr="00452BA5">
              <w:rPr>
                <w:rFonts w:ascii="Cambria" w:hAnsi="Cambria"/>
                <w:iCs/>
              </w:rPr>
              <w:lastRenderedPageBreak/>
              <w:t xml:space="preserve">preporuke koje su nastale kao rezultat programa i projekata NVO-a koji su finansirani na osnovu Javnih poziva za NVO-e koje objavljuje Ministarstvo ljudskih i manjinskih prava </w:t>
            </w:r>
          </w:p>
        </w:tc>
        <w:tc>
          <w:tcPr>
            <w:tcW w:w="2160" w:type="dxa"/>
          </w:tcPr>
          <w:p w:rsidR="00BA3D2D" w:rsidRPr="00452BA5" w:rsidRDefault="00BA3D2D" w:rsidP="00BA3D2D">
            <w:pPr>
              <w:jc w:val="both"/>
              <w:rPr>
                <w:rFonts w:ascii="Cambria" w:hAnsi="Cambria"/>
                <w:lang w:val="it-IT"/>
              </w:rPr>
            </w:pPr>
            <w:r w:rsidRPr="00452BA5">
              <w:rPr>
                <w:rFonts w:ascii="Cambria" w:hAnsi="Cambria"/>
                <w:lang w:val="it-IT"/>
              </w:rPr>
              <w:lastRenderedPageBreak/>
              <w:t>Ministarstvo ljudskih i manjinskih prava</w:t>
            </w:r>
          </w:p>
        </w:tc>
        <w:tc>
          <w:tcPr>
            <w:tcW w:w="1693" w:type="dxa"/>
          </w:tcPr>
          <w:p w:rsidR="00BA3D2D" w:rsidRPr="00B63C42" w:rsidRDefault="00BA3D2D" w:rsidP="00BA3D2D">
            <w:pPr>
              <w:jc w:val="both"/>
              <w:rPr>
                <w:rFonts w:ascii="Cambria" w:hAnsi="Cambria"/>
                <w:highlight w:val="magenta"/>
                <w:lang w:val="it-IT"/>
              </w:rPr>
            </w:pPr>
            <w:r>
              <w:rPr>
                <w:rFonts w:ascii="Cambria" w:hAnsi="Cambria"/>
                <w:lang w:val="it-IT"/>
              </w:rPr>
              <w:t>III  kvartal 2023 -</w:t>
            </w:r>
            <w:r w:rsidRPr="00452BA5">
              <w:rPr>
                <w:rFonts w:ascii="Cambria" w:hAnsi="Cambria"/>
                <w:lang w:val="it-IT"/>
              </w:rPr>
              <w:t xml:space="preserve"> IV kvartal 2024</w:t>
            </w:r>
          </w:p>
        </w:tc>
        <w:tc>
          <w:tcPr>
            <w:tcW w:w="1859" w:type="dxa"/>
          </w:tcPr>
          <w:p w:rsidR="00BA3D2D" w:rsidRPr="00452BA5" w:rsidRDefault="00BA3D2D" w:rsidP="00BA3D2D">
            <w:pPr>
              <w:jc w:val="both"/>
              <w:rPr>
                <w:rFonts w:ascii="Cambria" w:hAnsi="Cambria"/>
              </w:rPr>
            </w:pPr>
            <w:r w:rsidRPr="00452BA5">
              <w:rPr>
                <w:rFonts w:ascii="Cambria" w:hAnsi="Cambria"/>
              </w:rPr>
              <w:t xml:space="preserve">Broj </w:t>
            </w:r>
            <w:r>
              <w:rPr>
                <w:rFonts w:ascii="Cambria" w:hAnsi="Cambria"/>
              </w:rPr>
              <w:t xml:space="preserve">objavljenih </w:t>
            </w:r>
            <w:r w:rsidRPr="00452BA5">
              <w:rPr>
                <w:rFonts w:ascii="Cambria" w:hAnsi="Cambria"/>
              </w:rPr>
              <w:t>publikacija</w:t>
            </w:r>
          </w:p>
          <w:p w:rsidR="00BA3D2D" w:rsidRPr="00B92090" w:rsidRDefault="00BA3D2D" w:rsidP="00BA3D2D">
            <w:pPr>
              <w:jc w:val="both"/>
              <w:rPr>
                <w:rFonts w:ascii="Cambria" w:hAnsi="Cambria"/>
                <w:highlight w:val="magenta"/>
              </w:rPr>
            </w:pPr>
          </w:p>
        </w:tc>
        <w:tc>
          <w:tcPr>
            <w:tcW w:w="2028" w:type="dxa"/>
          </w:tcPr>
          <w:p w:rsidR="00BA3D2D" w:rsidRPr="00B92090" w:rsidRDefault="00BA3D2D" w:rsidP="00BA3D2D">
            <w:pPr>
              <w:jc w:val="both"/>
              <w:rPr>
                <w:rFonts w:ascii="Cambria" w:hAnsi="Cambria"/>
                <w:highlight w:val="magenta"/>
              </w:rPr>
            </w:pPr>
            <w:r w:rsidRPr="00452BA5">
              <w:rPr>
                <w:rFonts w:ascii="Cambria" w:hAnsi="Cambria"/>
              </w:rPr>
              <w:t>Nisu potrebna sredstva</w:t>
            </w:r>
          </w:p>
        </w:tc>
      </w:tr>
      <w:tr w:rsidR="00BA3D2D" w:rsidRPr="00981C34" w:rsidTr="00BA3D2D">
        <w:tc>
          <w:tcPr>
            <w:tcW w:w="11160" w:type="dxa"/>
            <w:gridSpan w:val="6"/>
            <w:shd w:val="clear" w:color="auto" w:fill="92D050"/>
          </w:tcPr>
          <w:p w:rsidR="00BA3D2D" w:rsidRPr="00981C34" w:rsidRDefault="00BA3D2D" w:rsidP="00BA3D2D">
            <w:pPr>
              <w:jc w:val="both"/>
              <w:rPr>
                <w:rFonts w:ascii="Cambria" w:hAnsi="Cambria"/>
                <w:b/>
                <w:bCs/>
                <w:iCs/>
              </w:rPr>
            </w:pPr>
            <w:r w:rsidRPr="00981C34">
              <w:rPr>
                <w:rFonts w:ascii="Cambria" w:hAnsi="Cambria"/>
                <w:b/>
                <w:bCs/>
                <w:iCs/>
              </w:rPr>
              <w:t>Mjera 1.6.</w:t>
            </w:r>
          </w:p>
          <w:p w:rsidR="00BA3D2D" w:rsidRPr="00981C34" w:rsidRDefault="00BA3D2D" w:rsidP="00BA3D2D">
            <w:pPr>
              <w:jc w:val="both"/>
              <w:rPr>
                <w:rFonts w:ascii="Cambria" w:hAnsi="Cambria"/>
                <w:b/>
                <w:bCs/>
                <w:iCs/>
              </w:rPr>
            </w:pPr>
            <w:r w:rsidRPr="00981C34">
              <w:rPr>
                <w:rFonts w:ascii="Cambria" w:hAnsi="Cambria" w:cs="Arial"/>
                <w:b/>
                <w:bCs/>
                <w:iCs/>
                <w:lang w:val="pl-PL"/>
              </w:rPr>
              <w:t>Uvesti rodno odgovorno budžetiranje u sistem upravljanja javnim finansijama</w:t>
            </w:r>
          </w:p>
          <w:p w:rsidR="00BA3D2D" w:rsidRPr="00981C34" w:rsidRDefault="00BA3D2D" w:rsidP="00BA3D2D">
            <w:pPr>
              <w:jc w:val="both"/>
              <w:rPr>
                <w:rFonts w:ascii="Cambria" w:hAnsi="Cambria"/>
              </w:rPr>
            </w:pPr>
          </w:p>
        </w:tc>
      </w:tr>
      <w:tr w:rsidR="00BA3D2D" w:rsidRPr="00452BA5" w:rsidTr="00BA3D2D">
        <w:tc>
          <w:tcPr>
            <w:tcW w:w="796" w:type="dxa"/>
            <w:shd w:val="clear" w:color="auto" w:fill="C9C9C9" w:themeFill="accent3" w:themeFillTint="99"/>
          </w:tcPr>
          <w:p w:rsidR="00BA3D2D" w:rsidRPr="004507C8" w:rsidRDefault="00BA3D2D" w:rsidP="00BA3D2D">
            <w:pPr>
              <w:jc w:val="both"/>
              <w:rPr>
                <w:rFonts w:ascii="Cambria" w:hAnsi="Cambria"/>
                <w:b/>
              </w:rPr>
            </w:pPr>
            <w:r w:rsidRPr="004507C8">
              <w:rPr>
                <w:rFonts w:ascii="Cambria" w:hAnsi="Cambria"/>
                <w:b/>
              </w:rPr>
              <w:t>1.6.</w:t>
            </w:r>
            <w:r>
              <w:rPr>
                <w:rFonts w:ascii="Cambria" w:hAnsi="Cambria"/>
                <w:b/>
              </w:rPr>
              <w:t>1</w:t>
            </w:r>
          </w:p>
        </w:tc>
        <w:tc>
          <w:tcPr>
            <w:tcW w:w="2624" w:type="dxa"/>
          </w:tcPr>
          <w:p w:rsidR="00BA3D2D" w:rsidRPr="00452BA5" w:rsidRDefault="00BA3D2D" w:rsidP="00BA3D2D">
            <w:pPr>
              <w:tabs>
                <w:tab w:val="left" w:pos="9214"/>
              </w:tabs>
              <w:autoSpaceDE w:val="0"/>
              <w:autoSpaceDN w:val="0"/>
              <w:adjustRightInd w:val="0"/>
              <w:jc w:val="both"/>
              <w:rPr>
                <w:rFonts w:ascii="Cambria" w:hAnsi="Cambria"/>
                <w:iCs/>
              </w:rPr>
            </w:pPr>
            <w:r>
              <w:rPr>
                <w:rFonts w:ascii="Cambria" w:hAnsi="Cambria" w:cs="Arial"/>
                <w:bCs/>
                <w:iCs/>
                <w:lang w:val="pl-PL"/>
              </w:rPr>
              <w:t>Organizovanje radionica</w:t>
            </w:r>
            <w:r w:rsidRPr="00452BA5">
              <w:rPr>
                <w:rFonts w:ascii="Cambria" w:hAnsi="Cambria" w:cs="Arial"/>
                <w:bCs/>
                <w:iCs/>
                <w:lang w:val="pl-PL"/>
              </w:rPr>
              <w:t xml:space="preserve"> o rodno odgovornom budžetiranju za direktore/ke direktorata u svim ministarstvima, kao i za budžetske analitičare/ke</w:t>
            </w:r>
          </w:p>
        </w:tc>
        <w:tc>
          <w:tcPr>
            <w:tcW w:w="2160" w:type="dxa"/>
          </w:tcPr>
          <w:p w:rsidR="00BA3D2D" w:rsidRPr="00452BA5" w:rsidRDefault="00BA3D2D" w:rsidP="00BA3D2D">
            <w:pPr>
              <w:jc w:val="both"/>
              <w:rPr>
                <w:rFonts w:ascii="Cambria" w:hAnsi="Cambria"/>
              </w:rPr>
            </w:pPr>
            <w:r w:rsidRPr="00452BA5">
              <w:rPr>
                <w:rFonts w:ascii="Cambria" w:hAnsi="Cambria"/>
              </w:rPr>
              <w:t>Sekretarijat Savjeta za konkurentnost</w:t>
            </w:r>
          </w:p>
        </w:tc>
        <w:tc>
          <w:tcPr>
            <w:tcW w:w="1693" w:type="dxa"/>
          </w:tcPr>
          <w:p w:rsidR="00BA3D2D" w:rsidRPr="00452BA5" w:rsidRDefault="00BA3D2D" w:rsidP="00BA3D2D">
            <w:pPr>
              <w:jc w:val="both"/>
              <w:rPr>
                <w:rFonts w:ascii="Cambria" w:hAnsi="Cambria"/>
              </w:rPr>
            </w:pPr>
            <w:r w:rsidRPr="00452BA5">
              <w:rPr>
                <w:rFonts w:ascii="Cambria" w:hAnsi="Cambria"/>
              </w:rPr>
              <w:t>III</w:t>
            </w:r>
            <w:r>
              <w:rPr>
                <w:rFonts w:ascii="Cambria" w:hAnsi="Cambria"/>
              </w:rPr>
              <w:t xml:space="preserve"> kvartal 2023</w:t>
            </w:r>
            <w:r w:rsidRPr="00452BA5">
              <w:rPr>
                <w:rFonts w:ascii="Cambria" w:hAnsi="Cambria"/>
              </w:rPr>
              <w:t xml:space="preserve"> - IV kvartal 202</w:t>
            </w:r>
            <w:r>
              <w:rPr>
                <w:rFonts w:ascii="Cambria" w:hAnsi="Cambria"/>
              </w:rPr>
              <w:t>4</w:t>
            </w:r>
          </w:p>
        </w:tc>
        <w:tc>
          <w:tcPr>
            <w:tcW w:w="1859" w:type="dxa"/>
          </w:tcPr>
          <w:p w:rsidR="00BA3D2D" w:rsidRDefault="00BA3D2D" w:rsidP="00BA3D2D">
            <w:pPr>
              <w:jc w:val="both"/>
              <w:rPr>
                <w:rFonts w:ascii="Cambria" w:hAnsi="Cambria"/>
              </w:rPr>
            </w:pPr>
            <w:r>
              <w:rPr>
                <w:rFonts w:ascii="Cambria" w:hAnsi="Cambria"/>
              </w:rPr>
              <w:t>Broj radionica</w:t>
            </w:r>
          </w:p>
          <w:p w:rsidR="00BA3D2D" w:rsidRDefault="00BA3D2D" w:rsidP="00BA3D2D">
            <w:pPr>
              <w:jc w:val="both"/>
              <w:rPr>
                <w:rFonts w:ascii="Cambria" w:hAnsi="Cambria"/>
              </w:rPr>
            </w:pPr>
          </w:p>
          <w:p w:rsidR="00BA3D2D" w:rsidRPr="00452BA5" w:rsidRDefault="00BA3D2D" w:rsidP="00BA3D2D">
            <w:pPr>
              <w:jc w:val="both"/>
              <w:rPr>
                <w:rFonts w:ascii="Cambria" w:hAnsi="Cambria"/>
              </w:rPr>
            </w:pPr>
            <w:r w:rsidRPr="00452BA5">
              <w:rPr>
                <w:rFonts w:ascii="Cambria" w:hAnsi="Cambria"/>
              </w:rPr>
              <w:t>Broj učesnika/ca obuka (po institucijama, funkcijama koje obavljaju i po polu</w:t>
            </w:r>
          </w:p>
        </w:tc>
        <w:tc>
          <w:tcPr>
            <w:tcW w:w="2028" w:type="dxa"/>
          </w:tcPr>
          <w:p w:rsidR="00BA3D2D" w:rsidRDefault="00BA3D2D" w:rsidP="00BA3D2D">
            <w:pPr>
              <w:jc w:val="both"/>
              <w:rPr>
                <w:rFonts w:ascii="Cambria" w:hAnsi="Cambria"/>
              </w:rPr>
            </w:pPr>
          </w:p>
          <w:p w:rsidR="00BA3D2D" w:rsidRDefault="00BA3D2D" w:rsidP="00BA3D2D">
            <w:pPr>
              <w:jc w:val="both"/>
              <w:rPr>
                <w:rFonts w:ascii="Cambria" w:hAnsi="Cambria"/>
              </w:rPr>
            </w:pPr>
            <w:r w:rsidRPr="00452BA5">
              <w:rPr>
                <w:rFonts w:ascii="Cambria" w:hAnsi="Cambria"/>
              </w:rPr>
              <w:t>6.000</w:t>
            </w:r>
            <w:r>
              <w:rPr>
                <w:rFonts w:ascii="Cambria" w:hAnsi="Cambria"/>
              </w:rPr>
              <w:t>€</w:t>
            </w:r>
          </w:p>
          <w:p w:rsidR="00BA3D2D" w:rsidRPr="00452BA5" w:rsidRDefault="00BA3D2D" w:rsidP="00BA3D2D">
            <w:pPr>
              <w:jc w:val="both"/>
              <w:rPr>
                <w:rFonts w:ascii="Cambria" w:hAnsi="Cambria"/>
              </w:rPr>
            </w:pPr>
            <w:r w:rsidRPr="00452BA5">
              <w:rPr>
                <w:rFonts w:ascii="Cambria" w:hAnsi="Cambria"/>
              </w:rPr>
              <w:t>Donacije</w:t>
            </w:r>
          </w:p>
          <w:p w:rsidR="00BA3D2D" w:rsidRPr="00452BA5" w:rsidRDefault="00BA3D2D" w:rsidP="00BA3D2D">
            <w:pPr>
              <w:jc w:val="both"/>
              <w:rPr>
                <w:rFonts w:ascii="Cambria" w:hAnsi="Cambria"/>
              </w:rPr>
            </w:pPr>
            <w:r>
              <w:rPr>
                <w:rFonts w:ascii="Cambria" w:hAnsi="Cambria"/>
              </w:rPr>
              <w:t>OSCE</w:t>
            </w:r>
          </w:p>
        </w:tc>
      </w:tr>
      <w:tr w:rsidR="00BA3D2D" w:rsidRPr="00452BA5" w:rsidTr="00BA3D2D">
        <w:tc>
          <w:tcPr>
            <w:tcW w:w="796" w:type="dxa"/>
            <w:shd w:val="clear" w:color="auto" w:fill="C9C9C9" w:themeFill="accent3" w:themeFillTint="99"/>
          </w:tcPr>
          <w:p w:rsidR="00BA3D2D" w:rsidRPr="004507C8" w:rsidRDefault="00BA3D2D" w:rsidP="00BA3D2D">
            <w:pPr>
              <w:jc w:val="both"/>
              <w:rPr>
                <w:rFonts w:ascii="Cambria" w:hAnsi="Cambria"/>
                <w:b/>
              </w:rPr>
            </w:pPr>
            <w:r>
              <w:rPr>
                <w:rFonts w:ascii="Cambria" w:hAnsi="Cambria"/>
                <w:b/>
              </w:rPr>
              <w:t>1.6.2</w:t>
            </w:r>
          </w:p>
        </w:tc>
        <w:tc>
          <w:tcPr>
            <w:tcW w:w="2624" w:type="dxa"/>
          </w:tcPr>
          <w:p w:rsidR="00BA3D2D" w:rsidRPr="00452BA5" w:rsidRDefault="00BA3D2D" w:rsidP="00BA3D2D">
            <w:pPr>
              <w:pStyle w:val="yiv1604769690msolistparagraph"/>
              <w:shd w:val="clear" w:color="auto" w:fill="FFFFFF"/>
              <w:spacing w:before="0" w:beforeAutospacing="0" w:after="0" w:afterAutospacing="0"/>
              <w:rPr>
                <w:rFonts w:ascii="Cambria" w:hAnsi="Cambria"/>
                <w:lang w:val="sr-Latn-ME"/>
              </w:rPr>
            </w:pPr>
            <w:r w:rsidRPr="00452BA5">
              <w:rPr>
                <w:rFonts w:ascii="Cambria" w:hAnsi="Cambria"/>
                <w:iCs/>
              </w:rPr>
              <w:t>Okrugli sto za budžetske korisnike i zainteresovanu javnost na kome će se</w:t>
            </w:r>
            <w:r>
              <w:rPr>
                <w:rFonts w:ascii="Cambria" w:hAnsi="Cambria"/>
                <w:iCs/>
              </w:rPr>
              <w:t xml:space="preserve">, izmedju ostalog, </w:t>
            </w:r>
            <w:r w:rsidRPr="00452BA5">
              <w:rPr>
                <w:rFonts w:ascii="Cambria" w:hAnsi="Cambria"/>
                <w:iCs/>
              </w:rPr>
              <w:t xml:space="preserve">predstaviti dokumenta vezana za rodno odgovorno budžetiranje koja su urađena </w:t>
            </w:r>
            <w:r w:rsidRPr="00452BA5">
              <w:rPr>
                <w:rFonts w:ascii="Cambria" w:hAnsi="Cambria"/>
                <w:lang w:val="uz-Cyrl-UZ"/>
              </w:rPr>
              <w:t>AP 2021-2022:</w:t>
            </w:r>
            <w:r w:rsidRPr="00452BA5">
              <w:rPr>
                <w:rFonts w:ascii="Cambria" w:hAnsi="Cambria"/>
                <w:lang w:val="sr-Latn-ME"/>
              </w:rPr>
              <w:t xml:space="preserve"> </w:t>
            </w:r>
          </w:p>
          <w:p w:rsidR="00BA3D2D" w:rsidRPr="00452BA5" w:rsidRDefault="00BA3D2D" w:rsidP="00BA3D2D">
            <w:pPr>
              <w:pStyle w:val="yiv1604769690msolistparagraph"/>
              <w:shd w:val="clear" w:color="auto" w:fill="FFFFFF"/>
              <w:spacing w:before="0" w:beforeAutospacing="0" w:after="0" w:afterAutospacing="0"/>
              <w:rPr>
                <w:rFonts w:ascii="Cambria" w:hAnsi="Cambria"/>
                <w:lang w:val="sr-Latn-ME"/>
              </w:rPr>
            </w:pPr>
            <w:r w:rsidRPr="00452BA5">
              <w:rPr>
                <w:rFonts w:ascii="Cambria" w:hAnsi="Cambria"/>
                <w:lang w:val="sr-Latn-ME"/>
              </w:rPr>
              <w:t xml:space="preserve">-Brošura "Rodno odgovorno budžetiranje" </w:t>
            </w:r>
          </w:p>
          <w:p w:rsidR="00BA3D2D" w:rsidRPr="00452BA5" w:rsidRDefault="00BA3D2D" w:rsidP="00BA3D2D">
            <w:pPr>
              <w:pStyle w:val="yiv1604769690msolistparagraph"/>
              <w:shd w:val="clear" w:color="auto" w:fill="FFFFFF"/>
              <w:spacing w:before="0" w:beforeAutospacing="0" w:after="0" w:afterAutospacing="0"/>
              <w:rPr>
                <w:rFonts w:ascii="Cambria" w:hAnsi="Cambria"/>
                <w:lang w:val="sr-Latn-ME"/>
              </w:rPr>
            </w:pPr>
            <w:r w:rsidRPr="00452BA5">
              <w:rPr>
                <w:rFonts w:ascii="Cambria" w:hAnsi="Cambria"/>
                <w:lang w:val="sr-Latn-ME"/>
              </w:rPr>
              <w:t>- Predlozi za izmjene i dopune Zakona o budžetu i fiskalnoj odgovornosti</w:t>
            </w:r>
          </w:p>
          <w:p w:rsidR="00BA3D2D" w:rsidRPr="00452BA5" w:rsidRDefault="00BA3D2D" w:rsidP="00BA3D2D">
            <w:pPr>
              <w:pStyle w:val="yiv1604769690msolistparagraph"/>
              <w:shd w:val="clear" w:color="auto" w:fill="FFFFFF"/>
              <w:spacing w:before="0" w:beforeAutospacing="0" w:after="0" w:afterAutospacing="0"/>
              <w:rPr>
                <w:rFonts w:ascii="Cambria" w:hAnsi="Cambria"/>
                <w:lang w:val="sr-Latn-ME"/>
              </w:rPr>
            </w:pPr>
            <w:r w:rsidRPr="00452BA5">
              <w:rPr>
                <w:rFonts w:ascii="Cambria" w:hAnsi="Cambria"/>
                <w:lang w:val="sr-Latn-ME"/>
              </w:rPr>
              <w:t>- Rodno budžetska izjava</w:t>
            </w:r>
          </w:p>
          <w:p w:rsidR="00BA3D2D" w:rsidRPr="00452BA5" w:rsidRDefault="00BA3D2D" w:rsidP="00BA3D2D">
            <w:r w:rsidRPr="00452BA5">
              <w:rPr>
                <w:rFonts w:ascii="Cambria" w:hAnsi="Cambria"/>
                <w:lang w:val="uz-Cyrl-UZ"/>
              </w:rPr>
              <w:t xml:space="preserve"> </w:t>
            </w:r>
            <w:r w:rsidRPr="00452BA5">
              <w:rPr>
                <w:rFonts w:ascii="Helvetica" w:hAnsi="Helvetica"/>
                <w:color w:val="1F497D"/>
                <w:shd w:val="clear" w:color="auto" w:fill="FFFFFF"/>
              </w:rPr>
              <w:t> </w:t>
            </w:r>
            <w:hyperlink r:id="rId20" w:tgtFrame="_blank" w:history="1">
              <w:r w:rsidRPr="00452BA5">
                <w:rPr>
                  <w:rStyle w:val="Hyperlink"/>
                  <w:rFonts w:ascii="Helvetica" w:hAnsi="Helvetica"/>
                  <w:color w:val="0563C1"/>
                  <w:shd w:val="clear" w:color="auto" w:fill="FFFFFF"/>
                </w:rPr>
                <w:t>https://we.tl/t-UfrR27dEiI</w:t>
              </w:r>
            </w:hyperlink>
            <w:r w:rsidRPr="00452BA5">
              <w:t xml:space="preserve"> </w:t>
            </w:r>
            <w:r w:rsidRPr="00452BA5">
              <w:rPr>
                <w:rStyle w:val="FootnoteReference"/>
              </w:rPr>
              <w:footnoteReference w:id="4"/>
            </w:r>
          </w:p>
          <w:p w:rsidR="00BA3D2D" w:rsidRPr="00452BA5" w:rsidRDefault="00BA3D2D" w:rsidP="00BA3D2D">
            <w:pPr>
              <w:pStyle w:val="yiv1604769690msolistparagraph"/>
              <w:shd w:val="clear" w:color="auto" w:fill="FFFFFF"/>
              <w:spacing w:before="0" w:beforeAutospacing="0" w:after="0" w:afterAutospacing="0"/>
              <w:ind w:left="720"/>
              <w:rPr>
                <w:rFonts w:ascii="Cambria" w:hAnsi="Cambria"/>
                <w:sz w:val="20"/>
                <w:szCs w:val="20"/>
              </w:rPr>
            </w:pPr>
          </w:p>
          <w:p w:rsidR="00BA3D2D" w:rsidRPr="00452BA5" w:rsidRDefault="00BA3D2D" w:rsidP="00BA3D2D">
            <w:pPr>
              <w:tabs>
                <w:tab w:val="left" w:pos="9214"/>
              </w:tabs>
              <w:autoSpaceDE w:val="0"/>
              <w:autoSpaceDN w:val="0"/>
              <w:adjustRightInd w:val="0"/>
              <w:ind w:left="349"/>
              <w:jc w:val="both"/>
              <w:rPr>
                <w:rFonts w:ascii="Cambria" w:hAnsi="Cambria" w:cs="Arial"/>
                <w:bCs/>
                <w:iCs/>
                <w:lang w:val="pl-PL"/>
              </w:rPr>
            </w:pPr>
          </w:p>
        </w:tc>
        <w:tc>
          <w:tcPr>
            <w:tcW w:w="2160" w:type="dxa"/>
          </w:tcPr>
          <w:p w:rsidR="00BA3D2D" w:rsidRDefault="00BA3D2D" w:rsidP="00BA3D2D">
            <w:pPr>
              <w:jc w:val="both"/>
              <w:rPr>
                <w:rFonts w:ascii="Cambria" w:hAnsi="Cambria"/>
              </w:rPr>
            </w:pPr>
            <w:r>
              <w:rPr>
                <w:rFonts w:ascii="Cambria" w:hAnsi="Cambria"/>
              </w:rPr>
              <w:t>Ministarstvo finansija</w:t>
            </w:r>
          </w:p>
          <w:p w:rsidR="00BA3D2D" w:rsidRDefault="00BA3D2D" w:rsidP="00BA3D2D">
            <w:pPr>
              <w:jc w:val="both"/>
              <w:rPr>
                <w:rFonts w:ascii="Cambria" w:hAnsi="Cambria"/>
              </w:rPr>
            </w:pPr>
          </w:p>
          <w:p w:rsidR="00BA3D2D" w:rsidRDefault="00BA3D2D" w:rsidP="00BA3D2D">
            <w:pPr>
              <w:jc w:val="both"/>
              <w:rPr>
                <w:rFonts w:ascii="Cambria" w:hAnsi="Cambria"/>
              </w:rPr>
            </w:pPr>
          </w:p>
          <w:p w:rsidR="00BA3D2D" w:rsidRPr="008A609A" w:rsidRDefault="00BA3D2D" w:rsidP="00BA3D2D">
            <w:pPr>
              <w:jc w:val="both"/>
              <w:rPr>
                <w:rFonts w:ascii="Cambria" w:hAnsi="Cambria"/>
                <w:lang w:val="de-DE"/>
              </w:rPr>
            </w:pPr>
            <w:r w:rsidRPr="008A609A">
              <w:rPr>
                <w:rFonts w:ascii="Cambria" w:hAnsi="Cambria"/>
                <w:lang w:val="de-DE"/>
              </w:rPr>
              <w:t xml:space="preserve">Partneri: Sekretarijat Savjeta za konkurentnost, </w:t>
            </w:r>
            <w:r>
              <w:rPr>
                <w:rFonts w:ascii="Cambria" w:hAnsi="Cambria"/>
                <w:lang w:val="de-DE"/>
              </w:rPr>
              <w:t>NVO-i</w:t>
            </w:r>
          </w:p>
        </w:tc>
        <w:tc>
          <w:tcPr>
            <w:tcW w:w="1693" w:type="dxa"/>
          </w:tcPr>
          <w:p w:rsidR="00BA3D2D" w:rsidRPr="00452BA5" w:rsidRDefault="00BA3D2D" w:rsidP="00BA3D2D">
            <w:pPr>
              <w:jc w:val="both"/>
              <w:rPr>
                <w:rFonts w:ascii="Cambria" w:hAnsi="Cambria"/>
              </w:rPr>
            </w:pPr>
            <w:r w:rsidRPr="00452BA5">
              <w:rPr>
                <w:rFonts w:ascii="Cambria" w:hAnsi="Cambria"/>
              </w:rPr>
              <w:t>III</w:t>
            </w:r>
            <w:r>
              <w:rPr>
                <w:rFonts w:ascii="Cambria" w:hAnsi="Cambria"/>
              </w:rPr>
              <w:t xml:space="preserve"> kvartal 2023</w:t>
            </w:r>
            <w:r w:rsidRPr="00452BA5">
              <w:rPr>
                <w:rFonts w:ascii="Cambria" w:hAnsi="Cambria"/>
              </w:rPr>
              <w:t xml:space="preserve"> - IV kvartal 202</w:t>
            </w:r>
            <w:r>
              <w:rPr>
                <w:rFonts w:ascii="Cambria" w:hAnsi="Cambria"/>
              </w:rPr>
              <w:t>4</w:t>
            </w:r>
          </w:p>
        </w:tc>
        <w:tc>
          <w:tcPr>
            <w:tcW w:w="1859" w:type="dxa"/>
          </w:tcPr>
          <w:p w:rsidR="00BA3D2D" w:rsidRPr="00452BA5" w:rsidRDefault="00BA3D2D" w:rsidP="00BA3D2D">
            <w:pPr>
              <w:jc w:val="both"/>
              <w:rPr>
                <w:rFonts w:ascii="Cambria" w:hAnsi="Cambria"/>
              </w:rPr>
            </w:pPr>
            <w:r w:rsidRPr="00452BA5">
              <w:rPr>
                <w:rFonts w:ascii="Cambria" w:hAnsi="Cambria"/>
              </w:rPr>
              <w:t>Broj učesnika/ca okruglog stola (po institucijama, funkcijama koje obavljaju i po polu</w:t>
            </w:r>
          </w:p>
          <w:p w:rsidR="00BA3D2D" w:rsidRPr="00452BA5" w:rsidRDefault="00BA3D2D" w:rsidP="00BA3D2D">
            <w:pPr>
              <w:jc w:val="both"/>
              <w:rPr>
                <w:rFonts w:ascii="Cambria" w:hAnsi="Cambria"/>
              </w:rPr>
            </w:pPr>
          </w:p>
        </w:tc>
        <w:tc>
          <w:tcPr>
            <w:tcW w:w="2028" w:type="dxa"/>
          </w:tcPr>
          <w:p w:rsidR="00BA3D2D" w:rsidRPr="00452BA5" w:rsidRDefault="00BA3D2D" w:rsidP="00BA3D2D">
            <w:pPr>
              <w:jc w:val="both"/>
              <w:rPr>
                <w:rFonts w:ascii="Cambria" w:hAnsi="Cambria"/>
              </w:rPr>
            </w:pPr>
            <w:r>
              <w:rPr>
                <w:rFonts w:ascii="Cambria" w:hAnsi="Cambria"/>
              </w:rPr>
              <w:t>2</w:t>
            </w:r>
            <w:r w:rsidRPr="00452BA5">
              <w:rPr>
                <w:rFonts w:ascii="Cambria" w:hAnsi="Cambria"/>
              </w:rPr>
              <w:t xml:space="preserve">.000 </w:t>
            </w:r>
            <w:r>
              <w:rPr>
                <w:rFonts w:ascii="Cambria" w:hAnsi="Cambria"/>
              </w:rPr>
              <w:t>€</w:t>
            </w:r>
          </w:p>
          <w:p w:rsidR="00BA3D2D" w:rsidRDefault="00BA3D2D" w:rsidP="00BA3D2D">
            <w:pPr>
              <w:jc w:val="both"/>
              <w:rPr>
                <w:rFonts w:ascii="Cambria" w:hAnsi="Cambria"/>
              </w:rPr>
            </w:pPr>
            <w:r w:rsidRPr="00452BA5">
              <w:rPr>
                <w:rFonts w:ascii="Cambria" w:hAnsi="Cambria"/>
              </w:rPr>
              <w:t>Donacije</w:t>
            </w:r>
            <w:r>
              <w:rPr>
                <w:rFonts w:ascii="Cambria" w:hAnsi="Cambria"/>
              </w:rPr>
              <w:t xml:space="preserve"> OSCE </w:t>
            </w:r>
          </w:p>
          <w:p w:rsidR="00BA3D2D" w:rsidRDefault="00BA3D2D" w:rsidP="00BA3D2D">
            <w:pPr>
              <w:jc w:val="both"/>
              <w:rPr>
                <w:rFonts w:ascii="Cambria" w:hAnsi="Cambria"/>
              </w:rPr>
            </w:pPr>
          </w:p>
          <w:p w:rsidR="00BA3D2D" w:rsidRPr="00452BA5" w:rsidRDefault="00BA3D2D" w:rsidP="00BA3D2D">
            <w:pPr>
              <w:jc w:val="both"/>
              <w:rPr>
                <w:rFonts w:ascii="Cambria" w:hAnsi="Cambria"/>
              </w:rPr>
            </w:pPr>
          </w:p>
        </w:tc>
      </w:tr>
      <w:tr w:rsidR="00BA3D2D" w:rsidRPr="00452BA5" w:rsidTr="00BA3D2D">
        <w:tc>
          <w:tcPr>
            <w:tcW w:w="796" w:type="dxa"/>
            <w:shd w:val="clear" w:color="auto" w:fill="C9C9C9" w:themeFill="accent3" w:themeFillTint="99"/>
          </w:tcPr>
          <w:p w:rsidR="00BA3D2D" w:rsidRPr="004507C8" w:rsidRDefault="00BA3D2D" w:rsidP="00BA3D2D">
            <w:pPr>
              <w:jc w:val="both"/>
              <w:rPr>
                <w:rFonts w:ascii="Cambria" w:hAnsi="Cambria"/>
                <w:b/>
              </w:rPr>
            </w:pPr>
            <w:r>
              <w:rPr>
                <w:rFonts w:ascii="Cambria" w:hAnsi="Cambria"/>
                <w:b/>
              </w:rPr>
              <w:lastRenderedPageBreak/>
              <w:t>1.6.3</w:t>
            </w:r>
          </w:p>
        </w:tc>
        <w:tc>
          <w:tcPr>
            <w:tcW w:w="2624" w:type="dxa"/>
          </w:tcPr>
          <w:p w:rsidR="00BA3D2D" w:rsidRDefault="00BA3D2D" w:rsidP="00BA3D2D">
            <w:pPr>
              <w:rPr>
                <w:rFonts w:ascii="Cambria" w:hAnsi="Cambria"/>
                <w:iCs/>
              </w:rPr>
            </w:pPr>
            <w:r w:rsidRPr="00452BA5">
              <w:rPr>
                <w:rFonts w:ascii="Cambria" w:hAnsi="Cambria"/>
                <w:iCs/>
              </w:rPr>
              <w:t>Okrugli sto za budžetske korisnike i zainteresovanu javnost na kome će se</w:t>
            </w:r>
            <w:r>
              <w:rPr>
                <w:rFonts w:ascii="Cambria" w:hAnsi="Cambria"/>
                <w:iCs/>
              </w:rPr>
              <w:t xml:space="preserve">, između ostalog, </w:t>
            </w:r>
            <w:r w:rsidRPr="00452BA5">
              <w:rPr>
                <w:rFonts w:ascii="Cambria" w:hAnsi="Cambria"/>
                <w:iCs/>
              </w:rPr>
              <w:t>predstaviti sljedeće analize</w:t>
            </w:r>
            <w:r>
              <w:rPr>
                <w:rFonts w:ascii="Cambria" w:hAnsi="Cambria"/>
                <w:iCs/>
              </w:rPr>
              <w:t xml:space="preserve"> i donijeti zaključci i preporuke</w:t>
            </w:r>
            <w:r w:rsidRPr="00452BA5">
              <w:rPr>
                <w:rFonts w:ascii="Cambria" w:hAnsi="Cambria"/>
                <w:iCs/>
              </w:rPr>
              <w:t>:</w:t>
            </w:r>
          </w:p>
          <w:p w:rsidR="00BA3D2D" w:rsidRDefault="00BA3D2D" w:rsidP="00BA3D2D">
            <w:pPr>
              <w:rPr>
                <w:rFonts w:ascii="Cambria" w:hAnsi="Cambria"/>
                <w:lang w:val="sr-Latn-ME"/>
              </w:rPr>
            </w:pPr>
            <w:r w:rsidRPr="00452BA5">
              <w:rPr>
                <w:rFonts w:ascii="Cambria" w:hAnsi="Cambria"/>
                <w:lang w:val="sr-Latn-ME"/>
              </w:rPr>
              <w:t xml:space="preserve">– Rodno odgovorno investiciono okruženje u Crnoj Gori za 2022. godinu </w:t>
            </w:r>
          </w:p>
          <w:p w:rsidR="00BA3D2D" w:rsidRPr="00456B2C" w:rsidRDefault="00BA3D2D" w:rsidP="00BA3D2D">
            <w:pPr>
              <w:rPr>
                <w:rFonts w:ascii="Cambria" w:hAnsi="Cambria"/>
                <w:iCs/>
                <w:lang w:val="sr-Latn-ME"/>
              </w:rPr>
            </w:pPr>
            <w:r w:rsidRPr="00452BA5">
              <w:rPr>
                <w:rFonts w:ascii="Cambria" w:hAnsi="Cambria"/>
                <w:lang w:val="sr-Latn-ME"/>
              </w:rPr>
              <w:t>- Rodna analiza Programa za unapr</w:t>
            </w:r>
            <w:r>
              <w:rPr>
                <w:rFonts w:ascii="Cambria" w:hAnsi="Cambria"/>
                <w:lang w:val="sr-Latn-ME"/>
              </w:rPr>
              <w:t>j</w:t>
            </w:r>
            <w:r w:rsidRPr="00452BA5">
              <w:rPr>
                <w:rFonts w:ascii="Cambria" w:hAnsi="Cambria"/>
                <w:lang w:val="sr-Latn-ME"/>
              </w:rPr>
              <w:t>eđenje konkurentnosti privrede za 2022. godinu</w:t>
            </w:r>
          </w:p>
        </w:tc>
        <w:tc>
          <w:tcPr>
            <w:tcW w:w="2160" w:type="dxa"/>
          </w:tcPr>
          <w:p w:rsidR="00BA3D2D" w:rsidRDefault="00BA3D2D" w:rsidP="00BA3D2D">
            <w:pPr>
              <w:jc w:val="both"/>
              <w:rPr>
                <w:rFonts w:ascii="Cambria" w:hAnsi="Cambria"/>
                <w:lang w:val="de-DE"/>
              </w:rPr>
            </w:pPr>
            <w:r>
              <w:rPr>
                <w:rFonts w:ascii="Cambria" w:hAnsi="Cambria"/>
                <w:lang w:val="de-DE"/>
              </w:rPr>
              <w:t>Ministarstvo ekonomskog razvoja</w:t>
            </w:r>
          </w:p>
          <w:p w:rsidR="00BA3D2D" w:rsidRDefault="00BA3D2D" w:rsidP="00BA3D2D">
            <w:pPr>
              <w:jc w:val="both"/>
              <w:rPr>
                <w:rFonts w:ascii="Cambria" w:hAnsi="Cambria"/>
                <w:lang w:val="de-DE"/>
              </w:rPr>
            </w:pPr>
          </w:p>
          <w:p w:rsidR="00BA3D2D" w:rsidRDefault="00BA3D2D" w:rsidP="00BA3D2D">
            <w:pPr>
              <w:jc w:val="both"/>
              <w:rPr>
                <w:rFonts w:ascii="Cambria" w:hAnsi="Cambria"/>
                <w:lang w:val="de-DE"/>
              </w:rPr>
            </w:pPr>
            <w:r>
              <w:rPr>
                <w:rFonts w:ascii="Cambria" w:hAnsi="Cambria"/>
                <w:lang w:val="de-DE"/>
              </w:rPr>
              <w:t xml:space="preserve">Partneri: </w:t>
            </w:r>
            <w:r w:rsidRPr="00452BA5">
              <w:rPr>
                <w:rFonts w:ascii="Cambria" w:hAnsi="Cambria"/>
                <w:lang w:val="de-DE"/>
              </w:rPr>
              <w:t>Sekretarijat Savjeta za konkurentnost</w:t>
            </w:r>
            <w:r>
              <w:rPr>
                <w:rFonts w:ascii="Cambria" w:hAnsi="Cambria"/>
                <w:lang w:val="de-DE"/>
              </w:rPr>
              <w:t>, poslodavačka udruženja, NVO-i</w:t>
            </w:r>
          </w:p>
          <w:p w:rsidR="00BA3D2D" w:rsidRDefault="00BA3D2D" w:rsidP="00BA3D2D">
            <w:pPr>
              <w:jc w:val="both"/>
              <w:rPr>
                <w:rFonts w:ascii="Cambria" w:hAnsi="Cambria"/>
                <w:lang w:val="de-DE"/>
              </w:rPr>
            </w:pPr>
          </w:p>
          <w:p w:rsidR="00BA3D2D" w:rsidRDefault="00BA3D2D" w:rsidP="00BA3D2D">
            <w:pPr>
              <w:jc w:val="both"/>
              <w:rPr>
                <w:rFonts w:ascii="Cambria" w:hAnsi="Cambria"/>
                <w:lang w:val="de-DE"/>
              </w:rPr>
            </w:pPr>
          </w:p>
          <w:p w:rsidR="00BA3D2D" w:rsidRPr="00452BA5" w:rsidRDefault="00BA3D2D" w:rsidP="00BA3D2D">
            <w:pPr>
              <w:jc w:val="both"/>
              <w:rPr>
                <w:rFonts w:ascii="Cambria" w:hAnsi="Cambria"/>
                <w:lang w:val="de-DE"/>
              </w:rPr>
            </w:pPr>
          </w:p>
        </w:tc>
        <w:tc>
          <w:tcPr>
            <w:tcW w:w="1693" w:type="dxa"/>
          </w:tcPr>
          <w:p w:rsidR="00BA3D2D" w:rsidRPr="00452BA5" w:rsidRDefault="00BA3D2D" w:rsidP="00BA3D2D">
            <w:pPr>
              <w:jc w:val="both"/>
              <w:rPr>
                <w:rFonts w:ascii="Cambria" w:hAnsi="Cambria"/>
                <w:lang w:val="de-DE"/>
              </w:rPr>
            </w:pPr>
            <w:r>
              <w:rPr>
                <w:rFonts w:ascii="Cambria" w:hAnsi="Cambria"/>
                <w:lang w:val="de-DE"/>
              </w:rPr>
              <w:t>IV kvartal 2023 - II kvartal 2024</w:t>
            </w:r>
          </w:p>
        </w:tc>
        <w:tc>
          <w:tcPr>
            <w:tcW w:w="1859" w:type="dxa"/>
          </w:tcPr>
          <w:p w:rsidR="00BA3D2D" w:rsidRDefault="00BA3D2D" w:rsidP="00BA3D2D">
            <w:pPr>
              <w:jc w:val="both"/>
              <w:rPr>
                <w:rFonts w:ascii="Cambria" w:hAnsi="Cambria"/>
                <w:lang w:val="de-DE"/>
              </w:rPr>
            </w:pPr>
            <w:r w:rsidRPr="00452BA5">
              <w:rPr>
                <w:rFonts w:ascii="Cambria" w:hAnsi="Cambria"/>
                <w:lang w:val="de-DE"/>
              </w:rPr>
              <w:t>Broj učesnika/ca okruglog stola (po institucijama, funkcijama koje obavljaju i po polu</w:t>
            </w:r>
          </w:p>
          <w:p w:rsidR="00BA3D2D" w:rsidRDefault="00BA3D2D" w:rsidP="00BA3D2D">
            <w:pPr>
              <w:jc w:val="both"/>
              <w:rPr>
                <w:rFonts w:ascii="Cambria" w:hAnsi="Cambria"/>
                <w:lang w:val="de-DE"/>
              </w:rPr>
            </w:pPr>
          </w:p>
          <w:p w:rsidR="00BA3D2D" w:rsidRPr="00452BA5" w:rsidRDefault="00BA3D2D" w:rsidP="00BA3D2D">
            <w:pPr>
              <w:jc w:val="both"/>
              <w:rPr>
                <w:rFonts w:ascii="Cambria" w:hAnsi="Cambria"/>
                <w:lang w:val="de-DE"/>
              </w:rPr>
            </w:pPr>
            <w:r>
              <w:rPr>
                <w:rFonts w:ascii="Cambria" w:hAnsi="Cambria"/>
                <w:lang w:val="de-DE"/>
              </w:rPr>
              <w:t>Zakjučci i preporuke</w:t>
            </w:r>
          </w:p>
          <w:p w:rsidR="00BA3D2D" w:rsidRPr="00452BA5" w:rsidRDefault="00BA3D2D" w:rsidP="00BA3D2D">
            <w:pPr>
              <w:jc w:val="both"/>
              <w:rPr>
                <w:rFonts w:ascii="Cambria" w:hAnsi="Cambria"/>
                <w:lang w:val="de-DE"/>
              </w:rPr>
            </w:pPr>
          </w:p>
        </w:tc>
        <w:tc>
          <w:tcPr>
            <w:tcW w:w="2028" w:type="dxa"/>
          </w:tcPr>
          <w:p w:rsidR="00BA3D2D" w:rsidRDefault="00BA3D2D" w:rsidP="00BA3D2D">
            <w:pPr>
              <w:jc w:val="both"/>
              <w:rPr>
                <w:rFonts w:ascii="Cambria" w:hAnsi="Cambria"/>
                <w:lang w:val="de-DE"/>
              </w:rPr>
            </w:pPr>
            <w:r>
              <w:rPr>
                <w:rFonts w:ascii="Cambria" w:hAnsi="Cambria"/>
                <w:lang w:val="de-DE"/>
              </w:rPr>
              <w:t>2.000 €</w:t>
            </w:r>
          </w:p>
          <w:p w:rsidR="00BA3D2D" w:rsidRPr="00452BA5" w:rsidRDefault="00BA3D2D" w:rsidP="00BA3D2D">
            <w:pPr>
              <w:jc w:val="both"/>
              <w:rPr>
                <w:rFonts w:ascii="Cambria" w:hAnsi="Cambria"/>
                <w:lang w:val="de-DE"/>
              </w:rPr>
            </w:pPr>
            <w:r>
              <w:rPr>
                <w:rFonts w:ascii="Cambria" w:hAnsi="Cambria"/>
                <w:lang w:val="de-DE"/>
              </w:rPr>
              <w:t xml:space="preserve">Donacije OSCE </w:t>
            </w:r>
          </w:p>
        </w:tc>
      </w:tr>
      <w:tr w:rsidR="00BA3D2D" w:rsidRPr="00B92090" w:rsidTr="00BA3D2D">
        <w:tc>
          <w:tcPr>
            <w:tcW w:w="796" w:type="dxa"/>
            <w:shd w:val="clear" w:color="auto" w:fill="C9C9C9" w:themeFill="accent3" w:themeFillTint="99"/>
          </w:tcPr>
          <w:p w:rsidR="00BA3D2D" w:rsidRDefault="00BA3D2D" w:rsidP="00BA3D2D">
            <w:pPr>
              <w:jc w:val="both"/>
              <w:rPr>
                <w:rFonts w:ascii="Cambria" w:hAnsi="Cambria"/>
                <w:b/>
              </w:rPr>
            </w:pPr>
            <w:r>
              <w:rPr>
                <w:rFonts w:ascii="Cambria" w:hAnsi="Cambria"/>
                <w:b/>
              </w:rPr>
              <w:t>1.6.4</w:t>
            </w:r>
          </w:p>
        </w:tc>
        <w:tc>
          <w:tcPr>
            <w:tcW w:w="2624" w:type="dxa"/>
          </w:tcPr>
          <w:p w:rsidR="00BA3D2D" w:rsidRPr="008E41E0" w:rsidRDefault="00BA3D2D" w:rsidP="00BA3D2D">
            <w:pPr>
              <w:jc w:val="both"/>
              <w:rPr>
                <w:rFonts w:ascii="Cambria" w:hAnsi="Cambria"/>
                <w:iCs/>
              </w:rPr>
            </w:pPr>
            <w:r w:rsidRPr="008E41E0">
              <w:rPr>
                <w:rFonts w:ascii="Cambria" w:hAnsi="Cambria"/>
                <w:iCs/>
              </w:rPr>
              <w:t xml:space="preserve">Organizovanje treninga trenera/ica za rodno odgovorno budžetiranje iz institucija prema metodologijama Sekretarijata Savjeta za konkurentnost i </w:t>
            </w:r>
            <w:r>
              <w:rPr>
                <w:rFonts w:ascii="Cambria" w:hAnsi="Cambria"/>
                <w:iCs/>
              </w:rPr>
              <w:t>OEBS-a</w:t>
            </w:r>
          </w:p>
        </w:tc>
        <w:tc>
          <w:tcPr>
            <w:tcW w:w="2160" w:type="dxa"/>
          </w:tcPr>
          <w:p w:rsidR="00BA3D2D" w:rsidRPr="004507C8" w:rsidRDefault="00BA3D2D" w:rsidP="00BA3D2D">
            <w:pPr>
              <w:jc w:val="both"/>
              <w:rPr>
                <w:rFonts w:ascii="Cambria" w:hAnsi="Cambria"/>
              </w:rPr>
            </w:pPr>
            <w:r>
              <w:rPr>
                <w:rFonts w:ascii="Cambria" w:hAnsi="Cambria"/>
              </w:rPr>
              <w:t>Ministarstvo finansija</w:t>
            </w:r>
          </w:p>
        </w:tc>
        <w:tc>
          <w:tcPr>
            <w:tcW w:w="1693" w:type="dxa"/>
          </w:tcPr>
          <w:p w:rsidR="00BA3D2D" w:rsidRDefault="00BA3D2D" w:rsidP="00BA3D2D">
            <w:pPr>
              <w:jc w:val="both"/>
              <w:rPr>
                <w:rFonts w:ascii="Cambria" w:hAnsi="Cambria"/>
              </w:rPr>
            </w:pPr>
            <w:r w:rsidRPr="00452BA5">
              <w:rPr>
                <w:rFonts w:ascii="Cambria" w:hAnsi="Cambria"/>
              </w:rPr>
              <w:t>III</w:t>
            </w:r>
            <w:r>
              <w:rPr>
                <w:rFonts w:ascii="Cambria" w:hAnsi="Cambria"/>
              </w:rPr>
              <w:t xml:space="preserve"> kvartal 2023</w:t>
            </w:r>
            <w:r w:rsidRPr="00452BA5">
              <w:rPr>
                <w:rFonts w:ascii="Cambria" w:hAnsi="Cambria"/>
              </w:rPr>
              <w:t xml:space="preserve"> - IV kvartal 202</w:t>
            </w:r>
            <w:r>
              <w:rPr>
                <w:rFonts w:ascii="Cambria" w:hAnsi="Cambria"/>
              </w:rPr>
              <w:t>4</w:t>
            </w:r>
          </w:p>
        </w:tc>
        <w:tc>
          <w:tcPr>
            <w:tcW w:w="1859" w:type="dxa"/>
          </w:tcPr>
          <w:p w:rsidR="00BA3D2D" w:rsidRPr="004507C8" w:rsidRDefault="00BA3D2D" w:rsidP="00BA3D2D">
            <w:pPr>
              <w:jc w:val="both"/>
              <w:rPr>
                <w:rFonts w:ascii="Cambria" w:hAnsi="Cambria"/>
              </w:rPr>
            </w:pPr>
            <w:r>
              <w:rPr>
                <w:rFonts w:ascii="Cambria" w:hAnsi="Cambria"/>
              </w:rPr>
              <w:t>Broj obučenih trenera/ica, po institucijama iz kojih dolaze</w:t>
            </w:r>
          </w:p>
        </w:tc>
        <w:tc>
          <w:tcPr>
            <w:tcW w:w="2028" w:type="dxa"/>
          </w:tcPr>
          <w:p w:rsidR="00BA3D2D" w:rsidRDefault="00BA3D2D" w:rsidP="00BA3D2D">
            <w:pPr>
              <w:jc w:val="both"/>
              <w:rPr>
                <w:rFonts w:ascii="Cambria" w:hAnsi="Cambria"/>
              </w:rPr>
            </w:pPr>
            <w:r>
              <w:rPr>
                <w:rFonts w:ascii="Cambria" w:hAnsi="Cambria"/>
              </w:rPr>
              <w:t>5.000€</w:t>
            </w:r>
          </w:p>
          <w:p w:rsidR="00BA3D2D" w:rsidRDefault="00BA3D2D" w:rsidP="00BA3D2D">
            <w:pPr>
              <w:jc w:val="both"/>
              <w:rPr>
                <w:rFonts w:ascii="Cambria" w:hAnsi="Cambria"/>
              </w:rPr>
            </w:pPr>
            <w:r>
              <w:rPr>
                <w:rFonts w:ascii="Cambria" w:hAnsi="Cambria"/>
              </w:rPr>
              <w:t xml:space="preserve">Donacije </w:t>
            </w:r>
          </w:p>
          <w:p w:rsidR="00BA3D2D" w:rsidRPr="00B92090" w:rsidRDefault="00BA3D2D" w:rsidP="00BA3D2D">
            <w:pPr>
              <w:jc w:val="both"/>
              <w:rPr>
                <w:rFonts w:ascii="Cambria" w:hAnsi="Cambria"/>
              </w:rPr>
            </w:pPr>
            <w:r>
              <w:rPr>
                <w:rFonts w:ascii="Cambria" w:hAnsi="Cambria"/>
              </w:rPr>
              <w:t xml:space="preserve">OSCE </w:t>
            </w:r>
          </w:p>
        </w:tc>
      </w:tr>
      <w:tr w:rsidR="00BA3D2D" w:rsidTr="00BA3D2D">
        <w:tc>
          <w:tcPr>
            <w:tcW w:w="796" w:type="dxa"/>
            <w:shd w:val="clear" w:color="auto" w:fill="C9C9C9" w:themeFill="accent3" w:themeFillTint="99"/>
          </w:tcPr>
          <w:p w:rsidR="00BA3D2D" w:rsidRDefault="00BA3D2D" w:rsidP="00BA3D2D">
            <w:pPr>
              <w:jc w:val="both"/>
              <w:rPr>
                <w:rFonts w:ascii="Cambria" w:hAnsi="Cambria"/>
                <w:b/>
              </w:rPr>
            </w:pPr>
            <w:r>
              <w:rPr>
                <w:rFonts w:ascii="Cambria" w:hAnsi="Cambria"/>
                <w:b/>
              </w:rPr>
              <w:t>1.6.5</w:t>
            </w:r>
          </w:p>
        </w:tc>
        <w:tc>
          <w:tcPr>
            <w:tcW w:w="2624" w:type="dxa"/>
          </w:tcPr>
          <w:p w:rsidR="00BA3D2D" w:rsidRPr="00130C00" w:rsidRDefault="00BA3D2D" w:rsidP="00BA3D2D">
            <w:pPr>
              <w:jc w:val="both"/>
              <w:rPr>
                <w:rFonts w:ascii="Cambria" w:hAnsi="Cambria"/>
                <w:iCs/>
              </w:rPr>
            </w:pPr>
            <w:r>
              <w:rPr>
                <w:rFonts w:ascii="Cambria" w:hAnsi="Cambria"/>
                <w:iCs/>
              </w:rPr>
              <w:t xml:space="preserve">Organizovanje obuka za službenike/ce iz institucija </w:t>
            </w:r>
            <w:r w:rsidRPr="00130C00">
              <w:rPr>
                <w:rFonts w:ascii="Cambria" w:hAnsi="Cambria"/>
                <w:iCs/>
              </w:rPr>
              <w:t>za rodno odgovorno budžetiranje</w:t>
            </w:r>
          </w:p>
        </w:tc>
        <w:tc>
          <w:tcPr>
            <w:tcW w:w="2160" w:type="dxa"/>
          </w:tcPr>
          <w:p w:rsidR="00BA3D2D" w:rsidRPr="004507C8" w:rsidRDefault="00BA3D2D" w:rsidP="00BA3D2D">
            <w:pPr>
              <w:jc w:val="both"/>
              <w:rPr>
                <w:rFonts w:ascii="Cambria" w:hAnsi="Cambria"/>
              </w:rPr>
            </w:pPr>
            <w:r>
              <w:rPr>
                <w:rFonts w:ascii="Cambria" w:hAnsi="Cambria"/>
              </w:rPr>
              <w:t>Uprava za ljudske resurse</w:t>
            </w:r>
          </w:p>
        </w:tc>
        <w:tc>
          <w:tcPr>
            <w:tcW w:w="1693" w:type="dxa"/>
          </w:tcPr>
          <w:p w:rsidR="00BA3D2D" w:rsidRDefault="00BA3D2D" w:rsidP="00BA3D2D">
            <w:pPr>
              <w:jc w:val="both"/>
              <w:rPr>
                <w:rFonts w:ascii="Cambria" w:hAnsi="Cambria"/>
              </w:rPr>
            </w:pPr>
            <w:r>
              <w:rPr>
                <w:rFonts w:ascii="Cambria" w:hAnsi="Cambria"/>
              </w:rPr>
              <w:t>I - IV kvartal 2024</w:t>
            </w:r>
          </w:p>
        </w:tc>
        <w:tc>
          <w:tcPr>
            <w:tcW w:w="1859" w:type="dxa"/>
          </w:tcPr>
          <w:p w:rsidR="00BA3D2D" w:rsidRDefault="00BA3D2D" w:rsidP="00BA3D2D">
            <w:pPr>
              <w:jc w:val="both"/>
              <w:rPr>
                <w:rFonts w:ascii="Cambria" w:hAnsi="Cambria"/>
              </w:rPr>
            </w:pPr>
            <w:r>
              <w:rPr>
                <w:rFonts w:ascii="Cambria" w:hAnsi="Cambria"/>
              </w:rPr>
              <w:t>Broj obuka</w:t>
            </w:r>
          </w:p>
          <w:p w:rsidR="00BA3D2D" w:rsidRDefault="00BA3D2D" w:rsidP="00BA3D2D">
            <w:pPr>
              <w:jc w:val="both"/>
              <w:rPr>
                <w:rFonts w:ascii="Cambria" w:hAnsi="Cambria"/>
              </w:rPr>
            </w:pPr>
          </w:p>
          <w:p w:rsidR="00BA3D2D" w:rsidRDefault="00BA3D2D" w:rsidP="00BA3D2D">
            <w:pPr>
              <w:jc w:val="both"/>
              <w:rPr>
                <w:rFonts w:ascii="Cambria" w:hAnsi="Cambria"/>
              </w:rPr>
            </w:pPr>
            <w:r>
              <w:rPr>
                <w:rFonts w:ascii="Cambria" w:hAnsi="Cambria"/>
              </w:rPr>
              <w:t>Broj obučenih službenika/ca, po institucijama</w:t>
            </w:r>
          </w:p>
        </w:tc>
        <w:tc>
          <w:tcPr>
            <w:tcW w:w="2028" w:type="dxa"/>
          </w:tcPr>
          <w:p w:rsidR="00BA3D2D" w:rsidRDefault="00BA3D2D" w:rsidP="00BA3D2D">
            <w:pPr>
              <w:jc w:val="both"/>
              <w:rPr>
                <w:rFonts w:ascii="Cambria" w:hAnsi="Cambria"/>
              </w:rPr>
            </w:pPr>
            <w:r>
              <w:rPr>
                <w:rFonts w:ascii="Cambria" w:hAnsi="Cambria"/>
              </w:rPr>
              <w:t>5.000€</w:t>
            </w:r>
          </w:p>
          <w:p w:rsidR="00BA3D2D" w:rsidRDefault="00BA3D2D" w:rsidP="00BA3D2D">
            <w:pPr>
              <w:jc w:val="both"/>
              <w:rPr>
                <w:rFonts w:ascii="Cambria" w:hAnsi="Cambria"/>
              </w:rPr>
            </w:pPr>
            <w:r>
              <w:rPr>
                <w:rFonts w:ascii="Cambria" w:hAnsi="Cambria"/>
              </w:rPr>
              <w:t xml:space="preserve">Donacije </w:t>
            </w:r>
          </w:p>
          <w:p w:rsidR="00BA3D2D" w:rsidRDefault="00BA3D2D" w:rsidP="00BA3D2D">
            <w:pPr>
              <w:jc w:val="both"/>
              <w:rPr>
                <w:rFonts w:ascii="Cambria" w:hAnsi="Cambria"/>
              </w:rPr>
            </w:pPr>
            <w:r>
              <w:rPr>
                <w:rFonts w:ascii="Cambria" w:hAnsi="Cambria"/>
              </w:rPr>
              <w:t xml:space="preserve">OSCE </w:t>
            </w:r>
          </w:p>
          <w:p w:rsidR="00BA3D2D" w:rsidRDefault="00BA3D2D" w:rsidP="00BA3D2D">
            <w:pPr>
              <w:jc w:val="both"/>
              <w:rPr>
                <w:rFonts w:ascii="Cambria" w:hAnsi="Cambria"/>
              </w:rPr>
            </w:pPr>
          </w:p>
          <w:p w:rsidR="00BA3D2D" w:rsidRDefault="00BA3D2D" w:rsidP="00BA3D2D">
            <w:pPr>
              <w:jc w:val="both"/>
              <w:rPr>
                <w:rFonts w:ascii="Cambria" w:hAnsi="Cambria"/>
              </w:rPr>
            </w:pPr>
          </w:p>
          <w:p w:rsidR="00BA3D2D" w:rsidRDefault="00BA3D2D" w:rsidP="00BA3D2D">
            <w:pPr>
              <w:jc w:val="both"/>
              <w:rPr>
                <w:rFonts w:ascii="Cambria" w:hAnsi="Cambria"/>
              </w:rPr>
            </w:pPr>
          </w:p>
          <w:p w:rsidR="00BA3D2D" w:rsidRDefault="00BA3D2D" w:rsidP="00BA3D2D">
            <w:pPr>
              <w:jc w:val="both"/>
              <w:rPr>
                <w:rFonts w:ascii="Cambria" w:hAnsi="Cambria"/>
              </w:rPr>
            </w:pPr>
          </w:p>
        </w:tc>
      </w:tr>
    </w:tbl>
    <w:tbl>
      <w:tblPr>
        <w:tblStyle w:val="GridTable1Light-Accent113"/>
        <w:tblW w:w="1116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7"/>
        <w:gridCol w:w="3013"/>
        <w:gridCol w:w="2160"/>
        <w:gridCol w:w="1800"/>
        <w:gridCol w:w="2070"/>
      </w:tblGrid>
      <w:tr w:rsidR="00BA3D2D" w:rsidRPr="00673B02" w:rsidTr="00BA3D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vMerge w:val="restart"/>
            <w:tcBorders>
              <w:bottom w:val="none" w:sz="0" w:space="0" w:color="auto"/>
            </w:tcBorders>
            <w:shd w:val="clear" w:color="auto" w:fill="FFE599" w:themeFill="accent4" w:themeFillTint="66"/>
          </w:tcPr>
          <w:p w:rsidR="00BA3D2D" w:rsidRPr="00673B02" w:rsidRDefault="00BA3D2D" w:rsidP="00BA3D2D">
            <w:pPr>
              <w:jc w:val="both"/>
              <w:rPr>
                <w:rFonts w:ascii="Cambria" w:hAnsi="Cambria"/>
              </w:rPr>
            </w:pPr>
            <w:bookmarkStart w:id="20" w:name="_Hlk138762822"/>
            <w:r>
              <w:rPr>
                <w:rFonts w:ascii="Cambria" w:hAnsi="Cambria"/>
              </w:rPr>
              <w:t xml:space="preserve">Operativni cilj 2 </w:t>
            </w:r>
          </w:p>
        </w:tc>
        <w:tc>
          <w:tcPr>
            <w:tcW w:w="3013" w:type="dxa"/>
            <w:vMerge w:val="restart"/>
            <w:tcBorders>
              <w:bottom w:val="none" w:sz="0" w:space="0" w:color="auto"/>
            </w:tcBorders>
            <w:shd w:val="clear" w:color="auto" w:fill="FFE599" w:themeFill="accent4" w:themeFillTint="66"/>
          </w:tcPr>
          <w:p w:rsidR="00BA3D2D" w:rsidRPr="00673B02" w:rsidRDefault="00BA3D2D" w:rsidP="00BA3D2D">
            <w:pPr>
              <w:jc w:val="both"/>
              <w:cnfStyle w:val="100000000000" w:firstRow="1" w:lastRow="0" w:firstColumn="0" w:lastColumn="0" w:oddVBand="0" w:evenVBand="0" w:oddHBand="0" w:evenHBand="0" w:firstRowFirstColumn="0" w:firstRowLastColumn="0" w:lastRowFirstColumn="0" w:lastRowLastColumn="0"/>
              <w:rPr>
                <w:rFonts w:ascii="Cambria" w:hAnsi="Cambria"/>
              </w:rPr>
            </w:pPr>
            <w:r w:rsidRPr="00673B02">
              <w:rPr>
                <w:rFonts w:ascii="Cambria" w:hAnsi="Cambria"/>
              </w:rPr>
              <w:t>Naziv indikatora</w:t>
            </w:r>
          </w:p>
        </w:tc>
        <w:tc>
          <w:tcPr>
            <w:tcW w:w="2160" w:type="dxa"/>
            <w:vMerge w:val="restart"/>
            <w:tcBorders>
              <w:bottom w:val="none" w:sz="0" w:space="0" w:color="auto"/>
            </w:tcBorders>
            <w:shd w:val="clear" w:color="auto" w:fill="FFE599" w:themeFill="accent4" w:themeFillTint="66"/>
          </w:tcPr>
          <w:p w:rsidR="00BA3D2D" w:rsidRPr="00673B02" w:rsidRDefault="00BA3D2D" w:rsidP="00BA3D2D">
            <w:pPr>
              <w:jc w:val="both"/>
              <w:cnfStyle w:val="100000000000" w:firstRow="1" w:lastRow="0" w:firstColumn="0" w:lastColumn="0" w:oddVBand="0" w:evenVBand="0" w:oddHBand="0" w:evenHBand="0" w:firstRowFirstColumn="0" w:firstRowLastColumn="0" w:lastRowFirstColumn="0" w:lastRowLastColumn="0"/>
              <w:rPr>
                <w:rFonts w:ascii="Cambria" w:hAnsi="Cambria"/>
                <w:lang w:val="hr-HR"/>
              </w:rPr>
            </w:pPr>
            <w:r w:rsidRPr="00673B02">
              <w:rPr>
                <w:rFonts w:ascii="Cambria" w:hAnsi="Cambria"/>
              </w:rPr>
              <w:t>Po</w:t>
            </w:r>
            <w:r w:rsidRPr="00673B02">
              <w:rPr>
                <w:rFonts w:ascii="Cambria" w:hAnsi="Cambria"/>
                <w:lang w:val="hr-HR"/>
              </w:rPr>
              <w:t>četna vrijednost</w:t>
            </w:r>
          </w:p>
        </w:tc>
        <w:tc>
          <w:tcPr>
            <w:tcW w:w="3870" w:type="dxa"/>
            <w:gridSpan w:val="2"/>
            <w:tcBorders>
              <w:bottom w:val="none" w:sz="0" w:space="0" w:color="auto"/>
            </w:tcBorders>
            <w:shd w:val="clear" w:color="auto" w:fill="FFE599" w:themeFill="accent4" w:themeFillTint="66"/>
          </w:tcPr>
          <w:p w:rsidR="00BA3D2D" w:rsidRPr="00673B02" w:rsidRDefault="00BA3D2D" w:rsidP="00BA3D2D">
            <w:pPr>
              <w:jc w:val="both"/>
              <w:cnfStyle w:val="100000000000" w:firstRow="1" w:lastRow="0" w:firstColumn="0" w:lastColumn="0" w:oddVBand="0" w:evenVBand="0" w:oddHBand="0" w:evenHBand="0" w:firstRowFirstColumn="0" w:firstRowLastColumn="0" w:lastRowFirstColumn="0" w:lastRowLastColumn="0"/>
              <w:rPr>
                <w:rFonts w:ascii="Cambria" w:hAnsi="Cambria"/>
              </w:rPr>
            </w:pPr>
            <w:r w:rsidRPr="00673B02">
              <w:rPr>
                <w:rFonts w:ascii="Cambria" w:hAnsi="Cambria"/>
              </w:rPr>
              <w:t>Ciljna vrijednost</w:t>
            </w:r>
          </w:p>
        </w:tc>
      </w:tr>
      <w:tr w:rsidR="00BA3D2D" w:rsidRPr="00673B02" w:rsidTr="00BA3D2D">
        <w:tc>
          <w:tcPr>
            <w:cnfStyle w:val="001000000000" w:firstRow="0" w:lastRow="0" w:firstColumn="1" w:lastColumn="0" w:oddVBand="0" w:evenVBand="0" w:oddHBand="0" w:evenHBand="0" w:firstRowFirstColumn="0" w:firstRowLastColumn="0" w:lastRowFirstColumn="0" w:lastRowLastColumn="0"/>
            <w:tcW w:w="2117" w:type="dxa"/>
            <w:vMerge/>
            <w:shd w:val="clear" w:color="auto" w:fill="F4B083" w:themeFill="accent2" w:themeFillTint="99"/>
          </w:tcPr>
          <w:p w:rsidR="00BA3D2D" w:rsidRPr="00673B02" w:rsidRDefault="00BA3D2D" w:rsidP="00BA3D2D">
            <w:pPr>
              <w:jc w:val="both"/>
              <w:rPr>
                <w:rFonts w:ascii="Cambria" w:hAnsi="Cambria"/>
              </w:rPr>
            </w:pPr>
          </w:p>
        </w:tc>
        <w:tc>
          <w:tcPr>
            <w:tcW w:w="3013" w:type="dxa"/>
            <w:vMerge/>
            <w:shd w:val="clear" w:color="auto" w:fill="F4B083" w:themeFill="accent2" w:themeFillTint="99"/>
          </w:tcPr>
          <w:p w:rsidR="00BA3D2D" w:rsidRPr="00673B02" w:rsidRDefault="00BA3D2D" w:rsidP="00BA3D2D">
            <w:pPr>
              <w:jc w:val="both"/>
              <w:cnfStyle w:val="000000000000" w:firstRow="0" w:lastRow="0" w:firstColumn="0" w:lastColumn="0" w:oddVBand="0" w:evenVBand="0" w:oddHBand="0" w:evenHBand="0" w:firstRowFirstColumn="0" w:firstRowLastColumn="0" w:lastRowFirstColumn="0" w:lastRowLastColumn="0"/>
              <w:rPr>
                <w:rFonts w:ascii="Cambria" w:hAnsi="Cambria"/>
              </w:rPr>
            </w:pPr>
          </w:p>
        </w:tc>
        <w:tc>
          <w:tcPr>
            <w:tcW w:w="2160" w:type="dxa"/>
            <w:vMerge/>
            <w:shd w:val="clear" w:color="auto" w:fill="F4B083" w:themeFill="accent2" w:themeFillTint="99"/>
          </w:tcPr>
          <w:p w:rsidR="00BA3D2D" w:rsidRPr="00673B02" w:rsidRDefault="00BA3D2D" w:rsidP="00BA3D2D">
            <w:pPr>
              <w:jc w:val="both"/>
              <w:cnfStyle w:val="000000000000" w:firstRow="0" w:lastRow="0" w:firstColumn="0" w:lastColumn="0" w:oddVBand="0" w:evenVBand="0" w:oddHBand="0" w:evenHBand="0" w:firstRowFirstColumn="0" w:firstRowLastColumn="0" w:lastRowFirstColumn="0" w:lastRowLastColumn="0"/>
              <w:rPr>
                <w:rFonts w:ascii="Cambria" w:hAnsi="Cambria"/>
              </w:rPr>
            </w:pPr>
          </w:p>
        </w:tc>
        <w:tc>
          <w:tcPr>
            <w:tcW w:w="1800" w:type="dxa"/>
            <w:shd w:val="clear" w:color="auto" w:fill="FFE599" w:themeFill="accent4" w:themeFillTint="66"/>
          </w:tcPr>
          <w:p w:rsidR="00BA3D2D" w:rsidRPr="00673B02" w:rsidRDefault="00BA3D2D" w:rsidP="00BA3D2D">
            <w:pPr>
              <w:jc w:val="both"/>
              <w:cnfStyle w:val="000000000000" w:firstRow="0" w:lastRow="0" w:firstColumn="0" w:lastColumn="0" w:oddVBand="0" w:evenVBand="0" w:oddHBand="0" w:evenHBand="0" w:firstRowFirstColumn="0" w:firstRowLastColumn="0" w:lastRowFirstColumn="0" w:lastRowLastColumn="0"/>
              <w:rPr>
                <w:rFonts w:ascii="Cambria" w:hAnsi="Cambria"/>
              </w:rPr>
            </w:pPr>
            <w:r w:rsidRPr="00673B02">
              <w:rPr>
                <w:rFonts w:ascii="Cambria" w:hAnsi="Cambria"/>
              </w:rPr>
              <w:t>2023.</w:t>
            </w:r>
          </w:p>
        </w:tc>
        <w:tc>
          <w:tcPr>
            <w:tcW w:w="2070" w:type="dxa"/>
            <w:shd w:val="clear" w:color="auto" w:fill="FFE599" w:themeFill="accent4" w:themeFillTint="66"/>
          </w:tcPr>
          <w:p w:rsidR="00BA3D2D" w:rsidRPr="00673B02" w:rsidRDefault="00BA3D2D" w:rsidP="00BA3D2D">
            <w:pPr>
              <w:jc w:val="both"/>
              <w:cnfStyle w:val="000000000000" w:firstRow="0" w:lastRow="0" w:firstColumn="0" w:lastColumn="0" w:oddVBand="0" w:evenVBand="0" w:oddHBand="0" w:evenHBand="0" w:firstRowFirstColumn="0" w:firstRowLastColumn="0" w:lastRowFirstColumn="0" w:lastRowLastColumn="0"/>
              <w:rPr>
                <w:rFonts w:ascii="Cambria" w:hAnsi="Cambria"/>
              </w:rPr>
            </w:pPr>
            <w:r w:rsidRPr="00673B02">
              <w:rPr>
                <w:rFonts w:ascii="Cambria" w:hAnsi="Cambria"/>
              </w:rPr>
              <w:t>202</w:t>
            </w:r>
            <w:r>
              <w:rPr>
                <w:rFonts w:ascii="Cambria" w:hAnsi="Cambria"/>
              </w:rPr>
              <w:t>4</w:t>
            </w:r>
            <w:r w:rsidRPr="00673B02">
              <w:rPr>
                <w:rFonts w:ascii="Cambria" w:hAnsi="Cambria"/>
              </w:rPr>
              <w:t>.</w:t>
            </w:r>
          </w:p>
        </w:tc>
      </w:tr>
      <w:tr w:rsidR="00BA3D2D" w:rsidRPr="00673B02" w:rsidTr="00BA3D2D">
        <w:trPr>
          <w:trHeight w:val="485"/>
        </w:trPr>
        <w:tc>
          <w:tcPr>
            <w:cnfStyle w:val="001000000000" w:firstRow="0" w:lastRow="0" w:firstColumn="1" w:lastColumn="0" w:oddVBand="0" w:evenVBand="0" w:oddHBand="0" w:evenHBand="0" w:firstRowFirstColumn="0" w:firstRowLastColumn="0" w:lastRowFirstColumn="0" w:lastRowLastColumn="0"/>
            <w:tcW w:w="2117" w:type="dxa"/>
            <w:shd w:val="clear" w:color="auto" w:fill="F4B083" w:themeFill="accent2" w:themeFillTint="99"/>
          </w:tcPr>
          <w:p w:rsidR="00BA3D2D" w:rsidRPr="00673B02" w:rsidRDefault="00BA3D2D" w:rsidP="00BA3D2D">
            <w:pPr>
              <w:jc w:val="both"/>
              <w:rPr>
                <w:rFonts w:ascii="Cambria" w:hAnsi="Cambria"/>
              </w:rPr>
            </w:pPr>
            <w:r>
              <w:rPr>
                <w:rFonts w:ascii="Cambria" w:hAnsi="Cambria"/>
              </w:rPr>
              <w:t xml:space="preserve">OC 2: </w:t>
            </w:r>
            <w:r w:rsidRPr="00C200C2">
              <w:rPr>
                <w:rFonts w:ascii="Cambria" w:hAnsi="Cambria"/>
              </w:rPr>
              <w:t>Unaprijediti politike u oblasti obrazovanja, kulture i medija kako bi se smanjio nivo stereotipa i predrasuda prema ženama i osobama drugačijih polnih i rodnih identiteta</w:t>
            </w:r>
          </w:p>
        </w:tc>
        <w:tc>
          <w:tcPr>
            <w:tcW w:w="3013" w:type="dxa"/>
            <w:shd w:val="clear" w:color="auto" w:fill="F4B083" w:themeFill="accent2" w:themeFillTint="99"/>
          </w:tcPr>
          <w:p w:rsidR="00BA3D2D" w:rsidRPr="00673B02" w:rsidRDefault="00BA3D2D" w:rsidP="00BA3D2D">
            <w:pPr>
              <w:jc w:val="both"/>
              <w:cnfStyle w:val="000000000000" w:firstRow="0" w:lastRow="0" w:firstColumn="0" w:lastColumn="0" w:oddVBand="0" w:evenVBand="0" w:oddHBand="0" w:evenHBand="0" w:firstRowFirstColumn="0" w:firstRowLastColumn="0" w:lastRowFirstColumn="0" w:lastRowLastColumn="0"/>
              <w:rPr>
                <w:rFonts w:ascii="Cambria" w:hAnsi="Cambria"/>
              </w:rPr>
            </w:pPr>
            <w:r w:rsidRPr="00C200C2">
              <w:rPr>
                <w:rFonts w:ascii="Cambria" w:hAnsi="Cambria"/>
              </w:rPr>
              <w:t xml:space="preserve">Broj sprovedenih preporuka iz izvještaja CEDAW i </w:t>
            </w:r>
            <w:r>
              <w:rPr>
                <w:rFonts w:ascii="Cambria" w:hAnsi="Cambria"/>
              </w:rPr>
              <w:t>UPR</w:t>
            </w:r>
            <w:r w:rsidRPr="00C200C2">
              <w:rPr>
                <w:rFonts w:ascii="Cambria" w:hAnsi="Cambria"/>
              </w:rPr>
              <w:t xml:space="preserve"> vezane za obrazovanje, kuturu i medije</w:t>
            </w:r>
          </w:p>
        </w:tc>
        <w:tc>
          <w:tcPr>
            <w:tcW w:w="2160" w:type="dxa"/>
            <w:shd w:val="clear" w:color="auto" w:fill="F4B083" w:themeFill="accent2" w:themeFillTint="99"/>
          </w:tcPr>
          <w:p w:rsidR="00BA3D2D" w:rsidRPr="00673B02" w:rsidRDefault="00BA3D2D" w:rsidP="00BA3D2D">
            <w:pPr>
              <w:jc w:val="both"/>
              <w:cnfStyle w:val="000000000000" w:firstRow="0" w:lastRow="0" w:firstColumn="0" w:lastColumn="0" w:oddVBand="0" w:evenVBand="0" w:oddHBand="0" w:evenHBand="0" w:firstRowFirstColumn="0" w:firstRowLastColumn="0" w:lastRowFirstColumn="0" w:lastRowLastColumn="0"/>
              <w:rPr>
                <w:rFonts w:ascii="Cambria" w:hAnsi="Cambria"/>
              </w:rPr>
            </w:pPr>
            <w:r w:rsidRPr="00C200C2">
              <w:rPr>
                <w:rFonts w:ascii="Cambria" w:hAnsi="Cambria"/>
              </w:rPr>
              <w:t>0</w:t>
            </w:r>
          </w:p>
        </w:tc>
        <w:tc>
          <w:tcPr>
            <w:tcW w:w="1800" w:type="dxa"/>
            <w:shd w:val="clear" w:color="auto" w:fill="F4B083" w:themeFill="accent2" w:themeFillTint="99"/>
          </w:tcPr>
          <w:p w:rsidR="00BA3D2D" w:rsidRPr="00ED7511" w:rsidRDefault="00BA3D2D" w:rsidP="00BA3D2D">
            <w:pPr>
              <w:cnfStyle w:val="000000000000" w:firstRow="0" w:lastRow="0" w:firstColumn="0" w:lastColumn="0" w:oddVBand="0" w:evenVBand="0" w:oddHBand="0" w:evenHBand="0" w:firstRowFirstColumn="0" w:firstRowLastColumn="0" w:lastRowFirstColumn="0" w:lastRowLastColumn="0"/>
            </w:pPr>
            <w:r w:rsidRPr="00ED7511">
              <w:t>2</w:t>
            </w:r>
          </w:p>
        </w:tc>
        <w:tc>
          <w:tcPr>
            <w:tcW w:w="2070" w:type="dxa"/>
            <w:shd w:val="clear" w:color="auto" w:fill="F4B083" w:themeFill="accent2" w:themeFillTint="99"/>
          </w:tcPr>
          <w:p w:rsidR="00BA3D2D" w:rsidRDefault="00BA3D2D" w:rsidP="00BA3D2D">
            <w:pPr>
              <w:cnfStyle w:val="000000000000" w:firstRow="0" w:lastRow="0" w:firstColumn="0" w:lastColumn="0" w:oddVBand="0" w:evenVBand="0" w:oddHBand="0" w:evenHBand="0" w:firstRowFirstColumn="0" w:firstRowLastColumn="0" w:lastRowFirstColumn="0" w:lastRowLastColumn="0"/>
            </w:pPr>
            <w:r w:rsidRPr="00ED7511">
              <w:t>4</w:t>
            </w:r>
          </w:p>
        </w:tc>
      </w:tr>
    </w:tbl>
    <w:tbl>
      <w:tblPr>
        <w:tblStyle w:val="TableGrid"/>
        <w:tblW w:w="11160" w:type="dxa"/>
        <w:tblInd w:w="-905" w:type="dxa"/>
        <w:tblLayout w:type="fixed"/>
        <w:tblLook w:val="04A0" w:firstRow="1" w:lastRow="0" w:firstColumn="1" w:lastColumn="0" w:noHBand="0" w:noVBand="1"/>
      </w:tblPr>
      <w:tblGrid>
        <w:gridCol w:w="810"/>
        <w:gridCol w:w="2610"/>
        <w:gridCol w:w="2160"/>
        <w:gridCol w:w="1710"/>
        <w:gridCol w:w="2250"/>
        <w:gridCol w:w="1620"/>
      </w:tblGrid>
      <w:tr w:rsidR="00BA3D2D" w:rsidRPr="00452BA5" w:rsidTr="00BA3D2D">
        <w:tc>
          <w:tcPr>
            <w:tcW w:w="11160" w:type="dxa"/>
            <w:gridSpan w:val="6"/>
            <w:shd w:val="clear" w:color="auto" w:fill="92D050"/>
          </w:tcPr>
          <w:bookmarkEnd w:id="20"/>
          <w:p w:rsidR="00BA3D2D" w:rsidRPr="00D94457" w:rsidRDefault="00BA3D2D" w:rsidP="00BA3D2D">
            <w:pPr>
              <w:jc w:val="both"/>
              <w:rPr>
                <w:rFonts w:ascii="Cambria" w:hAnsi="Cambria"/>
                <w:b/>
              </w:rPr>
            </w:pPr>
            <w:r w:rsidRPr="00D94457">
              <w:rPr>
                <w:rFonts w:ascii="Cambria" w:hAnsi="Cambria"/>
                <w:b/>
              </w:rPr>
              <w:t>Mjera 2.1:</w:t>
            </w:r>
          </w:p>
          <w:p w:rsidR="00BA3D2D" w:rsidRPr="00D94457" w:rsidRDefault="00BA3D2D" w:rsidP="00BA3D2D">
            <w:pPr>
              <w:jc w:val="both"/>
              <w:rPr>
                <w:rFonts w:ascii="Cambria" w:hAnsi="Cambria"/>
                <w:b/>
              </w:rPr>
            </w:pPr>
            <w:r w:rsidRPr="00D94457">
              <w:rPr>
                <w:rFonts w:ascii="Cambria" w:hAnsi="Cambria"/>
                <w:b/>
              </w:rPr>
              <w:t>Uvesti rodno odgovorne sadržaje i obaveznu upotrebu rodno osjetljivog jezika u nastavne programe i nastavu</w:t>
            </w:r>
          </w:p>
          <w:p w:rsidR="00BA3D2D" w:rsidRPr="00D94457" w:rsidRDefault="00BA3D2D" w:rsidP="00BA3D2D">
            <w:pPr>
              <w:jc w:val="both"/>
              <w:rPr>
                <w:rFonts w:ascii="Cambria" w:hAnsi="Cambria"/>
                <w:b/>
              </w:rPr>
            </w:pPr>
          </w:p>
        </w:tc>
      </w:tr>
      <w:tr w:rsidR="00BA3D2D" w:rsidRPr="00981C34" w:rsidTr="00BA3D2D">
        <w:tc>
          <w:tcPr>
            <w:tcW w:w="810" w:type="dxa"/>
            <w:shd w:val="clear" w:color="auto" w:fill="C9C9C9" w:themeFill="accent3" w:themeFillTint="99"/>
          </w:tcPr>
          <w:p w:rsidR="00BA3D2D" w:rsidRPr="00EB7F09" w:rsidRDefault="00BA3D2D" w:rsidP="00BA3D2D">
            <w:pPr>
              <w:jc w:val="both"/>
              <w:rPr>
                <w:rFonts w:ascii="Cambria" w:hAnsi="Cambria"/>
                <w:b/>
              </w:rPr>
            </w:pPr>
          </w:p>
        </w:tc>
        <w:tc>
          <w:tcPr>
            <w:tcW w:w="2610" w:type="dxa"/>
            <w:shd w:val="clear" w:color="auto" w:fill="D5DCE4" w:themeFill="text2" w:themeFillTint="33"/>
          </w:tcPr>
          <w:p w:rsidR="00BA3D2D" w:rsidRPr="00EB7F09" w:rsidRDefault="00BA3D2D" w:rsidP="00BA3D2D">
            <w:pPr>
              <w:jc w:val="both"/>
              <w:rPr>
                <w:rFonts w:ascii="Cambria" w:hAnsi="Cambria"/>
                <w:b/>
              </w:rPr>
            </w:pPr>
          </w:p>
          <w:p w:rsidR="00BA3D2D" w:rsidRPr="00981C34" w:rsidRDefault="00BA3D2D" w:rsidP="00BA3D2D">
            <w:pPr>
              <w:jc w:val="both"/>
              <w:rPr>
                <w:rFonts w:ascii="Cambria" w:hAnsi="Cambria"/>
                <w:b/>
              </w:rPr>
            </w:pPr>
            <w:r w:rsidRPr="00981C34">
              <w:rPr>
                <w:rFonts w:ascii="Cambria" w:hAnsi="Cambria"/>
                <w:b/>
              </w:rPr>
              <w:t>Aktivnost</w:t>
            </w:r>
          </w:p>
        </w:tc>
        <w:tc>
          <w:tcPr>
            <w:tcW w:w="2160" w:type="dxa"/>
            <w:shd w:val="clear" w:color="auto" w:fill="D5DCE4" w:themeFill="text2" w:themeFillTint="33"/>
          </w:tcPr>
          <w:p w:rsidR="00BA3D2D" w:rsidRPr="00D94457" w:rsidRDefault="00BA3D2D" w:rsidP="00BA3D2D">
            <w:pPr>
              <w:jc w:val="both"/>
              <w:rPr>
                <w:rFonts w:ascii="Cambria" w:hAnsi="Cambria"/>
                <w:b/>
                <w:lang w:val="it-IT"/>
              </w:rPr>
            </w:pPr>
          </w:p>
          <w:p w:rsidR="00BA3D2D" w:rsidRPr="00D94457" w:rsidRDefault="00BA3D2D" w:rsidP="00BA3D2D">
            <w:pPr>
              <w:jc w:val="both"/>
              <w:rPr>
                <w:rFonts w:ascii="Cambria" w:hAnsi="Cambria"/>
                <w:b/>
                <w:lang w:val="it-IT"/>
              </w:rPr>
            </w:pPr>
            <w:r w:rsidRPr="00D94457">
              <w:rPr>
                <w:rFonts w:ascii="Cambria" w:hAnsi="Cambria"/>
                <w:b/>
                <w:lang w:val="it-IT"/>
              </w:rPr>
              <w:t xml:space="preserve">Nosioci aktivnosti </w:t>
            </w:r>
          </w:p>
          <w:p w:rsidR="00BA3D2D" w:rsidRPr="00D94457" w:rsidRDefault="00BA3D2D" w:rsidP="00BA3D2D">
            <w:pPr>
              <w:jc w:val="both"/>
              <w:rPr>
                <w:rFonts w:ascii="Cambria" w:hAnsi="Cambria"/>
                <w:b/>
                <w:lang w:val="it-IT"/>
              </w:rPr>
            </w:pPr>
            <w:r w:rsidRPr="00D94457">
              <w:rPr>
                <w:rFonts w:ascii="Cambria" w:hAnsi="Cambria"/>
                <w:b/>
                <w:lang w:val="it-IT"/>
              </w:rPr>
              <w:t>i partnerske organizacije</w:t>
            </w:r>
          </w:p>
        </w:tc>
        <w:tc>
          <w:tcPr>
            <w:tcW w:w="1710" w:type="dxa"/>
            <w:shd w:val="clear" w:color="auto" w:fill="D5DCE4" w:themeFill="text2" w:themeFillTint="33"/>
          </w:tcPr>
          <w:p w:rsidR="00BA3D2D" w:rsidRPr="00D94457" w:rsidRDefault="00BA3D2D" w:rsidP="00BA3D2D">
            <w:pPr>
              <w:jc w:val="both"/>
              <w:rPr>
                <w:rFonts w:ascii="Cambria" w:hAnsi="Cambria"/>
                <w:b/>
                <w:lang w:val="it-IT"/>
              </w:rPr>
            </w:pPr>
          </w:p>
          <w:p w:rsidR="00BA3D2D" w:rsidRPr="00981C34" w:rsidRDefault="00BA3D2D" w:rsidP="00BA3D2D">
            <w:pPr>
              <w:jc w:val="both"/>
              <w:rPr>
                <w:rFonts w:ascii="Cambria" w:hAnsi="Cambria"/>
                <w:b/>
              </w:rPr>
            </w:pPr>
            <w:r w:rsidRPr="00981C34">
              <w:rPr>
                <w:rFonts w:ascii="Cambria" w:hAnsi="Cambria"/>
                <w:b/>
              </w:rPr>
              <w:t>Vrijeme realizacije</w:t>
            </w:r>
          </w:p>
        </w:tc>
        <w:tc>
          <w:tcPr>
            <w:tcW w:w="2250" w:type="dxa"/>
            <w:shd w:val="clear" w:color="auto" w:fill="D5DCE4" w:themeFill="text2" w:themeFillTint="33"/>
          </w:tcPr>
          <w:p w:rsidR="00BA3D2D" w:rsidRPr="00981C34" w:rsidRDefault="00BA3D2D" w:rsidP="00BA3D2D">
            <w:pPr>
              <w:jc w:val="both"/>
              <w:rPr>
                <w:rFonts w:ascii="Cambria" w:hAnsi="Cambria"/>
                <w:b/>
              </w:rPr>
            </w:pPr>
          </w:p>
          <w:p w:rsidR="00BA3D2D" w:rsidRPr="00981C34" w:rsidRDefault="00BA3D2D" w:rsidP="00BA3D2D">
            <w:pPr>
              <w:jc w:val="both"/>
              <w:rPr>
                <w:rFonts w:ascii="Cambria" w:hAnsi="Cambria"/>
                <w:b/>
              </w:rPr>
            </w:pPr>
            <w:r w:rsidRPr="00981C34">
              <w:rPr>
                <w:rFonts w:ascii="Cambria" w:hAnsi="Cambria"/>
                <w:b/>
              </w:rPr>
              <w:t>Indikatori i izvor</w:t>
            </w:r>
          </w:p>
          <w:p w:rsidR="00BA3D2D" w:rsidRPr="00981C34" w:rsidRDefault="00BA3D2D" w:rsidP="00BA3D2D">
            <w:pPr>
              <w:jc w:val="both"/>
              <w:rPr>
                <w:rFonts w:ascii="Cambria" w:hAnsi="Cambria"/>
                <w:b/>
              </w:rPr>
            </w:pPr>
            <w:r w:rsidRPr="00981C34">
              <w:rPr>
                <w:rFonts w:ascii="Cambria" w:hAnsi="Cambria"/>
                <w:b/>
              </w:rPr>
              <w:t>provjere</w:t>
            </w:r>
          </w:p>
        </w:tc>
        <w:tc>
          <w:tcPr>
            <w:tcW w:w="1620" w:type="dxa"/>
            <w:shd w:val="clear" w:color="auto" w:fill="D5DCE4" w:themeFill="text2" w:themeFillTint="33"/>
          </w:tcPr>
          <w:p w:rsidR="00BA3D2D" w:rsidRPr="00981C34" w:rsidRDefault="00BA3D2D" w:rsidP="00BA3D2D">
            <w:pPr>
              <w:jc w:val="both"/>
              <w:rPr>
                <w:rFonts w:ascii="Cambria" w:hAnsi="Cambria"/>
                <w:b/>
              </w:rPr>
            </w:pPr>
            <w:r w:rsidRPr="00981C34">
              <w:rPr>
                <w:rFonts w:ascii="Cambria" w:hAnsi="Cambria"/>
                <w:b/>
              </w:rPr>
              <w:t>Finansijska procjena i</w:t>
            </w:r>
          </w:p>
          <w:p w:rsidR="00BA3D2D" w:rsidRPr="00981C34" w:rsidRDefault="00BA3D2D" w:rsidP="00BA3D2D">
            <w:pPr>
              <w:jc w:val="both"/>
              <w:rPr>
                <w:rFonts w:ascii="Cambria" w:hAnsi="Cambria"/>
                <w:b/>
              </w:rPr>
            </w:pPr>
            <w:r w:rsidRPr="00981C34">
              <w:rPr>
                <w:rFonts w:ascii="Cambria" w:hAnsi="Cambria"/>
                <w:b/>
              </w:rPr>
              <w:t>izvor finansiranja</w:t>
            </w:r>
          </w:p>
        </w:tc>
      </w:tr>
      <w:tr w:rsidR="00BA3D2D" w:rsidRPr="00452BA5" w:rsidTr="00BA3D2D">
        <w:tc>
          <w:tcPr>
            <w:tcW w:w="810" w:type="dxa"/>
            <w:shd w:val="clear" w:color="auto" w:fill="C9C9C9" w:themeFill="accent3" w:themeFillTint="99"/>
          </w:tcPr>
          <w:p w:rsidR="00BA3D2D" w:rsidRPr="004507C8" w:rsidRDefault="00BA3D2D" w:rsidP="00BA3D2D">
            <w:pPr>
              <w:jc w:val="both"/>
              <w:rPr>
                <w:rFonts w:ascii="Cambria" w:hAnsi="Cambria"/>
                <w:b/>
              </w:rPr>
            </w:pPr>
            <w:r w:rsidRPr="004507C8">
              <w:rPr>
                <w:rFonts w:ascii="Cambria" w:hAnsi="Cambria"/>
                <w:b/>
              </w:rPr>
              <w:lastRenderedPageBreak/>
              <w:t>2.1.1</w:t>
            </w:r>
          </w:p>
        </w:tc>
        <w:tc>
          <w:tcPr>
            <w:tcW w:w="2610" w:type="dxa"/>
          </w:tcPr>
          <w:p w:rsidR="00BA3D2D" w:rsidRPr="00D94457" w:rsidRDefault="00BA3D2D" w:rsidP="00BA3D2D">
            <w:pPr>
              <w:jc w:val="both"/>
              <w:rPr>
                <w:rFonts w:ascii="Cambria" w:hAnsi="Cambria"/>
                <w:iCs/>
                <w:lang w:val="it-IT"/>
              </w:rPr>
            </w:pPr>
            <w:r w:rsidRPr="00D94457">
              <w:rPr>
                <w:rFonts w:ascii="Cambria" w:hAnsi="Cambria"/>
                <w:iCs/>
                <w:lang w:val="it-IT"/>
              </w:rPr>
              <w:t>Analiza predmetnih programa iz ugla rodne ravnopravnosti, sa preporukama</w:t>
            </w:r>
            <w:r>
              <w:rPr>
                <w:rFonts w:ascii="Cambria" w:hAnsi="Cambria"/>
                <w:iCs/>
                <w:lang w:val="it-IT"/>
              </w:rPr>
              <w:t>, ukupno 9 programa</w:t>
            </w:r>
            <w:r w:rsidRPr="00D94457">
              <w:rPr>
                <w:rFonts w:ascii="Cambria" w:hAnsi="Cambria"/>
                <w:iCs/>
                <w:lang w:val="it-IT"/>
              </w:rPr>
              <w:t>:</w:t>
            </w:r>
          </w:p>
          <w:p w:rsidR="00BA3D2D" w:rsidRPr="00D94457" w:rsidRDefault="00BA3D2D" w:rsidP="00BA3D2D">
            <w:pPr>
              <w:jc w:val="both"/>
              <w:rPr>
                <w:rFonts w:ascii="Cambria" w:hAnsi="Cambria"/>
                <w:iCs/>
                <w:lang w:val="it-IT"/>
              </w:rPr>
            </w:pPr>
            <w:r w:rsidRPr="00D94457">
              <w:rPr>
                <w:rFonts w:ascii="Cambria" w:hAnsi="Cambria"/>
                <w:iCs/>
                <w:lang w:val="it-IT"/>
              </w:rPr>
              <w:t>Prvi ciklus (I-III razred), dva predmetna programa - Maternji jezik i Priroda i društvo</w:t>
            </w:r>
          </w:p>
          <w:p w:rsidR="00BA3D2D" w:rsidRPr="00D94457" w:rsidRDefault="00BA3D2D" w:rsidP="00BA3D2D">
            <w:pPr>
              <w:jc w:val="both"/>
              <w:rPr>
                <w:rFonts w:ascii="Cambria" w:hAnsi="Cambria"/>
                <w:iCs/>
                <w:lang w:val="it-IT"/>
              </w:rPr>
            </w:pPr>
            <w:r w:rsidRPr="00D94457">
              <w:rPr>
                <w:rFonts w:ascii="Cambria" w:hAnsi="Cambria"/>
                <w:iCs/>
                <w:lang w:val="it-IT"/>
              </w:rPr>
              <w:t>Drugi ciklus (IV-VI razred), tri predmetna programa: Maternji jezik, Matematika i Priroda</w:t>
            </w:r>
          </w:p>
          <w:p w:rsidR="00BA3D2D" w:rsidRPr="00D94457" w:rsidRDefault="00BA3D2D" w:rsidP="00BA3D2D">
            <w:pPr>
              <w:jc w:val="both"/>
              <w:rPr>
                <w:rFonts w:ascii="Cambria" w:hAnsi="Cambria"/>
                <w:iCs/>
                <w:lang w:val="it-IT"/>
              </w:rPr>
            </w:pPr>
            <w:r w:rsidRPr="00D94457">
              <w:rPr>
                <w:rFonts w:ascii="Cambria" w:hAnsi="Cambria"/>
                <w:iCs/>
                <w:lang w:val="it-IT"/>
              </w:rPr>
              <w:t>Treći ciklus (VII-IX razred), četiri predmetna programa: Maternji jezik, Istorija, Biologija i Fizika</w:t>
            </w:r>
          </w:p>
        </w:tc>
        <w:tc>
          <w:tcPr>
            <w:tcW w:w="2160" w:type="dxa"/>
          </w:tcPr>
          <w:p w:rsidR="00BA3D2D" w:rsidRPr="00D94457" w:rsidRDefault="00BA3D2D" w:rsidP="00BA3D2D">
            <w:pPr>
              <w:jc w:val="both"/>
              <w:rPr>
                <w:rFonts w:ascii="Cambria" w:hAnsi="Cambria"/>
                <w:lang w:val="it-IT"/>
              </w:rPr>
            </w:pPr>
            <w:r w:rsidRPr="00D94457">
              <w:rPr>
                <w:rFonts w:ascii="Cambria" w:hAnsi="Cambria"/>
                <w:lang w:val="it-IT"/>
              </w:rPr>
              <w:t>Ministarstvo prosvjete</w:t>
            </w:r>
          </w:p>
          <w:p w:rsidR="00BA3D2D" w:rsidRPr="00D94457" w:rsidRDefault="00BA3D2D" w:rsidP="00BA3D2D">
            <w:pPr>
              <w:jc w:val="both"/>
              <w:rPr>
                <w:rFonts w:ascii="Cambria" w:hAnsi="Cambria"/>
                <w:lang w:val="it-IT"/>
              </w:rPr>
            </w:pPr>
          </w:p>
          <w:p w:rsidR="00BA3D2D" w:rsidRPr="00D94457" w:rsidRDefault="00BA3D2D" w:rsidP="00BA3D2D">
            <w:pPr>
              <w:jc w:val="both"/>
              <w:rPr>
                <w:rFonts w:ascii="Cambria" w:hAnsi="Cambria"/>
                <w:b/>
                <w:lang w:val="it-IT"/>
              </w:rPr>
            </w:pPr>
            <w:r w:rsidRPr="00D94457">
              <w:rPr>
                <w:rFonts w:ascii="Cambria" w:hAnsi="Cambria"/>
                <w:lang w:val="it-IT"/>
              </w:rPr>
              <w:t>Partneri: Zavod za školstvo, Zavod za udžbenike i nastavna sredstva</w:t>
            </w:r>
          </w:p>
        </w:tc>
        <w:tc>
          <w:tcPr>
            <w:tcW w:w="1710" w:type="dxa"/>
          </w:tcPr>
          <w:p w:rsidR="00BA3D2D" w:rsidRPr="00452BA5" w:rsidRDefault="00BA3D2D" w:rsidP="00BA3D2D">
            <w:pPr>
              <w:jc w:val="both"/>
              <w:rPr>
                <w:rFonts w:ascii="Cambria" w:hAnsi="Cambria"/>
              </w:rPr>
            </w:pPr>
            <w:r>
              <w:rPr>
                <w:rFonts w:ascii="Cambria" w:hAnsi="Cambria"/>
              </w:rPr>
              <w:t xml:space="preserve">IV kvartal </w:t>
            </w:r>
            <w:r w:rsidRPr="00452BA5">
              <w:rPr>
                <w:rFonts w:ascii="Cambria" w:hAnsi="Cambria"/>
              </w:rPr>
              <w:t>2023</w:t>
            </w:r>
            <w:r>
              <w:rPr>
                <w:rFonts w:ascii="Cambria" w:hAnsi="Cambria"/>
              </w:rPr>
              <w:t xml:space="preserve"> - I kvartal 2024</w:t>
            </w:r>
          </w:p>
        </w:tc>
        <w:tc>
          <w:tcPr>
            <w:tcW w:w="2250" w:type="dxa"/>
          </w:tcPr>
          <w:p w:rsidR="00BA3D2D" w:rsidRDefault="00BA3D2D" w:rsidP="00BA3D2D">
            <w:pPr>
              <w:jc w:val="both"/>
              <w:rPr>
                <w:rFonts w:ascii="Cambria" w:hAnsi="Cambria"/>
              </w:rPr>
            </w:pPr>
            <w:r w:rsidRPr="00452BA5">
              <w:rPr>
                <w:rFonts w:ascii="Cambria" w:hAnsi="Cambria"/>
              </w:rPr>
              <w:t xml:space="preserve">Urađena </w:t>
            </w:r>
            <w:r>
              <w:rPr>
                <w:rFonts w:ascii="Cambria" w:hAnsi="Cambria"/>
              </w:rPr>
              <w:t>metodologija za izradu Analize</w:t>
            </w:r>
          </w:p>
          <w:p w:rsidR="00BA3D2D" w:rsidRDefault="00BA3D2D" w:rsidP="00BA3D2D">
            <w:pPr>
              <w:jc w:val="both"/>
              <w:rPr>
                <w:rFonts w:ascii="Cambria" w:hAnsi="Cambria"/>
              </w:rPr>
            </w:pPr>
          </w:p>
          <w:p w:rsidR="00BA3D2D" w:rsidRDefault="00BA3D2D" w:rsidP="00BA3D2D">
            <w:pPr>
              <w:jc w:val="both"/>
              <w:rPr>
                <w:rFonts w:ascii="Cambria" w:hAnsi="Cambria"/>
              </w:rPr>
            </w:pPr>
            <w:r>
              <w:rPr>
                <w:rFonts w:ascii="Cambria" w:hAnsi="Cambria"/>
              </w:rPr>
              <w:t>Broj predmetnih programa za koje je urađena analiza</w:t>
            </w:r>
          </w:p>
          <w:p w:rsidR="00BA3D2D" w:rsidRDefault="00BA3D2D" w:rsidP="00BA3D2D">
            <w:pPr>
              <w:jc w:val="both"/>
              <w:rPr>
                <w:rFonts w:ascii="Cambria" w:hAnsi="Cambria"/>
              </w:rPr>
            </w:pPr>
          </w:p>
          <w:p w:rsidR="00BA3D2D" w:rsidRPr="00452BA5" w:rsidRDefault="00BA3D2D" w:rsidP="00BA3D2D">
            <w:pPr>
              <w:jc w:val="both"/>
              <w:rPr>
                <w:rFonts w:ascii="Cambria" w:hAnsi="Cambria"/>
              </w:rPr>
            </w:pPr>
          </w:p>
        </w:tc>
        <w:tc>
          <w:tcPr>
            <w:tcW w:w="1620" w:type="dxa"/>
          </w:tcPr>
          <w:p w:rsidR="00BA3D2D" w:rsidRPr="00452BA5" w:rsidRDefault="00BA3D2D" w:rsidP="00BA3D2D">
            <w:pPr>
              <w:jc w:val="both"/>
              <w:rPr>
                <w:rFonts w:ascii="Cambria" w:hAnsi="Cambria"/>
                <w:lang w:val="it-IT"/>
              </w:rPr>
            </w:pPr>
            <w:r>
              <w:rPr>
                <w:rFonts w:ascii="Cambria" w:hAnsi="Cambria"/>
                <w:lang w:val="it-IT"/>
              </w:rPr>
              <w:t>10</w:t>
            </w:r>
            <w:r w:rsidRPr="00452BA5">
              <w:rPr>
                <w:rFonts w:ascii="Cambria" w:hAnsi="Cambria"/>
                <w:lang w:val="it-IT"/>
              </w:rPr>
              <w:t xml:space="preserve">.000 </w:t>
            </w:r>
            <w:r>
              <w:rPr>
                <w:rFonts w:ascii="Cambria" w:hAnsi="Cambria"/>
                <w:lang w:val="it-IT"/>
              </w:rPr>
              <w:t>€</w:t>
            </w:r>
          </w:p>
          <w:p w:rsidR="00BA3D2D" w:rsidRPr="00452BA5" w:rsidRDefault="00BA3D2D" w:rsidP="00BA3D2D">
            <w:pPr>
              <w:jc w:val="both"/>
              <w:rPr>
                <w:rFonts w:ascii="Cambria" w:hAnsi="Cambria"/>
                <w:lang w:val="it-IT"/>
              </w:rPr>
            </w:pPr>
            <w:r w:rsidRPr="00452BA5">
              <w:rPr>
                <w:rFonts w:ascii="Cambria" w:hAnsi="Cambria"/>
                <w:lang w:val="it-IT"/>
              </w:rPr>
              <w:t>Donacije</w:t>
            </w:r>
          </w:p>
          <w:p w:rsidR="00BA3D2D" w:rsidRPr="00452BA5" w:rsidRDefault="00BA3D2D" w:rsidP="00BA3D2D">
            <w:pPr>
              <w:jc w:val="both"/>
              <w:rPr>
                <w:rFonts w:ascii="Cambria" w:hAnsi="Cambria"/>
                <w:lang w:val="it-IT"/>
              </w:rPr>
            </w:pPr>
            <w:r w:rsidRPr="00452BA5">
              <w:rPr>
                <w:rFonts w:ascii="Cambria" w:hAnsi="Cambria"/>
                <w:lang w:val="it-IT"/>
              </w:rPr>
              <w:t xml:space="preserve">UNICEF, </w:t>
            </w:r>
          </w:p>
          <w:p w:rsidR="00BA3D2D" w:rsidRPr="00452BA5" w:rsidRDefault="00BA3D2D" w:rsidP="00BA3D2D">
            <w:pPr>
              <w:jc w:val="both"/>
              <w:rPr>
                <w:rFonts w:ascii="Cambria" w:hAnsi="Cambria"/>
              </w:rPr>
            </w:pPr>
            <w:r>
              <w:rPr>
                <w:rFonts w:ascii="Cambria" w:hAnsi="Cambria"/>
              </w:rPr>
              <w:t xml:space="preserve">OSCE </w:t>
            </w:r>
          </w:p>
          <w:p w:rsidR="00BA3D2D" w:rsidRPr="00452BA5" w:rsidRDefault="00BA3D2D" w:rsidP="00BA3D2D">
            <w:pPr>
              <w:jc w:val="both"/>
              <w:rPr>
                <w:rFonts w:ascii="Cambria" w:hAnsi="Cambria"/>
              </w:rPr>
            </w:pPr>
          </w:p>
        </w:tc>
      </w:tr>
      <w:tr w:rsidR="00BA3D2D" w:rsidRPr="00452BA5" w:rsidTr="00BA3D2D">
        <w:tc>
          <w:tcPr>
            <w:tcW w:w="810" w:type="dxa"/>
            <w:shd w:val="clear" w:color="auto" w:fill="C9C9C9" w:themeFill="accent3" w:themeFillTint="99"/>
          </w:tcPr>
          <w:p w:rsidR="00BA3D2D" w:rsidRPr="004507C8" w:rsidRDefault="00BA3D2D" w:rsidP="00BA3D2D">
            <w:pPr>
              <w:jc w:val="both"/>
              <w:rPr>
                <w:rFonts w:ascii="Cambria" w:hAnsi="Cambria"/>
                <w:b/>
              </w:rPr>
            </w:pPr>
            <w:r>
              <w:rPr>
                <w:rFonts w:ascii="Cambria" w:hAnsi="Cambria"/>
                <w:b/>
              </w:rPr>
              <w:t>2.1.2</w:t>
            </w:r>
          </w:p>
        </w:tc>
        <w:tc>
          <w:tcPr>
            <w:tcW w:w="2610" w:type="dxa"/>
          </w:tcPr>
          <w:p w:rsidR="00BA3D2D" w:rsidRPr="00EB7F09" w:rsidRDefault="00BA3D2D" w:rsidP="00BA3D2D">
            <w:pPr>
              <w:jc w:val="both"/>
              <w:rPr>
                <w:rFonts w:ascii="Cambria" w:hAnsi="Cambria"/>
                <w:iCs/>
              </w:rPr>
            </w:pPr>
            <w:r w:rsidRPr="00EB7F09">
              <w:rPr>
                <w:rFonts w:ascii="Cambria" w:hAnsi="Cambria"/>
                <w:iCs/>
              </w:rPr>
              <w:t>Na osnovu preporuka Analize opisane u okviru Aktivnosti 2.1.1, uraditi analizu udžbenika iz ugla rodne ravnopravnosti, sa preporukama za institucije i autore/ke udžbenika</w:t>
            </w:r>
          </w:p>
        </w:tc>
        <w:tc>
          <w:tcPr>
            <w:tcW w:w="2160" w:type="dxa"/>
          </w:tcPr>
          <w:p w:rsidR="00BA3D2D" w:rsidRPr="00EB7F09" w:rsidRDefault="00BA3D2D" w:rsidP="00BA3D2D">
            <w:pPr>
              <w:jc w:val="both"/>
              <w:rPr>
                <w:rFonts w:ascii="Cambria" w:hAnsi="Cambria"/>
              </w:rPr>
            </w:pPr>
            <w:r w:rsidRPr="00EB7F09">
              <w:rPr>
                <w:rFonts w:ascii="Cambria" w:hAnsi="Cambria"/>
              </w:rPr>
              <w:t>Ministarstvo prosvjete</w:t>
            </w:r>
          </w:p>
          <w:p w:rsidR="00BA3D2D" w:rsidRPr="00EB7F09" w:rsidRDefault="00BA3D2D" w:rsidP="00BA3D2D">
            <w:pPr>
              <w:jc w:val="both"/>
              <w:rPr>
                <w:rFonts w:ascii="Cambria" w:hAnsi="Cambria"/>
              </w:rPr>
            </w:pPr>
          </w:p>
          <w:p w:rsidR="00BA3D2D" w:rsidRPr="00EB7F09" w:rsidRDefault="00BA3D2D" w:rsidP="00BA3D2D">
            <w:pPr>
              <w:jc w:val="both"/>
              <w:rPr>
                <w:rFonts w:ascii="Cambria" w:hAnsi="Cambria"/>
              </w:rPr>
            </w:pPr>
            <w:r w:rsidRPr="00EB7F09">
              <w:rPr>
                <w:rFonts w:ascii="Cambria" w:hAnsi="Cambria"/>
              </w:rPr>
              <w:t>Partneri: Zavod za školstvo, Zavod za udžbenike i nastavna sredstva</w:t>
            </w:r>
          </w:p>
        </w:tc>
        <w:tc>
          <w:tcPr>
            <w:tcW w:w="1710" w:type="dxa"/>
          </w:tcPr>
          <w:p w:rsidR="00BA3D2D" w:rsidRDefault="00BA3D2D" w:rsidP="00BA3D2D">
            <w:pPr>
              <w:jc w:val="both"/>
              <w:rPr>
                <w:rFonts w:ascii="Cambria" w:hAnsi="Cambria"/>
              </w:rPr>
            </w:pPr>
            <w:r>
              <w:rPr>
                <w:rFonts w:ascii="Cambria" w:hAnsi="Cambria"/>
              </w:rPr>
              <w:t>II - IV kvartal 2024</w:t>
            </w:r>
          </w:p>
        </w:tc>
        <w:tc>
          <w:tcPr>
            <w:tcW w:w="2250" w:type="dxa"/>
          </w:tcPr>
          <w:p w:rsidR="00BA3D2D" w:rsidRDefault="00BA3D2D" w:rsidP="00BA3D2D">
            <w:pPr>
              <w:jc w:val="both"/>
              <w:rPr>
                <w:rFonts w:ascii="Cambria" w:hAnsi="Cambria"/>
              </w:rPr>
            </w:pPr>
            <w:r>
              <w:rPr>
                <w:rFonts w:ascii="Cambria" w:hAnsi="Cambria"/>
              </w:rPr>
              <w:t>Urađena metodologija za analizu uzbenika</w:t>
            </w:r>
          </w:p>
          <w:p w:rsidR="00BA3D2D" w:rsidRDefault="00BA3D2D" w:rsidP="00BA3D2D">
            <w:pPr>
              <w:jc w:val="both"/>
              <w:rPr>
                <w:rFonts w:ascii="Cambria" w:hAnsi="Cambria"/>
              </w:rPr>
            </w:pPr>
          </w:p>
          <w:p w:rsidR="00BA3D2D" w:rsidRDefault="00BA3D2D" w:rsidP="00BA3D2D">
            <w:pPr>
              <w:jc w:val="both"/>
              <w:rPr>
                <w:rFonts w:ascii="Cambria" w:hAnsi="Cambria"/>
              </w:rPr>
            </w:pPr>
            <w:r>
              <w:rPr>
                <w:rFonts w:ascii="Cambria" w:hAnsi="Cambria"/>
              </w:rPr>
              <w:t>Broj udžbenika za koje je urađena analiza</w:t>
            </w:r>
          </w:p>
          <w:p w:rsidR="00BA3D2D" w:rsidRDefault="00BA3D2D" w:rsidP="00BA3D2D">
            <w:pPr>
              <w:jc w:val="both"/>
              <w:rPr>
                <w:rFonts w:ascii="Cambria" w:hAnsi="Cambria"/>
              </w:rPr>
            </w:pPr>
          </w:p>
          <w:p w:rsidR="00BA3D2D" w:rsidRPr="00452BA5" w:rsidRDefault="00BA3D2D" w:rsidP="00BA3D2D">
            <w:pPr>
              <w:jc w:val="both"/>
              <w:rPr>
                <w:rFonts w:ascii="Cambria" w:hAnsi="Cambria"/>
              </w:rPr>
            </w:pPr>
          </w:p>
        </w:tc>
        <w:tc>
          <w:tcPr>
            <w:tcW w:w="1620" w:type="dxa"/>
          </w:tcPr>
          <w:p w:rsidR="00BA3D2D" w:rsidRPr="00452BA5" w:rsidRDefault="00BA3D2D" w:rsidP="00BA3D2D">
            <w:pPr>
              <w:jc w:val="both"/>
              <w:rPr>
                <w:rFonts w:ascii="Cambria" w:hAnsi="Cambria"/>
                <w:lang w:val="it-IT"/>
              </w:rPr>
            </w:pPr>
            <w:r>
              <w:rPr>
                <w:rFonts w:ascii="Cambria" w:hAnsi="Cambria"/>
                <w:lang w:val="it-IT"/>
              </w:rPr>
              <w:t>20</w:t>
            </w:r>
            <w:r w:rsidRPr="00452BA5">
              <w:rPr>
                <w:rFonts w:ascii="Cambria" w:hAnsi="Cambria"/>
                <w:lang w:val="it-IT"/>
              </w:rPr>
              <w:t xml:space="preserve">.000 </w:t>
            </w:r>
            <w:r>
              <w:rPr>
                <w:rFonts w:ascii="Cambria" w:hAnsi="Cambria"/>
                <w:lang w:val="it-IT"/>
              </w:rPr>
              <w:t>€</w:t>
            </w:r>
          </w:p>
          <w:p w:rsidR="00BA3D2D" w:rsidRPr="00452BA5" w:rsidRDefault="00BA3D2D" w:rsidP="00BA3D2D">
            <w:pPr>
              <w:jc w:val="both"/>
              <w:rPr>
                <w:rFonts w:ascii="Cambria" w:hAnsi="Cambria"/>
                <w:lang w:val="it-IT"/>
              </w:rPr>
            </w:pPr>
            <w:r w:rsidRPr="00452BA5">
              <w:rPr>
                <w:rFonts w:ascii="Cambria" w:hAnsi="Cambria"/>
                <w:lang w:val="it-IT"/>
              </w:rPr>
              <w:t>Donacije</w:t>
            </w:r>
          </w:p>
          <w:p w:rsidR="00BA3D2D" w:rsidRPr="00452BA5" w:rsidRDefault="00BA3D2D" w:rsidP="00BA3D2D">
            <w:pPr>
              <w:jc w:val="both"/>
              <w:rPr>
                <w:rFonts w:ascii="Cambria" w:hAnsi="Cambria"/>
                <w:lang w:val="it-IT"/>
              </w:rPr>
            </w:pPr>
            <w:r w:rsidRPr="00452BA5">
              <w:rPr>
                <w:rFonts w:ascii="Cambria" w:hAnsi="Cambria"/>
                <w:lang w:val="it-IT"/>
              </w:rPr>
              <w:t xml:space="preserve">UNICEF, </w:t>
            </w:r>
          </w:p>
          <w:p w:rsidR="00BA3D2D" w:rsidRPr="00452BA5" w:rsidRDefault="00BA3D2D" w:rsidP="00BA3D2D">
            <w:pPr>
              <w:jc w:val="both"/>
              <w:rPr>
                <w:rFonts w:ascii="Cambria" w:hAnsi="Cambria"/>
              </w:rPr>
            </w:pPr>
            <w:r>
              <w:rPr>
                <w:rFonts w:ascii="Cambria" w:hAnsi="Cambria"/>
              </w:rPr>
              <w:t xml:space="preserve">OSCE </w:t>
            </w:r>
          </w:p>
          <w:p w:rsidR="00BA3D2D" w:rsidRDefault="00BA3D2D" w:rsidP="00BA3D2D">
            <w:pPr>
              <w:jc w:val="both"/>
              <w:rPr>
                <w:rFonts w:ascii="Cambria" w:hAnsi="Cambria"/>
                <w:lang w:val="it-IT"/>
              </w:rPr>
            </w:pPr>
          </w:p>
        </w:tc>
      </w:tr>
      <w:tr w:rsidR="00BA3D2D" w:rsidRPr="00A669A7" w:rsidTr="00BA3D2D">
        <w:tc>
          <w:tcPr>
            <w:tcW w:w="810" w:type="dxa"/>
            <w:shd w:val="clear" w:color="auto" w:fill="C9C9C9" w:themeFill="accent3" w:themeFillTint="99"/>
          </w:tcPr>
          <w:p w:rsidR="00BA3D2D" w:rsidRPr="00C25151" w:rsidRDefault="00BA3D2D" w:rsidP="00BA3D2D">
            <w:pPr>
              <w:jc w:val="both"/>
              <w:rPr>
                <w:rFonts w:ascii="Cambria" w:hAnsi="Cambria"/>
                <w:b/>
                <w:highlight w:val="yellow"/>
              </w:rPr>
            </w:pPr>
            <w:r w:rsidRPr="007413F9">
              <w:rPr>
                <w:rFonts w:ascii="Cambria" w:hAnsi="Cambria"/>
                <w:b/>
              </w:rPr>
              <w:t>2.1.</w:t>
            </w:r>
            <w:r>
              <w:rPr>
                <w:rFonts w:ascii="Cambria" w:hAnsi="Cambria"/>
                <w:b/>
              </w:rPr>
              <w:t>3</w:t>
            </w:r>
          </w:p>
        </w:tc>
        <w:tc>
          <w:tcPr>
            <w:tcW w:w="2610" w:type="dxa"/>
          </w:tcPr>
          <w:p w:rsidR="00BA3D2D" w:rsidRPr="00EB7F09" w:rsidRDefault="00BA3D2D" w:rsidP="00BA3D2D">
            <w:pPr>
              <w:jc w:val="both"/>
              <w:rPr>
                <w:rFonts w:ascii="Cambria" w:hAnsi="Cambria"/>
                <w:iCs/>
              </w:rPr>
            </w:pPr>
            <w:r w:rsidRPr="00EB7F09">
              <w:rPr>
                <w:rFonts w:ascii="Cambria" w:hAnsi="Cambria"/>
                <w:iCs/>
              </w:rPr>
              <w:t xml:space="preserve">Na osnovu rezutata i preporuka Analize iz Aktivnosti 2.1.1, organizovati edukativnu kampanju za rodno odgovorno obrazovanje  </w:t>
            </w:r>
          </w:p>
        </w:tc>
        <w:tc>
          <w:tcPr>
            <w:tcW w:w="2160" w:type="dxa"/>
          </w:tcPr>
          <w:p w:rsidR="00BA3D2D" w:rsidRPr="00EB7F09" w:rsidRDefault="00BA3D2D" w:rsidP="00BA3D2D">
            <w:pPr>
              <w:jc w:val="both"/>
              <w:rPr>
                <w:rFonts w:ascii="Cambria" w:hAnsi="Cambria"/>
              </w:rPr>
            </w:pPr>
            <w:r w:rsidRPr="00EB7F09">
              <w:rPr>
                <w:rFonts w:ascii="Cambria" w:hAnsi="Cambria"/>
              </w:rPr>
              <w:t xml:space="preserve">Ministarstvo prosvjete </w:t>
            </w:r>
          </w:p>
          <w:p w:rsidR="00BA3D2D" w:rsidRPr="00EB7F09" w:rsidRDefault="00BA3D2D" w:rsidP="00BA3D2D">
            <w:pPr>
              <w:jc w:val="both"/>
              <w:rPr>
                <w:rFonts w:ascii="Cambria" w:hAnsi="Cambria"/>
              </w:rPr>
            </w:pPr>
          </w:p>
          <w:p w:rsidR="00BA3D2D" w:rsidRPr="00EB7F09" w:rsidRDefault="00BA3D2D" w:rsidP="00BA3D2D">
            <w:pPr>
              <w:jc w:val="both"/>
              <w:rPr>
                <w:rFonts w:ascii="Cambria" w:hAnsi="Cambria"/>
              </w:rPr>
            </w:pPr>
            <w:r w:rsidRPr="00EB7F09">
              <w:rPr>
                <w:rFonts w:ascii="Cambria" w:hAnsi="Cambria"/>
              </w:rPr>
              <w:t>Partneri: Zavod za školstvo, Zavod za udžbenike i nastavna sredstva NVO-</w:t>
            </w:r>
            <w:r>
              <w:rPr>
                <w:rFonts w:ascii="Cambria" w:hAnsi="Cambria"/>
              </w:rPr>
              <w:t>I, mediji</w:t>
            </w:r>
          </w:p>
        </w:tc>
        <w:tc>
          <w:tcPr>
            <w:tcW w:w="1710" w:type="dxa"/>
          </w:tcPr>
          <w:p w:rsidR="00BA3D2D" w:rsidRPr="00100789" w:rsidRDefault="00BA3D2D" w:rsidP="00BA3D2D">
            <w:pPr>
              <w:jc w:val="both"/>
              <w:rPr>
                <w:rFonts w:ascii="Cambria" w:hAnsi="Cambria"/>
                <w:lang w:val="it-IT"/>
              </w:rPr>
            </w:pPr>
            <w:r>
              <w:rPr>
                <w:rFonts w:ascii="Cambria" w:hAnsi="Cambria"/>
                <w:lang w:val="it-IT"/>
              </w:rPr>
              <w:t>II - IV  kvartal 2024</w:t>
            </w:r>
          </w:p>
        </w:tc>
        <w:tc>
          <w:tcPr>
            <w:tcW w:w="2250" w:type="dxa"/>
          </w:tcPr>
          <w:p w:rsidR="00BA3D2D" w:rsidRPr="00D94457" w:rsidRDefault="00BA3D2D" w:rsidP="00BA3D2D">
            <w:pPr>
              <w:jc w:val="both"/>
              <w:rPr>
                <w:rFonts w:ascii="Cambria" w:hAnsi="Cambria"/>
                <w:lang w:val="es-ES"/>
              </w:rPr>
            </w:pPr>
            <w:r w:rsidRPr="00D94457">
              <w:rPr>
                <w:rFonts w:ascii="Cambria" w:hAnsi="Cambria"/>
                <w:lang w:val="es-ES"/>
              </w:rPr>
              <w:t>Broj objava u medijima</w:t>
            </w:r>
          </w:p>
          <w:p w:rsidR="00BA3D2D" w:rsidRPr="00D94457" w:rsidRDefault="00BA3D2D" w:rsidP="00BA3D2D">
            <w:pPr>
              <w:jc w:val="both"/>
              <w:rPr>
                <w:rFonts w:ascii="Cambria" w:hAnsi="Cambria"/>
                <w:lang w:val="es-ES"/>
              </w:rPr>
            </w:pPr>
          </w:p>
          <w:p w:rsidR="00BA3D2D" w:rsidRPr="00D94457" w:rsidRDefault="00BA3D2D" w:rsidP="00BA3D2D">
            <w:pPr>
              <w:jc w:val="both"/>
              <w:rPr>
                <w:rFonts w:ascii="Cambria" w:hAnsi="Cambria"/>
                <w:lang w:val="es-ES"/>
              </w:rPr>
            </w:pPr>
            <w:r w:rsidRPr="00D94457">
              <w:rPr>
                <w:rFonts w:ascii="Cambria" w:hAnsi="Cambria"/>
                <w:lang w:val="es-ES"/>
              </w:rPr>
              <w:t>Broj objava u društvenim medijima</w:t>
            </w:r>
          </w:p>
          <w:p w:rsidR="00BA3D2D" w:rsidRPr="00D94457" w:rsidRDefault="00BA3D2D" w:rsidP="00BA3D2D">
            <w:pPr>
              <w:jc w:val="both"/>
              <w:rPr>
                <w:rFonts w:ascii="Cambria" w:hAnsi="Cambria"/>
                <w:lang w:val="es-ES"/>
              </w:rPr>
            </w:pPr>
          </w:p>
          <w:p w:rsidR="00BA3D2D" w:rsidRPr="00D94457" w:rsidRDefault="00BA3D2D" w:rsidP="00BA3D2D">
            <w:pPr>
              <w:jc w:val="both"/>
              <w:rPr>
                <w:rFonts w:ascii="Cambria" w:hAnsi="Cambria"/>
                <w:lang w:val="es-ES"/>
              </w:rPr>
            </w:pPr>
          </w:p>
        </w:tc>
        <w:tc>
          <w:tcPr>
            <w:tcW w:w="1620" w:type="dxa"/>
          </w:tcPr>
          <w:p w:rsidR="00BA3D2D" w:rsidRDefault="00BA3D2D" w:rsidP="00BA3D2D">
            <w:pPr>
              <w:jc w:val="both"/>
              <w:rPr>
                <w:rFonts w:ascii="Cambria" w:hAnsi="Cambria"/>
                <w:lang w:val="es-ES"/>
              </w:rPr>
            </w:pPr>
            <w:r>
              <w:rPr>
                <w:rFonts w:ascii="Cambria" w:hAnsi="Cambria"/>
                <w:lang w:val="es-ES"/>
              </w:rPr>
              <w:t>5.000 €</w:t>
            </w:r>
          </w:p>
          <w:p w:rsidR="00BA3D2D" w:rsidRDefault="00BA3D2D" w:rsidP="00BA3D2D">
            <w:pPr>
              <w:jc w:val="both"/>
              <w:rPr>
                <w:rFonts w:ascii="Cambria" w:hAnsi="Cambria"/>
                <w:lang w:val="es-ES"/>
              </w:rPr>
            </w:pPr>
            <w:r>
              <w:rPr>
                <w:rFonts w:ascii="Cambria" w:hAnsi="Cambria"/>
                <w:lang w:val="es-ES"/>
              </w:rPr>
              <w:t>Donacije</w:t>
            </w:r>
          </w:p>
          <w:p w:rsidR="00BA3D2D" w:rsidRPr="00A669A7" w:rsidRDefault="00BA3D2D" w:rsidP="00BA3D2D">
            <w:pPr>
              <w:jc w:val="both"/>
              <w:rPr>
                <w:rFonts w:ascii="Cambria" w:hAnsi="Cambria"/>
                <w:lang w:val="es-ES"/>
              </w:rPr>
            </w:pPr>
            <w:r>
              <w:rPr>
                <w:rFonts w:ascii="Cambria" w:hAnsi="Cambria"/>
                <w:lang w:val="es-ES"/>
              </w:rPr>
              <w:t xml:space="preserve">OSCE, UNICEF </w:t>
            </w:r>
          </w:p>
        </w:tc>
      </w:tr>
      <w:tr w:rsidR="00BA3D2D" w:rsidRPr="00EB7F09" w:rsidTr="00BA3D2D">
        <w:tc>
          <w:tcPr>
            <w:tcW w:w="810" w:type="dxa"/>
            <w:shd w:val="clear" w:color="auto" w:fill="C9C9C9" w:themeFill="accent3" w:themeFillTint="99"/>
          </w:tcPr>
          <w:p w:rsidR="00BA3D2D" w:rsidRPr="007413F9" w:rsidRDefault="00BA3D2D" w:rsidP="00BA3D2D">
            <w:pPr>
              <w:jc w:val="both"/>
              <w:rPr>
                <w:rFonts w:ascii="Cambria" w:hAnsi="Cambria"/>
                <w:b/>
              </w:rPr>
            </w:pPr>
            <w:r w:rsidRPr="007413F9">
              <w:rPr>
                <w:rFonts w:ascii="Cambria" w:hAnsi="Cambria"/>
                <w:b/>
              </w:rPr>
              <w:t>2.1.</w:t>
            </w:r>
            <w:r>
              <w:rPr>
                <w:rFonts w:ascii="Cambria" w:hAnsi="Cambria"/>
                <w:b/>
              </w:rPr>
              <w:t>4</w:t>
            </w:r>
          </w:p>
        </w:tc>
        <w:tc>
          <w:tcPr>
            <w:tcW w:w="2610" w:type="dxa"/>
          </w:tcPr>
          <w:p w:rsidR="00BA3D2D" w:rsidRPr="00EB7F09" w:rsidRDefault="00BA3D2D" w:rsidP="00BA3D2D">
            <w:pPr>
              <w:jc w:val="both"/>
              <w:rPr>
                <w:rFonts w:ascii="Cambria" w:hAnsi="Cambria"/>
                <w:iCs/>
              </w:rPr>
            </w:pPr>
            <w:r>
              <w:rPr>
                <w:rFonts w:ascii="Cambria" w:hAnsi="Cambria"/>
                <w:iCs/>
              </w:rPr>
              <w:t xml:space="preserve">Organizovanje interaktivnih školskih </w:t>
            </w:r>
            <w:r w:rsidRPr="004507C8">
              <w:rPr>
                <w:rFonts w:ascii="Cambria" w:hAnsi="Cambria"/>
                <w:iCs/>
              </w:rPr>
              <w:t xml:space="preserve">događaja u osnovnim/srednjim </w:t>
            </w:r>
            <w:proofErr w:type="gramStart"/>
            <w:r w:rsidRPr="004507C8">
              <w:rPr>
                <w:rFonts w:ascii="Cambria" w:hAnsi="Cambria"/>
                <w:iCs/>
              </w:rPr>
              <w:t>školama  sa</w:t>
            </w:r>
            <w:proofErr w:type="gramEnd"/>
            <w:r w:rsidRPr="004507C8">
              <w:rPr>
                <w:rFonts w:ascii="Cambria" w:hAnsi="Cambria"/>
                <w:iCs/>
              </w:rPr>
              <w:t xml:space="preserve"> temom rodne ravnopravnosti i diskriminacije po osnovu pola i roda</w:t>
            </w:r>
          </w:p>
        </w:tc>
        <w:tc>
          <w:tcPr>
            <w:tcW w:w="2160" w:type="dxa"/>
          </w:tcPr>
          <w:p w:rsidR="00BA3D2D" w:rsidRDefault="00BA3D2D" w:rsidP="00BA3D2D">
            <w:pPr>
              <w:jc w:val="both"/>
              <w:rPr>
                <w:rFonts w:ascii="Cambria" w:hAnsi="Cambria"/>
                <w:lang w:val="it-IT"/>
              </w:rPr>
            </w:pPr>
            <w:r w:rsidRPr="00B63C42">
              <w:rPr>
                <w:rFonts w:ascii="Cambria" w:hAnsi="Cambria"/>
                <w:lang w:val="it-IT"/>
              </w:rPr>
              <w:t>Ministarstvo za ljudska i manjinska prava</w:t>
            </w:r>
          </w:p>
          <w:p w:rsidR="00BA3D2D" w:rsidRDefault="00BA3D2D" w:rsidP="00BA3D2D">
            <w:pPr>
              <w:jc w:val="both"/>
              <w:rPr>
                <w:rFonts w:ascii="Cambria" w:hAnsi="Cambria"/>
                <w:lang w:val="it-IT"/>
              </w:rPr>
            </w:pPr>
          </w:p>
          <w:p w:rsidR="00BA3D2D" w:rsidRDefault="00BA3D2D" w:rsidP="00BA3D2D">
            <w:pPr>
              <w:jc w:val="both"/>
              <w:rPr>
                <w:rFonts w:ascii="Cambria" w:hAnsi="Cambria"/>
                <w:lang w:val="it-IT"/>
              </w:rPr>
            </w:pPr>
            <w:r>
              <w:rPr>
                <w:rFonts w:ascii="Cambria" w:hAnsi="Cambria"/>
                <w:lang w:val="it-IT"/>
              </w:rPr>
              <w:t xml:space="preserve">Partneri: </w:t>
            </w:r>
          </w:p>
          <w:p w:rsidR="00BA3D2D" w:rsidRPr="00F32C18" w:rsidRDefault="00BA3D2D" w:rsidP="00BA3D2D">
            <w:pPr>
              <w:jc w:val="both"/>
              <w:rPr>
                <w:rFonts w:ascii="Cambria" w:hAnsi="Cambria"/>
                <w:lang w:val="de-DE"/>
              </w:rPr>
            </w:pPr>
            <w:r w:rsidRPr="00F32C18">
              <w:rPr>
                <w:rFonts w:ascii="Cambria" w:hAnsi="Cambria"/>
                <w:lang w:val="de-DE"/>
              </w:rPr>
              <w:t>Ministarstvo prosvjete, Zavod za skolstvo,</w:t>
            </w:r>
          </w:p>
          <w:p w:rsidR="00BA3D2D" w:rsidRDefault="00BA3D2D" w:rsidP="00BA3D2D">
            <w:pPr>
              <w:jc w:val="both"/>
              <w:rPr>
                <w:rFonts w:ascii="Cambria" w:hAnsi="Cambria"/>
                <w:lang w:val="it-IT"/>
              </w:rPr>
            </w:pPr>
            <w:r>
              <w:rPr>
                <w:rFonts w:ascii="Cambria" w:hAnsi="Cambria"/>
                <w:lang w:val="it-IT"/>
              </w:rPr>
              <w:t>NVO-i</w:t>
            </w:r>
          </w:p>
        </w:tc>
        <w:tc>
          <w:tcPr>
            <w:tcW w:w="1710" w:type="dxa"/>
          </w:tcPr>
          <w:p w:rsidR="00BA3D2D" w:rsidRDefault="00BA3D2D" w:rsidP="00BA3D2D">
            <w:pPr>
              <w:jc w:val="both"/>
              <w:rPr>
                <w:rFonts w:ascii="Cambria" w:hAnsi="Cambria"/>
                <w:lang w:val="it-IT"/>
              </w:rPr>
            </w:pPr>
            <w:r>
              <w:rPr>
                <w:rFonts w:ascii="Cambria" w:hAnsi="Cambria"/>
              </w:rPr>
              <w:t>III kvartal 2023 - I kvartal</w:t>
            </w:r>
            <w:r w:rsidRPr="004507C8">
              <w:rPr>
                <w:rFonts w:ascii="Cambria" w:hAnsi="Cambria"/>
              </w:rPr>
              <w:t xml:space="preserve"> 2024</w:t>
            </w:r>
          </w:p>
        </w:tc>
        <w:tc>
          <w:tcPr>
            <w:tcW w:w="2250" w:type="dxa"/>
          </w:tcPr>
          <w:p w:rsidR="00BA3D2D" w:rsidRPr="00EB7F09" w:rsidRDefault="00BA3D2D" w:rsidP="00BA3D2D">
            <w:pPr>
              <w:jc w:val="both"/>
              <w:rPr>
                <w:rFonts w:ascii="Cambria" w:hAnsi="Cambria"/>
                <w:lang w:val="it-IT"/>
              </w:rPr>
            </w:pPr>
            <w:r w:rsidRPr="00B63C42">
              <w:rPr>
                <w:rFonts w:ascii="Cambria" w:hAnsi="Cambria"/>
                <w:lang w:val="it-IT"/>
              </w:rPr>
              <w:t>Broj učenika/ca koji su prisus</w:t>
            </w:r>
            <w:r>
              <w:rPr>
                <w:rFonts w:ascii="Cambria" w:hAnsi="Cambria"/>
                <w:lang w:val="it-IT"/>
              </w:rPr>
              <w:t>tvovali  dogadjajima</w:t>
            </w:r>
            <w:r w:rsidRPr="00B63C42">
              <w:rPr>
                <w:rFonts w:ascii="Cambria" w:hAnsi="Cambria"/>
                <w:lang w:val="it-IT"/>
              </w:rPr>
              <w:t>, po školi i po polu</w:t>
            </w:r>
          </w:p>
        </w:tc>
        <w:tc>
          <w:tcPr>
            <w:tcW w:w="1620" w:type="dxa"/>
          </w:tcPr>
          <w:p w:rsidR="00BA3D2D" w:rsidRPr="00B63C42" w:rsidRDefault="00BA3D2D" w:rsidP="00BA3D2D">
            <w:pPr>
              <w:jc w:val="both"/>
              <w:rPr>
                <w:rFonts w:ascii="Cambria" w:hAnsi="Cambria"/>
                <w:lang w:val="it-IT"/>
              </w:rPr>
            </w:pPr>
            <w:r w:rsidRPr="00B63C42">
              <w:rPr>
                <w:rFonts w:ascii="Cambria" w:hAnsi="Cambria"/>
                <w:lang w:val="it-IT"/>
              </w:rPr>
              <w:t>12.000</w:t>
            </w:r>
            <w:r>
              <w:rPr>
                <w:rFonts w:ascii="Cambria" w:hAnsi="Cambria"/>
                <w:lang w:val="it-IT"/>
              </w:rPr>
              <w:t>€</w:t>
            </w:r>
          </w:p>
          <w:p w:rsidR="00BA3D2D" w:rsidRPr="00EB7F09" w:rsidRDefault="00BA3D2D" w:rsidP="00BA3D2D">
            <w:pPr>
              <w:jc w:val="both"/>
              <w:rPr>
                <w:rFonts w:ascii="Cambria" w:hAnsi="Cambria"/>
                <w:lang w:val="it-IT"/>
              </w:rPr>
            </w:pPr>
            <w:r w:rsidRPr="007413F9">
              <w:rPr>
                <w:rFonts w:ascii="Cambria" w:hAnsi="Cambria"/>
                <w:lang w:val="it-IT"/>
              </w:rPr>
              <w:t>Budžet CG</w:t>
            </w:r>
            <w:r>
              <w:rPr>
                <w:rFonts w:ascii="Cambria" w:hAnsi="Cambria"/>
                <w:lang w:val="it-IT"/>
              </w:rPr>
              <w:t xml:space="preserve">/ MLJMP </w:t>
            </w:r>
            <w:r w:rsidRPr="007413F9">
              <w:rPr>
                <w:rFonts w:ascii="Cambria" w:hAnsi="Cambria"/>
                <w:lang w:val="it-IT"/>
              </w:rPr>
              <w:t xml:space="preserve"> (Javni poziv za NVO-e)</w:t>
            </w:r>
          </w:p>
        </w:tc>
      </w:tr>
      <w:tr w:rsidR="00BA3D2D" w:rsidRPr="00EB7F09" w:rsidTr="00BA3D2D">
        <w:tc>
          <w:tcPr>
            <w:tcW w:w="810" w:type="dxa"/>
            <w:shd w:val="clear" w:color="auto" w:fill="C9C9C9" w:themeFill="accent3" w:themeFillTint="99"/>
          </w:tcPr>
          <w:p w:rsidR="00BA3D2D" w:rsidRPr="00C25151" w:rsidRDefault="00BA3D2D" w:rsidP="00BA3D2D">
            <w:pPr>
              <w:jc w:val="both"/>
              <w:rPr>
                <w:rFonts w:ascii="Cambria" w:hAnsi="Cambria"/>
                <w:b/>
                <w:highlight w:val="yellow"/>
              </w:rPr>
            </w:pPr>
            <w:r w:rsidRPr="007413F9">
              <w:rPr>
                <w:rFonts w:ascii="Cambria" w:hAnsi="Cambria"/>
                <w:b/>
              </w:rPr>
              <w:t>2.1.</w:t>
            </w:r>
            <w:r>
              <w:rPr>
                <w:rFonts w:ascii="Cambria" w:hAnsi="Cambria"/>
                <w:b/>
              </w:rPr>
              <w:t>5</w:t>
            </w:r>
          </w:p>
        </w:tc>
        <w:tc>
          <w:tcPr>
            <w:tcW w:w="2610" w:type="dxa"/>
          </w:tcPr>
          <w:p w:rsidR="00BA3D2D" w:rsidRPr="00C71216" w:rsidRDefault="00BA3D2D" w:rsidP="00BA3D2D">
            <w:pPr>
              <w:jc w:val="both"/>
              <w:rPr>
                <w:rFonts w:ascii="Cambria" w:hAnsi="Cambria"/>
                <w:iCs/>
              </w:rPr>
            </w:pPr>
            <w:r>
              <w:rPr>
                <w:rFonts w:ascii="Cambria" w:hAnsi="Cambria"/>
                <w:iCs/>
              </w:rPr>
              <w:t>Uraditi</w:t>
            </w:r>
            <w:r w:rsidRPr="00C71216">
              <w:rPr>
                <w:rFonts w:ascii="Cambria" w:hAnsi="Cambria"/>
                <w:iCs/>
              </w:rPr>
              <w:t xml:space="preserve"> </w:t>
            </w:r>
            <w:r>
              <w:rPr>
                <w:rFonts w:ascii="Cambria" w:hAnsi="Cambria"/>
                <w:iCs/>
              </w:rPr>
              <w:t xml:space="preserve">i akreditovati </w:t>
            </w:r>
            <w:r w:rsidRPr="00C71216">
              <w:rPr>
                <w:rFonts w:ascii="Cambria" w:hAnsi="Cambria"/>
                <w:iCs/>
              </w:rPr>
              <w:t>dva programa</w:t>
            </w:r>
            <w:r>
              <w:rPr>
                <w:rFonts w:ascii="Cambria" w:hAnsi="Cambria"/>
                <w:iCs/>
              </w:rPr>
              <w:t xml:space="preserve"> stručnog usavrš</w:t>
            </w:r>
            <w:r w:rsidRPr="00C71216">
              <w:rPr>
                <w:rFonts w:ascii="Cambria" w:hAnsi="Cambria"/>
                <w:iCs/>
              </w:rPr>
              <w:t>avanja za nastavnike/ce u stru</w:t>
            </w:r>
            <w:r>
              <w:rPr>
                <w:rFonts w:ascii="Cambria" w:hAnsi="Cambria"/>
                <w:iCs/>
              </w:rPr>
              <w:t>čnom obrazovanju iz oblasti rodne ravnopravnosti</w:t>
            </w:r>
          </w:p>
        </w:tc>
        <w:tc>
          <w:tcPr>
            <w:tcW w:w="2160" w:type="dxa"/>
          </w:tcPr>
          <w:p w:rsidR="00BA3D2D" w:rsidRDefault="00BA3D2D" w:rsidP="00BA3D2D">
            <w:pPr>
              <w:jc w:val="both"/>
              <w:rPr>
                <w:rFonts w:ascii="Cambria" w:hAnsi="Cambria"/>
                <w:lang w:val="it-IT"/>
              </w:rPr>
            </w:pPr>
            <w:r>
              <w:rPr>
                <w:rFonts w:ascii="Cambria" w:hAnsi="Cambria"/>
                <w:lang w:val="it-IT"/>
              </w:rPr>
              <w:t>Ministarstvo za ljudska i manjinska prava</w:t>
            </w:r>
          </w:p>
          <w:p w:rsidR="00BA3D2D" w:rsidRPr="00100789" w:rsidRDefault="00BA3D2D" w:rsidP="00BA3D2D">
            <w:pPr>
              <w:jc w:val="both"/>
              <w:rPr>
                <w:rFonts w:ascii="Cambria" w:hAnsi="Cambria"/>
                <w:lang w:val="it-IT"/>
              </w:rPr>
            </w:pPr>
            <w:r>
              <w:rPr>
                <w:rFonts w:ascii="Cambria" w:hAnsi="Cambria"/>
                <w:lang w:val="it-IT"/>
              </w:rPr>
              <w:t>Partner: Centar za stručno obrazovanje, NVO-i</w:t>
            </w:r>
          </w:p>
        </w:tc>
        <w:tc>
          <w:tcPr>
            <w:tcW w:w="1710" w:type="dxa"/>
          </w:tcPr>
          <w:p w:rsidR="00BA3D2D" w:rsidRPr="00100789" w:rsidRDefault="00BA3D2D" w:rsidP="00BA3D2D">
            <w:pPr>
              <w:jc w:val="both"/>
              <w:rPr>
                <w:rFonts w:ascii="Cambria" w:hAnsi="Cambria"/>
                <w:lang w:val="it-IT"/>
              </w:rPr>
            </w:pPr>
            <w:r>
              <w:rPr>
                <w:rFonts w:ascii="Cambria" w:hAnsi="Cambria"/>
                <w:lang w:val="it-IT"/>
              </w:rPr>
              <w:t>I kvartal 2024  - IV kvartal 2024</w:t>
            </w:r>
          </w:p>
        </w:tc>
        <w:tc>
          <w:tcPr>
            <w:tcW w:w="2250" w:type="dxa"/>
          </w:tcPr>
          <w:p w:rsidR="00BA3D2D" w:rsidRPr="00100789" w:rsidRDefault="00BA3D2D" w:rsidP="00BA3D2D">
            <w:pPr>
              <w:jc w:val="both"/>
              <w:rPr>
                <w:rFonts w:ascii="Cambria" w:hAnsi="Cambria"/>
                <w:lang w:val="it-IT"/>
              </w:rPr>
            </w:pPr>
            <w:r>
              <w:rPr>
                <w:rFonts w:ascii="Cambria" w:hAnsi="Cambria"/>
                <w:lang w:val="it-IT"/>
              </w:rPr>
              <w:t>Urađeni programi</w:t>
            </w:r>
          </w:p>
        </w:tc>
        <w:tc>
          <w:tcPr>
            <w:tcW w:w="1620" w:type="dxa"/>
          </w:tcPr>
          <w:p w:rsidR="00BA3D2D" w:rsidRPr="00E2433A" w:rsidRDefault="00BA3D2D" w:rsidP="00BA3D2D">
            <w:pPr>
              <w:jc w:val="both"/>
              <w:rPr>
                <w:rFonts w:ascii="Cambria" w:hAnsi="Cambria"/>
                <w:lang w:val="it-IT"/>
              </w:rPr>
            </w:pPr>
            <w:r>
              <w:rPr>
                <w:rFonts w:ascii="Cambria" w:hAnsi="Cambria"/>
                <w:lang w:val="it-IT"/>
              </w:rPr>
              <w:t>1</w:t>
            </w:r>
            <w:r w:rsidRPr="00E2433A">
              <w:rPr>
                <w:rFonts w:ascii="Cambria" w:hAnsi="Cambria"/>
                <w:lang w:val="it-IT"/>
              </w:rPr>
              <w:t>.000</w:t>
            </w:r>
            <w:r>
              <w:rPr>
                <w:rFonts w:ascii="Cambria" w:hAnsi="Cambria"/>
                <w:lang w:val="it-IT"/>
              </w:rPr>
              <w:t>€</w:t>
            </w:r>
          </w:p>
          <w:p w:rsidR="00BA3D2D" w:rsidRDefault="00BA3D2D" w:rsidP="00BA3D2D">
            <w:pPr>
              <w:jc w:val="both"/>
              <w:rPr>
                <w:rFonts w:ascii="Cambria" w:hAnsi="Cambria"/>
                <w:lang w:val="it-IT"/>
              </w:rPr>
            </w:pPr>
            <w:r w:rsidRPr="00E2433A">
              <w:rPr>
                <w:rFonts w:ascii="Cambria" w:hAnsi="Cambria"/>
                <w:lang w:val="it-IT"/>
              </w:rPr>
              <w:t>Budžet CG</w:t>
            </w:r>
            <w:r>
              <w:rPr>
                <w:rFonts w:ascii="Cambria" w:hAnsi="Cambria"/>
                <w:lang w:val="it-IT"/>
              </w:rPr>
              <w:t xml:space="preserve">/ MLJMP </w:t>
            </w:r>
          </w:p>
          <w:p w:rsidR="00BA3D2D" w:rsidRPr="00B07608" w:rsidRDefault="00BA3D2D" w:rsidP="00BA3D2D">
            <w:pPr>
              <w:jc w:val="both"/>
              <w:rPr>
                <w:rFonts w:ascii="Cambria" w:hAnsi="Cambria"/>
                <w:lang w:val="it-IT"/>
              </w:rPr>
            </w:pPr>
            <w:r w:rsidRPr="007413F9">
              <w:rPr>
                <w:rFonts w:ascii="Cambria" w:hAnsi="Cambria"/>
                <w:lang w:val="it-IT"/>
              </w:rPr>
              <w:t xml:space="preserve"> (Javni poziv za NVO-e)</w:t>
            </w:r>
          </w:p>
        </w:tc>
      </w:tr>
      <w:tr w:rsidR="00BA3D2D" w:rsidRPr="00981C34" w:rsidTr="00BA3D2D">
        <w:tc>
          <w:tcPr>
            <w:tcW w:w="810" w:type="dxa"/>
            <w:shd w:val="clear" w:color="auto" w:fill="C9C9C9" w:themeFill="accent3" w:themeFillTint="99"/>
          </w:tcPr>
          <w:p w:rsidR="00BA3D2D" w:rsidRPr="00C25151" w:rsidRDefault="00BA3D2D" w:rsidP="00BA3D2D">
            <w:pPr>
              <w:jc w:val="both"/>
              <w:rPr>
                <w:rFonts w:ascii="Cambria" w:hAnsi="Cambria"/>
                <w:b/>
                <w:highlight w:val="yellow"/>
              </w:rPr>
            </w:pPr>
            <w:r w:rsidRPr="00F23C1B">
              <w:rPr>
                <w:rFonts w:ascii="Cambria" w:hAnsi="Cambria"/>
                <w:b/>
              </w:rPr>
              <w:t>2.1.</w:t>
            </w:r>
            <w:r>
              <w:rPr>
                <w:rFonts w:ascii="Cambria" w:hAnsi="Cambria"/>
                <w:b/>
              </w:rPr>
              <w:t>6</w:t>
            </w:r>
          </w:p>
        </w:tc>
        <w:tc>
          <w:tcPr>
            <w:tcW w:w="2610" w:type="dxa"/>
          </w:tcPr>
          <w:p w:rsidR="00BA3D2D" w:rsidRPr="00651296" w:rsidRDefault="00BA3D2D" w:rsidP="00BA3D2D">
            <w:pPr>
              <w:jc w:val="both"/>
              <w:rPr>
                <w:rFonts w:ascii="Cambria" w:hAnsi="Cambria"/>
                <w:iCs/>
                <w:highlight w:val="yellow"/>
              </w:rPr>
            </w:pPr>
            <w:r w:rsidRPr="00651296">
              <w:rPr>
                <w:rFonts w:ascii="Cambria" w:hAnsi="Cambria"/>
                <w:lang w:val="sr-Latn-ME"/>
              </w:rPr>
              <w:t>Upućivanje inicijative Univerzitetu Crne Gore</w:t>
            </w:r>
            <w:r>
              <w:rPr>
                <w:rFonts w:ascii="Cambria" w:hAnsi="Cambria"/>
                <w:lang w:val="sr-Latn-ME"/>
              </w:rPr>
              <w:t xml:space="preserve"> za potpisivanje memoranduma o saradnji </w:t>
            </w:r>
            <w:r w:rsidRPr="00651296">
              <w:rPr>
                <w:rFonts w:ascii="Cambria" w:hAnsi="Cambria"/>
                <w:lang w:val="sr-Latn-ME"/>
              </w:rPr>
              <w:t xml:space="preserve"> </w:t>
            </w:r>
            <w:r>
              <w:rPr>
                <w:rFonts w:ascii="Cambria" w:hAnsi="Cambria"/>
                <w:lang w:val="sr-Latn-ME"/>
              </w:rPr>
              <w:t xml:space="preserve">u cilju </w:t>
            </w:r>
            <w:r w:rsidRPr="00651296">
              <w:rPr>
                <w:rFonts w:ascii="Cambria" w:hAnsi="Cambria"/>
                <w:lang w:val="sr-Latn-ME"/>
              </w:rPr>
              <w:t xml:space="preserve"> uvođenj</w:t>
            </w:r>
            <w:r>
              <w:rPr>
                <w:rFonts w:ascii="Cambria" w:hAnsi="Cambria"/>
                <w:lang w:val="sr-Latn-ME"/>
              </w:rPr>
              <w:t>a</w:t>
            </w:r>
            <w:r w:rsidRPr="00651296">
              <w:rPr>
                <w:rFonts w:ascii="Cambria" w:hAnsi="Cambria"/>
                <w:lang w:val="sr-Latn-ME"/>
              </w:rPr>
              <w:t xml:space="preserve"> rodne dimenzije u svaki predmet, na način  i u </w:t>
            </w:r>
            <w:r w:rsidRPr="00651296">
              <w:rPr>
                <w:rFonts w:ascii="Cambria" w:hAnsi="Cambria"/>
                <w:lang w:val="sr-Latn-ME"/>
              </w:rPr>
              <w:lastRenderedPageBreak/>
              <w:t>mjeri koji su prilagođeni oblasti i sadržaju proučavanja,</w:t>
            </w:r>
            <w:r w:rsidRPr="00651296">
              <w:rPr>
                <w:rFonts w:ascii="Cambria" w:hAnsi="Cambria"/>
                <w:i/>
                <w:lang w:val="sr-Latn-ME"/>
              </w:rPr>
              <w:t xml:space="preserve"> </w:t>
            </w:r>
            <w:r w:rsidRPr="00651296">
              <w:rPr>
                <w:rFonts w:ascii="Cambria" w:hAnsi="Cambria"/>
                <w:lang w:val="sr-Latn-ME"/>
              </w:rPr>
              <w:t>na studijskim programima na kojima studiraju budući vaspitači/ce i nastavnici/ce.</w:t>
            </w:r>
          </w:p>
        </w:tc>
        <w:tc>
          <w:tcPr>
            <w:tcW w:w="2160" w:type="dxa"/>
          </w:tcPr>
          <w:p w:rsidR="00BA3D2D" w:rsidRDefault="00BA3D2D" w:rsidP="00BA3D2D">
            <w:pPr>
              <w:jc w:val="both"/>
              <w:rPr>
                <w:rFonts w:ascii="Cambria" w:hAnsi="Cambria"/>
                <w:lang w:val="it-IT"/>
              </w:rPr>
            </w:pPr>
            <w:r w:rsidRPr="00B63C42">
              <w:rPr>
                <w:rFonts w:ascii="Cambria" w:hAnsi="Cambria"/>
                <w:lang w:val="it-IT"/>
              </w:rPr>
              <w:lastRenderedPageBreak/>
              <w:t>Ministarstvo ljudskih i manjinskih prava</w:t>
            </w:r>
          </w:p>
          <w:p w:rsidR="00BA3D2D" w:rsidRDefault="00BA3D2D" w:rsidP="00BA3D2D">
            <w:pPr>
              <w:jc w:val="both"/>
              <w:rPr>
                <w:rFonts w:ascii="Cambria" w:hAnsi="Cambria"/>
                <w:lang w:val="it-IT"/>
              </w:rPr>
            </w:pPr>
          </w:p>
          <w:p w:rsidR="00BA3D2D" w:rsidRPr="00B63C42" w:rsidRDefault="00BA3D2D" w:rsidP="00BA3D2D">
            <w:pPr>
              <w:jc w:val="both"/>
              <w:rPr>
                <w:rFonts w:ascii="Cambria" w:hAnsi="Cambria"/>
                <w:lang w:val="it-IT"/>
              </w:rPr>
            </w:pPr>
            <w:r>
              <w:rPr>
                <w:rFonts w:ascii="Cambria" w:hAnsi="Cambria"/>
                <w:lang w:val="it-IT"/>
              </w:rPr>
              <w:t>Partner: Univerzitet Crne Gore</w:t>
            </w:r>
          </w:p>
        </w:tc>
        <w:tc>
          <w:tcPr>
            <w:tcW w:w="1710" w:type="dxa"/>
          </w:tcPr>
          <w:p w:rsidR="00BA3D2D" w:rsidRPr="004507C8" w:rsidRDefault="00BA3D2D" w:rsidP="00BA3D2D">
            <w:pPr>
              <w:jc w:val="both"/>
              <w:rPr>
                <w:rFonts w:ascii="Cambria" w:hAnsi="Cambria"/>
              </w:rPr>
            </w:pPr>
            <w:r w:rsidRPr="004507C8">
              <w:rPr>
                <w:rFonts w:ascii="Cambria" w:hAnsi="Cambria"/>
              </w:rPr>
              <w:t>III kvartal 2023</w:t>
            </w:r>
          </w:p>
        </w:tc>
        <w:tc>
          <w:tcPr>
            <w:tcW w:w="2250" w:type="dxa"/>
          </w:tcPr>
          <w:p w:rsidR="00BA3D2D" w:rsidRPr="004507C8" w:rsidRDefault="00BA3D2D" w:rsidP="00BA3D2D">
            <w:pPr>
              <w:jc w:val="both"/>
              <w:rPr>
                <w:rFonts w:ascii="Cambria" w:hAnsi="Cambria"/>
              </w:rPr>
            </w:pPr>
            <w:r w:rsidRPr="004507C8">
              <w:rPr>
                <w:rFonts w:ascii="Cambria" w:hAnsi="Cambria"/>
              </w:rPr>
              <w:t>Potpisan Memorandum</w:t>
            </w:r>
          </w:p>
        </w:tc>
        <w:tc>
          <w:tcPr>
            <w:tcW w:w="1620" w:type="dxa"/>
          </w:tcPr>
          <w:p w:rsidR="00BA3D2D" w:rsidRPr="004507C8" w:rsidRDefault="00BA3D2D" w:rsidP="00BA3D2D">
            <w:pPr>
              <w:jc w:val="both"/>
              <w:rPr>
                <w:rFonts w:ascii="Cambria" w:hAnsi="Cambria"/>
              </w:rPr>
            </w:pPr>
            <w:r>
              <w:rPr>
                <w:rFonts w:ascii="Cambria" w:hAnsi="Cambria"/>
              </w:rPr>
              <w:t>Nisu potrebna sredstva</w:t>
            </w:r>
          </w:p>
        </w:tc>
      </w:tr>
      <w:tr w:rsidR="00BA3D2D" w:rsidRPr="00981C34" w:rsidTr="00BA3D2D">
        <w:tc>
          <w:tcPr>
            <w:tcW w:w="11160" w:type="dxa"/>
            <w:gridSpan w:val="6"/>
            <w:shd w:val="clear" w:color="auto" w:fill="92D050"/>
          </w:tcPr>
          <w:p w:rsidR="00BA3D2D" w:rsidRPr="00981C34" w:rsidRDefault="00BA3D2D" w:rsidP="00BA3D2D">
            <w:pPr>
              <w:jc w:val="both"/>
              <w:rPr>
                <w:rFonts w:ascii="Cambria" w:hAnsi="Cambria"/>
                <w:b/>
                <w:bCs/>
                <w:iCs/>
              </w:rPr>
            </w:pPr>
            <w:r w:rsidRPr="00981C34">
              <w:rPr>
                <w:rFonts w:ascii="Cambria" w:hAnsi="Cambria"/>
                <w:b/>
                <w:bCs/>
                <w:iCs/>
              </w:rPr>
              <w:t>Mjera 2.2:</w:t>
            </w:r>
          </w:p>
          <w:p w:rsidR="00BA3D2D" w:rsidRPr="00981C34" w:rsidRDefault="00BA3D2D" w:rsidP="00BA3D2D">
            <w:pPr>
              <w:jc w:val="both"/>
              <w:rPr>
                <w:rFonts w:ascii="Cambria" w:hAnsi="Cambria"/>
                <w:b/>
              </w:rPr>
            </w:pPr>
            <w:r w:rsidRPr="00981C34">
              <w:rPr>
                <w:rFonts w:ascii="Cambria" w:hAnsi="Cambria"/>
                <w:b/>
              </w:rPr>
              <w:t>Edukovati vaspitno - obrazovni kadar za podsticanje vrijednosti građanskog, rodno ravnopravnog i inkluzivnog društva kod djece i mladih</w:t>
            </w:r>
          </w:p>
        </w:tc>
      </w:tr>
      <w:tr w:rsidR="00BA3D2D" w:rsidRPr="00981C34" w:rsidTr="00BA3D2D">
        <w:tc>
          <w:tcPr>
            <w:tcW w:w="810" w:type="dxa"/>
            <w:shd w:val="clear" w:color="auto" w:fill="C9C9C9" w:themeFill="accent3" w:themeFillTint="99"/>
          </w:tcPr>
          <w:p w:rsidR="00BA3D2D" w:rsidRPr="00C25151" w:rsidRDefault="00BA3D2D" w:rsidP="00BA3D2D">
            <w:pPr>
              <w:jc w:val="both"/>
              <w:rPr>
                <w:rFonts w:ascii="Cambria" w:hAnsi="Cambria"/>
                <w:b/>
                <w:highlight w:val="yellow"/>
              </w:rPr>
            </w:pPr>
            <w:r w:rsidRPr="00CB7FA3">
              <w:rPr>
                <w:rFonts w:ascii="Cambria" w:hAnsi="Cambria"/>
                <w:b/>
              </w:rPr>
              <w:t>2.2.1</w:t>
            </w:r>
          </w:p>
        </w:tc>
        <w:tc>
          <w:tcPr>
            <w:tcW w:w="2610" w:type="dxa"/>
          </w:tcPr>
          <w:p w:rsidR="00BA3D2D" w:rsidRPr="004507C8" w:rsidRDefault="00BA3D2D" w:rsidP="00BA3D2D">
            <w:pPr>
              <w:jc w:val="both"/>
              <w:rPr>
                <w:rFonts w:ascii="Cambria" w:hAnsi="Cambria"/>
                <w:iCs/>
              </w:rPr>
            </w:pPr>
            <w:r w:rsidRPr="004507C8">
              <w:rPr>
                <w:rFonts w:ascii="Cambria" w:hAnsi="Cambria"/>
              </w:rPr>
              <w:t>Organizovanje 3 obuke za nastavnike/ce o rodnoj ravnopravnosti, prije svega onih, koji predaju predmete koji su bili analizirani iz ugla rodne ravnopr</w:t>
            </w:r>
            <w:r>
              <w:rPr>
                <w:rFonts w:ascii="Cambria" w:hAnsi="Cambria"/>
              </w:rPr>
              <w:t>avnosti u okviru Aktivnosti 2.1.1</w:t>
            </w:r>
          </w:p>
        </w:tc>
        <w:tc>
          <w:tcPr>
            <w:tcW w:w="2160" w:type="dxa"/>
          </w:tcPr>
          <w:p w:rsidR="00BA3D2D" w:rsidRPr="00D94457" w:rsidRDefault="00BA3D2D" w:rsidP="00BA3D2D">
            <w:pPr>
              <w:jc w:val="both"/>
              <w:rPr>
                <w:rFonts w:ascii="Cambria" w:hAnsi="Cambria"/>
                <w:lang w:val="it-IT"/>
              </w:rPr>
            </w:pPr>
            <w:r w:rsidRPr="00D94457">
              <w:rPr>
                <w:rFonts w:ascii="Cambria" w:hAnsi="Cambria"/>
                <w:lang w:val="it-IT"/>
              </w:rPr>
              <w:t>Ministarstvo prosvjete</w:t>
            </w:r>
          </w:p>
          <w:p w:rsidR="00BA3D2D" w:rsidRPr="00D94457" w:rsidRDefault="00BA3D2D" w:rsidP="00BA3D2D">
            <w:pPr>
              <w:jc w:val="both"/>
              <w:rPr>
                <w:rFonts w:ascii="Cambria" w:hAnsi="Cambria"/>
                <w:lang w:val="it-IT"/>
              </w:rPr>
            </w:pPr>
          </w:p>
          <w:p w:rsidR="00BA3D2D" w:rsidRPr="00D94457" w:rsidRDefault="00BA3D2D" w:rsidP="00BA3D2D">
            <w:pPr>
              <w:jc w:val="both"/>
              <w:rPr>
                <w:rFonts w:ascii="Cambria" w:hAnsi="Cambria"/>
                <w:lang w:val="it-IT"/>
              </w:rPr>
            </w:pPr>
            <w:r w:rsidRPr="00D94457">
              <w:rPr>
                <w:rFonts w:ascii="Cambria" w:hAnsi="Cambria"/>
                <w:lang w:val="it-IT"/>
              </w:rPr>
              <w:t>Partneri: Zavod za školstvo, NVO-i</w:t>
            </w:r>
          </w:p>
        </w:tc>
        <w:tc>
          <w:tcPr>
            <w:tcW w:w="1710" w:type="dxa"/>
          </w:tcPr>
          <w:p w:rsidR="00BA3D2D" w:rsidRPr="004507C8" w:rsidRDefault="00BA3D2D" w:rsidP="00BA3D2D">
            <w:pPr>
              <w:jc w:val="both"/>
              <w:rPr>
                <w:rFonts w:ascii="Cambria" w:hAnsi="Cambria"/>
              </w:rPr>
            </w:pPr>
            <w:r>
              <w:rPr>
                <w:rFonts w:ascii="Cambria" w:hAnsi="Cambria"/>
              </w:rPr>
              <w:t xml:space="preserve">III - </w:t>
            </w:r>
            <w:proofErr w:type="gramStart"/>
            <w:r>
              <w:rPr>
                <w:rFonts w:ascii="Cambria" w:hAnsi="Cambria"/>
              </w:rPr>
              <w:t xml:space="preserve">IV </w:t>
            </w:r>
            <w:r w:rsidRPr="004507C8">
              <w:rPr>
                <w:rFonts w:ascii="Cambria" w:hAnsi="Cambria"/>
              </w:rPr>
              <w:t xml:space="preserve"> kvartal</w:t>
            </w:r>
            <w:proofErr w:type="gramEnd"/>
            <w:r w:rsidRPr="004507C8">
              <w:rPr>
                <w:rFonts w:ascii="Cambria" w:hAnsi="Cambria"/>
              </w:rPr>
              <w:t xml:space="preserve"> 2024</w:t>
            </w:r>
          </w:p>
        </w:tc>
        <w:tc>
          <w:tcPr>
            <w:tcW w:w="2250" w:type="dxa"/>
          </w:tcPr>
          <w:p w:rsidR="00BA3D2D" w:rsidRPr="004507C8" w:rsidRDefault="00BA3D2D" w:rsidP="00BA3D2D">
            <w:pPr>
              <w:jc w:val="both"/>
              <w:rPr>
                <w:rFonts w:ascii="Cambria" w:hAnsi="Cambria"/>
              </w:rPr>
            </w:pPr>
            <w:r w:rsidRPr="004507C8">
              <w:rPr>
                <w:rFonts w:ascii="Cambria" w:hAnsi="Cambria"/>
              </w:rPr>
              <w:t>Broj edukovanih nastavnika/ca</w:t>
            </w:r>
            <w:r>
              <w:rPr>
                <w:rFonts w:ascii="Cambria" w:hAnsi="Cambria"/>
              </w:rPr>
              <w:t>, po školama, predmetima koje predaju, po mjestu i po polu</w:t>
            </w:r>
          </w:p>
        </w:tc>
        <w:tc>
          <w:tcPr>
            <w:tcW w:w="1620" w:type="dxa"/>
          </w:tcPr>
          <w:p w:rsidR="00BA3D2D" w:rsidRPr="00506C89" w:rsidRDefault="00BA3D2D" w:rsidP="00BA3D2D">
            <w:pPr>
              <w:jc w:val="both"/>
              <w:rPr>
                <w:rFonts w:ascii="Cambria" w:hAnsi="Cambria"/>
              </w:rPr>
            </w:pPr>
            <w:r w:rsidRPr="00506C89">
              <w:rPr>
                <w:rFonts w:ascii="Cambria" w:hAnsi="Cambria"/>
              </w:rPr>
              <w:t xml:space="preserve">3.000 </w:t>
            </w:r>
            <w:r>
              <w:rPr>
                <w:rFonts w:ascii="Cambria" w:hAnsi="Cambria"/>
              </w:rPr>
              <w:t>€</w:t>
            </w:r>
          </w:p>
          <w:p w:rsidR="00BA3D2D" w:rsidRPr="00506C89" w:rsidRDefault="00BA3D2D" w:rsidP="00BA3D2D">
            <w:pPr>
              <w:jc w:val="both"/>
              <w:rPr>
                <w:rFonts w:ascii="Cambria" w:hAnsi="Cambria"/>
                <w:b/>
              </w:rPr>
            </w:pPr>
            <w:r w:rsidRPr="00506C89">
              <w:rPr>
                <w:rFonts w:ascii="Cambria" w:hAnsi="Cambria"/>
              </w:rPr>
              <w:t>Budžet CG</w:t>
            </w:r>
            <w:r>
              <w:rPr>
                <w:rFonts w:ascii="Cambria" w:hAnsi="Cambria"/>
              </w:rPr>
              <w:t xml:space="preserve"> / MP </w:t>
            </w:r>
          </w:p>
        </w:tc>
      </w:tr>
      <w:tr w:rsidR="00BA3D2D" w:rsidRPr="00981C34" w:rsidTr="00BA3D2D">
        <w:tc>
          <w:tcPr>
            <w:tcW w:w="810" w:type="dxa"/>
            <w:shd w:val="clear" w:color="auto" w:fill="C9C9C9" w:themeFill="accent3" w:themeFillTint="99"/>
          </w:tcPr>
          <w:p w:rsidR="00BA3D2D" w:rsidRPr="00CB7FA3" w:rsidRDefault="00BA3D2D" w:rsidP="00BA3D2D">
            <w:pPr>
              <w:jc w:val="both"/>
              <w:rPr>
                <w:rFonts w:ascii="Cambria" w:hAnsi="Cambria"/>
                <w:b/>
              </w:rPr>
            </w:pPr>
            <w:r>
              <w:rPr>
                <w:rFonts w:ascii="Cambria" w:hAnsi="Cambria"/>
                <w:b/>
              </w:rPr>
              <w:t>2.2.2</w:t>
            </w:r>
          </w:p>
        </w:tc>
        <w:tc>
          <w:tcPr>
            <w:tcW w:w="2610" w:type="dxa"/>
          </w:tcPr>
          <w:p w:rsidR="00BA3D2D" w:rsidRPr="004507C8" w:rsidRDefault="00BA3D2D" w:rsidP="00BA3D2D">
            <w:pPr>
              <w:jc w:val="both"/>
              <w:rPr>
                <w:rFonts w:ascii="Cambria" w:hAnsi="Cambria"/>
              </w:rPr>
            </w:pPr>
            <w:r>
              <w:rPr>
                <w:rFonts w:ascii="Cambria" w:hAnsi="Cambria"/>
                <w:iCs/>
                <w:lang w:val="it-IT"/>
              </w:rPr>
              <w:t xml:space="preserve">Organizovanje </w:t>
            </w:r>
            <w:r w:rsidRPr="00FF49AB">
              <w:rPr>
                <w:rFonts w:ascii="Cambria" w:hAnsi="Cambria"/>
                <w:iCs/>
                <w:lang w:val="it-IT"/>
              </w:rPr>
              <w:t>2 o</w:t>
            </w:r>
            <w:r>
              <w:rPr>
                <w:rFonts w:ascii="Cambria" w:hAnsi="Cambria"/>
                <w:iCs/>
                <w:lang w:val="it-IT"/>
              </w:rPr>
              <w:t>buke za nastavnike/ce u struč</w:t>
            </w:r>
            <w:r w:rsidRPr="00FF49AB">
              <w:rPr>
                <w:rFonts w:ascii="Cambria" w:hAnsi="Cambria"/>
                <w:iCs/>
                <w:lang w:val="it-IT"/>
              </w:rPr>
              <w:t>nom obrazovanju iz oblasti rodne ravnopravnosti</w:t>
            </w:r>
          </w:p>
        </w:tc>
        <w:tc>
          <w:tcPr>
            <w:tcW w:w="2160" w:type="dxa"/>
          </w:tcPr>
          <w:p w:rsidR="00BA3D2D" w:rsidRDefault="00BA3D2D" w:rsidP="00BA3D2D">
            <w:pPr>
              <w:jc w:val="both"/>
              <w:rPr>
                <w:rFonts w:ascii="Cambria" w:hAnsi="Cambria"/>
                <w:lang w:val="it-IT"/>
              </w:rPr>
            </w:pPr>
            <w:r>
              <w:rPr>
                <w:rFonts w:ascii="Cambria" w:hAnsi="Cambria"/>
                <w:lang w:val="it-IT"/>
              </w:rPr>
              <w:t>Ministarstvo prosvjete</w:t>
            </w:r>
          </w:p>
          <w:p w:rsidR="00BA3D2D" w:rsidRDefault="00BA3D2D" w:rsidP="00BA3D2D">
            <w:pPr>
              <w:jc w:val="both"/>
              <w:rPr>
                <w:rFonts w:ascii="Cambria" w:hAnsi="Cambria"/>
                <w:lang w:val="it-IT"/>
              </w:rPr>
            </w:pPr>
          </w:p>
          <w:p w:rsidR="00BA3D2D" w:rsidRPr="00D94457" w:rsidRDefault="00BA3D2D" w:rsidP="00BA3D2D">
            <w:pPr>
              <w:jc w:val="both"/>
              <w:rPr>
                <w:rFonts w:ascii="Cambria" w:hAnsi="Cambria"/>
                <w:lang w:val="it-IT"/>
              </w:rPr>
            </w:pPr>
            <w:r w:rsidRPr="00D94457">
              <w:rPr>
                <w:rFonts w:ascii="Cambria" w:hAnsi="Cambria"/>
                <w:lang w:val="it-IT"/>
              </w:rPr>
              <w:t>Partneri:</w:t>
            </w:r>
            <w:r>
              <w:rPr>
                <w:rFonts w:ascii="Cambria" w:hAnsi="Cambria"/>
                <w:lang w:val="it-IT"/>
              </w:rPr>
              <w:t xml:space="preserve"> Centar za stručno obrazovanje</w:t>
            </w:r>
            <w:r w:rsidRPr="00D94457">
              <w:rPr>
                <w:rFonts w:ascii="Cambria" w:hAnsi="Cambria"/>
                <w:lang w:val="it-IT"/>
              </w:rPr>
              <w:t>, NVO-i</w:t>
            </w:r>
          </w:p>
        </w:tc>
        <w:tc>
          <w:tcPr>
            <w:tcW w:w="1710" w:type="dxa"/>
          </w:tcPr>
          <w:p w:rsidR="00BA3D2D" w:rsidRDefault="00BA3D2D" w:rsidP="00BA3D2D">
            <w:pPr>
              <w:jc w:val="both"/>
              <w:rPr>
                <w:rFonts w:ascii="Cambria" w:hAnsi="Cambria"/>
              </w:rPr>
            </w:pPr>
            <w:r>
              <w:rPr>
                <w:rFonts w:ascii="Cambria" w:hAnsi="Cambria"/>
              </w:rPr>
              <w:t>III kvartal 2023 - IV kvartal 2024</w:t>
            </w:r>
          </w:p>
        </w:tc>
        <w:tc>
          <w:tcPr>
            <w:tcW w:w="2250" w:type="dxa"/>
          </w:tcPr>
          <w:p w:rsidR="00BA3D2D" w:rsidRPr="004507C8" w:rsidRDefault="00BA3D2D" w:rsidP="00BA3D2D">
            <w:pPr>
              <w:jc w:val="both"/>
              <w:rPr>
                <w:rFonts w:ascii="Cambria" w:hAnsi="Cambria"/>
              </w:rPr>
            </w:pPr>
            <w:r>
              <w:rPr>
                <w:rFonts w:ascii="Cambria" w:hAnsi="Cambria"/>
              </w:rPr>
              <w:t>Broj nastavnika/ca koji su završili obuku, po školama, mjestu i po rodu</w:t>
            </w:r>
          </w:p>
        </w:tc>
        <w:tc>
          <w:tcPr>
            <w:tcW w:w="1620" w:type="dxa"/>
          </w:tcPr>
          <w:p w:rsidR="00BA3D2D" w:rsidRPr="00B07608" w:rsidRDefault="00BA3D2D" w:rsidP="00BA3D2D">
            <w:pPr>
              <w:jc w:val="both"/>
              <w:rPr>
                <w:rFonts w:ascii="Cambria" w:hAnsi="Cambria"/>
              </w:rPr>
            </w:pPr>
            <w:r w:rsidRPr="00B07608">
              <w:rPr>
                <w:rFonts w:ascii="Cambria" w:hAnsi="Cambria"/>
              </w:rPr>
              <w:t>4.000</w:t>
            </w:r>
            <w:r>
              <w:rPr>
                <w:rFonts w:ascii="Cambria" w:hAnsi="Cambria"/>
              </w:rPr>
              <w:t xml:space="preserve">€ </w:t>
            </w:r>
          </w:p>
          <w:p w:rsidR="00BA3D2D" w:rsidRPr="00506C89" w:rsidRDefault="00BA3D2D" w:rsidP="00BA3D2D">
            <w:pPr>
              <w:jc w:val="both"/>
              <w:rPr>
                <w:rFonts w:ascii="Cambria" w:hAnsi="Cambria"/>
              </w:rPr>
            </w:pPr>
            <w:r w:rsidRPr="00B07608">
              <w:rPr>
                <w:rFonts w:ascii="Cambria" w:hAnsi="Cambria"/>
              </w:rPr>
              <w:t>Budžet CG</w:t>
            </w:r>
            <w:r>
              <w:rPr>
                <w:rFonts w:ascii="Cambria" w:hAnsi="Cambria"/>
              </w:rPr>
              <w:t xml:space="preserve"> / MP </w:t>
            </w:r>
          </w:p>
        </w:tc>
      </w:tr>
      <w:tr w:rsidR="00BA3D2D" w:rsidRPr="00981C34" w:rsidTr="00BA3D2D">
        <w:tc>
          <w:tcPr>
            <w:tcW w:w="810" w:type="dxa"/>
            <w:shd w:val="clear" w:color="auto" w:fill="C9C9C9" w:themeFill="accent3" w:themeFillTint="99"/>
          </w:tcPr>
          <w:p w:rsidR="00BA3D2D" w:rsidRPr="00C25151" w:rsidRDefault="00BA3D2D" w:rsidP="00BA3D2D">
            <w:pPr>
              <w:jc w:val="both"/>
              <w:rPr>
                <w:rFonts w:ascii="Cambria" w:hAnsi="Cambria"/>
                <w:b/>
                <w:highlight w:val="yellow"/>
              </w:rPr>
            </w:pPr>
            <w:r w:rsidRPr="00CB7FA3">
              <w:rPr>
                <w:rFonts w:ascii="Cambria" w:hAnsi="Cambria"/>
                <w:b/>
              </w:rPr>
              <w:t>2.2.</w:t>
            </w:r>
            <w:r>
              <w:rPr>
                <w:rFonts w:ascii="Cambria" w:hAnsi="Cambria"/>
                <w:b/>
              </w:rPr>
              <w:t>3</w:t>
            </w:r>
          </w:p>
        </w:tc>
        <w:tc>
          <w:tcPr>
            <w:tcW w:w="2610" w:type="dxa"/>
          </w:tcPr>
          <w:p w:rsidR="00BA3D2D" w:rsidRPr="004507C8" w:rsidRDefault="00BA3D2D" w:rsidP="00BA3D2D">
            <w:pPr>
              <w:jc w:val="both"/>
              <w:rPr>
                <w:rFonts w:ascii="Cambria" w:hAnsi="Cambria"/>
                <w:iCs/>
              </w:rPr>
            </w:pPr>
            <w:r w:rsidRPr="004507C8">
              <w:rPr>
                <w:rFonts w:ascii="Cambria" w:hAnsi="Cambria"/>
              </w:rPr>
              <w:t xml:space="preserve">Organizovanje 2 obuke za vaspitače/ce u vrtićima o rodnoj ravnopravnosti </w:t>
            </w:r>
          </w:p>
        </w:tc>
        <w:tc>
          <w:tcPr>
            <w:tcW w:w="2160" w:type="dxa"/>
          </w:tcPr>
          <w:p w:rsidR="00BA3D2D" w:rsidRPr="00D94457" w:rsidRDefault="00BA3D2D" w:rsidP="00BA3D2D">
            <w:pPr>
              <w:jc w:val="both"/>
              <w:rPr>
                <w:rFonts w:ascii="Cambria" w:hAnsi="Cambria"/>
                <w:lang w:val="it-IT"/>
              </w:rPr>
            </w:pPr>
            <w:r w:rsidRPr="00D94457">
              <w:rPr>
                <w:rFonts w:ascii="Cambria" w:hAnsi="Cambria"/>
                <w:lang w:val="it-IT"/>
              </w:rPr>
              <w:t>Zavod za školstvo</w:t>
            </w:r>
          </w:p>
          <w:p w:rsidR="00BA3D2D" w:rsidRPr="00D94457" w:rsidRDefault="00BA3D2D" w:rsidP="00BA3D2D">
            <w:pPr>
              <w:jc w:val="both"/>
              <w:rPr>
                <w:rFonts w:ascii="Cambria" w:hAnsi="Cambria"/>
                <w:lang w:val="it-IT"/>
              </w:rPr>
            </w:pPr>
          </w:p>
          <w:p w:rsidR="00BA3D2D" w:rsidRPr="00D94457" w:rsidRDefault="00BA3D2D" w:rsidP="00BA3D2D">
            <w:pPr>
              <w:jc w:val="both"/>
              <w:rPr>
                <w:rFonts w:ascii="Cambria" w:hAnsi="Cambria"/>
                <w:lang w:val="it-IT"/>
              </w:rPr>
            </w:pPr>
            <w:r w:rsidRPr="00D94457">
              <w:rPr>
                <w:rFonts w:ascii="Cambria" w:hAnsi="Cambria"/>
                <w:lang w:val="it-IT"/>
              </w:rPr>
              <w:t>Partneri: NVO-i</w:t>
            </w:r>
          </w:p>
        </w:tc>
        <w:tc>
          <w:tcPr>
            <w:tcW w:w="1710" w:type="dxa"/>
          </w:tcPr>
          <w:p w:rsidR="00BA3D2D" w:rsidRPr="004507C8" w:rsidRDefault="00BA3D2D" w:rsidP="00BA3D2D">
            <w:pPr>
              <w:jc w:val="both"/>
              <w:rPr>
                <w:rFonts w:ascii="Cambria" w:hAnsi="Cambria"/>
              </w:rPr>
            </w:pPr>
            <w:r>
              <w:rPr>
                <w:rFonts w:ascii="Cambria" w:hAnsi="Cambria"/>
              </w:rPr>
              <w:t xml:space="preserve">III kvartal 2023 - </w:t>
            </w:r>
            <w:r w:rsidRPr="004507C8">
              <w:rPr>
                <w:rFonts w:ascii="Cambria" w:hAnsi="Cambria"/>
              </w:rPr>
              <w:t>III kvartal 2024</w:t>
            </w:r>
          </w:p>
        </w:tc>
        <w:tc>
          <w:tcPr>
            <w:tcW w:w="2250" w:type="dxa"/>
          </w:tcPr>
          <w:p w:rsidR="00BA3D2D" w:rsidRPr="00D94457" w:rsidRDefault="00BA3D2D" w:rsidP="00BA3D2D">
            <w:pPr>
              <w:jc w:val="both"/>
              <w:rPr>
                <w:rFonts w:ascii="Cambria" w:hAnsi="Cambria"/>
                <w:b/>
                <w:lang w:val="it-IT"/>
              </w:rPr>
            </w:pPr>
            <w:r w:rsidRPr="00D94457">
              <w:rPr>
                <w:rFonts w:ascii="Cambria" w:hAnsi="Cambria"/>
                <w:lang w:val="it-IT"/>
              </w:rPr>
              <w:t>Broj edukovanih vaspitača/ca, po mjestu i po polu</w:t>
            </w:r>
          </w:p>
        </w:tc>
        <w:tc>
          <w:tcPr>
            <w:tcW w:w="1620" w:type="dxa"/>
          </w:tcPr>
          <w:p w:rsidR="00BA3D2D" w:rsidRPr="00506C89" w:rsidRDefault="00BA3D2D" w:rsidP="00BA3D2D">
            <w:pPr>
              <w:jc w:val="both"/>
              <w:rPr>
                <w:rFonts w:ascii="Cambria" w:hAnsi="Cambria"/>
              </w:rPr>
            </w:pPr>
            <w:r w:rsidRPr="00506C89">
              <w:rPr>
                <w:rFonts w:ascii="Cambria" w:hAnsi="Cambria"/>
              </w:rPr>
              <w:t>2.000</w:t>
            </w:r>
            <w:r>
              <w:rPr>
                <w:rFonts w:ascii="Cambria" w:hAnsi="Cambria"/>
              </w:rPr>
              <w:t>€</w:t>
            </w:r>
          </w:p>
          <w:p w:rsidR="00BA3D2D" w:rsidRPr="00506C89" w:rsidRDefault="00BA3D2D" w:rsidP="00BA3D2D">
            <w:pPr>
              <w:jc w:val="both"/>
              <w:rPr>
                <w:rFonts w:ascii="Cambria" w:hAnsi="Cambria"/>
              </w:rPr>
            </w:pPr>
            <w:r w:rsidRPr="00506C89">
              <w:rPr>
                <w:rFonts w:ascii="Cambria" w:hAnsi="Cambria"/>
              </w:rPr>
              <w:t>Budžet CG</w:t>
            </w:r>
            <w:r>
              <w:rPr>
                <w:rFonts w:ascii="Cambria" w:hAnsi="Cambria"/>
              </w:rPr>
              <w:t xml:space="preserve"> / Zavod za školstvo </w:t>
            </w:r>
          </w:p>
        </w:tc>
      </w:tr>
      <w:tr w:rsidR="00BA3D2D" w:rsidRPr="00981C34" w:rsidTr="00BA3D2D">
        <w:tc>
          <w:tcPr>
            <w:tcW w:w="810" w:type="dxa"/>
            <w:shd w:val="clear" w:color="auto" w:fill="C9C9C9" w:themeFill="accent3" w:themeFillTint="99"/>
          </w:tcPr>
          <w:p w:rsidR="00BA3D2D" w:rsidRPr="00CB7FA3" w:rsidRDefault="00BA3D2D" w:rsidP="00BA3D2D">
            <w:pPr>
              <w:jc w:val="both"/>
              <w:rPr>
                <w:rFonts w:ascii="Cambria" w:hAnsi="Cambria"/>
                <w:b/>
              </w:rPr>
            </w:pPr>
            <w:r>
              <w:rPr>
                <w:rFonts w:ascii="Cambria" w:hAnsi="Cambria"/>
                <w:b/>
              </w:rPr>
              <w:t>2.2.4</w:t>
            </w:r>
          </w:p>
        </w:tc>
        <w:tc>
          <w:tcPr>
            <w:tcW w:w="2610" w:type="dxa"/>
          </w:tcPr>
          <w:p w:rsidR="00BA3D2D" w:rsidRPr="007D39E5" w:rsidRDefault="00BA3D2D" w:rsidP="00BA3D2D">
            <w:pPr>
              <w:pStyle w:val="CommentText"/>
              <w:rPr>
                <w:rFonts w:ascii="Cambria" w:hAnsi="Cambria"/>
              </w:rPr>
            </w:pPr>
            <w:r w:rsidRPr="007D39E5">
              <w:rPr>
                <w:rFonts w:ascii="Cambria" w:hAnsi="Cambria"/>
              </w:rPr>
              <w:t xml:space="preserve">Organizovanje </w:t>
            </w:r>
            <w:r>
              <w:rPr>
                <w:rFonts w:ascii="Cambria" w:hAnsi="Cambria"/>
              </w:rPr>
              <w:t xml:space="preserve">3 </w:t>
            </w:r>
            <w:r w:rsidRPr="007D39E5">
              <w:rPr>
                <w:rFonts w:ascii="Cambria" w:hAnsi="Cambria"/>
              </w:rPr>
              <w:t>savjetovanja za direktore</w:t>
            </w:r>
            <w:r>
              <w:rPr>
                <w:rFonts w:ascii="Cambria" w:hAnsi="Cambria"/>
              </w:rPr>
              <w:t>/ke</w:t>
            </w:r>
            <w:r w:rsidRPr="007D39E5">
              <w:rPr>
                <w:rFonts w:ascii="Cambria" w:hAnsi="Cambria"/>
              </w:rPr>
              <w:t xml:space="preserve"> škola i predstavnike</w:t>
            </w:r>
            <w:r>
              <w:rPr>
                <w:rFonts w:ascii="Cambria" w:hAnsi="Cambria"/>
              </w:rPr>
              <w:t>/ce</w:t>
            </w:r>
            <w:r w:rsidRPr="007D39E5">
              <w:rPr>
                <w:rFonts w:ascii="Cambria" w:hAnsi="Cambria"/>
              </w:rPr>
              <w:t xml:space="preserve"> pedagoško psiholoških službi osnovnih i srednjih škola (regionalno, u svakoj od tri regije po jedno savjetovanje) </w:t>
            </w:r>
          </w:p>
          <w:p w:rsidR="00BA3D2D" w:rsidRPr="004507C8" w:rsidRDefault="00BA3D2D" w:rsidP="00BA3D2D">
            <w:pPr>
              <w:jc w:val="both"/>
              <w:rPr>
                <w:rFonts w:ascii="Cambria" w:hAnsi="Cambria"/>
              </w:rPr>
            </w:pPr>
          </w:p>
        </w:tc>
        <w:tc>
          <w:tcPr>
            <w:tcW w:w="2160" w:type="dxa"/>
          </w:tcPr>
          <w:p w:rsidR="00BA3D2D" w:rsidRDefault="00BA3D2D" w:rsidP="00BA3D2D">
            <w:pPr>
              <w:jc w:val="both"/>
              <w:rPr>
                <w:rFonts w:ascii="Cambria" w:hAnsi="Cambria"/>
              </w:rPr>
            </w:pPr>
            <w:r>
              <w:rPr>
                <w:rFonts w:ascii="Cambria" w:hAnsi="Cambria"/>
              </w:rPr>
              <w:t>Zavod za školstvo</w:t>
            </w:r>
          </w:p>
        </w:tc>
        <w:tc>
          <w:tcPr>
            <w:tcW w:w="1710" w:type="dxa"/>
          </w:tcPr>
          <w:p w:rsidR="00BA3D2D" w:rsidRPr="004507C8" w:rsidRDefault="00BA3D2D" w:rsidP="00BA3D2D">
            <w:pPr>
              <w:jc w:val="both"/>
              <w:rPr>
                <w:rFonts w:ascii="Cambria" w:hAnsi="Cambria"/>
              </w:rPr>
            </w:pPr>
            <w:r>
              <w:rPr>
                <w:rFonts w:ascii="Cambria" w:hAnsi="Cambria"/>
              </w:rPr>
              <w:t>IV kvartal 2023 - I kvartal 2024</w:t>
            </w:r>
          </w:p>
        </w:tc>
        <w:tc>
          <w:tcPr>
            <w:tcW w:w="2250" w:type="dxa"/>
          </w:tcPr>
          <w:p w:rsidR="00BA3D2D" w:rsidRPr="00D94457" w:rsidRDefault="00BA3D2D" w:rsidP="00BA3D2D">
            <w:pPr>
              <w:jc w:val="both"/>
              <w:rPr>
                <w:rFonts w:ascii="Cambria" w:hAnsi="Cambria"/>
                <w:lang w:val="it-IT"/>
              </w:rPr>
            </w:pPr>
            <w:r w:rsidRPr="00D94457">
              <w:rPr>
                <w:rFonts w:ascii="Cambria" w:hAnsi="Cambria"/>
                <w:lang w:val="it-IT"/>
              </w:rPr>
              <w:t>Broj učesnika/ca savjetovanja, po funkciji, školi, mjesti i po polu</w:t>
            </w:r>
          </w:p>
        </w:tc>
        <w:tc>
          <w:tcPr>
            <w:tcW w:w="1620" w:type="dxa"/>
          </w:tcPr>
          <w:p w:rsidR="00BA3D2D" w:rsidRDefault="00BA3D2D" w:rsidP="00BA3D2D">
            <w:pPr>
              <w:jc w:val="both"/>
              <w:rPr>
                <w:rFonts w:ascii="Cambria" w:hAnsi="Cambria"/>
              </w:rPr>
            </w:pPr>
            <w:r>
              <w:rPr>
                <w:rFonts w:ascii="Cambria" w:hAnsi="Cambria"/>
              </w:rPr>
              <w:t>1.000 €</w:t>
            </w:r>
          </w:p>
          <w:p w:rsidR="00BA3D2D" w:rsidRPr="004507C8" w:rsidRDefault="00BA3D2D" w:rsidP="00BA3D2D">
            <w:pPr>
              <w:jc w:val="both"/>
              <w:rPr>
                <w:rFonts w:ascii="Cambria" w:hAnsi="Cambria"/>
              </w:rPr>
            </w:pPr>
            <w:r w:rsidRPr="00506C89">
              <w:rPr>
                <w:rFonts w:ascii="Cambria" w:hAnsi="Cambria"/>
              </w:rPr>
              <w:t>Budžet CG</w:t>
            </w:r>
            <w:r>
              <w:rPr>
                <w:rFonts w:ascii="Cambria" w:hAnsi="Cambria"/>
              </w:rPr>
              <w:t xml:space="preserve"> / Zavod za školstvo</w:t>
            </w:r>
          </w:p>
        </w:tc>
      </w:tr>
      <w:tr w:rsidR="00BA3D2D" w:rsidRPr="00B63C42" w:rsidTr="00BA3D2D">
        <w:trPr>
          <w:trHeight w:val="1792"/>
        </w:trPr>
        <w:tc>
          <w:tcPr>
            <w:tcW w:w="810" w:type="dxa"/>
            <w:shd w:val="clear" w:color="auto" w:fill="C9C9C9" w:themeFill="accent3" w:themeFillTint="99"/>
          </w:tcPr>
          <w:p w:rsidR="00BA3D2D" w:rsidRPr="00C25151" w:rsidRDefault="00BA3D2D" w:rsidP="00BA3D2D">
            <w:pPr>
              <w:jc w:val="both"/>
              <w:rPr>
                <w:rFonts w:ascii="Cambria" w:hAnsi="Cambria"/>
                <w:b/>
                <w:highlight w:val="yellow"/>
              </w:rPr>
            </w:pPr>
            <w:r>
              <w:rPr>
                <w:rFonts w:ascii="Cambria" w:hAnsi="Cambria"/>
                <w:b/>
              </w:rPr>
              <w:t xml:space="preserve"> </w:t>
            </w:r>
            <w:r w:rsidRPr="00CB7FA3">
              <w:rPr>
                <w:rFonts w:ascii="Cambria" w:hAnsi="Cambria"/>
                <w:b/>
              </w:rPr>
              <w:t>2.3.1</w:t>
            </w:r>
          </w:p>
        </w:tc>
        <w:tc>
          <w:tcPr>
            <w:tcW w:w="2610" w:type="dxa"/>
          </w:tcPr>
          <w:p w:rsidR="00BA3D2D" w:rsidRPr="004507C8" w:rsidRDefault="00BA3D2D" w:rsidP="00BA3D2D">
            <w:pPr>
              <w:jc w:val="both"/>
              <w:rPr>
                <w:rFonts w:ascii="Cambria" w:hAnsi="Cambria"/>
                <w:iCs/>
              </w:rPr>
            </w:pPr>
            <w:proofErr w:type="gramStart"/>
            <w:r>
              <w:rPr>
                <w:rFonts w:ascii="Cambria" w:hAnsi="Cambria"/>
                <w:iCs/>
              </w:rPr>
              <w:t>Organizovanje  radionica</w:t>
            </w:r>
            <w:proofErr w:type="gramEnd"/>
            <w:r w:rsidRPr="004507C8">
              <w:rPr>
                <w:rFonts w:ascii="Cambria" w:hAnsi="Cambria"/>
                <w:iCs/>
              </w:rPr>
              <w:t xml:space="preserve"> za učenike/ce osnovnih i srednjih škola na temu medijske pismenosti, prepoznavanja rodnih stereotipa i </w:t>
            </w:r>
            <w:r>
              <w:rPr>
                <w:rFonts w:ascii="Cambria" w:hAnsi="Cambria"/>
                <w:iCs/>
              </w:rPr>
              <w:t>zaštite od on-line nasilja (</w:t>
            </w:r>
            <w:r w:rsidRPr="007D39E5">
              <w:rPr>
                <w:rFonts w:ascii="Cambria" w:hAnsi="Cambria"/>
              </w:rPr>
              <w:t xml:space="preserve">regionalno, u svakoj od tri regije po </w:t>
            </w:r>
            <w:r>
              <w:rPr>
                <w:rFonts w:ascii="Cambria" w:hAnsi="Cambria"/>
              </w:rPr>
              <w:t>3 radionice u školama</w:t>
            </w:r>
            <w:r>
              <w:rPr>
                <w:rFonts w:ascii="Cambria" w:hAnsi="Cambria"/>
                <w:iCs/>
              </w:rPr>
              <w:t>)</w:t>
            </w:r>
          </w:p>
        </w:tc>
        <w:tc>
          <w:tcPr>
            <w:tcW w:w="2160" w:type="dxa"/>
          </w:tcPr>
          <w:p w:rsidR="00BA3D2D" w:rsidRPr="00D94457" w:rsidRDefault="00BA3D2D" w:rsidP="00BA3D2D">
            <w:pPr>
              <w:jc w:val="both"/>
              <w:rPr>
                <w:rFonts w:ascii="Cambria" w:hAnsi="Cambria"/>
                <w:lang w:val="it-IT"/>
              </w:rPr>
            </w:pPr>
            <w:r w:rsidRPr="00D94457">
              <w:rPr>
                <w:rFonts w:ascii="Cambria" w:hAnsi="Cambria"/>
                <w:lang w:val="it-IT"/>
              </w:rPr>
              <w:t>Zavod za školstvo</w:t>
            </w:r>
          </w:p>
          <w:p w:rsidR="00BA3D2D" w:rsidRPr="00D94457" w:rsidRDefault="00BA3D2D" w:rsidP="00BA3D2D">
            <w:pPr>
              <w:jc w:val="both"/>
              <w:rPr>
                <w:rFonts w:ascii="Cambria" w:hAnsi="Cambria"/>
                <w:lang w:val="it-IT"/>
              </w:rPr>
            </w:pPr>
          </w:p>
          <w:p w:rsidR="00BA3D2D" w:rsidRPr="00D94457" w:rsidRDefault="00BA3D2D" w:rsidP="00BA3D2D">
            <w:pPr>
              <w:jc w:val="both"/>
              <w:rPr>
                <w:rFonts w:ascii="Cambria" w:hAnsi="Cambria"/>
                <w:lang w:val="it-IT"/>
              </w:rPr>
            </w:pPr>
            <w:r w:rsidRPr="00D94457">
              <w:rPr>
                <w:rFonts w:ascii="Cambria" w:hAnsi="Cambria"/>
                <w:lang w:val="it-IT"/>
              </w:rPr>
              <w:t>Partneri: Škole, NVO-i</w:t>
            </w:r>
          </w:p>
          <w:p w:rsidR="00BA3D2D" w:rsidRPr="00D94457" w:rsidRDefault="00BA3D2D" w:rsidP="00BA3D2D">
            <w:pPr>
              <w:jc w:val="both"/>
              <w:rPr>
                <w:rFonts w:ascii="Cambria" w:hAnsi="Cambria"/>
                <w:b/>
                <w:lang w:val="it-IT"/>
              </w:rPr>
            </w:pPr>
          </w:p>
          <w:p w:rsidR="00BA3D2D" w:rsidRPr="00D94457" w:rsidRDefault="00BA3D2D" w:rsidP="00BA3D2D">
            <w:pPr>
              <w:jc w:val="both"/>
              <w:rPr>
                <w:rFonts w:ascii="Cambria" w:hAnsi="Cambria"/>
                <w:b/>
                <w:lang w:val="it-IT"/>
              </w:rPr>
            </w:pPr>
          </w:p>
        </w:tc>
        <w:tc>
          <w:tcPr>
            <w:tcW w:w="1710" w:type="dxa"/>
          </w:tcPr>
          <w:p w:rsidR="00BA3D2D" w:rsidRPr="004507C8" w:rsidRDefault="00BA3D2D" w:rsidP="00BA3D2D">
            <w:pPr>
              <w:jc w:val="both"/>
              <w:rPr>
                <w:rFonts w:ascii="Cambria" w:hAnsi="Cambria"/>
              </w:rPr>
            </w:pPr>
            <w:r>
              <w:rPr>
                <w:rFonts w:ascii="Cambria" w:hAnsi="Cambria"/>
              </w:rPr>
              <w:t xml:space="preserve">III kvartal 2023 - IV kvartal 2024 </w:t>
            </w:r>
          </w:p>
        </w:tc>
        <w:tc>
          <w:tcPr>
            <w:tcW w:w="2250" w:type="dxa"/>
          </w:tcPr>
          <w:p w:rsidR="00BA3D2D" w:rsidRPr="00B63C42" w:rsidRDefault="00BA3D2D" w:rsidP="00BA3D2D">
            <w:pPr>
              <w:jc w:val="both"/>
              <w:rPr>
                <w:rFonts w:ascii="Cambria" w:hAnsi="Cambria"/>
                <w:lang w:val="it-IT"/>
              </w:rPr>
            </w:pPr>
            <w:r w:rsidRPr="00B63C42">
              <w:rPr>
                <w:rFonts w:ascii="Cambria" w:hAnsi="Cambria"/>
                <w:lang w:val="it-IT"/>
              </w:rPr>
              <w:t>Broj edukovanih učenika/ca, po školama</w:t>
            </w:r>
            <w:r>
              <w:rPr>
                <w:rFonts w:ascii="Cambria" w:hAnsi="Cambria"/>
                <w:lang w:val="it-IT"/>
              </w:rPr>
              <w:t>, po mjestu</w:t>
            </w:r>
            <w:r w:rsidRPr="00B63C42">
              <w:rPr>
                <w:rFonts w:ascii="Cambria" w:hAnsi="Cambria"/>
                <w:lang w:val="it-IT"/>
              </w:rPr>
              <w:t xml:space="preserve"> i po polu </w:t>
            </w:r>
          </w:p>
        </w:tc>
        <w:tc>
          <w:tcPr>
            <w:tcW w:w="1620" w:type="dxa"/>
          </w:tcPr>
          <w:p w:rsidR="00BA3D2D" w:rsidRDefault="00BA3D2D" w:rsidP="00BA3D2D">
            <w:pPr>
              <w:jc w:val="both"/>
              <w:rPr>
                <w:rFonts w:ascii="Cambria" w:hAnsi="Cambria"/>
                <w:lang w:val="it-IT"/>
              </w:rPr>
            </w:pPr>
            <w:r w:rsidRPr="00B63C42">
              <w:rPr>
                <w:rFonts w:ascii="Cambria" w:hAnsi="Cambria"/>
                <w:lang w:val="it-IT"/>
              </w:rPr>
              <w:t>12</w:t>
            </w:r>
            <w:r>
              <w:rPr>
                <w:rFonts w:ascii="Cambria" w:hAnsi="Cambria"/>
                <w:lang w:val="it-IT"/>
              </w:rPr>
              <w:t>.000 €</w:t>
            </w:r>
          </w:p>
          <w:p w:rsidR="00BA3D2D" w:rsidRDefault="00BA3D2D" w:rsidP="00BA3D2D">
            <w:pPr>
              <w:jc w:val="both"/>
              <w:rPr>
                <w:rFonts w:ascii="Cambria" w:hAnsi="Cambria"/>
                <w:lang w:val="it-IT"/>
              </w:rPr>
            </w:pPr>
            <w:r>
              <w:rPr>
                <w:rFonts w:ascii="Cambria" w:hAnsi="Cambria"/>
                <w:lang w:val="it-IT"/>
              </w:rPr>
              <w:t>Donacije</w:t>
            </w:r>
          </w:p>
          <w:p w:rsidR="00BA3D2D" w:rsidRPr="00B63C42" w:rsidRDefault="00BA3D2D" w:rsidP="00BA3D2D">
            <w:pPr>
              <w:jc w:val="both"/>
              <w:rPr>
                <w:rFonts w:ascii="Cambria" w:hAnsi="Cambria"/>
                <w:lang w:val="it-IT"/>
              </w:rPr>
            </w:pPr>
            <w:r>
              <w:rPr>
                <w:rFonts w:ascii="Cambria" w:hAnsi="Cambria"/>
                <w:lang w:val="it-IT"/>
              </w:rPr>
              <w:t>(Mogući donator: EU IPA)</w:t>
            </w:r>
          </w:p>
          <w:p w:rsidR="00BA3D2D" w:rsidRPr="00B63C42" w:rsidRDefault="00BA3D2D" w:rsidP="00BA3D2D">
            <w:pPr>
              <w:jc w:val="both"/>
              <w:rPr>
                <w:rFonts w:ascii="Cambria" w:hAnsi="Cambria"/>
                <w:lang w:val="it-IT"/>
              </w:rPr>
            </w:pPr>
          </w:p>
          <w:p w:rsidR="00BA3D2D" w:rsidRPr="00B63C42" w:rsidRDefault="00BA3D2D" w:rsidP="00BA3D2D">
            <w:pPr>
              <w:jc w:val="both"/>
              <w:rPr>
                <w:rFonts w:ascii="Cambria" w:hAnsi="Cambria"/>
                <w:lang w:val="it-IT"/>
              </w:rPr>
            </w:pPr>
          </w:p>
        </w:tc>
      </w:tr>
      <w:tr w:rsidR="00BA3D2D" w:rsidRPr="00B63C42" w:rsidTr="00BA3D2D">
        <w:trPr>
          <w:trHeight w:val="1792"/>
        </w:trPr>
        <w:tc>
          <w:tcPr>
            <w:tcW w:w="810" w:type="dxa"/>
            <w:shd w:val="clear" w:color="auto" w:fill="C9C9C9" w:themeFill="accent3" w:themeFillTint="99"/>
          </w:tcPr>
          <w:p w:rsidR="00BA3D2D" w:rsidRPr="00CB7FA3" w:rsidRDefault="00BA3D2D" w:rsidP="00BA3D2D">
            <w:pPr>
              <w:jc w:val="both"/>
              <w:rPr>
                <w:rFonts w:ascii="Cambria" w:hAnsi="Cambria"/>
                <w:b/>
              </w:rPr>
            </w:pPr>
            <w:r>
              <w:rPr>
                <w:rFonts w:ascii="Cambria" w:hAnsi="Cambria"/>
                <w:b/>
              </w:rPr>
              <w:t>2.3.2</w:t>
            </w:r>
          </w:p>
        </w:tc>
        <w:tc>
          <w:tcPr>
            <w:tcW w:w="2610" w:type="dxa"/>
          </w:tcPr>
          <w:p w:rsidR="00BA3D2D" w:rsidRPr="004507C8" w:rsidRDefault="00BA3D2D" w:rsidP="00BA3D2D">
            <w:pPr>
              <w:jc w:val="both"/>
              <w:rPr>
                <w:rFonts w:ascii="Cambria" w:hAnsi="Cambria"/>
                <w:iCs/>
              </w:rPr>
            </w:pPr>
            <w:r>
              <w:rPr>
                <w:rFonts w:ascii="Cambria" w:hAnsi="Cambria"/>
                <w:iCs/>
              </w:rPr>
              <w:t>Organizovanje medijske kampanje i kampanje na društvenim mrežama protiv rodno zasnovanog on-line nasilja</w:t>
            </w:r>
          </w:p>
        </w:tc>
        <w:tc>
          <w:tcPr>
            <w:tcW w:w="2160" w:type="dxa"/>
          </w:tcPr>
          <w:p w:rsidR="00BA3D2D" w:rsidRPr="00D94457" w:rsidRDefault="00BA3D2D" w:rsidP="00BA3D2D">
            <w:pPr>
              <w:jc w:val="both"/>
              <w:rPr>
                <w:rFonts w:ascii="Cambria" w:hAnsi="Cambria"/>
                <w:lang w:val="it-IT"/>
              </w:rPr>
            </w:pPr>
            <w:r w:rsidRPr="00D94457">
              <w:rPr>
                <w:rFonts w:ascii="Cambria" w:hAnsi="Cambria"/>
                <w:lang w:val="it-IT"/>
              </w:rPr>
              <w:t xml:space="preserve">Ministarstvo za ljudska i manjinska prava </w:t>
            </w:r>
          </w:p>
          <w:p w:rsidR="00BA3D2D" w:rsidRPr="00D94457" w:rsidRDefault="00BA3D2D" w:rsidP="00BA3D2D">
            <w:pPr>
              <w:jc w:val="both"/>
              <w:rPr>
                <w:rFonts w:ascii="Cambria" w:hAnsi="Cambria"/>
                <w:lang w:val="it-IT"/>
              </w:rPr>
            </w:pPr>
          </w:p>
          <w:p w:rsidR="00BA3D2D" w:rsidRPr="00D94457" w:rsidRDefault="00BA3D2D" w:rsidP="00BA3D2D">
            <w:pPr>
              <w:jc w:val="both"/>
              <w:rPr>
                <w:rFonts w:ascii="Cambria" w:hAnsi="Cambria"/>
                <w:lang w:val="it-IT"/>
              </w:rPr>
            </w:pPr>
            <w:r w:rsidRPr="00D94457">
              <w:rPr>
                <w:rFonts w:ascii="Cambria" w:hAnsi="Cambria"/>
                <w:lang w:val="it-IT"/>
              </w:rPr>
              <w:t>Partneri: Zaštitnik ljudskih prava i sloboda, Zavod za školstvo, NVO-i</w:t>
            </w:r>
          </w:p>
        </w:tc>
        <w:tc>
          <w:tcPr>
            <w:tcW w:w="1710" w:type="dxa"/>
          </w:tcPr>
          <w:p w:rsidR="00BA3D2D" w:rsidRPr="004507C8" w:rsidRDefault="00BA3D2D" w:rsidP="00BA3D2D">
            <w:pPr>
              <w:jc w:val="both"/>
              <w:rPr>
                <w:rFonts w:ascii="Cambria" w:hAnsi="Cambria"/>
              </w:rPr>
            </w:pPr>
            <w:r>
              <w:rPr>
                <w:rFonts w:ascii="Cambria" w:hAnsi="Cambria"/>
              </w:rPr>
              <w:t>III kvartal 2023 - IV kvartal 2024</w:t>
            </w:r>
          </w:p>
        </w:tc>
        <w:tc>
          <w:tcPr>
            <w:tcW w:w="2250" w:type="dxa"/>
          </w:tcPr>
          <w:p w:rsidR="00BA3D2D" w:rsidRPr="00D94457" w:rsidRDefault="00BA3D2D" w:rsidP="00BA3D2D">
            <w:pPr>
              <w:jc w:val="both"/>
              <w:rPr>
                <w:rFonts w:ascii="Cambria" w:hAnsi="Cambria"/>
                <w:lang w:val="es-ES"/>
              </w:rPr>
            </w:pPr>
            <w:r w:rsidRPr="00D94457">
              <w:rPr>
                <w:rFonts w:ascii="Cambria" w:hAnsi="Cambria"/>
                <w:lang w:val="es-ES"/>
              </w:rPr>
              <w:t>Broj objava u medijima</w:t>
            </w:r>
          </w:p>
          <w:p w:rsidR="00BA3D2D" w:rsidRPr="00D94457" w:rsidRDefault="00BA3D2D" w:rsidP="00BA3D2D">
            <w:pPr>
              <w:jc w:val="both"/>
              <w:rPr>
                <w:rFonts w:ascii="Cambria" w:hAnsi="Cambria"/>
                <w:lang w:val="es-ES"/>
              </w:rPr>
            </w:pPr>
          </w:p>
          <w:p w:rsidR="00BA3D2D" w:rsidRPr="00D94457" w:rsidRDefault="00BA3D2D" w:rsidP="00BA3D2D">
            <w:pPr>
              <w:jc w:val="both"/>
              <w:rPr>
                <w:rFonts w:ascii="Cambria" w:hAnsi="Cambria"/>
                <w:lang w:val="es-ES"/>
              </w:rPr>
            </w:pPr>
            <w:r w:rsidRPr="00D94457">
              <w:rPr>
                <w:rFonts w:ascii="Cambria" w:hAnsi="Cambria"/>
                <w:lang w:val="es-ES"/>
              </w:rPr>
              <w:t>Broj objava u društvenim medijima</w:t>
            </w:r>
          </w:p>
          <w:p w:rsidR="00BA3D2D" w:rsidRPr="00D94457" w:rsidRDefault="00BA3D2D" w:rsidP="00BA3D2D">
            <w:pPr>
              <w:jc w:val="both"/>
              <w:rPr>
                <w:rFonts w:ascii="Cambria" w:hAnsi="Cambria"/>
                <w:lang w:val="es-ES"/>
              </w:rPr>
            </w:pPr>
          </w:p>
          <w:p w:rsidR="00BA3D2D" w:rsidRPr="00D94457" w:rsidRDefault="00BA3D2D" w:rsidP="00BA3D2D">
            <w:pPr>
              <w:jc w:val="both"/>
              <w:rPr>
                <w:rFonts w:ascii="Cambria" w:hAnsi="Cambria"/>
                <w:lang w:val="es-ES"/>
              </w:rPr>
            </w:pPr>
          </w:p>
        </w:tc>
        <w:tc>
          <w:tcPr>
            <w:tcW w:w="1620" w:type="dxa"/>
          </w:tcPr>
          <w:p w:rsidR="00BA3D2D" w:rsidRDefault="00BA3D2D" w:rsidP="00BA3D2D">
            <w:pPr>
              <w:jc w:val="both"/>
              <w:rPr>
                <w:rFonts w:ascii="Cambria" w:hAnsi="Cambria"/>
                <w:lang w:val="it-IT"/>
              </w:rPr>
            </w:pPr>
            <w:r>
              <w:rPr>
                <w:rFonts w:ascii="Cambria" w:hAnsi="Cambria"/>
                <w:lang w:val="it-IT"/>
              </w:rPr>
              <w:t>4.000 €</w:t>
            </w:r>
          </w:p>
          <w:p w:rsidR="00BA3D2D" w:rsidRDefault="00BA3D2D" w:rsidP="00BA3D2D">
            <w:pPr>
              <w:jc w:val="both"/>
              <w:rPr>
                <w:rFonts w:ascii="Cambria" w:hAnsi="Cambria"/>
                <w:lang w:val="it-IT"/>
              </w:rPr>
            </w:pPr>
            <w:r>
              <w:rPr>
                <w:rFonts w:ascii="Cambria" w:hAnsi="Cambria"/>
                <w:lang w:val="it-IT"/>
              </w:rPr>
              <w:t>Donacije</w:t>
            </w:r>
          </w:p>
          <w:p w:rsidR="00BA3D2D" w:rsidRPr="00B63C42" w:rsidRDefault="00BA3D2D" w:rsidP="00BA3D2D">
            <w:pPr>
              <w:jc w:val="both"/>
              <w:rPr>
                <w:rFonts w:ascii="Cambria" w:hAnsi="Cambria"/>
                <w:lang w:val="it-IT"/>
              </w:rPr>
            </w:pPr>
            <w:r>
              <w:rPr>
                <w:rFonts w:ascii="Cambria" w:hAnsi="Cambria"/>
                <w:lang w:val="it-IT"/>
              </w:rPr>
              <w:t>(Mogući donator: EU IPA)</w:t>
            </w:r>
          </w:p>
          <w:p w:rsidR="00BA3D2D" w:rsidRPr="00B63C42" w:rsidRDefault="00BA3D2D" w:rsidP="00BA3D2D">
            <w:pPr>
              <w:jc w:val="both"/>
              <w:rPr>
                <w:rFonts w:ascii="Cambria" w:hAnsi="Cambria"/>
                <w:lang w:val="it-IT"/>
              </w:rPr>
            </w:pPr>
          </w:p>
        </w:tc>
      </w:tr>
      <w:tr w:rsidR="00BA3D2D" w:rsidRPr="00B63C42" w:rsidTr="00BA3D2D">
        <w:tc>
          <w:tcPr>
            <w:tcW w:w="11160" w:type="dxa"/>
            <w:gridSpan w:val="6"/>
            <w:shd w:val="clear" w:color="auto" w:fill="92D050"/>
          </w:tcPr>
          <w:p w:rsidR="00BA3D2D" w:rsidRPr="00D94457" w:rsidRDefault="00BA3D2D" w:rsidP="00BA3D2D">
            <w:pPr>
              <w:jc w:val="both"/>
              <w:rPr>
                <w:rFonts w:ascii="Cambria" w:hAnsi="Cambria"/>
                <w:b/>
              </w:rPr>
            </w:pPr>
            <w:r w:rsidRPr="00D94457">
              <w:rPr>
                <w:rFonts w:ascii="Cambria" w:hAnsi="Cambria"/>
                <w:b/>
              </w:rPr>
              <w:t>Mjera 2.4.</w:t>
            </w:r>
          </w:p>
          <w:p w:rsidR="00BA3D2D" w:rsidRPr="00D94457" w:rsidRDefault="00BA3D2D" w:rsidP="00BA3D2D">
            <w:pPr>
              <w:jc w:val="both"/>
              <w:rPr>
                <w:rFonts w:ascii="Cambria" w:hAnsi="Cambria"/>
                <w:b/>
              </w:rPr>
            </w:pPr>
            <w:r w:rsidRPr="00D94457">
              <w:rPr>
                <w:rFonts w:ascii="Cambria" w:hAnsi="Cambria"/>
                <w:b/>
              </w:rPr>
              <w:t>Uvesti rodno odgovorne programe i obaveznu upotrebu rodno osjetljivog jezika u programe institucija kulture</w:t>
            </w:r>
          </w:p>
          <w:p w:rsidR="00BA3D2D" w:rsidRPr="00D94457" w:rsidRDefault="00BA3D2D" w:rsidP="00BA3D2D">
            <w:pPr>
              <w:jc w:val="both"/>
              <w:rPr>
                <w:rFonts w:ascii="Cambria" w:hAnsi="Cambria"/>
                <w:b/>
              </w:rPr>
            </w:pPr>
          </w:p>
        </w:tc>
      </w:tr>
      <w:tr w:rsidR="00BA3D2D" w:rsidRPr="00B63C42" w:rsidTr="00BA3D2D">
        <w:tc>
          <w:tcPr>
            <w:tcW w:w="810" w:type="dxa"/>
            <w:shd w:val="clear" w:color="auto" w:fill="C9C9C9" w:themeFill="accent3" w:themeFillTint="99"/>
          </w:tcPr>
          <w:p w:rsidR="00BA3D2D" w:rsidRPr="00B63C42" w:rsidRDefault="00BA3D2D" w:rsidP="00BA3D2D">
            <w:pPr>
              <w:jc w:val="both"/>
              <w:rPr>
                <w:rFonts w:ascii="Cambria" w:hAnsi="Cambria"/>
                <w:b/>
                <w:lang w:val="it-IT"/>
              </w:rPr>
            </w:pPr>
            <w:r>
              <w:rPr>
                <w:rFonts w:ascii="Cambria" w:hAnsi="Cambria"/>
                <w:b/>
                <w:lang w:val="it-IT"/>
              </w:rPr>
              <w:t>2.4.1</w:t>
            </w:r>
          </w:p>
        </w:tc>
        <w:tc>
          <w:tcPr>
            <w:tcW w:w="2610" w:type="dxa"/>
          </w:tcPr>
          <w:p w:rsidR="00BA3D2D" w:rsidRPr="00B63C42" w:rsidRDefault="00BA3D2D" w:rsidP="00BA3D2D">
            <w:pPr>
              <w:jc w:val="both"/>
              <w:rPr>
                <w:rFonts w:ascii="Cambria" w:hAnsi="Cambria"/>
                <w:iCs/>
                <w:lang w:val="it-IT"/>
              </w:rPr>
            </w:pPr>
            <w:r>
              <w:rPr>
                <w:rFonts w:ascii="Cambria" w:hAnsi="Cambria"/>
                <w:iCs/>
                <w:lang w:val="it-IT"/>
              </w:rPr>
              <w:t xml:space="preserve">Savjetovanje o orodnjenosti u kulturi, uz učešće institucija, medija, NVO-a i ostale zainteresovane javnosti, na kome bi se, pored ostalog, predstavilo i istraživanje </w:t>
            </w:r>
            <w:r w:rsidRPr="004507C8">
              <w:rPr>
                <w:rFonts w:ascii="Cambria" w:hAnsi="Cambria"/>
                <w:lang w:val="hr-HR"/>
              </w:rPr>
              <w:t xml:space="preserve">o učešću žena u kulturi, kulturnim potrebama, navikama i uticaju kulture na položaj žena, </w:t>
            </w:r>
            <w:r>
              <w:rPr>
                <w:rFonts w:ascii="Cambria" w:hAnsi="Cambria"/>
                <w:iCs/>
                <w:lang w:val="it-IT"/>
              </w:rPr>
              <w:t>urađeno u okviru AP 2021-2022  (</w:t>
            </w:r>
            <w:r w:rsidRPr="009F30D8">
              <w:rPr>
                <w:rFonts w:ascii="Cambria" w:hAnsi="Cambria"/>
                <w:iCs/>
                <w:lang w:val="it-IT"/>
              </w:rPr>
              <w:t>https://www.undp.org/cnr/montenegro/publications</w:t>
            </w:r>
            <w:r>
              <w:rPr>
                <w:rFonts w:ascii="Cambria" w:hAnsi="Cambria"/>
                <w:iCs/>
                <w:lang w:val="it-IT"/>
              </w:rPr>
              <w:t xml:space="preserve">) i donijele  </w:t>
            </w:r>
            <w:r>
              <w:rPr>
                <w:rFonts w:ascii="Cambria" w:hAnsi="Cambria"/>
                <w:lang w:val="hr-HR"/>
              </w:rPr>
              <w:t>peporuke</w:t>
            </w:r>
            <w:r w:rsidRPr="004507C8">
              <w:rPr>
                <w:rFonts w:ascii="Cambria" w:hAnsi="Cambria"/>
                <w:lang w:val="hr-HR"/>
              </w:rPr>
              <w:t xml:space="preserve"> za orodnjavanja javnih politika u nacionalnim institucijama kulture</w:t>
            </w:r>
            <w:r>
              <w:rPr>
                <w:rFonts w:ascii="Cambria" w:hAnsi="Cambria"/>
                <w:iCs/>
                <w:lang w:val="it-IT"/>
              </w:rPr>
              <w:t xml:space="preserve"> </w:t>
            </w:r>
          </w:p>
        </w:tc>
        <w:tc>
          <w:tcPr>
            <w:tcW w:w="2160" w:type="dxa"/>
          </w:tcPr>
          <w:p w:rsidR="00BA3D2D" w:rsidRDefault="00BA3D2D" w:rsidP="00BA3D2D">
            <w:pPr>
              <w:jc w:val="both"/>
              <w:rPr>
                <w:rFonts w:ascii="Cambria" w:hAnsi="Cambria"/>
                <w:lang w:val="it-IT"/>
              </w:rPr>
            </w:pPr>
            <w:r w:rsidRPr="00F75B8E">
              <w:rPr>
                <w:rFonts w:ascii="Cambria" w:hAnsi="Cambria"/>
                <w:lang w:val="it-IT"/>
              </w:rPr>
              <w:t>Min</w:t>
            </w:r>
            <w:r>
              <w:rPr>
                <w:rFonts w:ascii="Cambria" w:hAnsi="Cambria"/>
                <w:lang w:val="it-IT"/>
              </w:rPr>
              <w:t>istarstvo</w:t>
            </w:r>
            <w:r w:rsidRPr="00F75B8E">
              <w:rPr>
                <w:rFonts w:ascii="Cambria" w:hAnsi="Cambria"/>
                <w:lang w:val="it-IT"/>
              </w:rPr>
              <w:t xml:space="preserve"> kulture</w:t>
            </w:r>
            <w:r>
              <w:rPr>
                <w:rFonts w:ascii="Cambria" w:hAnsi="Cambria"/>
                <w:lang w:val="it-IT"/>
              </w:rPr>
              <w:t xml:space="preserve"> i medija </w:t>
            </w:r>
          </w:p>
          <w:p w:rsidR="00BA3D2D" w:rsidRDefault="00BA3D2D" w:rsidP="00BA3D2D">
            <w:pPr>
              <w:jc w:val="both"/>
              <w:rPr>
                <w:rFonts w:ascii="Cambria" w:hAnsi="Cambria"/>
                <w:lang w:val="it-IT"/>
              </w:rPr>
            </w:pPr>
          </w:p>
          <w:p w:rsidR="00BA3D2D" w:rsidRPr="00F75B8E" w:rsidRDefault="00BA3D2D" w:rsidP="00BA3D2D">
            <w:pPr>
              <w:jc w:val="both"/>
              <w:rPr>
                <w:rFonts w:ascii="Cambria" w:hAnsi="Cambria"/>
                <w:lang w:val="it-IT"/>
              </w:rPr>
            </w:pPr>
            <w:r>
              <w:rPr>
                <w:rFonts w:ascii="Cambria" w:hAnsi="Cambria"/>
                <w:lang w:val="it-IT"/>
              </w:rPr>
              <w:t>Partneri: NVO-i</w:t>
            </w:r>
          </w:p>
        </w:tc>
        <w:tc>
          <w:tcPr>
            <w:tcW w:w="1710" w:type="dxa"/>
          </w:tcPr>
          <w:p w:rsidR="00BA3D2D" w:rsidRPr="00B63C42" w:rsidRDefault="00BA3D2D" w:rsidP="00BA3D2D">
            <w:pPr>
              <w:jc w:val="both"/>
              <w:rPr>
                <w:rFonts w:ascii="Cambria" w:hAnsi="Cambria"/>
                <w:lang w:val="it-IT"/>
              </w:rPr>
            </w:pPr>
            <w:r>
              <w:rPr>
                <w:rFonts w:ascii="Cambria" w:hAnsi="Cambria"/>
                <w:lang w:val="it-IT"/>
              </w:rPr>
              <w:t>II - IV kvartal 2024</w:t>
            </w:r>
          </w:p>
        </w:tc>
        <w:tc>
          <w:tcPr>
            <w:tcW w:w="2250" w:type="dxa"/>
          </w:tcPr>
          <w:p w:rsidR="00BA3D2D" w:rsidRDefault="00BA3D2D" w:rsidP="00BA3D2D">
            <w:pPr>
              <w:jc w:val="both"/>
              <w:rPr>
                <w:rFonts w:ascii="Cambria" w:hAnsi="Cambria"/>
                <w:lang w:val="it-IT"/>
              </w:rPr>
            </w:pPr>
            <w:r>
              <w:rPr>
                <w:rFonts w:ascii="Cambria" w:hAnsi="Cambria"/>
                <w:lang w:val="it-IT"/>
              </w:rPr>
              <w:t>Broj učesnika/ca savjetovanja, po instituciji/organizaciji, mjestu i po polu</w:t>
            </w:r>
          </w:p>
          <w:p w:rsidR="00BA3D2D" w:rsidRDefault="00BA3D2D" w:rsidP="00BA3D2D">
            <w:pPr>
              <w:jc w:val="both"/>
              <w:rPr>
                <w:rFonts w:ascii="Cambria" w:hAnsi="Cambria"/>
                <w:lang w:val="it-IT"/>
              </w:rPr>
            </w:pPr>
          </w:p>
          <w:p w:rsidR="00BA3D2D" w:rsidRPr="00B63C42" w:rsidRDefault="00BA3D2D" w:rsidP="00BA3D2D">
            <w:pPr>
              <w:jc w:val="both"/>
              <w:rPr>
                <w:rFonts w:ascii="Cambria" w:hAnsi="Cambria"/>
                <w:lang w:val="it-IT"/>
              </w:rPr>
            </w:pPr>
            <w:r>
              <w:rPr>
                <w:rFonts w:ascii="Cambria" w:hAnsi="Cambria"/>
                <w:lang w:val="it-IT"/>
              </w:rPr>
              <w:t>Zaključci i preporuke sa savjetovanja</w:t>
            </w:r>
          </w:p>
        </w:tc>
        <w:tc>
          <w:tcPr>
            <w:tcW w:w="1620" w:type="dxa"/>
          </w:tcPr>
          <w:p w:rsidR="00BA3D2D" w:rsidRDefault="00BA3D2D" w:rsidP="00BA3D2D">
            <w:pPr>
              <w:jc w:val="both"/>
              <w:rPr>
                <w:rFonts w:ascii="Cambria" w:hAnsi="Cambria"/>
                <w:lang w:val="it-IT"/>
              </w:rPr>
            </w:pPr>
            <w:r w:rsidRPr="00E76C69">
              <w:rPr>
                <w:rFonts w:ascii="Cambria" w:hAnsi="Cambria"/>
                <w:lang w:val="it-IT"/>
              </w:rPr>
              <w:t>2.000</w:t>
            </w:r>
            <w:r>
              <w:rPr>
                <w:rFonts w:ascii="Cambria" w:hAnsi="Cambria"/>
                <w:lang w:val="it-IT"/>
              </w:rPr>
              <w:t>€</w:t>
            </w:r>
          </w:p>
          <w:p w:rsidR="00BA3D2D" w:rsidRPr="00E76C69" w:rsidRDefault="00BA3D2D" w:rsidP="00BA3D2D">
            <w:pPr>
              <w:jc w:val="both"/>
              <w:rPr>
                <w:rFonts w:ascii="Cambria" w:hAnsi="Cambria"/>
                <w:lang w:val="it-IT"/>
              </w:rPr>
            </w:pPr>
            <w:r>
              <w:rPr>
                <w:rFonts w:ascii="Cambria" w:hAnsi="Cambria"/>
                <w:lang w:val="it-IT"/>
              </w:rPr>
              <w:t xml:space="preserve">Budžet CG/ Ministarstvo kulture i medija </w:t>
            </w:r>
          </w:p>
        </w:tc>
      </w:tr>
      <w:tr w:rsidR="00BA3D2D" w:rsidRPr="00981C34" w:rsidTr="00BA3D2D">
        <w:tc>
          <w:tcPr>
            <w:tcW w:w="810" w:type="dxa"/>
            <w:shd w:val="clear" w:color="auto" w:fill="C9C9C9" w:themeFill="accent3" w:themeFillTint="99"/>
          </w:tcPr>
          <w:p w:rsidR="00BA3D2D" w:rsidRPr="00C25151" w:rsidRDefault="00BA3D2D" w:rsidP="00BA3D2D">
            <w:pPr>
              <w:jc w:val="both"/>
              <w:rPr>
                <w:rFonts w:ascii="Cambria" w:hAnsi="Cambria"/>
                <w:b/>
                <w:highlight w:val="yellow"/>
              </w:rPr>
            </w:pPr>
            <w:r w:rsidRPr="004507C8">
              <w:rPr>
                <w:rFonts w:ascii="Cambria" w:hAnsi="Cambria"/>
                <w:b/>
              </w:rPr>
              <w:t>2.4.2</w:t>
            </w:r>
          </w:p>
        </w:tc>
        <w:tc>
          <w:tcPr>
            <w:tcW w:w="2610" w:type="dxa"/>
          </w:tcPr>
          <w:p w:rsidR="00BA3D2D" w:rsidRPr="00C25151" w:rsidRDefault="00BA3D2D" w:rsidP="00BA3D2D">
            <w:pPr>
              <w:jc w:val="both"/>
              <w:rPr>
                <w:rFonts w:ascii="Cambria" w:hAnsi="Cambria"/>
                <w:iCs/>
                <w:highlight w:val="yellow"/>
              </w:rPr>
            </w:pPr>
            <w:r w:rsidRPr="004507C8">
              <w:rPr>
                <w:rFonts w:ascii="Cambria" w:hAnsi="Cambria"/>
                <w:iCs/>
              </w:rPr>
              <w:t xml:space="preserve">Na osnovu </w:t>
            </w:r>
            <w:r>
              <w:rPr>
                <w:rFonts w:ascii="Cambria" w:hAnsi="Cambria"/>
                <w:iCs/>
              </w:rPr>
              <w:t xml:space="preserve">zaključaka i preporuka Savjetovanja opisanog u Aktivnosti 2.4.1, </w:t>
            </w:r>
            <w:r w:rsidRPr="004507C8">
              <w:rPr>
                <w:rFonts w:ascii="Cambria" w:hAnsi="Cambria"/>
                <w:iCs/>
              </w:rPr>
              <w:t>organizova</w:t>
            </w:r>
            <w:r>
              <w:rPr>
                <w:rFonts w:ascii="Cambria" w:hAnsi="Cambria"/>
                <w:iCs/>
              </w:rPr>
              <w:t>ti 2</w:t>
            </w:r>
            <w:r w:rsidRPr="004507C8">
              <w:rPr>
                <w:rFonts w:ascii="Cambria" w:hAnsi="Cambria"/>
                <w:iCs/>
              </w:rPr>
              <w:t xml:space="preserve"> obuke za nacionalne i lokalne instutucije/organizacije kulture o kreiranju rodno</w:t>
            </w:r>
            <w:r>
              <w:rPr>
                <w:rFonts w:ascii="Cambria" w:hAnsi="Cambria"/>
                <w:iCs/>
              </w:rPr>
              <w:t xml:space="preserve"> senzitivnih kulturnih programa</w:t>
            </w:r>
            <w:r w:rsidRPr="004507C8">
              <w:rPr>
                <w:rFonts w:ascii="Cambria" w:hAnsi="Cambria"/>
                <w:iCs/>
              </w:rPr>
              <w:t xml:space="preserve"> </w:t>
            </w:r>
          </w:p>
        </w:tc>
        <w:tc>
          <w:tcPr>
            <w:tcW w:w="2160" w:type="dxa"/>
          </w:tcPr>
          <w:p w:rsidR="00BA3D2D" w:rsidRPr="00D94457" w:rsidRDefault="00BA3D2D" w:rsidP="00BA3D2D">
            <w:pPr>
              <w:jc w:val="both"/>
              <w:rPr>
                <w:rFonts w:ascii="Cambria" w:hAnsi="Cambria"/>
                <w:lang w:val="it-IT"/>
              </w:rPr>
            </w:pPr>
            <w:r w:rsidRPr="00D94457">
              <w:rPr>
                <w:rFonts w:ascii="Cambria" w:hAnsi="Cambria"/>
                <w:lang w:val="it-IT"/>
              </w:rPr>
              <w:t>Ministarstvo kulture i medija</w:t>
            </w:r>
            <w:r>
              <w:rPr>
                <w:rFonts w:ascii="Cambria" w:hAnsi="Cambria"/>
                <w:lang w:val="it-IT"/>
              </w:rPr>
              <w:t xml:space="preserve"> </w:t>
            </w:r>
          </w:p>
          <w:p w:rsidR="00BA3D2D" w:rsidRPr="00D94457" w:rsidRDefault="00BA3D2D" w:rsidP="00BA3D2D">
            <w:pPr>
              <w:jc w:val="both"/>
              <w:rPr>
                <w:rFonts w:ascii="Cambria" w:hAnsi="Cambria"/>
                <w:lang w:val="it-IT"/>
              </w:rPr>
            </w:pPr>
          </w:p>
          <w:p w:rsidR="00BA3D2D" w:rsidRPr="00D94457" w:rsidRDefault="00BA3D2D" w:rsidP="00BA3D2D">
            <w:pPr>
              <w:jc w:val="both"/>
              <w:rPr>
                <w:rFonts w:ascii="Cambria" w:hAnsi="Cambria"/>
                <w:lang w:val="it-IT"/>
              </w:rPr>
            </w:pPr>
            <w:r w:rsidRPr="00D94457">
              <w:rPr>
                <w:rFonts w:ascii="Cambria" w:hAnsi="Cambria"/>
                <w:lang w:val="it-IT"/>
              </w:rPr>
              <w:t>Partneri:</w:t>
            </w:r>
          </w:p>
          <w:p w:rsidR="00BA3D2D" w:rsidRPr="004507C8" w:rsidRDefault="00BA3D2D" w:rsidP="00BA3D2D">
            <w:pPr>
              <w:jc w:val="both"/>
              <w:rPr>
                <w:rFonts w:ascii="Cambria" w:hAnsi="Cambria"/>
              </w:rPr>
            </w:pPr>
            <w:r>
              <w:rPr>
                <w:rFonts w:ascii="Cambria" w:hAnsi="Cambria"/>
              </w:rPr>
              <w:t>NVO-i</w:t>
            </w:r>
          </w:p>
        </w:tc>
        <w:tc>
          <w:tcPr>
            <w:tcW w:w="1710" w:type="dxa"/>
          </w:tcPr>
          <w:p w:rsidR="00BA3D2D" w:rsidRPr="004507C8" w:rsidRDefault="00BA3D2D" w:rsidP="00BA3D2D">
            <w:pPr>
              <w:jc w:val="both"/>
              <w:rPr>
                <w:rFonts w:ascii="Cambria" w:hAnsi="Cambria"/>
              </w:rPr>
            </w:pPr>
            <w:r>
              <w:rPr>
                <w:rFonts w:ascii="Cambria" w:hAnsi="Cambria"/>
              </w:rPr>
              <w:t>II</w:t>
            </w:r>
            <w:r w:rsidRPr="004507C8">
              <w:rPr>
                <w:rFonts w:ascii="Cambria" w:hAnsi="Cambria"/>
              </w:rPr>
              <w:t xml:space="preserve"> kvartal </w:t>
            </w:r>
            <w:r>
              <w:rPr>
                <w:rFonts w:ascii="Cambria" w:hAnsi="Cambria"/>
              </w:rPr>
              <w:t>IV kvartal 2024</w:t>
            </w:r>
          </w:p>
        </w:tc>
        <w:tc>
          <w:tcPr>
            <w:tcW w:w="2250" w:type="dxa"/>
          </w:tcPr>
          <w:p w:rsidR="00BA3D2D" w:rsidRPr="004507C8" w:rsidRDefault="00BA3D2D" w:rsidP="00BA3D2D">
            <w:pPr>
              <w:jc w:val="both"/>
              <w:rPr>
                <w:rFonts w:ascii="Cambria" w:hAnsi="Cambria"/>
              </w:rPr>
            </w:pPr>
            <w:r w:rsidRPr="004507C8">
              <w:rPr>
                <w:rFonts w:ascii="Cambria" w:hAnsi="Cambria"/>
              </w:rPr>
              <w:t>Broj učesnika/ca obuka, po polu, mjestu i instituciji</w:t>
            </w:r>
          </w:p>
        </w:tc>
        <w:tc>
          <w:tcPr>
            <w:tcW w:w="1620" w:type="dxa"/>
          </w:tcPr>
          <w:p w:rsidR="00BA3D2D" w:rsidRPr="004507C8" w:rsidRDefault="00BA3D2D" w:rsidP="00BA3D2D">
            <w:pPr>
              <w:jc w:val="both"/>
              <w:rPr>
                <w:rFonts w:ascii="Cambria" w:hAnsi="Cambria"/>
              </w:rPr>
            </w:pPr>
            <w:r>
              <w:rPr>
                <w:rFonts w:ascii="Cambria" w:hAnsi="Cambria"/>
              </w:rPr>
              <w:t>4</w:t>
            </w:r>
            <w:r w:rsidRPr="004507C8">
              <w:rPr>
                <w:rFonts w:ascii="Cambria" w:hAnsi="Cambria"/>
              </w:rPr>
              <w:t xml:space="preserve">.000 </w:t>
            </w:r>
            <w:r>
              <w:rPr>
                <w:rFonts w:ascii="Cambria" w:hAnsi="Cambria"/>
              </w:rPr>
              <w:t>€</w:t>
            </w:r>
          </w:p>
          <w:p w:rsidR="00BA3D2D" w:rsidRDefault="00BA3D2D" w:rsidP="00BA3D2D">
            <w:pPr>
              <w:jc w:val="both"/>
              <w:rPr>
                <w:rFonts w:ascii="Cambria" w:hAnsi="Cambria"/>
              </w:rPr>
            </w:pPr>
            <w:r w:rsidRPr="00E76C69">
              <w:rPr>
                <w:rFonts w:ascii="Cambria" w:hAnsi="Cambria"/>
              </w:rPr>
              <w:t>Budžet CG</w:t>
            </w:r>
            <w:r>
              <w:rPr>
                <w:rFonts w:ascii="Cambria" w:hAnsi="Cambria"/>
              </w:rPr>
              <w:t>/</w:t>
            </w:r>
            <w:r w:rsidRPr="00E76C69">
              <w:rPr>
                <w:rFonts w:ascii="Cambria" w:hAnsi="Cambria"/>
              </w:rPr>
              <w:t xml:space="preserve"> </w:t>
            </w:r>
            <w:r>
              <w:rPr>
                <w:rFonts w:ascii="Cambria" w:hAnsi="Cambria"/>
                <w:lang w:val="it-IT"/>
              </w:rPr>
              <w:t>Ministarstvo kulture i medija</w:t>
            </w:r>
          </w:p>
          <w:p w:rsidR="00BA3D2D" w:rsidRDefault="00BA3D2D" w:rsidP="00BA3D2D">
            <w:pPr>
              <w:jc w:val="both"/>
              <w:rPr>
                <w:rFonts w:ascii="Cambria" w:hAnsi="Cambria"/>
              </w:rPr>
            </w:pPr>
          </w:p>
          <w:p w:rsidR="00BA3D2D" w:rsidRPr="004507C8" w:rsidRDefault="00BA3D2D" w:rsidP="00BA3D2D">
            <w:pPr>
              <w:jc w:val="both"/>
              <w:rPr>
                <w:rFonts w:ascii="Cambria" w:hAnsi="Cambria"/>
              </w:rPr>
            </w:pPr>
            <w:r>
              <w:rPr>
                <w:rFonts w:ascii="Cambria" w:hAnsi="Cambria"/>
              </w:rPr>
              <w:t>Donacije</w:t>
            </w:r>
          </w:p>
        </w:tc>
      </w:tr>
      <w:tr w:rsidR="00BA3D2D" w:rsidRPr="00B63C42" w:rsidTr="00BA3D2D">
        <w:trPr>
          <w:trHeight w:val="297"/>
        </w:trPr>
        <w:tc>
          <w:tcPr>
            <w:tcW w:w="810" w:type="dxa"/>
            <w:shd w:val="clear" w:color="auto" w:fill="C9C9C9" w:themeFill="accent3" w:themeFillTint="99"/>
          </w:tcPr>
          <w:p w:rsidR="00BA3D2D" w:rsidRPr="004507C8" w:rsidRDefault="00BA3D2D" w:rsidP="00BA3D2D">
            <w:pPr>
              <w:jc w:val="both"/>
              <w:rPr>
                <w:rFonts w:ascii="Cambria" w:hAnsi="Cambria"/>
                <w:b/>
              </w:rPr>
            </w:pPr>
            <w:r w:rsidRPr="004507C8">
              <w:rPr>
                <w:rFonts w:ascii="Cambria" w:hAnsi="Cambria"/>
                <w:b/>
              </w:rPr>
              <w:t>2.4.3</w:t>
            </w:r>
          </w:p>
        </w:tc>
        <w:tc>
          <w:tcPr>
            <w:tcW w:w="2610" w:type="dxa"/>
          </w:tcPr>
          <w:p w:rsidR="00BA3D2D" w:rsidRPr="004507C8" w:rsidRDefault="00BA3D2D" w:rsidP="00BA3D2D">
            <w:pPr>
              <w:jc w:val="both"/>
              <w:rPr>
                <w:rFonts w:ascii="Cambria" w:hAnsi="Cambria"/>
                <w:iCs/>
              </w:rPr>
            </w:pPr>
            <w:r w:rsidRPr="004507C8">
              <w:rPr>
                <w:rFonts w:ascii="Cambria" w:hAnsi="Cambria"/>
                <w:iCs/>
              </w:rPr>
              <w:t xml:space="preserve">U skladu sa preporukama </w:t>
            </w:r>
            <w:r>
              <w:rPr>
                <w:rFonts w:ascii="Cambria" w:hAnsi="Cambria"/>
                <w:iCs/>
              </w:rPr>
              <w:t xml:space="preserve">savjetovanja (Aktivnost 2.4.1) </w:t>
            </w:r>
            <w:proofErr w:type="gramStart"/>
            <w:r>
              <w:rPr>
                <w:rFonts w:ascii="Cambria" w:hAnsi="Cambria"/>
                <w:iCs/>
              </w:rPr>
              <w:t xml:space="preserve">i  </w:t>
            </w:r>
            <w:r w:rsidRPr="004507C8">
              <w:rPr>
                <w:rFonts w:ascii="Cambria" w:hAnsi="Cambria"/>
                <w:iCs/>
              </w:rPr>
              <w:t>Istraživanja</w:t>
            </w:r>
            <w:proofErr w:type="gramEnd"/>
            <w:r w:rsidRPr="004507C8">
              <w:rPr>
                <w:rFonts w:ascii="Cambria" w:hAnsi="Cambria"/>
                <w:iCs/>
              </w:rPr>
              <w:t xml:space="preserve"> navedenog u </w:t>
            </w:r>
            <w:r>
              <w:rPr>
                <w:rFonts w:ascii="Cambria" w:hAnsi="Cambria"/>
                <w:iCs/>
              </w:rPr>
              <w:t>istoj a</w:t>
            </w:r>
            <w:r w:rsidRPr="004507C8">
              <w:rPr>
                <w:rFonts w:ascii="Cambria" w:hAnsi="Cambria"/>
                <w:iCs/>
              </w:rPr>
              <w:t>ktivnosti</w:t>
            </w:r>
            <w:r>
              <w:rPr>
                <w:rFonts w:ascii="Cambria" w:hAnsi="Cambria"/>
                <w:iCs/>
              </w:rPr>
              <w:t xml:space="preserve">, </w:t>
            </w:r>
            <w:r w:rsidRPr="004507C8">
              <w:rPr>
                <w:rFonts w:ascii="Cambria" w:hAnsi="Cambria"/>
                <w:iCs/>
              </w:rPr>
              <w:t>dopuniti/orodniti programe Narodnog muzeja i Crnogorskog narodnog pozorišta</w:t>
            </w:r>
          </w:p>
        </w:tc>
        <w:tc>
          <w:tcPr>
            <w:tcW w:w="2160" w:type="dxa"/>
          </w:tcPr>
          <w:p w:rsidR="00BA3D2D" w:rsidRPr="00760816" w:rsidRDefault="00BA3D2D" w:rsidP="00BA3D2D">
            <w:pPr>
              <w:jc w:val="both"/>
              <w:rPr>
                <w:rFonts w:ascii="Cambria" w:hAnsi="Cambria"/>
                <w:b/>
                <w:lang w:val="it-IT"/>
              </w:rPr>
            </w:pPr>
            <w:r w:rsidRPr="00760816">
              <w:rPr>
                <w:rFonts w:ascii="Cambria" w:hAnsi="Cambria"/>
                <w:lang w:val="it-IT"/>
              </w:rPr>
              <w:t xml:space="preserve">Ministarstvo kulture i medija </w:t>
            </w:r>
          </w:p>
        </w:tc>
        <w:tc>
          <w:tcPr>
            <w:tcW w:w="1710" w:type="dxa"/>
          </w:tcPr>
          <w:p w:rsidR="00BA3D2D" w:rsidRPr="004507C8" w:rsidRDefault="00BA3D2D" w:rsidP="00BA3D2D">
            <w:pPr>
              <w:jc w:val="both"/>
              <w:rPr>
                <w:rFonts w:ascii="Cambria" w:hAnsi="Cambria"/>
              </w:rPr>
            </w:pPr>
            <w:r>
              <w:rPr>
                <w:rFonts w:ascii="Cambria" w:hAnsi="Cambria"/>
              </w:rPr>
              <w:t xml:space="preserve">III - </w:t>
            </w:r>
            <w:r w:rsidRPr="004507C8">
              <w:rPr>
                <w:rFonts w:ascii="Cambria" w:hAnsi="Cambria"/>
              </w:rPr>
              <w:t>IV kvartal 2024</w:t>
            </w:r>
          </w:p>
        </w:tc>
        <w:tc>
          <w:tcPr>
            <w:tcW w:w="2250" w:type="dxa"/>
          </w:tcPr>
          <w:p w:rsidR="00BA3D2D" w:rsidRPr="00B63C42" w:rsidRDefault="00BA3D2D" w:rsidP="00BA3D2D">
            <w:pPr>
              <w:jc w:val="both"/>
              <w:rPr>
                <w:rFonts w:ascii="Cambria" w:hAnsi="Cambria"/>
                <w:lang w:val="es-ES"/>
              </w:rPr>
            </w:pPr>
            <w:r w:rsidRPr="00B63C42">
              <w:rPr>
                <w:rFonts w:ascii="Cambria" w:hAnsi="Cambria"/>
                <w:lang w:val="es-ES"/>
              </w:rPr>
              <w:t>Broj institucija koje su dopunile/orodnile programe</w:t>
            </w:r>
          </w:p>
          <w:p w:rsidR="00BA3D2D" w:rsidRPr="00B63C42" w:rsidRDefault="00BA3D2D" w:rsidP="00BA3D2D">
            <w:pPr>
              <w:jc w:val="both"/>
              <w:rPr>
                <w:rFonts w:ascii="Cambria" w:hAnsi="Cambria"/>
                <w:lang w:val="es-ES"/>
              </w:rPr>
            </w:pPr>
          </w:p>
        </w:tc>
        <w:tc>
          <w:tcPr>
            <w:tcW w:w="1620" w:type="dxa"/>
          </w:tcPr>
          <w:p w:rsidR="00BA3D2D" w:rsidRDefault="00BA3D2D" w:rsidP="00BA3D2D">
            <w:pPr>
              <w:jc w:val="both"/>
              <w:rPr>
                <w:rFonts w:ascii="Cambria" w:hAnsi="Cambria"/>
                <w:lang w:val="es-ES"/>
              </w:rPr>
            </w:pPr>
            <w:r w:rsidRPr="00B63C42">
              <w:rPr>
                <w:rFonts w:ascii="Cambria" w:hAnsi="Cambria"/>
                <w:lang w:val="es-ES"/>
              </w:rPr>
              <w:t>6.000</w:t>
            </w:r>
            <w:r>
              <w:rPr>
                <w:rFonts w:ascii="Cambria" w:hAnsi="Cambria"/>
                <w:lang w:val="es-ES"/>
              </w:rPr>
              <w:t>€</w:t>
            </w:r>
          </w:p>
          <w:p w:rsidR="00BA3D2D" w:rsidRPr="00E76C69" w:rsidRDefault="00BA3D2D" w:rsidP="00BA3D2D">
            <w:pPr>
              <w:jc w:val="both"/>
              <w:rPr>
                <w:rFonts w:ascii="Cambria" w:hAnsi="Cambria"/>
                <w:lang w:val="es-ES"/>
              </w:rPr>
            </w:pPr>
            <w:r>
              <w:rPr>
                <w:rFonts w:ascii="Cambria" w:hAnsi="Cambria"/>
                <w:lang w:val="es-ES"/>
              </w:rPr>
              <w:t xml:space="preserve">Donacije </w:t>
            </w:r>
          </w:p>
          <w:p w:rsidR="00BA3D2D" w:rsidRPr="00B63C42" w:rsidRDefault="00BA3D2D" w:rsidP="00BA3D2D">
            <w:pPr>
              <w:jc w:val="both"/>
              <w:rPr>
                <w:rFonts w:ascii="Cambria" w:hAnsi="Cambria"/>
                <w:lang w:val="es-ES"/>
              </w:rPr>
            </w:pPr>
          </w:p>
        </w:tc>
      </w:tr>
      <w:tr w:rsidR="00BA3D2D" w:rsidRPr="00B63C42" w:rsidTr="00BA3D2D">
        <w:tc>
          <w:tcPr>
            <w:tcW w:w="11160" w:type="dxa"/>
            <w:gridSpan w:val="6"/>
            <w:tcBorders>
              <w:right w:val="nil"/>
            </w:tcBorders>
            <w:shd w:val="clear" w:color="auto" w:fill="92D050"/>
          </w:tcPr>
          <w:p w:rsidR="00BA3D2D" w:rsidRPr="00D94457" w:rsidRDefault="00BA3D2D" w:rsidP="00BA3D2D">
            <w:pPr>
              <w:jc w:val="both"/>
              <w:rPr>
                <w:rFonts w:ascii="Cambria" w:hAnsi="Cambria"/>
                <w:b/>
              </w:rPr>
            </w:pPr>
            <w:r w:rsidRPr="00D94457">
              <w:rPr>
                <w:rFonts w:ascii="Cambria" w:hAnsi="Cambria"/>
                <w:b/>
              </w:rPr>
              <w:t>Mjera 2.5:</w:t>
            </w:r>
          </w:p>
          <w:p w:rsidR="00BA3D2D" w:rsidRPr="00D94457" w:rsidRDefault="00BA3D2D" w:rsidP="00BA3D2D">
            <w:pPr>
              <w:jc w:val="both"/>
              <w:rPr>
                <w:rFonts w:ascii="Cambria" w:hAnsi="Cambria"/>
                <w:b/>
              </w:rPr>
            </w:pPr>
            <w:r w:rsidRPr="00D94457">
              <w:rPr>
                <w:rFonts w:ascii="Cambria" w:hAnsi="Cambria"/>
                <w:b/>
              </w:rPr>
              <w:t>Podstaći medije da uvedu rodno odgovorne programe</w:t>
            </w:r>
            <w:r>
              <w:rPr>
                <w:rFonts w:ascii="Cambria" w:hAnsi="Cambria"/>
                <w:b/>
              </w:rPr>
              <w:t xml:space="preserve">, sa posebnim osvrtom na intersekcijsku diskriminaciju, kao </w:t>
            </w:r>
            <w:r w:rsidRPr="00D94457">
              <w:rPr>
                <w:rFonts w:ascii="Cambria" w:hAnsi="Cambria"/>
                <w:b/>
              </w:rPr>
              <w:t>i da koriste rodno osjetljiv jezik</w:t>
            </w:r>
          </w:p>
        </w:tc>
      </w:tr>
      <w:tr w:rsidR="00BA3D2D" w:rsidRPr="00981C34" w:rsidTr="00BA3D2D">
        <w:tc>
          <w:tcPr>
            <w:tcW w:w="810" w:type="dxa"/>
            <w:shd w:val="clear" w:color="auto" w:fill="C9C9C9" w:themeFill="accent3" w:themeFillTint="99"/>
          </w:tcPr>
          <w:p w:rsidR="00BA3D2D" w:rsidRPr="004507C8" w:rsidRDefault="00BA3D2D" w:rsidP="00BA3D2D">
            <w:pPr>
              <w:jc w:val="both"/>
              <w:rPr>
                <w:rFonts w:ascii="Cambria" w:hAnsi="Cambria"/>
                <w:b/>
              </w:rPr>
            </w:pPr>
            <w:r>
              <w:rPr>
                <w:rFonts w:ascii="Cambria" w:hAnsi="Cambria"/>
                <w:b/>
              </w:rPr>
              <w:t>2.5.1</w:t>
            </w:r>
          </w:p>
        </w:tc>
        <w:tc>
          <w:tcPr>
            <w:tcW w:w="2610" w:type="dxa"/>
          </w:tcPr>
          <w:p w:rsidR="00BA3D2D" w:rsidRDefault="00BA3D2D" w:rsidP="00BA3D2D">
            <w:pPr>
              <w:jc w:val="both"/>
              <w:rPr>
                <w:rFonts w:ascii="Cambria" w:hAnsi="Cambria"/>
                <w:iCs/>
              </w:rPr>
            </w:pPr>
            <w:r w:rsidRPr="004507C8">
              <w:rPr>
                <w:rFonts w:ascii="Cambria" w:hAnsi="Cambria"/>
                <w:iCs/>
              </w:rPr>
              <w:t>Dopuniti kriterijume za dodjelu sredstava iz Fonda za medijski pluralizam i raznovrsnost medija u skladu sa opisom Mjere 2.5.</w:t>
            </w:r>
          </w:p>
          <w:p w:rsidR="00BA3D2D" w:rsidRPr="00EB7F09" w:rsidRDefault="00BA3D2D" w:rsidP="00BA3D2D">
            <w:pPr>
              <w:jc w:val="both"/>
              <w:rPr>
                <w:rFonts w:ascii="Cambria" w:hAnsi="Cambria"/>
                <w:iCs/>
                <w:lang w:val="sr-Latn-RS"/>
              </w:rPr>
            </w:pPr>
          </w:p>
        </w:tc>
        <w:tc>
          <w:tcPr>
            <w:tcW w:w="2160" w:type="dxa"/>
          </w:tcPr>
          <w:p w:rsidR="00BA3D2D" w:rsidRPr="004507C8" w:rsidRDefault="00BA3D2D" w:rsidP="00BA3D2D">
            <w:pPr>
              <w:jc w:val="both"/>
              <w:rPr>
                <w:rFonts w:ascii="Cambria" w:hAnsi="Cambria"/>
              </w:rPr>
            </w:pPr>
            <w:r w:rsidRPr="004507C8">
              <w:rPr>
                <w:rFonts w:ascii="Cambria" w:hAnsi="Cambria"/>
              </w:rPr>
              <w:t>Ministarstvo kulture i medija</w:t>
            </w:r>
          </w:p>
          <w:p w:rsidR="00BA3D2D" w:rsidRPr="004507C8" w:rsidRDefault="00BA3D2D" w:rsidP="00BA3D2D">
            <w:pPr>
              <w:jc w:val="both"/>
              <w:rPr>
                <w:rFonts w:ascii="Cambria" w:hAnsi="Cambria"/>
              </w:rPr>
            </w:pPr>
          </w:p>
        </w:tc>
        <w:tc>
          <w:tcPr>
            <w:tcW w:w="1710" w:type="dxa"/>
          </w:tcPr>
          <w:p w:rsidR="00BA3D2D" w:rsidRPr="004507C8" w:rsidRDefault="00BA3D2D" w:rsidP="00BA3D2D">
            <w:pPr>
              <w:jc w:val="both"/>
              <w:rPr>
                <w:rFonts w:ascii="Cambria" w:hAnsi="Cambria"/>
              </w:rPr>
            </w:pPr>
            <w:r w:rsidRPr="004507C8">
              <w:rPr>
                <w:rFonts w:ascii="Cambria" w:hAnsi="Cambria"/>
              </w:rPr>
              <w:t>I</w:t>
            </w:r>
            <w:r>
              <w:rPr>
                <w:rFonts w:ascii="Cambria" w:hAnsi="Cambria"/>
              </w:rPr>
              <w:t>V</w:t>
            </w:r>
            <w:r w:rsidRPr="004507C8">
              <w:rPr>
                <w:rFonts w:ascii="Cambria" w:hAnsi="Cambria"/>
              </w:rPr>
              <w:t xml:space="preserve"> kvartal 2023</w:t>
            </w:r>
          </w:p>
        </w:tc>
        <w:tc>
          <w:tcPr>
            <w:tcW w:w="2250" w:type="dxa"/>
          </w:tcPr>
          <w:p w:rsidR="00BA3D2D" w:rsidRPr="004507C8" w:rsidRDefault="00BA3D2D" w:rsidP="00BA3D2D">
            <w:pPr>
              <w:jc w:val="both"/>
              <w:rPr>
                <w:rFonts w:ascii="Cambria" w:hAnsi="Cambria"/>
              </w:rPr>
            </w:pPr>
            <w:r w:rsidRPr="004507C8">
              <w:rPr>
                <w:rFonts w:ascii="Cambria" w:hAnsi="Cambria"/>
              </w:rPr>
              <w:t xml:space="preserve">Dopunjeni kriterijumi </w:t>
            </w:r>
          </w:p>
        </w:tc>
        <w:tc>
          <w:tcPr>
            <w:tcW w:w="1620" w:type="dxa"/>
          </w:tcPr>
          <w:p w:rsidR="00BA3D2D" w:rsidRPr="004507C8" w:rsidRDefault="00BA3D2D" w:rsidP="00BA3D2D">
            <w:pPr>
              <w:jc w:val="both"/>
              <w:rPr>
                <w:rFonts w:ascii="Cambria" w:hAnsi="Cambria"/>
              </w:rPr>
            </w:pPr>
            <w:r w:rsidRPr="004507C8">
              <w:rPr>
                <w:rFonts w:ascii="Cambria" w:hAnsi="Cambria"/>
              </w:rPr>
              <w:t>500</w:t>
            </w:r>
            <w:r>
              <w:rPr>
                <w:rFonts w:ascii="Cambria" w:hAnsi="Cambria"/>
              </w:rPr>
              <w:t>€</w:t>
            </w:r>
          </w:p>
          <w:p w:rsidR="00BA3D2D" w:rsidRPr="004507C8" w:rsidRDefault="00BA3D2D" w:rsidP="00BA3D2D">
            <w:pPr>
              <w:jc w:val="both"/>
              <w:rPr>
                <w:rFonts w:ascii="Cambria" w:hAnsi="Cambria"/>
              </w:rPr>
            </w:pPr>
            <w:r w:rsidRPr="004507C8">
              <w:rPr>
                <w:rFonts w:ascii="Cambria" w:hAnsi="Cambria"/>
              </w:rPr>
              <w:t>Budžet CG</w:t>
            </w:r>
            <w:r>
              <w:rPr>
                <w:rFonts w:ascii="Cambria" w:hAnsi="Cambria"/>
                <w:lang w:val="it-IT"/>
              </w:rPr>
              <w:t xml:space="preserve"> Ministarstvo kulture i medija</w:t>
            </w:r>
          </w:p>
        </w:tc>
      </w:tr>
      <w:tr w:rsidR="00BA3D2D" w:rsidRPr="00EB7F09" w:rsidTr="00BA3D2D">
        <w:tc>
          <w:tcPr>
            <w:tcW w:w="11160" w:type="dxa"/>
            <w:gridSpan w:val="6"/>
            <w:shd w:val="clear" w:color="auto" w:fill="92D050"/>
          </w:tcPr>
          <w:p w:rsidR="00BA3D2D" w:rsidRPr="00EB7F09" w:rsidRDefault="00BA3D2D" w:rsidP="00BA3D2D">
            <w:pPr>
              <w:jc w:val="both"/>
              <w:rPr>
                <w:rFonts w:ascii="Cambria" w:hAnsi="Cambria"/>
                <w:b/>
                <w:lang w:val="sr-Latn-RS"/>
              </w:rPr>
            </w:pPr>
          </w:p>
          <w:p w:rsidR="00BA3D2D" w:rsidRPr="00EB7F09" w:rsidRDefault="00BA3D2D" w:rsidP="00BA3D2D">
            <w:pPr>
              <w:jc w:val="both"/>
              <w:rPr>
                <w:rFonts w:ascii="Cambria" w:hAnsi="Cambria"/>
                <w:b/>
                <w:lang w:val="sr-Latn-RS"/>
              </w:rPr>
            </w:pPr>
            <w:r w:rsidRPr="00EB7F09">
              <w:rPr>
                <w:rFonts w:ascii="Cambria" w:hAnsi="Cambria"/>
                <w:b/>
                <w:lang w:val="sr-Latn-RS"/>
              </w:rPr>
              <w:t>Mjera 2.6:</w:t>
            </w:r>
          </w:p>
          <w:p w:rsidR="00BA3D2D" w:rsidRPr="00981C34" w:rsidRDefault="00BA3D2D" w:rsidP="00BA3D2D">
            <w:pPr>
              <w:tabs>
                <w:tab w:val="left" w:pos="9214"/>
              </w:tabs>
              <w:ind w:left="66"/>
              <w:jc w:val="both"/>
              <w:rPr>
                <w:rFonts w:ascii="Cambria" w:hAnsi="Cambria" w:cs="Arial"/>
                <w:b/>
                <w:bCs/>
                <w:iCs/>
                <w:lang w:val="pl-PL"/>
              </w:rPr>
            </w:pPr>
            <w:r w:rsidRPr="00981C34">
              <w:rPr>
                <w:rFonts w:ascii="Cambria" w:hAnsi="Cambria" w:cs="Arial"/>
                <w:b/>
                <w:bCs/>
                <w:iCs/>
                <w:lang w:val="pl-PL"/>
              </w:rPr>
              <w:t>Uvesti praćenje medijskog izvještavanja iz rodne perspektive (rodno odgovorni monitoring medija)</w:t>
            </w:r>
          </w:p>
          <w:p w:rsidR="00BA3D2D" w:rsidRPr="00EB7F09" w:rsidRDefault="00BA3D2D" w:rsidP="00BA3D2D">
            <w:pPr>
              <w:jc w:val="both"/>
              <w:rPr>
                <w:rFonts w:ascii="Cambria" w:hAnsi="Cambria"/>
                <w:lang w:val="sr-Latn-RS"/>
              </w:rPr>
            </w:pPr>
          </w:p>
        </w:tc>
      </w:tr>
      <w:tr w:rsidR="00BA3D2D" w:rsidRPr="00981C34" w:rsidTr="00BA3D2D">
        <w:trPr>
          <w:trHeight w:val="4373"/>
        </w:trPr>
        <w:tc>
          <w:tcPr>
            <w:tcW w:w="810" w:type="dxa"/>
            <w:shd w:val="clear" w:color="auto" w:fill="C9C9C9" w:themeFill="accent3" w:themeFillTint="99"/>
          </w:tcPr>
          <w:p w:rsidR="00BA3D2D" w:rsidRPr="004507C8" w:rsidRDefault="00BA3D2D" w:rsidP="00BA3D2D">
            <w:pPr>
              <w:jc w:val="both"/>
              <w:rPr>
                <w:rFonts w:ascii="Cambria" w:hAnsi="Cambria"/>
                <w:b/>
              </w:rPr>
            </w:pPr>
            <w:r w:rsidRPr="004507C8">
              <w:rPr>
                <w:rFonts w:ascii="Cambria" w:hAnsi="Cambria"/>
                <w:b/>
              </w:rPr>
              <w:lastRenderedPageBreak/>
              <w:t>2.6.1</w:t>
            </w:r>
          </w:p>
        </w:tc>
        <w:tc>
          <w:tcPr>
            <w:tcW w:w="2610" w:type="dxa"/>
          </w:tcPr>
          <w:p w:rsidR="00BA3D2D" w:rsidRPr="00EB7F09" w:rsidRDefault="00BA3D2D" w:rsidP="00BA3D2D">
            <w:pPr>
              <w:rPr>
                <w:lang w:val="sr-Latn-RS"/>
              </w:rPr>
            </w:pPr>
            <w:r>
              <w:rPr>
                <w:lang w:val="sr-Latn-ME"/>
              </w:rPr>
              <w:t xml:space="preserve">Analiza prisustva rodne stereotipizacije u medijskim uredničkim i/ili oglasnim sadržajima sa posebnim akcentom na sadržaje televizijskih progama sa nacionalnom zonom pokrivanja.  </w:t>
            </w:r>
            <w:r>
              <w:rPr>
                <w:lang w:val="sr-Latn-RS"/>
              </w:rPr>
              <w:cr/>
              <w:t xml:space="preserve"> </w:t>
            </w:r>
          </w:p>
          <w:p w:rsidR="00BA3D2D" w:rsidRPr="00EB7F09" w:rsidRDefault="00BA3D2D" w:rsidP="00BA3D2D">
            <w:pPr>
              <w:jc w:val="both"/>
              <w:rPr>
                <w:rFonts w:ascii="Cambria" w:hAnsi="Cambria"/>
                <w:iCs/>
                <w:lang w:val="sr-Latn-RS"/>
              </w:rPr>
            </w:pPr>
          </w:p>
        </w:tc>
        <w:tc>
          <w:tcPr>
            <w:tcW w:w="2160" w:type="dxa"/>
          </w:tcPr>
          <w:p w:rsidR="00BA3D2D" w:rsidRDefault="00BA3D2D" w:rsidP="00BA3D2D">
            <w:pPr>
              <w:jc w:val="both"/>
              <w:rPr>
                <w:rFonts w:ascii="Cambria" w:hAnsi="Cambria"/>
                <w:lang w:val="it-IT"/>
              </w:rPr>
            </w:pPr>
            <w:r w:rsidRPr="002A4DEB">
              <w:rPr>
                <w:rFonts w:ascii="Cambria" w:hAnsi="Cambria"/>
                <w:lang w:val="it-IT"/>
              </w:rPr>
              <w:t>Agencija za elektronske medije</w:t>
            </w:r>
          </w:p>
          <w:p w:rsidR="00BA3D2D" w:rsidRDefault="00BA3D2D" w:rsidP="00BA3D2D">
            <w:pPr>
              <w:jc w:val="both"/>
              <w:rPr>
                <w:rFonts w:ascii="Cambria" w:hAnsi="Cambria"/>
                <w:lang w:val="it-IT"/>
              </w:rPr>
            </w:pPr>
          </w:p>
          <w:p w:rsidR="00BA3D2D" w:rsidRPr="005D74DD" w:rsidRDefault="00BA3D2D" w:rsidP="00BA3D2D">
            <w:pPr>
              <w:jc w:val="both"/>
              <w:rPr>
                <w:rFonts w:ascii="Cambria" w:hAnsi="Cambria"/>
                <w:lang w:val="it-IT"/>
              </w:rPr>
            </w:pPr>
          </w:p>
        </w:tc>
        <w:tc>
          <w:tcPr>
            <w:tcW w:w="1710" w:type="dxa"/>
          </w:tcPr>
          <w:p w:rsidR="00BA3D2D" w:rsidRPr="004507C8" w:rsidRDefault="00BA3D2D" w:rsidP="00BA3D2D">
            <w:pPr>
              <w:jc w:val="both"/>
              <w:rPr>
                <w:rFonts w:ascii="Cambria" w:hAnsi="Cambria"/>
              </w:rPr>
            </w:pPr>
            <w:r w:rsidRPr="004507C8">
              <w:rPr>
                <w:rFonts w:ascii="Cambria" w:hAnsi="Cambria"/>
              </w:rPr>
              <w:t>I</w:t>
            </w:r>
            <w:r>
              <w:rPr>
                <w:rFonts w:ascii="Cambria" w:hAnsi="Cambria"/>
              </w:rPr>
              <w:t xml:space="preserve"> - IV</w:t>
            </w:r>
            <w:r w:rsidRPr="004507C8">
              <w:rPr>
                <w:rFonts w:ascii="Cambria" w:hAnsi="Cambria"/>
              </w:rPr>
              <w:t xml:space="preserve"> kvartal 2024</w:t>
            </w:r>
          </w:p>
        </w:tc>
        <w:tc>
          <w:tcPr>
            <w:tcW w:w="2250" w:type="dxa"/>
          </w:tcPr>
          <w:p w:rsidR="00BA3D2D" w:rsidRPr="004507C8" w:rsidRDefault="00BA3D2D" w:rsidP="00BA3D2D">
            <w:pPr>
              <w:jc w:val="both"/>
              <w:rPr>
                <w:rFonts w:ascii="Cambria" w:hAnsi="Cambria"/>
              </w:rPr>
            </w:pPr>
            <w:r>
              <w:rPr>
                <w:rFonts w:ascii="Cambria" w:hAnsi="Cambria"/>
              </w:rPr>
              <w:t>Urađena</w:t>
            </w:r>
            <w:r w:rsidRPr="004507C8">
              <w:rPr>
                <w:rFonts w:ascii="Cambria" w:hAnsi="Cambria"/>
              </w:rPr>
              <w:t xml:space="preserve"> </w:t>
            </w:r>
            <w:r>
              <w:rPr>
                <w:rFonts w:ascii="Cambria" w:hAnsi="Cambria"/>
              </w:rPr>
              <w:t xml:space="preserve">analiza </w:t>
            </w:r>
          </w:p>
        </w:tc>
        <w:tc>
          <w:tcPr>
            <w:tcW w:w="1620" w:type="dxa"/>
          </w:tcPr>
          <w:p w:rsidR="00BA3D2D" w:rsidRPr="004507C8" w:rsidRDefault="00BA3D2D" w:rsidP="00BA3D2D">
            <w:pPr>
              <w:jc w:val="both"/>
              <w:rPr>
                <w:rFonts w:ascii="Cambria" w:hAnsi="Cambria"/>
              </w:rPr>
            </w:pPr>
            <w:r>
              <w:rPr>
                <w:rFonts w:ascii="Cambria" w:hAnsi="Cambria"/>
              </w:rPr>
              <w:t>4</w:t>
            </w:r>
            <w:r w:rsidRPr="004507C8">
              <w:rPr>
                <w:rFonts w:ascii="Cambria" w:hAnsi="Cambria"/>
              </w:rPr>
              <w:t>.000</w:t>
            </w:r>
            <w:r>
              <w:rPr>
                <w:rFonts w:ascii="Cambria" w:hAnsi="Cambria"/>
              </w:rPr>
              <w:t>€</w:t>
            </w:r>
          </w:p>
          <w:p w:rsidR="00BA3D2D" w:rsidRPr="00622AE1" w:rsidRDefault="00BA3D2D" w:rsidP="00BA3D2D">
            <w:pPr>
              <w:jc w:val="both"/>
              <w:rPr>
                <w:rFonts w:ascii="Cambria" w:hAnsi="Cambria"/>
              </w:rPr>
            </w:pPr>
            <w:r>
              <w:rPr>
                <w:rFonts w:ascii="Cambria" w:hAnsi="Cambria"/>
              </w:rPr>
              <w:t xml:space="preserve">Budžet Agencije </w:t>
            </w:r>
          </w:p>
          <w:p w:rsidR="00BA3D2D" w:rsidRPr="004507C8" w:rsidRDefault="00BA3D2D" w:rsidP="00BA3D2D">
            <w:pPr>
              <w:jc w:val="both"/>
              <w:rPr>
                <w:rFonts w:ascii="Cambria" w:hAnsi="Cambria"/>
              </w:rPr>
            </w:pPr>
          </w:p>
        </w:tc>
      </w:tr>
    </w:tbl>
    <w:tbl>
      <w:tblPr>
        <w:tblStyle w:val="GridTable1Light-Accent113"/>
        <w:tblW w:w="1116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7"/>
        <w:gridCol w:w="3013"/>
        <w:gridCol w:w="2160"/>
        <w:gridCol w:w="1800"/>
        <w:gridCol w:w="2070"/>
      </w:tblGrid>
      <w:tr w:rsidR="00BA3D2D" w:rsidRPr="00673B02" w:rsidTr="00BA3D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vMerge w:val="restart"/>
            <w:shd w:val="clear" w:color="auto" w:fill="FFE599" w:themeFill="accent4" w:themeFillTint="66"/>
          </w:tcPr>
          <w:p w:rsidR="00BA3D2D" w:rsidRPr="00673B02" w:rsidRDefault="00BA3D2D" w:rsidP="00BA3D2D">
            <w:pPr>
              <w:jc w:val="both"/>
              <w:rPr>
                <w:rFonts w:ascii="Cambria" w:hAnsi="Cambria"/>
              </w:rPr>
            </w:pPr>
            <w:r>
              <w:rPr>
                <w:rFonts w:ascii="Cambria" w:hAnsi="Cambria"/>
              </w:rPr>
              <w:t>Operativni cilj 3</w:t>
            </w:r>
          </w:p>
        </w:tc>
        <w:tc>
          <w:tcPr>
            <w:tcW w:w="3013" w:type="dxa"/>
            <w:vMerge w:val="restart"/>
            <w:shd w:val="clear" w:color="auto" w:fill="FFE599" w:themeFill="accent4" w:themeFillTint="66"/>
          </w:tcPr>
          <w:p w:rsidR="00BA3D2D" w:rsidRPr="00673B02" w:rsidRDefault="00BA3D2D" w:rsidP="00BA3D2D">
            <w:pPr>
              <w:jc w:val="both"/>
              <w:cnfStyle w:val="100000000000" w:firstRow="1" w:lastRow="0" w:firstColumn="0" w:lastColumn="0" w:oddVBand="0" w:evenVBand="0" w:oddHBand="0" w:evenHBand="0" w:firstRowFirstColumn="0" w:firstRowLastColumn="0" w:lastRowFirstColumn="0" w:lastRowLastColumn="0"/>
              <w:rPr>
                <w:rFonts w:ascii="Cambria" w:hAnsi="Cambria"/>
              </w:rPr>
            </w:pPr>
            <w:r w:rsidRPr="00673B02">
              <w:rPr>
                <w:rFonts w:ascii="Cambria" w:hAnsi="Cambria"/>
              </w:rPr>
              <w:t>Naziv indikatora</w:t>
            </w:r>
          </w:p>
        </w:tc>
        <w:tc>
          <w:tcPr>
            <w:tcW w:w="2160" w:type="dxa"/>
            <w:vMerge w:val="restart"/>
            <w:shd w:val="clear" w:color="auto" w:fill="FFE599" w:themeFill="accent4" w:themeFillTint="66"/>
          </w:tcPr>
          <w:p w:rsidR="00BA3D2D" w:rsidRPr="00673B02" w:rsidRDefault="00BA3D2D" w:rsidP="00BA3D2D">
            <w:pPr>
              <w:jc w:val="both"/>
              <w:cnfStyle w:val="100000000000" w:firstRow="1" w:lastRow="0" w:firstColumn="0" w:lastColumn="0" w:oddVBand="0" w:evenVBand="0" w:oddHBand="0" w:evenHBand="0" w:firstRowFirstColumn="0" w:firstRowLastColumn="0" w:lastRowFirstColumn="0" w:lastRowLastColumn="0"/>
              <w:rPr>
                <w:rFonts w:ascii="Cambria" w:hAnsi="Cambria"/>
                <w:lang w:val="hr-HR"/>
              </w:rPr>
            </w:pPr>
            <w:r w:rsidRPr="00673B02">
              <w:rPr>
                <w:rFonts w:ascii="Cambria" w:hAnsi="Cambria"/>
              </w:rPr>
              <w:t>Po</w:t>
            </w:r>
            <w:r w:rsidRPr="00673B02">
              <w:rPr>
                <w:rFonts w:ascii="Cambria" w:hAnsi="Cambria"/>
                <w:lang w:val="hr-HR"/>
              </w:rPr>
              <w:t>četna vrijednost</w:t>
            </w:r>
          </w:p>
        </w:tc>
        <w:tc>
          <w:tcPr>
            <w:tcW w:w="3870" w:type="dxa"/>
            <w:gridSpan w:val="2"/>
            <w:shd w:val="clear" w:color="auto" w:fill="FFE599" w:themeFill="accent4" w:themeFillTint="66"/>
          </w:tcPr>
          <w:p w:rsidR="00BA3D2D" w:rsidRPr="00673B02" w:rsidRDefault="00BA3D2D" w:rsidP="00BA3D2D">
            <w:pPr>
              <w:jc w:val="both"/>
              <w:cnfStyle w:val="100000000000" w:firstRow="1" w:lastRow="0" w:firstColumn="0" w:lastColumn="0" w:oddVBand="0" w:evenVBand="0" w:oddHBand="0" w:evenHBand="0" w:firstRowFirstColumn="0" w:firstRowLastColumn="0" w:lastRowFirstColumn="0" w:lastRowLastColumn="0"/>
              <w:rPr>
                <w:rFonts w:ascii="Cambria" w:hAnsi="Cambria"/>
              </w:rPr>
            </w:pPr>
            <w:r w:rsidRPr="00673B02">
              <w:rPr>
                <w:rFonts w:ascii="Cambria" w:hAnsi="Cambria"/>
              </w:rPr>
              <w:t>Ciljna vrijednost</w:t>
            </w:r>
          </w:p>
        </w:tc>
      </w:tr>
      <w:tr w:rsidR="00BA3D2D" w:rsidRPr="00673B02" w:rsidTr="00BA3D2D">
        <w:tc>
          <w:tcPr>
            <w:cnfStyle w:val="001000000000" w:firstRow="0" w:lastRow="0" w:firstColumn="1" w:lastColumn="0" w:oddVBand="0" w:evenVBand="0" w:oddHBand="0" w:evenHBand="0" w:firstRowFirstColumn="0" w:firstRowLastColumn="0" w:lastRowFirstColumn="0" w:lastRowLastColumn="0"/>
            <w:tcW w:w="2117" w:type="dxa"/>
            <w:vMerge/>
            <w:shd w:val="clear" w:color="auto" w:fill="FFE599" w:themeFill="accent4" w:themeFillTint="66"/>
          </w:tcPr>
          <w:p w:rsidR="00BA3D2D" w:rsidRPr="00673B02" w:rsidRDefault="00BA3D2D" w:rsidP="00BA3D2D">
            <w:pPr>
              <w:jc w:val="both"/>
              <w:rPr>
                <w:rFonts w:ascii="Cambria" w:hAnsi="Cambria"/>
              </w:rPr>
            </w:pPr>
          </w:p>
        </w:tc>
        <w:tc>
          <w:tcPr>
            <w:tcW w:w="3013" w:type="dxa"/>
            <w:vMerge/>
            <w:shd w:val="clear" w:color="auto" w:fill="FFE599" w:themeFill="accent4" w:themeFillTint="66"/>
          </w:tcPr>
          <w:p w:rsidR="00BA3D2D" w:rsidRPr="00673B02" w:rsidRDefault="00BA3D2D" w:rsidP="00BA3D2D">
            <w:pPr>
              <w:jc w:val="both"/>
              <w:cnfStyle w:val="000000000000" w:firstRow="0" w:lastRow="0" w:firstColumn="0" w:lastColumn="0" w:oddVBand="0" w:evenVBand="0" w:oddHBand="0" w:evenHBand="0" w:firstRowFirstColumn="0" w:firstRowLastColumn="0" w:lastRowFirstColumn="0" w:lastRowLastColumn="0"/>
              <w:rPr>
                <w:rFonts w:ascii="Cambria" w:hAnsi="Cambria"/>
              </w:rPr>
            </w:pPr>
          </w:p>
        </w:tc>
        <w:tc>
          <w:tcPr>
            <w:tcW w:w="2160" w:type="dxa"/>
            <w:vMerge/>
            <w:shd w:val="clear" w:color="auto" w:fill="FFE599" w:themeFill="accent4" w:themeFillTint="66"/>
          </w:tcPr>
          <w:p w:rsidR="00BA3D2D" w:rsidRPr="00673B02" w:rsidRDefault="00BA3D2D" w:rsidP="00BA3D2D">
            <w:pPr>
              <w:jc w:val="both"/>
              <w:cnfStyle w:val="000000000000" w:firstRow="0" w:lastRow="0" w:firstColumn="0" w:lastColumn="0" w:oddVBand="0" w:evenVBand="0" w:oddHBand="0" w:evenHBand="0" w:firstRowFirstColumn="0" w:firstRowLastColumn="0" w:lastRowFirstColumn="0" w:lastRowLastColumn="0"/>
              <w:rPr>
                <w:rFonts w:ascii="Cambria" w:hAnsi="Cambria"/>
              </w:rPr>
            </w:pPr>
          </w:p>
        </w:tc>
        <w:tc>
          <w:tcPr>
            <w:tcW w:w="1800" w:type="dxa"/>
            <w:shd w:val="clear" w:color="auto" w:fill="FFE599" w:themeFill="accent4" w:themeFillTint="66"/>
          </w:tcPr>
          <w:p w:rsidR="00BA3D2D" w:rsidRPr="00673B02" w:rsidRDefault="00BA3D2D" w:rsidP="00BA3D2D">
            <w:pPr>
              <w:jc w:val="both"/>
              <w:cnfStyle w:val="000000000000" w:firstRow="0" w:lastRow="0" w:firstColumn="0" w:lastColumn="0" w:oddVBand="0" w:evenVBand="0" w:oddHBand="0" w:evenHBand="0" w:firstRowFirstColumn="0" w:firstRowLastColumn="0" w:lastRowFirstColumn="0" w:lastRowLastColumn="0"/>
              <w:rPr>
                <w:rFonts w:ascii="Cambria" w:hAnsi="Cambria"/>
              </w:rPr>
            </w:pPr>
            <w:r w:rsidRPr="00673B02">
              <w:rPr>
                <w:rFonts w:ascii="Cambria" w:hAnsi="Cambria"/>
              </w:rPr>
              <w:t>2023.</w:t>
            </w:r>
          </w:p>
        </w:tc>
        <w:tc>
          <w:tcPr>
            <w:tcW w:w="2070" w:type="dxa"/>
            <w:tcBorders>
              <w:bottom w:val="single" w:sz="4" w:space="0" w:color="auto"/>
            </w:tcBorders>
            <w:shd w:val="clear" w:color="auto" w:fill="FFE599" w:themeFill="accent4" w:themeFillTint="66"/>
          </w:tcPr>
          <w:p w:rsidR="00BA3D2D" w:rsidRPr="00673B02" w:rsidRDefault="00BA3D2D" w:rsidP="00BA3D2D">
            <w:pPr>
              <w:jc w:val="both"/>
              <w:cnfStyle w:val="000000000000" w:firstRow="0" w:lastRow="0" w:firstColumn="0" w:lastColumn="0" w:oddVBand="0" w:evenVBand="0" w:oddHBand="0" w:evenHBand="0" w:firstRowFirstColumn="0" w:firstRowLastColumn="0" w:lastRowFirstColumn="0" w:lastRowLastColumn="0"/>
              <w:rPr>
                <w:rFonts w:ascii="Cambria" w:hAnsi="Cambria"/>
              </w:rPr>
            </w:pPr>
            <w:r w:rsidRPr="00673B02">
              <w:rPr>
                <w:rFonts w:ascii="Cambria" w:hAnsi="Cambria"/>
              </w:rPr>
              <w:t>202</w:t>
            </w:r>
            <w:r>
              <w:rPr>
                <w:rFonts w:ascii="Cambria" w:hAnsi="Cambria"/>
              </w:rPr>
              <w:t>4</w:t>
            </w:r>
            <w:r w:rsidRPr="00673B02">
              <w:rPr>
                <w:rFonts w:ascii="Cambria" w:hAnsi="Cambria"/>
              </w:rPr>
              <w:t>.</w:t>
            </w:r>
          </w:p>
        </w:tc>
      </w:tr>
      <w:tr w:rsidR="00BA3D2D" w:rsidTr="00BA3D2D">
        <w:trPr>
          <w:trHeight w:val="485"/>
        </w:trPr>
        <w:tc>
          <w:tcPr>
            <w:cnfStyle w:val="001000000000" w:firstRow="0" w:lastRow="0" w:firstColumn="1" w:lastColumn="0" w:oddVBand="0" w:evenVBand="0" w:oddHBand="0" w:evenHBand="0" w:firstRowFirstColumn="0" w:firstRowLastColumn="0" w:lastRowFirstColumn="0" w:lastRowLastColumn="0"/>
            <w:tcW w:w="2117" w:type="dxa"/>
            <w:shd w:val="clear" w:color="auto" w:fill="F4B083" w:themeFill="accent2" w:themeFillTint="99"/>
          </w:tcPr>
          <w:p w:rsidR="00BA3D2D" w:rsidRPr="00673B02" w:rsidRDefault="00BA3D2D" w:rsidP="00BA3D2D">
            <w:pPr>
              <w:jc w:val="both"/>
              <w:rPr>
                <w:rFonts w:ascii="Cambria" w:hAnsi="Cambria"/>
              </w:rPr>
            </w:pPr>
            <w:r w:rsidRPr="00803F86">
              <w:rPr>
                <w:rFonts w:ascii="Cambria" w:hAnsi="Cambria"/>
              </w:rPr>
              <w:t>OC3: Povećati nivo učešća žena i osoba drugačijih polnih i rodnih identiteta u oblastima koje omogućavaju pristup resursima i dobrobiti od korišćenja resursa</w:t>
            </w:r>
          </w:p>
        </w:tc>
        <w:tc>
          <w:tcPr>
            <w:tcW w:w="3013" w:type="dxa"/>
            <w:shd w:val="clear" w:color="auto" w:fill="F4B083" w:themeFill="accent2" w:themeFillTint="99"/>
          </w:tcPr>
          <w:p w:rsidR="00BA3D2D" w:rsidRDefault="00BA3D2D" w:rsidP="00BA3D2D">
            <w:pPr>
              <w:jc w:val="both"/>
              <w:cnfStyle w:val="000000000000" w:firstRow="0" w:lastRow="0" w:firstColumn="0" w:lastColumn="0" w:oddVBand="0" w:evenVBand="0" w:oddHBand="0" w:evenHBand="0" w:firstRowFirstColumn="0" w:firstRowLastColumn="0" w:lastRowFirstColumn="0" w:lastRowLastColumn="0"/>
              <w:rPr>
                <w:rFonts w:ascii="Cambria" w:hAnsi="Cambria"/>
              </w:rPr>
            </w:pPr>
            <w:r w:rsidRPr="00803F86">
              <w:rPr>
                <w:rFonts w:ascii="Cambria" w:hAnsi="Cambria"/>
              </w:rPr>
              <w:t xml:space="preserve">Vrijednost Indeksa rodne ravnopravnosti u domenu </w:t>
            </w:r>
            <w:r w:rsidRPr="00DC7C2B">
              <w:rPr>
                <w:rFonts w:ascii="Cambria" w:hAnsi="Cambria"/>
                <w:i/>
              </w:rPr>
              <w:t>Novac</w:t>
            </w:r>
          </w:p>
          <w:p w:rsidR="00BA3D2D" w:rsidRDefault="00BA3D2D" w:rsidP="00BA3D2D">
            <w:pPr>
              <w:jc w:val="both"/>
              <w:cnfStyle w:val="000000000000" w:firstRow="0" w:lastRow="0" w:firstColumn="0" w:lastColumn="0" w:oddVBand="0" w:evenVBand="0" w:oddHBand="0" w:evenHBand="0" w:firstRowFirstColumn="0" w:firstRowLastColumn="0" w:lastRowFirstColumn="0" w:lastRowLastColumn="0"/>
              <w:rPr>
                <w:rFonts w:ascii="Cambria" w:hAnsi="Cambria"/>
              </w:rPr>
            </w:pPr>
          </w:p>
          <w:p w:rsidR="00BA3D2D" w:rsidRDefault="00BA3D2D" w:rsidP="00BA3D2D">
            <w:pPr>
              <w:jc w:val="both"/>
              <w:cnfStyle w:val="000000000000" w:firstRow="0" w:lastRow="0" w:firstColumn="0" w:lastColumn="0" w:oddVBand="0" w:evenVBand="0" w:oddHBand="0" w:evenHBand="0" w:firstRowFirstColumn="0" w:firstRowLastColumn="0" w:lastRowFirstColumn="0" w:lastRowLastColumn="0"/>
              <w:rPr>
                <w:rFonts w:ascii="Cambria" w:hAnsi="Cambria"/>
              </w:rPr>
            </w:pPr>
          </w:p>
          <w:p w:rsidR="00BA3D2D" w:rsidRDefault="00BA3D2D" w:rsidP="00BA3D2D">
            <w:pPr>
              <w:jc w:val="both"/>
              <w:cnfStyle w:val="000000000000" w:firstRow="0" w:lastRow="0" w:firstColumn="0" w:lastColumn="0" w:oddVBand="0" w:evenVBand="0" w:oddHBand="0" w:evenHBand="0" w:firstRowFirstColumn="0" w:firstRowLastColumn="0" w:lastRowFirstColumn="0" w:lastRowLastColumn="0"/>
              <w:rPr>
                <w:rFonts w:ascii="Cambria" w:hAnsi="Cambria"/>
              </w:rPr>
            </w:pPr>
          </w:p>
          <w:p w:rsidR="00BA3D2D" w:rsidRPr="00673B02" w:rsidRDefault="00BA3D2D" w:rsidP="00BA3D2D">
            <w:pPr>
              <w:jc w:val="both"/>
              <w:cnfStyle w:val="000000000000" w:firstRow="0" w:lastRow="0" w:firstColumn="0" w:lastColumn="0" w:oddVBand="0" w:evenVBand="0" w:oddHBand="0" w:evenHBand="0" w:firstRowFirstColumn="0" w:firstRowLastColumn="0" w:lastRowFirstColumn="0" w:lastRowLastColumn="0"/>
              <w:rPr>
                <w:rFonts w:ascii="Cambria" w:hAnsi="Cambria"/>
              </w:rPr>
            </w:pPr>
            <w:r w:rsidRPr="007D3282">
              <w:rPr>
                <w:rFonts w:ascii="Cambria" w:hAnsi="Cambria"/>
              </w:rPr>
              <w:t xml:space="preserve">Vrijednost Indeksa rodne ravnopravnosti u domenu </w:t>
            </w:r>
            <w:r>
              <w:rPr>
                <w:rFonts w:ascii="Cambria" w:hAnsi="Cambria"/>
              </w:rPr>
              <w:t>Moć</w:t>
            </w:r>
          </w:p>
        </w:tc>
        <w:tc>
          <w:tcPr>
            <w:tcW w:w="2160" w:type="dxa"/>
            <w:shd w:val="clear" w:color="auto" w:fill="F4B083" w:themeFill="accent2" w:themeFillTint="99"/>
          </w:tcPr>
          <w:p w:rsidR="00BA3D2D" w:rsidRDefault="00BA3D2D" w:rsidP="00BA3D2D">
            <w:pPr>
              <w:cnfStyle w:val="000000000000" w:firstRow="0" w:lastRow="0" w:firstColumn="0" w:lastColumn="0" w:oddVBand="0" w:evenVBand="0" w:oddHBand="0" w:evenHBand="0" w:firstRowFirstColumn="0" w:firstRowLastColumn="0" w:lastRowFirstColumn="0" w:lastRowLastColumn="0"/>
            </w:pPr>
            <w:r w:rsidRPr="001B3759">
              <w:t>59.7</w:t>
            </w:r>
          </w:p>
          <w:p w:rsidR="00BA3D2D" w:rsidRDefault="00BA3D2D" w:rsidP="00BA3D2D">
            <w:pPr>
              <w:cnfStyle w:val="000000000000" w:firstRow="0" w:lastRow="0" w:firstColumn="0" w:lastColumn="0" w:oddVBand="0" w:evenVBand="0" w:oddHBand="0" w:evenHBand="0" w:firstRowFirstColumn="0" w:firstRowLastColumn="0" w:lastRowFirstColumn="0" w:lastRowLastColumn="0"/>
            </w:pPr>
          </w:p>
          <w:p w:rsidR="00BA3D2D" w:rsidRDefault="00BA3D2D" w:rsidP="00BA3D2D">
            <w:pPr>
              <w:cnfStyle w:val="000000000000" w:firstRow="0" w:lastRow="0" w:firstColumn="0" w:lastColumn="0" w:oddVBand="0" w:evenVBand="0" w:oddHBand="0" w:evenHBand="0" w:firstRowFirstColumn="0" w:firstRowLastColumn="0" w:lastRowFirstColumn="0" w:lastRowLastColumn="0"/>
            </w:pPr>
          </w:p>
          <w:p w:rsidR="00BA3D2D" w:rsidRDefault="00BA3D2D" w:rsidP="00BA3D2D">
            <w:pPr>
              <w:cnfStyle w:val="000000000000" w:firstRow="0" w:lastRow="0" w:firstColumn="0" w:lastColumn="0" w:oddVBand="0" w:evenVBand="0" w:oddHBand="0" w:evenHBand="0" w:firstRowFirstColumn="0" w:firstRowLastColumn="0" w:lastRowFirstColumn="0" w:lastRowLastColumn="0"/>
            </w:pPr>
          </w:p>
          <w:p w:rsidR="00BA3D2D" w:rsidRDefault="00BA3D2D" w:rsidP="00BA3D2D">
            <w:pPr>
              <w:cnfStyle w:val="000000000000" w:firstRow="0" w:lastRow="0" w:firstColumn="0" w:lastColumn="0" w:oddVBand="0" w:evenVBand="0" w:oddHBand="0" w:evenHBand="0" w:firstRowFirstColumn="0" w:firstRowLastColumn="0" w:lastRowFirstColumn="0" w:lastRowLastColumn="0"/>
            </w:pPr>
          </w:p>
          <w:p w:rsidR="00BA3D2D" w:rsidRDefault="00BA3D2D" w:rsidP="00BA3D2D">
            <w:pPr>
              <w:cnfStyle w:val="000000000000" w:firstRow="0" w:lastRow="0" w:firstColumn="0" w:lastColumn="0" w:oddVBand="0" w:evenVBand="0" w:oddHBand="0" w:evenHBand="0" w:firstRowFirstColumn="0" w:firstRowLastColumn="0" w:lastRowFirstColumn="0" w:lastRowLastColumn="0"/>
            </w:pPr>
          </w:p>
          <w:p w:rsidR="00BA3D2D" w:rsidRDefault="00BA3D2D" w:rsidP="00BA3D2D">
            <w:pPr>
              <w:cnfStyle w:val="000000000000" w:firstRow="0" w:lastRow="0" w:firstColumn="0" w:lastColumn="0" w:oddVBand="0" w:evenVBand="0" w:oddHBand="0" w:evenHBand="0" w:firstRowFirstColumn="0" w:firstRowLastColumn="0" w:lastRowFirstColumn="0" w:lastRowLastColumn="0"/>
            </w:pPr>
          </w:p>
          <w:p w:rsidR="00BA3D2D" w:rsidRPr="001B3759" w:rsidRDefault="00BA3D2D" w:rsidP="00BA3D2D">
            <w:pPr>
              <w:cnfStyle w:val="000000000000" w:firstRow="0" w:lastRow="0" w:firstColumn="0" w:lastColumn="0" w:oddVBand="0" w:evenVBand="0" w:oddHBand="0" w:evenHBand="0" w:firstRowFirstColumn="0" w:firstRowLastColumn="0" w:lastRowFirstColumn="0" w:lastRowLastColumn="0"/>
            </w:pPr>
            <w:r w:rsidRPr="007D3282">
              <w:t>35.1</w:t>
            </w:r>
          </w:p>
        </w:tc>
        <w:tc>
          <w:tcPr>
            <w:tcW w:w="1800" w:type="dxa"/>
            <w:shd w:val="clear" w:color="auto" w:fill="F4B083" w:themeFill="accent2" w:themeFillTint="99"/>
          </w:tcPr>
          <w:p w:rsidR="00BA3D2D" w:rsidRDefault="00BA3D2D" w:rsidP="00BA3D2D">
            <w:pPr>
              <w:cnfStyle w:val="000000000000" w:firstRow="0" w:lastRow="0" w:firstColumn="0" w:lastColumn="0" w:oddVBand="0" w:evenVBand="0" w:oddHBand="0" w:evenHBand="0" w:firstRowFirstColumn="0" w:firstRowLastColumn="0" w:lastRowFirstColumn="0" w:lastRowLastColumn="0"/>
            </w:pPr>
            <w:r w:rsidRPr="001B3759">
              <w:t>61</w:t>
            </w:r>
          </w:p>
          <w:p w:rsidR="00BA3D2D" w:rsidRDefault="00BA3D2D" w:rsidP="00BA3D2D">
            <w:pPr>
              <w:cnfStyle w:val="000000000000" w:firstRow="0" w:lastRow="0" w:firstColumn="0" w:lastColumn="0" w:oddVBand="0" w:evenVBand="0" w:oddHBand="0" w:evenHBand="0" w:firstRowFirstColumn="0" w:firstRowLastColumn="0" w:lastRowFirstColumn="0" w:lastRowLastColumn="0"/>
            </w:pPr>
          </w:p>
          <w:p w:rsidR="00BA3D2D" w:rsidRDefault="00BA3D2D" w:rsidP="00BA3D2D">
            <w:pPr>
              <w:cnfStyle w:val="000000000000" w:firstRow="0" w:lastRow="0" w:firstColumn="0" w:lastColumn="0" w:oddVBand="0" w:evenVBand="0" w:oddHBand="0" w:evenHBand="0" w:firstRowFirstColumn="0" w:firstRowLastColumn="0" w:lastRowFirstColumn="0" w:lastRowLastColumn="0"/>
              <w:rPr>
                <w:rFonts w:ascii="Cambria" w:hAnsi="Cambria"/>
                <w:lang w:val="sr-Latn-ME"/>
              </w:rPr>
            </w:pPr>
          </w:p>
          <w:p w:rsidR="00BA3D2D" w:rsidRDefault="00BA3D2D" w:rsidP="00BA3D2D">
            <w:pPr>
              <w:cnfStyle w:val="000000000000" w:firstRow="0" w:lastRow="0" w:firstColumn="0" w:lastColumn="0" w:oddVBand="0" w:evenVBand="0" w:oddHBand="0" w:evenHBand="0" w:firstRowFirstColumn="0" w:firstRowLastColumn="0" w:lastRowFirstColumn="0" w:lastRowLastColumn="0"/>
              <w:rPr>
                <w:rFonts w:ascii="Cambria" w:hAnsi="Cambria"/>
                <w:lang w:val="sr-Latn-ME"/>
              </w:rPr>
            </w:pPr>
          </w:p>
          <w:p w:rsidR="00BA3D2D" w:rsidRDefault="00BA3D2D" w:rsidP="00BA3D2D">
            <w:pPr>
              <w:cnfStyle w:val="000000000000" w:firstRow="0" w:lastRow="0" w:firstColumn="0" w:lastColumn="0" w:oddVBand="0" w:evenVBand="0" w:oddHBand="0" w:evenHBand="0" w:firstRowFirstColumn="0" w:firstRowLastColumn="0" w:lastRowFirstColumn="0" w:lastRowLastColumn="0"/>
              <w:rPr>
                <w:rFonts w:ascii="Cambria" w:hAnsi="Cambria"/>
                <w:lang w:val="sr-Latn-ME"/>
              </w:rPr>
            </w:pPr>
          </w:p>
          <w:p w:rsidR="00BA3D2D" w:rsidRDefault="00BA3D2D" w:rsidP="00BA3D2D">
            <w:pPr>
              <w:cnfStyle w:val="000000000000" w:firstRow="0" w:lastRow="0" w:firstColumn="0" w:lastColumn="0" w:oddVBand="0" w:evenVBand="0" w:oddHBand="0" w:evenHBand="0" w:firstRowFirstColumn="0" w:firstRowLastColumn="0" w:lastRowFirstColumn="0" w:lastRowLastColumn="0"/>
              <w:rPr>
                <w:rFonts w:ascii="Cambria" w:hAnsi="Cambria"/>
                <w:lang w:val="sr-Latn-ME"/>
              </w:rPr>
            </w:pPr>
          </w:p>
          <w:p w:rsidR="00BA3D2D" w:rsidRDefault="00BA3D2D" w:rsidP="00BA3D2D">
            <w:pPr>
              <w:cnfStyle w:val="000000000000" w:firstRow="0" w:lastRow="0" w:firstColumn="0" w:lastColumn="0" w:oddVBand="0" w:evenVBand="0" w:oddHBand="0" w:evenHBand="0" w:firstRowFirstColumn="0" w:firstRowLastColumn="0" w:lastRowFirstColumn="0" w:lastRowLastColumn="0"/>
              <w:rPr>
                <w:rFonts w:ascii="Cambria" w:hAnsi="Cambria"/>
                <w:lang w:val="sr-Latn-ME"/>
              </w:rPr>
            </w:pPr>
          </w:p>
          <w:p w:rsidR="00BA3D2D" w:rsidRDefault="00BA3D2D" w:rsidP="00BA3D2D">
            <w:pPr>
              <w:cnfStyle w:val="000000000000" w:firstRow="0" w:lastRow="0" w:firstColumn="0" w:lastColumn="0" w:oddVBand="0" w:evenVBand="0" w:oddHBand="0" w:evenHBand="0" w:firstRowFirstColumn="0" w:firstRowLastColumn="0" w:lastRowFirstColumn="0" w:lastRowLastColumn="0"/>
            </w:pPr>
            <w:r w:rsidRPr="00673B02">
              <w:rPr>
                <w:rFonts w:ascii="Cambria" w:hAnsi="Cambria"/>
                <w:lang w:val="sr-Latn-ME"/>
              </w:rPr>
              <w:t>36</w:t>
            </w:r>
          </w:p>
          <w:p w:rsidR="00BA3D2D" w:rsidRDefault="00BA3D2D" w:rsidP="00BA3D2D">
            <w:pPr>
              <w:cnfStyle w:val="000000000000" w:firstRow="0" w:lastRow="0" w:firstColumn="0" w:lastColumn="0" w:oddVBand="0" w:evenVBand="0" w:oddHBand="0" w:evenHBand="0" w:firstRowFirstColumn="0" w:firstRowLastColumn="0" w:lastRowFirstColumn="0" w:lastRowLastColumn="0"/>
            </w:pPr>
          </w:p>
          <w:p w:rsidR="00BA3D2D" w:rsidRDefault="00BA3D2D" w:rsidP="00BA3D2D">
            <w:pPr>
              <w:cnfStyle w:val="000000000000" w:firstRow="0" w:lastRow="0" w:firstColumn="0" w:lastColumn="0" w:oddVBand="0" w:evenVBand="0" w:oddHBand="0" w:evenHBand="0" w:firstRowFirstColumn="0" w:firstRowLastColumn="0" w:lastRowFirstColumn="0" w:lastRowLastColumn="0"/>
            </w:pPr>
          </w:p>
          <w:p w:rsidR="00BA3D2D" w:rsidRDefault="00BA3D2D" w:rsidP="00BA3D2D">
            <w:pPr>
              <w:cnfStyle w:val="000000000000" w:firstRow="0" w:lastRow="0" w:firstColumn="0" w:lastColumn="0" w:oddVBand="0" w:evenVBand="0" w:oddHBand="0" w:evenHBand="0" w:firstRowFirstColumn="0" w:firstRowLastColumn="0" w:lastRowFirstColumn="0" w:lastRowLastColumn="0"/>
            </w:pPr>
          </w:p>
          <w:p w:rsidR="00BA3D2D" w:rsidRDefault="00BA3D2D" w:rsidP="00BA3D2D">
            <w:pPr>
              <w:cnfStyle w:val="000000000000" w:firstRow="0" w:lastRow="0" w:firstColumn="0" w:lastColumn="0" w:oddVBand="0" w:evenVBand="0" w:oddHBand="0" w:evenHBand="0" w:firstRowFirstColumn="0" w:firstRowLastColumn="0" w:lastRowFirstColumn="0" w:lastRowLastColumn="0"/>
            </w:pPr>
          </w:p>
          <w:p w:rsidR="00BA3D2D" w:rsidRPr="001B3759" w:rsidRDefault="00BA3D2D" w:rsidP="00BA3D2D">
            <w:pPr>
              <w:cnfStyle w:val="000000000000" w:firstRow="0" w:lastRow="0" w:firstColumn="0" w:lastColumn="0" w:oddVBand="0" w:evenVBand="0" w:oddHBand="0" w:evenHBand="0" w:firstRowFirstColumn="0" w:firstRowLastColumn="0" w:lastRowFirstColumn="0" w:lastRowLastColumn="0"/>
            </w:pPr>
          </w:p>
        </w:tc>
        <w:tc>
          <w:tcPr>
            <w:tcW w:w="2070" w:type="dxa"/>
            <w:shd w:val="clear" w:color="auto" w:fill="F4B083" w:themeFill="accent2" w:themeFillTint="99"/>
          </w:tcPr>
          <w:p w:rsidR="00BA3D2D" w:rsidRDefault="00BA3D2D" w:rsidP="00BA3D2D">
            <w:pPr>
              <w:cnfStyle w:val="000000000000" w:firstRow="0" w:lastRow="0" w:firstColumn="0" w:lastColumn="0" w:oddVBand="0" w:evenVBand="0" w:oddHBand="0" w:evenHBand="0" w:firstRowFirstColumn="0" w:firstRowLastColumn="0" w:lastRowFirstColumn="0" w:lastRowLastColumn="0"/>
            </w:pPr>
            <w:r>
              <w:t>61</w:t>
            </w:r>
          </w:p>
          <w:p w:rsidR="00BA3D2D" w:rsidRDefault="00BA3D2D" w:rsidP="00BA3D2D">
            <w:pPr>
              <w:cnfStyle w:val="000000000000" w:firstRow="0" w:lastRow="0" w:firstColumn="0" w:lastColumn="0" w:oddVBand="0" w:evenVBand="0" w:oddHBand="0" w:evenHBand="0" w:firstRowFirstColumn="0" w:firstRowLastColumn="0" w:lastRowFirstColumn="0" w:lastRowLastColumn="0"/>
            </w:pPr>
          </w:p>
          <w:p w:rsidR="00BA3D2D" w:rsidRDefault="00BA3D2D" w:rsidP="00BA3D2D">
            <w:pPr>
              <w:cnfStyle w:val="000000000000" w:firstRow="0" w:lastRow="0" w:firstColumn="0" w:lastColumn="0" w:oddVBand="0" w:evenVBand="0" w:oddHBand="0" w:evenHBand="0" w:firstRowFirstColumn="0" w:firstRowLastColumn="0" w:lastRowFirstColumn="0" w:lastRowLastColumn="0"/>
            </w:pPr>
          </w:p>
          <w:p w:rsidR="00BA3D2D" w:rsidRDefault="00BA3D2D" w:rsidP="00BA3D2D">
            <w:pPr>
              <w:cnfStyle w:val="000000000000" w:firstRow="0" w:lastRow="0" w:firstColumn="0" w:lastColumn="0" w:oddVBand="0" w:evenVBand="0" w:oddHBand="0" w:evenHBand="0" w:firstRowFirstColumn="0" w:firstRowLastColumn="0" w:lastRowFirstColumn="0" w:lastRowLastColumn="0"/>
            </w:pPr>
          </w:p>
          <w:p w:rsidR="00BA3D2D" w:rsidRDefault="00BA3D2D" w:rsidP="00BA3D2D">
            <w:pPr>
              <w:cnfStyle w:val="000000000000" w:firstRow="0" w:lastRow="0" w:firstColumn="0" w:lastColumn="0" w:oddVBand="0" w:evenVBand="0" w:oddHBand="0" w:evenHBand="0" w:firstRowFirstColumn="0" w:firstRowLastColumn="0" w:lastRowFirstColumn="0" w:lastRowLastColumn="0"/>
            </w:pPr>
          </w:p>
          <w:p w:rsidR="00BA3D2D" w:rsidRDefault="00BA3D2D" w:rsidP="00BA3D2D">
            <w:pPr>
              <w:cnfStyle w:val="000000000000" w:firstRow="0" w:lastRow="0" w:firstColumn="0" w:lastColumn="0" w:oddVBand="0" w:evenVBand="0" w:oddHBand="0" w:evenHBand="0" w:firstRowFirstColumn="0" w:firstRowLastColumn="0" w:lastRowFirstColumn="0" w:lastRowLastColumn="0"/>
            </w:pPr>
          </w:p>
          <w:p w:rsidR="00BA3D2D" w:rsidRDefault="00BA3D2D" w:rsidP="00BA3D2D">
            <w:pPr>
              <w:cnfStyle w:val="000000000000" w:firstRow="0" w:lastRow="0" w:firstColumn="0" w:lastColumn="0" w:oddVBand="0" w:evenVBand="0" w:oddHBand="0" w:evenHBand="0" w:firstRowFirstColumn="0" w:firstRowLastColumn="0" w:lastRowFirstColumn="0" w:lastRowLastColumn="0"/>
            </w:pPr>
          </w:p>
          <w:p w:rsidR="00BA3D2D" w:rsidRDefault="00BA3D2D" w:rsidP="00BA3D2D">
            <w:pPr>
              <w:cnfStyle w:val="000000000000" w:firstRow="0" w:lastRow="0" w:firstColumn="0" w:lastColumn="0" w:oddVBand="0" w:evenVBand="0" w:oddHBand="0" w:evenHBand="0" w:firstRowFirstColumn="0" w:firstRowLastColumn="0" w:lastRowFirstColumn="0" w:lastRowLastColumn="0"/>
            </w:pPr>
            <w:r>
              <w:t>36</w:t>
            </w:r>
          </w:p>
        </w:tc>
      </w:tr>
    </w:tbl>
    <w:tbl>
      <w:tblPr>
        <w:tblStyle w:val="TableGrid"/>
        <w:tblW w:w="11160" w:type="dxa"/>
        <w:tblInd w:w="-905" w:type="dxa"/>
        <w:tblLayout w:type="fixed"/>
        <w:tblLook w:val="04A0" w:firstRow="1" w:lastRow="0" w:firstColumn="1" w:lastColumn="0" w:noHBand="0" w:noVBand="1"/>
      </w:tblPr>
      <w:tblGrid>
        <w:gridCol w:w="859"/>
        <w:gridCol w:w="2481"/>
        <w:gridCol w:w="1739"/>
        <w:gridCol w:w="1263"/>
        <w:gridCol w:w="3279"/>
        <w:gridCol w:w="1539"/>
      </w:tblGrid>
      <w:tr w:rsidR="00BA3D2D" w:rsidRPr="00981C34" w:rsidTr="00BA3D2D">
        <w:trPr>
          <w:trHeight w:val="935"/>
        </w:trPr>
        <w:tc>
          <w:tcPr>
            <w:tcW w:w="11160" w:type="dxa"/>
            <w:gridSpan w:val="6"/>
            <w:tcBorders>
              <w:right w:val="single" w:sz="4" w:space="0" w:color="auto"/>
            </w:tcBorders>
            <w:shd w:val="clear" w:color="auto" w:fill="92D050"/>
          </w:tcPr>
          <w:p w:rsidR="00BA3D2D" w:rsidRPr="00981C34" w:rsidRDefault="00BA3D2D" w:rsidP="00BA3D2D">
            <w:pPr>
              <w:jc w:val="both"/>
              <w:rPr>
                <w:rFonts w:ascii="Cambria" w:hAnsi="Cambria"/>
                <w:b/>
              </w:rPr>
            </w:pPr>
          </w:p>
          <w:p w:rsidR="00BA3D2D" w:rsidRPr="00981C34" w:rsidRDefault="00BA3D2D" w:rsidP="00BA3D2D">
            <w:pPr>
              <w:jc w:val="both"/>
              <w:rPr>
                <w:rFonts w:ascii="Cambria" w:hAnsi="Cambria"/>
                <w:b/>
              </w:rPr>
            </w:pPr>
            <w:r w:rsidRPr="00981C34">
              <w:rPr>
                <w:rFonts w:ascii="Cambria" w:hAnsi="Cambria"/>
                <w:b/>
              </w:rPr>
              <w:t xml:space="preserve">Mjera 3.1: </w:t>
            </w:r>
          </w:p>
          <w:p w:rsidR="00BA3D2D" w:rsidRPr="00981C34" w:rsidRDefault="00BA3D2D" w:rsidP="00BA3D2D">
            <w:pPr>
              <w:jc w:val="both"/>
              <w:rPr>
                <w:rFonts w:ascii="Cambria" w:hAnsi="Cambria"/>
                <w:b/>
                <w:bCs/>
              </w:rPr>
            </w:pPr>
            <w:r w:rsidRPr="00981C34">
              <w:rPr>
                <w:rFonts w:ascii="Cambria" w:hAnsi="Cambria"/>
                <w:b/>
                <w:bCs/>
              </w:rPr>
              <w:t>Osnažiti žene i osobe drugačijih polnih i rodnih identiteta da učestvuju u političkom odlučivanju</w:t>
            </w:r>
          </w:p>
        </w:tc>
      </w:tr>
      <w:tr w:rsidR="00BA3D2D" w:rsidRPr="00B63C42" w:rsidTr="00BA3D2D">
        <w:tc>
          <w:tcPr>
            <w:tcW w:w="859" w:type="dxa"/>
            <w:shd w:val="clear" w:color="auto" w:fill="C9C9C9" w:themeFill="accent3" w:themeFillTint="99"/>
          </w:tcPr>
          <w:p w:rsidR="00BA3D2D" w:rsidRPr="00EB7F09" w:rsidRDefault="00BA3D2D" w:rsidP="00BA3D2D">
            <w:pPr>
              <w:jc w:val="both"/>
              <w:rPr>
                <w:rFonts w:ascii="Cambria" w:hAnsi="Cambria"/>
                <w:b/>
              </w:rPr>
            </w:pPr>
            <w:bookmarkStart w:id="21" w:name="_Hlk138763180"/>
          </w:p>
        </w:tc>
        <w:tc>
          <w:tcPr>
            <w:tcW w:w="2481" w:type="dxa"/>
            <w:shd w:val="clear" w:color="auto" w:fill="D5DCE4" w:themeFill="text2" w:themeFillTint="33"/>
          </w:tcPr>
          <w:p w:rsidR="00BA3D2D" w:rsidRPr="00EB7F09" w:rsidRDefault="00BA3D2D" w:rsidP="00BA3D2D">
            <w:pPr>
              <w:jc w:val="both"/>
              <w:rPr>
                <w:rFonts w:ascii="Cambria" w:hAnsi="Cambria"/>
                <w:b/>
              </w:rPr>
            </w:pPr>
          </w:p>
          <w:p w:rsidR="00BA3D2D" w:rsidRPr="00981C34" w:rsidRDefault="00BA3D2D" w:rsidP="00BA3D2D">
            <w:pPr>
              <w:jc w:val="both"/>
              <w:rPr>
                <w:rFonts w:ascii="Cambria" w:hAnsi="Cambria"/>
                <w:b/>
              </w:rPr>
            </w:pPr>
            <w:r w:rsidRPr="00981C34">
              <w:rPr>
                <w:rFonts w:ascii="Cambria" w:hAnsi="Cambria"/>
                <w:b/>
              </w:rPr>
              <w:t>Aktivnost</w:t>
            </w:r>
          </w:p>
        </w:tc>
        <w:tc>
          <w:tcPr>
            <w:tcW w:w="1739" w:type="dxa"/>
            <w:shd w:val="clear" w:color="auto" w:fill="D5DCE4" w:themeFill="text2" w:themeFillTint="33"/>
          </w:tcPr>
          <w:p w:rsidR="00BA3D2D" w:rsidRPr="00D94457" w:rsidRDefault="00BA3D2D" w:rsidP="00BA3D2D">
            <w:pPr>
              <w:jc w:val="both"/>
              <w:rPr>
                <w:rFonts w:ascii="Cambria" w:hAnsi="Cambria"/>
                <w:b/>
                <w:lang w:val="it-IT"/>
              </w:rPr>
            </w:pPr>
          </w:p>
          <w:p w:rsidR="00BA3D2D" w:rsidRPr="00D94457" w:rsidRDefault="00BA3D2D" w:rsidP="00BA3D2D">
            <w:pPr>
              <w:jc w:val="both"/>
              <w:rPr>
                <w:rFonts w:ascii="Cambria" w:hAnsi="Cambria"/>
                <w:b/>
                <w:lang w:val="it-IT"/>
              </w:rPr>
            </w:pPr>
            <w:r w:rsidRPr="00D94457">
              <w:rPr>
                <w:rFonts w:ascii="Cambria" w:hAnsi="Cambria"/>
                <w:b/>
                <w:lang w:val="it-IT"/>
              </w:rPr>
              <w:t xml:space="preserve">Nosioci aktivnosti </w:t>
            </w:r>
          </w:p>
          <w:p w:rsidR="00BA3D2D" w:rsidRPr="00D94457" w:rsidRDefault="00BA3D2D" w:rsidP="00BA3D2D">
            <w:pPr>
              <w:jc w:val="both"/>
              <w:rPr>
                <w:rFonts w:ascii="Cambria" w:hAnsi="Cambria"/>
                <w:b/>
                <w:lang w:val="it-IT"/>
              </w:rPr>
            </w:pPr>
            <w:r w:rsidRPr="00D94457">
              <w:rPr>
                <w:rFonts w:ascii="Cambria" w:hAnsi="Cambria"/>
                <w:b/>
                <w:lang w:val="it-IT"/>
              </w:rPr>
              <w:t>i partnerske organizacije</w:t>
            </w:r>
          </w:p>
        </w:tc>
        <w:tc>
          <w:tcPr>
            <w:tcW w:w="1263" w:type="dxa"/>
            <w:shd w:val="clear" w:color="auto" w:fill="D5DCE4" w:themeFill="text2" w:themeFillTint="33"/>
          </w:tcPr>
          <w:p w:rsidR="00BA3D2D" w:rsidRPr="00D94457" w:rsidRDefault="00BA3D2D" w:rsidP="00BA3D2D">
            <w:pPr>
              <w:jc w:val="both"/>
              <w:rPr>
                <w:rFonts w:ascii="Cambria" w:hAnsi="Cambria"/>
                <w:b/>
                <w:lang w:val="it-IT"/>
              </w:rPr>
            </w:pPr>
          </w:p>
          <w:p w:rsidR="00BA3D2D" w:rsidRPr="00981C34" w:rsidRDefault="00BA3D2D" w:rsidP="00BA3D2D">
            <w:pPr>
              <w:jc w:val="both"/>
              <w:rPr>
                <w:rFonts w:ascii="Cambria" w:hAnsi="Cambria"/>
                <w:b/>
              </w:rPr>
            </w:pPr>
            <w:r w:rsidRPr="00981C34">
              <w:rPr>
                <w:rFonts w:ascii="Cambria" w:hAnsi="Cambria"/>
                <w:b/>
              </w:rPr>
              <w:t>Vrijeme realizacije</w:t>
            </w:r>
          </w:p>
        </w:tc>
        <w:tc>
          <w:tcPr>
            <w:tcW w:w="3279" w:type="dxa"/>
            <w:shd w:val="clear" w:color="auto" w:fill="D5DCE4" w:themeFill="text2" w:themeFillTint="33"/>
          </w:tcPr>
          <w:p w:rsidR="00BA3D2D" w:rsidRPr="00981C34" w:rsidRDefault="00BA3D2D" w:rsidP="00BA3D2D">
            <w:pPr>
              <w:jc w:val="both"/>
              <w:rPr>
                <w:rFonts w:ascii="Cambria" w:hAnsi="Cambria"/>
                <w:b/>
              </w:rPr>
            </w:pPr>
          </w:p>
          <w:p w:rsidR="00BA3D2D" w:rsidRPr="00981C34" w:rsidRDefault="00BA3D2D" w:rsidP="00BA3D2D">
            <w:pPr>
              <w:jc w:val="both"/>
              <w:rPr>
                <w:rFonts w:ascii="Cambria" w:hAnsi="Cambria"/>
                <w:b/>
              </w:rPr>
            </w:pPr>
            <w:r w:rsidRPr="00981C34">
              <w:rPr>
                <w:rFonts w:ascii="Cambria" w:hAnsi="Cambria"/>
                <w:b/>
              </w:rPr>
              <w:t>Indikatori i izvor</w:t>
            </w:r>
          </w:p>
          <w:p w:rsidR="00BA3D2D" w:rsidRPr="00981C34" w:rsidRDefault="00BA3D2D" w:rsidP="00BA3D2D">
            <w:pPr>
              <w:jc w:val="both"/>
              <w:rPr>
                <w:rFonts w:ascii="Cambria" w:hAnsi="Cambria"/>
                <w:b/>
              </w:rPr>
            </w:pPr>
            <w:r w:rsidRPr="00981C34">
              <w:rPr>
                <w:rFonts w:ascii="Cambria" w:hAnsi="Cambria"/>
                <w:b/>
              </w:rPr>
              <w:t>provjere</w:t>
            </w:r>
          </w:p>
        </w:tc>
        <w:tc>
          <w:tcPr>
            <w:tcW w:w="1539" w:type="dxa"/>
            <w:shd w:val="clear" w:color="auto" w:fill="D5DCE4" w:themeFill="text2" w:themeFillTint="33"/>
          </w:tcPr>
          <w:p w:rsidR="00BA3D2D" w:rsidRPr="00981C34" w:rsidRDefault="00BA3D2D" w:rsidP="00BA3D2D">
            <w:pPr>
              <w:jc w:val="both"/>
              <w:rPr>
                <w:rFonts w:ascii="Cambria" w:hAnsi="Cambria"/>
                <w:b/>
              </w:rPr>
            </w:pPr>
            <w:r w:rsidRPr="00981C34">
              <w:rPr>
                <w:rFonts w:ascii="Cambria" w:hAnsi="Cambria"/>
                <w:b/>
              </w:rPr>
              <w:t>Finansijska procjena i</w:t>
            </w:r>
          </w:p>
          <w:p w:rsidR="00BA3D2D" w:rsidRPr="00981C34" w:rsidRDefault="00BA3D2D" w:rsidP="00BA3D2D">
            <w:pPr>
              <w:jc w:val="both"/>
              <w:rPr>
                <w:rFonts w:ascii="Cambria" w:hAnsi="Cambria"/>
                <w:b/>
              </w:rPr>
            </w:pPr>
            <w:r w:rsidRPr="00981C34">
              <w:rPr>
                <w:rFonts w:ascii="Cambria" w:hAnsi="Cambria"/>
                <w:b/>
              </w:rPr>
              <w:t>izvor finansiranja</w:t>
            </w:r>
          </w:p>
        </w:tc>
      </w:tr>
      <w:bookmarkEnd w:id="21"/>
      <w:tr w:rsidR="00BA3D2D" w:rsidRPr="00B63C42" w:rsidTr="00BA3D2D">
        <w:tc>
          <w:tcPr>
            <w:tcW w:w="859" w:type="dxa"/>
            <w:shd w:val="clear" w:color="auto" w:fill="C9C9C9" w:themeFill="accent3" w:themeFillTint="99"/>
          </w:tcPr>
          <w:p w:rsidR="00BA3D2D" w:rsidRPr="00C25151" w:rsidRDefault="00BA3D2D" w:rsidP="00BA3D2D">
            <w:pPr>
              <w:jc w:val="both"/>
              <w:rPr>
                <w:rFonts w:ascii="Cambria" w:hAnsi="Cambria"/>
                <w:b/>
                <w:highlight w:val="yellow"/>
              </w:rPr>
            </w:pPr>
            <w:r w:rsidRPr="004507C8">
              <w:rPr>
                <w:rFonts w:ascii="Cambria" w:hAnsi="Cambria"/>
                <w:b/>
              </w:rPr>
              <w:t>3.1.</w:t>
            </w:r>
            <w:r>
              <w:rPr>
                <w:rFonts w:ascii="Cambria" w:hAnsi="Cambria"/>
                <w:b/>
              </w:rPr>
              <w:t>1</w:t>
            </w:r>
          </w:p>
        </w:tc>
        <w:tc>
          <w:tcPr>
            <w:tcW w:w="2481" w:type="dxa"/>
          </w:tcPr>
          <w:p w:rsidR="00BA3D2D" w:rsidRPr="00D94457" w:rsidRDefault="00BA3D2D" w:rsidP="00BA3D2D">
            <w:pPr>
              <w:jc w:val="both"/>
              <w:rPr>
                <w:rFonts w:ascii="Cambria" w:hAnsi="Cambria"/>
                <w:iCs/>
                <w:lang w:val="it-IT"/>
              </w:rPr>
            </w:pPr>
            <w:r>
              <w:rPr>
                <w:rFonts w:ascii="Cambria" w:hAnsi="Cambria"/>
                <w:iCs/>
                <w:lang w:val="it-IT"/>
              </w:rPr>
              <w:t>Organizovanje okruglog</w:t>
            </w:r>
            <w:r w:rsidRPr="00D94457">
              <w:rPr>
                <w:rFonts w:ascii="Cambria" w:hAnsi="Cambria"/>
                <w:iCs/>
                <w:lang w:val="it-IT"/>
              </w:rPr>
              <w:t xml:space="preserve"> stola na temu učešća žena u politici</w:t>
            </w:r>
          </w:p>
        </w:tc>
        <w:tc>
          <w:tcPr>
            <w:tcW w:w="1739" w:type="dxa"/>
          </w:tcPr>
          <w:p w:rsidR="00BA3D2D" w:rsidRDefault="00BA3D2D" w:rsidP="00BA3D2D">
            <w:pPr>
              <w:jc w:val="both"/>
              <w:rPr>
                <w:rFonts w:ascii="Cambria" w:hAnsi="Cambria"/>
                <w:lang w:val="it-IT"/>
              </w:rPr>
            </w:pPr>
            <w:r w:rsidRPr="00B63C42">
              <w:rPr>
                <w:rFonts w:ascii="Cambria" w:hAnsi="Cambria"/>
                <w:lang w:val="it-IT"/>
              </w:rPr>
              <w:t>Ministarstvo ljudskih i manjinskih prava</w:t>
            </w:r>
            <w:r>
              <w:rPr>
                <w:rFonts w:ascii="Cambria" w:hAnsi="Cambria"/>
                <w:lang w:val="it-IT"/>
              </w:rPr>
              <w:t xml:space="preserve">, </w:t>
            </w:r>
          </w:p>
          <w:p w:rsidR="00BA3D2D" w:rsidRDefault="00BA3D2D" w:rsidP="00BA3D2D">
            <w:pPr>
              <w:jc w:val="both"/>
              <w:rPr>
                <w:rFonts w:ascii="Cambria" w:hAnsi="Cambria"/>
                <w:lang w:val="it-IT"/>
              </w:rPr>
            </w:pPr>
          </w:p>
          <w:p w:rsidR="00BA3D2D" w:rsidRDefault="00BA3D2D" w:rsidP="00BA3D2D">
            <w:pPr>
              <w:jc w:val="both"/>
              <w:rPr>
                <w:rFonts w:ascii="Cambria" w:hAnsi="Cambria"/>
                <w:lang w:val="it-IT"/>
              </w:rPr>
            </w:pPr>
            <w:r>
              <w:rPr>
                <w:rFonts w:ascii="Cambria" w:hAnsi="Cambria"/>
                <w:lang w:val="it-IT"/>
              </w:rPr>
              <w:t>Partner: Odbor za rodnu ravnopravnost Skupstine CG,</w:t>
            </w:r>
          </w:p>
          <w:p w:rsidR="00BA3D2D" w:rsidRPr="00B63C42" w:rsidRDefault="00BA3D2D" w:rsidP="00BA3D2D">
            <w:pPr>
              <w:jc w:val="both"/>
              <w:rPr>
                <w:rFonts w:ascii="Cambria" w:hAnsi="Cambria"/>
                <w:b/>
                <w:lang w:val="it-IT"/>
              </w:rPr>
            </w:pPr>
            <w:r>
              <w:rPr>
                <w:rFonts w:ascii="Cambria" w:hAnsi="Cambria"/>
                <w:lang w:val="it-IT"/>
              </w:rPr>
              <w:t>Ženski politički klub, NVO</w:t>
            </w:r>
          </w:p>
        </w:tc>
        <w:tc>
          <w:tcPr>
            <w:tcW w:w="1263" w:type="dxa"/>
          </w:tcPr>
          <w:p w:rsidR="00BA3D2D" w:rsidRPr="004507C8" w:rsidRDefault="00BA3D2D" w:rsidP="00BA3D2D">
            <w:pPr>
              <w:jc w:val="both"/>
              <w:rPr>
                <w:rFonts w:ascii="Cambria" w:hAnsi="Cambria"/>
              </w:rPr>
            </w:pPr>
            <w:r w:rsidRPr="004507C8">
              <w:rPr>
                <w:rFonts w:ascii="Cambria" w:hAnsi="Cambria"/>
              </w:rPr>
              <w:t>IV kvartal 202</w:t>
            </w:r>
            <w:r>
              <w:rPr>
                <w:rFonts w:ascii="Cambria" w:hAnsi="Cambria"/>
              </w:rPr>
              <w:t>3 – II kvartal 2024</w:t>
            </w:r>
          </w:p>
        </w:tc>
        <w:tc>
          <w:tcPr>
            <w:tcW w:w="3279" w:type="dxa"/>
          </w:tcPr>
          <w:p w:rsidR="00BA3D2D" w:rsidRPr="004507C8" w:rsidRDefault="00BA3D2D" w:rsidP="00BA3D2D">
            <w:pPr>
              <w:jc w:val="both"/>
              <w:rPr>
                <w:rFonts w:ascii="Cambria" w:hAnsi="Cambria"/>
              </w:rPr>
            </w:pPr>
            <w:r>
              <w:rPr>
                <w:rFonts w:ascii="Cambria" w:hAnsi="Cambria"/>
              </w:rPr>
              <w:t xml:space="preserve">Broj učesnika/ca okruglog stola, </w:t>
            </w:r>
          </w:p>
          <w:p w:rsidR="00BA3D2D" w:rsidRPr="004507C8" w:rsidRDefault="00BA3D2D" w:rsidP="00BA3D2D">
            <w:pPr>
              <w:jc w:val="both"/>
              <w:rPr>
                <w:rFonts w:ascii="Cambria" w:hAnsi="Cambria"/>
              </w:rPr>
            </w:pPr>
            <w:r w:rsidRPr="004507C8">
              <w:rPr>
                <w:rFonts w:ascii="Cambria" w:hAnsi="Cambria"/>
              </w:rPr>
              <w:t>prema</w:t>
            </w:r>
            <w:r>
              <w:rPr>
                <w:rFonts w:ascii="Cambria" w:hAnsi="Cambria"/>
              </w:rPr>
              <w:t xml:space="preserve"> instituciji/organizaciji, mjestu i polu</w:t>
            </w:r>
          </w:p>
        </w:tc>
        <w:tc>
          <w:tcPr>
            <w:tcW w:w="1539" w:type="dxa"/>
          </w:tcPr>
          <w:p w:rsidR="00BA3D2D" w:rsidRPr="00D94457" w:rsidRDefault="00BA3D2D" w:rsidP="00BA3D2D">
            <w:pPr>
              <w:jc w:val="both"/>
              <w:rPr>
                <w:rFonts w:ascii="Cambria" w:hAnsi="Cambria"/>
              </w:rPr>
            </w:pPr>
            <w:r>
              <w:rPr>
                <w:rFonts w:ascii="Cambria" w:hAnsi="Cambria"/>
              </w:rPr>
              <w:t>1</w:t>
            </w:r>
            <w:r w:rsidRPr="00D94457">
              <w:rPr>
                <w:rFonts w:ascii="Cambria" w:hAnsi="Cambria"/>
              </w:rPr>
              <w:t xml:space="preserve">.000 </w:t>
            </w:r>
            <w:r>
              <w:rPr>
                <w:rFonts w:ascii="Cambria" w:hAnsi="Cambria"/>
              </w:rPr>
              <w:t>€</w:t>
            </w:r>
          </w:p>
          <w:p w:rsidR="00BA3D2D" w:rsidRPr="00E56485" w:rsidRDefault="00BA3D2D" w:rsidP="00BA3D2D">
            <w:pPr>
              <w:jc w:val="both"/>
              <w:rPr>
                <w:rFonts w:ascii="Cambria" w:hAnsi="Cambria"/>
              </w:rPr>
            </w:pPr>
            <w:r w:rsidRPr="00E56485">
              <w:rPr>
                <w:rFonts w:ascii="Cambria" w:hAnsi="Cambria"/>
              </w:rPr>
              <w:t>Budžet CG</w:t>
            </w:r>
            <w:r>
              <w:rPr>
                <w:rFonts w:ascii="Cambria" w:hAnsi="Cambria"/>
              </w:rPr>
              <w:t xml:space="preserve"> / MLJMP </w:t>
            </w:r>
          </w:p>
          <w:p w:rsidR="00BA3D2D" w:rsidRPr="00D94457" w:rsidRDefault="00BA3D2D" w:rsidP="00BA3D2D">
            <w:pPr>
              <w:jc w:val="both"/>
              <w:rPr>
                <w:rFonts w:ascii="Cambria" w:hAnsi="Cambria"/>
                <w:b/>
              </w:rPr>
            </w:pPr>
          </w:p>
        </w:tc>
      </w:tr>
      <w:tr w:rsidR="00BA3D2D" w:rsidRPr="00B63C42" w:rsidTr="00BA3D2D">
        <w:tc>
          <w:tcPr>
            <w:tcW w:w="859" w:type="dxa"/>
            <w:shd w:val="clear" w:color="auto" w:fill="C9C9C9" w:themeFill="accent3" w:themeFillTint="99"/>
          </w:tcPr>
          <w:p w:rsidR="00BA3D2D" w:rsidRPr="00C25151" w:rsidRDefault="00BA3D2D" w:rsidP="00BA3D2D">
            <w:pPr>
              <w:jc w:val="both"/>
              <w:rPr>
                <w:rFonts w:ascii="Cambria" w:hAnsi="Cambria"/>
                <w:b/>
                <w:highlight w:val="yellow"/>
              </w:rPr>
            </w:pPr>
            <w:r>
              <w:rPr>
                <w:rFonts w:ascii="Cambria" w:hAnsi="Cambria"/>
                <w:b/>
              </w:rPr>
              <w:t>3.1.2</w:t>
            </w:r>
            <w:r w:rsidRPr="004507C8">
              <w:rPr>
                <w:rFonts w:ascii="Cambria" w:hAnsi="Cambria"/>
                <w:b/>
              </w:rPr>
              <w:t xml:space="preserve"> </w:t>
            </w:r>
          </w:p>
        </w:tc>
        <w:tc>
          <w:tcPr>
            <w:tcW w:w="2481" w:type="dxa"/>
          </w:tcPr>
          <w:p w:rsidR="00BA3D2D" w:rsidRDefault="00BA3D2D" w:rsidP="00BA3D2D">
            <w:pPr>
              <w:jc w:val="both"/>
              <w:rPr>
                <w:rFonts w:ascii="Cambria" w:hAnsi="Cambria"/>
                <w:iCs/>
              </w:rPr>
            </w:pPr>
            <w:r w:rsidRPr="004507C8">
              <w:rPr>
                <w:rFonts w:ascii="Cambria" w:hAnsi="Cambria"/>
                <w:iCs/>
              </w:rPr>
              <w:t xml:space="preserve">Izrada monitoring izvještaja o položaju, ulozi, aktivnostima i utrošenom budžetu </w:t>
            </w:r>
            <w:r w:rsidRPr="004507C8">
              <w:rPr>
                <w:rFonts w:ascii="Cambria" w:hAnsi="Cambria"/>
                <w:iCs/>
              </w:rPr>
              <w:lastRenderedPageBreak/>
              <w:t>političkih partija na aktivnosti usmjerene na rad organizacija žena u okviru političkih partija</w:t>
            </w:r>
          </w:p>
          <w:p w:rsidR="00BA3D2D" w:rsidRDefault="00BA3D2D" w:rsidP="00BA3D2D">
            <w:pPr>
              <w:jc w:val="both"/>
              <w:rPr>
                <w:rFonts w:ascii="Cambria" w:hAnsi="Cambria"/>
                <w:iCs/>
              </w:rPr>
            </w:pPr>
          </w:p>
          <w:p w:rsidR="00BA3D2D" w:rsidRPr="004507C8" w:rsidRDefault="00BA3D2D" w:rsidP="00BA3D2D">
            <w:pPr>
              <w:rPr>
                <w:rFonts w:ascii="Cambria" w:hAnsi="Cambria"/>
                <w:iCs/>
              </w:rPr>
            </w:pPr>
          </w:p>
        </w:tc>
        <w:tc>
          <w:tcPr>
            <w:tcW w:w="1739" w:type="dxa"/>
          </w:tcPr>
          <w:p w:rsidR="00BA3D2D" w:rsidRPr="002A4DEB" w:rsidRDefault="00BA3D2D" w:rsidP="00BA3D2D">
            <w:pPr>
              <w:jc w:val="both"/>
              <w:rPr>
                <w:rFonts w:ascii="Cambria" w:hAnsi="Cambria"/>
              </w:rPr>
            </w:pPr>
            <w:r w:rsidRPr="002A4DEB">
              <w:rPr>
                <w:rFonts w:ascii="Cambria" w:hAnsi="Cambria"/>
              </w:rPr>
              <w:lastRenderedPageBreak/>
              <w:t>Ministarstvo ljudskih i manjinskih prava</w:t>
            </w:r>
          </w:p>
          <w:p w:rsidR="00BA3D2D" w:rsidRPr="002A4DEB" w:rsidRDefault="00BA3D2D" w:rsidP="00BA3D2D">
            <w:pPr>
              <w:jc w:val="both"/>
              <w:rPr>
                <w:rFonts w:ascii="Cambria" w:hAnsi="Cambria"/>
              </w:rPr>
            </w:pPr>
          </w:p>
          <w:p w:rsidR="00BA3D2D" w:rsidRPr="002A4DEB" w:rsidRDefault="00BA3D2D" w:rsidP="00BA3D2D">
            <w:pPr>
              <w:jc w:val="both"/>
              <w:rPr>
                <w:rFonts w:ascii="Cambria" w:hAnsi="Cambria"/>
              </w:rPr>
            </w:pPr>
            <w:r w:rsidRPr="002A4DEB">
              <w:rPr>
                <w:rFonts w:ascii="Cambria" w:hAnsi="Cambria"/>
              </w:rPr>
              <w:t>Partneri: Državna revizorska institucija, Odbor za rodnu ravnopravnost Skupstine CG,</w:t>
            </w:r>
          </w:p>
          <w:p w:rsidR="00BA3D2D" w:rsidRPr="00601592" w:rsidRDefault="00BA3D2D" w:rsidP="00BA3D2D">
            <w:pPr>
              <w:jc w:val="both"/>
              <w:rPr>
                <w:rFonts w:ascii="Cambria" w:hAnsi="Cambria"/>
                <w:highlight w:val="yellow"/>
                <w:lang w:val="it-IT"/>
              </w:rPr>
            </w:pPr>
            <w:r w:rsidRPr="002A4DEB">
              <w:rPr>
                <w:rFonts w:ascii="Cambria" w:hAnsi="Cambria"/>
                <w:lang w:val="it-IT"/>
              </w:rPr>
              <w:t>Ženski politički klub</w:t>
            </w:r>
            <w:r>
              <w:rPr>
                <w:rFonts w:ascii="Cambria" w:hAnsi="Cambria"/>
                <w:lang w:val="it-IT"/>
              </w:rPr>
              <w:t>,  NVO</w:t>
            </w:r>
          </w:p>
        </w:tc>
        <w:tc>
          <w:tcPr>
            <w:tcW w:w="1263" w:type="dxa"/>
          </w:tcPr>
          <w:p w:rsidR="00BA3D2D" w:rsidRPr="004507C8" w:rsidRDefault="00BA3D2D" w:rsidP="00BA3D2D">
            <w:pPr>
              <w:jc w:val="both"/>
              <w:rPr>
                <w:rFonts w:ascii="Cambria" w:hAnsi="Cambria"/>
              </w:rPr>
            </w:pPr>
            <w:r w:rsidRPr="004507C8">
              <w:rPr>
                <w:rFonts w:ascii="Cambria" w:hAnsi="Cambria"/>
              </w:rPr>
              <w:lastRenderedPageBreak/>
              <w:t>I</w:t>
            </w:r>
            <w:r>
              <w:rPr>
                <w:rFonts w:ascii="Cambria" w:hAnsi="Cambria"/>
              </w:rPr>
              <w:t>II</w:t>
            </w:r>
            <w:r w:rsidRPr="004507C8">
              <w:rPr>
                <w:rFonts w:ascii="Cambria" w:hAnsi="Cambria"/>
              </w:rPr>
              <w:t xml:space="preserve"> kvartal 2024</w:t>
            </w:r>
          </w:p>
        </w:tc>
        <w:tc>
          <w:tcPr>
            <w:tcW w:w="3279" w:type="dxa"/>
          </w:tcPr>
          <w:p w:rsidR="00BA3D2D" w:rsidRPr="004507C8" w:rsidRDefault="00BA3D2D" w:rsidP="00BA3D2D">
            <w:pPr>
              <w:jc w:val="both"/>
              <w:rPr>
                <w:rFonts w:ascii="Cambria" w:hAnsi="Cambria"/>
              </w:rPr>
            </w:pPr>
            <w:r w:rsidRPr="004507C8">
              <w:rPr>
                <w:rFonts w:ascii="Cambria" w:hAnsi="Cambria"/>
              </w:rPr>
              <w:t>Izrađen izvještaj</w:t>
            </w:r>
          </w:p>
        </w:tc>
        <w:tc>
          <w:tcPr>
            <w:tcW w:w="1539" w:type="dxa"/>
          </w:tcPr>
          <w:p w:rsidR="00BA3D2D" w:rsidRPr="00B63C42" w:rsidRDefault="00BA3D2D" w:rsidP="00BA3D2D">
            <w:pPr>
              <w:jc w:val="both"/>
              <w:rPr>
                <w:rFonts w:ascii="Cambria" w:hAnsi="Cambria"/>
                <w:lang w:val="de-DE"/>
              </w:rPr>
            </w:pPr>
            <w:r w:rsidRPr="00B63C42">
              <w:rPr>
                <w:rFonts w:ascii="Cambria" w:hAnsi="Cambria"/>
                <w:lang w:val="de-DE"/>
              </w:rPr>
              <w:t>5.000</w:t>
            </w:r>
            <w:r>
              <w:rPr>
                <w:rFonts w:ascii="Cambria" w:hAnsi="Cambria"/>
                <w:lang w:val="de-DE"/>
              </w:rPr>
              <w:t>€</w:t>
            </w:r>
          </w:p>
          <w:p w:rsidR="00BA3D2D" w:rsidRPr="00E56485" w:rsidRDefault="00BA3D2D" w:rsidP="00BA3D2D">
            <w:pPr>
              <w:jc w:val="both"/>
              <w:rPr>
                <w:rFonts w:ascii="Cambria" w:hAnsi="Cambria"/>
                <w:lang w:val="de-DE"/>
              </w:rPr>
            </w:pPr>
            <w:r w:rsidRPr="00E56485">
              <w:rPr>
                <w:rFonts w:ascii="Cambria" w:hAnsi="Cambria"/>
                <w:lang w:val="de-DE"/>
              </w:rPr>
              <w:t>Donacije</w:t>
            </w:r>
          </w:p>
          <w:p w:rsidR="00BA3D2D" w:rsidRPr="00B63C42" w:rsidRDefault="00BA3D2D" w:rsidP="00BA3D2D">
            <w:pPr>
              <w:jc w:val="both"/>
              <w:rPr>
                <w:rFonts w:ascii="Cambria" w:hAnsi="Cambria"/>
                <w:lang w:val="de-DE"/>
              </w:rPr>
            </w:pPr>
            <w:r w:rsidRPr="00E56485">
              <w:rPr>
                <w:rFonts w:ascii="Cambria" w:hAnsi="Cambria"/>
                <w:lang w:val="de-DE"/>
              </w:rPr>
              <w:t>O</w:t>
            </w:r>
            <w:r>
              <w:rPr>
                <w:rFonts w:ascii="Cambria" w:hAnsi="Cambria"/>
                <w:lang w:val="de-DE"/>
              </w:rPr>
              <w:t>SCE</w:t>
            </w:r>
          </w:p>
        </w:tc>
      </w:tr>
      <w:tr w:rsidR="00BA3D2D" w:rsidRPr="00B63C42" w:rsidTr="00BA3D2D">
        <w:tc>
          <w:tcPr>
            <w:tcW w:w="11160" w:type="dxa"/>
            <w:gridSpan w:val="6"/>
            <w:tcBorders>
              <w:right w:val="single" w:sz="4" w:space="0" w:color="auto"/>
            </w:tcBorders>
            <w:shd w:val="clear" w:color="auto" w:fill="92D050"/>
          </w:tcPr>
          <w:p w:rsidR="00BA3D2D" w:rsidRPr="00D94457" w:rsidRDefault="00BA3D2D" w:rsidP="00BA3D2D">
            <w:pPr>
              <w:jc w:val="both"/>
              <w:rPr>
                <w:rFonts w:ascii="Cambria" w:hAnsi="Cambria"/>
                <w:b/>
              </w:rPr>
            </w:pPr>
          </w:p>
          <w:p w:rsidR="00BA3D2D" w:rsidRPr="00D94457" w:rsidRDefault="00BA3D2D" w:rsidP="00BA3D2D">
            <w:pPr>
              <w:jc w:val="both"/>
              <w:rPr>
                <w:rFonts w:ascii="Cambria" w:hAnsi="Cambria"/>
                <w:b/>
              </w:rPr>
            </w:pPr>
            <w:r w:rsidRPr="00D94457">
              <w:rPr>
                <w:rFonts w:ascii="Cambria" w:hAnsi="Cambria"/>
                <w:b/>
              </w:rPr>
              <w:t xml:space="preserve">Mjera 3.2: </w:t>
            </w:r>
          </w:p>
          <w:p w:rsidR="00BA3D2D" w:rsidRPr="00D94457" w:rsidRDefault="00BA3D2D" w:rsidP="00BA3D2D">
            <w:pPr>
              <w:jc w:val="both"/>
              <w:rPr>
                <w:rFonts w:ascii="Cambria" w:hAnsi="Cambria"/>
                <w:b/>
              </w:rPr>
            </w:pPr>
            <w:r w:rsidRPr="00D94457">
              <w:rPr>
                <w:rFonts w:ascii="Cambria" w:hAnsi="Cambria"/>
                <w:b/>
                <w:bCs/>
              </w:rPr>
              <w:t xml:space="preserve">Osnažiti žene i osobe drugačijih polnih i rodnih identiteta, kao i marginalizovane i osjetljive osobe i </w:t>
            </w:r>
            <w:proofErr w:type="gramStart"/>
            <w:r w:rsidRPr="00D94457">
              <w:rPr>
                <w:rFonts w:ascii="Cambria" w:hAnsi="Cambria"/>
                <w:b/>
                <w:bCs/>
              </w:rPr>
              <w:t>grupe  da</w:t>
            </w:r>
            <w:proofErr w:type="gramEnd"/>
            <w:r w:rsidRPr="00D94457">
              <w:rPr>
                <w:rFonts w:ascii="Cambria" w:hAnsi="Cambria"/>
                <w:b/>
                <w:bCs/>
              </w:rPr>
              <w:t xml:space="preserve"> učestvuju u ekonomiji i ekonomskom odlučivanju</w:t>
            </w:r>
          </w:p>
        </w:tc>
      </w:tr>
      <w:tr w:rsidR="00BA3D2D" w:rsidRPr="00981C34" w:rsidTr="00BA3D2D">
        <w:tc>
          <w:tcPr>
            <w:tcW w:w="859" w:type="dxa"/>
            <w:shd w:val="clear" w:color="auto" w:fill="C9C9C9" w:themeFill="accent3" w:themeFillTint="99"/>
          </w:tcPr>
          <w:p w:rsidR="00BA3D2D" w:rsidRPr="00C25151" w:rsidRDefault="00BA3D2D" w:rsidP="00BA3D2D">
            <w:pPr>
              <w:jc w:val="both"/>
              <w:rPr>
                <w:rFonts w:ascii="Cambria" w:hAnsi="Cambria"/>
                <w:b/>
                <w:highlight w:val="yellow"/>
              </w:rPr>
            </w:pPr>
            <w:r w:rsidRPr="004507C8">
              <w:rPr>
                <w:rFonts w:ascii="Cambria" w:hAnsi="Cambria"/>
                <w:b/>
              </w:rPr>
              <w:t>3.2.1</w:t>
            </w:r>
          </w:p>
        </w:tc>
        <w:tc>
          <w:tcPr>
            <w:tcW w:w="2481" w:type="dxa"/>
          </w:tcPr>
          <w:p w:rsidR="00BA3D2D" w:rsidRPr="004507C8" w:rsidRDefault="00BA3D2D" w:rsidP="00BA3D2D">
            <w:pPr>
              <w:jc w:val="both"/>
              <w:rPr>
                <w:rFonts w:ascii="Cambria" w:hAnsi="Cambria"/>
                <w:iCs/>
              </w:rPr>
            </w:pPr>
            <w:r w:rsidRPr="004507C8">
              <w:rPr>
                <w:rFonts w:ascii="Cambria" w:hAnsi="Cambria"/>
                <w:iCs/>
              </w:rPr>
              <w:t xml:space="preserve">Organizovati </w:t>
            </w:r>
            <w:proofErr w:type="gramStart"/>
            <w:r>
              <w:rPr>
                <w:rFonts w:ascii="Cambria" w:hAnsi="Cambria"/>
                <w:iCs/>
              </w:rPr>
              <w:t>2  savjetovanja</w:t>
            </w:r>
            <w:proofErr w:type="gramEnd"/>
            <w:r w:rsidRPr="004507C8">
              <w:rPr>
                <w:rFonts w:ascii="Cambria" w:hAnsi="Cambria"/>
                <w:iCs/>
              </w:rPr>
              <w:t xml:space="preserve"> o značaju učešća žena u </w:t>
            </w:r>
            <w:r>
              <w:rPr>
                <w:rFonts w:ascii="Cambria" w:hAnsi="Cambria"/>
                <w:iCs/>
              </w:rPr>
              <w:t xml:space="preserve">preduzetništvu i </w:t>
            </w:r>
            <w:r w:rsidRPr="004507C8">
              <w:rPr>
                <w:rFonts w:ascii="Cambria" w:hAnsi="Cambria"/>
                <w:iCs/>
              </w:rPr>
              <w:t>ekonomskom odlučivanju</w:t>
            </w:r>
            <w:r>
              <w:rPr>
                <w:rFonts w:ascii="Cambria" w:hAnsi="Cambria"/>
                <w:iCs/>
              </w:rPr>
              <w:t>, sa zaključcima i preporukama</w:t>
            </w:r>
            <w:r w:rsidRPr="004507C8">
              <w:rPr>
                <w:rFonts w:ascii="Cambria" w:hAnsi="Cambria"/>
                <w:iCs/>
              </w:rPr>
              <w:t xml:space="preserve"> </w:t>
            </w:r>
          </w:p>
        </w:tc>
        <w:tc>
          <w:tcPr>
            <w:tcW w:w="1739" w:type="dxa"/>
          </w:tcPr>
          <w:p w:rsidR="00BA3D2D" w:rsidRDefault="00BA3D2D" w:rsidP="00BA3D2D">
            <w:pPr>
              <w:jc w:val="both"/>
              <w:rPr>
                <w:rFonts w:ascii="Cambria" w:hAnsi="Cambria"/>
                <w:lang w:val="it-IT"/>
              </w:rPr>
            </w:pPr>
            <w:r w:rsidRPr="00B63C42">
              <w:rPr>
                <w:rFonts w:ascii="Cambria" w:hAnsi="Cambria"/>
                <w:lang w:val="it-IT"/>
              </w:rPr>
              <w:t>Ministarstvo ekonomskog razvoja i turizma</w:t>
            </w:r>
          </w:p>
          <w:p w:rsidR="00BA3D2D" w:rsidRDefault="00BA3D2D" w:rsidP="00BA3D2D">
            <w:pPr>
              <w:jc w:val="both"/>
              <w:rPr>
                <w:rFonts w:ascii="Cambria" w:hAnsi="Cambria"/>
                <w:lang w:val="it-IT"/>
              </w:rPr>
            </w:pPr>
          </w:p>
          <w:p w:rsidR="00BA3D2D" w:rsidRDefault="00BA3D2D" w:rsidP="00BA3D2D">
            <w:pPr>
              <w:jc w:val="both"/>
              <w:rPr>
                <w:rFonts w:ascii="Cambria" w:hAnsi="Cambria"/>
                <w:lang w:val="it-IT"/>
              </w:rPr>
            </w:pPr>
            <w:r>
              <w:rPr>
                <w:rFonts w:ascii="Cambria" w:hAnsi="Cambria"/>
                <w:lang w:val="it-IT"/>
              </w:rPr>
              <w:t>Partneri:</w:t>
            </w:r>
          </w:p>
          <w:p w:rsidR="00BA3D2D" w:rsidRPr="00B63C42" w:rsidRDefault="00BA3D2D" w:rsidP="00BA3D2D">
            <w:pPr>
              <w:jc w:val="both"/>
              <w:rPr>
                <w:rFonts w:ascii="Cambria" w:hAnsi="Cambria"/>
                <w:lang w:val="it-IT"/>
              </w:rPr>
            </w:pPr>
            <w:r>
              <w:rPr>
                <w:rFonts w:ascii="Cambria" w:hAnsi="Cambria"/>
                <w:lang w:val="it-IT"/>
              </w:rPr>
              <w:t>Poslodavačka udruženja, NVO-i</w:t>
            </w:r>
          </w:p>
        </w:tc>
        <w:tc>
          <w:tcPr>
            <w:tcW w:w="1263" w:type="dxa"/>
          </w:tcPr>
          <w:p w:rsidR="00BA3D2D" w:rsidRPr="004507C8" w:rsidRDefault="00BA3D2D" w:rsidP="00BA3D2D">
            <w:pPr>
              <w:jc w:val="both"/>
              <w:rPr>
                <w:rFonts w:ascii="Cambria" w:hAnsi="Cambria"/>
              </w:rPr>
            </w:pPr>
            <w:r>
              <w:rPr>
                <w:rFonts w:ascii="Cambria" w:hAnsi="Cambria"/>
              </w:rPr>
              <w:t>III kvartal 2023 - IV</w:t>
            </w:r>
            <w:r w:rsidRPr="004507C8">
              <w:rPr>
                <w:rFonts w:ascii="Cambria" w:hAnsi="Cambria"/>
              </w:rPr>
              <w:t xml:space="preserve"> kvartal 2024</w:t>
            </w:r>
          </w:p>
        </w:tc>
        <w:tc>
          <w:tcPr>
            <w:tcW w:w="3279" w:type="dxa"/>
          </w:tcPr>
          <w:p w:rsidR="00BA3D2D" w:rsidRPr="00D94457" w:rsidRDefault="00BA3D2D" w:rsidP="00BA3D2D">
            <w:pPr>
              <w:jc w:val="both"/>
              <w:rPr>
                <w:rFonts w:ascii="Cambria" w:hAnsi="Cambria"/>
                <w:lang w:val="it-IT"/>
              </w:rPr>
            </w:pPr>
            <w:r w:rsidRPr="00D94457">
              <w:rPr>
                <w:rFonts w:ascii="Cambria" w:hAnsi="Cambria"/>
                <w:lang w:val="it-IT"/>
              </w:rPr>
              <w:t>Broj učesnika/ca savjetovanja, po organizacijama/institucijama, mjestu i po polu</w:t>
            </w:r>
          </w:p>
          <w:p w:rsidR="00BA3D2D" w:rsidRPr="00D94457" w:rsidRDefault="00BA3D2D" w:rsidP="00BA3D2D">
            <w:pPr>
              <w:jc w:val="both"/>
              <w:rPr>
                <w:rFonts w:ascii="Cambria" w:hAnsi="Cambria"/>
                <w:lang w:val="it-IT"/>
              </w:rPr>
            </w:pPr>
          </w:p>
          <w:p w:rsidR="00BA3D2D" w:rsidRPr="004507C8" w:rsidRDefault="00BA3D2D" w:rsidP="00BA3D2D">
            <w:pPr>
              <w:jc w:val="both"/>
              <w:rPr>
                <w:rFonts w:ascii="Cambria" w:hAnsi="Cambria"/>
              </w:rPr>
            </w:pPr>
            <w:r>
              <w:rPr>
                <w:rFonts w:ascii="Cambria" w:hAnsi="Cambria"/>
              </w:rPr>
              <w:t>Zaključci i preporuke savjetovanja</w:t>
            </w:r>
          </w:p>
        </w:tc>
        <w:tc>
          <w:tcPr>
            <w:tcW w:w="1539" w:type="dxa"/>
          </w:tcPr>
          <w:p w:rsidR="00BA3D2D" w:rsidRPr="004507C8" w:rsidRDefault="00BA3D2D" w:rsidP="00BA3D2D">
            <w:pPr>
              <w:jc w:val="both"/>
              <w:rPr>
                <w:rFonts w:ascii="Cambria" w:hAnsi="Cambria"/>
              </w:rPr>
            </w:pPr>
            <w:r>
              <w:rPr>
                <w:rFonts w:ascii="Cambria" w:hAnsi="Cambria"/>
              </w:rPr>
              <w:t>2.0</w:t>
            </w:r>
            <w:r w:rsidRPr="004507C8">
              <w:rPr>
                <w:rFonts w:ascii="Cambria" w:hAnsi="Cambria"/>
              </w:rPr>
              <w:t>00</w:t>
            </w:r>
            <w:r>
              <w:rPr>
                <w:rFonts w:ascii="Cambria" w:hAnsi="Cambria"/>
              </w:rPr>
              <w:t>€</w:t>
            </w:r>
          </w:p>
          <w:p w:rsidR="00BA3D2D" w:rsidRPr="004507C8" w:rsidRDefault="00BA3D2D" w:rsidP="00BA3D2D">
            <w:pPr>
              <w:jc w:val="both"/>
              <w:rPr>
                <w:rFonts w:ascii="Cambria" w:hAnsi="Cambria"/>
              </w:rPr>
            </w:pPr>
            <w:r w:rsidRPr="004507C8">
              <w:rPr>
                <w:rFonts w:ascii="Cambria" w:hAnsi="Cambria"/>
              </w:rPr>
              <w:t>Budžet CG</w:t>
            </w:r>
            <w:r>
              <w:rPr>
                <w:rFonts w:ascii="Cambria" w:hAnsi="Cambria"/>
              </w:rPr>
              <w:t xml:space="preserve"> / MEKT</w:t>
            </w:r>
          </w:p>
        </w:tc>
      </w:tr>
      <w:tr w:rsidR="00BA3D2D" w:rsidRPr="00EB7F09" w:rsidTr="00BA3D2D">
        <w:tc>
          <w:tcPr>
            <w:tcW w:w="859" w:type="dxa"/>
            <w:shd w:val="clear" w:color="auto" w:fill="C9C9C9" w:themeFill="accent3" w:themeFillTint="99"/>
          </w:tcPr>
          <w:p w:rsidR="00BA3D2D" w:rsidRPr="00981C34" w:rsidRDefault="00BA3D2D" w:rsidP="00BA3D2D">
            <w:pPr>
              <w:jc w:val="both"/>
              <w:rPr>
                <w:rFonts w:ascii="Cambria" w:hAnsi="Cambria"/>
                <w:b/>
              </w:rPr>
            </w:pPr>
            <w:r>
              <w:rPr>
                <w:rFonts w:ascii="Cambria" w:hAnsi="Cambria"/>
                <w:b/>
              </w:rPr>
              <w:t>3.2.2</w:t>
            </w:r>
          </w:p>
        </w:tc>
        <w:tc>
          <w:tcPr>
            <w:tcW w:w="2481" w:type="dxa"/>
          </w:tcPr>
          <w:p w:rsidR="00BA3D2D" w:rsidRPr="00981C34" w:rsidRDefault="00BA3D2D" w:rsidP="00BA3D2D">
            <w:pPr>
              <w:jc w:val="both"/>
              <w:rPr>
                <w:rFonts w:ascii="Cambria" w:hAnsi="Cambria"/>
                <w:iCs/>
              </w:rPr>
            </w:pPr>
            <w:r>
              <w:rPr>
                <w:rFonts w:ascii="Cambria" w:hAnsi="Cambria"/>
                <w:iCs/>
              </w:rPr>
              <w:t xml:space="preserve">Organizovati kampanju o važnosti učešća žena u preduzetništvu sa </w:t>
            </w:r>
            <w:proofErr w:type="gramStart"/>
            <w:r>
              <w:rPr>
                <w:rFonts w:ascii="Cambria" w:hAnsi="Cambria"/>
                <w:iCs/>
              </w:rPr>
              <w:t xml:space="preserve">ciljem </w:t>
            </w:r>
            <w:r w:rsidRPr="00981C34">
              <w:rPr>
                <w:rFonts w:ascii="Cambria" w:hAnsi="Cambria"/>
                <w:iCs/>
              </w:rPr>
              <w:t xml:space="preserve"> </w:t>
            </w:r>
            <w:r w:rsidRPr="00981C34">
              <w:rPr>
                <w:rFonts w:ascii="Cambria" w:hAnsi="Cambria"/>
              </w:rPr>
              <w:t>povećanje</w:t>
            </w:r>
            <w:proofErr w:type="gramEnd"/>
            <w:r w:rsidRPr="00981C34">
              <w:rPr>
                <w:rFonts w:ascii="Cambria" w:hAnsi="Cambria"/>
              </w:rPr>
              <w:t xml:space="preserve"> procenta žena vlasnica</w:t>
            </w:r>
            <w:r>
              <w:rPr>
                <w:rFonts w:ascii="Cambria" w:hAnsi="Cambria"/>
              </w:rPr>
              <w:t xml:space="preserve"> preduzeća, zemlje i nekretnina </w:t>
            </w:r>
            <w:r w:rsidRPr="00981C34">
              <w:rPr>
                <w:rFonts w:ascii="Cambria" w:hAnsi="Cambria"/>
              </w:rPr>
              <w:t xml:space="preserve"> </w:t>
            </w:r>
          </w:p>
        </w:tc>
        <w:tc>
          <w:tcPr>
            <w:tcW w:w="1739" w:type="dxa"/>
          </w:tcPr>
          <w:p w:rsidR="00BA3D2D" w:rsidRPr="00D94457" w:rsidRDefault="00BA3D2D" w:rsidP="00BA3D2D">
            <w:pPr>
              <w:jc w:val="both"/>
              <w:rPr>
                <w:rFonts w:ascii="Cambria" w:hAnsi="Cambria"/>
              </w:rPr>
            </w:pPr>
            <w:r w:rsidRPr="00D94457">
              <w:rPr>
                <w:rFonts w:ascii="Cambria" w:hAnsi="Cambria"/>
              </w:rPr>
              <w:t>Ministarstvo ekonomskog razvoja i turizma</w:t>
            </w:r>
          </w:p>
          <w:p w:rsidR="00BA3D2D" w:rsidRPr="00D94457" w:rsidRDefault="00BA3D2D" w:rsidP="00BA3D2D">
            <w:pPr>
              <w:jc w:val="both"/>
              <w:rPr>
                <w:rFonts w:ascii="Cambria" w:hAnsi="Cambria"/>
              </w:rPr>
            </w:pPr>
          </w:p>
          <w:p w:rsidR="00BA3D2D" w:rsidRPr="00D94457" w:rsidRDefault="00BA3D2D" w:rsidP="00BA3D2D">
            <w:pPr>
              <w:jc w:val="both"/>
              <w:rPr>
                <w:rFonts w:ascii="Cambria" w:hAnsi="Cambria"/>
              </w:rPr>
            </w:pPr>
            <w:r w:rsidRPr="00D94457">
              <w:rPr>
                <w:rFonts w:ascii="Cambria" w:hAnsi="Cambria"/>
              </w:rPr>
              <w:t>Partneri: Ministarstvo za ljudska i manjinska prava, Poslodavačka udruženja, NVO-i</w:t>
            </w:r>
          </w:p>
        </w:tc>
        <w:tc>
          <w:tcPr>
            <w:tcW w:w="1263" w:type="dxa"/>
          </w:tcPr>
          <w:p w:rsidR="00BA3D2D" w:rsidRPr="000802AC" w:rsidRDefault="00BA3D2D" w:rsidP="00BA3D2D">
            <w:pPr>
              <w:jc w:val="both"/>
              <w:rPr>
                <w:rFonts w:ascii="Cambria" w:hAnsi="Cambria"/>
                <w:lang w:val="de-DE"/>
              </w:rPr>
            </w:pPr>
            <w:r w:rsidRPr="00FF47A7">
              <w:rPr>
                <w:rFonts w:ascii="Cambria" w:hAnsi="Cambria"/>
              </w:rPr>
              <w:t>III kvartal 2023 - IV kvartal 2024</w:t>
            </w:r>
          </w:p>
        </w:tc>
        <w:tc>
          <w:tcPr>
            <w:tcW w:w="3279" w:type="dxa"/>
          </w:tcPr>
          <w:p w:rsidR="00BA3D2D" w:rsidRDefault="00BA3D2D" w:rsidP="00BA3D2D">
            <w:pPr>
              <w:jc w:val="both"/>
              <w:rPr>
                <w:rFonts w:ascii="Cambria" w:hAnsi="Cambria"/>
                <w:lang w:val="de-DE"/>
              </w:rPr>
            </w:pPr>
            <w:r>
              <w:rPr>
                <w:rFonts w:ascii="Cambria" w:hAnsi="Cambria"/>
                <w:lang w:val="de-DE"/>
              </w:rPr>
              <w:t>Broj objava u medijima</w:t>
            </w:r>
          </w:p>
          <w:p w:rsidR="00BA3D2D" w:rsidRDefault="00BA3D2D" w:rsidP="00BA3D2D">
            <w:pPr>
              <w:jc w:val="both"/>
              <w:rPr>
                <w:rFonts w:ascii="Cambria" w:hAnsi="Cambria"/>
                <w:lang w:val="de-DE"/>
              </w:rPr>
            </w:pPr>
          </w:p>
          <w:p w:rsidR="00BA3D2D" w:rsidRPr="000802AC" w:rsidRDefault="00BA3D2D" w:rsidP="00BA3D2D">
            <w:pPr>
              <w:jc w:val="both"/>
              <w:rPr>
                <w:rFonts w:ascii="Cambria" w:hAnsi="Cambria"/>
                <w:lang w:val="de-DE"/>
              </w:rPr>
            </w:pPr>
            <w:r>
              <w:rPr>
                <w:rFonts w:ascii="Cambria" w:hAnsi="Cambria"/>
                <w:lang w:val="de-DE"/>
              </w:rPr>
              <w:t>Broj objava na društvenim mrežama</w:t>
            </w:r>
          </w:p>
        </w:tc>
        <w:tc>
          <w:tcPr>
            <w:tcW w:w="1539" w:type="dxa"/>
          </w:tcPr>
          <w:p w:rsidR="00BA3D2D" w:rsidRPr="00D94457" w:rsidRDefault="00BA3D2D" w:rsidP="00BA3D2D">
            <w:pPr>
              <w:jc w:val="both"/>
              <w:rPr>
                <w:rFonts w:ascii="Cambria" w:hAnsi="Cambria"/>
                <w:lang w:val="it-IT"/>
              </w:rPr>
            </w:pPr>
            <w:r w:rsidRPr="00D94457">
              <w:rPr>
                <w:rFonts w:ascii="Cambria" w:hAnsi="Cambria"/>
                <w:lang w:val="it-IT"/>
              </w:rPr>
              <w:t xml:space="preserve">4.000 </w:t>
            </w:r>
            <w:r>
              <w:rPr>
                <w:rFonts w:ascii="Cambria" w:hAnsi="Cambria"/>
                <w:lang w:val="it-IT"/>
              </w:rPr>
              <w:t>€</w:t>
            </w:r>
          </w:p>
          <w:p w:rsidR="00BA3D2D" w:rsidRPr="00D94457" w:rsidRDefault="00BA3D2D" w:rsidP="00BA3D2D">
            <w:pPr>
              <w:jc w:val="both"/>
              <w:rPr>
                <w:rFonts w:ascii="Cambria" w:hAnsi="Cambria"/>
                <w:lang w:val="it-IT"/>
              </w:rPr>
            </w:pPr>
            <w:r w:rsidRPr="00D94457">
              <w:rPr>
                <w:rFonts w:ascii="Cambria" w:hAnsi="Cambria"/>
                <w:lang w:val="it-IT"/>
              </w:rPr>
              <w:t xml:space="preserve">Donacije </w:t>
            </w:r>
          </w:p>
          <w:p w:rsidR="00BA3D2D" w:rsidRPr="00D94457" w:rsidRDefault="00BA3D2D" w:rsidP="00BA3D2D">
            <w:pPr>
              <w:jc w:val="both"/>
              <w:rPr>
                <w:rFonts w:ascii="Cambria" w:hAnsi="Cambria"/>
                <w:lang w:val="it-IT"/>
              </w:rPr>
            </w:pPr>
            <w:r w:rsidRPr="00D94457">
              <w:rPr>
                <w:rFonts w:ascii="Cambria" w:hAnsi="Cambria"/>
                <w:lang w:val="it-IT"/>
              </w:rPr>
              <w:t>Mogući donatori: EU IPA</w:t>
            </w:r>
          </w:p>
        </w:tc>
      </w:tr>
      <w:tr w:rsidR="00BA3D2D" w:rsidRPr="00981C34" w:rsidTr="00BA3D2D">
        <w:tc>
          <w:tcPr>
            <w:tcW w:w="859" w:type="dxa"/>
            <w:shd w:val="clear" w:color="auto" w:fill="C9C9C9" w:themeFill="accent3" w:themeFillTint="99"/>
          </w:tcPr>
          <w:p w:rsidR="00BA3D2D" w:rsidRDefault="00BA3D2D" w:rsidP="00BA3D2D">
            <w:pPr>
              <w:jc w:val="both"/>
              <w:rPr>
                <w:rFonts w:ascii="Cambria" w:hAnsi="Cambria"/>
                <w:b/>
              </w:rPr>
            </w:pPr>
            <w:r>
              <w:rPr>
                <w:rFonts w:ascii="Cambria" w:hAnsi="Cambria"/>
                <w:b/>
              </w:rPr>
              <w:t>3.2.3</w:t>
            </w:r>
          </w:p>
        </w:tc>
        <w:tc>
          <w:tcPr>
            <w:tcW w:w="2481" w:type="dxa"/>
          </w:tcPr>
          <w:p w:rsidR="00BA3D2D" w:rsidRPr="00754DCB" w:rsidRDefault="00BA3D2D" w:rsidP="00BA3D2D">
            <w:pPr>
              <w:jc w:val="both"/>
              <w:rPr>
                <w:rFonts w:ascii="Cambria" w:hAnsi="Cambria"/>
                <w:color w:val="000000"/>
              </w:rPr>
            </w:pPr>
            <w:r w:rsidRPr="00754DCB">
              <w:rPr>
                <w:rFonts w:ascii="Cambria" w:hAnsi="Cambria"/>
                <w:color w:val="000000"/>
              </w:rPr>
              <w:t>Unapredjivanje postojeć</w:t>
            </w:r>
            <w:r>
              <w:rPr>
                <w:rFonts w:ascii="Cambria" w:hAnsi="Cambria"/>
                <w:color w:val="000000"/>
              </w:rPr>
              <w:t>ih linija podrš</w:t>
            </w:r>
            <w:r w:rsidRPr="00754DCB">
              <w:rPr>
                <w:rFonts w:ascii="Cambria" w:hAnsi="Cambria"/>
                <w:color w:val="000000"/>
              </w:rPr>
              <w:t xml:space="preserve">ke za žensko preduzetnistvo </w:t>
            </w:r>
          </w:p>
        </w:tc>
        <w:tc>
          <w:tcPr>
            <w:tcW w:w="1739" w:type="dxa"/>
          </w:tcPr>
          <w:p w:rsidR="00BA3D2D" w:rsidRPr="00754DCB" w:rsidRDefault="00BA3D2D" w:rsidP="00BA3D2D">
            <w:pPr>
              <w:jc w:val="both"/>
              <w:rPr>
                <w:rFonts w:ascii="Cambria" w:hAnsi="Cambria"/>
              </w:rPr>
            </w:pPr>
            <w:r w:rsidRPr="00754DCB">
              <w:rPr>
                <w:rFonts w:ascii="Cambria" w:hAnsi="Cambria"/>
              </w:rPr>
              <w:t>Ministarstvo ekonomije I turizma</w:t>
            </w:r>
          </w:p>
        </w:tc>
        <w:tc>
          <w:tcPr>
            <w:tcW w:w="1263" w:type="dxa"/>
          </w:tcPr>
          <w:p w:rsidR="00BA3D2D" w:rsidRPr="00754DCB" w:rsidRDefault="00BA3D2D" w:rsidP="00BA3D2D">
            <w:pPr>
              <w:jc w:val="both"/>
              <w:rPr>
                <w:rFonts w:ascii="Cambria" w:hAnsi="Cambria"/>
              </w:rPr>
            </w:pPr>
            <w:r w:rsidRPr="00754DCB">
              <w:rPr>
                <w:rFonts w:ascii="Cambria" w:hAnsi="Cambria"/>
              </w:rPr>
              <w:t>III kvartal 2023 - IV kvartal 2024</w:t>
            </w:r>
          </w:p>
        </w:tc>
        <w:tc>
          <w:tcPr>
            <w:tcW w:w="3279" w:type="dxa"/>
          </w:tcPr>
          <w:p w:rsidR="00BA3D2D" w:rsidRPr="00754DCB" w:rsidRDefault="00BA3D2D" w:rsidP="00BA3D2D">
            <w:pPr>
              <w:jc w:val="both"/>
              <w:rPr>
                <w:rFonts w:ascii="Cambria" w:hAnsi="Cambria"/>
              </w:rPr>
            </w:pPr>
            <w:r>
              <w:rPr>
                <w:rFonts w:ascii="Cambria" w:hAnsi="Cambria"/>
              </w:rPr>
              <w:t>Izvještaj o b</w:t>
            </w:r>
            <w:r w:rsidRPr="00754DCB">
              <w:rPr>
                <w:rFonts w:ascii="Cambria" w:hAnsi="Cambria"/>
              </w:rPr>
              <w:t>roj</w:t>
            </w:r>
            <w:r>
              <w:rPr>
                <w:rFonts w:ascii="Cambria" w:hAnsi="Cambria"/>
              </w:rPr>
              <w:t>u</w:t>
            </w:r>
            <w:r w:rsidRPr="00754DCB">
              <w:rPr>
                <w:rFonts w:ascii="Cambria" w:hAnsi="Cambria"/>
              </w:rPr>
              <w:t xml:space="preserve"> unaprijeđenih linija podrške </w:t>
            </w:r>
          </w:p>
        </w:tc>
        <w:tc>
          <w:tcPr>
            <w:tcW w:w="1539" w:type="dxa"/>
          </w:tcPr>
          <w:p w:rsidR="00BA3D2D" w:rsidRDefault="00BA3D2D" w:rsidP="00BA3D2D">
            <w:pPr>
              <w:jc w:val="both"/>
              <w:rPr>
                <w:rFonts w:ascii="Cambria" w:hAnsi="Cambria"/>
              </w:rPr>
            </w:pPr>
            <w:r>
              <w:rPr>
                <w:rFonts w:ascii="Cambria" w:hAnsi="Cambria"/>
              </w:rPr>
              <w:t>Nisu potrebna sredstva</w:t>
            </w:r>
          </w:p>
          <w:p w:rsidR="00BA3D2D" w:rsidRDefault="00BA3D2D" w:rsidP="00BA3D2D">
            <w:pPr>
              <w:jc w:val="both"/>
              <w:rPr>
                <w:rFonts w:ascii="Cambria" w:hAnsi="Cambria"/>
              </w:rPr>
            </w:pPr>
          </w:p>
          <w:p w:rsidR="00BA3D2D" w:rsidRPr="00754DCB" w:rsidRDefault="00BA3D2D" w:rsidP="00BA3D2D">
            <w:pPr>
              <w:jc w:val="both"/>
              <w:rPr>
                <w:rFonts w:ascii="Cambria" w:hAnsi="Cambria"/>
              </w:rPr>
            </w:pPr>
          </w:p>
        </w:tc>
      </w:tr>
      <w:tr w:rsidR="00BA3D2D" w:rsidRPr="004507C8" w:rsidTr="00BA3D2D">
        <w:tc>
          <w:tcPr>
            <w:tcW w:w="859" w:type="dxa"/>
            <w:shd w:val="clear" w:color="auto" w:fill="C9C9C9" w:themeFill="accent3" w:themeFillTint="99"/>
          </w:tcPr>
          <w:p w:rsidR="00BA3D2D" w:rsidRPr="006C7705" w:rsidRDefault="00BA3D2D" w:rsidP="00BA3D2D">
            <w:pPr>
              <w:jc w:val="both"/>
              <w:rPr>
                <w:rFonts w:ascii="Cambria" w:hAnsi="Cambria"/>
                <w:b/>
                <w:highlight w:val="magenta"/>
              </w:rPr>
            </w:pPr>
            <w:r w:rsidRPr="00754DCB">
              <w:rPr>
                <w:rFonts w:ascii="Cambria" w:hAnsi="Cambria"/>
                <w:b/>
              </w:rPr>
              <w:t>3.2.</w:t>
            </w:r>
            <w:r>
              <w:rPr>
                <w:rFonts w:ascii="Cambria" w:hAnsi="Cambria"/>
                <w:b/>
              </w:rPr>
              <w:t>4</w:t>
            </w:r>
          </w:p>
        </w:tc>
        <w:tc>
          <w:tcPr>
            <w:tcW w:w="2481" w:type="dxa"/>
          </w:tcPr>
          <w:p w:rsidR="00BA3D2D" w:rsidRPr="00754DCB" w:rsidRDefault="00BA3D2D" w:rsidP="00BA3D2D">
            <w:pPr>
              <w:jc w:val="both"/>
              <w:rPr>
                <w:rFonts w:ascii="Cambria" w:hAnsi="Cambria"/>
                <w:iCs/>
              </w:rPr>
            </w:pPr>
            <w:r w:rsidRPr="00754DCB">
              <w:rPr>
                <w:rFonts w:ascii="Cambria" w:hAnsi="Cambria"/>
                <w:iCs/>
              </w:rPr>
              <w:t xml:space="preserve">Uraditi izvještaj o </w:t>
            </w:r>
            <w:r>
              <w:rPr>
                <w:rFonts w:ascii="Cambria" w:hAnsi="Cambria"/>
                <w:iCs/>
              </w:rPr>
              <w:t>sredstvima državne</w:t>
            </w:r>
            <w:r w:rsidRPr="00754DCB">
              <w:rPr>
                <w:rFonts w:ascii="Cambria" w:hAnsi="Cambria"/>
                <w:iCs/>
              </w:rPr>
              <w:t xml:space="preserve"> pomoći </w:t>
            </w:r>
            <w:r>
              <w:rPr>
                <w:rFonts w:ascii="Cambria" w:hAnsi="Cambria"/>
                <w:iCs/>
              </w:rPr>
              <w:t xml:space="preserve">koju dodjeljuje </w:t>
            </w:r>
            <w:r w:rsidRPr="00754DCB">
              <w:rPr>
                <w:rFonts w:ascii="Cambria" w:hAnsi="Cambria"/>
                <w:iCs/>
              </w:rPr>
              <w:t>M</w:t>
            </w:r>
            <w:r>
              <w:rPr>
                <w:rFonts w:ascii="Cambria" w:hAnsi="Cambria"/>
                <w:iCs/>
              </w:rPr>
              <w:t xml:space="preserve">inistarstvo ekonomskog razvoja i turizma, </w:t>
            </w:r>
            <w:r w:rsidRPr="00754DCB">
              <w:rPr>
                <w:rFonts w:ascii="Cambria" w:hAnsi="Cambria"/>
                <w:iCs/>
              </w:rPr>
              <w:t>razvrstane po polu</w:t>
            </w:r>
            <w:r>
              <w:rPr>
                <w:rFonts w:ascii="Cambria" w:hAnsi="Cambria"/>
                <w:iCs/>
              </w:rPr>
              <w:t>,</w:t>
            </w:r>
            <w:r w:rsidRPr="00754DCB">
              <w:rPr>
                <w:rFonts w:ascii="Cambria" w:hAnsi="Cambria"/>
                <w:iCs/>
              </w:rPr>
              <w:t xml:space="preserve"> na godišnjem nivou, za </w:t>
            </w:r>
            <w:r>
              <w:rPr>
                <w:rFonts w:ascii="Cambria" w:hAnsi="Cambria"/>
                <w:iCs/>
              </w:rPr>
              <w:t>2023 i 2024. godinu</w:t>
            </w:r>
            <w:r w:rsidRPr="00754DCB">
              <w:rPr>
                <w:rFonts w:ascii="Cambria" w:hAnsi="Cambria"/>
                <w:iCs/>
              </w:rPr>
              <w:t xml:space="preserve"> </w:t>
            </w:r>
          </w:p>
        </w:tc>
        <w:tc>
          <w:tcPr>
            <w:tcW w:w="1739" w:type="dxa"/>
          </w:tcPr>
          <w:p w:rsidR="00BA3D2D" w:rsidRPr="00754DCB" w:rsidRDefault="00BA3D2D" w:rsidP="00BA3D2D">
            <w:pPr>
              <w:jc w:val="both"/>
              <w:rPr>
                <w:rFonts w:ascii="Cambria" w:hAnsi="Cambria"/>
              </w:rPr>
            </w:pPr>
            <w:r w:rsidRPr="00754DCB">
              <w:rPr>
                <w:rFonts w:ascii="Cambria" w:hAnsi="Cambria"/>
              </w:rPr>
              <w:t xml:space="preserve">Ministarstvo ekonomskog razvoja </w:t>
            </w:r>
          </w:p>
        </w:tc>
        <w:tc>
          <w:tcPr>
            <w:tcW w:w="1263" w:type="dxa"/>
          </w:tcPr>
          <w:p w:rsidR="00BA3D2D" w:rsidRPr="00754DCB" w:rsidRDefault="00BA3D2D" w:rsidP="00BA3D2D">
            <w:pPr>
              <w:jc w:val="both"/>
              <w:rPr>
                <w:rFonts w:ascii="Cambria" w:hAnsi="Cambria"/>
              </w:rPr>
            </w:pPr>
            <w:r w:rsidRPr="00754DCB">
              <w:rPr>
                <w:rFonts w:ascii="Cambria" w:hAnsi="Cambria"/>
              </w:rPr>
              <w:t>I</w:t>
            </w:r>
            <w:r>
              <w:rPr>
                <w:rFonts w:ascii="Cambria" w:hAnsi="Cambria"/>
              </w:rPr>
              <w:t>V</w:t>
            </w:r>
            <w:r w:rsidRPr="00754DCB">
              <w:rPr>
                <w:rFonts w:ascii="Cambria" w:hAnsi="Cambria"/>
              </w:rPr>
              <w:t xml:space="preserve"> kvartal 2023, IV kvartal 2024</w:t>
            </w:r>
          </w:p>
        </w:tc>
        <w:tc>
          <w:tcPr>
            <w:tcW w:w="3279" w:type="dxa"/>
          </w:tcPr>
          <w:p w:rsidR="00BA3D2D" w:rsidRPr="00754DCB" w:rsidRDefault="00BA3D2D" w:rsidP="00BA3D2D">
            <w:pPr>
              <w:jc w:val="both"/>
              <w:rPr>
                <w:rFonts w:ascii="Cambria" w:hAnsi="Cambria"/>
              </w:rPr>
            </w:pPr>
            <w:r>
              <w:rPr>
                <w:rFonts w:ascii="Cambria" w:hAnsi="Cambria"/>
              </w:rPr>
              <w:t>Izvještaj o b</w:t>
            </w:r>
            <w:r w:rsidRPr="00754DCB">
              <w:rPr>
                <w:rFonts w:ascii="Cambria" w:hAnsi="Cambria"/>
              </w:rPr>
              <w:t>roj</w:t>
            </w:r>
            <w:r>
              <w:rPr>
                <w:rFonts w:ascii="Cambria" w:hAnsi="Cambria"/>
              </w:rPr>
              <w:t xml:space="preserve">u i procentu </w:t>
            </w:r>
            <w:r w:rsidRPr="00754DCB">
              <w:rPr>
                <w:rFonts w:ascii="Cambria" w:hAnsi="Cambria"/>
              </w:rPr>
              <w:t>žena i osoba drugačijih polnih i rodnih identiteta koji su dobili državnu pomoć, po mjestu, namjeni i iznosu pomoći</w:t>
            </w:r>
            <w:r>
              <w:rPr>
                <w:rFonts w:ascii="Cambria" w:hAnsi="Cambria"/>
              </w:rPr>
              <w:t xml:space="preserve"> u godini za koju se izvještava </w:t>
            </w:r>
          </w:p>
        </w:tc>
        <w:tc>
          <w:tcPr>
            <w:tcW w:w="1539" w:type="dxa"/>
          </w:tcPr>
          <w:p w:rsidR="00BA3D2D" w:rsidRPr="00754DCB" w:rsidRDefault="00BA3D2D" w:rsidP="00BA3D2D">
            <w:pPr>
              <w:jc w:val="both"/>
              <w:rPr>
                <w:rFonts w:ascii="Cambria" w:hAnsi="Cambria"/>
              </w:rPr>
            </w:pPr>
            <w:r>
              <w:rPr>
                <w:rFonts w:ascii="Cambria" w:hAnsi="Cambria"/>
              </w:rPr>
              <w:t>Nisu potrebna sredstva</w:t>
            </w:r>
          </w:p>
        </w:tc>
      </w:tr>
      <w:tr w:rsidR="00BA3D2D" w:rsidRPr="00981C34" w:rsidTr="00BA3D2D">
        <w:tc>
          <w:tcPr>
            <w:tcW w:w="11160" w:type="dxa"/>
            <w:gridSpan w:val="6"/>
            <w:shd w:val="clear" w:color="auto" w:fill="92D050"/>
          </w:tcPr>
          <w:p w:rsidR="00BA3D2D" w:rsidRPr="00981C34" w:rsidRDefault="00BA3D2D" w:rsidP="00BA3D2D">
            <w:pPr>
              <w:jc w:val="both"/>
              <w:rPr>
                <w:rFonts w:ascii="Cambria" w:hAnsi="Cambria"/>
                <w:b/>
              </w:rPr>
            </w:pPr>
          </w:p>
          <w:p w:rsidR="00BA3D2D" w:rsidRPr="00981C34" w:rsidRDefault="00BA3D2D" w:rsidP="00BA3D2D">
            <w:pPr>
              <w:jc w:val="both"/>
              <w:rPr>
                <w:rFonts w:ascii="Cambria" w:hAnsi="Cambria"/>
                <w:b/>
              </w:rPr>
            </w:pPr>
            <w:r w:rsidRPr="00981C34">
              <w:rPr>
                <w:rFonts w:ascii="Cambria" w:hAnsi="Cambria"/>
                <w:b/>
              </w:rPr>
              <w:t>Mjera 3.3:</w:t>
            </w:r>
          </w:p>
          <w:p w:rsidR="00BA3D2D" w:rsidRPr="00981C34" w:rsidRDefault="00BA3D2D" w:rsidP="00BA3D2D">
            <w:pPr>
              <w:jc w:val="both"/>
              <w:rPr>
                <w:rFonts w:ascii="Cambria" w:hAnsi="Cambria"/>
                <w:b/>
              </w:rPr>
            </w:pPr>
            <w:r w:rsidRPr="00981C34">
              <w:rPr>
                <w:rFonts w:ascii="Cambria" w:hAnsi="Cambria"/>
                <w:b/>
              </w:rPr>
              <w:t>U izvršnim organima i javnim preduzećima, kao i u privatnim preduzećima, podići nivo prevencije i zaštite od rodno zasnovane diskriminacije, seksualnog uznemiravanja i ucjenjivanja, kao i od rodno zasnovanog nasilja i višestruke diskriminacije na radnom mjestu</w:t>
            </w:r>
          </w:p>
        </w:tc>
      </w:tr>
      <w:tr w:rsidR="00BA3D2D" w:rsidRPr="00B63C42" w:rsidTr="00BA3D2D">
        <w:tc>
          <w:tcPr>
            <w:tcW w:w="859" w:type="dxa"/>
            <w:shd w:val="clear" w:color="auto" w:fill="C9C9C9" w:themeFill="accent3" w:themeFillTint="99"/>
          </w:tcPr>
          <w:p w:rsidR="00BA3D2D" w:rsidRPr="004507C8" w:rsidRDefault="00BA3D2D" w:rsidP="00BA3D2D">
            <w:pPr>
              <w:jc w:val="both"/>
              <w:rPr>
                <w:rFonts w:ascii="Cambria" w:hAnsi="Cambria"/>
                <w:b/>
              </w:rPr>
            </w:pPr>
            <w:r w:rsidRPr="004507C8">
              <w:rPr>
                <w:rFonts w:ascii="Cambria" w:hAnsi="Cambria"/>
                <w:b/>
              </w:rPr>
              <w:lastRenderedPageBreak/>
              <w:t>3.3.1</w:t>
            </w:r>
          </w:p>
        </w:tc>
        <w:tc>
          <w:tcPr>
            <w:tcW w:w="2481" w:type="dxa"/>
          </w:tcPr>
          <w:p w:rsidR="00BA3D2D" w:rsidRPr="002A4DEB" w:rsidRDefault="00BA3D2D" w:rsidP="00BA3D2D">
            <w:pPr>
              <w:jc w:val="both"/>
              <w:rPr>
                <w:rFonts w:ascii="Cambria" w:hAnsi="Cambria"/>
                <w:iCs/>
              </w:rPr>
            </w:pPr>
            <w:r w:rsidRPr="002A4DEB">
              <w:rPr>
                <w:rFonts w:ascii="Cambria" w:hAnsi="Cambria"/>
                <w:iCs/>
              </w:rPr>
              <w:t>Izrada modela Protokola za zaštitu od rodno zasnovane diskriminacije i seksualnog uznemiravanja na radnom mjestu</w:t>
            </w:r>
          </w:p>
        </w:tc>
        <w:tc>
          <w:tcPr>
            <w:tcW w:w="1739" w:type="dxa"/>
          </w:tcPr>
          <w:p w:rsidR="00BA3D2D" w:rsidRPr="002A4DEB" w:rsidRDefault="00BA3D2D" w:rsidP="00BA3D2D">
            <w:pPr>
              <w:jc w:val="both"/>
              <w:rPr>
                <w:rFonts w:ascii="Cambria" w:hAnsi="Cambria"/>
                <w:lang w:val="it-IT"/>
              </w:rPr>
            </w:pPr>
            <w:r>
              <w:rPr>
                <w:rFonts w:ascii="Cambria" w:hAnsi="Cambria"/>
                <w:lang w:val="it-IT"/>
              </w:rPr>
              <w:t xml:space="preserve">Ministarstvo ljudskih i manjinskih prava </w:t>
            </w:r>
          </w:p>
          <w:p w:rsidR="00BA3D2D" w:rsidRPr="002A4DEB" w:rsidRDefault="00BA3D2D" w:rsidP="00BA3D2D">
            <w:pPr>
              <w:jc w:val="both"/>
              <w:rPr>
                <w:rFonts w:ascii="Cambria" w:hAnsi="Cambria"/>
                <w:b/>
                <w:lang w:val="it-IT"/>
              </w:rPr>
            </w:pPr>
          </w:p>
          <w:p w:rsidR="00BA3D2D" w:rsidRPr="002A4DEB" w:rsidRDefault="00BA3D2D" w:rsidP="00BA3D2D">
            <w:pPr>
              <w:jc w:val="both"/>
              <w:rPr>
                <w:rFonts w:ascii="Cambria" w:hAnsi="Cambria"/>
                <w:lang w:val="it-IT"/>
              </w:rPr>
            </w:pPr>
            <w:r w:rsidRPr="002A4DEB">
              <w:rPr>
                <w:rFonts w:ascii="Cambria" w:hAnsi="Cambria"/>
                <w:lang w:val="it-IT"/>
              </w:rPr>
              <w:t xml:space="preserve">Partner: </w:t>
            </w:r>
          </w:p>
          <w:p w:rsidR="00BA3D2D" w:rsidRPr="002A4DEB" w:rsidRDefault="00BA3D2D" w:rsidP="00BA3D2D">
            <w:pPr>
              <w:jc w:val="both"/>
              <w:rPr>
                <w:rFonts w:ascii="Cambria" w:hAnsi="Cambria"/>
                <w:b/>
                <w:lang w:val="it-IT"/>
              </w:rPr>
            </w:pPr>
            <w:r w:rsidRPr="002A4DEB">
              <w:rPr>
                <w:rFonts w:ascii="Cambria" w:hAnsi="Cambria"/>
                <w:lang w:val="it-IT"/>
              </w:rPr>
              <w:t>Zaštitnik ljudskih prava i sloboda</w:t>
            </w:r>
            <w:r>
              <w:rPr>
                <w:rFonts w:ascii="Cambria" w:hAnsi="Cambria"/>
                <w:lang w:val="it-IT"/>
              </w:rPr>
              <w:t xml:space="preserve"> i nevladine organizacije</w:t>
            </w:r>
          </w:p>
        </w:tc>
        <w:tc>
          <w:tcPr>
            <w:tcW w:w="1263" w:type="dxa"/>
          </w:tcPr>
          <w:p w:rsidR="00BA3D2D" w:rsidRPr="002A4DEB" w:rsidRDefault="00BA3D2D" w:rsidP="00BA3D2D">
            <w:pPr>
              <w:jc w:val="both"/>
              <w:rPr>
                <w:rFonts w:ascii="Cambria" w:hAnsi="Cambria"/>
              </w:rPr>
            </w:pPr>
            <w:r>
              <w:rPr>
                <w:rFonts w:ascii="Cambria" w:hAnsi="Cambria"/>
              </w:rPr>
              <w:t xml:space="preserve">I </w:t>
            </w:r>
            <w:proofErr w:type="gramStart"/>
            <w:r>
              <w:rPr>
                <w:rFonts w:ascii="Cambria" w:hAnsi="Cambria"/>
              </w:rPr>
              <w:t xml:space="preserve">kvartal </w:t>
            </w:r>
            <w:r w:rsidRPr="002A4DEB">
              <w:rPr>
                <w:rFonts w:ascii="Cambria" w:hAnsi="Cambria"/>
              </w:rPr>
              <w:t xml:space="preserve"> -</w:t>
            </w:r>
            <w:proofErr w:type="gramEnd"/>
            <w:r w:rsidRPr="002A4DEB">
              <w:rPr>
                <w:rFonts w:ascii="Cambria" w:hAnsi="Cambria"/>
              </w:rPr>
              <w:t xml:space="preserve"> IV kvartal 202</w:t>
            </w:r>
            <w:r>
              <w:rPr>
                <w:rFonts w:ascii="Cambria" w:hAnsi="Cambria"/>
              </w:rPr>
              <w:t>4</w:t>
            </w:r>
          </w:p>
        </w:tc>
        <w:tc>
          <w:tcPr>
            <w:tcW w:w="3279" w:type="dxa"/>
          </w:tcPr>
          <w:p w:rsidR="00BA3D2D" w:rsidRPr="002A4DEB" w:rsidRDefault="00BA3D2D" w:rsidP="00BA3D2D">
            <w:pPr>
              <w:jc w:val="both"/>
              <w:rPr>
                <w:rFonts w:ascii="Cambria" w:hAnsi="Cambria"/>
              </w:rPr>
            </w:pPr>
            <w:r w:rsidRPr="002A4DEB">
              <w:rPr>
                <w:rFonts w:ascii="Cambria" w:hAnsi="Cambria"/>
              </w:rPr>
              <w:t xml:space="preserve">Izrađen model Protokola </w:t>
            </w:r>
          </w:p>
        </w:tc>
        <w:tc>
          <w:tcPr>
            <w:tcW w:w="1539" w:type="dxa"/>
          </w:tcPr>
          <w:p w:rsidR="00BA3D2D" w:rsidRPr="002A4DEB" w:rsidRDefault="00BA3D2D" w:rsidP="00BA3D2D">
            <w:pPr>
              <w:jc w:val="both"/>
              <w:rPr>
                <w:rFonts w:ascii="Cambria" w:hAnsi="Cambria"/>
                <w:lang w:val="es-ES"/>
              </w:rPr>
            </w:pPr>
            <w:r w:rsidRPr="002A4DEB">
              <w:rPr>
                <w:rFonts w:ascii="Cambria" w:hAnsi="Cambria"/>
                <w:lang w:val="es-ES"/>
              </w:rPr>
              <w:t>3.000</w:t>
            </w:r>
            <w:r>
              <w:rPr>
                <w:rFonts w:ascii="Cambria" w:hAnsi="Cambria"/>
                <w:lang w:val="es-ES"/>
              </w:rPr>
              <w:t>€</w:t>
            </w:r>
          </w:p>
          <w:p w:rsidR="00BA3D2D" w:rsidRPr="002A4DEB" w:rsidRDefault="00BA3D2D" w:rsidP="00BA3D2D">
            <w:pPr>
              <w:jc w:val="both"/>
              <w:rPr>
                <w:rFonts w:ascii="Cambria" w:hAnsi="Cambria"/>
                <w:lang w:val="es-ES"/>
              </w:rPr>
            </w:pPr>
            <w:r w:rsidRPr="002A4DEB">
              <w:rPr>
                <w:rFonts w:ascii="Cambria" w:hAnsi="Cambria"/>
                <w:lang w:val="es-ES"/>
              </w:rPr>
              <w:t>Donacije</w:t>
            </w:r>
          </w:p>
          <w:p w:rsidR="00BA3D2D" w:rsidRPr="002A4DEB" w:rsidRDefault="00BA3D2D" w:rsidP="00BA3D2D">
            <w:pPr>
              <w:jc w:val="both"/>
              <w:rPr>
                <w:rFonts w:ascii="Cambria" w:hAnsi="Cambria"/>
                <w:lang w:val="es-ES"/>
              </w:rPr>
            </w:pPr>
            <w:r w:rsidRPr="002A4DEB">
              <w:rPr>
                <w:rFonts w:ascii="Cambria" w:hAnsi="Cambria"/>
                <w:lang w:val="es-ES"/>
              </w:rPr>
              <w:t>(Mogući donatori:</w:t>
            </w:r>
            <w:r>
              <w:rPr>
                <w:rFonts w:ascii="Cambria" w:hAnsi="Cambria"/>
                <w:lang w:val="es-ES"/>
              </w:rPr>
              <w:t xml:space="preserve"> UNDP, </w:t>
            </w:r>
            <w:r w:rsidRPr="002A4DEB">
              <w:rPr>
                <w:rFonts w:ascii="Cambria" w:hAnsi="Cambria"/>
                <w:lang w:val="es-ES"/>
              </w:rPr>
              <w:t>EU IPA, OEBS, Međunarodna organizacija rada)</w:t>
            </w:r>
          </w:p>
        </w:tc>
      </w:tr>
      <w:tr w:rsidR="00BA3D2D" w:rsidRPr="00981C34" w:rsidTr="00BA3D2D">
        <w:tc>
          <w:tcPr>
            <w:tcW w:w="859" w:type="dxa"/>
            <w:shd w:val="clear" w:color="auto" w:fill="C9C9C9" w:themeFill="accent3" w:themeFillTint="99"/>
          </w:tcPr>
          <w:p w:rsidR="00BA3D2D" w:rsidRPr="004507C8" w:rsidRDefault="00BA3D2D" w:rsidP="00BA3D2D">
            <w:pPr>
              <w:jc w:val="both"/>
              <w:rPr>
                <w:rFonts w:ascii="Cambria" w:hAnsi="Cambria"/>
                <w:b/>
              </w:rPr>
            </w:pPr>
            <w:r w:rsidRPr="004507C8">
              <w:rPr>
                <w:rFonts w:ascii="Cambria" w:hAnsi="Cambria"/>
                <w:b/>
              </w:rPr>
              <w:t xml:space="preserve">3.3.2 </w:t>
            </w:r>
          </w:p>
        </w:tc>
        <w:tc>
          <w:tcPr>
            <w:tcW w:w="2481" w:type="dxa"/>
          </w:tcPr>
          <w:p w:rsidR="00BA3D2D" w:rsidRPr="002A4DEB" w:rsidRDefault="00BA3D2D" w:rsidP="00BA3D2D">
            <w:pPr>
              <w:jc w:val="both"/>
              <w:rPr>
                <w:rFonts w:ascii="Cambria" w:hAnsi="Cambria"/>
                <w:iCs/>
              </w:rPr>
            </w:pPr>
            <w:r>
              <w:rPr>
                <w:rFonts w:ascii="Cambria" w:hAnsi="Cambria"/>
                <w:iCs/>
              </w:rPr>
              <w:t xml:space="preserve">Uputiti Preporuku </w:t>
            </w:r>
            <w:proofErr w:type="gramStart"/>
            <w:r>
              <w:rPr>
                <w:rFonts w:ascii="Cambria" w:hAnsi="Cambria"/>
                <w:iCs/>
              </w:rPr>
              <w:t xml:space="preserve">da </w:t>
            </w:r>
            <w:r w:rsidRPr="002A4DEB">
              <w:rPr>
                <w:rFonts w:ascii="Cambria" w:hAnsi="Cambria"/>
                <w:iCs/>
              </w:rPr>
              <w:t xml:space="preserve"> svi</w:t>
            </w:r>
            <w:proofErr w:type="gramEnd"/>
            <w:r w:rsidRPr="002A4DEB">
              <w:rPr>
                <w:rFonts w:ascii="Cambria" w:hAnsi="Cambria"/>
                <w:iCs/>
              </w:rPr>
              <w:t xml:space="preserve"> državni i lokalni organi</w:t>
            </w:r>
            <w:r>
              <w:rPr>
                <w:rFonts w:ascii="Cambria" w:hAnsi="Cambria"/>
                <w:iCs/>
              </w:rPr>
              <w:t xml:space="preserve"> da</w:t>
            </w:r>
            <w:r w:rsidRPr="002A4DEB">
              <w:rPr>
                <w:rFonts w:ascii="Cambria" w:hAnsi="Cambria"/>
                <w:iCs/>
              </w:rPr>
              <w:t xml:space="preserve"> usvoje protokole za zaštitu od rodno zasnovane diskriminacije i seksualnog uznemiravanja na radnom mjestu</w:t>
            </w:r>
          </w:p>
        </w:tc>
        <w:tc>
          <w:tcPr>
            <w:tcW w:w="1739" w:type="dxa"/>
          </w:tcPr>
          <w:p w:rsidR="00BA3D2D" w:rsidRPr="002A4DEB" w:rsidRDefault="00BA3D2D" w:rsidP="00BA3D2D">
            <w:pPr>
              <w:jc w:val="both"/>
              <w:rPr>
                <w:rFonts w:ascii="Cambria" w:hAnsi="Cambria"/>
                <w:lang w:val="it-IT"/>
              </w:rPr>
            </w:pPr>
            <w:r>
              <w:rPr>
                <w:rFonts w:ascii="Cambria" w:hAnsi="Cambria"/>
                <w:lang w:val="it-IT"/>
              </w:rPr>
              <w:t xml:space="preserve">Ministarstvo ljudskih i manjinskih prava </w:t>
            </w:r>
          </w:p>
          <w:p w:rsidR="00BA3D2D" w:rsidRPr="002A4DEB" w:rsidRDefault="00BA3D2D" w:rsidP="00BA3D2D">
            <w:pPr>
              <w:jc w:val="both"/>
              <w:rPr>
                <w:rFonts w:ascii="Cambria" w:hAnsi="Cambria"/>
                <w:lang w:val="it-IT"/>
              </w:rPr>
            </w:pPr>
          </w:p>
        </w:tc>
        <w:tc>
          <w:tcPr>
            <w:tcW w:w="1263" w:type="dxa"/>
          </w:tcPr>
          <w:p w:rsidR="00BA3D2D" w:rsidRPr="002A4DEB" w:rsidRDefault="00BA3D2D" w:rsidP="00BA3D2D">
            <w:pPr>
              <w:jc w:val="both"/>
              <w:rPr>
                <w:rFonts w:ascii="Cambria" w:hAnsi="Cambria"/>
              </w:rPr>
            </w:pPr>
            <w:r w:rsidRPr="002A4DEB">
              <w:rPr>
                <w:rFonts w:ascii="Cambria" w:hAnsi="Cambria"/>
              </w:rPr>
              <w:t>I</w:t>
            </w:r>
            <w:r>
              <w:rPr>
                <w:rFonts w:ascii="Cambria" w:hAnsi="Cambria"/>
              </w:rPr>
              <w:t>V</w:t>
            </w:r>
            <w:r w:rsidRPr="002A4DEB">
              <w:rPr>
                <w:rFonts w:ascii="Cambria" w:hAnsi="Cambria"/>
              </w:rPr>
              <w:t xml:space="preserve"> kvartal 2024</w:t>
            </w:r>
          </w:p>
        </w:tc>
        <w:tc>
          <w:tcPr>
            <w:tcW w:w="3279" w:type="dxa"/>
          </w:tcPr>
          <w:p w:rsidR="00BA3D2D" w:rsidRPr="002A4DEB" w:rsidRDefault="00BA3D2D" w:rsidP="00BA3D2D">
            <w:pPr>
              <w:jc w:val="both"/>
              <w:rPr>
                <w:rFonts w:ascii="Cambria" w:hAnsi="Cambria"/>
              </w:rPr>
            </w:pPr>
            <w:r>
              <w:rPr>
                <w:rFonts w:ascii="Cambria" w:hAnsi="Cambria"/>
              </w:rPr>
              <w:t xml:space="preserve">Upućena preporuka </w:t>
            </w:r>
          </w:p>
        </w:tc>
        <w:tc>
          <w:tcPr>
            <w:tcW w:w="1539" w:type="dxa"/>
          </w:tcPr>
          <w:p w:rsidR="00BA3D2D" w:rsidRPr="002A4DEB" w:rsidRDefault="00BA3D2D" w:rsidP="00BA3D2D">
            <w:pPr>
              <w:jc w:val="both"/>
              <w:rPr>
                <w:rFonts w:ascii="Cambria" w:hAnsi="Cambria"/>
              </w:rPr>
            </w:pPr>
            <w:r>
              <w:rPr>
                <w:rFonts w:ascii="Cambria" w:hAnsi="Cambria"/>
              </w:rPr>
              <w:t xml:space="preserve">Nisu potrebna sredstva </w:t>
            </w:r>
          </w:p>
        </w:tc>
      </w:tr>
      <w:tr w:rsidR="00BA3D2D" w:rsidRPr="00981C34" w:rsidTr="00BA3D2D">
        <w:tc>
          <w:tcPr>
            <w:tcW w:w="859" w:type="dxa"/>
            <w:shd w:val="clear" w:color="auto" w:fill="C9C9C9" w:themeFill="accent3" w:themeFillTint="99"/>
          </w:tcPr>
          <w:p w:rsidR="00BA3D2D" w:rsidRPr="004507C8" w:rsidRDefault="00BA3D2D" w:rsidP="00BA3D2D">
            <w:pPr>
              <w:jc w:val="both"/>
              <w:rPr>
                <w:rFonts w:ascii="Cambria" w:hAnsi="Cambria"/>
                <w:b/>
              </w:rPr>
            </w:pPr>
            <w:r w:rsidRPr="004507C8">
              <w:rPr>
                <w:rFonts w:ascii="Cambria" w:hAnsi="Cambria"/>
                <w:b/>
              </w:rPr>
              <w:t>3.3.3</w:t>
            </w:r>
          </w:p>
        </w:tc>
        <w:tc>
          <w:tcPr>
            <w:tcW w:w="2481" w:type="dxa"/>
          </w:tcPr>
          <w:p w:rsidR="00BA3D2D" w:rsidRPr="002A4DEB" w:rsidRDefault="00BA3D2D" w:rsidP="00BA3D2D">
            <w:pPr>
              <w:jc w:val="both"/>
              <w:rPr>
                <w:rFonts w:ascii="Cambria" w:hAnsi="Cambria"/>
                <w:iCs/>
              </w:rPr>
            </w:pPr>
            <w:r>
              <w:rPr>
                <w:rFonts w:ascii="Cambria" w:hAnsi="Cambria"/>
                <w:iCs/>
              </w:rPr>
              <w:t xml:space="preserve">Uputiti Preporuku za </w:t>
            </w:r>
            <w:r w:rsidRPr="002A4DEB">
              <w:rPr>
                <w:rFonts w:ascii="Cambria" w:hAnsi="Cambria"/>
                <w:iCs/>
              </w:rPr>
              <w:t xml:space="preserve">sva javna preduzeća </w:t>
            </w:r>
            <w:r>
              <w:rPr>
                <w:rFonts w:ascii="Cambria" w:hAnsi="Cambria"/>
                <w:iCs/>
              </w:rPr>
              <w:t xml:space="preserve">da </w:t>
            </w:r>
            <w:r w:rsidRPr="002A4DEB">
              <w:rPr>
                <w:rFonts w:ascii="Cambria" w:hAnsi="Cambria"/>
                <w:iCs/>
              </w:rPr>
              <w:t>usvoje protokole za zaštitu od rodno zasnovane diskriminacije i seksualnog uznemiravanja na radnom mjestu</w:t>
            </w:r>
          </w:p>
        </w:tc>
        <w:tc>
          <w:tcPr>
            <w:tcW w:w="1739" w:type="dxa"/>
          </w:tcPr>
          <w:p w:rsidR="00BA3D2D" w:rsidRDefault="00BA3D2D" w:rsidP="00BA3D2D">
            <w:pPr>
              <w:jc w:val="both"/>
              <w:rPr>
                <w:rFonts w:ascii="Cambria" w:hAnsi="Cambria"/>
                <w:lang w:val="it-IT"/>
              </w:rPr>
            </w:pPr>
            <w:r>
              <w:rPr>
                <w:rFonts w:ascii="Cambria" w:hAnsi="Cambria"/>
                <w:lang w:val="it-IT"/>
              </w:rPr>
              <w:t xml:space="preserve">Ministarstvo ljudskih i manjinskih prava </w:t>
            </w:r>
          </w:p>
          <w:p w:rsidR="00BA3D2D" w:rsidRDefault="00BA3D2D" w:rsidP="00BA3D2D">
            <w:pPr>
              <w:jc w:val="both"/>
              <w:rPr>
                <w:rFonts w:ascii="Cambria" w:hAnsi="Cambria"/>
                <w:lang w:val="it-IT"/>
              </w:rPr>
            </w:pPr>
            <w:r>
              <w:rPr>
                <w:rFonts w:ascii="Cambria" w:hAnsi="Cambria"/>
                <w:lang w:val="it-IT"/>
              </w:rPr>
              <w:t xml:space="preserve">Partner: Sekretarijat Savjeta za konkurentnost </w:t>
            </w:r>
          </w:p>
          <w:p w:rsidR="00BA3D2D" w:rsidRPr="002A4DEB" w:rsidRDefault="00BA3D2D" w:rsidP="00BA3D2D">
            <w:pPr>
              <w:jc w:val="both"/>
              <w:rPr>
                <w:rFonts w:ascii="Cambria" w:hAnsi="Cambria"/>
                <w:lang w:val="it-IT"/>
              </w:rPr>
            </w:pPr>
            <w:r>
              <w:rPr>
                <w:rFonts w:ascii="Cambria" w:hAnsi="Cambria"/>
                <w:lang w:val="it-IT"/>
              </w:rPr>
              <w:t xml:space="preserve"> </w:t>
            </w:r>
          </w:p>
          <w:p w:rsidR="00BA3D2D" w:rsidRPr="002A4DEB" w:rsidRDefault="00BA3D2D" w:rsidP="00BA3D2D">
            <w:pPr>
              <w:jc w:val="both"/>
              <w:rPr>
                <w:rFonts w:ascii="Cambria" w:hAnsi="Cambria"/>
                <w:lang w:val="it-IT"/>
              </w:rPr>
            </w:pPr>
          </w:p>
        </w:tc>
        <w:tc>
          <w:tcPr>
            <w:tcW w:w="1263" w:type="dxa"/>
          </w:tcPr>
          <w:p w:rsidR="00BA3D2D" w:rsidRPr="002A4DEB" w:rsidRDefault="00BA3D2D" w:rsidP="00BA3D2D">
            <w:pPr>
              <w:jc w:val="both"/>
              <w:rPr>
                <w:rFonts w:ascii="Cambria" w:hAnsi="Cambria"/>
              </w:rPr>
            </w:pPr>
            <w:r w:rsidRPr="002A4DEB">
              <w:rPr>
                <w:rFonts w:ascii="Cambria" w:hAnsi="Cambria"/>
              </w:rPr>
              <w:t>I</w:t>
            </w:r>
            <w:r>
              <w:rPr>
                <w:rFonts w:ascii="Cambria" w:hAnsi="Cambria"/>
              </w:rPr>
              <w:t>V</w:t>
            </w:r>
            <w:r w:rsidRPr="002A4DEB">
              <w:rPr>
                <w:rFonts w:ascii="Cambria" w:hAnsi="Cambria"/>
              </w:rPr>
              <w:t xml:space="preserve"> kvartal 2024</w:t>
            </w:r>
          </w:p>
        </w:tc>
        <w:tc>
          <w:tcPr>
            <w:tcW w:w="3279" w:type="dxa"/>
          </w:tcPr>
          <w:p w:rsidR="00BA3D2D" w:rsidRPr="002A4DEB" w:rsidRDefault="00BA3D2D" w:rsidP="00BA3D2D">
            <w:pPr>
              <w:jc w:val="both"/>
              <w:rPr>
                <w:rFonts w:ascii="Cambria" w:hAnsi="Cambria"/>
              </w:rPr>
            </w:pPr>
            <w:r>
              <w:rPr>
                <w:rFonts w:ascii="Cambria" w:hAnsi="Cambria"/>
              </w:rPr>
              <w:t>Upućena preporuka</w:t>
            </w:r>
          </w:p>
        </w:tc>
        <w:tc>
          <w:tcPr>
            <w:tcW w:w="1539" w:type="dxa"/>
          </w:tcPr>
          <w:p w:rsidR="00BA3D2D" w:rsidRPr="002A4DEB" w:rsidRDefault="00BA3D2D" w:rsidP="00BA3D2D">
            <w:pPr>
              <w:jc w:val="both"/>
              <w:rPr>
                <w:rFonts w:ascii="Cambria" w:hAnsi="Cambria"/>
              </w:rPr>
            </w:pPr>
            <w:r>
              <w:rPr>
                <w:rFonts w:ascii="Cambria" w:hAnsi="Cambria"/>
              </w:rPr>
              <w:t xml:space="preserve">Nisu potrebna sredstva </w:t>
            </w:r>
          </w:p>
        </w:tc>
      </w:tr>
      <w:tr w:rsidR="00BA3D2D" w:rsidRPr="00981C34" w:rsidTr="00BA3D2D">
        <w:tc>
          <w:tcPr>
            <w:tcW w:w="859" w:type="dxa"/>
            <w:shd w:val="clear" w:color="auto" w:fill="C9C9C9" w:themeFill="accent3" w:themeFillTint="99"/>
          </w:tcPr>
          <w:p w:rsidR="00BA3D2D" w:rsidRPr="004507C8" w:rsidRDefault="00BA3D2D" w:rsidP="00BA3D2D">
            <w:pPr>
              <w:jc w:val="both"/>
              <w:rPr>
                <w:rFonts w:ascii="Cambria" w:hAnsi="Cambria"/>
                <w:b/>
              </w:rPr>
            </w:pPr>
            <w:r w:rsidRPr="004507C8">
              <w:rPr>
                <w:rFonts w:ascii="Cambria" w:hAnsi="Cambria"/>
                <w:b/>
              </w:rPr>
              <w:t>3.3.4</w:t>
            </w:r>
          </w:p>
        </w:tc>
        <w:tc>
          <w:tcPr>
            <w:tcW w:w="2481" w:type="dxa"/>
          </w:tcPr>
          <w:p w:rsidR="00BA3D2D" w:rsidRPr="002A4DEB" w:rsidRDefault="00BA3D2D" w:rsidP="00BA3D2D">
            <w:pPr>
              <w:jc w:val="both"/>
              <w:rPr>
                <w:rFonts w:ascii="Cambria" w:hAnsi="Cambria"/>
                <w:iCs/>
              </w:rPr>
            </w:pPr>
            <w:proofErr w:type="gramStart"/>
            <w:r>
              <w:rPr>
                <w:rFonts w:ascii="Cambria" w:hAnsi="Cambria"/>
                <w:iCs/>
              </w:rPr>
              <w:t xml:space="preserve">Uputiti </w:t>
            </w:r>
            <w:r w:rsidRPr="002A4DEB">
              <w:rPr>
                <w:rFonts w:ascii="Cambria" w:hAnsi="Cambria"/>
                <w:iCs/>
              </w:rPr>
              <w:t xml:space="preserve"> Preporuku</w:t>
            </w:r>
            <w:proofErr w:type="gramEnd"/>
            <w:r w:rsidRPr="002A4DEB">
              <w:rPr>
                <w:rFonts w:ascii="Cambria" w:hAnsi="Cambria"/>
                <w:iCs/>
              </w:rPr>
              <w:t xml:space="preserve"> za privatna  preduzeća da usvoje </w:t>
            </w:r>
            <w:r>
              <w:rPr>
                <w:rFonts w:ascii="Cambria" w:hAnsi="Cambria"/>
                <w:iCs/>
              </w:rPr>
              <w:t xml:space="preserve">protokole </w:t>
            </w:r>
            <w:r w:rsidRPr="002A4DEB">
              <w:rPr>
                <w:rFonts w:ascii="Cambria" w:hAnsi="Cambria"/>
                <w:iCs/>
              </w:rPr>
              <w:t xml:space="preserve">za zaštitu od rodno zasnovane diskriminacije i seksualnog uznemiravanja na radnom mjestu </w:t>
            </w:r>
          </w:p>
        </w:tc>
        <w:tc>
          <w:tcPr>
            <w:tcW w:w="1739" w:type="dxa"/>
          </w:tcPr>
          <w:p w:rsidR="00BA3D2D" w:rsidRDefault="00BA3D2D" w:rsidP="00BA3D2D">
            <w:pPr>
              <w:jc w:val="both"/>
              <w:rPr>
                <w:rFonts w:ascii="Cambria" w:hAnsi="Cambria"/>
                <w:lang w:val="it-IT"/>
              </w:rPr>
            </w:pPr>
            <w:r>
              <w:rPr>
                <w:rFonts w:ascii="Cambria" w:hAnsi="Cambria"/>
                <w:lang w:val="it-IT"/>
              </w:rPr>
              <w:t>Ministarstvo ljudskih i manjinskih prava</w:t>
            </w:r>
          </w:p>
          <w:p w:rsidR="00BA3D2D" w:rsidRPr="002A4DEB" w:rsidRDefault="00BA3D2D" w:rsidP="00BA3D2D">
            <w:pPr>
              <w:jc w:val="both"/>
              <w:rPr>
                <w:rFonts w:ascii="Cambria" w:hAnsi="Cambria"/>
                <w:lang w:val="it-IT"/>
              </w:rPr>
            </w:pPr>
            <w:r>
              <w:rPr>
                <w:rFonts w:ascii="Cambria" w:hAnsi="Cambria"/>
                <w:lang w:val="it-IT"/>
              </w:rPr>
              <w:t xml:space="preserve">Partner: Unija poslodavaca Crne Gore </w:t>
            </w:r>
          </w:p>
        </w:tc>
        <w:tc>
          <w:tcPr>
            <w:tcW w:w="1263" w:type="dxa"/>
          </w:tcPr>
          <w:p w:rsidR="00BA3D2D" w:rsidRPr="002A4DEB" w:rsidRDefault="00BA3D2D" w:rsidP="00BA3D2D">
            <w:pPr>
              <w:jc w:val="both"/>
              <w:rPr>
                <w:rFonts w:ascii="Cambria" w:hAnsi="Cambria"/>
              </w:rPr>
            </w:pPr>
            <w:r w:rsidRPr="002A4DEB">
              <w:rPr>
                <w:rFonts w:ascii="Cambria" w:hAnsi="Cambria"/>
              </w:rPr>
              <w:t>I</w:t>
            </w:r>
            <w:r>
              <w:rPr>
                <w:rFonts w:ascii="Cambria" w:hAnsi="Cambria"/>
              </w:rPr>
              <w:t>V</w:t>
            </w:r>
            <w:r w:rsidRPr="002A4DEB">
              <w:rPr>
                <w:rFonts w:ascii="Cambria" w:hAnsi="Cambria"/>
              </w:rPr>
              <w:t xml:space="preserve"> kvartal 2024</w:t>
            </w:r>
          </w:p>
        </w:tc>
        <w:tc>
          <w:tcPr>
            <w:tcW w:w="3279" w:type="dxa"/>
          </w:tcPr>
          <w:p w:rsidR="00BA3D2D" w:rsidRPr="002A4DEB" w:rsidRDefault="00BA3D2D" w:rsidP="00BA3D2D">
            <w:pPr>
              <w:jc w:val="both"/>
              <w:rPr>
                <w:rFonts w:ascii="Cambria" w:hAnsi="Cambria"/>
              </w:rPr>
            </w:pPr>
            <w:r>
              <w:rPr>
                <w:rFonts w:ascii="Cambria" w:hAnsi="Cambria"/>
              </w:rPr>
              <w:t>Upućena preporuka</w:t>
            </w:r>
          </w:p>
        </w:tc>
        <w:tc>
          <w:tcPr>
            <w:tcW w:w="1539" w:type="dxa"/>
          </w:tcPr>
          <w:p w:rsidR="00BA3D2D" w:rsidRPr="002A4DEB" w:rsidRDefault="00BA3D2D" w:rsidP="00BA3D2D">
            <w:pPr>
              <w:jc w:val="both"/>
              <w:rPr>
                <w:rFonts w:ascii="Cambria" w:hAnsi="Cambria"/>
              </w:rPr>
            </w:pPr>
            <w:r>
              <w:rPr>
                <w:rFonts w:ascii="Cambria" w:hAnsi="Cambria"/>
              </w:rPr>
              <w:t xml:space="preserve">Nisu potrebna sredstva </w:t>
            </w:r>
          </w:p>
        </w:tc>
      </w:tr>
      <w:tr w:rsidR="00BA3D2D" w:rsidRPr="00981C34" w:rsidTr="00BA3D2D">
        <w:tc>
          <w:tcPr>
            <w:tcW w:w="859" w:type="dxa"/>
            <w:shd w:val="clear" w:color="auto" w:fill="C9C9C9" w:themeFill="accent3" w:themeFillTint="99"/>
          </w:tcPr>
          <w:p w:rsidR="00BA3D2D" w:rsidRPr="004507C8" w:rsidRDefault="00BA3D2D" w:rsidP="00BA3D2D">
            <w:pPr>
              <w:jc w:val="both"/>
              <w:rPr>
                <w:rFonts w:ascii="Cambria" w:hAnsi="Cambria"/>
                <w:b/>
              </w:rPr>
            </w:pPr>
            <w:r w:rsidRPr="004507C8">
              <w:rPr>
                <w:rFonts w:ascii="Cambria" w:hAnsi="Cambria"/>
                <w:b/>
              </w:rPr>
              <w:t>3.3.5</w:t>
            </w:r>
          </w:p>
        </w:tc>
        <w:tc>
          <w:tcPr>
            <w:tcW w:w="2481" w:type="dxa"/>
          </w:tcPr>
          <w:p w:rsidR="00BA3D2D" w:rsidRPr="002A4DEB" w:rsidRDefault="00BA3D2D" w:rsidP="00BA3D2D">
            <w:pPr>
              <w:jc w:val="both"/>
              <w:rPr>
                <w:rFonts w:ascii="Cambria" w:hAnsi="Cambria"/>
                <w:iCs/>
              </w:rPr>
            </w:pPr>
            <w:r w:rsidRPr="002A4DEB">
              <w:rPr>
                <w:rFonts w:ascii="Cambria" w:hAnsi="Cambria"/>
                <w:iCs/>
              </w:rPr>
              <w:t xml:space="preserve">Izrada, štampanje i distribucija informativnih materijala </w:t>
            </w:r>
            <w:r w:rsidRPr="002A4DEB">
              <w:rPr>
                <w:rFonts w:ascii="Cambria" w:hAnsi="Cambria"/>
              </w:rPr>
              <w:t>kojima se upućuju osobe čija su prava povrijeđena na koji način se mogu obratiti organima koji će im pružiti zaštitu</w:t>
            </w:r>
          </w:p>
        </w:tc>
        <w:tc>
          <w:tcPr>
            <w:tcW w:w="1739" w:type="dxa"/>
          </w:tcPr>
          <w:p w:rsidR="00BA3D2D" w:rsidRPr="002A4DEB" w:rsidRDefault="00BA3D2D" w:rsidP="00BA3D2D">
            <w:pPr>
              <w:jc w:val="both"/>
              <w:rPr>
                <w:rFonts w:ascii="Cambria" w:hAnsi="Cambria"/>
                <w:lang w:val="it-IT"/>
              </w:rPr>
            </w:pPr>
            <w:r>
              <w:rPr>
                <w:rFonts w:ascii="Cambria" w:hAnsi="Cambria"/>
                <w:lang w:val="it-IT"/>
              </w:rPr>
              <w:t xml:space="preserve">Ministarstvo ljudskih i manjinskih prava </w:t>
            </w:r>
          </w:p>
          <w:p w:rsidR="00BA3D2D" w:rsidRPr="002A4DEB" w:rsidRDefault="00BA3D2D" w:rsidP="00BA3D2D">
            <w:pPr>
              <w:jc w:val="both"/>
              <w:rPr>
                <w:rFonts w:ascii="Cambria" w:hAnsi="Cambria"/>
                <w:lang w:val="it-IT"/>
              </w:rPr>
            </w:pPr>
          </w:p>
          <w:p w:rsidR="00BA3D2D" w:rsidRPr="002A4DEB" w:rsidRDefault="00BA3D2D" w:rsidP="00BA3D2D">
            <w:pPr>
              <w:jc w:val="both"/>
              <w:rPr>
                <w:rFonts w:ascii="Cambria" w:hAnsi="Cambria"/>
                <w:b/>
                <w:lang w:val="it-IT"/>
              </w:rPr>
            </w:pPr>
            <w:r w:rsidRPr="002A4DEB">
              <w:rPr>
                <w:rFonts w:ascii="Cambria" w:hAnsi="Cambria"/>
                <w:lang w:val="it-IT"/>
              </w:rPr>
              <w:t>Partner: Zastitnik ljudskih prava i sloboda, NVO-i</w:t>
            </w:r>
            <w:r>
              <w:rPr>
                <w:rFonts w:ascii="Cambria" w:hAnsi="Cambria"/>
                <w:lang w:val="it-IT"/>
              </w:rPr>
              <w:t>, Unija poslodavaca i SCC</w:t>
            </w:r>
          </w:p>
        </w:tc>
        <w:tc>
          <w:tcPr>
            <w:tcW w:w="1263" w:type="dxa"/>
          </w:tcPr>
          <w:p w:rsidR="00BA3D2D" w:rsidRPr="002A4DEB" w:rsidRDefault="00BA3D2D" w:rsidP="00BA3D2D">
            <w:pPr>
              <w:jc w:val="both"/>
              <w:rPr>
                <w:rFonts w:ascii="Cambria" w:hAnsi="Cambria"/>
              </w:rPr>
            </w:pPr>
            <w:r w:rsidRPr="002A4DEB">
              <w:rPr>
                <w:rFonts w:ascii="Cambria" w:hAnsi="Cambria"/>
              </w:rPr>
              <w:t xml:space="preserve">I </w:t>
            </w:r>
            <w:r>
              <w:rPr>
                <w:rFonts w:ascii="Cambria" w:hAnsi="Cambria"/>
              </w:rPr>
              <w:t>–</w:t>
            </w:r>
            <w:r w:rsidRPr="002A4DEB">
              <w:rPr>
                <w:rFonts w:ascii="Cambria" w:hAnsi="Cambria"/>
              </w:rPr>
              <w:t xml:space="preserve"> </w:t>
            </w:r>
            <w:proofErr w:type="gramStart"/>
            <w:r>
              <w:rPr>
                <w:rFonts w:ascii="Cambria" w:hAnsi="Cambria"/>
              </w:rPr>
              <w:t xml:space="preserve">IV </w:t>
            </w:r>
            <w:r w:rsidRPr="002A4DEB">
              <w:rPr>
                <w:rFonts w:ascii="Cambria" w:hAnsi="Cambria"/>
              </w:rPr>
              <w:t xml:space="preserve"> kvartal</w:t>
            </w:r>
            <w:proofErr w:type="gramEnd"/>
            <w:r w:rsidRPr="002A4DEB">
              <w:rPr>
                <w:rFonts w:ascii="Cambria" w:hAnsi="Cambria"/>
              </w:rPr>
              <w:t xml:space="preserve"> 2024</w:t>
            </w:r>
          </w:p>
        </w:tc>
        <w:tc>
          <w:tcPr>
            <w:tcW w:w="3279" w:type="dxa"/>
          </w:tcPr>
          <w:p w:rsidR="00BA3D2D" w:rsidRPr="002A4DEB" w:rsidRDefault="00BA3D2D" w:rsidP="00BA3D2D">
            <w:pPr>
              <w:jc w:val="both"/>
              <w:rPr>
                <w:rFonts w:ascii="Cambria" w:hAnsi="Cambria"/>
                <w:lang w:val="it-IT"/>
              </w:rPr>
            </w:pPr>
            <w:r w:rsidRPr="002A4DEB">
              <w:rPr>
                <w:rFonts w:ascii="Cambria" w:hAnsi="Cambria"/>
                <w:lang w:val="it-IT"/>
              </w:rPr>
              <w:t>Broj i vrsta informativnih materijala</w:t>
            </w:r>
          </w:p>
        </w:tc>
        <w:tc>
          <w:tcPr>
            <w:tcW w:w="1539" w:type="dxa"/>
          </w:tcPr>
          <w:p w:rsidR="00BA3D2D" w:rsidRPr="002A4DEB" w:rsidRDefault="00BA3D2D" w:rsidP="00BA3D2D">
            <w:pPr>
              <w:jc w:val="both"/>
              <w:rPr>
                <w:rFonts w:ascii="Cambria" w:hAnsi="Cambria"/>
              </w:rPr>
            </w:pPr>
            <w:r w:rsidRPr="002A4DEB">
              <w:rPr>
                <w:rFonts w:ascii="Cambria" w:hAnsi="Cambria"/>
              </w:rPr>
              <w:t>6.000</w:t>
            </w:r>
            <w:r>
              <w:rPr>
                <w:rFonts w:ascii="Cambria" w:hAnsi="Cambria"/>
              </w:rPr>
              <w:t>€</w:t>
            </w:r>
          </w:p>
          <w:p w:rsidR="00BA3D2D" w:rsidRDefault="00BA3D2D" w:rsidP="00BA3D2D">
            <w:pPr>
              <w:jc w:val="both"/>
              <w:rPr>
                <w:rFonts w:ascii="Cambria" w:hAnsi="Cambria"/>
              </w:rPr>
            </w:pPr>
            <w:r w:rsidRPr="002A4DEB">
              <w:rPr>
                <w:rFonts w:ascii="Cambria" w:hAnsi="Cambria"/>
              </w:rPr>
              <w:t>Donacije</w:t>
            </w:r>
          </w:p>
          <w:p w:rsidR="00BA3D2D" w:rsidRPr="002A4DEB" w:rsidRDefault="00BA3D2D" w:rsidP="00BA3D2D">
            <w:pPr>
              <w:jc w:val="both"/>
              <w:rPr>
                <w:rFonts w:ascii="Cambria" w:hAnsi="Cambria"/>
              </w:rPr>
            </w:pPr>
            <w:r>
              <w:rPr>
                <w:rFonts w:ascii="Cambria" w:hAnsi="Cambria"/>
              </w:rPr>
              <w:t xml:space="preserve">(Savjet Evrope, OSCE, UNDP </w:t>
            </w:r>
          </w:p>
          <w:p w:rsidR="00BA3D2D" w:rsidRPr="002A4DEB" w:rsidRDefault="00BA3D2D" w:rsidP="00BA3D2D">
            <w:pPr>
              <w:jc w:val="both"/>
              <w:rPr>
                <w:rFonts w:ascii="Cambria" w:hAnsi="Cambria"/>
              </w:rPr>
            </w:pPr>
          </w:p>
        </w:tc>
      </w:tr>
      <w:tr w:rsidR="00BA3D2D" w:rsidRPr="00981C34" w:rsidTr="00BA3D2D">
        <w:tc>
          <w:tcPr>
            <w:tcW w:w="11160" w:type="dxa"/>
            <w:gridSpan w:val="6"/>
            <w:tcBorders>
              <w:right w:val="single" w:sz="4" w:space="0" w:color="auto"/>
            </w:tcBorders>
            <w:shd w:val="clear" w:color="auto" w:fill="92D050"/>
          </w:tcPr>
          <w:p w:rsidR="00BA3D2D" w:rsidRPr="00981C34" w:rsidRDefault="00BA3D2D" w:rsidP="00BA3D2D">
            <w:pPr>
              <w:jc w:val="both"/>
              <w:rPr>
                <w:rFonts w:ascii="Cambria" w:hAnsi="Cambria"/>
                <w:b/>
              </w:rPr>
            </w:pPr>
          </w:p>
          <w:p w:rsidR="00BA3D2D" w:rsidRPr="00981C34" w:rsidRDefault="00BA3D2D" w:rsidP="00BA3D2D">
            <w:pPr>
              <w:jc w:val="both"/>
              <w:rPr>
                <w:rFonts w:ascii="Cambria" w:hAnsi="Cambria"/>
                <w:b/>
              </w:rPr>
            </w:pPr>
            <w:r w:rsidRPr="00981C34">
              <w:rPr>
                <w:rFonts w:ascii="Cambria" w:hAnsi="Cambria"/>
                <w:b/>
              </w:rPr>
              <w:t>Mjera 3.4:</w:t>
            </w:r>
          </w:p>
          <w:p w:rsidR="00BA3D2D" w:rsidRPr="00981C34" w:rsidRDefault="00BA3D2D" w:rsidP="00BA3D2D">
            <w:pPr>
              <w:jc w:val="both"/>
              <w:rPr>
                <w:rFonts w:ascii="Cambria" w:hAnsi="Cambria"/>
                <w:b/>
              </w:rPr>
            </w:pPr>
            <w:r w:rsidRPr="00981C34">
              <w:rPr>
                <w:rFonts w:ascii="Cambria" w:hAnsi="Cambria"/>
                <w:b/>
              </w:rPr>
              <w:t>Efikasnije zaštititi žene i osobe drugačij</w:t>
            </w:r>
            <w:r>
              <w:rPr>
                <w:rFonts w:ascii="Cambria" w:hAnsi="Cambria"/>
                <w:b/>
              </w:rPr>
              <w:t>ih polnih i rodnih identiteta od</w:t>
            </w:r>
            <w:r w:rsidRPr="00981C34">
              <w:rPr>
                <w:rFonts w:ascii="Cambria" w:hAnsi="Cambria"/>
                <w:b/>
              </w:rPr>
              <w:t xml:space="preserve"> ekonomskog nasilja</w:t>
            </w:r>
          </w:p>
        </w:tc>
      </w:tr>
      <w:tr w:rsidR="00BA3D2D" w:rsidRPr="00EB7F09" w:rsidTr="00BA3D2D">
        <w:tc>
          <w:tcPr>
            <w:tcW w:w="859" w:type="dxa"/>
            <w:shd w:val="clear" w:color="auto" w:fill="C9C9C9" w:themeFill="accent3" w:themeFillTint="99"/>
          </w:tcPr>
          <w:p w:rsidR="00BA3D2D" w:rsidRPr="002A4DEB" w:rsidRDefault="00BA3D2D" w:rsidP="00BA3D2D">
            <w:pPr>
              <w:jc w:val="both"/>
              <w:rPr>
                <w:rFonts w:ascii="Cambria" w:hAnsi="Cambria"/>
                <w:b/>
              </w:rPr>
            </w:pPr>
            <w:r w:rsidRPr="002A4DEB">
              <w:rPr>
                <w:rFonts w:ascii="Cambria" w:hAnsi="Cambria"/>
                <w:b/>
              </w:rPr>
              <w:t>3.4.1</w:t>
            </w:r>
          </w:p>
        </w:tc>
        <w:tc>
          <w:tcPr>
            <w:tcW w:w="2481" w:type="dxa"/>
          </w:tcPr>
          <w:p w:rsidR="00BA3D2D" w:rsidRPr="002A4DEB" w:rsidRDefault="00BA3D2D" w:rsidP="00BA3D2D">
            <w:pPr>
              <w:jc w:val="both"/>
              <w:rPr>
                <w:rFonts w:ascii="Cambria" w:hAnsi="Cambria"/>
                <w:iCs/>
              </w:rPr>
            </w:pPr>
            <w:r w:rsidRPr="002A4DEB">
              <w:rPr>
                <w:rFonts w:ascii="Cambria" w:hAnsi="Cambria"/>
                <w:iCs/>
              </w:rPr>
              <w:t xml:space="preserve">Organizovati informativnu kampanju preko medija i </w:t>
            </w:r>
            <w:r w:rsidRPr="002A4DEB">
              <w:rPr>
                <w:rFonts w:ascii="Cambria" w:hAnsi="Cambria"/>
                <w:iCs/>
              </w:rPr>
              <w:lastRenderedPageBreak/>
              <w:t>društvenih mreža za prepoznavanje ekonomskog nasilja za različite grupe ciljnih publika</w:t>
            </w:r>
          </w:p>
        </w:tc>
        <w:tc>
          <w:tcPr>
            <w:tcW w:w="1739" w:type="dxa"/>
          </w:tcPr>
          <w:p w:rsidR="00BA3D2D" w:rsidRPr="002A4DEB" w:rsidRDefault="00BA3D2D" w:rsidP="00BA3D2D">
            <w:pPr>
              <w:jc w:val="both"/>
              <w:rPr>
                <w:rFonts w:ascii="Cambria" w:hAnsi="Cambria"/>
                <w:lang w:val="it-IT"/>
              </w:rPr>
            </w:pPr>
            <w:r w:rsidRPr="002A4DEB">
              <w:rPr>
                <w:rFonts w:ascii="Cambria" w:hAnsi="Cambria"/>
                <w:lang w:val="it-IT"/>
              </w:rPr>
              <w:lastRenderedPageBreak/>
              <w:t>Ministartvo rada i socijalnog staranja</w:t>
            </w:r>
          </w:p>
          <w:p w:rsidR="00BA3D2D" w:rsidRPr="002A4DEB" w:rsidRDefault="00BA3D2D" w:rsidP="00BA3D2D">
            <w:pPr>
              <w:jc w:val="both"/>
              <w:rPr>
                <w:rFonts w:ascii="Cambria" w:hAnsi="Cambria"/>
                <w:lang w:val="it-IT"/>
              </w:rPr>
            </w:pPr>
          </w:p>
          <w:p w:rsidR="00BA3D2D" w:rsidRPr="002A4DEB" w:rsidRDefault="00BA3D2D" w:rsidP="00BA3D2D">
            <w:pPr>
              <w:jc w:val="both"/>
              <w:rPr>
                <w:rFonts w:ascii="Cambria" w:hAnsi="Cambria"/>
                <w:lang w:val="it-IT"/>
              </w:rPr>
            </w:pPr>
            <w:r w:rsidRPr="002A4DEB">
              <w:rPr>
                <w:rFonts w:ascii="Cambria" w:hAnsi="Cambria"/>
                <w:lang w:val="it-IT"/>
              </w:rPr>
              <w:t xml:space="preserve">Partneri: </w:t>
            </w:r>
          </w:p>
          <w:p w:rsidR="00BA3D2D" w:rsidRPr="002A4DEB" w:rsidRDefault="00BA3D2D" w:rsidP="00BA3D2D">
            <w:pPr>
              <w:jc w:val="both"/>
              <w:rPr>
                <w:rFonts w:ascii="Cambria" w:hAnsi="Cambria"/>
                <w:lang w:val="it-IT"/>
              </w:rPr>
            </w:pPr>
            <w:r w:rsidRPr="002A4DEB">
              <w:rPr>
                <w:rFonts w:ascii="Cambria" w:hAnsi="Cambria"/>
                <w:lang w:val="it-IT"/>
              </w:rPr>
              <w:t>Ministarstvo ljudskih i manjinskih prava, NVO-i</w:t>
            </w:r>
          </w:p>
        </w:tc>
        <w:tc>
          <w:tcPr>
            <w:tcW w:w="1263" w:type="dxa"/>
          </w:tcPr>
          <w:p w:rsidR="00BA3D2D" w:rsidRPr="002A4DEB" w:rsidRDefault="00BA3D2D" w:rsidP="00BA3D2D">
            <w:pPr>
              <w:jc w:val="both"/>
              <w:rPr>
                <w:rFonts w:ascii="Cambria" w:hAnsi="Cambria"/>
              </w:rPr>
            </w:pPr>
            <w:r w:rsidRPr="002A4DEB">
              <w:rPr>
                <w:rFonts w:ascii="Cambria" w:hAnsi="Cambria"/>
              </w:rPr>
              <w:lastRenderedPageBreak/>
              <w:t>II</w:t>
            </w:r>
            <w:r>
              <w:rPr>
                <w:rFonts w:ascii="Cambria" w:hAnsi="Cambria"/>
              </w:rPr>
              <w:t>I kvartal 2023</w:t>
            </w:r>
            <w:r w:rsidRPr="002A4DEB">
              <w:rPr>
                <w:rFonts w:ascii="Cambria" w:hAnsi="Cambria"/>
              </w:rPr>
              <w:t xml:space="preserve"> - IV </w:t>
            </w:r>
            <w:r w:rsidRPr="002A4DEB">
              <w:rPr>
                <w:rFonts w:ascii="Cambria" w:hAnsi="Cambria"/>
              </w:rPr>
              <w:lastRenderedPageBreak/>
              <w:t>kvartal 202</w:t>
            </w:r>
            <w:r>
              <w:rPr>
                <w:rFonts w:ascii="Cambria" w:hAnsi="Cambria"/>
              </w:rPr>
              <w:t>4</w:t>
            </w:r>
          </w:p>
        </w:tc>
        <w:tc>
          <w:tcPr>
            <w:tcW w:w="3279" w:type="dxa"/>
          </w:tcPr>
          <w:p w:rsidR="00BA3D2D" w:rsidRPr="002A4DEB" w:rsidRDefault="00BA3D2D" w:rsidP="00BA3D2D">
            <w:pPr>
              <w:jc w:val="both"/>
              <w:rPr>
                <w:rFonts w:ascii="Cambria" w:hAnsi="Cambria"/>
                <w:lang w:val="it-IT"/>
              </w:rPr>
            </w:pPr>
            <w:r w:rsidRPr="002A4DEB">
              <w:rPr>
                <w:rFonts w:ascii="Cambria" w:hAnsi="Cambria"/>
                <w:lang w:val="it-IT"/>
              </w:rPr>
              <w:lastRenderedPageBreak/>
              <w:t>Broj i vrsta informativnih sadržaja</w:t>
            </w:r>
          </w:p>
        </w:tc>
        <w:tc>
          <w:tcPr>
            <w:tcW w:w="1539" w:type="dxa"/>
          </w:tcPr>
          <w:p w:rsidR="00BA3D2D" w:rsidRPr="002A4DEB" w:rsidRDefault="00BA3D2D" w:rsidP="00BA3D2D">
            <w:pPr>
              <w:jc w:val="both"/>
              <w:rPr>
                <w:rFonts w:ascii="Cambria" w:hAnsi="Cambria"/>
                <w:lang w:val="it-IT"/>
              </w:rPr>
            </w:pPr>
            <w:r w:rsidRPr="002A4DEB">
              <w:rPr>
                <w:rFonts w:ascii="Cambria" w:hAnsi="Cambria"/>
                <w:lang w:val="it-IT"/>
              </w:rPr>
              <w:t>4.000</w:t>
            </w:r>
            <w:r>
              <w:rPr>
                <w:rFonts w:ascii="Cambria" w:hAnsi="Cambria"/>
                <w:lang w:val="it-IT"/>
              </w:rPr>
              <w:t>€</w:t>
            </w:r>
          </w:p>
          <w:p w:rsidR="00BA3D2D" w:rsidRPr="002A4DEB" w:rsidRDefault="00BA3D2D" w:rsidP="00BA3D2D">
            <w:pPr>
              <w:jc w:val="both"/>
              <w:rPr>
                <w:rFonts w:ascii="Cambria" w:hAnsi="Cambria"/>
                <w:lang w:val="it-IT"/>
              </w:rPr>
            </w:pPr>
            <w:r w:rsidRPr="002A4DEB">
              <w:rPr>
                <w:rFonts w:ascii="Cambria" w:hAnsi="Cambria"/>
                <w:lang w:val="it-IT"/>
              </w:rPr>
              <w:t>Budžet CG</w:t>
            </w:r>
            <w:r>
              <w:rPr>
                <w:rFonts w:ascii="Cambria" w:hAnsi="Cambria"/>
                <w:lang w:val="it-IT"/>
              </w:rPr>
              <w:t xml:space="preserve"> / MRSS</w:t>
            </w:r>
          </w:p>
          <w:p w:rsidR="00BA3D2D" w:rsidRPr="002A4DEB" w:rsidRDefault="00BA3D2D" w:rsidP="00BA3D2D">
            <w:pPr>
              <w:jc w:val="both"/>
              <w:rPr>
                <w:rFonts w:ascii="Cambria" w:hAnsi="Cambria"/>
                <w:b/>
                <w:lang w:val="it-IT"/>
              </w:rPr>
            </w:pPr>
            <w:r w:rsidRPr="002A4DEB">
              <w:rPr>
                <w:rFonts w:ascii="Cambria" w:hAnsi="Cambria"/>
                <w:lang w:val="it-IT"/>
              </w:rPr>
              <w:lastRenderedPageBreak/>
              <w:t>(Javni poziv za NVO-e)</w:t>
            </w:r>
          </w:p>
        </w:tc>
      </w:tr>
      <w:tr w:rsidR="00BA3D2D" w:rsidRPr="00981C34" w:rsidTr="00BA3D2D">
        <w:tc>
          <w:tcPr>
            <w:tcW w:w="859" w:type="dxa"/>
            <w:shd w:val="clear" w:color="auto" w:fill="C9C9C9" w:themeFill="accent3" w:themeFillTint="99"/>
          </w:tcPr>
          <w:p w:rsidR="00BA3D2D" w:rsidRPr="004507C8" w:rsidRDefault="00BA3D2D" w:rsidP="00BA3D2D">
            <w:pPr>
              <w:jc w:val="both"/>
              <w:rPr>
                <w:rFonts w:ascii="Cambria" w:hAnsi="Cambria"/>
                <w:b/>
              </w:rPr>
            </w:pPr>
            <w:r w:rsidRPr="004507C8">
              <w:rPr>
                <w:rFonts w:ascii="Cambria" w:hAnsi="Cambria"/>
                <w:b/>
              </w:rPr>
              <w:t>3.4.2</w:t>
            </w:r>
          </w:p>
        </w:tc>
        <w:tc>
          <w:tcPr>
            <w:tcW w:w="2481" w:type="dxa"/>
          </w:tcPr>
          <w:p w:rsidR="00BA3D2D" w:rsidRDefault="00BA3D2D" w:rsidP="00BA3D2D">
            <w:pPr>
              <w:jc w:val="both"/>
              <w:rPr>
                <w:rFonts w:ascii="Cambria" w:hAnsi="Cambria"/>
                <w:iCs/>
              </w:rPr>
            </w:pPr>
            <w:r w:rsidRPr="004507C8">
              <w:rPr>
                <w:rFonts w:ascii="Cambria" w:hAnsi="Cambria"/>
                <w:iCs/>
              </w:rPr>
              <w:t xml:space="preserve">Izmijeniti </w:t>
            </w:r>
            <w:r>
              <w:rPr>
                <w:rFonts w:ascii="Cambria" w:hAnsi="Cambria"/>
                <w:iCs/>
              </w:rPr>
              <w:t>Pravilnik</w:t>
            </w:r>
            <w:r w:rsidRPr="004507C8">
              <w:rPr>
                <w:rFonts w:ascii="Cambria" w:hAnsi="Cambria"/>
                <w:iCs/>
              </w:rPr>
              <w:t xml:space="preserve"> o bližim uslovima za pružanje </w:t>
            </w:r>
            <w:proofErr w:type="gramStart"/>
            <w:r w:rsidRPr="004507C8">
              <w:rPr>
                <w:rFonts w:ascii="Cambria" w:hAnsi="Cambria"/>
                <w:iCs/>
              </w:rPr>
              <w:t>i  korišćenje</w:t>
            </w:r>
            <w:proofErr w:type="gramEnd"/>
            <w:r w:rsidRPr="004507C8">
              <w:rPr>
                <w:rFonts w:ascii="Cambria" w:hAnsi="Cambria"/>
                <w:iCs/>
              </w:rPr>
              <w:t>, normativima i minimalnim standardima savjetodavno-terapi</w:t>
            </w:r>
            <w:r>
              <w:rPr>
                <w:rFonts w:ascii="Cambria" w:hAnsi="Cambria"/>
                <w:iCs/>
              </w:rPr>
              <w:t>j</w:t>
            </w:r>
            <w:r w:rsidRPr="004507C8">
              <w:rPr>
                <w:rFonts w:ascii="Cambria" w:hAnsi="Cambria"/>
                <w:iCs/>
              </w:rPr>
              <w:t xml:space="preserve">skih i socijalno-edukativnih usluga (dodati na listu korisnika/ca žrtve rodno zasnovane diskriminacije i rodno zasnovanog nasilja), u skladu sa izmjenama Zakona o socijalnoj i dječjoj zaštiti, čije se usvajanje očekuje u IV kvartalu 2023. </w:t>
            </w:r>
          </w:p>
          <w:p w:rsidR="00BA3D2D" w:rsidRDefault="00BA3D2D" w:rsidP="00BA3D2D">
            <w:pPr>
              <w:jc w:val="both"/>
              <w:rPr>
                <w:rFonts w:ascii="Cambria" w:hAnsi="Cambria"/>
                <w:iCs/>
              </w:rPr>
            </w:pPr>
          </w:p>
          <w:p w:rsidR="00BA3D2D" w:rsidRPr="00EB7F09" w:rsidRDefault="00BA3D2D" w:rsidP="00BA3D2D">
            <w:pPr>
              <w:jc w:val="both"/>
              <w:rPr>
                <w:rFonts w:ascii="Cambria" w:hAnsi="Cambria"/>
                <w:iCs/>
                <w:lang w:val="sr-Latn-RS"/>
              </w:rPr>
            </w:pPr>
          </w:p>
        </w:tc>
        <w:tc>
          <w:tcPr>
            <w:tcW w:w="1739" w:type="dxa"/>
          </w:tcPr>
          <w:p w:rsidR="00BA3D2D" w:rsidRDefault="00BA3D2D" w:rsidP="00BA3D2D">
            <w:pPr>
              <w:jc w:val="both"/>
              <w:rPr>
                <w:rFonts w:ascii="Cambria" w:hAnsi="Cambria"/>
                <w:lang w:val="it-IT"/>
              </w:rPr>
            </w:pPr>
            <w:r w:rsidRPr="00B63C42">
              <w:rPr>
                <w:rFonts w:ascii="Cambria" w:hAnsi="Cambria"/>
                <w:lang w:val="it-IT"/>
              </w:rPr>
              <w:t>Ministarstvo rada i socijalnog staranja</w:t>
            </w:r>
          </w:p>
          <w:p w:rsidR="00BA3D2D" w:rsidRDefault="00BA3D2D" w:rsidP="00BA3D2D">
            <w:pPr>
              <w:jc w:val="both"/>
              <w:rPr>
                <w:rFonts w:ascii="Cambria" w:hAnsi="Cambria"/>
                <w:lang w:val="it-IT"/>
              </w:rPr>
            </w:pPr>
          </w:p>
          <w:p w:rsidR="00BA3D2D" w:rsidRDefault="00BA3D2D" w:rsidP="00BA3D2D">
            <w:pPr>
              <w:jc w:val="both"/>
              <w:rPr>
                <w:rFonts w:ascii="Cambria" w:hAnsi="Cambria"/>
                <w:lang w:val="it-IT"/>
              </w:rPr>
            </w:pPr>
          </w:p>
          <w:p w:rsidR="00BA3D2D" w:rsidRPr="00B63C42" w:rsidRDefault="00BA3D2D" w:rsidP="00BA3D2D">
            <w:pPr>
              <w:jc w:val="both"/>
              <w:rPr>
                <w:rFonts w:ascii="Cambria" w:hAnsi="Cambria"/>
                <w:lang w:val="it-IT"/>
              </w:rPr>
            </w:pPr>
            <w:r>
              <w:rPr>
                <w:rFonts w:ascii="Cambria" w:hAnsi="Cambria"/>
                <w:lang w:val="it-IT"/>
              </w:rPr>
              <w:t>Partneri: NVO</w:t>
            </w:r>
          </w:p>
        </w:tc>
        <w:tc>
          <w:tcPr>
            <w:tcW w:w="1263" w:type="dxa"/>
          </w:tcPr>
          <w:p w:rsidR="00BA3D2D" w:rsidRPr="004507C8" w:rsidRDefault="00BA3D2D" w:rsidP="00BA3D2D">
            <w:pPr>
              <w:jc w:val="both"/>
              <w:rPr>
                <w:rFonts w:ascii="Cambria" w:hAnsi="Cambria"/>
              </w:rPr>
            </w:pPr>
            <w:r>
              <w:rPr>
                <w:rFonts w:ascii="Cambria" w:hAnsi="Cambria"/>
              </w:rPr>
              <w:t>I-III</w:t>
            </w:r>
            <w:r w:rsidRPr="004507C8">
              <w:rPr>
                <w:rFonts w:ascii="Cambria" w:hAnsi="Cambria"/>
              </w:rPr>
              <w:t xml:space="preserve"> kvartal 2024</w:t>
            </w:r>
          </w:p>
        </w:tc>
        <w:tc>
          <w:tcPr>
            <w:tcW w:w="3279" w:type="dxa"/>
          </w:tcPr>
          <w:p w:rsidR="00BA3D2D" w:rsidRPr="004507C8" w:rsidRDefault="00BA3D2D" w:rsidP="00BA3D2D">
            <w:pPr>
              <w:jc w:val="both"/>
              <w:rPr>
                <w:rFonts w:ascii="Cambria" w:hAnsi="Cambria"/>
              </w:rPr>
            </w:pPr>
            <w:r>
              <w:rPr>
                <w:rFonts w:ascii="Cambria" w:hAnsi="Cambria"/>
              </w:rPr>
              <w:t>Izmijenjen Pravilnik</w:t>
            </w:r>
          </w:p>
        </w:tc>
        <w:tc>
          <w:tcPr>
            <w:tcW w:w="1539" w:type="dxa"/>
          </w:tcPr>
          <w:p w:rsidR="00BA3D2D" w:rsidRPr="004507C8" w:rsidRDefault="00BA3D2D" w:rsidP="00BA3D2D">
            <w:pPr>
              <w:jc w:val="both"/>
              <w:rPr>
                <w:rFonts w:ascii="Cambria" w:hAnsi="Cambria"/>
              </w:rPr>
            </w:pPr>
            <w:r w:rsidRPr="004507C8">
              <w:rPr>
                <w:rFonts w:ascii="Cambria" w:hAnsi="Cambria"/>
              </w:rPr>
              <w:t>Nisu potrebna sredstva</w:t>
            </w:r>
          </w:p>
        </w:tc>
      </w:tr>
      <w:tr w:rsidR="00BA3D2D" w:rsidRPr="00981C34" w:rsidTr="00BA3D2D">
        <w:tc>
          <w:tcPr>
            <w:tcW w:w="11160" w:type="dxa"/>
            <w:gridSpan w:val="6"/>
            <w:shd w:val="clear" w:color="auto" w:fill="92D050"/>
          </w:tcPr>
          <w:p w:rsidR="00BA3D2D" w:rsidRPr="00981C34" w:rsidRDefault="00BA3D2D" w:rsidP="00BA3D2D">
            <w:pPr>
              <w:jc w:val="both"/>
              <w:rPr>
                <w:rFonts w:ascii="Cambria" w:hAnsi="Cambria"/>
              </w:rPr>
            </w:pPr>
            <w:r w:rsidRPr="00981C34">
              <w:rPr>
                <w:rFonts w:ascii="Cambria" w:hAnsi="Cambria" w:cs="Times"/>
                <w:b/>
                <w:bCs/>
              </w:rPr>
              <w:t xml:space="preserve">Mjera 3.5: </w:t>
            </w:r>
            <w:r w:rsidRPr="00981C34">
              <w:rPr>
                <w:rFonts w:ascii="Cambria" w:hAnsi="Cambria" w:cs="Times"/>
              </w:rPr>
              <w:t>Podstaći tripartitni dijalog o izmjenama zakona kojima će se omogućiti veće učešće žena na tržištu rada i postizanje bolje ravnoteže između poslovnog i privatnog života</w:t>
            </w:r>
          </w:p>
        </w:tc>
      </w:tr>
      <w:tr w:rsidR="00BA3D2D" w:rsidRPr="006C7705" w:rsidTr="00BA3D2D">
        <w:tc>
          <w:tcPr>
            <w:tcW w:w="859" w:type="dxa"/>
            <w:shd w:val="clear" w:color="auto" w:fill="C9C9C9" w:themeFill="accent3" w:themeFillTint="99"/>
          </w:tcPr>
          <w:p w:rsidR="00BA3D2D" w:rsidRPr="002A4DEB" w:rsidRDefault="00BA3D2D" w:rsidP="00BA3D2D">
            <w:pPr>
              <w:jc w:val="both"/>
              <w:rPr>
                <w:rFonts w:ascii="Cambria" w:hAnsi="Cambria"/>
                <w:b/>
              </w:rPr>
            </w:pPr>
            <w:r w:rsidRPr="002A4DEB">
              <w:rPr>
                <w:rFonts w:ascii="Cambria" w:hAnsi="Cambria"/>
                <w:b/>
              </w:rPr>
              <w:t>3.5.1</w:t>
            </w:r>
          </w:p>
        </w:tc>
        <w:tc>
          <w:tcPr>
            <w:tcW w:w="2481" w:type="dxa"/>
          </w:tcPr>
          <w:p w:rsidR="00BA3D2D" w:rsidRPr="002A4DEB" w:rsidRDefault="00BA3D2D" w:rsidP="00BA3D2D">
            <w:pPr>
              <w:jc w:val="both"/>
              <w:rPr>
                <w:rFonts w:ascii="Cambria" w:hAnsi="Cambria"/>
                <w:iCs/>
              </w:rPr>
            </w:pPr>
            <w:r w:rsidRPr="002A4DEB">
              <w:rPr>
                <w:rFonts w:ascii="Cambria" w:hAnsi="Cambria"/>
                <w:iCs/>
                <w:lang w:val="sr-Latn-RS"/>
              </w:rPr>
              <w:t>Organizovati tripartitno savjetovanja na temu postizanja bolje ravnoteže između poslovnog i privatnog života žena</w:t>
            </w:r>
          </w:p>
        </w:tc>
        <w:tc>
          <w:tcPr>
            <w:tcW w:w="1739" w:type="dxa"/>
          </w:tcPr>
          <w:p w:rsidR="00BA3D2D" w:rsidRPr="002A4DEB" w:rsidRDefault="00BA3D2D" w:rsidP="00BA3D2D">
            <w:pPr>
              <w:jc w:val="both"/>
              <w:rPr>
                <w:rFonts w:ascii="Cambria" w:hAnsi="Cambria"/>
                <w:lang w:val="it-IT"/>
              </w:rPr>
            </w:pPr>
            <w:r w:rsidRPr="002A4DEB">
              <w:rPr>
                <w:rFonts w:ascii="Cambria" w:hAnsi="Cambria"/>
                <w:lang w:val="it-IT"/>
              </w:rPr>
              <w:t>Ministarstvo rada i socijalnog staranja</w:t>
            </w:r>
          </w:p>
          <w:p w:rsidR="00BA3D2D" w:rsidRPr="002A4DEB" w:rsidRDefault="00BA3D2D" w:rsidP="00BA3D2D">
            <w:pPr>
              <w:jc w:val="both"/>
              <w:rPr>
                <w:rFonts w:ascii="Cambria" w:hAnsi="Cambria"/>
                <w:lang w:val="it-IT"/>
              </w:rPr>
            </w:pPr>
          </w:p>
          <w:p w:rsidR="00BA3D2D" w:rsidRPr="002A4DEB" w:rsidRDefault="00BA3D2D" w:rsidP="00BA3D2D">
            <w:pPr>
              <w:jc w:val="both"/>
              <w:rPr>
                <w:rFonts w:ascii="Cambria" w:hAnsi="Cambria"/>
                <w:lang w:val="it-IT"/>
              </w:rPr>
            </w:pPr>
            <w:r w:rsidRPr="002A4DEB">
              <w:rPr>
                <w:rFonts w:ascii="Cambria" w:hAnsi="Cambria"/>
                <w:lang w:val="it-IT"/>
              </w:rPr>
              <w:t>Partneri: Poslodavačka udruženja, sindikati, NVO-i</w:t>
            </w:r>
          </w:p>
        </w:tc>
        <w:tc>
          <w:tcPr>
            <w:tcW w:w="1263" w:type="dxa"/>
          </w:tcPr>
          <w:p w:rsidR="00BA3D2D" w:rsidRPr="002A4DEB" w:rsidRDefault="00BA3D2D" w:rsidP="00BA3D2D">
            <w:pPr>
              <w:jc w:val="both"/>
              <w:rPr>
                <w:rFonts w:ascii="Cambria" w:hAnsi="Cambria"/>
              </w:rPr>
            </w:pPr>
            <w:r>
              <w:rPr>
                <w:rFonts w:ascii="Cambria" w:hAnsi="Cambria"/>
              </w:rPr>
              <w:t xml:space="preserve">IV </w:t>
            </w:r>
            <w:r w:rsidRPr="002A4DEB">
              <w:rPr>
                <w:rFonts w:ascii="Cambria" w:hAnsi="Cambria"/>
              </w:rPr>
              <w:t>kvartal 2024</w:t>
            </w:r>
          </w:p>
        </w:tc>
        <w:tc>
          <w:tcPr>
            <w:tcW w:w="3279" w:type="dxa"/>
          </w:tcPr>
          <w:p w:rsidR="00BA3D2D" w:rsidRPr="002A4DEB" w:rsidRDefault="00BA3D2D" w:rsidP="00BA3D2D">
            <w:pPr>
              <w:jc w:val="both"/>
              <w:rPr>
                <w:rFonts w:ascii="Cambria" w:hAnsi="Cambria"/>
              </w:rPr>
            </w:pPr>
            <w:r w:rsidRPr="002A4DEB">
              <w:rPr>
                <w:rFonts w:ascii="Cambria" w:hAnsi="Cambria"/>
              </w:rPr>
              <w:t xml:space="preserve">Broj učesnika/ca savjetovanja, prema instituciji/organizaciji, mjestu, i po polu </w:t>
            </w:r>
          </w:p>
        </w:tc>
        <w:tc>
          <w:tcPr>
            <w:tcW w:w="1539" w:type="dxa"/>
          </w:tcPr>
          <w:p w:rsidR="00BA3D2D" w:rsidRPr="002A4DEB" w:rsidRDefault="00BA3D2D" w:rsidP="00BA3D2D">
            <w:pPr>
              <w:jc w:val="both"/>
              <w:rPr>
                <w:rFonts w:ascii="Cambria" w:hAnsi="Cambria"/>
              </w:rPr>
            </w:pPr>
            <w:r w:rsidRPr="002A4DEB">
              <w:rPr>
                <w:rFonts w:ascii="Cambria" w:hAnsi="Cambria"/>
              </w:rPr>
              <w:t>2.000</w:t>
            </w:r>
            <w:r>
              <w:rPr>
                <w:rFonts w:ascii="Cambria" w:hAnsi="Cambria"/>
              </w:rPr>
              <w:t>€</w:t>
            </w:r>
          </w:p>
          <w:p w:rsidR="00BA3D2D" w:rsidRPr="002A4DEB" w:rsidRDefault="00BA3D2D" w:rsidP="00BA3D2D">
            <w:pPr>
              <w:jc w:val="both"/>
              <w:rPr>
                <w:rFonts w:ascii="Cambria" w:hAnsi="Cambria"/>
              </w:rPr>
            </w:pPr>
            <w:r w:rsidRPr="002A4DEB">
              <w:rPr>
                <w:rFonts w:ascii="Cambria" w:hAnsi="Cambria"/>
              </w:rPr>
              <w:t>Budžet CG</w:t>
            </w:r>
            <w:r>
              <w:rPr>
                <w:rFonts w:ascii="Cambria" w:hAnsi="Cambria"/>
              </w:rPr>
              <w:t>/MRSS</w:t>
            </w:r>
          </w:p>
          <w:p w:rsidR="00BA3D2D" w:rsidRPr="002A4DEB" w:rsidRDefault="00BA3D2D" w:rsidP="00BA3D2D">
            <w:pPr>
              <w:jc w:val="both"/>
              <w:rPr>
                <w:rFonts w:ascii="Cambria" w:hAnsi="Cambria"/>
              </w:rPr>
            </w:pPr>
          </w:p>
          <w:p w:rsidR="00BA3D2D" w:rsidRPr="002A4DEB" w:rsidRDefault="00BA3D2D" w:rsidP="00BA3D2D">
            <w:pPr>
              <w:jc w:val="both"/>
              <w:rPr>
                <w:rFonts w:ascii="Cambria" w:hAnsi="Cambria"/>
              </w:rPr>
            </w:pPr>
          </w:p>
        </w:tc>
      </w:tr>
      <w:tr w:rsidR="00BA3D2D" w:rsidRPr="006C7705" w:rsidTr="00BA3D2D">
        <w:tc>
          <w:tcPr>
            <w:tcW w:w="859" w:type="dxa"/>
            <w:shd w:val="clear" w:color="auto" w:fill="C9C9C9" w:themeFill="accent3" w:themeFillTint="99"/>
          </w:tcPr>
          <w:p w:rsidR="00BA3D2D" w:rsidRPr="002A4DEB" w:rsidRDefault="00BA3D2D" w:rsidP="00BA3D2D">
            <w:pPr>
              <w:jc w:val="both"/>
              <w:rPr>
                <w:rFonts w:ascii="Cambria" w:hAnsi="Cambria"/>
                <w:b/>
              </w:rPr>
            </w:pPr>
            <w:r>
              <w:rPr>
                <w:rFonts w:ascii="Cambria" w:hAnsi="Cambria"/>
                <w:b/>
              </w:rPr>
              <w:t>3.5.2</w:t>
            </w:r>
          </w:p>
        </w:tc>
        <w:tc>
          <w:tcPr>
            <w:tcW w:w="2481" w:type="dxa"/>
          </w:tcPr>
          <w:p w:rsidR="00BA3D2D" w:rsidRPr="002A4DEB" w:rsidRDefault="00BA3D2D" w:rsidP="00BA3D2D">
            <w:pPr>
              <w:jc w:val="both"/>
              <w:rPr>
                <w:rFonts w:ascii="Cambria" w:hAnsi="Cambria"/>
                <w:iCs/>
                <w:lang w:val="sr-Latn-RS"/>
              </w:rPr>
            </w:pPr>
            <w:r>
              <w:rPr>
                <w:rFonts w:ascii="Cambria" w:hAnsi="Cambria"/>
                <w:iCs/>
                <w:lang w:val="sr-Latn-RS"/>
              </w:rPr>
              <w:t xml:space="preserve">Izrada Metodologije za mjerenje neplaćenih poslova njege i rada ženske populacije u domaćinstvu, u saradnji sa Upravom za statistiku  </w:t>
            </w:r>
          </w:p>
        </w:tc>
        <w:tc>
          <w:tcPr>
            <w:tcW w:w="1739" w:type="dxa"/>
          </w:tcPr>
          <w:p w:rsidR="00BA3D2D" w:rsidRDefault="00BA3D2D" w:rsidP="00BA3D2D">
            <w:pPr>
              <w:jc w:val="both"/>
              <w:rPr>
                <w:rFonts w:ascii="Cambria" w:hAnsi="Cambria"/>
                <w:lang w:val="it-IT"/>
              </w:rPr>
            </w:pPr>
            <w:r>
              <w:rPr>
                <w:rFonts w:ascii="Cambria" w:hAnsi="Cambria"/>
                <w:lang w:val="it-IT"/>
              </w:rPr>
              <w:t>Ministarstvo rada i socijalnog staranja</w:t>
            </w:r>
          </w:p>
          <w:p w:rsidR="00BA3D2D" w:rsidRDefault="00BA3D2D" w:rsidP="00BA3D2D">
            <w:pPr>
              <w:jc w:val="both"/>
              <w:rPr>
                <w:rFonts w:ascii="Cambria" w:hAnsi="Cambria"/>
                <w:lang w:val="it-IT"/>
              </w:rPr>
            </w:pPr>
          </w:p>
          <w:p w:rsidR="00BA3D2D" w:rsidRPr="002A4DEB" w:rsidRDefault="00BA3D2D" w:rsidP="00BA3D2D">
            <w:pPr>
              <w:jc w:val="both"/>
              <w:rPr>
                <w:rFonts w:ascii="Cambria" w:hAnsi="Cambria"/>
                <w:lang w:val="it-IT"/>
              </w:rPr>
            </w:pPr>
            <w:r>
              <w:rPr>
                <w:rFonts w:ascii="Cambria" w:hAnsi="Cambria"/>
                <w:lang w:val="it-IT"/>
              </w:rPr>
              <w:t xml:space="preserve">Partner: Uprava za statistiku </w:t>
            </w:r>
          </w:p>
        </w:tc>
        <w:tc>
          <w:tcPr>
            <w:tcW w:w="1263" w:type="dxa"/>
          </w:tcPr>
          <w:p w:rsidR="00BA3D2D" w:rsidRDefault="00BA3D2D" w:rsidP="00BA3D2D">
            <w:pPr>
              <w:jc w:val="both"/>
              <w:rPr>
                <w:rFonts w:ascii="Cambria" w:hAnsi="Cambria"/>
              </w:rPr>
            </w:pPr>
            <w:r>
              <w:rPr>
                <w:rFonts w:ascii="Cambria" w:hAnsi="Cambria"/>
              </w:rPr>
              <w:t xml:space="preserve">IV kvartal 2024 </w:t>
            </w:r>
          </w:p>
        </w:tc>
        <w:tc>
          <w:tcPr>
            <w:tcW w:w="3279" w:type="dxa"/>
          </w:tcPr>
          <w:p w:rsidR="00BA3D2D" w:rsidRPr="002A4DEB" w:rsidRDefault="00BA3D2D" w:rsidP="00BA3D2D">
            <w:pPr>
              <w:jc w:val="both"/>
              <w:rPr>
                <w:rFonts w:ascii="Cambria" w:hAnsi="Cambria"/>
              </w:rPr>
            </w:pPr>
            <w:r>
              <w:rPr>
                <w:rFonts w:ascii="Cambria" w:hAnsi="Cambria"/>
              </w:rPr>
              <w:t xml:space="preserve">Urađena metodologija </w:t>
            </w:r>
          </w:p>
        </w:tc>
        <w:tc>
          <w:tcPr>
            <w:tcW w:w="1539" w:type="dxa"/>
          </w:tcPr>
          <w:p w:rsidR="00BA3D2D" w:rsidRDefault="00BA3D2D" w:rsidP="00BA3D2D">
            <w:pPr>
              <w:jc w:val="both"/>
              <w:rPr>
                <w:rFonts w:ascii="Cambria" w:hAnsi="Cambria"/>
                <w:lang w:val="sr-Latn-RS"/>
              </w:rPr>
            </w:pPr>
            <w:r w:rsidRPr="004A4C3C">
              <w:rPr>
                <w:rFonts w:ascii="Cambria" w:hAnsi="Cambria"/>
                <w:lang w:val="sr-Latn-RS"/>
              </w:rPr>
              <w:t xml:space="preserve">2,000 </w:t>
            </w:r>
            <w:r>
              <w:rPr>
                <w:rFonts w:ascii="Cambria" w:hAnsi="Cambria"/>
                <w:lang w:val="sr-Latn-RS"/>
              </w:rPr>
              <w:t>€</w:t>
            </w:r>
            <w:r w:rsidRPr="004A4C3C">
              <w:rPr>
                <w:rFonts w:ascii="Cambria" w:hAnsi="Cambria"/>
                <w:lang w:val="sr-Latn-RS"/>
              </w:rPr>
              <w:t>,</w:t>
            </w:r>
          </w:p>
          <w:p w:rsidR="00BA3D2D" w:rsidRPr="002A4DEB" w:rsidRDefault="00BA3D2D" w:rsidP="00BA3D2D">
            <w:pPr>
              <w:jc w:val="both"/>
              <w:rPr>
                <w:rFonts w:ascii="Cambria" w:hAnsi="Cambria"/>
              </w:rPr>
            </w:pPr>
            <w:r w:rsidRPr="004A4C3C">
              <w:rPr>
                <w:rFonts w:ascii="Cambria" w:hAnsi="Cambria"/>
                <w:lang w:val="sr-Latn-RS"/>
              </w:rPr>
              <w:t>Donacije IPA, Međunarodna organizacija rada</w:t>
            </w:r>
          </w:p>
        </w:tc>
      </w:tr>
      <w:tr w:rsidR="00BA3D2D" w:rsidRPr="00981C34" w:rsidTr="00BA3D2D">
        <w:tc>
          <w:tcPr>
            <w:tcW w:w="11160" w:type="dxa"/>
            <w:gridSpan w:val="6"/>
            <w:shd w:val="clear" w:color="auto" w:fill="92D050"/>
          </w:tcPr>
          <w:p w:rsidR="00BA3D2D" w:rsidRPr="00981C34" w:rsidRDefault="00BA3D2D" w:rsidP="00BA3D2D">
            <w:pPr>
              <w:jc w:val="both"/>
              <w:rPr>
                <w:rFonts w:ascii="Cambria" w:hAnsi="Cambria"/>
                <w:b/>
              </w:rPr>
            </w:pPr>
            <w:r w:rsidRPr="00981C34">
              <w:rPr>
                <w:rFonts w:ascii="Cambria" w:hAnsi="Cambria"/>
                <w:b/>
              </w:rPr>
              <w:t>Mjera 3.6: Organizovati kampanje za ravnomjerniju raspodjelu rada u kući, brige o djeci, starijim licima, osobama sa invaliditetom i sl. između muškaraca i žena i redovno pratiti podatke o učešću muškaraca i žena u neplaćenim poslova njege i rada u domaćinstvu</w:t>
            </w:r>
          </w:p>
          <w:p w:rsidR="00BA3D2D" w:rsidRPr="00981C34" w:rsidRDefault="00BA3D2D" w:rsidP="00BA3D2D">
            <w:pPr>
              <w:jc w:val="both"/>
              <w:rPr>
                <w:rFonts w:ascii="Cambria" w:hAnsi="Cambria"/>
              </w:rPr>
            </w:pPr>
          </w:p>
        </w:tc>
      </w:tr>
      <w:tr w:rsidR="00BA3D2D" w:rsidRPr="00981C34" w:rsidTr="00BA3D2D">
        <w:tc>
          <w:tcPr>
            <w:tcW w:w="859" w:type="dxa"/>
            <w:shd w:val="clear" w:color="auto" w:fill="C9C9C9" w:themeFill="accent3" w:themeFillTint="99"/>
          </w:tcPr>
          <w:p w:rsidR="00BA3D2D" w:rsidRPr="002A4DEB" w:rsidRDefault="00BA3D2D" w:rsidP="00BA3D2D">
            <w:pPr>
              <w:jc w:val="both"/>
              <w:rPr>
                <w:rFonts w:ascii="Cambria" w:hAnsi="Cambria"/>
                <w:b/>
              </w:rPr>
            </w:pPr>
            <w:r w:rsidRPr="002A4DEB">
              <w:rPr>
                <w:rFonts w:ascii="Cambria" w:hAnsi="Cambria"/>
                <w:b/>
              </w:rPr>
              <w:t>3.6.1</w:t>
            </w:r>
          </w:p>
        </w:tc>
        <w:tc>
          <w:tcPr>
            <w:tcW w:w="2481" w:type="dxa"/>
          </w:tcPr>
          <w:p w:rsidR="00BA3D2D" w:rsidRPr="002A4DEB" w:rsidRDefault="00BA3D2D" w:rsidP="00BA3D2D">
            <w:pPr>
              <w:rPr>
                <w:rFonts w:ascii="Cambria" w:hAnsi="Cambria"/>
                <w:iCs/>
              </w:rPr>
            </w:pPr>
            <w:r w:rsidRPr="002A4DEB">
              <w:rPr>
                <w:rFonts w:ascii="Cambria" w:hAnsi="Cambria"/>
                <w:iCs/>
              </w:rPr>
              <w:t xml:space="preserve">Organizovati edukativnu kampanju preko medija i društvenih medija u cilju podsticanja ravnomjerne raspodjele rada u kući i podsticanje očeva da </w:t>
            </w:r>
            <w:r w:rsidRPr="002A4DEB">
              <w:rPr>
                <w:rFonts w:ascii="Cambria" w:hAnsi="Cambria"/>
                <w:iCs/>
              </w:rPr>
              <w:lastRenderedPageBreak/>
              <w:t xml:space="preserve">koriste roditeljsko odsustvo </w:t>
            </w:r>
          </w:p>
        </w:tc>
        <w:tc>
          <w:tcPr>
            <w:tcW w:w="1739" w:type="dxa"/>
          </w:tcPr>
          <w:p w:rsidR="00BA3D2D" w:rsidRPr="002A4DEB" w:rsidRDefault="00BA3D2D" w:rsidP="00BA3D2D">
            <w:pPr>
              <w:jc w:val="both"/>
              <w:rPr>
                <w:rFonts w:ascii="Cambria" w:hAnsi="Cambria"/>
                <w:lang w:val="it-IT"/>
              </w:rPr>
            </w:pPr>
            <w:r w:rsidRPr="002A4DEB">
              <w:rPr>
                <w:rFonts w:ascii="Cambria" w:hAnsi="Cambria"/>
                <w:lang w:val="it-IT"/>
              </w:rPr>
              <w:lastRenderedPageBreak/>
              <w:t>Ministarstvo rada i socijalnog staranja</w:t>
            </w:r>
          </w:p>
          <w:p w:rsidR="00BA3D2D" w:rsidRPr="002A4DEB" w:rsidRDefault="00BA3D2D" w:rsidP="00BA3D2D">
            <w:pPr>
              <w:jc w:val="both"/>
              <w:rPr>
                <w:rFonts w:ascii="Cambria" w:hAnsi="Cambria"/>
                <w:lang w:val="it-IT"/>
              </w:rPr>
            </w:pPr>
          </w:p>
          <w:p w:rsidR="00BA3D2D" w:rsidRPr="002A4DEB" w:rsidRDefault="00BA3D2D" w:rsidP="00BA3D2D">
            <w:pPr>
              <w:jc w:val="both"/>
              <w:rPr>
                <w:rFonts w:ascii="Cambria" w:hAnsi="Cambria"/>
                <w:lang w:val="it-IT"/>
              </w:rPr>
            </w:pPr>
            <w:r w:rsidRPr="002A4DEB">
              <w:rPr>
                <w:rFonts w:ascii="Cambria" w:hAnsi="Cambria"/>
                <w:lang w:val="it-IT"/>
              </w:rPr>
              <w:t>Partneri: Ministarstvo za ljudska i manjinska prava, NVO-i</w:t>
            </w:r>
          </w:p>
        </w:tc>
        <w:tc>
          <w:tcPr>
            <w:tcW w:w="1263" w:type="dxa"/>
          </w:tcPr>
          <w:p w:rsidR="00BA3D2D" w:rsidRPr="002A4DEB" w:rsidRDefault="00BA3D2D" w:rsidP="00BA3D2D">
            <w:pPr>
              <w:jc w:val="both"/>
              <w:rPr>
                <w:rFonts w:ascii="Cambria" w:hAnsi="Cambria"/>
              </w:rPr>
            </w:pPr>
            <w:r>
              <w:rPr>
                <w:rFonts w:ascii="Cambria" w:hAnsi="Cambria"/>
              </w:rPr>
              <w:t xml:space="preserve">IV </w:t>
            </w:r>
            <w:proofErr w:type="gramStart"/>
            <w:r>
              <w:rPr>
                <w:rFonts w:ascii="Cambria" w:hAnsi="Cambria"/>
              </w:rPr>
              <w:t xml:space="preserve">kvartal </w:t>
            </w:r>
            <w:r w:rsidRPr="002A4DEB">
              <w:rPr>
                <w:rFonts w:ascii="Cambria" w:hAnsi="Cambria"/>
              </w:rPr>
              <w:t xml:space="preserve"> 2024</w:t>
            </w:r>
            <w:proofErr w:type="gramEnd"/>
          </w:p>
        </w:tc>
        <w:tc>
          <w:tcPr>
            <w:tcW w:w="3279" w:type="dxa"/>
          </w:tcPr>
          <w:p w:rsidR="00BA3D2D" w:rsidRPr="002A4DEB" w:rsidRDefault="00BA3D2D" w:rsidP="00BA3D2D">
            <w:pPr>
              <w:jc w:val="both"/>
              <w:rPr>
                <w:rFonts w:ascii="Cambria" w:hAnsi="Cambria"/>
              </w:rPr>
            </w:pPr>
            <w:r w:rsidRPr="002A4DEB">
              <w:rPr>
                <w:rFonts w:ascii="Cambria" w:hAnsi="Cambria"/>
              </w:rPr>
              <w:t>Broj edukativnih sadržaja</w:t>
            </w:r>
          </w:p>
          <w:p w:rsidR="00BA3D2D" w:rsidRPr="002A4DEB" w:rsidRDefault="00BA3D2D" w:rsidP="00BA3D2D">
            <w:pPr>
              <w:jc w:val="both"/>
              <w:rPr>
                <w:rFonts w:ascii="Cambria" w:hAnsi="Cambria"/>
              </w:rPr>
            </w:pPr>
            <w:r w:rsidRPr="002A4DEB">
              <w:rPr>
                <w:rFonts w:ascii="Cambria" w:hAnsi="Cambria"/>
              </w:rPr>
              <w:t>Broj objavljenih priloga, po medijima</w:t>
            </w:r>
          </w:p>
        </w:tc>
        <w:tc>
          <w:tcPr>
            <w:tcW w:w="1539" w:type="dxa"/>
          </w:tcPr>
          <w:p w:rsidR="00BA3D2D" w:rsidRPr="002A4DEB" w:rsidRDefault="00BA3D2D" w:rsidP="00BA3D2D">
            <w:pPr>
              <w:jc w:val="both"/>
              <w:rPr>
                <w:rFonts w:ascii="Cambria" w:hAnsi="Cambria"/>
              </w:rPr>
            </w:pPr>
            <w:r w:rsidRPr="002A4DEB">
              <w:rPr>
                <w:rFonts w:ascii="Cambria" w:hAnsi="Cambria"/>
              </w:rPr>
              <w:t xml:space="preserve">3.000 </w:t>
            </w:r>
            <w:r>
              <w:rPr>
                <w:rFonts w:ascii="Cambria" w:hAnsi="Cambria"/>
              </w:rPr>
              <w:t>€</w:t>
            </w:r>
          </w:p>
          <w:p w:rsidR="00BA3D2D" w:rsidRPr="002A4DEB" w:rsidRDefault="00BA3D2D" w:rsidP="00BA3D2D">
            <w:pPr>
              <w:jc w:val="both"/>
              <w:rPr>
                <w:rFonts w:ascii="Cambria" w:hAnsi="Cambria"/>
              </w:rPr>
            </w:pPr>
            <w:r w:rsidRPr="002A4DEB">
              <w:rPr>
                <w:rFonts w:ascii="Cambria" w:hAnsi="Cambria"/>
              </w:rPr>
              <w:t>Donacije</w:t>
            </w:r>
          </w:p>
          <w:p w:rsidR="00BA3D2D" w:rsidRPr="002A4DEB" w:rsidRDefault="00BA3D2D" w:rsidP="00BA3D2D">
            <w:pPr>
              <w:jc w:val="both"/>
              <w:rPr>
                <w:rFonts w:ascii="Cambria" w:hAnsi="Cambria"/>
              </w:rPr>
            </w:pPr>
            <w:r w:rsidRPr="002A4DEB">
              <w:rPr>
                <w:rFonts w:ascii="Cambria" w:hAnsi="Cambria"/>
              </w:rPr>
              <w:t xml:space="preserve">IPA </w:t>
            </w:r>
          </w:p>
          <w:p w:rsidR="00BA3D2D" w:rsidRPr="002A4DEB" w:rsidRDefault="00BA3D2D" w:rsidP="00BA3D2D">
            <w:pPr>
              <w:jc w:val="both"/>
              <w:rPr>
                <w:rFonts w:ascii="Cambria" w:hAnsi="Cambria"/>
              </w:rPr>
            </w:pPr>
            <w:r w:rsidRPr="002A4DEB">
              <w:rPr>
                <w:rFonts w:ascii="Cambria" w:hAnsi="Cambria"/>
              </w:rPr>
              <w:t>Međunarodna organizacija rada</w:t>
            </w:r>
          </w:p>
        </w:tc>
      </w:tr>
      <w:tr w:rsidR="00BA3D2D" w:rsidRPr="00981C34" w:rsidTr="00BA3D2D">
        <w:tc>
          <w:tcPr>
            <w:tcW w:w="11160" w:type="dxa"/>
            <w:gridSpan w:val="6"/>
            <w:shd w:val="clear" w:color="auto" w:fill="92D050"/>
          </w:tcPr>
          <w:p w:rsidR="00BA3D2D" w:rsidRPr="00494A0C" w:rsidRDefault="00BA3D2D" w:rsidP="00BA3D2D">
            <w:pPr>
              <w:jc w:val="both"/>
              <w:rPr>
                <w:rFonts w:ascii="Cambria" w:hAnsi="Cambria"/>
                <w:b/>
              </w:rPr>
            </w:pPr>
            <w:r w:rsidRPr="00494A0C">
              <w:rPr>
                <w:rFonts w:ascii="Cambria" w:hAnsi="Cambria"/>
                <w:b/>
              </w:rPr>
              <w:t xml:space="preserve">Mjera 3.7: Osnažiti djevojke da se upisuju na osnovne, master i doktorske studije </w:t>
            </w:r>
            <w:proofErr w:type="gramStart"/>
            <w:r w:rsidRPr="00494A0C">
              <w:rPr>
                <w:rFonts w:ascii="Cambria" w:hAnsi="Cambria"/>
                <w:b/>
              </w:rPr>
              <w:t>u  STEM</w:t>
            </w:r>
            <w:proofErr w:type="gramEnd"/>
            <w:r w:rsidRPr="00494A0C">
              <w:rPr>
                <w:rFonts w:ascii="Cambria" w:hAnsi="Cambria"/>
                <w:b/>
              </w:rPr>
              <w:t xml:space="preserve"> studijama (nauka, tehnologija, inženjerstvo, matematika)</w:t>
            </w:r>
          </w:p>
          <w:p w:rsidR="00BA3D2D" w:rsidRPr="00494A0C" w:rsidRDefault="00BA3D2D" w:rsidP="00BA3D2D">
            <w:pPr>
              <w:jc w:val="both"/>
              <w:rPr>
                <w:rFonts w:ascii="Cambria" w:hAnsi="Cambria"/>
                <w:b/>
              </w:rPr>
            </w:pPr>
          </w:p>
        </w:tc>
      </w:tr>
      <w:tr w:rsidR="00BA3D2D" w:rsidRPr="00B63C42" w:rsidTr="00BA3D2D">
        <w:tc>
          <w:tcPr>
            <w:tcW w:w="859" w:type="dxa"/>
            <w:shd w:val="clear" w:color="auto" w:fill="C9C9C9" w:themeFill="accent3" w:themeFillTint="99"/>
          </w:tcPr>
          <w:p w:rsidR="00BA3D2D" w:rsidRPr="00494A0C" w:rsidRDefault="00BA3D2D" w:rsidP="00BA3D2D">
            <w:pPr>
              <w:jc w:val="both"/>
              <w:rPr>
                <w:rFonts w:ascii="Cambria" w:hAnsi="Cambria"/>
                <w:b/>
              </w:rPr>
            </w:pPr>
            <w:r w:rsidRPr="00494A0C">
              <w:rPr>
                <w:rFonts w:ascii="Cambria" w:hAnsi="Cambria"/>
                <w:b/>
              </w:rPr>
              <w:t>3.7.1</w:t>
            </w:r>
          </w:p>
        </w:tc>
        <w:tc>
          <w:tcPr>
            <w:tcW w:w="2481" w:type="dxa"/>
          </w:tcPr>
          <w:p w:rsidR="00BA3D2D" w:rsidRPr="00494A0C" w:rsidRDefault="00BA3D2D" w:rsidP="00BA3D2D">
            <w:pPr>
              <w:jc w:val="both"/>
              <w:rPr>
                <w:rFonts w:ascii="Cambria" w:hAnsi="Cambria"/>
                <w:iCs/>
              </w:rPr>
            </w:pPr>
            <w:r w:rsidRPr="00494A0C">
              <w:rPr>
                <w:rFonts w:ascii="Cambria" w:hAnsi="Cambria"/>
                <w:iCs/>
              </w:rPr>
              <w:t>Organizovati 3 interaktivne radionice za srednjoškolce/ke na temu uloge žena u nauci, po 1 u svakom od 3 regiona Crne Gore</w:t>
            </w:r>
          </w:p>
        </w:tc>
        <w:tc>
          <w:tcPr>
            <w:tcW w:w="1739" w:type="dxa"/>
          </w:tcPr>
          <w:p w:rsidR="00BA3D2D" w:rsidRPr="00D94457" w:rsidRDefault="00BA3D2D" w:rsidP="00BA3D2D">
            <w:pPr>
              <w:jc w:val="both"/>
              <w:rPr>
                <w:rFonts w:ascii="Cambria" w:hAnsi="Cambria"/>
                <w:lang w:val="it-IT"/>
              </w:rPr>
            </w:pPr>
            <w:r w:rsidRPr="00D94457">
              <w:rPr>
                <w:rFonts w:ascii="Cambria" w:hAnsi="Cambria"/>
                <w:lang w:val="it-IT"/>
              </w:rPr>
              <w:t>Ministarstvo nauke</w:t>
            </w:r>
          </w:p>
          <w:p w:rsidR="00BA3D2D" w:rsidRPr="00D94457" w:rsidRDefault="00BA3D2D" w:rsidP="00BA3D2D">
            <w:pPr>
              <w:jc w:val="both"/>
              <w:rPr>
                <w:rFonts w:ascii="Cambria" w:hAnsi="Cambria"/>
                <w:lang w:val="it-IT"/>
              </w:rPr>
            </w:pPr>
          </w:p>
          <w:p w:rsidR="00BA3D2D" w:rsidRPr="00D94457" w:rsidRDefault="00BA3D2D" w:rsidP="00BA3D2D">
            <w:pPr>
              <w:jc w:val="both"/>
              <w:rPr>
                <w:rFonts w:ascii="Cambria" w:hAnsi="Cambria"/>
                <w:lang w:val="it-IT"/>
              </w:rPr>
            </w:pPr>
            <w:r w:rsidRPr="00D94457">
              <w:rPr>
                <w:rFonts w:ascii="Cambria" w:hAnsi="Cambria"/>
                <w:lang w:val="it-IT"/>
              </w:rPr>
              <w:t xml:space="preserve">Partneri: </w:t>
            </w:r>
          </w:p>
          <w:p w:rsidR="00BA3D2D" w:rsidRPr="00D94457" w:rsidRDefault="00BA3D2D" w:rsidP="00BA3D2D">
            <w:pPr>
              <w:jc w:val="both"/>
              <w:rPr>
                <w:rFonts w:ascii="Cambria" w:hAnsi="Cambria"/>
                <w:b/>
                <w:lang w:val="it-IT"/>
              </w:rPr>
            </w:pPr>
            <w:r w:rsidRPr="00D94457">
              <w:rPr>
                <w:rFonts w:ascii="Cambria" w:hAnsi="Cambria"/>
                <w:lang w:val="it-IT"/>
              </w:rPr>
              <w:t>Univerzitet CG, NVO-i</w:t>
            </w:r>
          </w:p>
        </w:tc>
        <w:tc>
          <w:tcPr>
            <w:tcW w:w="1263" w:type="dxa"/>
          </w:tcPr>
          <w:p w:rsidR="00BA3D2D" w:rsidRPr="00494A0C" w:rsidRDefault="00BA3D2D" w:rsidP="00BA3D2D">
            <w:pPr>
              <w:jc w:val="both"/>
              <w:rPr>
                <w:rFonts w:ascii="Cambria" w:hAnsi="Cambria"/>
              </w:rPr>
            </w:pPr>
            <w:r>
              <w:rPr>
                <w:rFonts w:ascii="Cambria" w:hAnsi="Cambria"/>
              </w:rPr>
              <w:t>III kvartal</w:t>
            </w:r>
            <w:r w:rsidRPr="00494A0C">
              <w:rPr>
                <w:rFonts w:ascii="Cambria" w:hAnsi="Cambria"/>
              </w:rPr>
              <w:t xml:space="preserve"> 2023</w:t>
            </w:r>
            <w:r>
              <w:rPr>
                <w:rFonts w:ascii="Cambria" w:hAnsi="Cambria"/>
              </w:rPr>
              <w:t xml:space="preserve"> - III kvartal 2024</w:t>
            </w:r>
          </w:p>
        </w:tc>
        <w:tc>
          <w:tcPr>
            <w:tcW w:w="3279" w:type="dxa"/>
          </w:tcPr>
          <w:p w:rsidR="00BA3D2D" w:rsidRPr="00494A0C" w:rsidRDefault="00BA3D2D" w:rsidP="00BA3D2D">
            <w:pPr>
              <w:jc w:val="both"/>
              <w:rPr>
                <w:rFonts w:ascii="Cambria" w:hAnsi="Cambria"/>
                <w:lang w:val="it-IT"/>
              </w:rPr>
            </w:pPr>
            <w:r w:rsidRPr="00494A0C">
              <w:rPr>
                <w:rFonts w:ascii="Cambria" w:hAnsi="Cambria"/>
                <w:lang w:val="it-IT"/>
              </w:rPr>
              <w:t>Broj učesnika/ca  radionica, po polu, mjestu i školi</w:t>
            </w:r>
          </w:p>
        </w:tc>
        <w:tc>
          <w:tcPr>
            <w:tcW w:w="1539" w:type="dxa"/>
          </w:tcPr>
          <w:p w:rsidR="00BA3D2D" w:rsidRPr="00B63C42" w:rsidRDefault="00BA3D2D" w:rsidP="00BA3D2D">
            <w:pPr>
              <w:jc w:val="both"/>
              <w:rPr>
                <w:rFonts w:ascii="Cambria" w:hAnsi="Cambria"/>
                <w:lang w:val="it-IT"/>
              </w:rPr>
            </w:pPr>
            <w:r w:rsidRPr="00B63C42">
              <w:rPr>
                <w:rFonts w:ascii="Cambria" w:hAnsi="Cambria"/>
                <w:lang w:val="it-IT"/>
              </w:rPr>
              <w:t xml:space="preserve">9.000 </w:t>
            </w:r>
            <w:r>
              <w:rPr>
                <w:rFonts w:ascii="Cambria" w:hAnsi="Cambria"/>
                <w:lang w:val="it-IT"/>
              </w:rPr>
              <w:t>€</w:t>
            </w:r>
          </w:p>
          <w:p w:rsidR="00BA3D2D" w:rsidRPr="00B63C42" w:rsidRDefault="00BA3D2D" w:rsidP="00BA3D2D">
            <w:pPr>
              <w:jc w:val="both"/>
              <w:rPr>
                <w:rFonts w:ascii="Cambria" w:hAnsi="Cambria"/>
                <w:lang w:val="it-IT"/>
              </w:rPr>
            </w:pPr>
            <w:r w:rsidRPr="00B63C42">
              <w:rPr>
                <w:rFonts w:ascii="Cambria" w:hAnsi="Cambria"/>
                <w:lang w:val="it-IT"/>
              </w:rPr>
              <w:t>Budžet CG</w:t>
            </w:r>
            <w:r>
              <w:rPr>
                <w:rFonts w:ascii="Cambria" w:hAnsi="Cambria"/>
                <w:lang w:val="it-IT"/>
              </w:rPr>
              <w:t>/ MN</w:t>
            </w:r>
          </w:p>
          <w:p w:rsidR="00BA3D2D" w:rsidRPr="00B63C42" w:rsidRDefault="00BA3D2D" w:rsidP="00BA3D2D">
            <w:pPr>
              <w:jc w:val="both"/>
              <w:rPr>
                <w:rFonts w:ascii="Cambria" w:hAnsi="Cambria"/>
                <w:lang w:val="it-IT"/>
              </w:rPr>
            </w:pPr>
          </w:p>
          <w:p w:rsidR="00BA3D2D" w:rsidRPr="00B63C42" w:rsidRDefault="00BA3D2D" w:rsidP="00BA3D2D">
            <w:pPr>
              <w:jc w:val="both"/>
              <w:rPr>
                <w:rFonts w:ascii="Cambria" w:hAnsi="Cambria"/>
                <w:lang w:val="it-IT"/>
              </w:rPr>
            </w:pPr>
          </w:p>
        </w:tc>
      </w:tr>
      <w:tr w:rsidR="00BA3D2D" w:rsidRPr="00981C34" w:rsidTr="00BA3D2D">
        <w:tc>
          <w:tcPr>
            <w:tcW w:w="859" w:type="dxa"/>
            <w:shd w:val="clear" w:color="auto" w:fill="C9C9C9" w:themeFill="accent3" w:themeFillTint="99"/>
          </w:tcPr>
          <w:p w:rsidR="00BA3D2D" w:rsidRPr="00494A0C" w:rsidRDefault="00BA3D2D" w:rsidP="00BA3D2D">
            <w:pPr>
              <w:jc w:val="both"/>
              <w:rPr>
                <w:rFonts w:ascii="Cambria" w:hAnsi="Cambria"/>
                <w:b/>
              </w:rPr>
            </w:pPr>
            <w:r w:rsidRPr="00494A0C">
              <w:rPr>
                <w:rFonts w:ascii="Cambria" w:hAnsi="Cambria"/>
                <w:b/>
              </w:rPr>
              <w:t>3.7.2</w:t>
            </w:r>
          </w:p>
        </w:tc>
        <w:tc>
          <w:tcPr>
            <w:tcW w:w="2481" w:type="dxa"/>
          </w:tcPr>
          <w:p w:rsidR="00BA3D2D" w:rsidRPr="00494A0C" w:rsidRDefault="00BA3D2D" w:rsidP="00BA3D2D">
            <w:pPr>
              <w:jc w:val="both"/>
              <w:rPr>
                <w:rFonts w:ascii="Cambria" w:hAnsi="Cambria"/>
                <w:iCs/>
              </w:rPr>
            </w:pPr>
            <w:r w:rsidRPr="00494A0C">
              <w:rPr>
                <w:rFonts w:ascii="Cambria" w:hAnsi="Cambria"/>
                <w:iCs/>
              </w:rPr>
              <w:t xml:space="preserve">Organizovati takmičenje za srednjoškolce/ke za najbolji istraživački rad o ženama koje su doprinijele razvoju nauke u svijetu. Prva tri nagrađena rada objaviti na web-siteu i društvenim mrežama Ministarstva </w:t>
            </w:r>
          </w:p>
        </w:tc>
        <w:tc>
          <w:tcPr>
            <w:tcW w:w="1739" w:type="dxa"/>
          </w:tcPr>
          <w:p w:rsidR="00BA3D2D" w:rsidRPr="00D94457" w:rsidRDefault="00BA3D2D" w:rsidP="00BA3D2D">
            <w:pPr>
              <w:jc w:val="both"/>
              <w:rPr>
                <w:rFonts w:ascii="Cambria" w:hAnsi="Cambria"/>
                <w:lang w:val="it-IT"/>
              </w:rPr>
            </w:pPr>
            <w:r w:rsidRPr="00D94457">
              <w:rPr>
                <w:rFonts w:ascii="Cambria" w:hAnsi="Cambria"/>
                <w:lang w:val="it-IT"/>
              </w:rPr>
              <w:t>Ministarstvo nauke</w:t>
            </w:r>
          </w:p>
          <w:p w:rsidR="00BA3D2D" w:rsidRPr="00D94457" w:rsidRDefault="00BA3D2D" w:rsidP="00BA3D2D">
            <w:pPr>
              <w:jc w:val="both"/>
              <w:rPr>
                <w:rFonts w:ascii="Cambria" w:hAnsi="Cambria"/>
                <w:lang w:val="it-IT"/>
              </w:rPr>
            </w:pPr>
          </w:p>
          <w:p w:rsidR="00BA3D2D" w:rsidRPr="00D94457" w:rsidRDefault="00BA3D2D" w:rsidP="00BA3D2D">
            <w:pPr>
              <w:jc w:val="both"/>
              <w:rPr>
                <w:rFonts w:ascii="Cambria" w:hAnsi="Cambria"/>
                <w:lang w:val="it-IT"/>
              </w:rPr>
            </w:pPr>
            <w:r w:rsidRPr="00D94457">
              <w:rPr>
                <w:rFonts w:ascii="Cambria" w:hAnsi="Cambria"/>
                <w:lang w:val="it-IT"/>
              </w:rPr>
              <w:t xml:space="preserve">Partneri: </w:t>
            </w:r>
          </w:p>
          <w:p w:rsidR="00BA3D2D" w:rsidRPr="00D94457" w:rsidRDefault="00BA3D2D" w:rsidP="00BA3D2D">
            <w:pPr>
              <w:jc w:val="both"/>
              <w:rPr>
                <w:rFonts w:ascii="Cambria" w:hAnsi="Cambria"/>
                <w:b/>
                <w:lang w:val="it-IT"/>
              </w:rPr>
            </w:pPr>
            <w:r w:rsidRPr="00D94457">
              <w:rPr>
                <w:rFonts w:ascii="Cambria" w:hAnsi="Cambria"/>
                <w:lang w:val="it-IT"/>
              </w:rPr>
              <w:t>Univerzitet CG, NVO-i</w:t>
            </w:r>
          </w:p>
        </w:tc>
        <w:tc>
          <w:tcPr>
            <w:tcW w:w="1263" w:type="dxa"/>
          </w:tcPr>
          <w:p w:rsidR="00BA3D2D" w:rsidRPr="00494A0C" w:rsidRDefault="00BA3D2D" w:rsidP="00BA3D2D">
            <w:pPr>
              <w:jc w:val="both"/>
              <w:rPr>
                <w:rFonts w:ascii="Cambria" w:hAnsi="Cambria"/>
              </w:rPr>
            </w:pPr>
            <w:r>
              <w:rPr>
                <w:rFonts w:ascii="Cambria" w:hAnsi="Cambria"/>
              </w:rPr>
              <w:t>III - I</w:t>
            </w:r>
            <w:r w:rsidRPr="00494A0C">
              <w:rPr>
                <w:rFonts w:ascii="Cambria" w:hAnsi="Cambria"/>
              </w:rPr>
              <w:t>V kvartal 2024</w:t>
            </w:r>
          </w:p>
        </w:tc>
        <w:tc>
          <w:tcPr>
            <w:tcW w:w="3279" w:type="dxa"/>
          </w:tcPr>
          <w:p w:rsidR="00BA3D2D" w:rsidRPr="00494A0C" w:rsidRDefault="00BA3D2D" w:rsidP="00BA3D2D">
            <w:pPr>
              <w:jc w:val="both"/>
              <w:rPr>
                <w:rFonts w:ascii="Cambria" w:hAnsi="Cambria"/>
                <w:lang w:val="it-IT"/>
              </w:rPr>
            </w:pPr>
            <w:r w:rsidRPr="00494A0C">
              <w:rPr>
                <w:rFonts w:ascii="Cambria" w:hAnsi="Cambria"/>
                <w:lang w:val="it-IT"/>
              </w:rPr>
              <w:t xml:space="preserve">Broj prispjelih radova, po polu autora/e mjestu i školi </w:t>
            </w:r>
          </w:p>
        </w:tc>
        <w:tc>
          <w:tcPr>
            <w:tcW w:w="1539" w:type="dxa"/>
          </w:tcPr>
          <w:p w:rsidR="00BA3D2D" w:rsidRPr="004507C8" w:rsidRDefault="00BA3D2D" w:rsidP="00BA3D2D">
            <w:pPr>
              <w:jc w:val="both"/>
              <w:rPr>
                <w:rFonts w:ascii="Cambria" w:hAnsi="Cambria"/>
              </w:rPr>
            </w:pPr>
            <w:r>
              <w:rPr>
                <w:rFonts w:ascii="Cambria" w:hAnsi="Cambria"/>
              </w:rPr>
              <w:t>3.000 €</w:t>
            </w:r>
          </w:p>
          <w:p w:rsidR="00BA3D2D" w:rsidRPr="004507C8" w:rsidRDefault="00BA3D2D" w:rsidP="00BA3D2D">
            <w:pPr>
              <w:jc w:val="both"/>
              <w:rPr>
                <w:rFonts w:ascii="Cambria" w:hAnsi="Cambria"/>
                <w:b/>
              </w:rPr>
            </w:pPr>
            <w:r w:rsidRPr="004507C8">
              <w:rPr>
                <w:rFonts w:ascii="Cambria" w:hAnsi="Cambria"/>
              </w:rPr>
              <w:t>Budžet CG</w:t>
            </w:r>
            <w:r>
              <w:rPr>
                <w:rFonts w:ascii="Cambria" w:hAnsi="Cambria"/>
              </w:rPr>
              <w:t>/ MN</w:t>
            </w:r>
          </w:p>
        </w:tc>
      </w:tr>
      <w:tr w:rsidR="00BA3D2D" w:rsidRPr="00981C34" w:rsidTr="00BA3D2D">
        <w:tc>
          <w:tcPr>
            <w:tcW w:w="11160" w:type="dxa"/>
            <w:gridSpan w:val="6"/>
            <w:shd w:val="clear" w:color="auto" w:fill="92D050"/>
          </w:tcPr>
          <w:p w:rsidR="00BA3D2D" w:rsidRPr="00494A0C" w:rsidRDefault="00BA3D2D" w:rsidP="00BA3D2D">
            <w:pPr>
              <w:jc w:val="both"/>
              <w:rPr>
                <w:rFonts w:ascii="Cambria" w:hAnsi="Cambria"/>
                <w:b/>
              </w:rPr>
            </w:pPr>
            <w:r w:rsidRPr="00494A0C">
              <w:rPr>
                <w:rFonts w:ascii="Cambria" w:hAnsi="Cambria"/>
                <w:b/>
              </w:rPr>
              <w:t>Mjera 3.8: Procijeniti uticaj i sprovesti mjere prevencije kako bi se umanjio negativan uticaj klimatskih promjena i prirodnih katastrofa na zdravlje žena, muškaraca, osoba drugačijih polnih i rodnih identiteta, kao i marginalizovanih i posebno osjetljivih osoba i grupa</w:t>
            </w:r>
          </w:p>
          <w:p w:rsidR="00BA3D2D" w:rsidRPr="00494A0C" w:rsidRDefault="00BA3D2D" w:rsidP="00BA3D2D">
            <w:pPr>
              <w:jc w:val="both"/>
              <w:rPr>
                <w:rFonts w:ascii="Cambria" w:hAnsi="Cambria"/>
                <w:b/>
              </w:rPr>
            </w:pPr>
          </w:p>
        </w:tc>
      </w:tr>
      <w:tr w:rsidR="00BA3D2D" w:rsidRPr="00981C34" w:rsidTr="00BA3D2D">
        <w:tc>
          <w:tcPr>
            <w:tcW w:w="859" w:type="dxa"/>
            <w:shd w:val="clear" w:color="auto" w:fill="C9C9C9" w:themeFill="accent3" w:themeFillTint="99"/>
          </w:tcPr>
          <w:p w:rsidR="00BA3D2D" w:rsidRPr="00494A0C" w:rsidRDefault="00BA3D2D" w:rsidP="00BA3D2D">
            <w:pPr>
              <w:jc w:val="both"/>
              <w:rPr>
                <w:rFonts w:ascii="Cambria" w:hAnsi="Cambria"/>
                <w:b/>
              </w:rPr>
            </w:pPr>
            <w:r w:rsidRPr="00494A0C">
              <w:rPr>
                <w:rFonts w:ascii="Cambria" w:hAnsi="Cambria"/>
                <w:b/>
              </w:rPr>
              <w:t>3.8.1</w:t>
            </w:r>
          </w:p>
        </w:tc>
        <w:tc>
          <w:tcPr>
            <w:tcW w:w="2481" w:type="dxa"/>
          </w:tcPr>
          <w:p w:rsidR="00BA3D2D" w:rsidRPr="00494A0C" w:rsidRDefault="00BA3D2D" w:rsidP="00BA3D2D">
            <w:pPr>
              <w:jc w:val="both"/>
              <w:rPr>
                <w:rFonts w:ascii="Cambria" w:hAnsi="Cambria"/>
                <w:iCs/>
              </w:rPr>
            </w:pPr>
            <w:r>
              <w:rPr>
                <w:rFonts w:ascii="Cambria" w:hAnsi="Cambria"/>
                <w:iCs/>
              </w:rPr>
              <w:t>R</w:t>
            </w:r>
            <w:r w:rsidRPr="00494A0C">
              <w:rPr>
                <w:rFonts w:ascii="Cambria" w:hAnsi="Cambria"/>
                <w:iCs/>
              </w:rPr>
              <w:t>azviti metodologiju za praćenje uticaja klimatskih promjena na zdravlje žena, muškaraca i osoba drugačijih polnih i rodnih identiteta</w:t>
            </w:r>
          </w:p>
        </w:tc>
        <w:tc>
          <w:tcPr>
            <w:tcW w:w="1739" w:type="dxa"/>
          </w:tcPr>
          <w:p w:rsidR="00BA3D2D" w:rsidRPr="00D94457" w:rsidRDefault="00BA3D2D" w:rsidP="00BA3D2D">
            <w:pPr>
              <w:jc w:val="both"/>
              <w:rPr>
                <w:rFonts w:ascii="Cambria" w:hAnsi="Cambria"/>
                <w:lang w:val="it-IT"/>
              </w:rPr>
            </w:pPr>
            <w:r w:rsidRPr="00D94457">
              <w:rPr>
                <w:rFonts w:ascii="Cambria" w:hAnsi="Cambria"/>
                <w:lang w:val="it-IT"/>
              </w:rPr>
              <w:t>Ministarstvo ekologije, prostornog planiranja i urbanizma</w:t>
            </w:r>
          </w:p>
          <w:p w:rsidR="00BA3D2D" w:rsidRPr="00D94457" w:rsidRDefault="00BA3D2D" w:rsidP="00BA3D2D">
            <w:pPr>
              <w:jc w:val="both"/>
              <w:rPr>
                <w:rFonts w:ascii="Cambria" w:hAnsi="Cambria"/>
                <w:lang w:val="it-IT"/>
              </w:rPr>
            </w:pPr>
          </w:p>
          <w:p w:rsidR="00BA3D2D" w:rsidRPr="00D94457" w:rsidRDefault="00BA3D2D" w:rsidP="00BA3D2D">
            <w:pPr>
              <w:jc w:val="both"/>
              <w:rPr>
                <w:rFonts w:ascii="Cambria" w:hAnsi="Cambria"/>
                <w:lang w:val="it-IT"/>
              </w:rPr>
            </w:pPr>
            <w:r w:rsidRPr="00D94457">
              <w:rPr>
                <w:rFonts w:ascii="Cambria" w:hAnsi="Cambria"/>
                <w:lang w:val="it-IT"/>
              </w:rPr>
              <w:t>Partneri: Institut za javno zdravlje</w:t>
            </w:r>
            <w:r>
              <w:rPr>
                <w:rFonts w:ascii="Cambria" w:hAnsi="Cambria"/>
                <w:lang w:val="it-IT"/>
              </w:rPr>
              <w:t>,</w:t>
            </w:r>
            <w:r w:rsidRPr="00D94457">
              <w:rPr>
                <w:rFonts w:ascii="Cambria" w:hAnsi="Cambria"/>
                <w:lang w:val="it-IT"/>
              </w:rPr>
              <w:t xml:space="preserve"> Uprava za statistiku</w:t>
            </w:r>
          </w:p>
        </w:tc>
        <w:tc>
          <w:tcPr>
            <w:tcW w:w="1263" w:type="dxa"/>
          </w:tcPr>
          <w:p w:rsidR="00BA3D2D" w:rsidRPr="00494A0C" w:rsidRDefault="00BA3D2D" w:rsidP="00BA3D2D">
            <w:pPr>
              <w:jc w:val="both"/>
              <w:rPr>
                <w:rFonts w:ascii="Cambria" w:hAnsi="Cambria"/>
              </w:rPr>
            </w:pPr>
            <w:r>
              <w:rPr>
                <w:rFonts w:ascii="Cambria" w:hAnsi="Cambria"/>
              </w:rPr>
              <w:t>IV</w:t>
            </w:r>
            <w:r w:rsidRPr="00494A0C">
              <w:rPr>
                <w:rFonts w:ascii="Cambria" w:hAnsi="Cambria"/>
              </w:rPr>
              <w:t xml:space="preserve"> kvartal 202</w:t>
            </w:r>
            <w:r>
              <w:rPr>
                <w:rFonts w:ascii="Cambria" w:hAnsi="Cambria"/>
              </w:rPr>
              <w:t>3</w:t>
            </w:r>
          </w:p>
        </w:tc>
        <w:tc>
          <w:tcPr>
            <w:tcW w:w="3279" w:type="dxa"/>
          </w:tcPr>
          <w:p w:rsidR="00BA3D2D" w:rsidRPr="00494A0C" w:rsidRDefault="00BA3D2D" w:rsidP="00BA3D2D">
            <w:pPr>
              <w:jc w:val="both"/>
              <w:rPr>
                <w:rFonts w:ascii="Cambria" w:hAnsi="Cambria"/>
              </w:rPr>
            </w:pPr>
            <w:r w:rsidRPr="00494A0C">
              <w:rPr>
                <w:rFonts w:ascii="Cambria" w:hAnsi="Cambria"/>
              </w:rPr>
              <w:t>Urađena metodologija</w:t>
            </w:r>
          </w:p>
        </w:tc>
        <w:tc>
          <w:tcPr>
            <w:tcW w:w="1539" w:type="dxa"/>
          </w:tcPr>
          <w:p w:rsidR="00BA3D2D" w:rsidRPr="004507C8" w:rsidRDefault="00BA3D2D" w:rsidP="00BA3D2D">
            <w:pPr>
              <w:jc w:val="both"/>
              <w:rPr>
                <w:rFonts w:ascii="Cambria" w:hAnsi="Cambria"/>
              </w:rPr>
            </w:pPr>
            <w:r w:rsidRPr="004507C8">
              <w:rPr>
                <w:rFonts w:ascii="Cambria" w:hAnsi="Cambria"/>
              </w:rPr>
              <w:t xml:space="preserve">5.000 </w:t>
            </w:r>
            <w:r>
              <w:rPr>
                <w:rFonts w:ascii="Cambria" w:hAnsi="Cambria"/>
              </w:rPr>
              <w:t>€</w:t>
            </w:r>
          </w:p>
          <w:p w:rsidR="00BA3D2D" w:rsidRDefault="00BA3D2D" w:rsidP="00BA3D2D">
            <w:pPr>
              <w:jc w:val="both"/>
              <w:rPr>
                <w:rFonts w:ascii="Cambria" w:hAnsi="Cambria"/>
              </w:rPr>
            </w:pPr>
            <w:r>
              <w:rPr>
                <w:rFonts w:ascii="Cambria" w:hAnsi="Cambria"/>
              </w:rPr>
              <w:t>Donacije</w:t>
            </w:r>
          </w:p>
          <w:p w:rsidR="00BA3D2D" w:rsidRPr="004507C8" w:rsidRDefault="00BA3D2D" w:rsidP="00BA3D2D">
            <w:pPr>
              <w:jc w:val="both"/>
              <w:rPr>
                <w:rFonts w:ascii="Cambria" w:hAnsi="Cambria"/>
              </w:rPr>
            </w:pPr>
            <w:r>
              <w:rPr>
                <w:rFonts w:ascii="Cambria" w:hAnsi="Cambria"/>
              </w:rPr>
              <w:t>(Četvrta nacionalna komunikacija o klimatskim promjenama)</w:t>
            </w:r>
          </w:p>
        </w:tc>
      </w:tr>
      <w:tr w:rsidR="00BA3D2D" w:rsidRPr="00981C34" w:rsidTr="00BA3D2D">
        <w:tc>
          <w:tcPr>
            <w:tcW w:w="859" w:type="dxa"/>
            <w:shd w:val="clear" w:color="auto" w:fill="C9C9C9" w:themeFill="accent3" w:themeFillTint="99"/>
          </w:tcPr>
          <w:p w:rsidR="00BA3D2D" w:rsidRPr="00494A0C" w:rsidRDefault="00BA3D2D" w:rsidP="00BA3D2D">
            <w:pPr>
              <w:jc w:val="both"/>
              <w:rPr>
                <w:rFonts w:ascii="Cambria" w:hAnsi="Cambria"/>
                <w:b/>
              </w:rPr>
            </w:pPr>
            <w:r w:rsidRPr="00494A0C">
              <w:rPr>
                <w:rFonts w:ascii="Cambria" w:hAnsi="Cambria"/>
                <w:b/>
              </w:rPr>
              <w:t>3.8.2.</w:t>
            </w:r>
          </w:p>
        </w:tc>
        <w:tc>
          <w:tcPr>
            <w:tcW w:w="2481" w:type="dxa"/>
          </w:tcPr>
          <w:p w:rsidR="00BA3D2D" w:rsidRPr="00494A0C" w:rsidRDefault="00BA3D2D" w:rsidP="00BA3D2D">
            <w:pPr>
              <w:jc w:val="both"/>
              <w:rPr>
                <w:rFonts w:ascii="Cambria" w:hAnsi="Cambria"/>
                <w:iCs/>
              </w:rPr>
            </w:pPr>
            <w:r w:rsidRPr="00494A0C">
              <w:rPr>
                <w:rFonts w:ascii="Cambria" w:hAnsi="Cambria"/>
                <w:iCs/>
              </w:rPr>
              <w:t>Shodno metodologiji razvijenoj u okviru Aktivnosti 3.8.1, sprovesti istraživanje o uticaju klimatskih promjena na zdravlje žena, muškaraca i osoba drugačijih polnih i rodnih identiteta</w:t>
            </w:r>
          </w:p>
        </w:tc>
        <w:tc>
          <w:tcPr>
            <w:tcW w:w="1739" w:type="dxa"/>
          </w:tcPr>
          <w:p w:rsidR="00BA3D2D" w:rsidRPr="00D94457" w:rsidRDefault="00BA3D2D" w:rsidP="00BA3D2D">
            <w:pPr>
              <w:jc w:val="both"/>
              <w:rPr>
                <w:rFonts w:ascii="Cambria" w:hAnsi="Cambria"/>
                <w:lang w:val="it-IT"/>
              </w:rPr>
            </w:pPr>
            <w:r>
              <w:rPr>
                <w:rFonts w:ascii="Cambria" w:hAnsi="Cambria"/>
              </w:rPr>
              <w:t xml:space="preserve"> </w:t>
            </w:r>
            <w:r w:rsidRPr="00D94457">
              <w:rPr>
                <w:rFonts w:ascii="Cambria" w:hAnsi="Cambria"/>
                <w:lang w:val="it-IT"/>
              </w:rPr>
              <w:t>Ministarstvo ekologije, prostornog planiranja i urbanizma</w:t>
            </w:r>
          </w:p>
          <w:p w:rsidR="00BA3D2D" w:rsidRPr="00D94457" w:rsidRDefault="00BA3D2D" w:rsidP="00BA3D2D">
            <w:pPr>
              <w:jc w:val="both"/>
              <w:rPr>
                <w:rFonts w:ascii="Cambria" w:hAnsi="Cambria"/>
                <w:lang w:val="it-IT"/>
              </w:rPr>
            </w:pPr>
          </w:p>
          <w:p w:rsidR="00BA3D2D" w:rsidRPr="00D94457" w:rsidRDefault="00BA3D2D" w:rsidP="00BA3D2D">
            <w:pPr>
              <w:jc w:val="both"/>
              <w:rPr>
                <w:rFonts w:ascii="Cambria" w:hAnsi="Cambria"/>
                <w:b/>
                <w:lang w:val="it-IT"/>
              </w:rPr>
            </w:pPr>
            <w:r w:rsidRPr="00D94457">
              <w:rPr>
                <w:rFonts w:ascii="Cambria" w:hAnsi="Cambria"/>
                <w:lang w:val="it-IT"/>
              </w:rPr>
              <w:t xml:space="preserve">Partneri: </w:t>
            </w:r>
            <w:r>
              <w:rPr>
                <w:rFonts w:ascii="Cambria" w:hAnsi="Cambria"/>
                <w:lang w:val="it-IT"/>
              </w:rPr>
              <w:t xml:space="preserve"> Institut za javno zdravlje,</w:t>
            </w:r>
            <w:r w:rsidRPr="00D94457">
              <w:rPr>
                <w:rFonts w:ascii="Cambria" w:hAnsi="Cambria"/>
                <w:lang w:val="it-IT"/>
              </w:rPr>
              <w:t xml:space="preserve"> Uprava za statistiku </w:t>
            </w:r>
          </w:p>
        </w:tc>
        <w:tc>
          <w:tcPr>
            <w:tcW w:w="1263" w:type="dxa"/>
          </w:tcPr>
          <w:p w:rsidR="00BA3D2D" w:rsidRPr="00494A0C" w:rsidRDefault="00BA3D2D" w:rsidP="00BA3D2D">
            <w:pPr>
              <w:jc w:val="both"/>
              <w:rPr>
                <w:rFonts w:ascii="Cambria" w:hAnsi="Cambria"/>
              </w:rPr>
            </w:pPr>
            <w:r w:rsidRPr="00494A0C">
              <w:rPr>
                <w:rFonts w:ascii="Cambria" w:hAnsi="Cambria"/>
              </w:rPr>
              <w:t>IV kvartal 2023 - I</w:t>
            </w:r>
            <w:r>
              <w:rPr>
                <w:rFonts w:ascii="Cambria" w:hAnsi="Cambria"/>
              </w:rPr>
              <w:t>I</w:t>
            </w:r>
            <w:r w:rsidRPr="00494A0C">
              <w:rPr>
                <w:rFonts w:ascii="Cambria" w:hAnsi="Cambria"/>
              </w:rPr>
              <w:t xml:space="preserve"> kvartal 2024</w:t>
            </w:r>
          </w:p>
        </w:tc>
        <w:tc>
          <w:tcPr>
            <w:tcW w:w="3279" w:type="dxa"/>
          </w:tcPr>
          <w:p w:rsidR="00BA3D2D" w:rsidRPr="00494A0C" w:rsidRDefault="00BA3D2D" w:rsidP="00BA3D2D">
            <w:pPr>
              <w:jc w:val="both"/>
              <w:rPr>
                <w:rFonts w:ascii="Cambria" w:hAnsi="Cambria"/>
              </w:rPr>
            </w:pPr>
            <w:r w:rsidRPr="00494A0C">
              <w:rPr>
                <w:rFonts w:ascii="Cambria" w:hAnsi="Cambria"/>
              </w:rPr>
              <w:t>Urađeno istraživanje</w:t>
            </w:r>
          </w:p>
        </w:tc>
        <w:tc>
          <w:tcPr>
            <w:tcW w:w="1539" w:type="dxa"/>
          </w:tcPr>
          <w:p w:rsidR="00BA3D2D" w:rsidRDefault="00BA3D2D" w:rsidP="00BA3D2D">
            <w:pPr>
              <w:jc w:val="both"/>
              <w:rPr>
                <w:rFonts w:ascii="Cambria" w:hAnsi="Cambria"/>
              </w:rPr>
            </w:pPr>
            <w:r>
              <w:rPr>
                <w:rFonts w:ascii="Cambria" w:hAnsi="Cambria"/>
              </w:rPr>
              <w:t>10</w:t>
            </w:r>
            <w:r w:rsidRPr="004507C8">
              <w:rPr>
                <w:rFonts w:ascii="Cambria" w:hAnsi="Cambria"/>
              </w:rPr>
              <w:t>.000</w:t>
            </w:r>
            <w:r>
              <w:rPr>
                <w:rFonts w:ascii="Cambria" w:hAnsi="Cambria"/>
              </w:rPr>
              <w:t xml:space="preserve"> €</w:t>
            </w:r>
          </w:p>
          <w:p w:rsidR="00BA3D2D" w:rsidRDefault="00BA3D2D" w:rsidP="00BA3D2D">
            <w:pPr>
              <w:jc w:val="both"/>
              <w:rPr>
                <w:rFonts w:ascii="Cambria" w:hAnsi="Cambria"/>
              </w:rPr>
            </w:pPr>
          </w:p>
          <w:p w:rsidR="00BA3D2D" w:rsidRDefault="00BA3D2D" w:rsidP="00BA3D2D">
            <w:pPr>
              <w:jc w:val="both"/>
              <w:rPr>
                <w:rFonts w:ascii="Cambria" w:hAnsi="Cambria"/>
              </w:rPr>
            </w:pPr>
            <w:r>
              <w:rPr>
                <w:rFonts w:ascii="Cambria" w:hAnsi="Cambria"/>
              </w:rPr>
              <w:t xml:space="preserve">Donacije </w:t>
            </w:r>
          </w:p>
          <w:p w:rsidR="00BA3D2D" w:rsidRPr="004507C8" w:rsidRDefault="00BA3D2D" w:rsidP="00BA3D2D">
            <w:pPr>
              <w:jc w:val="both"/>
              <w:rPr>
                <w:rFonts w:ascii="Cambria" w:hAnsi="Cambria"/>
              </w:rPr>
            </w:pPr>
            <w:r>
              <w:rPr>
                <w:rFonts w:ascii="Cambria" w:hAnsi="Cambria"/>
              </w:rPr>
              <w:t xml:space="preserve">Četvrta nacionalna komunikacija o klimatskim promjenama) </w:t>
            </w:r>
          </w:p>
        </w:tc>
      </w:tr>
      <w:tr w:rsidR="00BA3D2D" w:rsidRPr="00D422E1" w:rsidTr="00BA3D2D">
        <w:tc>
          <w:tcPr>
            <w:tcW w:w="859" w:type="dxa"/>
            <w:shd w:val="clear" w:color="auto" w:fill="C9C9C9" w:themeFill="accent3" w:themeFillTint="99"/>
          </w:tcPr>
          <w:p w:rsidR="00BA3D2D" w:rsidRPr="00494A0C" w:rsidRDefault="00BA3D2D" w:rsidP="00BA3D2D">
            <w:pPr>
              <w:jc w:val="both"/>
              <w:rPr>
                <w:rFonts w:ascii="Cambria" w:hAnsi="Cambria"/>
                <w:b/>
              </w:rPr>
            </w:pPr>
            <w:r w:rsidRPr="00494A0C">
              <w:rPr>
                <w:rFonts w:ascii="Cambria" w:hAnsi="Cambria"/>
                <w:b/>
              </w:rPr>
              <w:t>3.8.3</w:t>
            </w:r>
          </w:p>
        </w:tc>
        <w:tc>
          <w:tcPr>
            <w:tcW w:w="2481" w:type="dxa"/>
          </w:tcPr>
          <w:p w:rsidR="00BA3D2D" w:rsidRPr="00494A0C" w:rsidRDefault="00BA3D2D" w:rsidP="00BA3D2D">
            <w:pPr>
              <w:jc w:val="both"/>
              <w:rPr>
                <w:rFonts w:ascii="Cambria" w:hAnsi="Cambria"/>
                <w:iCs/>
              </w:rPr>
            </w:pPr>
            <w:r>
              <w:rPr>
                <w:rFonts w:ascii="Cambria" w:hAnsi="Cambria"/>
                <w:iCs/>
              </w:rPr>
              <w:t>Na osnovu rezultata istraživanja opisanog u Aktivnosti 3.3.2</w:t>
            </w:r>
            <w:r w:rsidRPr="00494A0C">
              <w:rPr>
                <w:rFonts w:ascii="Cambria" w:hAnsi="Cambria"/>
                <w:iCs/>
              </w:rPr>
              <w:t xml:space="preserve"> štampati informativne brošure/infor</w:t>
            </w:r>
            <w:r>
              <w:rPr>
                <w:rFonts w:ascii="Cambria" w:hAnsi="Cambria"/>
                <w:iCs/>
              </w:rPr>
              <w:t>mativne postere</w:t>
            </w:r>
            <w:r w:rsidRPr="00494A0C">
              <w:rPr>
                <w:rFonts w:ascii="Cambria" w:hAnsi="Cambria"/>
                <w:iCs/>
              </w:rPr>
              <w:t xml:space="preserve"> za građanstvo o zaštiti zdravlja od negativnih posl</w:t>
            </w:r>
            <w:r>
              <w:rPr>
                <w:rFonts w:ascii="Cambria" w:hAnsi="Cambria"/>
                <w:iCs/>
              </w:rPr>
              <w:t>j</w:t>
            </w:r>
            <w:r w:rsidRPr="00494A0C">
              <w:rPr>
                <w:rFonts w:ascii="Cambria" w:hAnsi="Cambria"/>
                <w:iCs/>
              </w:rPr>
              <w:t xml:space="preserve">edica klimatskih promjena i distribuirati ih preko </w:t>
            </w:r>
            <w:r w:rsidRPr="00494A0C">
              <w:rPr>
                <w:rFonts w:ascii="Cambria" w:hAnsi="Cambria"/>
                <w:iCs/>
              </w:rPr>
              <w:lastRenderedPageBreak/>
              <w:t>mreže domova zdravlja u CG</w:t>
            </w:r>
          </w:p>
        </w:tc>
        <w:tc>
          <w:tcPr>
            <w:tcW w:w="1739" w:type="dxa"/>
          </w:tcPr>
          <w:p w:rsidR="00BA3D2D" w:rsidRPr="00D94457" w:rsidRDefault="00BA3D2D" w:rsidP="00BA3D2D">
            <w:pPr>
              <w:jc w:val="both"/>
              <w:rPr>
                <w:rFonts w:ascii="Cambria" w:hAnsi="Cambria"/>
                <w:lang w:val="it-IT"/>
              </w:rPr>
            </w:pPr>
            <w:r w:rsidRPr="00D94457">
              <w:rPr>
                <w:rFonts w:ascii="Cambria" w:hAnsi="Cambria"/>
                <w:lang w:val="it-IT"/>
              </w:rPr>
              <w:lastRenderedPageBreak/>
              <w:t>Ministartvo ekologije, prostornog planiranja i urbanizma</w:t>
            </w:r>
          </w:p>
          <w:p w:rsidR="00BA3D2D" w:rsidRPr="00D94457" w:rsidRDefault="00BA3D2D" w:rsidP="00BA3D2D">
            <w:pPr>
              <w:jc w:val="both"/>
              <w:rPr>
                <w:rFonts w:ascii="Cambria" w:hAnsi="Cambria"/>
                <w:lang w:val="it-IT"/>
              </w:rPr>
            </w:pPr>
          </w:p>
          <w:p w:rsidR="00BA3D2D" w:rsidRPr="00D94457" w:rsidRDefault="00BA3D2D" w:rsidP="00BA3D2D">
            <w:pPr>
              <w:jc w:val="both"/>
              <w:rPr>
                <w:rFonts w:ascii="Cambria" w:hAnsi="Cambria"/>
                <w:lang w:val="de-DE"/>
              </w:rPr>
            </w:pPr>
            <w:r w:rsidRPr="00D94457">
              <w:rPr>
                <w:rFonts w:ascii="Cambria" w:hAnsi="Cambria"/>
                <w:lang w:val="de-DE"/>
              </w:rPr>
              <w:t>Partner: Institut za javno zdravlje</w:t>
            </w:r>
          </w:p>
        </w:tc>
        <w:tc>
          <w:tcPr>
            <w:tcW w:w="1263" w:type="dxa"/>
          </w:tcPr>
          <w:p w:rsidR="00BA3D2D" w:rsidRPr="00494A0C" w:rsidRDefault="00BA3D2D" w:rsidP="00BA3D2D">
            <w:pPr>
              <w:jc w:val="both"/>
              <w:rPr>
                <w:rFonts w:ascii="Cambria" w:hAnsi="Cambria"/>
              </w:rPr>
            </w:pPr>
            <w:r>
              <w:rPr>
                <w:rFonts w:ascii="Cambria" w:hAnsi="Cambria"/>
              </w:rPr>
              <w:t xml:space="preserve">II - </w:t>
            </w:r>
            <w:proofErr w:type="gramStart"/>
            <w:r>
              <w:rPr>
                <w:rFonts w:ascii="Cambria" w:hAnsi="Cambria"/>
              </w:rPr>
              <w:t xml:space="preserve">IV </w:t>
            </w:r>
            <w:r w:rsidRPr="00494A0C">
              <w:rPr>
                <w:rFonts w:ascii="Cambria" w:hAnsi="Cambria"/>
              </w:rPr>
              <w:t xml:space="preserve"> kvartal</w:t>
            </w:r>
            <w:proofErr w:type="gramEnd"/>
            <w:r w:rsidRPr="00494A0C">
              <w:rPr>
                <w:rFonts w:ascii="Cambria" w:hAnsi="Cambria"/>
              </w:rPr>
              <w:t xml:space="preserve"> 2024</w:t>
            </w:r>
          </w:p>
        </w:tc>
        <w:tc>
          <w:tcPr>
            <w:tcW w:w="3279" w:type="dxa"/>
          </w:tcPr>
          <w:p w:rsidR="00BA3D2D" w:rsidRPr="00494A0C" w:rsidRDefault="00BA3D2D" w:rsidP="00BA3D2D">
            <w:pPr>
              <w:jc w:val="both"/>
              <w:rPr>
                <w:rFonts w:ascii="Cambria" w:hAnsi="Cambria"/>
                <w:lang w:val="it-IT"/>
              </w:rPr>
            </w:pPr>
            <w:r w:rsidRPr="00494A0C">
              <w:rPr>
                <w:rFonts w:ascii="Cambria" w:hAnsi="Cambria"/>
                <w:lang w:val="it-IT"/>
              </w:rPr>
              <w:t>Izrađene brošure/informativni posteri</w:t>
            </w:r>
          </w:p>
          <w:p w:rsidR="00BA3D2D" w:rsidRPr="00494A0C" w:rsidRDefault="00BA3D2D" w:rsidP="00BA3D2D">
            <w:pPr>
              <w:jc w:val="both"/>
              <w:rPr>
                <w:rFonts w:ascii="Cambria" w:hAnsi="Cambria"/>
                <w:lang w:val="it-IT"/>
              </w:rPr>
            </w:pPr>
            <w:r w:rsidRPr="00494A0C">
              <w:rPr>
                <w:rFonts w:ascii="Cambria" w:hAnsi="Cambria"/>
                <w:lang w:val="it-IT"/>
              </w:rPr>
              <w:t>Broj domova zdravlja kojima su distribuirane brošure/informativni posteri</w:t>
            </w:r>
          </w:p>
        </w:tc>
        <w:tc>
          <w:tcPr>
            <w:tcW w:w="1539" w:type="dxa"/>
          </w:tcPr>
          <w:p w:rsidR="00BA3D2D" w:rsidRPr="00D422E1" w:rsidRDefault="00BA3D2D" w:rsidP="00BA3D2D">
            <w:pPr>
              <w:jc w:val="both"/>
              <w:rPr>
                <w:rFonts w:ascii="Cambria" w:hAnsi="Cambria"/>
                <w:lang w:val="es-ES"/>
              </w:rPr>
            </w:pPr>
            <w:r w:rsidRPr="00D422E1">
              <w:rPr>
                <w:rFonts w:ascii="Cambria" w:hAnsi="Cambria"/>
                <w:lang w:val="es-ES"/>
              </w:rPr>
              <w:t xml:space="preserve">5.000 </w:t>
            </w:r>
            <w:r>
              <w:rPr>
                <w:rFonts w:ascii="Cambria" w:hAnsi="Cambria"/>
                <w:lang w:val="es-ES"/>
              </w:rPr>
              <w:t>€</w:t>
            </w:r>
          </w:p>
          <w:p w:rsidR="00BA3D2D" w:rsidRPr="00D422E1" w:rsidRDefault="00BA3D2D" w:rsidP="00BA3D2D">
            <w:pPr>
              <w:jc w:val="both"/>
              <w:rPr>
                <w:rFonts w:ascii="Cambria" w:hAnsi="Cambria"/>
                <w:lang w:val="es-ES"/>
              </w:rPr>
            </w:pPr>
            <w:r w:rsidRPr="00D422E1">
              <w:rPr>
                <w:rFonts w:ascii="Cambria" w:hAnsi="Cambria"/>
                <w:lang w:val="es-ES"/>
              </w:rPr>
              <w:t xml:space="preserve">Donacije Četvrta nacionalna komunikacija o klimatskim promjenama) </w:t>
            </w:r>
          </w:p>
        </w:tc>
      </w:tr>
      <w:tr w:rsidR="00BA3D2D" w:rsidRPr="00981C34" w:rsidTr="00BA3D2D">
        <w:tc>
          <w:tcPr>
            <w:tcW w:w="11160" w:type="dxa"/>
            <w:gridSpan w:val="6"/>
            <w:shd w:val="clear" w:color="auto" w:fill="92D050"/>
          </w:tcPr>
          <w:p w:rsidR="00BA3D2D" w:rsidRPr="00D422E1" w:rsidRDefault="00BA3D2D" w:rsidP="00BA3D2D">
            <w:pPr>
              <w:jc w:val="both"/>
              <w:rPr>
                <w:rFonts w:ascii="Cambria" w:hAnsi="Cambria"/>
                <w:b/>
                <w:lang w:val="es-ES"/>
              </w:rPr>
            </w:pPr>
          </w:p>
          <w:p w:rsidR="00BA3D2D" w:rsidRPr="00494A0C" w:rsidRDefault="00BA3D2D" w:rsidP="00BA3D2D">
            <w:pPr>
              <w:jc w:val="both"/>
              <w:rPr>
                <w:rFonts w:ascii="Cambria" w:hAnsi="Cambria"/>
                <w:b/>
              </w:rPr>
            </w:pPr>
            <w:r w:rsidRPr="00494A0C">
              <w:rPr>
                <w:rFonts w:ascii="Cambria" w:hAnsi="Cambria"/>
                <w:b/>
              </w:rPr>
              <w:t>Evaluacija</w:t>
            </w:r>
          </w:p>
          <w:p w:rsidR="00BA3D2D" w:rsidRPr="00494A0C" w:rsidRDefault="00BA3D2D" w:rsidP="00BA3D2D">
            <w:pPr>
              <w:jc w:val="both"/>
              <w:rPr>
                <w:rFonts w:ascii="Cambria" w:hAnsi="Cambria"/>
                <w:b/>
              </w:rPr>
            </w:pPr>
          </w:p>
        </w:tc>
      </w:tr>
      <w:tr w:rsidR="00BA3D2D" w:rsidRPr="00981C34" w:rsidTr="00BA3D2D">
        <w:trPr>
          <w:trHeight w:val="1500"/>
        </w:trPr>
        <w:tc>
          <w:tcPr>
            <w:tcW w:w="859" w:type="dxa"/>
            <w:shd w:val="clear" w:color="auto" w:fill="C9C9C9" w:themeFill="accent3" w:themeFillTint="99"/>
          </w:tcPr>
          <w:p w:rsidR="00BA3D2D" w:rsidRPr="00494A0C" w:rsidRDefault="00BA3D2D" w:rsidP="00BA3D2D">
            <w:pPr>
              <w:jc w:val="both"/>
              <w:rPr>
                <w:rFonts w:ascii="Cambria" w:hAnsi="Cambria"/>
                <w:b/>
              </w:rPr>
            </w:pPr>
          </w:p>
        </w:tc>
        <w:tc>
          <w:tcPr>
            <w:tcW w:w="2481" w:type="dxa"/>
          </w:tcPr>
          <w:p w:rsidR="00BA3D2D" w:rsidRPr="00494A0C" w:rsidRDefault="00BA3D2D" w:rsidP="00BA3D2D">
            <w:pPr>
              <w:jc w:val="both"/>
              <w:rPr>
                <w:rFonts w:ascii="Cambria" w:hAnsi="Cambria"/>
                <w:iCs/>
              </w:rPr>
            </w:pPr>
            <w:r w:rsidRPr="00494A0C">
              <w:rPr>
                <w:rFonts w:ascii="Cambria" w:hAnsi="Cambria"/>
                <w:iCs/>
              </w:rPr>
              <w:t>Završna evaluacija</w:t>
            </w:r>
          </w:p>
        </w:tc>
        <w:tc>
          <w:tcPr>
            <w:tcW w:w="1739" w:type="dxa"/>
          </w:tcPr>
          <w:p w:rsidR="00BA3D2D" w:rsidRPr="00494A0C" w:rsidRDefault="00BA3D2D" w:rsidP="00BA3D2D">
            <w:pPr>
              <w:jc w:val="both"/>
              <w:rPr>
                <w:rFonts w:ascii="Cambria" w:hAnsi="Cambria"/>
                <w:b/>
                <w:lang w:val="it-IT"/>
              </w:rPr>
            </w:pPr>
            <w:r w:rsidRPr="00494A0C">
              <w:rPr>
                <w:rFonts w:ascii="Cambria" w:hAnsi="Cambria"/>
                <w:lang w:val="it-IT"/>
              </w:rPr>
              <w:t>Ministarstvo ljudskih i manjinskih prava</w:t>
            </w:r>
          </w:p>
        </w:tc>
        <w:tc>
          <w:tcPr>
            <w:tcW w:w="1263" w:type="dxa"/>
          </w:tcPr>
          <w:p w:rsidR="00BA3D2D" w:rsidRPr="00494A0C" w:rsidRDefault="00BA3D2D" w:rsidP="00BA3D2D">
            <w:pPr>
              <w:jc w:val="both"/>
              <w:rPr>
                <w:rFonts w:ascii="Cambria" w:hAnsi="Cambria"/>
              </w:rPr>
            </w:pPr>
            <w:r w:rsidRPr="00494A0C">
              <w:rPr>
                <w:rFonts w:ascii="Cambria" w:hAnsi="Cambria"/>
              </w:rPr>
              <w:t>Decembar 2024 - februar 2025.</w:t>
            </w:r>
          </w:p>
        </w:tc>
        <w:tc>
          <w:tcPr>
            <w:tcW w:w="3279" w:type="dxa"/>
          </w:tcPr>
          <w:p w:rsidR="00BA3D2D" w:rsidRPr="00494A0C" w:rsidRDefault="00BA3D2D" w:rsidP="00BA3D2D">
            <w:pPr>
              <w:jc w:val="both"/>
              <w:rPr>
                <w:rFonts w:ascii="Cambria" w:hAnsi="Cambria"/>
              </w:rPr>
            </w:pPr>
            <w:r w:rsidRPr="00494A0C">
              <w:rPr>
                <w:rFonts w:ascii="Cambria" w:hAnsi="Cambria"/>
              </w:rPr>
              <w:t xml:space="preserve">Urađena evaluacija </w:t>
            </w:r>
          </w:p>
          <w:p w:rsidR="00BA3D2D" w:rsidRPr="00494A0C" w:rsidRDefault="00BA3D2D" w:rsidP="00BA3D2D">
            <w:pPr>
              <w:jc w:val="both"/>
              <w:rPr>
                <w:rFonts w:ascii="Cambria" w:hAnsi="Cambria"/>
              </w:rPr>
            </w:pPr>
            <w:r w:rsidRPr="00494A0C">
              <w:rPr>
                <w:rFonts w:ascii="Cambria" w:hAnsi="Cambria"/>
              </w:rPr>
              <w:t xml:space="preserve">(sa sižeom glavnih nalaza i preporuka na engleskom jeziku) </w:t>
            </w:r>
          </w:p>
          <w:p w:rsidR="00BA3D2D" w:rsidRPr="00494A0C" w:rsidRDefault="00BA3D2D" w:rsidP="00BA3D2D">
            <w:pPr>
              <w:jc w:val="both"/>
              <w:rPr>
                <w:rFonts w:ascii="Cambria" w:hAnsi="Cambria"/>
              </w:rPr>
            </w:pPr>
          </w:p>
          <w:p w:rsidR="00BA3D2D" w:rsidRPr="00494A0C" w:rsidRDefault="00BA3D2D" w:rsidP="00BA3D2D">
            <w:pPr>
              <w:jc w:val="both"/>
              <w:rPr>
                <w:rFonts w:ascii="Cambria" w:hAnsi="Cambria"/>
                <w:b/>
              </w:rPr>
            </w:pPr>
            <w:r w:rsidRPr="00494A0C">
              <w:rPr>
                <w:rFonts w:ascii="Cambria" w:hAnsi="Cambria"/>
              </w:rPr>
              <w:t>Broj preporuka</w:t>
            </w:r>
          </w:p>
        </w:tc>
        <w:tc>
          <w:tcPr>
            <w:tcW w:w="1539" w:type="dxa"/>
          </w:tcPr>
          <w:p w:rsidR="00BA3D2D" w:rsidRPr="00981C34" w:rsidRDefault="00BA3D2D" w:rsidP="00BA3D2D">
            <w:pPr>
              <w:jc w:val="both"/>
              <w:rPr>
                <w:rFonts w:ascii="Cambria" w:hAnsi="Cambria"/>
              </w:rPr>
            </w:pPr>
            <w:r>
              <w:rPr>
                <w:rFonts w:ascii="Cambria" w:hAnsi="Cambria"/>
              </w:rPr>
              <w:t>5.000</w:t>
            </w:r>
            <w:r w:rsidRPr="00981C34">
              <w:rPr>
                <w:rFonts w:ascii="Cambria" w:hAnsi="Cambria"/>
              </w:rPr>
              <w:t xml:space="preserve"> </w:t>
            </w:r>
            <w:r>
              <w:rPr>
                <w:rFonts w:ascii="Cambria" w:hAnsi="Cambria"/>
              </w:rPr>
              <w:t>€</w:t>
            </w:r>
          </w:p>
          <w:p w:rsidR="00BA3D2D" w:rsidRPr="00981C34" w:rsidRDefault="00BA3D2D" w:rsidP="00BA3D2D">
            <w:pPr>
              <w:jc w:val="both"/>
              <w:rPr>
                <w:rFonts w:ascii="Cambria" w:hAnsi="Cambria"/>
                <w:b/>
              </w:rPr>
            </w:pPr>
            <w:r w:rsidRPr="00981C34">
              <w:rPr>
                <w:rFonts w:ascii="Cambria" w:hAnsi="Cambria"/>
              </w:rPr>
              <w:t>Budžet CG</w:t>
            </w:r>
            <w:r>
              <w:rPr>
                <w:rFonts w:ascii="Cambria" w:hAnsi="Cambria"/>
              </w:rPr>
              <w:t xml:space="preserve">/ MLJMP </w:t>
            </w:r>
          </w:p>
        </w:tc>
      </w:tr>
    </w:tbl>
    <w:p w:rsidR="00BA3D2D" w:rsidRDefault="00BA3D2D" w:rsidP="00BA3D2D">
      <w:pPr>
        <w:rPr>
          <w:lang w:val="sr-Latn-ME"/>
        </w:rPr>
      </w:pPr>
      <w:bookmarkStart w:id="22" w:name="_Toc75688927"/>
    </w:p>
    <w:p w:rsidR="00BA3D2D" w:rsidRPr="00B82342" w:rsidRDefault="00BA3D2D" w:rsidP="00BA3D2D">
      <w:pPr>
        <w:rPr>
          <w:lang w:val="sr-Latn-ME"/>
        </w:rPr>
      </w:pPr>
    </w:p>
    <w:p w:rsidR="00BA3D2D" w:rsidRDefault="00BA3D2D" w:rsidP="00BA3D2D">
      <w:pPr>
        <w:pStyle w:val="Heading2"/>
        <w:rPr>
          <w:rFonts w:ascii="Cambria" w:hAnsi="Cambria"/>
          <w:color w:val="auto"/>
        </w:rPr>
      </w:pPr>
      <w:r w:rsidRPr="00981C34">
        <w:rPr>
          <w:rFonts w:ascii="Cambria" w:hAnsi="Cambria"/>
          <w:color w:val="auto"/>
        </w:rPr>
        <w:t>Predlo</w:t>
      </w:r>
      <w:r>
        <w:rPr>
          <w:rFonts w:ascii="Cambria" w:hAnsi="Cambria"/>
          <w:color w:val="auto"/>
        </w:rPr>
        <w:t>g budžeta za sprovođenje AP 2023 - 2025:</w:t>
      </w:r>
      <w:bookmarkEnd w:id="22"/>
      <w:r>
        <w:rPr>
          <w:rFonts w:ascii="Cambria" w:hAnsi="Cambria"/>
          <w:color w:val="auto"/>
        </w:rPr>
        <w:t xml:space="preserve"> </w:t>
      </w:r>
    </w:p>
    <w:p w:rsidR="00BA3D2D" w:rsidRPr="00B63C42" w:rsidRDefault="00BA3D2D" w:rsidP="00BA3D2D">
      <w:pPr>
        <w:rPr>
          <w:lang w:val="sr-Latn-ME"/>
        </w:rPr>
      </w:pPr>
    </w:p>
    <w:tbl>
      <w:tblPr>
        <w:tblStyle w:val="TableGrid"/>
        <w:tblW w:w="11058" w:type="dxa"/>
        <w:tblInd w:w="-885" w:type="dxa"/>
        <w:tblLook w:val="04A0" w:firstRow="1" w:lastRow="0" w:firstColumn="1" w:lastColumn="0" w:noHBand="0" w:noVBand="1"/>
      </w:tblPr>
      <w:tblGrid>
        <w:gridCol w:w="5421"/>
        <w:gridCol w:w="2943"/>
        <w:gridCol w:w="2694"/>
      </w:tblGrid>
      <w:tr w:rsidR="00BA3D2D" w:rsidRPr="00981C34" w:rsidTr="00BA3D2D">
        <w:tc>
          <w:tcPr>
            <w:tcW w:w="5421" w:type="dxa"/>
          </w:tcPr>
          <w:p w:rsidR="00BA3D2D" w:rsidRPr="00981C34" w:rsidRDefault="00BA3D2D" w:rsidP="00BA3D2D">
            <w:pPr>
              <w:jc w:val="both"/>
              <w:rPr>
                <w:rFonts w:ascii="Cambria" w:hAnsi="Cambria"/>
                <w:b/>
              </w:rPr>
            </w:pPr>
            <w:r w:rsidRPr="00981C34">
              <w:rPr>
                <w:rFonts w:ascii="Cambria" w:hAnsi="Cambria"/>
                <w:b/>
              </w:rPr>
              <w:t>Operativni cilj</w:t>
            </w:r>
          </w:p>
        </w:tc>
        <w:tc>
          <w:tcPr>
            <w:tcW w:w="2943" w:type="dxa"/>
          </w:tcPr>
          <w:p w:rsidR="00BA3D2D" w:rsidRPr="00981C34" w:rsidRDefault="00BA3D2D" w:rsidP="00BA3D2D">
            <w:pPr>
              <w:jc w:val="both"/>
              <w:rPr>
                <w:rFonts w:ascii="Cambria" w:hAnsi="Cambria"/>
                <w:b/>
              </w:rPr>
            </w:pPr>
            <w:r w:rsidRPr="00981C34">
              <w:rPr>
                <w:rFonts w:ascii="Cambria" w:hAnsi="Cambria"/>
                <w:b/>
              </w:rPr>
              <w:t>Budžet RCG (</w:t>
            </w:r>
            <w:r>
              <w:rPr>
                <w:rFonts w:ascii="Cambria" w:hAnsi="Cambria"/>
                <w:b/>
              </w:rPr>
              <w:t>€</w:t>
            </w:r>
            <w:r w:rsidRPr="00981C34">
              <w:rPr>
                <w:rFonts w:ascii="Cambria" w:hAnsi="Cambria"/>
                <w:b/>
              </w:rPr>
              <w:t>)</w:t>
            </w:r>
          </w:p>
        </w:tc>
        <w:tc>
          <w:tcPr>
            <w:tcW w:w="2694" w:type="dxa"/>
          </w:tcPr>
          <w:p w:rsidR="00BA3D2D" w:rsidRPr="00981C34" w:rsidRDefault="00BA3D2D" w:rsidP="00BA3D2D">
            <w:pPr>
              <w:jc w:val="both"/>
              <w:rPr>
                <w:rFonts w:ascii="Cambria" w:hAnsi="Cambria"/>
                <w:b/>
              </w:rPr>
            </w:pPr>
            <w:r w:rsidRPr="00981C34">
              <w:rPr>
                <w:rFonts w:ascii="Cambria" w:hAnsi="Cambria"/>
                <w:b/>
              </w:rPr>
              <w:t>Donacije (</w:t>
            </w:r>
            <w:r>
              <w:rPr>
                <w:rFonts w:ascii="Cambria" w:hAnsi="Cambria"/>
                <w:b/>
              </w:rPr>
              <w:t>€</w:t>
            </w:r>
            <w:r w:rsidRPr="00981C34">
              <w:rPr>
                <w:rFonts w:ascii="Cambria" w:hAnsi="Cambria"/>
                <w:b/>
              </w:rPr>
              <w:t>)</w:t>
            </w:r>
          </w:p>
        </w:tc>
      </w:tr>
      <w:tr w:rsidR="00BA3D2D" w:rsidRPr="00981C34" w:rsidTr="00BA3D2D">
        <w:trPr>
          <w:trHeight w:val="1164"/>
        </w:trPr>
        <w:tc>
          <w:tcPr>
            <w:tcW w:w="5421" w:type="dxa"/>
          </w:tcPr>
          <w:p w:rsidR="00BA3D2D" w:rsidRPr="00981C34" w:rsidRDefault="00BA3D2D" w:rsidP="00BA3D2D">
            <w:pPr>
              <w:jc w:val="both"/>
              <w:rPr>
                <w:rFonts w:ascii="Cambria" w:hAnsi="Cambria"/>
                <w:bCs/>
              </w:rPr>
            </w:pPr>
            <w:r w:rsidRPr="00981C34">
              <w:rPr>
                <w:rFonts w:ascii="Cambria" w:hAnsi="Cambria"/>
                <w:b/>
              </w:rPr>
              <w:t xml:space="preserve">1: </w:t>
            </w:r>
            <w:r w:rsidRPr="00981C34">
              <w:rPr>
                <w:rFonts w:ascii="Cambria" w:hAnsi="Cambria"/>
                <w:bCs/>
              </w:rPr>
              <w:t>Unaprijediti primjenu postojećeg normativnog okvira na sprovođenju politike rodne ravnopravnosti i zaštitu od diskriminacije po osnovu pola i roda</w:t>
            </w:r>
          </w:p>
        </w:tc>
        <w:tc>
          <w:tcPr>
            <w:tcW w:w="2943" w:type="dxa"/>
          </w:tcPr>
          <w:p w:rsidR="00BA3D2D" w:rsidRPr="00981C34" w:rsidRDefault="00BA3D2D" w:rsidP="00BA3D2D">
            <w:pPr>
              <w:jc w:val="both"/>
              <w:rPr>
                <w:rFonts w:ascii="Cambria" w:hAnsi="Cambria"/>
                <w:b/>
              </w:rPr>
            </w:pPr>
          </w:p>
          <w:p w:rsidR="00BA3D2D" w:rsidRPr="00981C34" w:rsidRDefault="00BA3D2D" w:rsidP="00BA3D2D">
            <w:pPr>
              <w:jc w:val="both"/>
              <w:rPr>
                <w:rFonts w:ascii="Cambria" w:hAnsi="Cambria"/>
                <w:b/>
              </w:rPr>
            </w:pPr>
            <w:r w:rsidRPr="00981C34">
              <w:rPr>
                <w:rFonts w:ascii="Cambria" w:hAnsi="Cambria"/>
                <w:b/>
              </w:rPr>
              <w:t xml:space="preserve"> </w:t>
            </w:r>
            <w:r>
              <w:rPr>
                <w:rFonts w:ascii="Cambria" w:hAnsi="Cambria"/>
                <w:b/>
              </w:rPr>
              <w:t xml:space="preserve"> 9.000€</w:t>
            </w:r>
          </w:p>
        </w:tc>
        <w:tc>
          <w:tcPr>
            <w:tcW w:w="2694" w:type="dxa"/>
          </w:tcPr>
          <w:p w:rsidR="00BA3D2D" w:rsidRPr="00981C34" w:rsidRDefault="00BA3D2D" w:rsidP="00BA3D2D">
            <w:pPr>
              <w:jc w:val="both"/>
              <w:rPr>
                <w:rFonts w:ascii="Cambria" w:hAnsi="Cambria"/>
                <w:b/>
              </w:rPr>
            </w:pPr>
          </w:p>
          <w:p w:rsidR="00BA3D2D" w:rsidRPr="00981C34" w:rsidRDefault="00BA3D2D" w:rsidP="00BA3D2D">
            <w:pPr>
              <w:jc w:val="both"/>
              <w:rPr>
                <w:rFonts w:ascii="Cambria" w:hAnsi="Cambria"/>
                <w:b/>
              </w:rPr>
            </w:pPr>
            <w:r>
              <w:rPr>
                <w:rFonts w:ascii="Cambria" w:hAnsi="Cambria"/>
                <w:b/>
              </w:rPr>
              <w:t>30.500€</w:t>
            </w:r>
          </w:p>
        </w:tc>
      </w:tr>
      <w:tr w:rsidR="00BA3D2D" w:rsidRPr="00981C34" w:rsidTr="00BA3D2D">
        <w:tc>
          <w:tcPr>
            <w:tcW w:w="5421" w:type="dxa"/>
          </w:tcPr>
          <w:p w:rsidR="00BA3D2D" w:rsidRPr="00981C34" w:rsidRDefault="00BA3D2D" w:rsidP="00BA3D2D">
            <w:pPr>
              <w:jc w:val="both"/>
              <w:rPr>
                <w:rFonts w:ascii="Cambria" w:hAnsi="Cambria"/>
                <w:bCs/>
              </w:rPr>
            </w:pPr>
            <w:r w:rsidRPr="00981C34">
              <w:rPr>
                <w:rFonts w:ascii="Cambria" w:hAnsi="Cambria"/>
                <w:b/>
              </w:rPr>
              <w:t xml:space="preserve">2: </w:t>
            </w:r>
            <w:r w:rsidRPr="00981C34">
              <w:rPr>
                <w:rFonts w:ascii="Cambria" w:hAnsi="Cambria"/>
                <w:bCs/>
              </w:rPr>
              <w:t>Unaprijediti politike u oblasti obrazovanja, kulture i medija kako bi se smanjio nivo stereotipa i predrasuda prema ženama i osobama drugačijih polnih i rodnih identiteta</w:t>
            </w:r>
          </w:p>
        </w:tc>
        <w:tc>
          <w:tcPr>
            <w:tcW w:w="2943" w:type="dxa"/>
          </w:tcPr>
          <w:p w:rsidR="00BA3D2D" w:rsidRPr="00981C34" w:rsidRDefault="00BA3D2D" w:rsidP="00BA3D2D">
            <w:pPr>
              <w:jc w:val="both"/>
              <w:rPr>
                <w:rFonts w:ascii="Cambria" w:hAnsi="Cambria"/>
                <w:b/>
              </w:rPr>
            </w:pPr>
          </w:p>
          <w:p w:rsidR="00BA3D2D" w:rsidRPr="00981C34" w:rsidRDefault="00BA3D2D" w:rsidP="00BA3D2D">
            <w:pPr>
              <w:jc w:val="both"/>
              <w:rPr>
                <w:rFonts w:ascii="Cambria" w:hAnsi="Cambria"/>
                <w:b/>
              </w:rPr>
            </w:pPr>
            <w:r>
              <w:rPr>
                <w:rFonts w:ascii="Cambria" w:hAnsi="Cambria"/>
                <w:b/>
              </w:rPr>
              <w:t xml:space="preserve">    33.500€</w:t>
            </w:r>
            <w:r w:rsidRPr="00981C34">
              <w:rPr>
                <w:rFonts w:ascii="Cambria" w:hAnsi="Cambria"/>
                <w:b/>
              </w:rPr>
              <w:t xml:space="preserve">  </w:t>
            </w:r>
          </w:p>
        </w:tc>
        <w:tc>
          <w:tcPr>
            <w:tcW w:w="2694" w:type="dxa"/>
          </w:tcPr>
          <w:p w:rsidR="00BA3D2D" w:rsidRDefault="00BA3D2D" w:rsidP="00BA3D2D">
            <w:pPr>
              <w:jc w:val="both"/>
              <w:rPr>
                <w:rFonts w:ascii="Cambria" w:hAnsi="Cambria"/>
                <w:b/>
              </w:rPr>
            </w:pPr>
          </w:p>
          <w:p w:rsidR="00BA3D2D" w:rsidRPr="00981C34" w:rsidRDefault="00BA3D2D" w:rsidP="00BA3D2D">
            <w:pPr>
              <w:jc w:val="both"/>
              <w:rPr>
                <w:rFonts w:ascii="Cambria" w:hAnsi="Cambria"/>
                <w:b/>
              </w:rPr>
            </w:pPr>
            <w:r>
              <w:rPr>
                <w:rFonts w:ascii="Cambria" w:hAnsi="Cambria"/>
                <w:b/>
              </w:rPr>
              <w:t>57.000€</w:t>
            </w:r>
          </w:p>
          <w:p w:rsidR="00BA3D2D" w:rsidRPr="00981C34" w:rsidRDefault="00BA3D2D" w:rsidP="00BA3D2D">
            <w:pPr>
              <w:jc w:val="both"/>
              <w:rPr>
                <w:rFonts w:ascii="Cambria" w:hAnsi="Cambria"/>
                <w:b/>
              </w:rPr>
            </w:pPr>
            <w:r w:rsidRPr="00981C34">
              <w:rPr>
                <w:rFonts w:ascii="Cambria" w:hAnsi="Cambria"/>
                <w:b/>
              </w:rPr>
              <w:t xml:space="preserve">   </w:t>
            </w:r>
          </w:p>
        </w:tc>
      </w:tr>
      <w:tr w:rsidR="00BA3D2D" w:rsidRPr="00981C34" w:rsidTr="00BA3D2D">
        <w:tc>
          <w:tcPr>
            <w:tcW w:w="5421" w:type="dxa"/>
          </w:tcPr>
          <w:p w:rsidR="00BA3D2D" w:rsidRPr="00981C34" w:rsidRDefault="00BA3D2D" w:rsidP="00BA3D2D">
            <w:pPr>
              <w:jc w:val="both"/>
              <w:rPr>
                <w:rFonts w:ascii="Cambria" w:hAnsi="Cambria"/>
              </w:rPr>
            </w:pPr>
            <w:r w:rsidRPr="00981C34">
              <w:rPr>
                <w:rFonts w:ascii="Cambria" w:hAnsi="Cambria"/>
                <w:b/>
              </w:rPr>
              <w:t xml:space="preserve">3: </w:t>
            </w:r>
            <w:r w:rsidRPr="00981C34">
              <w:rPr>
                <w:rFonts w:ascii="Cambria" w:hAnsi="Cambria"/>
                <w:bCs/>
              </w:rPr>
              <w:t xml:space="preserve">Povećati nivo učešća žena i osoba drugačijih polnih i rodnih identiteta u oblastima </w:t>
            </w:r>
            <w:r w:rsidRPr="00981C34">
              <w:rPr>
                <w:rFonts w:ascii="Cambria" w:hAnsi="Cambria"/>
              </w:rPr>
              <w:t>koje omogućavaju pristup prirodnim i društvenim resursima i dobrobiti od korišćenja resursa</w:t>
            </w:r>
          </w:p>
        </w:tc>
        <w:tc>
          <w:tcPr>
            <w:tcW w:w="2943" w:type="dxa"/>
          </w:tcPr>
          <w:p w:rsidR="00BA3D2D" w:rsidRDefault="00BA3D2D" w:rsidP="00BA3D2D">
            <w:pPr>
              <w:jc w:val="both"/>
              <w:rPr>
                <w:rFonts w:ascii="Cambria" w:hAnsi="Cambria"/>
                <w:b/>
              </w:rPr>
            </w:pPr>
          </w:p>
          <w:p w:rsidR="00BA3D2D" w:rsidRPr="00981C34" w:rsidRDefault="00BA3D2D" w:rsidP="00BA3D2D">
            <w:pPr>
              <w:jc w:val="both"/>
              <w:rPr>
                <w:rFonts w:ascii="Cambria" w:hAnsi="Cambria"/>
                <w:b/>
              </w:rPr>
            </w:pPr>
            <w:r>
              <w:rPr>
                <w:rFonts w:ascii="Cambria" w:hAnsi="Cambria"/>
                <w:b/>
              </w:rPr>
              <w:t xml:space="preserve">     21.000€</w:t>
            </w:r>
            <w:r w:rsidRPr="00981C34">
              <w:rPr>
                <w:rFonts w:ascii="Cambria" w:hAnsi="Cambria"/>
                <w:b/>
              </w:rPr>
              <w:t xml:space="preserve">    </w:t>
            </w:r>
          </w:p>
        </w:tc>
        <w:tc>
          <w:tcPr>
            <w:tcW w:w="2694" w:type="dxa"/>
          </w:tcPr>
          <w:p w:rsidR="00BA3D2D" w:rsidRPr="00981C34" w:rsidRDefault="00BA3D2D" w:rsidP="00BA3D2D">
            <w:pPr>
              <w:jc w:val="both"/>
              <w:rPr>
                <w:rFonts w:ascii="Cambria" w:hAnsi="Cambria"/>
                <w:b/>
              </w:rPr>
            </w:pPr>
          </w:p>
          <w:p w:rsidR="00BA3D2D" w:rsidRPr="00981C34" w:rsidRDefault="00BA3D2D" w:rsidP="00BA3D2D">
            <w:pPr>
              <w:jc w:val="both"/>
              <w:rPr>
                <w:rFonts w:ascii="Cambria" w:hAnsi="Cambria"/>
                <w:b/>
              </w:rPr>
            </w:pPr>
            <w:r>
              <w:rPr>
                <w:rFonts w:ascii="Cambria" w:hAnsi="Cambria"/>
                <w:b/>
              </w:rPr>
              <w:t>43.000€</w:t>
            </w:r>
          </w:p>
          <w:p w:rsidR="00BA3D2D" w:rsidRPr="00981C34" w:rsidRDefault="00BA3D2D" w:rsidP="00BA3D2D">
            <w:pPr>
              <w:jc w:val="both"/>
              <w:rPr>
                <w:rFonts w:ascii="Cambria" w:hAnsi="Cambria"/>
                <w:b/>
              </w:rPr>
            </w:pPr>
            <w:r w:rsidRPr="00981C34">
              <w:rPr>
                <w:rFonts w:ascii="Cambria" w:hAnsi="Cambria"/>
                <w:b/>
              </w:rPr>
              <w:t xml:space="preserve">  </w:t>
            </w:r>
          </w:p>
        </w:tc>
      </w:tr>
      <w:tr w:rsidR="00BA3D2D" w:rsidRPr="00981C34" w:rsidTr="00BA3D2D">
        <w:tc>
          <w:tcPr>
            <w:tcW w:w="5421" w:type="dxa"/>
          </w:tcPr>
          <w:p w:rsidR="00BA3D2D" w:rsidRPr="00981C34" w:rsidRDefault="00BA3D2D" w:rsidP="00BA3D2D">
            <w:pPr>
              <w:jc w:val="both"/>
              <w:rPr>
                <w:rFonts w:ascii="Cambria" w:hAnsi="Cambria"/>
              </w:rPr>
            </w:pPr>
            <w:r>
              <w:rPr>
                <w:rFonts w:ascii="Cambria" w:hAnsi="Cambria"/>
              </w:rPr>
              <w:t>Završna (ex-post)</w:t>
            </w:r>
            <w:r w:rsidRPr="00981C34">
              <w:rPr>
                <w:rFonts w:ascii="Cambria" w:hAnsi="Cambria"/>
              </w:rPr>
              <w:t xml:space="preserve"> evaluacija</w:t>
            </w:r>
          </w:p>
        </w:tc>
        <w:tc>
          <w:tcPr>
            <w:tcW w:w="2943" w:type="dxa"/>
          </w:tcPr>
          <w:p w:rsidR="00BA3D2D" w:rsidRPr="00981C34" w:rsidRDefault="00BA3D2D" w:rsidP="00BA3D2D">
            <w:pPr>
              <w:jc w:val="both"/>
              <w:rPr>
                <w:rFonts w:ascii="Cambria" w:hAnsi="Cambria"/>
                <w:b/>
              </w:rPr>
            </w:pPr>
            <w:r>
              <w:rPr>
                <w:rFonts w:ascii="Cambria" w:hAnsi="Cambria"/>
                <w:b/>
              </w:rPr>
              <w:t xml:space="preserve">    5.000</w:t>
            </w:r>
          </w:p>
        </w:tc>
        <w:tc>
          <w:tcPr>
            <w:tcW w:w="2694" w:type="dxa"/>
          </w:tcPr>
          <w:p w:rsidR="00BA3D2D" w:rsidRPr="00981C34" w:rsidRDefault="00BA3D2D" w:rsidP="00BA3D2D">
            <w:pPr>
              <w:jc w:val="both"/>
              <w:rPr>
                <w:rFonts w:ascii="Cambria" w:hAnsi="Cambria"/>
                <w:b/>
              </w:rPr>
            </w:pPr>
          </w:p>
        </w:tc>
      </w:tr>
      <w:tr w:rsidR="00BA3D2D" w:rsidRPr="00981C34" w:rsidTr="00BA3D2D">
        <w:tc>
          <w:tcPr>
            <w:tcW w:w="5421" w:type="dxa"/>
          </w:tcPr>
          <w:p w:rsidR="00BA3D2D" w:rsidRPr="00981C34" w:rsidRDefault="00BA3D2D" w:rsidP="00BA3D2D">
            <w:pPr>
              <w:jc w:val="both"/>
              <w:rPr>
                <w:rFonts w:ascii="Cambria" w:hAnsi="Cambria"/>
                <w:b/>
              </w:rPr>
            </w:pPr>
          </w:p>
          <w:p w:rsidR="00BA3D2D" w:rsidRPr="00981C34" w:rsidRDefault="00BA3D2D" w:rsidP="00BA3D2D">
            <w:pPr>
              <w:jc w:val="both"/>
              <w:rPr>
                <w:rFonts w:ascii="Cambria" w:hAnsi="Cambria"/>
                <w:b/>
                <w:i/>
              </w:rPr>
            </w:pPr>
            <w:r w:rsidRPr="00981C34">
              <w:rPr>
                <w:rFonts w:ascii="Cambria" w:hAnsi="Cambria"/>
                <w:b/>
                <w:i/>
              </w:rPr>
              <w:t>Total po izvorima finansiranja:</w:t>
            </w:r>
          </w:p>
        </w:tc>
        <w:tc>
          <w:tcPr>
            <w:tcW w:w="2943" w:type="dxa"/>
          </w:tcPr>
          <w:p w:rsidR="00BA3D2D" w:rsidRPr="00981C34" w:rsidRDefault="00BA3D2D" w:rsidP="00BA3D2D">
            <w:pPr>
              <w:jc w:val="both"/>
              <w:rPr>
                <w:rFonts w:ascii="Cambria" w:hAnsi="Cambria"/>
                <w:b/>
              </w:rPr>
            </w:pPr>
          </w:p>
          <w:p w:rsidR="00BA3D2D" w:rsidRPr="00981C34" w:rsidRDefault="00BA3D2D" w:rsidP="00BA3D2D">
            <w:pPr>
              <w:jc w:val="both"/>
              <w:rPr>
                <w:rFonts w:ascii="Cambria" w:hAnsi="Cambria"/>
                <w:b/>
              </w:rPr>
            </w:pPr>
            <w:r>
              <w:rPr>
                <w:rFonts w:ascii="Cambria" w:hAnsi="Cambria"/>
                <w:b/>
              </w:rPr>
              <w:t xml:space="preserve">    68.500</w:t>
            </w:r>
          </w:p>
        </w:tc>
        <w:tc>
          <w:tcPr>
            <w:tcW w:w="2694" w:type="dxa"/>
          </w:tcPr>
          <w:p w:rsidR="00BA3D2D" w:rsidRPr="00981C34" w:rsidRDefault="00BA3D2D" w:rsidP="00BA3D2D">
            <w:pPr>
              <w:jc w:val="both"/>
              <w:rPr>
                <w:rFonts w:ascii="Cambria" w:hAnsi="Cambria"/>
                <w:b/>
              </w:rPr>
            </w:pPr>
          </w:p>
          <w:p w:rsidR="00BA3D2D" w:rsidRPr="00981C34" w:rsidRDefault="00BA3D2D" w:rsidP="00BA3D2D">
            <w:pPr>
              <w:jc w:val="both"/>
              <w:rPr>
                <w:rFonts w:ascii="Cambria" w:hAnsi="Cambria"/>
                <w:b/>
              </w:rPr>
            </w:pPr>
            <w:r>
              <w:rPr>
                <w:rFonts w:ascii="Cambria" w:hAnsi="Cambria"/>
                <w:b/>
              </w:rPr>
              <w:t xml:space="preserve"> 130.500€</w:t>
            </w:r>
          </w:p>
        </w:tc>
      </w:tr>
      <w:tr w:rsidR="00BA3D2D" w:rsidRPr="00981C34" w:rsidTr="00BA3D2D">
        <w:tc>
          <w:tcPr>
            <w:tcW w:w="5421" w:type="dxa"/>
          </w:tcPr>
          <w:p w:rsidR="00BA3D2D" w:rsidRPr="00981C34" w:rsidRDefault="00BA3D2D" w:rsidP="00BA3D2D">
            <w:pPr>
              <w:jc w:val="both"/>
              <w:rPr>
                <w:rFonts w:ascii="Cambria" w:hAnsi="Cambria"/>
                <w:b/>
              </w:rPr>
            </w:pPr>
          </w:p>
          <w:p w:rsidR="00BA3D2D" w:rsidRPr="00981C34" w:rsidRDefault="00BA3D2D" w:rsidP="00BA3D2D">
            <w:pPr>
              <w:jc w:val="both"/>
              <w:rPr>
                <w:rFonts w:ascii="Cambria" w:hAnsi="Cambria"/>
                <w:b/>
              </w:rPr>
            </w:pPr>
            <w:r>
              <w:rPr>
                <w:rFonts w:ascii="Cambria" w:hAnsi="Cambria"/>
                <w:b/>
              </w:rPr>
              <w:t>TOTAL AP 2023 - 2025</w:t>
            </w:r>
            <w:r w:rsidRPr="00981C34">
              <w:rPr>
                <w:rFonts w:ascii="Cambria" w:hAnsi="Cambria"/>
                <w:b/>
              </w:rPr>
              <w:t>:</w:t>
            </w:r>
          </w:p>
        </w:tc>
        <w:tc>
          <w:tcPr>
            <w:tcW w:w="5637" w:type="dxa"/>
            <w:gridSpan w:val="2"/>
          </w:tcPr>
          <w:p w:rsidR="00BA3D2D" w:rsidRPr="00981C34" w:rsidRDefault="00BA3D2D" w:rsidP="00BA3D2D">
            <w:pPr>
              <w:jc w:val="both"/>
              <w:rPr>
                <w:rFonts w:ascii="Cambria" w:hAnsi="Cambria"/>
                <w:b/>
              </w:rPr>
            </w:pPr>
            <w:r w:rsidRPr="00981C34">
              <w:rPr>
                <w:rFonts w:ascii="Cambria" w:hAnsi="Cambria"/>
                <w:b/>
              </w:rPr>
              <w:t xml:space="preserve"> </w:t>
            </w:r>
          </w:p>
          <w:p w:rsidR="00BA3D2D" w:rsidRPr="00981C34" w:rsidRDefault="00BA3D2D" w:rsidP="00BA3D2D">
            <w:pPr>
              <w:jc w:val="both"/>
              <w:rPr>
                <w:rFonts w:ascii="Cambria" w:hAnsi="Cambria"/>
                <w:b/>
              </w:rPr>
            </w:pPr>
            <w:r>
              <w:rPr>
                <w:rFonts w:ascii="Cambria" w:hAnsi="Cambria"/>
                <w:b/>
              </w:rPr>
              <w:t xml:space="preserve">              199.000 €</w:t>
            </w:r>
            <w:r w:rsidRPr="00981C34">
              <w:rPr>
                <w:rFonts w:ascii="Cambria" w:hAnsi="Cambria"/>
                <w:b/>
              </w:rPr>
              <w:t xml:space="preserve">         </w:t>
            </w:r>
          </w:p>
          <w:p w:rsidR="00BA3D2D" w:rsidRPr="00981C34" w:rsidRDefault="00BA3D2D" w:rsidP="00BA3D2D">
            <w:pPr>
              <w:jc w:val="both"/>
              <w:rPr>
                <w:rFonts w:ascii="Cambria" w:hAnsi="Cambria"/>
                <w:b/>
              </w:rPr>
            </w:pPr>
          </w:p>
        </w:tc>
      </w:tr>
    </w:tbl>
    <w:p w:rsidR="00BA3D2D" w:rsidRPr="000F2F2D" w:rsidRDefault="00BA3D2D">
      <w:pPr>
        <w:rPr>
          <w:rFonts w:ascii="Arial Narrow" w:hAnsi="Arial Narrow" w:cs="Arial"/>
        </w:rPr>
      </w:pPr>
    </w:p>
    <w:p w:rsidR="00BA3D2D" w:rsidRDefault="00BA3D2D"/>
    <w:p w:rsidR="00BA3D2D" w:rsidRDefault="00BA3D2D"/>
    <w:p w:rsidR="00BA3D2D" w:rsidRDefault="00BA3D2D"/>
    <w:p w:rsidR="00BA3D2D" w:rsidRDefault="00BA3D2D"/>
    <w:p w:rsidR="00BA3D2D" w:rsidRDefault="00BA3D2D"/>
    <w:p w:rsidR="00A95FCF" w:rsidRDefault="00A95FCF" w:rsidP="00A95FCF">
      <w:pPr>
        <w:rPr>
          <w:rFonts w:ascii="Times New Roman" w:eastAsia="Calibri" w:hAnsi="Times New Roman" w:cs="Times New Roman"/>
          <w:sz w:val="24"/>
          <w:szCs w:val="24"/>
          <w:lang w:val="sr-Latn-ME"/>
        </w:rPr>
      </w:pPr>
    </w:p>
    <w:p w:rsidR="00A95FCF" w:rsidRDefault="00A95FCF" w:rsidP="00A95FCF">
      <w:pPr>
        <w:rPr>
          <w:rFonts w:ascii="Times New Roman" w:eastAsia="Calibri" w:hAnsi="Times New Roman" w:cs="Times New Roman"/>
          <w:sz w:val="24"/>
          <w:szCs w:val="24"/>
          <w:lang w:val="sr-Latn-ME"/>
        </w:rPr>
      </w:pPr>
    </w:p>
    <w:p w:rsidR="00A95FCF" w:rsidRDefault="00A95FCF" w:rsidP="00A95FCF">
      <w:pPr>
        <w:rPr>
          <w:rFonts w:ascii="Times New Roman" w:eastAsia="Calibri" w:hAnsi="Times New Roman" w:cs="Times New Roman"/>
          <w:sz w:val="24"/>
          <w:szCs w:val="24"/>
          <w:lang w:val="sr-Latn-ME"/>
        </w:rPr>
      </w:pPr>
    </w:p>
    <w:p w:rsidR="00A95FCF" w:rsidRDefault="00A95FCF" w:rsidP="00A95FCF">
      <w:pPr>
        <w:rPr>
          <w:rFonts w:ascii="Times New Roman" w:eastAsia="Calibri" w:hAnsi="Times New Roman" w:cs="Times New Roman"/>
          <w:sz w:val="24"/>
          <w:szCs w:val="24"/>
          <w:lang w:val="sr-Latn-ME"/>
        </w:rPr>
      </w:pPr>
    </w:p>
    <w:p w:rsidR="00A95FCF" w:rsidRDefault="00A95FCF" w:rsidP="00A95FCF">
      <w:pPr>
        <w:rPr>
          <w:rFonts w:ascii="Times New Roman" w:eastAsia="Calibri" w:hAnsi="Times New Roman" w:cs="Times New Roman"/>
          <w:sz w:val="24"/>
          <w:szCs w:val="24"/>
          <w:lang w:val="sr-Latn-ME"/>
        </w:rPr>
      </w:pPr>
    </w:p>
    <w:sectPr w:rsidR="00A95FCF" w:rsidSect="00455E38">
      <w:headerReference w:type="default" r:id="rId21"/>
      <w:pgSz w:w="11906" w:h="16838" w:code="9"/>
      <w:pgMar w:top="993" w:right="1418" w:bottom="567" w:left="1418" w:header="1134" w:footer="3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6040" w:rsidRDefault="00466040">
      <w:pPr>
        <w:spacing w:after="0" w:line="240" w:lineRule="auto"/>
      </w:pPr>
      <w:r>
        <w:separator/>
      </w:r>
    </w:p>
  </w:endnote>
  <w:endnote w:type="continuationSeparator" w:id="0">
    <w:p w:rsidR="00466040" w:rsidRDefault="00466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6040" w:rsidRDefault="00466040">
      <w:pPr>
        <w:spacing w:after="0" w:line="240" w:lineRule="auto"/>
      </w:pPr>
      <w:r>
        <w:separator/>
      </w:r>
    </w:p>
  </w:footnote>
  <w:footnote w:type="continuationSeparator" w:id="0">
    <w:p w:rsidR="00466040" w:rsidRDefault="00466040">
      <w:pPr>
        <w:spacing w:after="0" w:line="240" w:lineRule="auto"/>
      </w:pPr>
      <w:r>
        <w:continuationSeparator/>
      </w:r>
    </w:p>
  </w:footnote>
  <w:footnote w:id="1">
    <w:p w:rsidR="007D4F3E" w:rsidRPr="00AE7765" w:rsidRDefault="007D4F3E" w:rsidP="00455E38">
      <w:pPr>
        <w:pStyle w:val="FootnoteText"/>
        <w:jc w:val="both"/>
        <w:rPr>
          <w:rFonts w:ascii="Times" w:hAnsi="Times"/>
        </w:rPr>
      </w:pPr>
      <w:r w:rsidRPr="00AE7765">
        <w:rPr>
          <w:rStyle w:val="FootnoteReference"/>
          <w:rFonts w:ascii="Times" w:hAnsi="Times"/>
          <w:color w:val="000000" w:themeColor="text1"/>
        </w:rPr>
        <w:footnoteRef/>
      </w:r>
      <w:r w:rsidRPr="00AE7765">
        <w:rPr>
          <w:rFonts w:ascii="Times" w:hAnsi="Times"/>
          <w:color w:val="000000" w:themeColor="text1"/>
        </w:rPr>
        <w:t xml:space="preserve"> </w:t>
      </w:r>
      <w:r w:rsidRPr="00AE7765">
        <w:rPr>
          <w:rFonts w:ascii="Times" w:hAnsi="Times"/>
          <w:color w:val="000000" w:themeColor="text1"/>
          <w:lang w:val="sr-Latn-ME"/>
        </w:rPr>
        <w:t xml:space="preserve">Srednjoročna evaluacija </w:t>
      </w:r>
      <w:r w:rsidRPr="00AE7765">
        <w:rPr>
          <w:rFonts w:ascii="Times" w:hAnsi="Times"/>
          <w:color w:val="000000" w:themeColor="text1"/>
          <w:lang w:val="hr-HR"/>
        </w:rPr>
        <w:t>Nacionaln</w:t>
      </w:r>
      <w:r>
        <w:rPr>
          <w:rFonts w:ascii="Times" w:hAnsi="Times"/>
          <w:color w:val="000000" w:themeColor="text1"/>
          <w:lang w:val="hr-HR"/>
        </w:rPr>
        <w:t>e</w:t>
      </w:r>
      <w:r w:rsidRPr="00AE7765">
        <w:rPr>
          <w:rFonts w:ascii="Times" w:hAnsi="Times"/>
          <w:color w:val="000000" w:themeColor="text1"/>
          <w:lang w:val="hr-HR"/>
        </w:rPr>
        <w:t xml:space="preserve"> </w:t>
      </w:r>
      <w:r>
        <w:rPr>
          <w:rFonts w:ascii="Times" w:hAnsi="Times"/>
          <w:color w:val="000000" w:themeColor="text1"/>
          <w:lang w:val="hr-HR"/>
        </w:rPr>
        <w:t>s</w:t>
      </w:r>
      <w:r w:rsidRPr="00AE7765">
        <w:rPr>
          <w:rFonts w:ascii="Times" w:hAnsi="Times"/>
          <w:color w:val="000000" w:themeColor="text1"/>
          <w:lang w:val="hr-HR"/>
        </w:rPr>
        <w:t>trategija rodne ravnopravnosti 2021-2025</w:t>
      </w:r>
      <w:r>
        <w:rPr>
          <w:rFonts w:ascii="Times" w:hAnsi="Times"/>
          <w:color w:val="000000" w:themeColor="text1"/>
          <w:lang w:val="hr-HR"/>
        </w:rPr>
        <w:t>.</w:t>
      </w:r>
      <w:r w:rsidRPr="00AE7765">
        <w:rPr>
          <w:rFonts w:ascii="Times" w:hAnsi="Times"/>
          <w:color w:val="000000" w:themeColor="text1"/>
          <w:lang w:val="hr-HR"/>
        </w:rPr>
        <w:t xml:space="preserve"> za period septembar 2021- novembar 2022</w:t>
      </w:r>
      <w:r w:rsidRPr="00AE7765">
        <w:rPr>
          <w:rFonts w:ascii="Times" w:hAnsi="Times"/>
          <w:b/>
          <w:color w:val="000000" w:themeColor="text1"/>
          <w:lang w:val="hr-HR"/>
        </w:rPr>
        <w:t xml:space="preserve">, </w:t>
      </w:r>
      <w:r w:rsidRPr="00AE7765">
        <w:rPr>
          <w:rFonts w:ascii="Times" w:hAnsi="Times"/>
          <w:color w:val="000000" w:themeColor="text1"/>
          <w:lang w:val="hr-HR"/>
        </w:rPr>
        <w:t>autorka Slavica Striković, decembar 2022.</w:t>
      </w:r>
    </w:p>
  </w:footnote>
  <w:footnote w:id="2">
    <w:p w:rsidR="007D4F3E" w:rsidRPr="006E157A" w:rsidRDefault="007D4F3E" w:rsidP="00455E38">
      <w:pPr>
        <w:pStyle w:val="FootnoteText"/>
        <w:jc w:val="both"/>
        <w:rPr>
          <w:rFonts w:ascii="Times" w:hAnsi="Times"/>
        </w:rPr>
      </w:pPr>
      <w:r w:rsidRPr="006E157A">
        <w:rPr>
          <w:rStyle w:val="FootnoteReference"/>
          <w:rFonts w:ascii="Times" w:hAnsi="Times"/>
        </w:rPr>
        <w:footnoteRef/>
      </w:r>
      <w:r w:rsidRPr="006E157A">
        <w:rPr>
          <w:rFonts w:ascii="Times" w:hAnsi="Times"/>
        </w:rPr>
        <w:t xml:space="preserve"> </w:t>
      </w:r>
      <w:r w:rsidRPr="006E157A">
        <w:rPr>
          <w:rFonts w:ascii="Times" w:hAnsi="Times"/>
          <w:lang w:val="sr-Latn-ME"/>
        </w:rPr>
        <w:t xml:space="preserve">Srednjoročna evaluacija </w:t>
      </w:r>
      <w:r w:rsidRPr="006E157A">
        <w:rPr>
          <w:rFonts w:ascii="Times" w:hAnsi="Times"/>
          <w:lang w:val="hr-HR"/>
        </w:rPr>
        <w:t xml:space="preserve">Nacionalna </w:t>
      </w:r>
      <w:r>
        <w:rPr>
          <w:rFonts w:ascii="Times" w:hAnsi="Times"/>
          <w:lang w:val="hr-HR"/>
        </w:rPr>
        <w:t>s</w:t>
      </w:r>
      <w:r w:rsidRPr="006E157A">
        <w:rPr>
          <w:rFonts w:ascii="Times" w:hAnsi="Times"/>
          <w:lang w:val="hr-HR"/>
        </w:rPr>
        <w:t>trategija rodne ravnopravnosti 2021-2025</w:t>
      </w:r>
      <w:r>
        <w:rPr>
          <w:rFonts w:ascii="Times" w:hAnsi="Times"/>
          <w:lang w:val="hr-HR"/>
        </w:rPr>
        <w:t>.</w:t>
      </w:r>
      <w:r w:rsidRPr="006E157A">
        <w:rPr>
          <w:rFonts w:ascii="Times" w:hAnsi="Times"/>
          <w:lang w:val="hr-HR"/>
        </w:rPr>
        <w:t xml:space="preserve"> za period septembar 2021- novembar 2022</w:t>
      </w:r>
      <w:r w:rsidRPr="006E157A">
        <w:rPr>
          <w:rFonts w:ascii="Times" w:hAnsi="Times"/>
          <w:b/>
          <w:lang w:val="hr-HR"/>
        </w:rPr>
        <w:t xml:space="preserve">, </w:t>
      </w:r>
      <w:r w:rsidRPr="006E157A">
        <w:rPr>
          <w:rFonts w:ascii="Times" w:hAnsi="Times"/>
          <w:lang w:val="hr-HR"/>
        </w:rPr>
        <w:t>autorka Slavica Striković, decembar 2022.</w:t>
      </w:r>
    </w:p>
  </w:footnote>
  <w:footnote w:id="3">
    <w:p w:rsidR="007D4F3E" w:rsidRPr="00CB628F" w:rsidRDefault="007D4F3E">
      <w:pPr>
        <w:pStyle w:val="FootnoteText"/>
        <w:rPr>
          <w:sz w:val="18"/>
          <w:szCs w:val="18"/>
          <w:lang w:val="en-US"/>
        </w:rPr>
      </w:pPr>
      <w:r w:rsidRPr="00CB628F">
        <w:rPr>
          <w:rStyle w:val="FootnoteReference"/>
          <w:sz w:val="18"/>
          <w:szCs w:val="18"/>
        </w:rPr>
        <w:footnoteRef/>
      </w:r>
      <w:r w:rsidRPr="00CB628F">
        <w:rPr>
          <w:sz w:val="18"/>
          <w:szCs w:val="18"/>
        </w:rPr>
        <w:t xml:space="preserve"> Srednjoročna evaluacija Nacionalne strategija rodne ravnopravnosti 2021-2025. za period septembar 2021- novembar 2022, autorka Slavica Striković, decembar 2022.</w:t>
      </w:r>
    </w:p>
  </w:footnote>
  <w:footnote w:id="4">
    <w:p w:rsidR="007D4F3E" w:rsidRDefault="007D4F3E" w:rsidP="00BA3D2D">
      <w:pPr>
        <w:pStyle w:val="yiv1604769690msonormal"/>
        <w:shd w:val="clear" w:color="auto" w:fill="FFFFFF"/>
        <w:spacing w:before="0" w:beforeAutospacing="0" w:after="0" w:afterAutospacing="0"/>
      </w:pPr>
    </w:p>
    <w:p w:rsidR="007D4F3E" w:rsidRPr="00B92090" w:rsidRDefault="007D4F3E" w:rsidP="00BA3D2D">
      <w:pPr>
        <w:pStyle w:val="yiv1604769690msonormal"/>
        <w:shd w:val="clear" w:color="auto" w:fill="FFFFFF"/>
        <w:spacing w:before="0" w:beforeAutospacing="0" w:after="0" w:afterAutospacing="0"/>
        <w:rPr>
          <w:rFonts w:ascii="Cambria" w:hAnsi="Cambria"/>
          <w:sz w:val="20"/>
          <w:szCs w:val="20"/>
        </w:rPr>
      </w:pPr>
      <w:r>
        <w:rPr>
          <w:rStyle w:val="FootnoteReference"/>
        </w:rPr>
        <w:footnoteRef/>
      </w:r>
      <w:r>
        <w:t xml:space="preserve"> </w:t>
      </w:r>
      <w:r w:rsidRPr="00B92090">
        <w:rPr>
          <w:rFonts w:ascii="Cambria" w:hAnsi="Cambria"/>
          <w:sz w:val="20"/>
          <w:szCs w:val="20"/>
          <w:lang w:val="sr-Latn-ME"/>
        </w:rPr>
        <w:t>Na linku se nalaze:</w:t>
      </w:r>
    </w:p>
    <w:p w:rsidR="007D4F3E" w:rsidRPr="00B92090" w:rsidRDefault="007D4F3E" w:rsidP="00BA3D2D">
      <w:pPr>
        <w:pStyle w:val="yiv1604769690msolistparagraph"/>
        <w:numPr>
          <w:ilvl w:val="1"/>
          <w:numId w:val="36"/>
        </w:numPr>
        <w:shd w:val="clear" w:color="auto" w:fill="FFFFFF"/>
        <w:spacing w:before="0" w:beforeAutospacing="0" w:after="0" w:afterAutospacing="0"/>
        <w:rPr>
          <w:rFonts w:ascii="Cambria" w:hAnsi="Cambria"/>
          <w:sz w:val="20"/>
          <w:szCs w:val="20"/>
        </w:rPr>
      </w:pPr>
      <w:r w:rsidRPr="00B92090">
        <w:rPr>
          <w:rFonts w:ascii="Cambria" w:hAnsi="Cambria"/>
          <w:sz w:val="20"/>
          <w:szCs w:val="20"/>
          <w:lang w:val="sr-Latn-ME"/>
        </w:rPr>
        <w:t>Priručnik za procjenu uticaja propisa na rodnu ravnopravnost (RIA na lokalnom nivou)</w:t>
      </w:r>
    </w:p>
    <w:p w:rsidR="007D4F3E" w:rsidRPr="00B92090" w:rsidRDefault="007D4F3E" w:rsidP="00BA3D2D">
      <w:pPr>
        <w:pStyle w:val="yiv1604769690msolistparagraph"/>
        <w:numPr>
          <w:ilvl w:val="1"/>
          <w:numId w:val="36"/>
        </w:numPr>
        <w:shd w:val="clear" w:color="auto" w:fill="FFFFFF"/>
        <w:spacing w:before="0" w:beforeAutospacing="0" w:after="0" w:afterAutospacing="0"/>
        <w:rPr>
          <w:rFonts w:ascii="Cambria" w:hAnsi="Cambria"/>
          <w:sz w:val="20"/>
          <w:szCs w:val="20"/>
        </w:rPr>
      </w:pPr>
      <w:r w:rsidRPr="00B92090">
        <w:rPr>
          <w:rFonts w:ascii="Cambria" w:hAnsi="Cambria"/>
          <w:sz w:val="20"/>
          <w:szCs w:val="20"/>
          <w:lang w:val="sr-Latn-ME"/>
        </w:rPr>
        <w:t>Rodno odgovorna reforma investicione klime u Crnoj Gori – Mapa puta</w:t>
      </w:r>
    </w:p>
    <w:p w:rsidR="007D4F3E" w:rsidRPr="00B92090" w:rsidRDefault="007D4F3E" w:rsidP="00BA3D2D">
      <w:pPr>
        <w:pStyle w:val="yiv1604769690msolistparagraph"/>
        <w:numPr>
          <w:ilvl w:val="1"/>
          <w:numId w:val="36"/>
        </w:numPr>
        <w:shd w:val="clear" w:color="auto" w:fill="FFFFFF"/>
        <w:spacing w:before="0" w:beforeAutospacing="0" w:after="0" w:afterAutospacing="0"/>
        <w:rPr>
          <w:rFonts w:ascii="Cambria" w:hAnsi="Cambria"/>
          <w:sz w:val="20"/>
          <w:szCs w:val="20"/>
        </w:rPr>
      </w:pPr>
      <w:r w:rsidRPr="00B92090">
        <w:rPr>
          <w:rFonts w:ascii="Cambria" w:hAnsi="Cambria"/>
          <w:sz w:val="20"/>
          <w:szCs w:val="20"/>
          <w:lang w:val="sr-Latn-ME"/>
        </w:rPr>
        <w:t>SCC osvrt na ekonomsko osnaživanje žena u Crnoj Gori – dokument je iz 2020. godine</w:t>
      </w:r>
    </w:p>
    <w:p w:rsidR="007D4F3E" w:rsidRPr="00B92090" w:rsidRDefault="007D4F3E" w:rsidP="00BA3D2D">
      <w:pPr>
        <w:pStyle w:val="yiv1604769690msolistparagraph"/>
        <w:numPr>
          <w:ilvl w:val="1"/>
          <w:numId w:val="36"/>
        </w:numPr>
        <w:shd w:val="clear" w:color="auto" w:fill="FFFFFF"/>
        <w:spacing w:before="0" w:beforeAutospacing="0" w:after="0" w:afterAutospacing="0"/>
        <w:rPr>
          <w:rFonts w:ascii="Cambria" w:hAnsi="Cambria"/>
          <w:sz w:val="20"/>
          <w:szCs w:val="20"/>
        </w:rPr>
      </w:pPr>
      <w:r w:rsidRPr="00B92090">
        <w:rPr>
          <w:rFonts w:ascii="Cambria" w:hAnsi="Cambria"/>
          <w:sz w:val="20"/>
          <w:szCs w:val="20"/>
          <w:lang w:val="sr-Latn-ME"/>
        </w:rPr>
        <w:t>Uputstvo za primjenu Međunarodnog dokumenta MEST IWA 34 za žensko preduzetništvo</w:t>
      </w:r>
    </w:p>
    <w:p w:rsidR="007D4F3E" w:rsidRPr="00B92090" w:rsidRDefault="007D4F3E" w:rsidP="00BA3D2D">
      <w:pPr>
        <w:pStyle w:val="yiv1604769690msolistparagraph"/>
        <w:numPr>
          <w:ilvl w:val="1"/>
          <w:numId w:val="36"/>
        </w:numPr>
        <w:shd w:val="clear" w:color="auto" w:fill="FFFFFF"/>
        <w:spacing w:before="0" w:beforeAutospacing="0" w:after="0" w:afterAutospacing="0"/>
        <w:rPr>
          <w:rFonts w:ascii="Cambria" w:hAnsi="Cambria"/>
          <w:sz w:val="20"/>
          <w:szCs w:val="20"/>
        </w:rPr>
      </w:pPr>
      <w:r w:rsidRPr="00B92090">
        <w:rPr>
          <w:rFonts w:ascii="Cambria" w:hAnsi="Cambria"/>
          <w:sz w:val="20"/>
          <w:szCs w:val="20"/>
          <w:lang w:val="sr-Latn-ME"/>
        </w:rPr>
        <w:t>Brošura – Rodno odgovorno budžetiranje – rađena u saradnji sa Budžetskom kancelarijom</w:t>
      </w:r>
    </w:p>
    <w:p w:rsidR="007D4F3E" w:rsidRPr="00B63C42" w:rsidRDefault="007D4F3E" w:rsidP="00BA3D2D">
      <w:pPr>
        <w:pStyle w:val="yiv1604769690msolistparagraph"/>
        <w:numPr>
          <w:ilvl w:val="1"/>
          <w:numId w:val="36"/>
        </w:numPr>
        <w:shd w:val="clear" w:color="auto" w:fill="FFFFFF"/>
        <w:spacing w:before="0" w:beforeAutospacing="0" w:after="0" w:afterAutospacing="0"/>
        <w:rPr>
          <w:rFonts w:ascii="Cambria" w:hAnsi="Cambria"/>
          <w:sz w:val="20"/>
          <w:szCs w:val="20"/>
          <w:lang w:val="it-IT"/>
        </w:rPr>
      </w:pPr>
      <w:r w:rsidRPr="00B92090">
        <w:rPr>
          <w:rFonts w:ascii="Cambria" w:hAnsi="Cambria"/>
          <w:sz w:val="20"/>
          <w:szCs w:val="20"/>
          <w:lang w:val="sr-Latn-ME"/>
        </w:rPr>
        <w:t>Predlozi za izmjene i dopune Zakona o budžetu i fiskalnoj odgovornosti</w:t>
      </w:r>
    </w:p>
    <w:p w:rsidR="007D4F3E" w:rsidRDefault="007D4F3E" w:rsidP="00BA3D2D">
      <w:pPr>
        <w:pStyle w:val="yiv1604769690msolistparagraph"/>
        <w:numPr>
          <w:ilvl w:val="1"/>
          <w:numId w:val="36"/>
        </w:numPr>
        <w:shd w:val="clear" w:color="auto" w:fill="FFFFFF"/>
        <w:spacing w:before="0" w:beforeAutospacing="0" w:after="0" w:afterAutospacing="0"/>
        <w:rPr>
          <w:rFonts w:ascii="Cambria" w:hAnsi="Cambria"/>
          <w:sz w:val="20"/>
          <w:szCs w:val="20"/>
          <w:lang w:val="sr-Latn-ME"/>
        </w:rPr>
      </w:pPr>
      <w:r w:rsidRPr="00B92090">
        <w:rPr>
          <w:rFonts w:ascii="Cambria" w:hAnsi="Cambria"/>
          <w:sz w:val="20"/>
          <w:szCs w:val="20"/>
          <w:lang w:val="sr-Latn-ME"/>
        </w:rPr>
        <w:t>Rodno budžetska izjava</w:t>
      </w:r>
    </w:p>
    <w:p w:rsidR="007D4F3E" w:rsidRPr="00B92090" w:rsidRDefault="007D4F3E" w:rsidP="00BA3D2D">
      <w:pPr>
        <w:pStyle w:val="yiv1604769690msolistparagraph"/>
        <w:numPr>
          <w:ilvl w:val="1"/>
          <w:numId w:val="36"/>
        </w:numPr>
        <w:shd w:val="clear" w:color="auto" w:fill="FFFFFF"/>
        <w:spacing w:before="0" w:beforeAutospacing="0" w:after="0" w:afterAutospacing="0"/>
        <w:rPr>
          <w:rFonts w:ascii="Cambria" w:hAnsi="Cambria"/>
          <w:sz w:val="20"/>
          <w:szCs w:val="20"/>
          <w:lang w:val="sr-Latn-ME"/>
        </w:rPr>
      </w:pPr>
      <w:r w:rsidRPr="00B92090">
        <w:rPr>
          <w:rFonts w:ascii="Cambria" w:hAnsi="Cambria"/>
          <w:sz w:val="20"/>
          <w:szCs w:val="20"/>
          <w:lang w:val="sr-Latn-ME"/>
        </w:rPr>
        <w:t>Rodno odgovorno investiciono okruženje u Crnoj Gori za 2021. godinu</w:t>
      </w:r>
    </w:p>
    <w:p w:rsidR="007D4F3E" w:rsidRPr="00B92090" w:rsidRDefault="007D4F3E" w:rsidP="00BA3D2D">
      <w:pPr>
        <w:pStyle w:val="yiv1604769690msolistparagraph"/>
        <w:numPr>
          <w:ilvl w:val="1"/>
          <w:numId w:val="36"/>
        </w:numPr>
        <w:shd w:val="clear" w:color="auto" w:fill="FFFFFF"/>
        <w:spacing w:before="0" w:beforeAutospacing="0" w:after="0" w:afterAutospacing="0"/>
        <w:rPr>
          <w:rFonts w:ascii="Cambria" w:hAnsi="Cambria"/>
          <w:sz w:val="20"/>
          <w:szCs w:val="20"/>
          <w:lang w:val="sr-Latn-ME"/>
        </w:rPr>
      </w:pPr>
      <w:r w:rsidRPr="00B92090">
        <w:rPr>
          <w:rFonts w:ascii="Cambria" w:hAnsi="Cambria"/>
          <w:sz w:val="20"/>
          <w:szCs w:val="20"/>
          <w:lang w:val="sr-Latn-ME"/>
        </w:rPr>
        <w:t>Rodna analiza Programa za unapređenje konkurentnosti privrede za 2021. godinu</w:t>
      </w:r>
    </w:p>
    <w:p w:rsidR="007D4F3E" w:rsidRPr="00B63C42" w:rsidRDefault="007D4F3E" w:rsidP="00BA3D2D">
      <w:pPr>
        <w:pStyle w:val="FootnoteText"/>
        <w:rPr>
          <w:lang w:val="sr-Latn-M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F3E" w:rsidRDefault="007D4F3E" w:rsidP="00455E3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w14:anchorId="60309720" id="_x0000_i1027" style="width:6.75pt;height:3.75pt" coordsize="" o:spt="100" o:bullet="t" adj="0,,0" path="" stroked="f">
        <v:stroke joinstyle="miter"/>
        <v:imagedata r:id="rId1" o:title="image99"/>
        <v:formulas/>
        <v:path o:connecttype="segments"/>
      </v:shape>
    </w:pict>
  </w:numPicBullet>
  <w:abstractNum w:abstractNumId="0" w15:restartNumberingAfterBreak="0">
    <w:nsid w:val="02203D4E"/>
    <w:multiLevelType w:val="hybridMultilevel"/>
    <w:tmpl w:val="E41C9AA4"/>
    <w:lvl w:ilvl="0" w:tplc="0408E4FE">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8D78DB"/>
    <w:multiLevelType w:val="multilevel"/>
    <w:tmpl w:val="92DEC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FB5164"/>
    <w:multiLevelType w:val="hybridMultilevel"/>
    <w:tmpl w:val="70D2B66A"/>
    <w:lvl w:ilvl="0" w:tplc="8CEA838C">
      <w:start w:val="1"/>
      <w:numFmt w:val="bullet"/>
      <w:lvlText w:val="-"/>
      <w:lvlJc w:val="left"/>
      <w:pPr>
        <w:ind w:left="10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AF245CE">
      <w:start w:val="1"/>
      <w:numFmt w:val="bullet"/>
      <w:lvlText w:val="o"/>
      <w:lvlJc w:val="left"/>
      <w:pPr>
        <w:ind w:left="20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4FAEDB4">
      <w:start w:val="1"/>
      <w:numFmt w:val="bullet"/>
      <w:lvlText w:val="▪"/>
      <w:lvlJc w:val="left"/>
      <w:pPr>
        <w:ind w:left="27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0E873E6">
      <w:start w:val="1"/>
      <w:numFmt w:val="bullet"/>
      <w:lvlText w:val="•"/>
      <w:lvlJc w:val="left"/>
      <w:pPr>
        <w:ind w:left="34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55825B2">
      <w:start w:val="1"/>
      <w:numFmt w:val="bullet"/>
      <w:lvlText w:val="o"/>
      <w:lvlJc w:val="left"/>
      <w:pPr>
        <w:ind w:left="41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59C4582">
      <w:start w:val="1"/>
      <w:numFmt w:val="bullet"/>
      <w:lvlText w:val="▪"/>
      <w:lvlJc w:val="left"/>
      <w:pPr>
        <w:ind w:left="48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E2E195C">
      <w:start w:val="1"/>
      <w:numFmt w:val="bullet"/>
      <w:lvlText w:val="•"/>
      <w:lvlJc w:val="left"/>
      <w:pPr>
        <w:ind w:left="56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A3C09C0">
      <w:start w:val="1"/>
      <w:numFmt w:val="bullet"/>
      <w:lvlText w:val="o"/>
      <w:lvlJc w:val="left"/>
      <w:pPr>
        <w:ind w:left="63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3FCCAF4">
      <w:start w:val="1"/>
      <w:numFmt w:val="bullet"/>
      <w:lvlText w:val="▪"/>
      <w:lvlJc w:val="left"/>
      <w:pPr>
        <w:ind w:left="70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7016E3F"/>
    <w:multiLevelType w:val="hybridMultilevel"/>
    <w:tmpl w:val="8692F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35641A"/>
    <w:multiLevelType w:val="hybridMultilevel"/>
    <w:tmpl w:val="71C075A4"/>
    <w:lvl w:ilvl="0" w:tplc="0408E4FE">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AB27200"/>
    <w:multiLevelType w:val="hybridMultilevel"/>
    <w:tmpl w:val="BFDABE86"/>
    <w:lvl w:ilvl="0" w:tplc="0408E4FE">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E5870FC"/>
    <w:multiLevelType w:val="hybridMultilevel"/>
    <w:tmpl w:val="87FEACDA"/>
    <w:lvl w:ilvl="0" w:tplc="E51290EE">
      <w:start w:val="3187"/>
      <w:numFmt w:val="bullet"/>
      <w:lvlText w:val="-"/>
      <w:lvlJc w:val="left"/>
      <w:pPr>
        <w:ind w:left="720" w:hanging="360"/>
      </w:pPr>
      <w:rPr>
        <w:rFonts w:ascii="Cambria" w:eastAsia="MS Mincho" w:hAnsi="Cambria" w:cs="Times New Roman"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6F7E02"/>
    <w:multiLevelType w:val="hybridMultilevel"/>
    <w:tmpl w:val="DDB858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02D3DC9"/>
    <w:multiLevelType w:val="hybridMultilevel"/>
    <w:tmpl w:val="09ECFEB0"/>
    <w:lvl w:ilvl="0" w:tplc="0408E4F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A45B6D"/>
    <w:multiLevelType w:val="hybridMultilevel"/>
    <w:tmpl w:val="3ED601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BA426F1"/>
    <w:multiLevelType w:val="hybridMultilevel"/>
    <w:tmpl w:val="3ECCA24A"/>
    <w:lvl w:ilvl="0" w:tplc="0408E4FE">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0E40C62"/>
    <w:multiLevelType w:val="hybridMultilevel"/>
    <w:tmpl w:val="F6A0FBA0"/>
    <w:lvl w:ilvl="0" w:tplc="0408E4FE">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1877671"/>
    <w:multiLevelType w:val="hybridMultilevel"/>
    <w:tmpl w:val="A8AC46DE"/>
    <w:lvl w:ilvl="0" w:tplc="0408E4FE">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87F44D1"/>
    <w:multiLevelType w:val="hybridMultilevel"/>
    <w:tmpl w:val="AC74679C"/>
    <w:lvl w:ilvl="0" w:tplc="04090001">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CB58C3"/>
    <w:multiLevelType w:val="hybridMultilevel"/>
    <w:tmpl w:val="13946BA8"/>
    <w:lvl w:ilvl="0" w:tplc="0408E4F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5A0D5C"/>
    <w:multiLevelType w:val="hybridMultilevel"/>
    <w:tmpl w:val="F2043D6A"/>
    <w:lvl w:ilvl="0" w:tplc="0408E4F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D750E7"/>
    <w:multiLevelType w:val="hybridMultilevel"/>
    <w:tmpl w:val="0AA83508"/>
    <w:lvl w:ilvl="0" w:tplc="0408E4FE">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65A6223"/>
    <w:multiLevelType w:val="hybridMultilevel"/>
    <w:tmpl w:val="9B46444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37254946"/>
    <w:multiLevelType w:val="hybridMultilevel"/>
    <w:tmpl w:val="6DBEAC8E"/>
    <w:lvl w:ilvl="0" w:tplc="3D8203F0">
      <w:start w:val="1"/>
      <w:numFmt w:val="bullet"/>
      <w:lvlText w:val="-"/>
      <w:lvlJc w:val="left"/>
      <w:pPr>
        <w:ind w:left="13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6F5C951A">
      <w:start w:val="1"/>
      <w:numFmt w:val="bullet"/>
      <w:lvlText w:val="o"/>
      <w:lvlJc w:val="left"/>
      <w:pPr>
        <w:ind w:left="108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7278F66A">
      <w:start w:val="1"/>
      <w:numFmt w:val="bullet"/>
      <w:lvlText w:val="▪"/>
      <w:lvlJc w:val="left"/>
      <w:pPr>
        <w:ind w:left="180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CD188D9A">
      <w:start w:val="1"/>
      <w:numFmt w:val="bullet"/>
      <w:lvlText w:val="•"/>
      <w:lvlJc w:val="left"/>
      <w:pPr>
        <w:ind w:left="252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EE7A6F9E">
      <w:start w:val="1"/>
      <w:numFmt w:val="bullet"/>
      <w:lvlText w:val="o"/>
      <w:lvlJc w:val="left"/>
      <w:pPr>
        <w:ind w:left="324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9A9A8068">
      <w:start w:val="1"/>
      <w:numFmt w:val="bullet"/>
      <w:lvlText w:val="▪"/>
      <w:lvlJc w:val="left"/>
      <w:pPr>
        <w:ind w:left="396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A3E04EFA">
      <w:start w:val="1"/>
      <w:numFmt w:val="bullet"/>
      <w:lvlText w:val="•"/>
      <w:lvlJc w:val="left"/>
      <w:pPr>
        <w:ind w:left="468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493E525A">
      <w:start w:val="1"/>
      <w:numFmt w:val="bullet"/>
      <w:lvlText w:val="o"/>
      <w:lvlJc w:val="left"/>
      <w:pPr>
        <w:ind w:left="540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C5E6A5B6">
      <w:start w:val="1"/>
      <w:numFmt w:val="bullet"/>
      <w:lvlText w:val="▪"/>
      <w:lvlJc w:val="left"/>
      <w:pPr>
        <w:ind w:left="612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3A5C1852"/>
    <w:multiLevelType w:val="hybridMultilevel"/>
    <w:tmpl w:val="176E4838"/>
    <w:lvl w:ilvl="0" w:tplc="77324D62">
      <w:start w:val="6"/>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393977"/>
    <w:multiLevelType w:val="hybridMultilevel"/>
    <w:tmpl w:val="A6F22680"/>
    <w:lvl w:ilvl="0" w:tplc="0408E4F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244986"/>
    <w:multiLevelType w:val="hybridMultilevel"/>
    <w:tmpl w:val="A0600E64"/>
    <w:lvl w:ilvl="0" w:tplc="109A3F6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101CEF"/>
    <w:multiLevelType w:val="hybridMultilevel"/>
    <w:tmpl w:val="79B23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3E7F25"/>
    <w:multiLevelType w:val="hybridMultilevel"/>
    <w:tmpl w:val="C672A940"/>
    <w:lvl w:ilvl="0" w:tplc="EA149DA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D83781"/>
    <w:multiLevelType w:val="hybridMultilevel"/>
    <w:tmpl w:val="0B1A5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90302F"/>
    <w:multiLevelType w:val="hybridMultilevel"/>
    <w:tmpl w:val="808A9B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D6D14DC"/>
    <w:multiLevelType w:val="hybridMultilevel"/>
    <w:tmpl w:val="2848A668"/>
    <w:lvl w:ilvl="0" w:tplc="0408E4FE">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DC127FE"/>
    <w:multiLevelType w:val="hybridMultilevel"/>
    <w:tmpl w:val="EE0CF79A"/>
    <w:lvl w:ilvl="0" w:tplc="0408E4FE">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FC91376"/>
    <w:multiLevelType w:val="hybridMultilevel"/>
    <w:tmpl w:val="B5E49626"/>
    <w:lvl w:ilvl="0" w:tplc="B3C07C16">
      <w:start w:val="1"/>
      <w:numFmt w:val="bullet"/>
      <w:lvlText w:val="-"/>
      <w:lvlJc w:val="left"/>
      <w:pPr>
        <w:ind w:left="34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CCDCC344">
      <w:start w:val="1"/>
      <w:numFmt w:val="bullet"/>
      <w:lvlText w:val="o"/>
      <w:lvlJc w:val="left"/>
      <w:pPr>
        <w:ind w:left="108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C336729E">
      <w:start w:val="1"/>
      <w:numFmt w:val="bullet"/>
      <w:lvlText w:val="▪"/>
      <w:lvlJc w:val="left"/>
      <w:pPr>
        <w:ind w:left="180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9B520F2C">
      <w:start w:val="1"/>
      <w:numFmt w:val="bullet"/>
      <w:lvlText w:val="•"/>
      <w:lvlJc w:val="left"/>
      <w:pPr>
        <w:ind w:left="252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698C9642">
      <w:start w:val="1"/>
      <w:numFmt w:val="bullet"/>
      <w:lvlText w:val="o"/>
      <w:lvlJc w:val="left"/>
      <w:pPr>
        <w:ind w:left="324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E3C47362">
      <w:start w:val="1"/>
      <w:numFmt w:val="bullet"/>
      <w:lvlText w:val="▪"/>
      <w:lvlJc w:val="left"/>
      <w:pPr>
        <w:ind w:left="396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14600CDA">
      <w:start w:val="1"/>
      <w:numFmt w:val="bullet"/>
      <w:lvlText w:val="•"/>
      <w:lvlJc w:val="left"/>
      <w:pPr>
        <w:ind w:left="468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69A208D6">
      <w:start w:val="1"/>
      <w:numFmt w:val="bullet"/>
      <w:lvlText w:val="o"/>
      <w:lvlJc w:val="left"/>
      <w:pPr>
        <w:ind w:left="540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7E7A716C">
      <w:start w:val="1"/>
      <w:numFmt w:val="bullet"/>
      <w:lvlText w:val="▪"/>
      <w:lvlJc w:val="left"/>
      <w:pPr>
        <w:ind w:left="612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29" w15:restartNumberingAfterBreak="0">
    <w:nsid w:val="56B36C43"/>
    <w:multiLevelType w:val="hybridMultilevel"/>
    <w:tmpl w:val="1C1E1C64"/>
    <w:styleLink w:val="ImportierterStil1"/>
    <w:lvl w:ilvl="0" w:tplc="69A09604">
      <w:start w:val="1"/>
      <w:numFmt w:val="decimal"/>
      <w:lvlText w:val="%1."/>
      <w:lvlJc w:val="left"/>
      <w:pPr>
        <w:tabs>
          <w:tab w:val="num" w:pos="1701"/>
        </w:tabs>
        <w:ind w:left="113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94D2EBA2">
      <w:start w:val="1"/>
      <w:numFmt w:val="lowerLetter"/>
      <w:lvlText w:val="%2."/>
      <w:lvlJc w:val="left"/>
      <w:pPr>
        <w:tabs>
          <w:tab w:val="num" w:pos="2421"/>
        </w:tabs>
        <w:ind w:left="1854" w:firstLine="15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3A66CBFC">
      <w:start w:val="1"/>
      <w:numFmt w:val="lowerRoman"/>
      <w:lvlText w:val="%3."/>
      <w:lvlJc w:val="left"/>
      <w:pPr>
        <w:tabs>
          <w:tab w:val="num" w:pos="3141"/>
        </w:tabs>
        <w:ind w:left="2574" w:firstLine="38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20CCB6DC">
      <w:start w:val="1"/>
      <w:numFmt w:val="decimal"/>
      <w:suff w:val="nothing"/>
      <w:lvlText w:val="%4."/>
      <w:lvlJc w:val="left"/>
      <w:pPr>
        <w:ind w:left="3294" w:firstLine="45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83A4AEAE">
      <w:start w:val="1"/>
      <w:numFmt w:val="lowerLetter"/>
      <w:lvlText w:val="%5."/>
      <w:lvlJc w:val="left"/>
      <w:pPr>
        <w:tabs>
          <w:tab w:val="num" w:pos="4581"/>
        </w:tabs>
        <w:ind w:left="4014" w:firstLine="4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E898D7A0">
      <w:start w:val="1"/>
      <w:numFmt w:val="lowerRoman"/>
      <w:lvlText w:val="%6."/>
      <w:lvlJc w:val="left"/>
      <w:pPr>
        <w:tabs>
          <w:tab w:val="num" w:pos="5301"/>
        </w:tabs>
        <w:ind w:left="4734" w:firstLine="27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B936DCD4">
      <w:start w:val="1"/>
      <w:numFmt w:val="decimal"/>
      <w:lvlText w:val="%7."/>
      <w:lvlJc w:val="left"/>
      <w:pPr>
        <w:tabs>
          <w:tab w:val="num" w:pos="6021"/>
        </w:tabs>
        <w:ind w:left="5454" w:firstLine="35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48DA3248">
      <w:start w:val="1"/>
      <w:numFmt w:val="lowerLetter"/>
      <w:lvlText w:val="%8."/>
      <w:lvlJc w:val="left"/>
      <w:pPr>
        <w:tabs>
          <w:tab w:val="num" w:pos="6741"/>
        </w:tabs>
        <w:ind w:left="6174" w:hanging="6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6C92A3AA">
      <w:start w:val="1"/>
      <w:numFmt w:val="lowerRoman"/>
      <w:lvlText w:val="%9."/>
      <w:lvlJc w:val="left"/>
      <w:pPr>
        <w:tabs>
          <w:tab w:val="num" w:pos="7461"/>
        </w:tabs>
        <w:ind w:left="6894" w:firstLine="17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30" w15:restartNumberingAfterBreak="0">
    <w:nsid w:val="571A4901"/>
    <w:multiLevelType w:val="hybridMultilevel"/>
    <w:tmpl w:val="46FED8BA"/>
    <w:lvl w:ilvl="0" w:tplc="0408E4FE">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DE60F79"/>
    <w:multiLevelType w:val="hybridMultilevel"/>
    <w:tmpl w:val="AC5E154E"/>
    <w:lvl w:ilvl="0" w:tplc="BF386FD6">
      <w:start w:val="1"/>
      <w:numFmt w:val="bullet"/>
      <w:lvlText w:val="•"/>
      <w:lvlPicBulletId w:val="0"/>
      <w:lvlJc w:val="left"/>
      <w:pPr>
        <w:ind w:left="49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F5964520">
      <w:start w:val="1"/>
      <w:numFmt w:val="bullet"/>
      <w:lvlText w:val="o"/>
      <w:lvlJc w:val="left"/>
      <w:pPr>
        <w:ind w:left="168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2E3ABDB6">
      <w:start w:val="1"/>
      <w:numFmt w:val="bullet"/>
      <w:lvlText w:val="▪"/>
      <w:lvlJc w:val="left"/>
      <w:pPr>
        <w:ind w:left="240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EE0B122">
      <w:start w:val="1"/>
      <w:numFmt w:val="bullet"/>
      <w:lvlText w:val="•"/>
      <w:lvlJc w:val="left"/>
      <w:pPr>
        <w:ind w:left="312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1641392">
      <w:start w:val="1"/>
      <w:numFmt w:val="bullet"/>
      <w:lvlText w:val="o"/>
      <w:lvlJc w:val="left"/>
      <w:pPr>
        <w:ind w:left="384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12FA4DF2">
      <w:start w:val="1"/>
      <w:numFmt w:val="bullet"/>
      <w:lvlText w:val="▪"/>
      <w:lvlJc w:val="left"/>
      <w:pPr>
        <w:ind w:left="456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5669EFE">
      <w:start w:val="1"/>
      <w:numFmt w:val="bullet"/>
      <w:lvlText w:val="•"/>
      <w:lvlJc w:val="left"/>
      <w:pPr>
        <w:ind w:left="528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1B667EBA">
      <w:start w:val="1"/>
      <w:numFmt w:val="bullet"/>
      <w:lvlText w:val="o"/>
      <w:lvlJc w:val="left"/>
      <w:pPr>
        <w:ind w:left="600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0C6B576">
      <w:start w:val="1"/>
      <w:numFmt w:val="bullet"/>
      <w:lvlText w:val="▪"/>
      <w:lvlJc w:val="left"/>
      <w:pPr>
        <w:ind w:left="672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5E180B75"/>
    <w:multiLevelType w:val="hybridMultilevel"/>
    <w:tmpl w:val="9632A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7F5121"/>
    <w:multiLevelType w:val="hybridMultilevel"/>
    <w:tmpl w:val="6102233E"/>
    <w:lvl w:ilvl="0" w:tplc="0408E4F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1179E0"/>
    <w:multiLevelType w:val="hybridMultilevel"/>
    <w:tmpl w:val="9C1C6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854093"/>
    <w:multiLevelType w:val="hybridMultilevel"/>
    <w:tmpl w:val="015EB0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D0C2B5C"/>
    <w:multiLevelType w:val="hybridMultilevel"/>
    <w:tmpl w:val="9F8A193C"/>
    <w:lvl w:ilvl="0" w:tplc="0408E4FE">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F945836"/>
    <w:multiLevelType w:val="hybridMultilevel"/>
    <w:tmpl w:val="90ACB91C"/>
    <w:lvl w:ilvl="0" w:tplc="0408E4F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D74989"/>
    <w:multiLevelType w:val="hybridMultilevel"/>
    <w:tmpl w:val="A9C8E9B6"/>
    <w:lvl w:ilvl="0" w:tplc="0408E4F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DB7C1E"/>
    <w:multiLevelType w:val="hybridMultilevel"/>
    <w:tmpl w:val="EB2A5AC0"/>
    <w:lvl w:ilvl="0" w:tplc="0408E4FE">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8314145"/>
    <w:multiLevelType w:val="hybridMultilevel"/>
    <w:tmpl w:val="4DDAFD14"/>
    <w:lvl w:ilvl="0" w:tplc="EA149DA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1"/>
  </w:num>
  <w:num w:numId="3">
    <w:abstractNumId w:val="40"/>
  </w:num>
  <w:num w:numId="4">
    <w:abstractNumId w:val="24"/>
  </w:num>
  <w:num w:numId="5">
    <w:abstractNumId w:val="6"/>
  </w:num>
  <w:num w:numId="6">
    <w:abstractNumId w:val="17"/>
  </w:num>
  <w:num w:numId="7">
    <w:abstractNumId w:val="34"/>
  </w:num>
  <w:num w:numId="8">
    <w:abstractNumId w:val="1"/>
  </w:num>
  <w:num w:numId="9">
    <w:abstractNumId w:val="19"/>
  </w:num>
  <w:num w:numId="10">
    <w:abstractNumId w:val="33"/>
  </w:num>
  <w:num w:numId="11">
    <w:abstractNumId w:val="0"/>
  </w:num>
  <w:num w:numId="12">
    <w:abstractNumId w:val="5"/>
  </w:num>
  <w:num w:numId="13">
    <w:abstractNumId w:val="37"/>
  </w:num>
  <w:num w:numId="14">
    <w:abstractNumId w:val="38"/>
  </w:num>
  <w:num w:numId="15">
    <w:abstractNumId w:val="27"/>
  </w:num>
  <w:num w:numId="16">
    <w:abstractNumId w:val="4"/>
  </w:num>
  <w:num w:numId="17">
    <w:abstractNumId w:val="11"/>
  </w:num>
  <w:num w:numId="18">
    <w:abstractNumId w:val="30"/>
  </w:num>
  <w:num w:numId="19">
    <w:abstractNumId w:val="26"/>
  </w:num>
  <w:num w:numId="20">
    <w:abstractNumId w:val="36"/>
  </w:num>
  <w:num w:numId="21">
    <w:abstractNumId w:val="12"/>
  </w:num>
  <w:num w:numId="22">
    <w:abstractNumId w:val="14"/>
  </w:num>
  <w:num w:numId="23">
    <w:abstractNumId w:val="8"/>
  </w:num>
  <w:num w:numId="24">
    <w:abstractNumId w:val="20"/>
  </w:num>
  <w:num w:numId="25">
    <w:abstractNumId w:val="16"/>
  </w:num>
  <w:num w:numId="26">
    <w:abstractNumId w:val="39"/>
  </w:num>
  <w:num w:numId="27">
    <w:abstractNumId w:val="10"/>
  </w:num>
  <w:num w:numId="28">
    <w:abstractNumId w:val="15"/>
  </w:num>
  <w:num w:numId="29">
    <w:abstractNumId w:val="13"/>
  </w:num>
  <w:num w:numId="30">
    <w:abstractNumId w:val="29"/>
  </w:num>
  <w:num w:numId="31">
    <w:abstractNumId w:val="9"/>
  </w:num>
  <w:num w:numId="32">
    <w:abstractNumId w:val="7"/>
  </w:num>
  <w:num w:numId="33">
    <w:abstractNumId w:val="35"/>
  </w:num>
  <w:num w:numId="34">
    <w:abstractNumId w:val="25"/>
  </w:num>
  <w:num w:numId="35">
    <w:abstractNumId w:val="32"/>
  </w:num>
  <w:num w:numId="36">
    <w:abstractNumId w:val="3"/>
  </w:num>
  <w:num w:numId="37">
    <w:abstractNumId w:val="22"/>
  </w:num>
  <w:num w:numId="38">
    <w:abstractNumId w:val="18"/>
  </w:num>
  <w:num w:numId="39">
    <w:abstractNumId w:val="28"/>
  </w:num>
  <w:num w:numId="40">
    <w:abstractNumId w:val="31"/>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980"/>
    <w:rsid w:val="00074DF2"/>
    <w:rsid w:val="00080889"/>
    <w:rsid w:val="000963F4"/>
    <w:rsid w:val="000B0123"/>
    <w:rsid w:val="001D01E4"/>
    <w:rsid w:val="001E6FE2"/>
    <w:rsid w:val="00201134"/>
    <w:rsid w:val="0022264C"/>
    <w:rsid w:val="00292077"/>
    <w:rsid w:val="002D1485"/>
    <w:rsid w:val="002E50D3"/>
    <w:rsid w:val="003216D7"/>
    <w:rsid w:val="00383E77"/>
    <w:rsid w:val="003A4392"/>
    <w:rsid w:val="003F219F"/>
    <w:rsid w:val="00455E38"/>
    <w:rsid w:val="00466040"/>
    <w:rsid w:val="004F4A2D"/>
    <w:rsid w:val="0052354D"/>
    <w:rsid w:val="00597E49"/>
    <w:rsid w:val="00612AD3"/>
    <w:rsid w:val="006400B5"/>
    <w:rsid w:val="00655A01"/>
    <w:rsid w:val="00696BDF"/>
    <w:rsid w:val="006A093C"/>
    <w:rsid w:val="006D43E2"/>
    <w:rsid w:val="006E0D00"/>
    <w:rsid w:val="00724914"/>
    <w:rsid w:val="007344B3"/>
    <w:rsid w:val="00741CFB"/>
    <w:rsid w:val="007555D2"/>
    <w:rsid w:val="007A52B9"/>
    <w:rsid w:val="007D4F3E"/>
    <w:rsid w:val="00824F0C"/>
    <w:rsid w:val="00855038"/>
    <w:rsid w:val="008A2386"/>
    <w:rsid w:val="009101E9"/>
    <w:rsid w:val="00926A0B"/>
    <w:rsid w:val="0096641A"/>
    <w:rsid w:val="00976375"/>
    <w:rsid w:val="00A0084A"/>
    <w:rsid w:val="00A01E6C"/>
    <w:rsid w:val="00A944A5"/>
    <w:rsid w:val="00A95FCF"/>
    <w:rsid w:val="00AA0A0D"/>
    <w:rsid w:val="00AC5BE1"/>
    <w:rsid w:val="00B05593"/>
    <w:rsid w:val="00B52679"/>
    <w:rsid w:val="00BA17EA"/>
    <w:rsid w:val="00BA3D2D"/>
    <w:rsid w:val="00BC5AC4"/>
    <w:rsid w:val="00BC7287"/>
    <w:rsid w:val="00BD7F66"/>
    <w:rsid w:val="00C312CE"/>
    <w:rsid w:val="00C62980"/>
    <w:rsid w:val="00CB2E65"/>
    <w:rsid w:val="00DF44BB"/>
    <w:rsid w:val="00E3563B"/>
    <w:rsid w:val="00E66478"/>
    <w:rsid w:val="00F06568"/>
    <w:rsid w:val="00F23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5FAC1"/>
  <w15:chartTrackingRefBased/>
  <w15:docId w15:val="{EC67583E-0F9C-434D-BC16-0B606FB8A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5E38"/>
    <w:pPr>
      <w:keepNext/>
      <w:keepLines/>
      <w:spacing w:before="240" w:after="0"/>
      <w:outlineLvl w:val="0"/>
    </w:pPr>
    <w:rPr>
      <w:rFonts w:ascii="Times" w:eastAsia="Calibri" w:hAnsi="Times" w:cstheme="majorBidi"/>
      <w:b/>
      <w:bCs/>
      <w:color w:val="2F5496" w:themeColor="accent1" w:themeShade="BF"/>
      <w:sz w:val="32"/>
      <w:szCs w:val="32"/>
      <w:lang w:val="sr-Latn-RS"/>
    </w:rPr>
  </w:style>
  <w:style w:type="paragraph" w:styleId="Heading2">
    <w:name w:val="heading 2"/>
    <w:basedOn w:val="Normal"/>
    <w:next w:val="Normal"/>
    <w:link w:val="Heading2Char"/>
    <w:uiPriority w:val="9"/>
    <w:unhideWhenUsed/>
    <w:qFormat/>
    <w:rsid w:val="00455E38"/>
    <w:pPr>
      <w:keepNext/>
      <w:keepLines/>
      <w:spacing w:before="40" w:after="0"/>
      <w:outlineLvl w:val="1"/>
    </w:pPr>
    <w:rPr>
      <w:rFonts w:ascii="Times" w:eastAsia="MS Mincho" w:hAnsi="Times" w:cstheme="majorBidi"/>
      <w:color w:val="2F5496" w:themeColor="accent1" w:themeShade="BF"/>
      <w:sz w:val="26"/>
      <w:szCs w:val="26"/>
      <w:lang w:val="sr-Latn-RS"/>
    </w:rPr>
  </w:style>
  <w:style w:type="paragraph" w:styleId="Heading3">
    <w:name w:val="heading 3"/>
    <w:basedOn w:val="Normal"/>
    <w:next w:val="Normal"/>
    <w:link w:val="Heading3Char"/>
    <w:uiPriority w:val="9"/>
    <w:unhideWhenUsed/>
    <w:qFormat/>
    <w:rsid w:val="00455E38"/>
    <w:pPr>
      <w:keepNext/>
      <w:keepLines/>
      <w:spacing w:before="40" w:after="0"/>
      <w:outlineLvl w:val="2"/>
    </w:pPr>
    <w:rPr>
      <w:rFonts w:ascii="Times" w:eastAsiaTheme="majorEastAsia" w:hAnsi="Times" w:cstheme="majorBidi"/>
      <w:color w:val="1F3763" w:themeColor="accent1" w:themeShade="7F"/>
      <w:sz w:val="24"/>
      <w:szCs w:val="24"/>
      <w:lang w:val="sr-Latn-RS"/>
    </w:rPr>
  </w:style>
  <w:style w:type="paragraph" w:styleId="Heading4">
    <w:name w:val="heading 4"/>
    <w:basedOn w:val="Normal"/>
    <w:next w:val="Normal"/>
    <w:link w:val="Heading4Char"/>
    <w:uiPriority w:val="9"/>
    <w:qFormat/>
    <w:rsid w:val="00BA3D2D"/>
    <w:pPr>
      <w:keepNext/>
      <w:keepLines/>
      <w:spacing w:before="240" w:after="40" w:line="240" w:lineRule="auto"/>
      <w:outlineLvl w:val="3"/>
    </w:pPr>
    <w:rPr>
      <w:rFonts w:ascii="Times New Roman" w:eastAsia="Times New Roman" w:hAnsi="Times New Roman" w:cs="Times New Roman"/>
      <w:b/>
      <w:sz w:val="24"/>
      <w:szCs w:val="24"/>
      <w:lang w:val="sr-Latn-RS"/>
    </w:rPr>
  </w:style>
  <w:style w:type="paragraph" w:styleId="Heading5">
    <w:name w:val="heading 5"/>
    <w:basedOn w:val="Normal"/>
    <w:next w:val="Normal"/>
    <w:link w:val="Heading5Char"/>
    <w:rsid w:val="00BA3D2D"/>
    <w:pPr>
      <w:keepNext/>
      <w:keepLines/>
      <w:spacing w:before="220" w:after="40" w:line="240" w:lineRule="auto"/>
      <w:outlineLvl w:val="4"/>
    </w:pPr>
    <w:rPr>
      <w:rFonts w:ascii="Times New Roman" w:eastAsia="Times New Roman" w:hAnsi="Times New Roman" w:cs="Times New Roman"/>
      <w:b/>
      <w:lang w:val="sr-Latn-RS"/>
    </w:rPr>
  </w:style>
  <w:style w:type="paragraph" w:styleId="Heading6">
    <w:name w:val="heading 6"/>
    <w:basedOn w:val="Normal"/>
    <w:next w:val="Normal"/>
    <w:link w:val="Heading6Char"/>
    <w:rsid w:val="00BA3D2D"/>
    <w:pPr>
      <w:keepNext/>
      <w:keepLines/>
      <w:spacing w:before="200" w:after="40" w:line="240" w:lineRule="auto"/>
      <w:outlineLvl w:val="5"/>
    </w:pPr>
    <w:rPr>
      <w:rFonts w:ascii="Times New Roman" w:eastAsia="Times New Roman" w:hAnsi="Times New Roman" w:cs="Times New Roman"/>
      <w:b/>
      <w:sz w:val="20"/>
      <w:szCs w:val="20"/>
      <w:lang w:val="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9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2980"/>
  </w:style>
  <w:style w:type="paragraph" w:styleId="NoSpacing">
    <w:name w:val="No Spacing"/>
    <w:link w:val="NoSpacingChar"/>
    <w:uiPriority w:val="1"/>
    <w:qFormat/>
    <w:rsid w:val="00C62980"/>
    <w:pPr>
      <w:spacing w:after="0" w:line="240" w:lineRule="auto"/>
      <w:jc w:val="both"/>
    </w:pPr>
    <w:rPr>
      <w:rFonts w:ascii="Calibri" w:eastAsia="Calibri" w:hAnsi="Calibri" w:cs="Times New Roman"/>
      <w:sz w:val="24"/>
    </w:rPr>
  </w:style>
  <w:style w:type="character" w:customStyle="1" w:styleId="NoSpacingChar">
    <w:name w:val="No Spacing Char"/>
    <w:link w:val="NoSpacing"/>
    <w:uiPriority w:val="1"/>
    <w:locked/>
    <w:rsid w:val="00F23E6D"/>
    <w:rPr>
      <w:rFonts w:ascii="Calibri" w:eastAsia="Calibri" w:hAnsi="Calibri" w:cs="Times New Roman"/>
      <w:sz w:val="24"/>
    </w:rPr>
  </w:style>
  <w:style w:type="character" w:styleId="Hyperlink">
    <w:name w:val="Hyperlink"/>
    <w:basedOn w:val="DefaultParagraphFont"/>
    <w:uiPriority w:val="99"/>
    <w:unhideWhenUsed/>
    <w:rsid w:val="00F23E6D"/>
    <w:rPr>
      <w:color w:val="0563C1" w:themeColor="hyperlink"/>
      <w:u w:val="single"/>
    </w:rPr>
  </w:style>
  <w:style w:type="character" w:styleId="UnresolvedMention">
    <w:name w:val="Unresolved Mention"/>
    <w:basedOn w:val="DefaultParagraphFont"/>
    <w:uiPriority w:val="99"/>
    <w:semiHidden/>
    <w:unhideWhenUsed/>
    <w:rsid w:val="00F23E6D"/>
    <w:rPr>
      <w:color w:val="605E5C"/>
      <w:shd w:val="clear" w:color="auto" w:fill="E1DFDD"/>
    </w:rPr>
  </w:style>
  <w:style w:type="paragraph" w:styleId="ListParagraph">
    <w:name w:val="List Paragraph"/>
    <w:basedOn w:val="Normal"/>
    <w:link w:val="ListParagraphChar"/>
    <w:uiPriority w:val="34"/>
    <w:qFormat/>
    <w:rsid w:val="00696BDF"/>
    <w:pPr>
      <w:ind w:left="720"/>
      <w:contextualSpacing/>
    </w:pPr>
  </w:style>
  <w:style w:type="character" w:customStyle="1" w:styleId="Heading1Char">
    <w:name w:val="Heading 1 Char"/>
    <w:basedOn w:val="DefaultParagraphFont"/>
    <w:link w:val="Heading1"/>
    <w:rsid w:val="00455E38"/>
    <w:rPr>
      <w:rFonts w:ascii="Times" w:eastAsia="Calibri" w:hAnsi="Times" w:cstheme="majorBidi"/>
      <w:b/>
      <w:bCs/>
      <w:color w:val="2F5496" w:themeColor="accent1" w:themeShade="BF"/>
      <w:sz w:val="32"/>
      <w:szCs w:val="32"/>
      <w:lang w:val="sr-Latn-RS"/>
    </w:rPr>
  </w:style>
  <w:style w:type="character" w:customStyle="1" w:styleId="Heading2Char">
    <w:name w:val="Heading 2 Char"/>
    <w:basedOn w:val="DefaultParagraphFont"/>
    <w:link w:val="Heading2"/>
    <w:rsid w:val="00455E38"/>
    <w:rPr>
      <w:rFonts w:ascii="Times" w:eastAsia="MS Mincho" w:hAnsi="Times" w:cstheme="majorBidi"/>
      <w:color w:val="2F5496" w:themeColor="accent1" w:themeShade="BF"/>
      <w:sz w:val="26"/>
      <w:szCs w:val="26"/>
      <w:lang w:val="sr-Latn-RS"/>
    </w:rPr>
  </w:style>
  <w:style w:type="character" w:customStyle="1" w:styleId="Heading3Char">
    <w:name w:val="Heading 3 Char"/>
    <w:basedOn w:val="DefaultParagraphFont"/>
    <w:link w:val="Heading3"/>
    <w:rsid w:val="00455E38"/>
    <w:rPr>
      <w:rFonts w:ascii="Times" w:eastAsiaTheme="majorEastAsia" w:hAnsi="Times" w:cstheme="majorBidi"/>
      <w:color w:val="1F3763" w:themeColor="accent1" w:themeShade="7F"/>
      <w:sz w:val="24"/>
      <w:szCs w:val="24"/>
      <w:lang w:val="sr-Latn-RS"/>
    </w:rPr>
  </w:style>
  <w:style w:type="table" w:styleId="TableGrid">
    <w:name w:val="Table Grid"/>
    <w:basedOn w:val="TableNormal"/>
    <w:uiPriority w:val="59"/>
    <w:rsid w:val="00455E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55E38"/>
    <w:rPr>
      <w:sz w:val="16"/>
      <w:szCs w:val="16"/>
    </w:rPr>
  </w:style>
  <w:style w:type="paragraph" w:styleId="CommentText">
    <w:name w:val="annotation text"/>
    <w:basedOn w:val="Normal"/>
    <w:link w:val="CommentTextChar"/>
    <w:uiPriority w:val="99"/>
    <w:unhideWhenUsed/>
    <w:rsid w:val="00455E38"/>
    <w:pPr>
      <w:spacing w:line="240" w:lineRule="auto"/>
    </w:pPr>
    <w:rPr>
      <w:sz w:val="20"/>
      <w:szCs w:val="20"/>
      <w:lang w:val="sr-Latn-RS"/>
    </w:rPr>
  </w:style>
  <w:style w:type="character" w:customStyle="1" w:styleId="CommentTextChar">
    <w:name w:val="Comment Text Char"/>
    <w:basedOn w:val="DefaultParagraphFont"/>
    <w:link w:val="CommentText"/>
    <w:uiPriority w:val="99"/>
    <w:rsid w:val="00455E38"/>
    <w:rPr>
      <w:sz w:val="20"/>
      <w:szCs w:val="20"/>
      <w:lang w:val="sr-Latn-RS"/>
    </w:rPr>
  </w:style>
  <w:style w:type="paragraph" w:styleId="BalloonText">
    <w:name w:val="Balloon Text"/>
    <w:basedOn w:val="Normal"/>
    <w:link w:val="BalloonTextChar"/>
    <w:uiPriority w:val="99"/>
    <w:semiHidden/>
    <w:unhideWhenUsed/>
    <w:rsid w:val="00455E38"/>
    <w:pPr>
      <w:spacing w:after="0" w:line="240" w:lineRule="auto"/>
    </w:pPr>
    <w:rPr>
      <w:rFonts w:ascii="Segoe UI" w:hAnsi="Segoe UI" w:cs="Segoe UI"/>
      <w:sz w:val="18"/>
      <w:szCs w:val="18"/>
      <w:lang w:val="sr-Latn-RS"/>
    </w:rPr>
  </w:style>
  <w:style w:type="character" w:customStyle="1" w:styleId="BalloonTextChar">
    <w:name w:val="Balloon Text Char"/>
    <w:basedOn w:val="DefaultParagraphFont"/>
    <w:link w:val="BalloonText"/>
    <w:uiPriority w:val="99"/>
    <w:semiHidden/>
    <w:rsid w:val="00455E38"/>
    <w:rPr>
      <w:rFonts w:ascii="Segoe UI" w:hAnsi="Segoe UI" w:cs="Segoe UI"/>
      <w:sz w:val="18"/>
      <w:szCs w:val="18"/>
      <w:lang w:val="sr-Latn-RS"/>
    </w:rPr>
  </w:style>
  <w:style w:type="table" w:customStyle="1" w:styleId="TableGrid4">
    <w:name w:val="Table Grid4"/>
    <w:basedOn w:val="TableNormal"/>
    <w:next w:val="TableGrid"/>
    <w:uiPriority w:val="59"/>
    <w:rsid w:val="00455E38"/>
    <w:pPr>
      <w:spacing w:after="0" w:line="240" w:lineRule="auto"/>
    </w:pPr>
    <w:rPr>
      <w:rFonts w:ascii="Times New Roman" w:eastAsia="Times New Roman" w:hAnsi="Times New Roman" w:cs="Times New Roman"/>
      <w:sz w:val="24"/>
      <w:szCs w:val="24"/>
      <w:lang w:val="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55E38"/>
    <w:pPr>
      <w:spacing w:after="0" w:line="240" w:lineRule="auto"/>
    </w:pPr>
    <w:rPr>
      <w:lang w:val="sr-Latn-ME"/>
    </w:rPr>
  </w:style>
  <w:style w:type="paragraph" w:styleId="CommentSubject">
    <w:name w:val="annotation subject"/>
    <w:basedOn w:val="CommentText"/>
    <w:next w:val="CommentText"/>
    <w:link w:val="CommentSubjectChar"/>
    <w:uiPriority w:val="99"/>
    <w:semiHidden/>
    <w:unhideWhenUsed/>
    <w:rsid w:val="00455E38"/>
    <w:rPr>
      <w:b/>
      <w:bCs/>
    </w:rPr>
  </w:style>
  <w:style w:type="character" w:customStyle="1" w:styleId="CommentSubjectChar">
    <w:name w:val="Comment Subject Char"/>
    <w:basedOn w:val="CommentTextChar"/>
    <w:link w:val="CommentSubject"/>
    <w:uiPriority w:val="99"/>
    <w:semiHidden/>
    <w:rsid w:val="00455E38"/>
    <w:rPr>
      <w:b/>
      <w:bCs/>
      <w:sz w:val="20"/>
      <w:szCs w:val="20"/>
      <w:lang w:val="sr-Latn-RS"/>
    </w:rPr>
  </w:style>
  <w:style w:type="paragraph" w:styleId="FootnoteText">
    <w:name w:val="footnote text"/>
    <w:basedOn w:val="Normal"/>
    <w:link w:val="FootnoteTextChar"/>
    <w:uiPriority w:val="99"/>
    <w:unhideWhenUsed/>
    <w:rsid w:val="00455E38"/>
    <w:pPr>
      <w:spacing w:after="0" w:line="240" w:lineRule="auto"/>
    </w:pPr>
    <w:rPr>
      <w:sz w:val="20"/>
      <w:szCs w:val="20"/>
      <w:lang w:val="sr-Latn-RS"/>
    </w:rPr>
  </w:style>
  <w:style w:type="character" w:customStyle="1" w:styleId="FootnoteTextChar">
    <w:name w:val="Footnote Text Char"/>
    <w:basedOn w:val="DefaultParagraphFont"/>
    <w:link w:val="FootnoteText"/>
    <w:uiPriority w:val="99"/>
    <w:rsid w:val="00455E38"/>
    <w:rPr>
      <w:sz w:val="20"/>
      <w:szCs w:val="20"/>
      <w:lang w:val="sr-Latn-RS"/>
    </w:rPr>
  </w:style>
  <w:style w:type="character" w:styleId="FootnoteReference">
    <w:name w:val="footnote reference"/>
    <w:aliases w:val="ftref,BVI fnr,16 Point,Superscript 6 Point,Footnote text,Ref. de nota al pie1"/>
    <w:basedOn w:val="DefaultParagraphFont"/>
    <w:uiPriority w:val="99"/>
    <w:unhideWhenUsed/>
    <w:rsid w:val="00455E38"/>
    <w:rPr>
      <w:vertAlign w:val="superscript"/>
    </w:rPr>
  </w:style>
  <w:style w:type="table" w:customStyle="1" w:styleId="TableGrid1">
    <w:name w:val="Table Grid1"/>
    <w:basedOn w:val="TableNormal"/>
    <w:next w:val="TableGrid"/>
    <w:uiPriority w:val="39"/>
    <w:rsid w:val="00455E3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sid w:val="00455E38"/>
    <w:rPr>
      <w:color w:val="605E5C"/>
      <w:shd w:val="clear" w:color="auto" w:fill="E1DFDD"/>
    </w:rPr>
  </w:style>
  <w:style w:type="paragraph" w:styleId="Footer">
    <w:name w:val="footer"/>
    <w:basedOn w:val="Normal"/>
    <w:link w:val="FooterChar"/>
    <w:uiPriority w:val="99"/>
    <w:unhideWhenUsed/>
    <w:rsid w:val="00455E38"/>
    <w:pPr>
      <w:tabs>
        <w:tab w:val="center" w:pos="4680"/>
        <w:tab w:val="right" w:pos="9360"/>
      </w:tabs>
      <w:spacing w:after="0" w:line="240" w:lineRule="auto"/>
    </w:pPr>
    <w:rPr>
      <w:lang w:val="sr-Latn-RS"/>
    </w:rPr>
  </w:style>
  <w:style w:type="character" w:customStyle="1" w:styleId="FooterChar">
    <w:name w:val="Footer Char"/>
    <w:basedOn w:val="DefaultParagraphFont"/>
    <w:link w:val="Footer"/>
    <w:uiPriority w:val="99"/>
    <w:rsid w:val="00455E38"/>
    <w:rPr>
      <w:lang w:val="sr-Latn-RS"/>
    </w:rPr>
  </w:style>
  <w:style w:type="character" w:styleId="PageNumber">
    <w:name w:val="page number"/>
    <w:basedOn w:val="DefaultParagraphFont"/>
    <w:uiPriority w:val="99"/>
    <w:semiHidden/>
    <w:unhideWhenUsed/>
    <w:rsid w:val="00455E38"/>
  </w:style>
  <w:style w:type="paragraph" w:styleId="IntenseQuote">
    <w:name w:val="Intense Quote"/>
    <w:basedOn w:val="Normal"/>
    <w:next w:val="Normal"/>
    <w:link w:val="IntenseQuoteChar"/>
    <w:uiPriority w:val="30"/>
    <w:qFormat/>
    <w:rsid w:val="00455E38"/>
    <w:pPr>
      <w:pBdr>
        <w:top w:val="single" w:sz="4" w:space="10" w:color="4472C4" w:themeColor="accent1"/>
        <w:bottom w:val="single" w:sz="4" w:space="10" w:color="4472C4" w:themeColor="accent1"/>
      </w:pBdr>
      <w:spacing w:before="360" w:after="360"/>
      <w:ind w:left="864" w:right="864"/>
      <w:jc w:val="center"/>
    </w:pPr>
    <w:rPr>
      <w:rFonts w:ascii="Times" w:hAnsi="Times"/>
      <w:b/>
      <w:i/>
      <w:iCs/>
      <w:color w:val="4472C4" w:themeColor="accent1"/>
      <w:sz w:val="24"/>
      <w:szCs w:val="24"/>
      <w:lang w:val="sr-Latn-RS"/>
    </w:rPr>
  </w:style>
  <w:style w:type="character" w:customStyle="1" w:styleId="IntenseQuoteChar">
    <w:name w:val="Intense Quote Char"/>
    <w:basedOn w:val="DefaultParagraphFont"/>
    <w:link w:val="IntenseQuote"/>
    <w:uiPriority w:val="30"/>
    <w:rsid w:val="00455E38"/>
    <w:rPr>
      <w:rFonts w:ascii="Times" w:hAnsi="Times"/>
      <w:b/>
      <w:i/>
      <w:iCs/>
      <w:color w:val="4472C4" w:themeColor="accent1"/>
      <w:sz w:val="24"/>
      <w:szCs w:val="24"/>
      <w:lang w:val="sr-Latn-RS"/>
    </w:rPr>
  </w:style>
  <w:style w:type="table" w:styleId="GridTable2-Accent1">
    <w:name w:val="Grid Table 2 Accent 1"/>
    <w:basedOn w:val="TableNormal"/>
    <w:uiPriority w:val="47"/>
    <w:rsid w:val="00455E38"/>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1Light-Accent1">
    <w:name w:val="Grid Table 1 Light Accent 1"/>
    <w:basedOn w:val="TableNormal"/>
    <w:uiPriority w:val="46"/>
    <w:rsid w:val="00455E3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numbering" w:customStyle="1" w:styleId="NoList1">
    <w:name w:val="No List1"/>
    <w:next w:val="NoList"/>
    <w:uiPriority w:val="99"/>
    <w:semiHidden/>
    <w:unhideWhenUsed/>
    <w:rsid w:val="00455E38"/>
  </w:style>
  <w:style w:type="paragraph" w:styleId="TOCHeading">
    <w:name w:val="TOC Heading"/>
    <w:basedOn w:val="Heading1"/>
    <w:next w:val="Normal"/>
    <w:uiPriority w:val="39"/>
    <w:unhideWhenUsed/>
    <w:qFormat/>
    <w:rsid w:val="00455E38"/>
    <w:pPr>
      <w:spacing w:before="480" w:line="276" w:lineRule="auto"/>
      <w:outlineLvl w:val="9"/>
    </w:pPr>
    <w:rPr>
      <w:rFonts w:asciiTheme="majorHAnsi" w:eastAsiaTheme="majorEastAsia" w:hAnsiTheme="majorHAnsi"/>
      <w:sz w:val="28"/>
      <w:szCs w:val="28"/>
      <w:lang w:val="en-US"/>
    </w:rPr>
  </w:style>
  <w:style w:type="paragraph" w:styleId="TOC1">
    <w:name w:val="toc 1"/>
    <w:basedOn w:val="Normal"/>
    <w:next w:val="Normal"/>
    <w:autoRedefine/>
    <w:uiPriority w:val="39"/>
    <w:unhideWhenUsed/>
    <w:rsid w:val="00455E38"/>
    <w:pPr>
      <w:tabs>
        <w:tab w:val="right" w:leader="dot" w:pos="9350"/>
      </w:tabs>
      <w:spacing w:before="120" w:after="0" w:line="360" w:lineRule="auto"/>
    </w:pPr>
    <w:rPr>
      <w:rFonts w:cstheme="minorHAnsi"/>
      <w:b/>
      <w:bCs/>
      <w:i/>
      <w:iCs/>
      <w:sz w:val="24"/>
      <w:szCs w:val="24"/>
      <w:lang w:val="sr-Latn-RS"/>
    </w:rPr>
  </w:style>
  <w:style w:type="paragraph" w:styleId="TOC2">
    <w:name w:val="toc 2"/>
    <w:basedOn w:val="Normal"/>
    <w:next w:val="Normal"/>
    <w:autoRedefine/>
    <w:uiPriority w:val="39"/>
    <w:unhideWhenUsed/>
    <w:rsid w:val="00455E38"/>
    <w:pPr>
      <w:spacing w:before="120" w:after="0"/>
      <w:ind w:left="220"/>
    </w:pPr>
    <w:rPr>
      <w:rFonts w:cstheme="minorHAnsi"/>
      <w:b/>
      <w:bCs/>
      <w:lang w:val="sr-Latn-RS"/>
    </w:rPr>
  </w:style>
  <w:style w:type="paragraph" w:styleId="TOC3">
    <w:name w:val="toc 3"/>
    <w:basedOn w:val="Normal"/>
    <w:next w:val="Normal"/>
    <w:autoRedefine/>
    <w:uiPriority w:val="39"/>
    <w:unhideWhenUsed/>
    <w:rsid w:val="00455E38"/>
    <w:pPr>
      <w:spacing w:after="0"/>
      <w:ind w:left="440"/>
    </w:pPr>
    <w:rPr>
      <w:rFonts w:cstheme="minorHAnsi"/>
      <w:sz w:val="20"/>
      <w:szCs w:val="20"/>
      <w:lang w:val="sr-Latn-RS"/>
    </w:rPr>
  </w:style>
  <w:style w:type="paragraph" w:styleId="TOC4">
    <w:name w:val="toc 4"/>
    <w:basedOn w:val="Normal"/>
    <w:next w:val="Normal"/>
    <w:autoRedefine/>
    <w:uiPriority w:val="39"/>
    <w:semiHidden/>
    <w:unhideWhenUsed/>
    <w:rsid w:val="00455E38"/>
    <w:pPr>
      <w:spacing w:after="0"/>
      <w:ind w:left="660"/>
    </w:pPr>
    <w:rPr>
      <w:rFonts w:cstheme="minorHAnsi"/>
      <w:sz w:val="20"/>
      <w:szCs w:val="20"/>
      <w:lang w:val="sr-Latn-RS"/>
    </w:rPr>
  </w:style>
  <w:style w:type="paragraph" w:styleId="TOC5">
    <w:name w:val="toc 5"/>
    <w:basedOn w:val="Normal"/>
    <w:next w:val="Normal"/>
    <w:autoRedefine/>
    <w:uiPriority w:val="39"/>
    <w:semiHidden/>
    <w:unhideWhenUsed/>
    <w:rsid w:val="00455E38"/>
    <w:pPr>
      <w:spacing w:after="0"/>
      <w:ind w:left="880"/>
    </w:pPr>
    <w:rPr>
      <w:rFonts w:cstheme="minorHAnsi"/>
      <w:sz w:val="20"/>
      <w:szCs w:val="20"/>
      <w:lang w:val="sr-Latn-RS"/>
    </w:rPr>
  </w:style>
  <w:style w:type="paragraph" w:styleId="TOC6">
    <w:name w:val="toc 6"/>
    <w:basedOn w:val="Normal"/>
    <w:next w:val="Normal"/>
    <w:autoRedefine/>
    <w:uiPriority w:val="39"/>
    <w:semiHidden/>
    <w:unhideWhenUsed/>
    <w:rsid w:val="00455E38"/>
    <w:pPr>
      <w:spacing w:after="0"/>
      <w:ind w:left="1100"/>
    </w:pPr>
    <w:rPr>
      <w:rFonts w:cstheme="minorHAnsi"/>
      <w:sz w:val="20"/>
      <w:szCs w:val="20"/>
      <w:lang w:val="sr-Latn-RS"/>
    </w:rPr>
  </w:style>
  <w:style w:type="paragraph" w:styleId="TOC7">
    <w:name w:val="toc 7"/>
    <w:basedOn w:val="Normal"/>
    <w:next w:val="Normal"/>
    <w:autoRedefine/>
    <w:uiPriority w:val="39"/>
    <w:semiHidden/>
    <w:unhideWhenUsed/>
    <w:rsid w:val="00455E38"/>
    <w:pPr>
      <w:spacing w:after="0"/>
      <w:ind w:left="1320"/>
    </w:pPr>
    <w:rPr>
      <w:rFonts w:cstheme="minorHAnsi"/>
      <w:sz w:val="20"/>
      <w:szCs w:val="20"/>
      <w:lang w:val="sr-Latn-RS"/>
    </w:rPr>
  </w:style>
  <w:style w:type="paragraph" w:styleId="TOC8">
    <w:name w:val="toc 8"/>
    <w:basedOn w:val="Normal"/>
    <w:next w:val="Normal"/>
    <w:autoRedefine/>
    <w:uiPriority w:val="39"/>
    <w:semiHidden/>
    <w:unhideWhenUsed/>
    <w:rsid w:val="00455E38"/>
    <w:pPr>
      <w:spacing w:after="0"/>
      <w:ind w:left="1540"/>
    </w:pPr>
    <w:rPr>
      <w:rFonts w:cstheme="minorHAnsi"/>
      <w:sz w:val="20"/>
      <w:szCs w:val="20"/>
      <w:lang w:val="sr-Latn-RS"/>
    </w:rPr>
  </w:style>
  <w:style w:type="paragraph" w:styleId="TOC9">
    <w:name w:val="toc 9"/>
    <w:basedOn w:val="Normal"/>
    <w:next w:val="Normal"/>
    <w:autoRedefine/>
    <w:uiPriority w:val="39"/>
    <w:semiHidden/>
    <w:unhideWhenUsed/>
    <w:rsid w:val="00455E38"/>
    <w:pPr>
      <w:spacing w:after="0"/>
      <w:ind w:left="1760"/>
    </w:pPr>
    <w:rPr>
      <w:rFonts w:cstheme="minorHAnsi"/>
      <w:sz w:val="20"/>
      <w:szCs w:val="20"/>
      <w:lang w:val="sr-Latn-RS"/>
    </w:rPr>
  </w:style>
  <w:style w:type="character" w:customStyle="1" w:styleId="UnresolvedMention2">
    <w:name w:val="Unresolved Mention2"/>
    <w:basedOn w:val="DefaultParagraphFont"/>
    <w:uiPriority w:val="99"/>
    <w:semiHidden/>
    <w:unhideWhenUsed/>
    <w:rsid w:val="00455E38"/>
    <w:rPr>
      <w:color w:val="605E5C"/>
      <w:shd w:val="clear" w:color="auto" w:fill="E1DFDD"/>
    </w:rPr>
  </w:style>
  <w:style w:type="character" w:customStyle="1" w:styleId="Heading4Char">
    <w:name w:val="Heading 4 Char"/>
    <w:basedOn w:val="DefaultParagraphFont"/>
    <w:link w:val="Heading4"/>
    <w:rsid w:val="00BA3D2D"/>
    <w:rPr>
      <w:rFonts w:ascii="Times New Roman" w:eastAsia="Times New Roman" w:hAnsi="Times New Roman" w:cs="Times New Roman"/>
      <w:b/>
      <w:sz w:val="24"/>
      <w:szCs w:val="24"/>
      <w:lang w:val="sr-Latn-RS"/>
    </w:rPr>
  </w:style>
  <w:style w:type="character" w:customStyle="1" w:styleId="Heading5Char">
    <w:name w:val="Heading 5 Char"/>
    <w:basedOn w:val="DefaultParagraphFont"/>
    <w:link w:val="Heading5"/>
    <w:rsid w:val="00BA3D2D"/>
    <w:rPr>
      <w:rFonts w:ascii="Times New Roman" w:eastAsia="Times New Roman" w:hAnsi="Times New Roman" w:cs="Times New Roman"/>
      <w:b/>
      <w:lang w:val="sr-Latn-RS"/>
    </w:rPr>
  </w:style>
  <w:style w:type="character" w:customStyle="1" w:styleId="Heading6Char">
    <w:name w:val="Heading 6 Char"/>
    <w:basedOn w:val="DefaultParagraphFont"/>
    <w:link w:val="Heading6"/>
    <w:rsid w:val="00BA3D2D"/>
    <w:rPr>
      <w:rFonts w:ascii="Times New Roman" w:eastAsia="Times New Roman" w:hAnsi="Times New Roman" w:cs="Times New Roman"/>
      <w:b/>
      <w:sz w:val="20"/>
      <w:szCs w:val="20"/>
      <w:lang w:val="sr-Latn-RS"/>
    </w:rPr>
  </w:style>
  <w:style w:type="character" w:customStyle="1" w:styleId="ListParagraphChar">
    <w:name w:val="List Paragraph Char"/>
    <w:link w:val="ListParagraph"/>
    <w:uiPriority w:val="34"/>
    <w:locked/>
    <w:rsid w:val="00BA3D2D"/>
  </w:style>
  <w:style w:type="paragraph" w:styleId="Title">
    <w:name w:val="Title"/>
    <w:basedOn w:val="Normal"/>
    <w:next w:val="Normal"/>
    <w:link w:val="TitleChar"/>
    <w:rsid w:val="00BA3D2D"/>
    <w:pPr>
      <w:keepNext/>
      <w:keepLines/>
      <w:spacing w:before="480" w:after="120" w:line="240" w:lineRule="auto"/>
    </w:pPr>
    <w:rPr>
      <w:rFonts w:ascii="Times New Roman" w:eastAsia="Times New Roman" w:hAnsi="Times New Roman" w:cs="Times New Roman"/>
      <w:b/>
      <w:sz w:val="72"/>
      <w:szCs w:val="72"/>
      <w:lang w:val="sr-Latn-RS"/>
    </w:rPr>
  </w:style>
  <w:style w:type="character" w:customStyle="1" w:styleId="TitleChar">
    <w:name w:val="Title Char"/>
    <w:basedOn w:val="DefaultParagraphFont"/>
    <w:link w:val="Title"/>
    <w:rsid w:val="00BA3D2D"/>
    <w:rPr>
      <w:rFonts w:ascii="Times New Roman" w:eastAsia="Times New Roman" w:hAnsi="Times New Roman" w:cs="Times New Roman"/>
      <w:b/>
      <w:sz w:val="72"/>
      <w:szCs w:val="72"/>
      <w:lang w:val="sr-Latn-RS"/>
    </w:rPr>
  </w:style>
  <w:style w:type="paragraph" w:styleId="Subtitle">
    <w:name w:val="Subtitle"/>
    <w:basedOn w:val="Normal"/>
    <w:next w:val="Normal"/>
    <w:link w:val="SubtitleChar"/>
    <w:rsid w:val="00BA3D2D"/>
    <w:pPr>
      <w:keepNext/>
      <w:keepLines/>
      <w:spacing w:before="360" w:after="80" w:line="240" w:lineRule="auto"/>
    </w:pPr>
    <w:rPr>
      <w:rFonts w:ascii="Georgia" w:eastAsia="Georgia" w:hAnsi="Georgia" w:cs="Georgia"/>
      <w:i/>
      <w:color w:val="666666"/>
      <w:sz w:val="48"/>
      <w:szCs w:val="48"/>
      <w:lang w:val="sr-Latn-RS"/>
    </w:rPr>
  </w:style>
  <w:style w:type="character" w:customStyle="1" w:styleId="SubtitleChar">
    <w:name w:val="Subtitle Char"/>
    <w:basedOn w:val="DefaultParagraphFont"/>
    <w:link w:val="Subtitle"/>
    <w:rsid w:val="00BA3D2D"/>
    <w:rPr>
      <w:rFonts w:ascii="Georgia" w:eastAsia="Georgia" w:hAnsi="Georgia" w:cs="Georgia"/>
      <w:i/>
      <w:color w:val="666666"/>
      <w:sz w:val="48"/>
      <w:szCs w:val="48"/>
      <w:lang w:val="sr-Latn-RS"/>
    </w:rPr>
  </w:style>
  <w:style w:type="table" w:styleId="TableGridLight">
    <w:name w:val="Grid Table Light"/>
    <w:basedOn w:val="TableNormal"/>
    <w:uiPriority w:val="40"/>
    <w:rsid w:val="00BA3D2D"/>
    <w:pPr>
      <w:spacing w:after="0" w:line="240" w:lineRule="auto"/>
    </w:pPr>
    <w:rPr>
      <w:rFonts w:ascii="Times New Roman" w:eastAsia="Times New Roman" w:hAnsi="Times New Roman" w:cs="Times New Roman"/>
      <w:sz w:val="24"/>
      <w:szCs w:val="24"/>
      <w:lang w:val="sr-Latn-R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BA3D2D"/>
    <w:pPr>
      <w:spacing w:after="0" w:line="240" w:lineRule="auto"/>
    </w:pPr>
    <w:rPr>
      <w:rFonts w:ascii="Times New Roman" w:eastAsia="Times New Roman" w:hAnsi="Times New Roman" w:cs="Times New Roman"/>
      <w:sz w:val="24"/>
      <w:szCs w:val="24"/>
      <w:lang w:val="sr-Latn-R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A3D2D"/>
    <w:pPr>
      <w:spacing w:after="0" w:line="240" w:lineRule="auto"/>
    </w:pPr>
    <w:rPr>
      <w:rFonts w:ascii="Times New Roman" w:eastAsia="Times New Roman" w:hAnsi="Times New Roman" w:cs="Times New Roman"/>
      <w:sz w:val="24"/>
      <w:szCs w:val="24"/>
      <w:lang w:val="sr-Latn-R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BA3D2D"/>
    <w:pPr>
      <w:spacing w:after="0" w:line="240" w:lineRule="auto"/>
    </w:pPr>
    <w:rPr>
      <w:rFonts w:ascii="Times New Roman" w:eastAsia="Times New Roman" w:hAnsi="Times New Roman" w:cs="Times New Roman"/>
      <w:sz w:val="24"/>
      <w:szCs w:val="24"/>
      <w:lang w:val="sr-Latn-R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A3D2D"/>
    <w:pPr>
      <w:spacing w:after="0" w:line="240" w:lineRule="auto"/>
    </w:pPr>
    <w:rPr>
      <w:rFonts w:ascii="Times New Roman" w:eastAsia="Times New Roman" w:hAnsi="Times New Roman" w:cs="Times New Roman"/>
      <w:sz w:val="24"/>
      <w:szCs w:val="24"/>
      <w:lang w:val="sr-Latn-R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BA3D2D"/>
    <w:pPr>
      <w:spacing w:after="0" w:line="240" w:lineRule="auto"/>
    </w:pPr>
    <w:rPr>
      <w:rFonts w:ascii="Times New Roman" w:eastAsia="Times New Roman" w:hAnsi="Times New Roman" w:cs="Times New Roman"/>
      <w:sz w:val="24"/>
      <w:szCs w:val="24"/>
      <w:lang w:val="sr-Latn-R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A3D2D"/>
    <w:pPr>
      <w:spacing w:after="0" w:line="240" w:lineRule="auto"/>
    </w:pPr>
    <w:rPr>
      <w:rFonts w:ascii="Times New Roman" w:eastAsia="Times New Roman" w:hAnsi="Times New Roman" w:cs="Times New Roman"/>
      <w:sz w:val="24"/>
      <w:szCs w:val="24"/>
      <w:lang w:val="sr-Latn-RS"/>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HTMLPreformatted">
    <w:name w:val="HTML Preformatted"/>
    <w:basedOn w:val="Normal"/>
    <w:link w:val="HTMLPreformattedChar"/>
    <w:uiPriority w:val="99"/>
    <w:semiHidden/>
    <w:unhideWhenUsed/>
    <w:rsid w:val="00BA3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A3D2D"/>
    <w:rPr>
      <w:rFonts w:ascii="Courier New" w:eastAsia="Times New Roman" w:hAnsi="Courier New" w:cs="Courier New"/>
      <w:sz w:val="20"/>
      <w:szCs w:val="20"/>
    </w:rPr>
  </w:style>
  <w:style w:type="character" w:styleId="Emphasis">
    <w:name w:val="Emphasis"/>
    <w:basedOn w:val="DefaultParagraphFont"/>
    <w:uiPriority w:val="20"/>
    <w:qFormat/>
    <w:rsid w:val="00BA3D2D"/>
    <w:rPr>
      <w:i/>
      <w:iCs/>
    </w:rPr>
  </w:style>
  <w:style w:type="paragraph" w:customStyle="1" w:styleId="T30X">
    <w:name w:val="T30X"/>
    <w:basedOn w:val="Normal"/>
    <w:uiPriority w:val="99"/>
    <w:rsid w:val="00BA3D2D"/>
    <w:pPr>
      <w:autoSpaceDE w:val="0"/>
      <w:autoSpaceDN w:val="0"/>
      <w:adjustRightInd w:val="0"/>
      <w:spacing w:before="60" w:after="60" w:line="240" w:lineRule="auto"/>
      <w:ind w:firstLine="283"/>
      <w:jc w:val="both"/>
    </w:pPr>
    <w:rPr>
      <w:rFonts w:ascii="Times New Roman" w:eastAsia="Times New Roman" w:hAnsi="Times New Roman" w:cs="Times New Roman"/>
      <w:color w:val="000000"/>
    </w:rPr>
  </w:style>
  <w:style w:type="paragraph" w:styleId="NormalWeb">
    <w:name w:val="Normal (Web)"/>
    <w:basedOn w:val="Normal"/>
    <w:uiPriority w:val="99"/>
    <w:unhideWhenUsed/>
    <w:rsid w:val="00BA3D2D"/>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semiHidden/>
    <w:unhideWhenUsed/>
    <w:qFormat/>
    <w:rsid w:val="00BA3D2D"/>
    <w:pPr>
      <w:spacing w:after="200" w:line="240" w:lineRule="auto"/>
    </w:pPr>
    <w:rPr>
      <w:rFonts w:ascii="Times New Roman" w:eastAsia="Times New Roman" w:hAnsi="Times New Roman" w:cs="Times New Roman"/>
      <w:i/>
      <w:iCs/>
      <w:color w:val="44546A" w:themeColor="text2"/>
      <w:sz w:val="18"/>
      <w:szCs w:val="18"/>
      <w:lang w:val="sr-Latn-RS"/>
    </w:rPr>
  </w:style>
  <w:style w:type="paragraph" w:customStyle="1" w:styleId="SingleTxtG">
    <w:name w:val="_ Single Txt_G"/>
    <w:basedOn w:val="Normal"/>
    <w:link w:val="SingleTxtGChar"/>
    <w:qFormat/>
    <w:rsid w:val="00BA3D2D"/>
    <w:pPr>
      <w:suppressAutoHyphens/>
      <w:spacing w:after="120" w:line="240" w:lineRule="atLeast"/>
      <w:ind w:left="1134" w:right="1134"/>
      <w:jc w:val="both"/>
    </w:pPr>
    <w:rPr>
      <w:rFonts w:ascii="Times New Roman" w:eastAsia="Times New Roman" w:hAnsi="Times New Roman" w:cs="Times New Roman"/>
      <w:sz w:val="20"/>
      <w:szCs w:val="20"/>
      <w:lang w:val="en-GB"/>
    </w:rPr>
  </w:style>
  <w:style w:type="paragraph" w:customStyle="1" w:styleId="H23G">
    <w:name w:val="_ H_2/3_G"/>
    <w:basedOn w:val="Normal"/>
    <w:next w:val="Normal"/>
    <w:link w:val="H23GChar"/>
    <w:qFormat/>
    <w:rsid w:val="00BA3D2D"/>
    <w:pPr>
      <w:keepNext/>
      <w:keepLines/>
      <w:tabs>
        <w:tab w:val="right" w:pos="851"/>
      </w:tabs>
      <w:suppressAutoHyphens/>
      <w:spacing w:before="240" w:after="120" w:line="240" w:lineRule="exact"/>
      <w:ind w:left="1134" w:right="1134" w:hanging="1134"/>
    </w:pPr>
    <w:rPr>
      <w:rFonts w:ascii="Times New Roman" w:eastAsia="Times New Roman" w:hAnsi="Times New Roman" w:cs="Times New Roman"/>
      <w:b/>
      <w:sz w:val="20"/>
      <w:szCs w:val="20"/>
      <w:lang w:val="en-GB"/>
    </w:rPr>
  </w:style>
  <w:style w:type="numbering" w:customStyle="1" w:styleId="ImportierterStil1">
    <w:name w:val="Importierter Stil: 1"/>
    <w:rsid w:val="00BA3D2D"/>
    <w:pPr>
      <w:numPr>
        <w:numId w:val="30"/>
      </w:numPr>
    </w:pPr>
  </w:style>
  <w:style w:type="character" w:customStyle="1" w:styleId="SingleTxtGChar">
    <w:name w:val="_ Single Txt_G Char"/>
    <w:link w:val="SingleTxtG"/>
    <w:locked/>
    <w:rsid w:val="00BA3D2D"/>
    <w:rPr>
      <w:rFonts w:ascii="Times New Roman" w:eastAsia="Times New Roman" w:hAnsi="Times New Roman" w:cs="Times New Roman"/>
      <w:sz w:val="20"/>
      <w:szCs w:val="20"/>
      <w:lang w:val="en-GB"/>
    </w:rPr>
  </w:style>
  <w:style w:type="character" w:customStyle="1" w:styleId="H23GChar">
    <w:name w:val="_ H_2/3_G Char"/>
    <w:link w:val="H23G"/>
    <w:locked/>
    <w:rsid w:val="00BA3D2D"/>
    <w:rPr>
      <w:rFonts w:ascii="Times New Roman" w:eastAsia="Times New Roman" w:hAnsi="Times New Roman" w:cs="Times New Roman"/>
      <w:b/>
      <w:sz w:val="20"/>
      <w:szCs w:val="20"/>
      <w:lang w:val="en-GB"/>
    </w:rPr>
  </w:style>
  <w:style w:type="character" w:customStyle="1" w:styleId="gt-text">
    <w:name w:val="gt-text"/>
    <w:basedOn w:val="DefaultParagraphFont"/>
    <w:rsid w:val="00BA3D2D"/>
  </w:style>
  <w:style w:type="paragraph" w:customStyle="1" w:styleId="C30X">
    <w:name w:val="C30X"/>
    <w:basedOn w:val="Normal"/>
    <w:uiPriority w:val="99"/>
    <w:rsid w:val="00BA3D2D"/>
    <w:pPr>
      <w:autoSpaceDE w:val="0"/>
      <w:autoSpaceDN w:val="0"/>
      <w:adjustRightInd w:val="0"/>
      <w:spacing w:before="200" w:after="60" w:line="240" w:lineRule="auto"/>
      <w:jc w:val="center"/>
    </w:pPr>
    <w:rPr>
      <w:rFonts w:ascii="Times New Roman" w:eastAsia="Times New Roman" w:hAnsi="Times New Roman" w:cs="Times New Roman"/>
      <w:b/>
      <w:bCs/>
      <w:color w:val="000000"/>
      <w:sz w:val="24"/>
      <w:szCs w:val="24"/>
    </w:rPr>
  </w:style>
  <w:style w:type="character" w:styleId="Strong">
    <w:name w:val="Strong"/>
    <w:basedOn w:val="DefaultParagraphFont"/>
    <w:uiPriority w:val="22"/>
    <w:qFormat/>
    <w:rsid w:val="00BA3D2D"/>
    <w:rPr>
      <w:b/>
      <w:bCs/>
    </w:rPr>
  </w:style>
  <w:style w:type="paragraph" w:customStyle="1" w:styleId="Style1">
    <w:name w:val="Style1"/>
    <w:basedOn w:val="Heading2"/>
    <w:rsid w:val="00BA3D2D"/>
    <w:pPr>
      <w:spacing w:before="360" w:after="80" w:line="240" w:lineRule="auto"/>
      <w:jc w:val="center"/>
    </w:pPr>
    <w:rPr>
      <w:rFonts w:ascii="Times New Roman" w:eastAsia="Times New Roman" w:hAnsi="Times New Roman" w:cs="Times New Roman"/>
      <w:b/>
      <w:color w:val="44546A" w:themeColor="text2"/>
      <w:sz w:val="24"/>
      <w:szCs w:val="24"/>
      <w:lang w:val="sr-Latn-ME"/>
    </w:rPr>
  </w:style>
  <w:style w:type="paragraph" w:styleId="EndnoteText">
    <w:name w:val="endnote text"/>
    <w:basedOn w:val="Normal"/>
    <w:link w:val="EndnoteTextChar"/>
    <w:uiPriority w:val="99"/>
    <w:semiHidden/>
    <w:unhideWhenUsed/>
    <w:rsid w:val="00BA3D2D"/>
    <w:pPr>
      <w:spacing w:after="0" w:line="240" w:lineRule="auto"/>
    </w:pPr>
    <w:rPr>
      <w:rFonts w:ascii="Times New Roman" w:eastAsia="Times New Roman" w:hAnsi="Times New Roman" w:cs="Times New Roman"/>
      <w:sz w:val="20"/>
      <w:szCs w:val="20"/>
      <w:lang w:val="sr-Latn-RS"/>
    </w:rPr>
  </w:style>
  <w:style w:type="character" w:customStyle="1" w:styleId="EndnoteTextChar">
    <w:name w:val="Endnote Text Char"/>
    <w:basedOn w:val="DefaultParagraphFont"/>
    <w:link w:val="EndnoteText"/>
    <w:uiPriority w:val="99"/>
    <w:semiHidden/>
    <w:rsid w:val="00BA3D2D"/>
    <w:rPr>
      <w:rFonts w:ascii="Times New Roman" w:eastAsia="Times New Roman" w:hAnsi="Times New Roman" w:cs="Times New Roman"/>
      <w:sz w:val="20"/>
      <w:szCs w:val="20"/>
      <w:lang w:val="sr-Latn-RS"/>
    </w:rPr>
  </w:style>
  <w:style w:type="character" w:styleId="EndnoteReference">
    <w:name w:val="endnote reference"/>
    <w:basedOn w:val="DefaultParagraphFont"/>
    <w:uiPriority w:val="99"/>
    <w:semiHidden/>
    <w:unhideWhenUsed/>
    <w:rsid w:val="00BA3D2D"/>
    <w:rPr>
      <w:vertAlign w:val="superscript"/>
    </w:rPr>
  </w:style>
  <w:style w:type="paragraph" w:customStyle="1" w:styleId="clan">
    <w:name w:val="clan"/>
    <w:basedOn w:val="Normal"/>
    <w:rsid w:val="00BA3D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1604769690msonormal">
    <w:name w:val="yiv1604769690msonormal"/>
    <w:basedOn w:val="Normal"/>
    <w:rsid w:val="00BA3D2D"/>
    <w:pPr>
      <w:spacing w:before="100" w:beforeAutospacing="1" w:after="100" w:afterAutospacing="1" w:line="240" w:lineRule="auto"/>
    </w:pPr>
    <w:rPr>
      <w:rFonts w:ascii="Times New Roman" w:hAnsi="Times New Roman" w:cs="Times New Roman"/>
      <w:sz w:val="24"/>
      <w:szCs w:val="24"/>
    </w:rPr>
  </w:style>
  <w:style w:type="paragraph" w:customStyle="1" w:styleId="yiv1604769690msolistparagraph">
    <w:name w:val="yiv1604769690msolistparagraph"/>
    <w:basedOn w:val="Normal"/>
    <w:rsid w:val="00BA3D2D"/>
    <w:pPr>
      <w:spacing w:before="100" w:beforeAutospacing="1" w:after="100" w:afterAutospacing="1" w:line="240" w:lineRule="auto"/>
    </w:pPr>
    <w:rPr>
      <w:rFonts w:ascii="Times New Roman" w:hAnsi="Times New Roman" w:cs="Times New Roman"/>
      <w:sz w:val="24"/>
      <w:szCs w:val="24"/>
    </w:rPr>
  </w:style>
  <w:style w:type="table" w:customStyle="1" w:styleId="GridTable1Light-Accent11">
    <w:name w:val="Grid Table 1 Light - Accent 11"/>
    <w:basedOn w:val="TableNormal"/>
    <w:next w:val="GridTable1Light-Accent1"/>
    <w:uiPriority w:val="46"/>
    <w:rsid w:val="00BA3D2D"/>
    <w:pPr>
      <w:spacing w:after="0" w:line="240" w:lineRule="auto"/>
    </w:pPr>
    <w:rPr>
      <w:rFonts w:ascii="Times New Roman" w:eastAsia="Times New Roman" w:hAnsi="Times New Roman" w:cs="Times New Roman"/>
      <w:sz w:val="24"/>
      <w:szCs w:val="24"/>
      <w:lang w:val="sr-Latn-RS"/>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111">
    <w:name w:val="Grid Table 1 Light - Accent 111"/>
    <w:basedOn w:val="TableNormal"/>
    <w:next w:val="GridTable1Light-Accent1"/>
    <w:uiPriority w:val="46"/>
    <w:rsid w:val="00BA3D2D"/>
    <w:pPr>
      <w:spacing w:after="0" w:line="240" w:lineRule="auto"/>
    </w:pPr>
    <w:rPr>
      <w:rFonts w:ascii="Times New Roman" w:eastAsia="Times New Roman" w:hAnsi="Times New Roman" w:cs="Times New Roman"/>
      <w:sz w:val="24"/>
      <w:szCs w:val="24"/>
      <w:lang w:val="sr-Latn-R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1Light-Accent112">
    <w:name w:val="Grid Table 1 Light - Accent 112"/>
    <w:basedOn w:val="TableNormal"/>
    <w:next w:val="GridTable1Light-Accent1"/>
    <w:uiPriority w:val="46"/>
    <w:rsid w:val="00BA3D2D"/>
    <w:pPr>
      <w:spacing w:after="0" w:line="240" w:lineRule="auto"/>
    </w:pPr>
    <w:rPr>
      <w:rFonts w:ascii="Times New Roman" w:eastAsia="Times New Roman" w:hAnsi="Times New Roman" w:cs="Times New Roman"/>
      <w:sz w:val="24"/>
      <w:szCs w:val="24"/>
      <w:lang w:val="sr-Latn-RS"/>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113">
    <w:name w:val="Grid Table 1 Light - Accent 113"/>
    <w:basedOn w:val="TableNormal"/>
    <w:next w:val="GridTable1Light-Accent1"/>
    <w:uiPriority w:val="46"/>
    <w:rsid w:val="00BA3D2D"/>
    <w:pPr>
      <w:spacing w:after="0" w:line="240" w:lineRule="auto"/>
    </w:pPr>
    <w:rPr>
      <w:rFonts w:ascii="Times New Roman" w:eastAsia="Times New Roman" w:hAnsi="Times New Roman" w:cs="Times New Roman"/>
      <w:sz w:val="24"/>
      <w:szCs w:val="24"/>
      <w:lang w:val="sr-Latn-RS"/>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leGrid0">
    <w:name w:val="TableGrid"/>
    <w:rsid w:val="00BA3D2D"/>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undp.org/cnr/montenegro/publications" TargetMode="External"/><Relationship Id="rId18" Type="http://schemas.openxmlformats.org/officeDocument/2006/relationships/hyperlink" Target="https://www.gov.me/dokumenta/402ddb52-62c6-424a-9821-e16a91e9727e"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s://we.tl/t-UfrR27dEi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s://www.undp.org/cnr/montenegro/publications/rodno-ogledalo-medija-u-crnoj-gori" TargetMode="External"/><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s://www.undp.org/cnr/montenegro/publications"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C2ACB-D08E-4728-B859-8C076ED8D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84</Pages>
  <Words>22951</Words>
  <Characters>130822</Characters>
  <Application>Microsoft Office Word</Application>
  <DocSecurity>0</DocSecurity>
  <Lines>1090</Lines>
  <Paragraphs>306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Djovana Djokaj</dc:creator>
  <cp:keywords/>
  <dc:description/>
  <cp:lastModifiedBy>Emin Ljuljanovic</cp:lastModifiedBy>
  <cp:revision>2</cp:revision>
  <cp:lastPrinted>2023-07-03T09:30:00Z</cp:lastPrinted>
  <dcterms:created xsi:type="dcterms:W3CDTF">2023-07-21T10:28:00Z</dcterms:created>
  <dcterms:modified xsi:type="dcterms:W3CDTF">2023-07-21T10:28:00Z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4308426</vt:lpwstr>
  </property>
  <property fmtid="{D5CDD505-2E9C-101B-9397-08002B2CF9AE}" pid="3" name="NXPowerLiteSettings">
    <vt:lpwstr>C7000400038000</vt:lpwstr>
  </property>
  <property fmtid="{D5CDD505-2E9C-101B-9397-08002B2CF9AE}" pid="4" name="NXPowerLiteVersion">
    <vt:lpwstr>S10.0.0</vt:lpwstr>
  </property>
</Properties>
</file>