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02-100/23-2026/3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29.05.2023.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finansija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savjetnik/ica I - u Direkciji za fiskalne rizike državnih kompanija, Direktorat za centralnu harmonizaciju i razvoj unutrašnjih kontrola,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start"/>
        <w:spacing w:after="0.0001"/>
      </w:pPr>
      <w:r>
        <w:rPr>
          <w:rFonts w:ascii="Arial" w:hAnsi="Arial" w:eastAsia="Arial" w:cs="Arial"/>
          <w:color w:val="black"/>
          <w:sz w:val="22"/>
          <w:szCs w:val="22"/>
          <w:b/>
          <w:bCs/>
        </w:rPr>
        <w:t xml:space="preserve">Potrebna dokumentacija: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- obrazac prijave na slobodno radno mjesto,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Curriculum Vitae - CV (</w:t>
      </w:r>
      <w:hyperlink r:id="rId8" w:history="1">
        <w:r>
          <w:rPr/>
          <w:t xml:space="preserve">Obrazac prijave na slobodno radno mjesto</w:t>
        </w:r>
      </w:hyperlink>
      <w:r>
        <w:rPr>
          <w:rFonts w:ascii="Arial" w:hAnsi="Arial" w:eastAsia="Arial" w:cs="Arial"/>
          <w:color w:val="black"/>
          <w:sz w:val="22"/>
          <w:szCs w:val="22"/>
        </w:rPr>
        <w:t xml:space="preserve"> i CV kandidati mogu preuzeti sa sajta ili arhive Uprave za ljudske resurse),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fotokopija biometrijske lične karte,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diploma ili uvjerenje o završenom nivou i vrsti obrazovanja,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dokaz (uvjerenje/potvrda) o potrebnom radnom iskustvu,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uvjerenje o položenom stručnom ispitu za rad u državnim organima.</w:t>
      </w:r>
    </w:p>
    <w:p>
      <w:pPr>
        <w:jc w:val="both"/>
      </w:pPr>
      <w:r>
        <w:rPr>
          <w:rFonts w:ascii="Arial" w:hAnsi="Arial" w:eastAsia="Arial" w:cs="Arial"/>
          <w:color w:val="black"/>
          <w:sz w:val="22"/>
          <w:szCs w:val="22"/>
        </w:rPr>
        <w:t xml:space="preserve">Probni rad je obavezan za državnog službenika koji prvi put zasniva radni odnos na  neodredeno vrijeme u državnom organu. Probni rad traje jednu godinu.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Kandidati mogu Upravi za ljudske resurse dostaviti kopiju gore navedene dokumentacije, dok su original dužni pružiti na uvid ovlašcenom službeniku Uprave za ljudske resurse za sprovodenje oglasa.</w:t>
      </w:r>
      <w:br/>
      <w:br/>
    </w:p>
    <w:p>
      <w:pPr>
        <w:jc w:val="both"/>
        <w:spacing w:after="0"/>
      </w:pPr>
      <w:r>
        <w:rPr>
          <w:rFonts w:ascii="Arial" w:hAnsi="Arial" w:eastAsia="Arial" w:cs="Arial"/>
        </w:rPr>
        <w:t xml:space="preserve">Uz prijavu na oglas potrebno je dostaviti specifikaciju oglasne dokumentacije u kojoj je neophodno navesti broj dokumenta, datum izdavanja i instituciju koja je izdala dokument koji se predaje Upravi za ljudske resurse (</w:t>
      </w:r>
      <w:hyperlink r:id="rId8" w:history="1">
        <w:r>
          <w:rPr/>
          <w:t xml:space="preserve">Obrazac prijave sa pregledom dokumentacije</w:t>
        </w:r>
      </w:hyperlink>
      <w:r>
        <w:rPr>
          <w:rFonts w:ascii="Arial" w:hAnsi="Arial" w:eastAsia="Arial" w:cs="Arial"/>
        </w:rPr>
        <w:t xml:space="preserve"> može se preuzeti na internet stranici Uprave za ljudske resurse www.uzk.gov.me).                             </w:t>
      </w:r>
    </w:p>
    <w:p>
      <w:pPr>
        <w:jc w:val="both"/>
      </w:pPr>
      <w:r>
        <w:rPr>
          <w:rFonts w:ascii="Arial" w:hAnsi="Arial" w:eastAsia="Arial" w:cs="Arial"/>
        </w:rPr>
        <w:t xml:space="preserve">Izuzetno,  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 i 37/22).</w:t>
      </w:r>
    </w:p>
    <w:p>
      <w:pPr>
        <w:jc w:val="both"/>
      </w:pPr>
      <w:r>
        <w:rPr>
          <w:rFonts w:ascii="Arial" w:hAnsi="Arial" w:eastAsia="Arial" w:cs="Arial"/>
        </w:rPr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  <w:br/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Provjera znanja, sposobnosti, kompetencija i vještina, zavisno od kategorije radnog mjesta ce se sprovesti u skladu sa clanom 46  Zakona o državnim službenicima i namještenicima  ("Sl. list Crne Gore", br. 2/18, 34/19,  08/21</w:t>
      </w:r>
      <w:r>
        <w:rPr>
          <w:rFonts w:ascii="Arial" w:hAnsi="Arial" w:eastAsia="Arial" w:cs="Arial"/>
        </w:rPr>
        <w:t xml:space="preserve"> </w:t>
      </w:r>
      <w:r>
        <w:rPr>
          <w:rFonts w:ascii="Arial" w:hAnsi="Arial" w:eastAsia="Arial" w:cs="Arial"/>
        </w:rPr>
        <w:t xml:space="preserve">i 37/22</w:t>
      </w:r>
      <w:r>
        <w:rPr>
          <w:rFonts w:ascii="Arial" w:hAnsi="Arial" w:eastAsia="Arial" w:cs="Arial"/>
        </w:rPr>
        <w:t xml:space="preserve">) i Uredbom o kriterijumima i bližem načinu sprovođenja provjere znanja, sposobnosti, kompetencija i vještina za rad u državnim organima ("Sl. list Crne Gore", br. 50/18) . 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Pisano testiranje sastoji se od teorijskog i prakticnog dijela i podrazumijeva izradu pisanog testa.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rFonts w:ascii="Arial" w:hAnsi="Arial" w:eastAsia="Arial" w:cs="Arial"/>
          <w:color w:val="black"/>
          <w:sz w:val="22"/>
          <w:szCs w:val="22"/>
          <w:u w:val="single"/>
        </w:rPr>
        <w:t xml:space="preserve">spisak propisa potrebnih za pripremu prakticnog dijela pisanog testa objavljen je na web sajtu Uprave za ljudske resurse www.uzk.gov.me). Provjera 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znanja daktilografije, informatike ili stranog jezika </w:t>
      </w:r>
      <w:r>
        <w:rPr>
          <w:rFonts w:ascii="Arial" w:hAnsi="Arial" w:eastAsia="Arial" w:cs="Arial"/>
          <w:lang w:val="sl-SL"/>
          <w:color w:val="black"/>
          <w:sz w:val="22"/>
          <w:szCs w:val="22"/>
        </w:rPr>
        <w:t xml:space="preserve">vrši se u 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skladu sa pravilima, odnosno standardima u ovim oblastima</w:t>
      </w:r>
      <w:r>
        <w:rPr>
          <w:rFonts w:ascii="Arial" w:hAnsi="Arial" w:eastAsia="Arial" w:cs="Arial"/>
          <w:lang w:val="sl-SL"/>
          <w:color w:val="black"/>
          <w:sz w:val="22"/>
          <w:szCs w:val="22"/>
        </w:rPr>
        <w:t xml:space="preserve">.</w:t>
      </w:r>
    </w:p>
    <w:p>
      <w:pPr>
        <w:jc w:val="both"/>
      </w:pPr>
      <w:r>
        <w:rPr>
          <w:rFonts w:ascii="Arial" w:hAnsi="Arial" w:eastAsia="Arial" w:cs="Arial"/>
          <w:color w:val="black"/>
          <w:sz w:val="22"/>
          <w:szCs w:val="22"/>
        </w:rPr>
        <w:t xml:space="preserve">Pisani test izraduje se u elektronskoj formi, pod šifrom.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O datumu, mjestu, vremenu i nacinu provjere, kandidati sa liste kandidata koji ispunjavaju uslove javnog oglasa ce biti obaviješteni preko internet stranice Uprave za ljudske resurse (www.uzk.gov.me), najkasnije pet dana prije dana provjere.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finansija</w:t>
      </w:r>
    </w:p>
    <w:p>
      <w:pPr>
        <w:pStyle w:val="p2Style_2"/>
      </w:pPr>
      <w:r>
        <w:rPr>
          <w:rStyle w:val="r2Style_2"/>
        </w:rPr>
        <w:t xml:space="preserve">Kontakt osoba koja daje informacije u vezi oglasa</w:t>
      </w:r>
    </w:p>
    <w:p>
      <w:pPr>
        <w:pStyle w:val="p2Style_2"/>
      </w:pPr>
      <w:r>
        <w:rPr>
          <w:rStyle w:val="r2Style_2"/>
        </w:rPr>
        <w:t xml:space="preserve">tel: 020/202-291 (oglasavanje@hrma.me);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uzk.e-lavirint.com/images/stories/dokumenti/1%20OBRASCI/PRIJAVA%20NA%20OGLAS%20-%20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2023-05-26T08:22:27+02:00</dcterms:created>
  <dcterms:modified xsi:type="dcterms:W3CDTF">2023-05-26T08:22:27+02:00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