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866ABB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D022" wp14:editId="0C5A681E">
                <wp:simplePos x="0" y="0"/>
                <wp:positionH relativeFrom="column">
                  <wp:posOffset>1562100</wp:posOffset>
                </wp:positionH>
                <wp:positionV relativeFrom="paragraph">
                  <wp:posOffset>9525</wp:posOffset>
                </wp:positionV>
                <wp:extent cx="4000500" cy="1276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A9171D" w:rsidRDefault="00A9171D" w:rsidP="00A9171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A9171D" w:rsidRDefault="00A9171D" w:rsidP="00A9171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                                                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1D0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pt;margin-top:.75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Af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" stroked="f">
                <v:textbox>
                  <w:txbxContent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A9171D" w:rsidRDefault="00A9171D" w:rsidP="00A9171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A9171D" w:rsidRDefault="00A9171D" w:rsidP="00A9171D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                          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 wp14:anchorId="1747BDEB" wp14:editId="364DAAA0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71D"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FF29D7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FF29D7">
        <w:rPr>
          <w:rFonts w:ascii="Arial" w:hAnsi="Arial" w:cs="Arial"/>
          <w:sz w:val="21"/>
          <w:szCs w:val="21"/>
        </w:rPr>
        <w:t xml:space="preserve"> A P R I L</w:t>
      </w:r>
      <w:r w:rsidR="00B05599">
        <w:rPr>
          <w:rFonts w:ascii="Arial" w:hAnsi="Arial" w:cs="Arial"/>
          <w:sz w:val="21"/>
          <w:szCs w:val="21"/>
        </w:rPr>
        <w:t xml:space="preserve"> 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■ </w:t>
      </w:r>
      <w:proofErr w:type="spellStart"/>
      <w:r>
        <w:rPr>
          <w:rFonts w:ascii="Arial" w:hAnsi="Arial" w:cs="Arial"/>
          <w:b/>
          <w:bCs/>
        </w:rPr>
        <w:t>Kontrole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>
        <w:rPr>
          <w:rFonts w:ascii="Arial" w:hAnsi="Arial" w:cs="Arial"/>
          <w:b/>
          <w:bCs/>
        </w:rPr>
        <w:t>provjere</w:t>
      </w:r>
      <w:proofErr w:type="spellEnd"/>
    </w:p>
    <w:p w:rsidR="00FF29D7" w:rsidRDefault="00FF29D7" w:rsidP="00FF29D7">
      <w:pPr>
        <w:shd w:val="clear" w:color="auto" w:fill="FFFFFF"/>
        <w:ind w:firstLine="720"/>
        <w:jc w:val="both"/>
        <w:rPr>
          <w:rFonts w:ascii="Arial" w:hAnsi="Arial" w:cs="Arial"/>
        </w:rPr>
      </w:pPr>
    </w:p>
    <w:p w:rsidR="00FF29D7" w:rsidRDefault="00FF29D7" w:rsidP="00FF29D7">
      <w:pPr>
        <w:shd w:val="clear" w:color="auto" w:fill="FFFFFF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Službenici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Odjeljenja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aprila</w:t>
      </w:r>
      <w:proofErr w:type="spellEnd"/>
      <w:r>
        <w:rPr>
          <w:rFonts w:ascii="Arial" w:hAnsi="Arial" w:cs="Arial"/>
        </w:rPr>
        <w:t xml:space="preserve"> 2024.godine </w:t>
      </w:r>
      <w:proofErr w:type="spellStart"/>
      <w:r>
        <w:rPr>
          <w:rFonts w:ascii="Arial" w:hAnsi="Arial" w:cs="Arial"/>
        </w:rPr>
        <w:t>izvršili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provjera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operativnih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saznanja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mogućim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nezakonitostima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nepravilnostima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>.</w:t>
      </w:r>
    </w:p>
    <w:p w:rsidR="00FF29D7" w:rsidRPr="00542BDA" w:rsidRDefault="00FF29D7" w:rsidP="00FF29D7">
      <w:pPr>
        <w:ind w:right="-57" w:firstLine="720"/>
        <w:jc w:val="both"/>
        <w:rPr>
          <w:rFonts w:ascii="Arial" w:hAnsi="Arial" w:cs="Arial"/>
          <w:iCs/>
        </w:rPr>
      </w:pPr>
      <w:r w:rsidRPr="00542BDA">
        <w:rPr>
          <w:rFonts w:ascii="Arial" w:hAnsi="Arial" w:cs="Arial"/>
          <w:iCs/>
        </w:rPr>
        <w:t xml:space="preserve">● Na </w:t>
      </w:r>
      <w:proofErr w:type="spellStart"/>
      <w:r w:rsidRPr="00542BDA">
        <w:rPr>
          <w:rFonts w:ascii="Arial" w:hAnsi="Arial" w:cs="Arial"/>
          <w:iCs/>
        </w:rPr>
        <w:t>osnovu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činjenica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i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dokaza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utvrđenih</w:t>
      </w:r>
      <w:proofErr w:type="spellEnd"/>
      <w:r w:rsidRPr="00542BDA">
        <w:rPr>
          <w:rFonts w:ascii="Arial" w:hAnsi="Arial" w:cs="Arial"/>
          <w:iCs/>
        </w:rPr>
        <w:t xml:space="preserve"> u </w:t>
      </w:r>
      <w:proofErr w:type="spellStart"/>
      <w:r w:rsidRPr="00542BDA">
        <w:rPr>
          <w:rFonts w:ascii="Arial" w:hAnsi="Arial" w:cs="Arial"/>
          <w:iCs/>
        </w:rPr>
        <w:t>postupku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unutrašnje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kontrole</w:t>
      </w:r>
      <w:proofErr w:type="spellEnd"/>
      <w:r w:rsidRPr="00542BDA">
        <w:rPr>
          <w:rFonts w:ascii="Arial" w:hAnsi="Arial" w:cs="Arial"/>
          <w:iCs/>
        </w:rPr>
        <w:t xml:space="preserve">, u </w:t>
      </w:r>
      <w:proofErr w:type="spellStart"/>
      <w:r w:rsidRPr="00542BDA">
        <w:rPr>
          <w:rFonts w:ascii="Arial" w:hAnsi="Arial" w:cs="Arial"/>
          <w:iCs/>
        </w:rPr>
        <w:t>četiri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slučaja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kontrola</w:t>
      </w:r>
      <w:proofErr w:type="spellEnd"/>
      <w:r w:rsidRPr="00542BDA">
        <w:rPr>
          <w:rFonts w:ascii="Arial" w:hAnsi="Arial" w:cs="Arial"/>
          <w:iCs/>
        </w:rPr>
        <w:t xml:space="preserve">, </w:t>
      </w:r>
      <w:proofErr w:type="spellStart"/>
      <w:r w:rsidRPr="00542BDA">
        <w:rPr>
          <w:rFonts w:ascii="Arial" w:hAnsi="Arial" w:cs="Arial"/>
          <w:iCs/>
        </w:rPr>
        <w:t>utvrđeno</w:t>
      </w:r>
      <w:proofErr w:type="spellEnd"/>
      <w:r w:rsidRPr="00542BDA">
        <w:rPr>
          <w:rFonts w:ascii="Arial" w:hAnsi="Arial" w:cs="Arial"/>
          <w:iCs/>
        </w:rPr>
        <w:t xml:space="preserve"> je </w:t>
      </w:r>
      <w:proofErr w:type="spellStart"/>
      <w:r w:rsidRPr="00542BDA">
        <w:rPr>
          <w:rFonts w:ascii="Arial" w:hAnsi="Arial" w:cs="Arial"/>
          <w:iCs/>
        </w:rPr>
        <w:t>postojanje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nezakonitosti</w:t>
      </w:r>
      <w:proofErr w:type="spellEnd"/>
      <w:r w:rsidRPr="00542BDA">
        <w:rPr>
          <w:rFonts w:ascii="Arial" w:hAnsi="Arial" w:cs="Arial"/>
          <w:iCs/>
        </w:rPr>
        <w:t xml:space="preserve"> u </w:t>
      </w:r>
      <w:proofErr w:type="spellStart"/>
      <w:r w:rsidRPr="00542BDA">
        <w:rPr>
          <w:rFonts w:ascii="Arial" w:hAnsi="Arial" w:cs="Arial"/>
          <w:iCs/>
        </w:rPr>
        <w:t>radu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policijskih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službenika</w:t>
      </w:r>
      <w:proofErr w:type="spellEnd"/>
      <w:r w:rsidRPr="00542BDA">
        <w:rPr>
          <w:rFonts w:ascii="Arial" w:hAnsi="Arial" w:cs="Arial"/>
          <w:iCs/>
        </w:rPr>
        <w:t xml:space="preserve">, </w:t>
      </w:r>
      <w:proofErr w:type="spellStart"/>
      <w:r w:rsidRPr="00542BDA">
        <w:rPr>
          <w:rFonts w:ascii="Arial" w:hAnsi="Arial" w:cs="Arial"/>
          <w:iCs/>
        </w:rPr>
        <w:t>usljed</w:t>
      </w:r>
      <w:proofErr w:type="spellEnd"/>
      <w:r w:rsidRPr="00542BDA">
        <w:rPr>
          <w:rFonts w:ascii="Arial" w:hAnsi="Arial" w:cs="Arial"/>
          <w:iCs/>
        </w:rPr>
        <w:t xml:space="preserve"> </w:t>
      </w:r>
      <w:proofErr w:type="spellStart"/>
      <w:r w:rsidRPr="00542BDA">
        <w:rPr>
          <w:rFonts w:ascii="Arial" w:hAnsi="Arial" w:cs="Arial"/>
          <w:iCs/>
        </w:rPr>
        <w:t>čega</w:t>
      </w:r>
      <w:proofErr w:type="spellEnd"/>
      <w:r w:rsidRPr="00542BDA">
        <w:rPr>
          <w:rFonts w:ascii="Arial" w:hAnsi="Arial" w:cs="Arial"/>
          <w:iCs/>
        </w:rPr>
        <w:t xml:space="preserve"> je:</w:t>
      </w:r>
    </w:p>
    <w:p w:rsidR="00FF29D7" w:rsidRDefault="00FF29D7" w:rsidP="00FF29D7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jednom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slučaju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spisima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dostavljen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v.d.direktora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cilju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pokretanja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disciplinskog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zbog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sumnje</w:t>
      </w:r>
      <w:proofErr w:type="spellEnd"/>
      <w:r>
        <w:rPr>
          <w:rFonts w:ascii="Arial" w:hAnsi="Arial" w:cs="Arial"/>
          <w:sz w:val="22"/>
          <w:szCs w:val="22"/>
        </w:rPr>
        <w:t xml:space="preserve"> da je </w:t>
      </w:r>
      <w:proofErr w:type="spellStart"/>
      <w:r>
        <w:rPr>
          <w:rFonts w:ascii="Arial" w:hAnsi="Arial" w:cs="Arial"/>
          <w:sz w:val="22"/>
          <w:szCs w:val="22"/>
        </w:rPr>
        <w:t>počinio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težu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povredu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člana</w:t>
      </w:r>
      <w:proofErr w:type="spellEnd"/>
      <w:r>
        <w:rPr>
          <w:rFonts w:ascii="Arial" w:hAnsi="Arial" w:cs="Arial"/>
          <w:sz w:val="22"/>
          <w:szCs w:val="22"/>
        </w:rPr>
        <w:t xml:space="preserve"> 95 </w:t>
      </w:r>
      <w:proofErr w:type="spellStart"/>
      <w:r>
        <w:rPr>
          <w:rFonts w:ascii="Arial" w:hAnsi="Arial" w:cs="Arial"/>
          <w:sz w:val="22"/>
          <w:szCs w:val="22"/>
        </w:rPr>
        <w:t>stav</w:t>
      </w:r>
      <w:proofErr w:type="spellEnd"/>
      <w:r>
        <w:rPr>
          <w:rFonts w:ascii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</w:rPr>
        <w:t>tačka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državnim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službenicima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namještenicima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nepravilno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raspolaganje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povjerenim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sredstvima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usljed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čega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spisima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dostavljen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v.d.direktora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cilju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pokretanja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disciplinskog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službenika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F29D7" w:rsidRDefault="00FF29D7" w:rsidP="00FF29D7">
      <w:pPr>
        <w:shd w:val="clear" w:color="auto" w:fill="FFFFFF"/>
        <w:jc w:val="both"/>
        <w:rPr>
          <w:rFonts w:ascii="Arial" w:hAnsi="Arial" w:cs="Arial"/>
        </w:rPr>
      </w:pPr>
    </w:p>
    <w:p w:rsidR="00FF29D7" w:rsidRDefault="00FF29D7" w:rsidP="00FF29D7">
      <w:pPr>
        <w:pStyle w:val="ListParagraph"/>
        <w:numPr>
          <w:ilvl w:val="0"/>
          <w:numId w:val="3"/>
        </w:numPr>
        <w:ind w:right="-57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jednom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slučaju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spisima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dostavljen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v.</w:t>
      </w:r>
      <w:proofErr w:type="gramStart"/>
      <w:r>
        <w:rPr>
          <w:rFonts w:ascii="Arial" w:hAnsi="Arial" w:cs="Arial"/>
          <w:sz w:val="22"/>
          <w:szCs w:val="22"/>
        </w:rPr>
        <w:t>d.direktora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cilju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pokretanja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disciplinskog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četiri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zbog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sumnje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počiniliteže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povrede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člana95 </w:t>
      </w:r>
      <w:proofErr w:type="spellStart"/>
      <w:r>
        <w:rPr>
          <w:rFonts w:ascii="Arial" w:hAnsi="Arial" w:cs="Arial"/>
          <w:sz w:val="22"/>
          <w:szCs w:val="22"/>
        </w:rPr>
        <w:t>stav</w:t>
      </w:r>
      <w:proofErr w:type="spellEnd"/>
      <w:r>
        <w:rPr>
          <w:rFonts w:ascii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</w:rPr>
        <w:t>tačka</w:t>
      </w:r>
      <w:proofErr w:type="spellEnd"/>
      <w:r>
        <w:rPr>
          <w:rFonts w:ascii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državnim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službenicima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namještenicima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neizvršavanje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nesavjesno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neblagovremeno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nemarno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vršenje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  <w:proofErr w:type="spellStart"/>
      <w:r>
        <w:rPr>
          <w:rFonts w:ascii="Arial" w:hAnsi="Arial" w:cs="Arial"/>
          <w:sz w:val="22"/>
          <w:szCs w:val="22"/>
        </w:rPr>
        <w:t>Takođe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spisima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dostavljen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tužilaštvu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Herceg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Novom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postupak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ocjenu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odlučivanje</w:t>
      </w:r>
      <w:proofErr w:type="spellEnd"/>
      <w:r>
        <w:rPr>
          <w:rFonts w:ascii="Arial" w:hAnsi="Arial" w:cs="Arial"/>
          <w:sz w:val="22"/>
          <w:szCs w:val="22"/>
        </w:rPr>
        <w:t xml:space="preserve"> da li u </w:t>
      </w:r>
      <w:proofErr w:type="spellStart"/>
      <w:r>
        <w:rPr>
          <w:rFonts w:ascii="Arial" w:hAnsi="Arial" w:cs="Arial"/>
          <w:sz w:val="22"/>
          <w:szCs w:val="22"/>
        </w:rPr>
        <w:t>radnjama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službenika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elemenata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krivičnog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gonjenje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preduzima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F29D7" w:rsidRDefault="00FF29D7" w:rsidP="00FF29D7">
      <w:pPr>
        <w:pStyle w:val="ListParagraph"/>
        <w:rPr>
          <w:rFonts w:ascii="Arial" w:hAnsi="Arial" w:cs="Arial"/>
          <w:sz w:val="22"/>
          <w:szCs w:val="22"/>
        </w:rPr>
      </w:pPr>
    </w:p>
    <w:p w:rsidR="00FF29D7" w:rsidRDefault="00FF29D7" w:rsidP="00FF29D7">
      <w:pPr>
        <w:pStyle w:val="ListParagraph"/>
        <w:numPr>
          <w:ilvl w:val="0"/>
          <w:numId w:val="3"/>
        </w:numPr>
        <w:ind w:righ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jednom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slučaju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spisima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sačinjenim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unutrašnje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kontrole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dostavljen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v.d.direktora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cilju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pokretanja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disciplinskog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policijskog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službenika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Sektora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policije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posebne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namjene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zbog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osnovane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sumnje</w:t>
      </w:r>
      <w:proofErr w:type="spellEnd"/>
      <w:r>
        <w:rPr>
          <w:rFonts w:ascii="Arial" w:hAnsi="Arial"/>
          <w:sz w:val="22"/>
          <w:szCs w:val="22"/>
        </w:rPr>
        <w:t xml:space="preserve"> da je </w:t>
      </w:r>
      <w:proofErr w:type="spellStart"/>
      <w:r>
        <w:rPr>
          <w:rFonts w:ascii="Arial" w:hAnsi="Arial"/>
          <w:sz w:val="22"/>
          <w:szCs w:val="22"/>
        </w:rPr>
        <w:t>počinio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propust</w:t>
      </w:r>
      <w:proofErr w:type="spellEnd"/>
      <w:r>
        <w:rPr>
          <w:rFonts w:ascii="Arial" w:hAnsi="Arial"/>
          <w:sz w:val="22"/>
          <w:szCs w:val="22"/>
        </w:rPr>
        <w:t xml:space="preserve"> u </w:t>
      </w:r>
      <w:proofErr w:type="spellStart"/>
      <w:r>
        <w:rPr>
          <w:rFonts w:ascii="Arial" w:hAnsi="Arial"/>
          <w:sz w:val="22"/>
          <w:szCs w:val="22"/>
        </w:rPr>
        <w:t>postupanju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da </w:t>
      </w:r>
      <w:proofErr w:type="spellStart"/>
      <w:r>
        <w:rPr>
          <w:rFonts w:ascii="Arial" w:hAnsi="Arial"/>
          <w:sz w:val="22"/>
          <w:szCs w:val="22"/>
        </w:rPr>
        <w:t>su</w:t>
      </w:r>
      <w:proofErr w:type="spellEnd"/>
      <w:r>
        <w:rPr>
          <w:rFonts w:ascii="Arial" w:hAnsi="Arial"/>
          <w:sz w:val="22"/>
          <w:szCs w:val="22"/>
        </w:rPr>
        <w:t xml:space="preserve"> se u </w:t>
      </w:r>
      <w:proofErr w:type="spellStart"/>
      <w:r>
        <w:rPr>
          <w:rFonts w:ascii="Arial" w:hAnsi="Arial"/>
          <w:sz w:val="22"/>
          <w:szCs w:val="22"/>
        </w:rPr>
        <w:t>njegovim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radnjama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stekla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obilježja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povrede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službene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dužnosti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člana</w:t>
      </w:r>
      <w:proofErr w:type="spellEnd"/>
      <w:r>
        <w:rPr>
          <w:rFonts w:ascii="Arial" w:hAnsi="Arial"/>
          <w:sz w:val="22"/>
          <w:szCs w:val="22"/>
        </w:rPr>
        <w:t xml:space="preserve"> 173 </w:t>
      </w:r>
      <w:proofErr w:type="spellStart"/>
      <w:r>
        <w:rPr>
          <w:rFonts w:ascii="Arial" w:hAnsi="Arial"/>
          <w:sz w:val="22"/>
          <w:szCs w:val="22"/>
        </w:rPr>
        <w:t>stav</w:t>
      </w:r>
      <w:proofErr w:type="spellEnd"/>
      <w:r>
        <w:rPr>
          <w:rFonts w:ascii="Arial" w:hAnsi="Arial"/>
          <w:sz w:val="22"/>
          <w:szCs w:val="22"/>
        </w:rPr>
        <w:t xml:space="preserve"> 1 </w:t>
      </w:r>
      <w:proofErr w:type="spellStart"/>
      <w:r>
        <w:rPr>
          <w:rFonts w:ascii="Arial" w:hAnsi="Arial"/>
          <w:sz w:val="22"/>
          <w:szCs w:val="22"/>
        </w:rPr>
        <w:t>tačka</w:t>
      </w:r>
      <w:proofErr w:type="spellEnd"/>
      <w:r>
        <w:rPr>
          <w:rFonts w:ascii="Arial" w:hAnsi="Arial"/>
          <w:sz w:val="22"/>
          <w:szCs w:val="22"/>
        </w:rPr>
        <w:t xml:space="preserve"> 20 </w:t>
      </w:r>
      <w:proofErr w:type="spellStart"/>
      <w:r>
        <w:rPr>
          <w:rFonts w:ascii="Arial" w:hAnsi="Arial"/>
          <w:sz w:val="22"/>
          <w:szCs w:val="22"/>
        </w:rPr>
        <w:t>Zakona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unutrašnjim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poslovima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davanje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izjava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saopštenja</w:t>
      </w:r>
      <w:proofErr w:type="spellEnd"/>
      <w:r>
        <w:rPr>
          <w:rFonts w:ascii="Arial" w:hAnsi="Arial"/>
          <w:sz w:val="22"/>
          <w:szCs w:val="22"/>
        </w:rPr>
        <w:t xml:space="preserve"> u </w:t>
      </w:r>
      <w:proofErr w:type="spellStart"/>
      <w:r>
        <w:rPr>
          <w:rFonts w:ascii="Arial" w:hAnsi="Arial"/>
          <w:sz w:val="22"/>
          <w:szCs w:val="22"/>
        </w:rPr>
        <w:t>vezi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povodom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vršenja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policijskih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poslova</w:t>
      </w:r>
      <w:proofErr w:type="spellEnd"/>
      <w:r>
        <w:rPr>
          <w:rFonts w:ascii="Arial" w:hAnsi="Arial"/>
          <w:sz w:val="22"/>
          <w:szCs w:val="22"/>
        </w:rPr>
        <w:t xml:space="preserve"> bez </w:t>
      </w:r>
      <w:proofErr w:type="spellStart"/>
      <w:r>
        <w:rPr>
          <w:rFonts w:ascii="Arial" w:hAnsi="Arial"/>
          <w:sz w:val="22"/>
          <w:szCs w:val="22"/>
        </w:rPr>
        <w:t>odobrenja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ministra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lica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koja</w:t>
      </w:r>
      <w:proofErr w:type="spellEnd"/>
      <w:r>
        <w:rPr>
          <w:rFonts w:ascii="Arial" w:hAnsi="Arial"/>
          <w:sz w:val="22"/>
          <w:szCs w:val="22"/>
        </w:rPr>
        <w:t xml:space="preserve"> on </w:t>
      </w:r>
      <w:proofErr w:type="spellStart"/>
      <w:r>
        <w:rPr>
          <w:rFonts w:ascii="Arial" w:hAnsi="Arial"/>
          <w:sz w:val="22"/>
          <w:szCs w:val="22"/>
        </w:rPr>
        <w:t>ovlasti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člana</w:t>
      </w:r>
      <w:proofErr w:type="spellEnd"/>
      <w:r>
        <w:rPr>
          <w:rFonts w:ascii="Arial" w:hAnsi="Arial"/>
          <w:sz w:val="22"/>
          <w:szCs w:val="22"/>
        </w:rPr>
        <w:t xml:space="preserve"> 173 </w:t>
      </w:r>
      <w:proofErr w:type="spellStart"/>
      <w:r>
        <w:rPr>
          <w:rFonts w:ascii="Arial" w:hAnsi="Arial"/>
          <w:sz w:val="22"/>
          <w:szCs w:val="22"/>
        </w:rPr>
        <w:t>stav</w:t>
      </w:r>
      <w:proofErr w:type="spellEnd"/>
      <w:r>
        <w:rPr>
          <w:rFonts w:ascii="Arial" w:hAnsi="Arial"/>
          <w:sz w:val="22"/>
          <w:szCs w:val="22"/>
        </w:rPr>
        <w:t xml:space="preserve"> 1 </w:t>
      </w:r>
      <w:proofErr w:type="spellStart"/>
      <w:r>
        <w:rPr>
          <w:rFonts w:ascii="Arial" w:hAnsi="Arial"/>
          <w:sz w:val="22"/>
          <w:szCs w:val="22"/>
        </w:rPr>
        <w:t>tačka</w:t>
      </w:r>
      <w:proofErr w:type="spellEnd"/>
      <w:r>
        <w:rPr>
          <w:rFonts w:ascii="Arial" w:hAnsi="Arial"/>
          <w:sz w:val="22"/>
          <w:szCs w:val="22"/>
        </w:rPr>
        <w:t xml:space="preserve"> 25 </w:t>
      </w:r>
      <w:proofErr w:type="spellStart"/>
      <w:r>
        <w:rPr>
          <w:rFonts w:ascii="Arial" w:hAnsi="Arial"/>
          <w:sz w:val="22"/>
          <w:szCs w:val="22"/>
        </w:rPr>
        <w:t>Zakona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unutrašnjim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poslovima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povreda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standarda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utvrđenih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Kodeksom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policijske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etike</w:t>
      </w:r>
      <w:proofErr w:type="spellEnd"/>
      <w:r>
        <w:rPr>
          <w:rFonts w:ascii="Arial" w:hAnsi="Arial"/>
          <w:sz w:val="22"/>
          <w:szCs w:val="22"/>
        </w:rPr>
        <w:t>).</w:t>
      </w:r>
    </w:p>
    <w:p w:rsidR="00FF29D7" w:rsidRDefault="00FF29D7" w:rsidP="00FF29D7">
      <w:pPr>
        <w:pStyle w:val="ListParagraph"/>
        <w:rPr>
          <w:rFonts w:ascii="Arial" w:hAnsi="Arial"/>
          <w:color w:val="0000FF"/>
          <w:sz w:val="22"/>
          <w:szCs w:val="22"/>
        </w:rPr>
      </w:pPr>
    </w:p>
    <w:p w:rsidR="00FF29D7" w:rsidRDefault="00FF29D7" w:rsidP="00FF29D7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 </w:t>
      </w:r>
      <w:proofErr w:type="spellStart"/>
      <w:r>
        <w:rPr>
          <w:rFonts w:ascii="Arial" w:hAnsi="Arial"/>
          <w:sz w:val="22"/>
          <w:szCs w:val="22"/>
        </w:rPr>
        <w:t>jednom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slučaju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Izvještaj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spisima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predmeta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dostavljen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dalje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postupanje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preduzimanje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mjera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nadležnosti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Osnovnog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državnog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tužilaštva</w:t>
      </w:r>
      <w:proofErr w:type="spellEnd"/>
      <w:r>
        <w:rPr>
          <w:rFonts w:ascii="Arial" w:hAnsi="Arial"/>
          <w:sz w:val="22"/>
          <w:szCs w:val="22"/>
        </w:rPr>
        <w:t xml:space="preserve"> u </w:t>
      </w:r>
      <w:proofErr w:type="spellStart"/>
      <w:r>
        <w:rPr>
          <w:rFonts w:ascii="Arial" w:hAnsi="Arial"/>
          <w:sz w:val="22"/>
          <w:szCs w:val="22"/>
        </w:rPr>
        <w:t>Podgorici</w:t>
      </w:r>
      <w:proofErr w:type="spellEnd"/>
      <w:r>
        <w:rPr>
          <w:rFonts w:ascii="Arial" w:hAnsi="Arial"/>
          <w:sz w:val="22"/>
          <w:szCs w:val="22"/>
        </w:rPr>
        <w:t xml:space="preserve">, a </w:t>
      </w:r>
      <w:proofErr w:type="spellStart"/>
      <w:r>
        <w:rPr>
          <w:rFonts w:ascii="Arial" w:hAnsi="Arial"/>
          <w:sz w:val="22"/>
          <w:szCs w:val="22"/>
        </w:rPr>
        <w:t>uz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koji</w:t>
      </w:r>
      <w:proofErr w:type="spellEnd"/>
      <w:r>
        <w:rPr>
          <w:rFonts w:ascii="Arial" w:hAnsi="Arial"/>
          <w:sz w:val="22"/>
          <w:szCs w:val="22"/>
        </w:rPr>
        <w:t xml:space="preserve"> je, </w:t>
      </w:r>
      <w:proofErr w:type="spellStart"/>
      <w:r>
        <w:rPr>
          <w:rFonts w:ascii="Arial" w:hAnsi="Arial"/>
          <w:sz w:val="22"/>
          <w:szCs w:val="22"/>
        </w:rPr>
        <w:t>nakon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lišenja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slobode</w:t>
      </w:r>
      <w:proofErr w:type="spellEnd"/>
      <w:r>
        <w:rPr>
          <w:rFonts w:ascii="Arial" w:hAnsi="Arial"/>
          <w:sz w:val="22"/>
          <w:szCs w:val="22"/>
        </w:rPr>
        <w:t xml:space="preserve"> tom </w:t>
      </w:r>
      <w:proofErr w:type="spellStart"/>
      <w:r>
        <w:rPr>
          <w:rFonts w:ascii="Arial" w:hAnsi="Arial"/>
          <w:sz w:val="22"/>
          <w:szCs w:val="22"/>
        </w:rPr>
        <w:t>tužilaštvu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privedeno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osam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policijskih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službenika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granične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policije</w:t>
      </w:r>
      <w:proofErr w:type="spellEnd"/>
      <w:r>
        <w:rPr>
          <w:rFonts w:ascii="Arial" w:hAnsi="Arial"/>
          <w:sz w:val="22"/>
          <w:szCs w:val="22"/>
        </w:rPr>
        <w:t xml:space="preserve"> GP „</w:t>
      </w:r>
      <w:proofErr w:type="spellStart"/>
      <w:proofErr w:type="gramStart"/>
      <w:r>
        <w:rPr>
          <w:rFonts w:ascii="Arial" w:hAnsi="Arial"/>
          <w:sz w:val="22"/>
          <w:szCs w:val="22"/>
        </w:rPr>
        <w:t>Božaj</w:t>
      </w:r>
      <w:proofErr w:type="spellEnd"/>
      <w:r>
        <w:rPr>
          <w:rFonts w:ascii="Arial" w:hAnsi="Arial"/>
          <w:sz w:val="22"/>
          <w:szCs w:val="22"/>
        </w:rPr>
        <w:t>“</w:t>
      </w:r>
      <w:proofErr w:type="gram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koji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lišeni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slobode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zbog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osnova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sumnje</w:t>
      </w:r>
      <w:proofErr w:type="spellEnd"/>
      <w:r>
        <w:rPr>
          <w:rFonts w:ascii="Arial" w:hAnsi="Arial"/>
          <w:sz w:val="22"/>
          <w:szCs w:val="22"/>
        </w:rPr>
        <w:t xml:space="preserve"> da </w:t>
      </w:r>
      <w:proofErr w:type="spellStart"/>
      <w:r>
        <w:rPr>
          <w:rFonts w:ascii="Arial" w:hAnsi="Arial"/>
          <w:sz w:val="22"/>
          <w:szCs w:val="22"/>
        </w:rPr>
        <w:t>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počinili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krivična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djela</w:t>
      </w:r>
      <w:proofErr w:type="spellEnd"/>
      <w:r>
        <w:rPr>
          <w:rFonts w:ascii="Arial" w:hAnsi="Arial"/>
          <w:sz w:val="22"/>
          <w:szCs w:val="22"/>
        </w:rPr>
        <w:t xml:space="preserve"> „</w:t>
      </w:r>
      <w:proofErr w:type="spellStart"/>
      <w:r>
        <w:rPr>
          <w:rFonts w:ascii="Arial" w:hAnsi="Arial"/>
          <w:sz w:val="22"/>
          <w:szCs w:val="22"/>
        </w:rPr>
        <w:t>primanje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mita</w:t>
      </w:r>
      <w:proofErr w:type="spellEnd"/>
      <w:r>
        <w:rPr>
          <w:rFonts w:ascii="Arial" w:hAnsi="Arial"/>
          <w:sz w:val="22"/>
          <w:szCs w:val="22"/>
        </w:rPr>
        <w:t xml:space="preserve">“ </w:t>
      </w:r>
      <w:proofErr w:type="spellStart"/>
      <w:r>
        <w:rPr>
          <w:rFonts w:ascii="Arial" w:hAnsi="Arial"/>
          <w:sz w:val="22"/>
          <w:szCs w:val="22"/>
        </w:rPr>
        <w:t>iz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člana</w:t>
      </w:r>
      <w:proofErr w:type="spellEnd"/>
      <w:r>
        <w:rPr>
          <w:rFonts w:ascii="Arial" w:hAnsi="Arial"/>
          <w:sz w:val="22"/>
          <w:szCs w:val="22"/>
        </w:rPr>
        <w:t xml:space="preserve"> 423 KZ CG u </w:t>
      </w:r>
      <w:proofErr w:type="spellStart"/>
      <w:r>
        <w:rPr>
          <w:rFonts w:ascii="Arial" w:hAnsi="Arial"/>
          <w:sz w:val="22"/>
          <w:szCs w:val="22"/>
        </w:rPr>
        <w:t>dužem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vremenskom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periodu</w:t>
      </w:r>
      <w:proofErr w:type="spellEnd"/>
      <w:r>
        <w:rPr>
          <w:rFonts w:ascii="Arial" w:hAnsi="Arial"/>
          <w:sz w:val="22"/>
          <w:szCs w:val="22"/>
        </w:rPr>
        <w:t xml:space="preserve">. U </w:t>
      </w:r>
      <w:proofErr w:type="spellStart"/>
      <w:r>
        <w:rPr>
          <w:rFonts w:ascii="Arial" w:hAnsi="Arial"/>
          <w:sz w:val="22"/>
          <w:szCs w:val="22"/>
        </w:rPr>
        <w:t>nastavku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postupanja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ovom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predmetu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preduzimaju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mjere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radnje</w:t>
      </w:r>
      <w:proofErr w:type="spellEnd"/>
      <w:r>
        <w:rPr>
          <w:rFonts w:ascii="Arial" w:hAnsi="Arial"/>
          <w:sz w:val="22"/>
          <w:szCs w:val="22"/>
        </w:rPr>
        <w:t xml:space="preserve"> u </w:t>
      </w:r>
      <w:proofErr w:type="spellStart"/>
      <w:r>
        <w:rPr>
          <w:rFonts w:ascii="Arial" w:hAnsi="Arial"/>
          <w:sz w:val="22"/>
          <w:szCs w:val="22"/>
        </w:rPr>
        <w:t>cilju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pronalaženja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lišavanja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slobode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ukupno</w:t>
      </w:r>
      <w:proofErr w:type="spellEnd"/>
      <w:r>
        <w:rPr>
          <w:rFonts w:ascii="Arial" w:hAnsi="Arial"/>
          <w:sz w:val="22"/>
          <w:szCs w:val="22"/>
        </w:rPr>
        <w:t xml:space="preserve"> 27 </w:t>
      </w:r>
      <w:proofErr w:type="spellStart"/>
      <w:r>
        <w:rPr>
          <w:rFonts w:ascii="Arial" w:hAnsi="Arial"/>
          <w:sz w:val="22"/>
          <w:szCs w:val="22"/>
        </w:rPr>
        <w:t>stranih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državljanja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koji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osnovano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sumnjivi</w:t>
      </w:r>
      <w:proofErr w:type="spellEnd"/>
      <w:r>
        <w:rPr>
          <w:rFonts w:ascii="Arial" w:hAnsi="Arial"/>
          <w:sz w:val="22"/>
          <w:szCs w:val="22"/>
        </w:rPr>
        <w:t xml:space="preserve"> da </w:t>
      </w:r>
      <w:proofErr w:type="spellStart"/>
      <w:r>
        <w:rPr>
          <w:rFonts w:ascii="Arial" w:hAnsi="Arial"/>
          <w:sz w:val="22"/>
          <w:szCs w:val="22"/>
        </w:rPr>
        <w:t>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počinili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krivična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djela</w:t>
      </w:r>
      <w:proofErr w:type="spellEnd"/>
      <w:r>
        <w:rPr>
          <w:rFonts w:ascii="Arial" w:hAnsi="Arial"/>
          <w:sz w:val="22"/>
          <w:szCs w:val="22"/>
        </w:rPr>
        <w:t xml:space="preserve"> „</w:t>
      </w:r>
      <w:proofErr w:type="spellStart"/>
      <w:r>
        <w:rPr>
          <w:rFonts w:ascii="Arial" w:hAnsi="Arial"/>
          <w:sz w:val="22"/>
          <w:szCs w:val="22"/>
        </w:rPr>
        <w:t>davanje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mita</w:t>
      </w:r>
      <w:proofErr w:type="spellEnd"/>
      <w:r>
        <w:rPr>
          <w:rFonts w:ascii="Arial" w:hAnsi="Arial"/>
          <w:sz w:val="22"/>
          <w:szCs w:val="22"/>
        </w:rPr>
        <w:t xml:space="preserve">“ </w:t>
      </w:r>
      <w:proofErr w:type="spellStart"/>
      <w:r>
        <w:rPr>
          <w:rFonts w:ascii="Arial" w:hAnsi="Arial"/>
          <w:sz w:val="22"/>
          <w:szCs w:val="22"/>
        </w:rPr>
        <w:t>iz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člana</w:t>
      </w:r>
      <w:proofErr w:type="spellEnd"/>
      <w:r>
        <w:rPr>
          <w:rFonts w:ascii="Arial" w:hAnsi="Arial"/>
          <w:sz w:val="22"/>
          <w:szCs w:val="22"/>
        </w:rPr>
        <w:t xml:space="preserve"> 424 KZ CG.</w:t>
      </w:r>
    </w:p>
    <w:p w:rsidR="00FF29D7" w:rsidRDefault="00FF29D7" w:rsidP="00FF29D7">
      <w:pPr>
        <w:ind w:firstLine="720"/>
        <w:jc w:val="both"/>
        <w:rPr>
          <w:rFonts w:ascii="Arial" w:hAnsi="Arial" w:cs="Arial"/>
        </w:rPr>
      </w:pPr>
    </w:p>
    <w:p w:rsidR="00FF29D7" w:rsidRDefault="00FF29D7" w:rsidP="00FF29D7">
      <w:pPr>
        <w:shd w:val="clear" w:color="auto" w:fill="FFFFFF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● U </w:t>
      </w:r>
      <w:proofErr w:type="spellStart"/>
      <w:r>
        <w:rPr>
          <w:rFonts w:ascii="Arial" w:hAnsi="Arial" w:cs="Arial"/>
          <w:iCs/>
        </w:rPr>
        <w:t>preostala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dva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slučaja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kontrola</w:t>
      </w:r>
      <w:proofErr w:type="spellEnd"/>
      <w:r>
        <w:rPr>
          <w:rFonts w:ascii="Arial" w:hAnsi="Arial" w:cs="Arial"/>
          <w:iCs/>
        </w:rPr>
        <w:t xml:space="preserve"> – </w:t>
      </w:r>
      <w:proofErr w:type="spellStart"/>
      <w:r>
        <w:rPr>
          <w:rFonts w:ascii="Arial" w:hAnsi="Arial" w:cs="Arial"/>
          <w:iCs/>
        </w:rPr>
        <w:t>provjera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</w:rPr>
        <w:t>zakonitosti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operativnih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saznanja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mogućim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nezakonitostima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nepravilnostima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nijesu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činjenice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ukazivali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neprofesionalno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nezakonito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slučajevima</w:t>
      </w:r>
      <w:proofErr w:type="spellEnd"/>
      <w:r>
        <w:rPr>
          <w:rFonts w:ascii="Arial" w:hAnsi="Arial" w:cs="Arial"/>
        </w:rPr>
        <w:t>.</w:t>
      </w:r>
    </w:p>
    <w:p w:rsidR="00FF29D7" w:rsidRDefault="00FF29D7" w:rsidP="00FF29D7">
      <w:pPr>
        <w:jc w:val="both"/>
        <w:rPr>
          <w:rFonts w:ascii="Arial" w:hAnsi="Arial" w:cs="Arial"/>
        </w:rPr>
      </w:pPr>
    </w:p>
    <w:p w:rsidR="00FF29D7" w:rsidRDefault="00FF29D7" w:rsidP="00FF29D7">
      <w:pPr>
        <w:shd w:val="clear" w:color="auto" w:fill="FFFFFF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■ </w:t>
      </w:r>
      <w:proofErr w:type="spellStart"/>
      <w:r>
        <w:rPr>
          <w:rFonts w:ascii="Arial" w:hAnsi="Arial" w:cs="Arial"/>
          <w:b/>
          <w:bCs/>
        </w:rPr>
        <w:t>Pritužbe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>
        <w:rPr>
          <w:rFonts w:ascii="Arial" w:hAnsi="Arial" w:cs="Arial"/>
          <w:b/>
          <w:bCs/>
        </w:rPr>
        <w:t>žalbe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građana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FF29D7" w:rsidRDefault="00FF29D7" w:rsidP="00FF29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Službenici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Odjeljenja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tokom</w:t>
      </w:r>
      <w:proofErr w:type="spellEnd"/>
      <w:r>
        <w:rPr>
          <w:rFonts w:ascii="Arial" w:hAnsi="Arial" w:cs="Arial"/>
        </w:rPr>
        <w:t xml:space="preserve"> aprila2024.godine, </w:t>
      </w:r>
      <w:proofErr w:type="spellStart"/>
      <w:r>
        <w:rPr>
          <w:rFonts w:ascii="Arial" w:hAnsi="Arial" w:cs="Arial"/>
        </w:rPr>
        <w:t>izvršili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četiri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pritužbe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>.</w:t>
      </w:r>
    </w:p>
    <w:p w:rsidR="00FF29D7" w:rsidRDefault="00FF29D7" w:rsidP="00FF29D7">
      <w:pPr>
        <w:ind w:right="-108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Pritužbe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sadržinski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odnosile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ovlašćenja</w:t>
      </w:r>
      <w:proofErr w:type="spellEnd"/>
      <w:r>
        <w:rPr>
          <w:rFonts w:ascii="Arial" w:hAnsi="Arial" w:cs="Arial"/>
        </w:rPr>
        <w:t>.</w:t>
      </w:r>
    </w:p>
    <w:p w:rsidR="00FF29D7" w:rsidRDefault="00FF29D7" w:rsidP="00FF29D7">
      <w:pPr>
        <w:ind w:firstLine="720"/>
        <w:jc w:val="both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</w:rPr>
        <w:t xml:space="preserve">►  U </w:t>
      </w:r>
      <w:proofErr w:type="spellStart"/>
      <w:r>
        <w:rPr>
          <w:rFonts w:ascii="Arial" w:hAnsi="Arial" w:cs="Arial"/>
        </w:rPr>
        <w:t>jednom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slučaju,</w:t>
      </w:r>
      <w:r>
        <w:rPr>
          <w:rFonts w:ascii="Arial" w:hAnsi="Arial" w:cs="Arial"/>
          <w:bCs/>
        </w:rPr>
        <w:t>n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osnovu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činjenica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dokaza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utvrđenih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postupku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unutrašnje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uvida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sadržinu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dokumentacije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utvrđeno</w:t>
      </w:r>
      <w:proofErr w:type="spellEnd"/>
      <w:r>
        <w:rPr>
          <w:rFonts w:ascii="Arial" w:hAnsi="Arial"/>
        </w:rPr>
        <w:t xml:space="preserve"> je da </w:t>
      </w:r>
      <w:proofErr w:type="spellStart"/>
      <w:r>
        <w:rPr>
          <w:rFonts w:ascii="Arial" w:hAnsi="Arial"/>
        </w:rPr>
        <w:t>postoji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osnovana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sumnja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policijska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službenika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počinili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težu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povredu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dužnosti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člana</w:t>
      </w:r>
      <w:proofErr w:type="spellEnd"/>
      <w:r>
        <w:rPr>
          <w:rFonts w:ascii="Arial" w:hAnsi="Arial"/>
        </w:rPr>
        <w:t xml:space="preserve"> 95 </w:t>
      </w:r>
      <w:proofErr w:type="spellStart"/>
      <w:r>
        <w:rPr>
          <w:rFonts w:ascii="Arial" w:hAnsi="Arial"/>
        </w:rPr>
        <w:t>stav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tačka</w:t>
      </w:r>
      <w:proofErr w:type="spellEnd"/>
      <w:r>
        <w:rPr>
          <w:rFonts w:ascii="Arial" w:hAnsi="Arial"/>
        </w:rPr>
        <w:t xml:space="preserve"> 4 (</w:t>
      </w:r>
      <w:proofErr w:type="spellStart"/>
      <w:r>
        <w:rPr>
          <w:rFonts w:ascii="Arial" w:hAnsi="Arial"/>
        </w:rPr>
        <w:t>zloupotreba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službenog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položaja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prekoračenje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ovlašćenja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službi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prilikom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vršenja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uvida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snimke</w:t>
      </w:r>
      <w:proofErr w:type="spellEnd"/>
      <w:r>
        <w:rPr>
          <w:rFonts w:ascii="Arial" w:hAnsi="Arial"/>
        </w:rPr>
        <w:t xml:space="preserve"> video </w:t>
      </w:r>
      <w:proofErr w:type="spellStart"/>
      <w:r>
        <w:rPr>
          <w:rFonts w:ascii="Arial" w:hAnsi="Arial"/>
        </w:rPr>
        <w:t>nadzora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usljed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čega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Izvještaj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spisima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predmeta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sačinjenim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postupku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unutrašnje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dostavljen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v.d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direktora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Uprave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policije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dalju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nadležnost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cilju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preduzimanja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mjera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pokretanja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disciplinskog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postupka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ovih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policijskih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službenika</w:t>
      </w:r>
      <w:proofErr w:type="spellEnd"/>
      <w:r>
        <w:rPr>
          <w:rFonts w:ascii="Arial" w:hAnsi="Arial"/>
        </w:rPr>
        <w:t>.</w:t>
      </w:r>
    </w:p>
    <w:p w:rsidR="00FF29D7" w:rsidRDefault="00FF29D7" w:rsidP="00FF29D7">
      <w:pPr>
        <w:pStyle w:val="ListParagraph"/>
        <w:keepNext/>
        <w:ind w:left="1080" w:right="-57"/>
        <w:jc w:val="both"/>
        <w:outlineLvl w:val="1"/>
        <w:rPr>
          <w:rFonts w:ascii="Arial" w:hAnsi="Arial" w:cs="Arial"/>
          <w:color w:val="4F81BD" w:themeColor="accent1"/>
          <w:sz w:val="22"/>
          <w:szCs w:val="22"/>
        </w:rPr>
      </w:pPr>
    </w:p>
    <w:p w:rsidR="00FF29D7" w:rsidRDefault="00FF29D7" w:rsidP="00FF29D7">
      <w:pPr>
        <w:spacing w:after="160"/>
        <w:ind w:firstLine="720"/>
        <w:jc w:val="both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bCs/>
        </w:rPr>
        <w:t xml:space="preserve">U </w:t>
      </w:r>
      <w:proofErr w:type="spellStart"/>
      <w:r>
        <w:rPr>
          <w:rFonts w:ascii="Arial" w:hAnsi="Arial" w:cs="Arial"/>
          <w:bCs/>
        </w:rPr>
        <w:t>preostala</w:t>
      </w:r>
      <w:proofErr w:type="spellEnd"/>
      <w:r>
        <w:rPr>
          <w:rFonts w:ascii="Arial" w:hAnsi="Arial" w:cs="Arial"/>
          <w:bCs/>
        </w:rPr>
        <w:t xml:space="preserve"> tri </w:t>
      </w:r>
      <w:proofErr w:type="spellStart"/>
      <w:r>
        <w:rPr>
          <w:rFonts w:ascii="Arial" w:hAnsi="Arial" w:cs="Arial"/>
          <w:bCs/>
        </w:rPr>
        <w:t>slučaja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nijesu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utvrđene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činjenice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dokazi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ukazivali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disiplinske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odgovornosti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preduzimanju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predmetnim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slučajevima</w:t>
      </w:r>
      <w:proofErr w:type="spellEnd"/>
      <w:r>
        <w:rPr>
          <w:rFonts w:ascii="Arial" w:hAnsi="Arial" w:cs="Arial"/>
          <w:color w:val="4F81BD" w:themeColor="accent1"/>
        </w:rPr>
        <w:t>.</w:t>
      </w:r>
    </w:p>
    <w:p w:rsidR="00FF29D7" w:rsidRDefault="00FF29D7" w:rsidP="00FF29D7">
      <w:pPr>
        <w:jc w:val="both"/>
        <w:rPr>
          <w:rFonts w:ascii="Arial" w:hAnsi="Arial" w:cs="Arial"/>
          <w:iCs/>
          <w:color w:val="4F81BD" w:themeColor="accent1"/>
        </w:rPr>
      </w:pPr>
      <w:r>
        <w:rPr>
          <w:rFonts w:ascii="Arial" w:hAnsi="Arial" w:cs="Arial"/>
          <w:iCs/>
          <w:color w:val="4F81BD" w:themeColor="accent1"/>
        </w:rPr>
        <w:tab/>
      </w:r>
    </w:p>
    <w:p w:rsidR="00FF29D7" w:rsidRP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sectPr w:rsidR="00D00F3A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1D"/>
    <w:rsid w:val="000C5B7C"/>
    <w:rsid w:val="00180EDA"/>
    <w:rsid w:val="00310D26"/>
    <w:rsid w:val="00402B16"/>
    <w:rsid w:val="00473F39"/>
    <w:rsid w:val="004C4FE8"/>
    <w:rsid w:val="00542BDA"/>
    <w:rsid w:val="005C2C16"/>
    <w:rsid w:val="00665D39"/>
    <w:rsid w:val="00866ABB"/>
    <w:rsid w:val="00A42034"/>
    <w:rsid w:val="00A9171D"/>
    <w:rsid w:val="00B05599"/>
    <w:rsid w:val="00B1775B"/>
    <w:rsid w:val="00C45282"/>
    <w:rsid w:val="00D00F3A"/>
    <w:rsid w:val="00D05E53"/>
    <w:rsid w:val="00E074DA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6C41F2-4683-4517-9494-C3F6961E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</cp:lastModifiedBy>
  <cp:revision>3</cp:revision>
  <dcterms:created xsi:type="dcterms:W3CDTF">2024-07-16T09:38:00Z</dcterms:created>
  <dcterms:modified xsi:type="dcterms:W3CDTF">2024-07-16T09:40:00Z</dcterms:modified>
</cp:coreProperties>
</file>