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9BB" w:rsidRPr="00A409BB" w:rsidRDefault="00A409BB" w:rsidP="00A409BB">
      <w:pPr>
        <w:spacing w:before="0" w:line="300" w:lineRule="exact"/>
        <w:rPr>
          <w:rFonts w:ascii="Arial" w:hAnsi="Arial" w:cs="Arial"/>
          <w:color w:val="000000"/>
          <w:sz w:val="22"/>
          <w:lang w:val="hr-HR"/>
        </w:rPr>
      </w:pPr>
      <w:r w:rsidRPr="00A409BB">
        <w:rPr>
          <w:rFonts w:ascii="Arial" w:hAnsi="Arial" w:cs="Arial"/>
          <w:color w:val="000000"/>
          <w:sz w:val="22"/>
          <w:lang w:val="hr-HR"/>
        </w:rPr>
        <w:t>PJ Carinarnicama</w:t>
      </w:r>
    </w:p>
    <w:p w:rsidR="00A409BB" w:rsidRDefault="00A409BB" w:rsidP="00A409BB">
      <w:pPr>
        <w:spacing w:before="0" w:line="300" w:lineRule="exact"/>
        <w:rPr>
          <w:rFonts w:ascii="Arial" w:hAnsi="Arial" w:cs="Arial"/>
          <w:b/>
          <w:color w:val="000000"/>
          <w:sz w:val="22"/>
          <w:lang w:val="hr-HR"/>
        </w:rPr>
      </w:pPr>
    </w:p>
    <w:p w:rsidR="00A409BB" w:rsidRDefault="00A409BB" w:rsidP="00A409BB">
      <w:pPr>
        <w:spacing w:before="0" w:line="300" w:lineRule="exact"/>
        <w:rPr>
          <w:rFonts w:ascii="Arial" w:hAnsi="Arial" w:cs="Arial"/>
          <w:b/>
          <w:color w:val="000000"/>
          <w:sz w:val="22"/>
          <w:lang w:val="hr-HR"/>
        </w:rPr>
      </w:pPr>
      <w:r w:rsidRPr="004838B5">
        <w:rPr>
          <w:rFonts w:ascii="Arial" w:hAnsi="Arial" w:cs="Arial"/>
          <w:b/>
          <w:color w:val="000000"/>
          <w:sz w:val="22"/>
          <w:lang w:val="hr-HR"/>
        </w:rPr>
        <w:t xml:space="preserve">Predmet: </w:t>
      </w:r>
      <w:r w:rsidRPr="00F11604">
        <w:rPr>
          <w:rFonts w:ascii="Arial" w:hAnsi="Arial" w:cs="Arial"/>
          <w:color w:val="000000"/>
          <w:sz w:val="22"/>
          <w:lang w:val="hr-HR"/>
        </w:rPr>
        <w:t>Stavljanje robe u slobodan promet kod graničnih carinskih ispostava</w:t>
      </w:r>
    </w:p>
    <w:p w:rsidR="00A409BB" w:rsidRDefault="00A409BB" w:rsidP="00A409BB">
      <w:pPr>
        <w:autoSpaceDE w:val="0"/>
        <w:autoSpaceDN w:val="0"/>
        <w:adjustRightInd w:val="0"/>
        <w:rPr>
          <w:rFonts w:ascii="Arial" w:hAnsi="Arial" w:cs="Arial"/>
          <w:color w:val="000000"/>
        </w:rPr>
      </w:pPr>
    </w:p>
    <w:p w:rsidR="00A409BB" w:rsidRPr="00232A66" w:rsidRDefault="00A409BB" w:rsidP="00A409BB">
      <w:pPr>
        <w:autoSpaceDE w:val="0"/>
        <w:autoSpaceDN w:val="0"/>
        <w:adjustRightInd w:val="0"/>
        <w:rPr>
          <w:rFonts w:ascii="Arial" w:hAnsi="Arial" w:cs="Arial"/>
          <w:color w:val="000000"/>
          <w:sz w:val="22"/>
        </w:rPr>
      </w:pPr>
      <w:r w:rsidRPr="00232A66">
        <w:rPr>
          <w:rFonts w:ascii="Arial" w:hAnsi="Arial" w:cs="Arial"/>
          <w:color w:val="000000"/>
          <w:sz w:val="22"/>
        </w:rPr>
        <w:t>U cilju pravilnog i jednoobraznog postupanja carinskih službenika, Uprava carina ovim aktom daje pojašnjenje u kojim slučajevima se roba može staviti u slobodan promet kod graničnih carinskih ispostava.</w:t>
      </w:r>
    </w:p>
    <w:p w:rsidR="00A409BB" w:rsidRPr="00232A66" w:rsidRDefault="00A409BB" w:rsidP="00A409BB">
      <w:pPr>
        <w:autoSpaceDE w:val="0"/>
        <w:autoSpaceDN w:val="0"/>
        <w:adjustRightInd w:val="0"/>
        <w:rPr>
          <w:rFonts w:ascii="Arial" w:hAnsi="Arial" w:cs="Arial"/>
          <w:color w:val="000000"/>
          <w:sz w:val="22"/>
        </w:rPr>
      </w:pPr>
      <w:r w:rsidRPr="00232A66">
        <w:rPr>
          <w:rFonts w:ascii="Arial" w:hAnsi="Arial" w:cs="Arial"/>
          <w:color w:val="000000"/>
          <w:sz w:val="22"/>
        </w:rPr>
        <w:t>Shodno članu 99 Carinskog zakona ("Sl. list CG", br. 06/22), sva roba koja se unosi u carinsko područje mora se prijaviti graničnoj carinarnici, odnosno drugoj nadležnoj carinarnici. Lice koje unosi robu u carinsko područje Crne Gore dužno je da, u skladu sa članom 101 Carinskog zakona, robu preveze bez odlaganja, putem i na način koji je odredio carinski organ, do nadležnog carinskog organa ili mjesta koje je carinski organ odobrio ili odredio, kod kojeg će se roba podnijeti i sprovesti odgovarajući carinski postupak.</w:t>
      </w:r>
    </w:p>
    <w:p w:rsidR="00A409BB" w:rsidRPr="00232A66" w:rsidRDefault="00A409BB" w:rsidP="00A409BB">
      <w:pPr>
        <w:autoSpaceDE w:val="0"/>
        <w:autoSpaceDN w:val="0"/>
        <w:adjustRightInd w:val="0"/>
        <w:rPr>
          <w:rFonts w:ascii="Arial" w:hAnsi="Arial" w:cs="Arial"/>
          <w:color w:val="000000"/>
          <w:sz w:val="22"/>
        </w:rPr>
      </w:pPr>
      <w:r w:rsidRPr="00232A66">
        <w:rPr>
          <w:rFonts w:ascii="Arial" w:hAnsi="Arial" w:cs="Arial"/>
          <w:color w:val="000000"/>
          <w:sz w:val="22"/>
        </w:rPr>
        <w:t xml:space="preserve">Postupak stavljanja robe u slobodan promet se, </w:t>
      </w:r>
      <w:r w:rsidRPr="00482C6B">
        <w:rPr>
          <w:rFonts w:ascii="Arial" w:hAnsi="Arial" w:cs="Arial"/>
          <w:color w:val="000000"/>
          <w:sz w:val="22"/>
        </w:rPr>
        <w:t>u drumskom saobraćaju</w:t>
      </w:r>
      <w:r w:rsidRPr="00232A66">
        <w:rPr>
          <w:rFonts w:ascii="Arial" w:hAnsi="Arial" w:cs="Arial"/>
          <w:color w:val="000000"/>
          <w:sz w:val="22"/>
        </w:rPr>
        <w:t>, u robnom prometu, shodno navedenim odredbama, po pravilu sprovodi kod unutrašnjih carinskih ispostava.</w:t>
      </w:r>
    </w:p>
    <w:p w:rsidR="00A409BB" w:rsidRPr="00232A66" w:rsidRDefault="00A409BB" w:rsidP="00A409BB">
      <w:pPr>
        <w:autoSpaceDE w:val="0"/>
        <w:autoSpaceDN w:val="0"/>
        <w:adjustRightInd w:val="0"/>
        <w:rPr>
          <w:rFonts w:ascii="Arial" w:hAnsi="Arial" w:cs="Arial"/>
          <w:color w:val="000000"/>
          <w:sz w:val="22"/>
        </w:rPr>
      </w:pPr>
      <w:r w:rsidRPr="00232A66">
        <w:rPr>
          <w:rFonts w:ascii="Arial" w:hAnsi="Arial" w:cs="Arial"/>
          <w:color w:val="000000"/>
          <w:sz w:val="22"/>
        </w:rPr>
        <w:t>Stavljanju robe u slobodan promet obično prethodi veći broj različitih formalnosti, od prijavljivanja robe nadležno</w:t>
      </w:r>
      <w:r>
        <w:rPr>
          <w:rFonts w:ascii="Arial" w:hAnsi="Arial" w:cs="Arial"/>
          <w:color w:val="000000"/>
          <w:sz w:val="22"/>
        </w:rPr>
        <w:t>j</w:t>
      </w:r>
      <w:r w:rsidRPr="00232A66">
        <w:rPr>
          <w:rFonts w:ascii="Arial" w:hAnsi="Arial" w:cs="Arial"/>
          <w:color w:val="000000"/>
          <w:sz w:val="22"/>
        </w:rPr>
        <w:t xml:space="preserve"> carinsko</w:t>
      </w:r>
      <w:r>
        <w:rPr>
          <w:rFonts w:ascii="Arial" w:hAnsi="Arial" w:cs="Arial"/>
          <w:color w:val="000000"/>
          <w:sz w:val="22"/>
        </w:rPr>
        <w:t>j</w:t>
      </w:r>
      <w:r w:rsidRPr="00232A66">
        <w:rPr>
          <w:rFonts w:ascii="Arial" w:hAnsi="Arial" w:cs="Arial"/>
          <w:color w:val="000000"/>
          <w:sz w:val="22"/>
        </w:rPr>
        <w:t xml:space="preserve"> </w:t>
      </w:r>
      <w:r>
        <w:rPr>
          <w:rFonts w:ascii="Arial" w:hAnsi="Arial" w:cs="Arial"/>
          <w:color w:val="000000"/>
          <w:sz w:val="22"/>
        </w:rPr>
        <w:t>ispostavi</w:t>
      </w:r>
      <w:r w:rsidRPr="00232A66">
        <w:rPr>
          <w:rFonts w:ascii="Arial" w:hAnsi="Arial" w:cs="Arial"/>
          <w:color w:val="000000"/>
          <w:sz w:val="22"/>
        </w:rPr>
        <w:t xml:space="preserve"> od strane prevoznika, privremenog smještaja, pribavljanje dokumentacije koja se prilaže uz carinsku deklaraciju, podnošenje carinske deklaracije od strane carinskog zastupnika, provjera carinske deklaracije sa priloženim ispravama, pregled robe</w:t>
      </w:r>
      <w:r>
        <w:rPr>
          <w:rFonts w:ascii="Arial" w:hAnsi="Arial" w:cs="Arial"/>
          <w:color w:val="000000"/>
          <w:sz w:val="22"/>
        </w:rPr>
        <w:t>, uzimanje uzoraka</w:t>
      </w:r>
      <w:r w:rsidRPr="00232A66">
        <w:rPr>
          <w:rFonts w:ascii="Arial" w:hAnsi="Arial" w:cs="Arial"/>
          <w:color w:val="000000"/>
          <w:sz w:val="22"/>
        </w:rPr>
        <w:t xml:space="preserve"> i dr.</w:t>
      </w:r>
    </w:p>
    <w:p w:rsidR="00A409BB" w:rsidRPr="00232A66" w:rsidRDefault="00A409BB" w:rsidP="00A409BB">
      <w:pPr>
        <w:autoSpaceDE w:val="0"/>
        <w:autoSpaceDN w:val="0"/>
        <w:adjustRightInd w:val="0"/>
        <w:rPr>
          <w:rFonts w:ascii="Arial" w:hAnsi="Arial" w:cs="Arial"/>
          <w:color w:val="000000"/>
          <w:sz w:val="22"/>
        </w:rPr>
      </w:pPr>
      <w:r w:rsidRPr="00232A66">
        <w:rPr>
          <w:rFonts w:ascii="Arial" w:hAnsi="Arial" w:cs="Arial"/>
          <w:color w:val="000000"/>
          <w:sz w:val="22"/>
        </w:rPr>
        <w:t xml:space="preserve">Takođe, na granici je uvoznik rijetko prisutan, jer je roba namijenjena za upotrebu u unutrašnjosti. Carinski zastupnik preduzima sve potrebne carinske formalnosti, te ako postoji potreba za pojašnjenjem ili dodatnom dokumentacijom ili se traže dodatne formalnosti, carinski zastupnik kontaktira svog klijenta, tj. uvoznika, što iziskuje više vremena </w:t>
      </w:r>
      <w:r>
        <w:rPr>
          <w:rFonts w:ascii="Arial" w:hAnsi="Arial" w:cs="Arial"/>
          <w:color w:val="000000"/>
          <w:sz w:val="22"/>
        </w:rPr>
        <w:t xml:space="preserve">te samim tim </w:t>
      </w:r>
      <w:r w:rsidRPr="00232A66">
        <w:rPr>
          <w:rFonts w:ascii="Arial" w:hAnsi="Arial" w:cs="Arial"/>
          <w:color w:val="000000"/>
          <w:sz w:val="22"/>
        </w:rPr>
        <w:t>i zadržavanje prevoznog sredstva sa robom na graničnom prelazu. Međutim, na graničnim prelazima se mora obezbijediti brz promet roba, kako bi se izbjeglo stvaranje gužvi, uz istovremeno obezbijeđenje sigurnosti lanca snabdijevanja.</w:t>
      </w:r>
    </w:p>
    <w:p w:rsidR="00A409BB" w:rsidRPr="00232A66" w:rsidRDefault="00A409BB" w:rsidP="00A409BB">
      <w:pPr>
        <w:autoSpaceDE w:val="0"/>
        <w:autoSpaceDN w:val="0"/>
        <w:adjustRightInd w:val="0"/>
        <w:rPr>
          <w:rFonts w:ascii="Arial" w:hAnsi="Arial" w:cs="Arial"/>
          <w:color w:val="000000"/>
          <w:sz w:val="22"/>
        </w:rPr>
      </w:pPr>
      <w:r w:rsidRPr="00232A66">
        <w:rPr>
          <w:rFonts w:ascii="Arial" w:hAnsi="Arial" w:cs="Arial"/>
          <w:color w:val="000000"/>
          <w:sz w:val="22"/>
        </w:rPr>
        <w:t xml:space="preserve">Stavljanje robe u slobodan promet je složen carinski postupak koji od carinskih službenika zahtijeva posjedovanje specijalističkih vještina. Službenici trebaju da izvrše tarifiranje robe korišćenjem Carinske tarife, poznaju i primjenjuju pravila o porijeklu, utvrde carinsku vrijednost korišćenjem propisanih metoda, procijene da li je potrebna laboratorijska analiza, mjerenje i primjena standarda, uzorkovanje i dr. </w:t>
      </w:r>
    </w:p>
    <w:p w:rsidR="00A409BB" w:rsidRDefault="00A409BB" w:rsidP="00A409BB">
      <w:pPr>
        <w:spacing w:before="0" w:line="300" w:lineRule="exact"/>
        <w:rPr>
          <w:rFonts w:ascii="Arial" w:hAnsi="Arial" w:cs="Arial"/>
          <w:color w:val="000000"/>
          <w:sz w:val="22"/>
        </w:rPr>
      </w:pPr>
      <w:r w:rsidRPr="00482C6B">
        <w:rPr>
          <w:rFonts w:ascii="Arial" w:hAnsi="Arial" w:cs="Arial"/>
          <w:color w:val="000000"/>
          <w:sz w:val="22"/>
        </w:rPr>
        <w:t>Ukoliko se radi o jednostavnoj robi</w:t>
      </w:r>
      <w:r>
        <w:rPr>
          <w:rFonts w:ascii="Arial" w:hAnsi="Arial" w:cs="Arial"/>
          <w:color w:val="000000"/>
          <w:sz w:val="22"/>
        </w:rPr>
        <w:t>,</w:t>
      </w:r>
      <w:r w:rsidRPr="00482C6B">
        <w:rPr>
          <w:rFonts w:ascii="Arial" w:hAnsi="Arial" w:cs="Arial"/>
          <w:color w:val="000000"/>
          <w:sz w:val="22"/>
        </w:rPr>
        <w:t xml:space="preserve"> za koju postoje uslovi kod granične carinske ispostave da se sprovede postupak stavljanja robe u slobodan promet</w:t>
      </w:r>
      <w:r>
        <w:rPr>
          <w:rFonts w:ascii="Arial" w:hAnsi="Arial" w:cs="Arial"/>
          <w:color w:val="000000"/>
          <w:sz w:val="22"/>
        </w:rPr>
        <w:t>, postupak će se sprovoditi na sledeći način:</w:t>
      </w:r>
    </w:p>
    <w:p w:rsidR="00A409BB" w:rsidRDefault="00A409BB" w:rsidP="00A409BB">
      <w:pPr>
        <w:numPr>
          <w:ilvl w:val="0"/>
          <w:numId w:val="1"/>
        </w:numPr>
        <w:spacing w:before="0" w:line="300" w:lineRule="exact"/>
        <w:rPr>
          <w:rFonts w:ascii="Arial" w:hAnsi="Arial" w:cs="Arial"/>
          <w:color w:val="000000"/>
          <w:sz w:val="22"/>
        </w:rPr>
      </w:pPr>
      <w:r>
        <w:rPr>
          <w:rFonts w:ascii="Arial" w:hAnsi="Arial" w:cs="Arial"/>
          <w:color w:val="000000"/>
          <w:sz w:val="22"/>
        </w:rPr>
        <w:t>zahtjev se podnosi nadležnoj Carinarnici jednom za sve dalje uvoze predmetne robe;</w:t>
      </w:r>
    </w:p>
    <w:p w:rsidR="00A409BB" w:rsidRDefault="00A409BB" w:rsidP="00A409BB">
      <w:pPr>
        <w:numPr>
          <w:ilvl w:val="0"/>
          <w:numId w:val="1"/>
        </w:numPr>
        <w:spacing w:before="0" w:line="300" w:lineRule="exact"/>
        <w:rPr>
          <w:rFonts w:ascii="Arial" w:hAnsi="Arial" w:cs="Arial"/>
          <w:color w:val="000000"/>
          <w:sz w:val="22"/>
        </w:rPr>
      </w:pPr>
      <w:r w:rsidRPr="00FD2AB3">
        <w:rPr>
          <w:rFonts w:ascii="Arial" w:hAnsi="Arial" w:cs="Arial"/>
          <w:color w:val="000000"/>
          <w:sz w:val="22"/>
        </w:rPr>
        <w:t xml:space="preserve">upravnik nadležne carinarnice </w:t>
      </w:r>
      <w:r>
        <w:rPr>
          <w:rFonts w:ascii="Arial" w:hAnsi="Arial" w:cs="Arial"/>
          <w:color w:val="000000"/>
          <w:sz w:val="22"/>
        </w:rPr>
        <w:t>dostavlja</w:t>
      </w:r>
      <w:r w:rsidRPr="00FD2AB3">
        <w:rPr>
          <w:rFonts w:ascii="Arial" w:hAnsi="Arial" w:cs="Arial"/>
          <w:color w:val="000000"/>
          <w:sz w:val="22"/>
        </w:rPr>
        <w:t xml:space="preserve"> zahtjev Sektor</w:t>
      </w:r>
      <w:r>
        <w:rPr>
          <w:rFonts w:ascii="Arial" w:hAnsi="Arial" w:cs="Arial"/>
          <w:color w:val="000000"/>
          <w:sz w:val="22"/>
        </w:rPr>
        <w:t>u</w:t>
      </w:r>
      <w:r w:rsidRPr="00FD2AB3">
        <w:rPr>
          <w:rFonts w:ascii="Arial" w:hAnsi="Arial" w:cs="Arial"/>
          <w:color w:val="000000"/>
          <w:sz w:val="22"/>
        </w:rPr>
        <w:t xml:space="preserve"> za carinsku bezbjednost i kontrolu</w:t>
      </w:r>
      <w:r>
        <w:rPr>
          <w:rFonts w:ascii="Arial" w:hAnsi="Arial" w:cs="Arial"/>
          <w:color w:val="000000"/>
          <w:sz w:val="22"/>
        </w:rPr>
        <w:t xml:space="preserve"> na provjeru i kontrolu podnosioca zahtjeva (prekršajna, kaznena evidencija..);</w:t>
      </w:r>
    </w:p>
    <w:p w:rsidR="00A409BB" w:rsidRDefault="00A409BB" w:rsidP="00A409BB">
      <w:pPr>
        <w:numPr>
          <w:ilvl w:val="0"/>
          <w:numId w:val="1"/>
        </w:numPr>
        <w:spacing w:before="0" w:line="300" w:lineRule="exact"/>
        <w:rPr>
          <w:rFonts w:ascii="Arial" w:hAnsi="Arial" w:cs="Arial"/>
          <w:color w:val="000000"/>
          <w:sz w:val="22"/>
        </w:rPr>
      </w:pPr>
      <w:r w:rsidRPr="009C7D93">
        <w:rPr>
          <w:rFonts w:ascii="Arial" w:hAnsi="Arial" w:cs="Arial"/>
          <w:color w:val="000000"/>
          <w:sz w:val="22"/>
        </w:rPr>
        <w:t xml:space="preserve">nakon </w:t>
      </w:r>
      <w:r>
        <w:rPr>
          <w:rFonts w:ascii="Arial" w:hAnsi="Arial" w:cs="Arial"/>
          <w:color w:val="000000"/>
          <w:sz w:val="22"/>
        </w:rPr>
        <w:t>dobijanja</w:t>
      </w:r>
      <w:r w:rsidRPr="009C7D93">
        <w:rPr>
          <w:rFonts w:ascii="Arial" w:hAnsi="Arial" w:cs="Arial"/>
          <w:color w:val="000000"/>
          <w:sz w:val="22"/>
        </w:rPr>
        <w:t xml:space="preserve"> mišljenja Sektora za carinsku bezbjednost i kontrolu, upravnik carinarnice odlučuje o podnešenom zahtjevu </w:t>
      </w:r>
      <w:r>
        <w:rPr>
          <w:rFonts w:ascii="Arial" w:hAnsi="Arial" w:cs="Arial"/>
          <w:color w:val="000000"/>
          <w:sz w:val="22"/>
        </w:rPr>
        <w:t>i donosi rješenje u obliku zabilješke na spisu, a u skladu sa članom 24 ZUP-a, te isti dostavlja nadležnoj CI na dalje postupanje.</w:t>
      </w:r>
    </w:p>
    <w:p w:rsidR="00A409BB" w:rsidRDefault="00A409BB" w:rsidP="00A409BB">
      <w:pPr>
        <w:spacing w:before="0" w:line="300" w:lineRule="exact"/>
        <w:ind w:left="360"/>
        <w:rPr>
          <w:rFonts w:ascii="Arial" w:hAnsi="Arial" w:cs="Arial"/>
          <w:color w:val="000000"/>
          <w:sz w:val="22"/>
        </w:rPr>
      </w:pPr>
      <w:r w:rsidRPr="009C7D93">
        <w:rPr>
          <w:rFonts w:ascii="Arial" w:hAnsi="Arial" w:cs="Arial"/>
          <w:color w:val="000000"/>
          <w:sz w:val="22"/>
        </w:rPr>
        <w:t>P</w:t>
      </w:r>
      <w:r>
        <w:rPr>
          <w:rFonts w:ascii="Arial" w:hAnsi="Arial" w:cs="Arial"/>
          <w:color w:val="000000"/>
          <w:sz w:val="22"/>
        </w:rPr>
        <w:t>ostupak stavljanja</w:t>
      </w:r>
      <w:r w:rsidRPr="009C7D93">
        <w:rPr>
          <w:rFonts w:ascii="Arial" w:hAnsi="Arial" w:cs="Arial"/>
          <w:color w:val="000000"/>
          <w:sz w:val="22"/>
        </w:rPr>
        <w:t xml:space="preserve"> robe u slobodan promet mogu sprovoditi carinski inspektor</w:t>
      </w:r>
      <w:r>
        <w:rPr>
          <w:rFonts w:ascii="Arial" w:hAnsi="Arial" w:cs="Arial"/>
          <w:color w:val="000000"/>
          <w:sz w:val="22"/>
        </w:rPr>
        <w:t>i u propisanom radnom vremenu i predviđenom vremenu otvorenosti šaltera, dok u</w:t>
      </w:r>
      <w:r w:rsidRPr="009C7D93">
        <w:rPr>
          <w:rFonts w:ascii="Arial" w:hAnsi="Arial" w:cs="Arial"/>
          <w:color w:val="000000"/>
          <w:sz w:val="22"/>
        </w:rPr>
        <w:t xml:space="preserve"> </w:t>
      </w:r>
      <w:r>
        <w:rPr>
          <w:rFonts w:ascii="Arial" w:hAnsi="Arial" w:cs="Arial"/>
          <w:color w:val="000000"/>
          <w:sz w:val="22"/>
        </w:rPr>
        <w:t xml:space="preserve">njihovom </w:t>
      </w:r>
      <w:r w:rsidRPr="009C7D93">
        <w:rPr>
          <w:rFonts w:ascii="Arial" w:hAnsi="Arial" w:cs="Arial"/>
          <w:color w:val="000000"/>
          <w:sz w:val="22"/>
        </w:rPr>
        <w:t xml:space="preserve">odsustvu </w:t>
      </w:r>
      <w:r>
        <w:rPr>
          <w:rFonts w:ascii="Arial" w:hAnsi="Arial" w:cs="Arial"/>
          <w:color w:val="000000"/>
          <w:sz w:val="22"/>
        </w:rPr>
        <w:t xml:space="preserve">postupak će sprovesti  </w:t>
      </w:r>
      <w:r w:rsidRPr="009C7D93">
        <w:rPr>
          <w:rFonts w:ascii="Arial" w:hAnsi="Arial" w:cs="Arial"/>
          <w:color w:val="000000"/>
          <w:sz w:val="22"/>
        </w:rPr>
        <w:t>šef carinske ispostave</w:t>
      </w:r>
      <w:r>
        <w:rPr>
          <w:rFonts w:ascii="Arial" w:hAnsi="Arial" w:cs="Arial"/>
          <w:color w:val="000000"/>
          <w:sz w:val="22"/>
        </w:rPr>
        <w:t>.</w:t>
      </w:r>
    </w:p>
    <w:p w:rsidR="00A409BB" w:rsidRPr="009C7D93" w:rsidRDefault="00A409BB" w:rsidP="00A409BB">
      <w:pPr>
        <w:spacing w:before="0" w:line="300" w:lineRule="exact"/>
        <w:ind w:left="360"/>
        <w:rPr>
          <w:rFonts w:ascii="Arial" w:hAnsi="Arial" w:cs="Arial"/>
          <w:color w:val="000000"/>
          <w:sz w:val="22"/>
        </w:rPr>
      </w:pPr>
      <w:r>
        <w:rPr>
          <w:rFonts w:ascii="Arial" w:hAnsi="Arial" w:cs="Arial"/>
          <w:color w:val="000000"/>
          <w:sz w:val="22"/>
        </w:rPr>
        <w:lastRenderedPageBreak/>
        <w:t>Roba koju je moguće staviti u slobodan promet u graničnoj carinskoj ispostavi, je roba za koju je lako izvršiti pregled, i to:</w:t>
      </w:r>
    </w:p>
    <w:p w:rsidR="00A409BB" w:rsidRDefault="00A409BB" w:rsidP="00A409BB">
      <w:pPr>
        <w:spacing w:before="0" w:line="300" w:lineRule="exact"/>
        <w:rPr>
          <w:rFonts w:ascii="Arial" w:hAnsi="Arial" w:cs="Arial"/>
          <w:color w:val="000000"/>
          <w:sz w:val="22"/>
        </w:rPr>
      </w:pPr>
      <w:r>
        <w:rPr>
          <w:rFonts w:ascii="Arial" w:hAnsi="Arial" w:cs="Arial"/>
          <w:color w:val="000000"/>
          <w:sz w:val="22"/>
        </w:rPr>
        <w:t>-</w:t>
      </w:r>
      <w:r>
        <w:rPr>
          <w:rFonts w:ascii="Arial" w:hAnsi="Arial" w:cs="Arial"/>
          <w:color w:val="000000"/>
          <w:sz w:val="22"/>
        </w:rPr>
        <w:tab/>
        <w:t>cement,</w:t>
      </w:r>
      <w:r w:rsidRPr="001A31D7">
        <w:rPr>
          <w:rFonts w:ascii="Arial" w:hAnsi="Arial" w:cs="Arial"/>
          <w:color w:val="000000"/>
          <w:sz w:val="22"/>
        </w:rPr>
        <w:t xml:space="preserve"> mašinski malter</w:t>
      </w:r>
      <w:r>
        <w:rPr>
          <w:rFonts w:ascii="Arial" w:hAnsi="Arial" w:cs="Arial"/>
          <w:color w:val="000000"/>
          <w:sz w:val="22"/>
        </w:rPr>
        <w:t xml:space="preserve">, </w:t>
      </w:r>
    </w:p>
    <w:p w:rsidR="00A409BB" w:rsidRDefault="00A409BB" w:rsidP="00A409BB">
      <w:pPr>
        <w:spacing w:before="0" w:line="300" w:lineRule="exact"/>
        <w:rPr>
          <w:rFonts w:ascii="Arial" w:hAnsi="Arial" w:cs="Arial"/>
          <w:color w:val="000000"/>
          <w:sz w:val="22"/>
        </w:rPr>
      </w:pPr>
      <w:r w:rsidRPr="001A31D7">
        <w:rPr>
          <w:rFonts w:ascii="Arial" w:hAnsi="Arial" w:cs="Arial"/>
          <w:color w:val="000000"/>
          <w:sz w:val="22"/>
        </w:rPr>
        <w:t>-</w:t>
      </w:r>
      <w:r w:rsidRPr="001A31D7">
        <w:rPr>
          <w:rFonts w:ascii="Arial" w:hAnsi="Arial" w:cs="Arial"/>
          <w:color w:val="000000"/>
          <w:sz w:val="22"/>
        </w:rPr>
        <w:tab/>
      </w:r>
      <w:r>
        <w:rPr>
          <w:rFonts w:ascii="Arial" w:hAnsi="Arial" w:cs="Arial"/>
          <w:color w:val="000000"/>
          <w:sz w:val="22"/>
        </w:rPr>
        <w:t>građevinski materijal (</w:t>
      </w:r>
      <w:r w:rsidRPr="003E4C0E">
        <w:rPr>
          <w:rFonts w:ascii="Arial" w:hAnsi="Arial" w:cs="Arial"/>
          <w:color w:val="000000"/>
          <w:sz w:val="22"/>
        </w:rPr>
        <w:t>opeke</w:t>
      </w:r>
      <w:r>
        <w:rPr>
          <w:rFonts w:ascii="Arial" w:hAnsi="Arial" w:cs="Arial"/>
          <w:color w:val="000000"/>
          <w:sz w:val="22"/>
        </w:rPr>
        <w:t>, crijep, blok, giter blok, stubovi, ploče...)</w:t>
      </w:r>
    </w:p>
    <w:p w:rsidR="00A409BB" w:rsidRPr="001A31D7" w:rsidRDefault="00A409BB" w:rsidP="00A409BB">
      <w:pPr>
        <w:spacing w:before="0" w:line="300" w:lineRule="exact"/>
        <w:rPr>
          <w:rFonts w:ascii="Arial" w:hAnsi="Arial" w:cs="Arial"/>
          <w:color w:val="000000"/>
          <w:sz w:val="22"/>
        </w:rPr>
      </w:pPr>
      <w:r>
        <w:rPr>
          <w:rFonts w:ascii="Arial" w:hAnsi="Arial" w:cs="Arial"/>
          <w:color w:val="000000"/>
          <w:sz w:val="22"/>
        </w:rPr>
        <w:t>-          betonski elementi</w:t>
      </w:r>
    </w:p>
    <w:p w:rsidR="00A409BB" w:rsidRDefault="00A409BB" w:rsidP="00A409BB">
      <w:pPr>
        <w:spacing w:before="0" w:line="300" w:lineRule="exact"/>
        <w:ind w:left="705" w:hanging="705"/>
        <w:rPr>
          <w:rFonts w:ascii="Arial" w:hAnsi="Arial" w:cs="Arial"/>
          <w:color w:val="000000"/>
          <w:sz w:val="22"/>
        </w:rPr>
      </w:pPr>
      <w:r w:rsidRPr="001A31D7">
        <w:rPr>
          <w:rFonts w:ascii="Arial" w:hAnsi="Arial" w:cs="Arial"/>
          <w:color w:val="000000"/>
          <w:sz w:val="22"/>
        </w:rPr>
        <w:t>-</w:t>
      </w:r>
      <w:r w:rsidRPr="001A31D7">
        <w:rPr>
          <w:rFonts w:ascii="Arial" w:hAnsi="Arial" w:cs="Arial"/>
          <w:color w:val="000000"/>
          <w:sz w:val="22"/>
        </w:rPr>
        <w:tab/>
        <w:t>građevinsko željezo (armatura, armaturne mreže i betonsko željezo, toplo valjana žica, hladno obrađena žica</w:t>
      </w:r>
      <w:r>
        <w:rPr>
          <w:rFonts w:ascii="Arial" w:hAnsi="Arial" w:cs="Arial"/>
          <w:color w:val="000000"/>
          <w:sz w:val="22"/>
        </w:rPr>
        <w:t>...</w:t>
      </w:r>
      <w:r w:rsidRPr="001A31D7">
        <w:rPr>
          <w:rFonts w:ascii="Arial" w:hAnsi="Arial" w:cs="Arial"/>
          <w:color w:val="000000"/>
          <w:sz w:val="22"/>
        </w:rPr>
        <w:t>)</w:t>
      </w:r>
    </w:p>
    <w:p w:rsidR="00A409BB" w:rsidRPr="00165D94" w:rsidRDefault="00A409BB" w:rsidP="00A409BB">
      <w:pPr>
        <w:spacing w:before="0" w:line="300" w:lineRule="exact"/>
        <w:rPr>
          <w:rFonts w:ascii="Arial" w:hAnsi="Arial" w:cs="Arial"/>
          <w:color w:val="000000"/>
          <w:sz w:val="22"/>
        </w:rPr>
      </w:pPr>
      <w:r w:rsidRPr="00165D94">
        <w:rPr>
          <w:rFonts w:ascii="Arial" w:hAnsi="Arial" w:cs="Arial"/>
          <w:color w:val="000000"/>
          <w:sz w:val="22"/>
        </w:rPr>
        <w:t>-           šljunak, pijesak,</w:t>
      </w:r>
    </w:p>
    <w:p w:rsidR="00A409BB" w:rsidRPr="00165D94" w:rsidRDefault="00A409BB" w:rsidP="00A409BB">
      <w:pPr>
        <w:spacing w:before="0" w:line="300" w:lineRule="exact"/>
        <w:rPr>
          <w:rFonts w:ascii="Arial" w:hAnsi="Arial" w:cs="Arial"/>
          <w:color w:val="000000"/>
          <w:sz w:val="22"/>
        </w:rPr>
      </w:pPr>
      <w:r w:rsidRPr="00165D94">
        <w:rPr>
          <w:rFonts w:ascii="Arial" w:hAnsi="Arial" w:cs="Arial"/>
          <w:color w:val="000000"/>
          <w:sz w:val="22"/>
        </w:rPr>
        <w:t>-</w:t>
      </w:r>
      <w:r w:rsidRPr="00165D94">
        <w:rPr>
          <w:rFonts w:ascii="Arial" w:hAnsi="Arial" w:cs="Arial"/>
          <w:color w:val="000000"/>
          <w:sz w:val="22"/>
        </w:rPr>
        <w:tab/>
        <w:t>bitumen</w:t>
      </w:r>
      <w:r>
        <w:rPr>
          <w:rFonts w:ascii="Arial" w:hAnsi="Arial" w:cs="Arial"/>
          <w:color w:val="000000"/>
          <w:sz w:val="22"/>
        </w:rPr>
        <w:t>.</w:t>
      </w:r>
    </w:p>
    <w:p w:rsidR="00A409BB" w:rsidRDefault="00A409BB" w:rsidP="00A409BB">
      <w:pPr>
        <w:spacing w:before="0" w:line="300" w:lineRule="exact"/>
        <w:rPr>
          <w:rFonts w:ascii="Arial" w:hAnsi="Arial" w:cs="Arial"/>
          <w:color w:val="000000"/>
          <w:sz w:val="22"/>
        </w:rPr>
      </w:pPr>
      <w:r>
        <w:rPr>
          <w:rFonts w:ascii="Arial" w:hAnsi="Arial" w:cs="Arial"/>
          <w:color w:val="000000"/>
          <w:sz w:val="22"/>
        </w:rPr>
        <w:t xml:space="preserve">Ukoliko se u toku trajanja odobrenja za stavljanje robe </w:t>
      </w:r>
      <w:r w:rsidRPr="00F11604">
        <w:rPr>
          <w:rFonts w:ascii="Arial" w:hAnsi="Arial" w:cs="Arial"/>
          <w:color w:val="000000"/>
          <w:sz w:val="22"/>
          <w:lang w:val="hr-HR"/>
        </w:rPr>
        <w:t>u slobodan promet kod graničnih carinskih ispostava</w:t>
      </w:r>
      <w:r>
        <w:rPr>
          <w:rFonts w:ascii="Arial" w:hAnsi="Arial" w:cs="Arial"/>
          <w:color w:val="000000"/>
          <w:sz w:val="22"/>
          <w:lang w:val="hr-HR"/>
        </w:rPr>
        <w:t xml:space="preserve">, utvrdi da je privredni subjekat (podnosilac zahtjeva) </w:t>
      </w:r>
      <w:r w:rsidRPr="00E94F8D">
        <w:rPr>
          <w:rFonts w:ascii="Arial" w:hAnsi="Arial" w:cs="Arial"/>
          <w:color w:val="000000"/>
          <w:sz w:val="22"/>
          <w:lang w:val="hr-HR"/>
        </w:rPr>
        <w:t xml:space="preserve">kršio </w:t>
      </w:r>
      <w:r w:rsidRPr="00E94F8D">
        <w:rPr>
          <w:rFonts w:ascii="Arial" w:hAnsi="Arial" w:cs="Arial"/>
          <w:sz w:val="22"/>
        </w:rPr>
        <w:t>carinske i druge propise za čiju primjenu je nadležan carinski organ</w:t>
      </w:r>
      <w:r>
        <w:rPr>
          <w:rFonts w:ascii="Arial" w:hAnsi="Arial" w:cs="Arial"/>
          <w:sz w:val="22"/>
        </w:rPr>
        <w:t xml:space="preserve">, neophodno je, odmah, o istom obavijestiti nadležnu carinarnicu i Sektor </w:t>
      </w:r>
      <w:r w:rsidRPr="00FD2AB3">
        <w:rPr>
          <w:rFonts w:ascii="Arial" w:hAnsi="Arial" w:cs="Arial"/>
          <w:color w:val="000000"/>
          <w:sz w:val="22"/>
        </w:rPr>
        <w:t>za carinsku bezbjednost i kontrolu</w:t>
      </w:r>
      <w:r>
        <w:rPr>
          <w:rFonts w:ascii="Arial" w:hAnsi="Arial" w:cs="Arial"/>
          <w:color w:val="000000"/>
          <w:sz w:val="22"/>
        </w:rPr>
        <w:t xml:space="preserve"> na dalju nadležnost i postupanje.</w:t>
      </w:r>
    </w:p>
    <w:p w:rsidR="00A409BB" w:rsidRPr="00232A66" w:rsidRDefault="00A409BB" w:rsidP="00A409BB">
      <w:pPr>
        <w:spacing w:before="0" w:line="300" w:lineRule="exact"/>
        <w:rPr>
          <w:rFonts w:ascii="Arial" w:hAnsi="Arial" w:cs="Arial"/>
          <w:color w:val="000000"/>
          <w:sz w:val="22"/>
        </w:rPr>
      </w:pPr>
      <w:r>
        <w:rPr>
          <w:rFonts w:ascii="Arial" w:hAnsi="Arial" w:cs="Arial"/>
          <w:color w:val="000000"/>
          <w:sz w:val="22"/>
        </w:rPr>
        <w:t>Ovaj akt se ne odnosi na putnički promet, jer je postupanje carinskog organa u putničkom prometu predmet posebne instrukcije.</w:t>
      </w:r>
    </w:p>
    <w:p w:rsidR="00A409BB" w:rsidRDefault="00A409BB" w:rsidP="00A409BB">
      <w:pPr>
        <w:spacing w:before="0" w:line="300" w:lineRule="exact"/>
        <w:rPr>
          <w:rFonts w:ascii="Arial" w:hAnsi="Arial" w:cs="Arial"/>
          <w:color w:val="000000"/>
          <w:sz w:val="22"/>
        </w:rPr>
      </w:pPr>
      <w:bookmarkStart w:id="0" w:name="_GoBack"/>
      <w:bookmarkEnd w:id="0"/>
      <w:r>
        <w:rPr>
          <w:rFonts w:ascii="Arial" w:hAnsi="Arial" w:cs="Arial"/>
          <w:color w:val="000000"/>
          <w:sz w:val="22"/>
        </w:rPr>
        <w:t>Ova instrukcija stupa na snagu 01.08.2025.god. Stupanjem na snagu ove instrukcije stavljaju se van snage akti Uprave prihoda i carina I/1 Broj: 22076/1-23 od 05.07.2023. godine i 09 Broj: 22471/2-23 od 03.08.2023. godine.</w:t>
      </w:r>
    </w:p>
    <w:p w:rsidR="00A409BB" w:rsidRPr="00232A66" w:rsidRDefault="00A409BB" w:rsidP="00A409BB">
      <w:pPr>
        <w:spacing w:before="0" w:line="300" w:lineRule="exact"/>
        <w:rPr>
          <w:rFonts w:ascii="Arial" w:hAnsi="Arial" w:cs="Arial"/>
          <w:color w:val="000000"/>
          <w:sz w:val="22"/>
        </w:rPr>
      </w:pPr>
    </w:p>
    <w:p w:rsidR="00A409BB" w:rsidRPr="00A409BB" w:rsidRDefault="00A409BB" w:rsidP="00A409BB">
      <w:pPr>
        <w:tabs>
          <w:tab w:val="left" w:pos="3030"/>
        </w:tabs>
        <w:spacing w:after="0"/>
        <w:rPr>
          <w:rFonts w:ascii="Arial" w:hAnsi="Arial" w:cs="Arial"/>
          <w:b/>
          <w:lang w:eastAsia="hr-HR"/>
        </w:rPr>
      </w:pPr>
      <w:r w:rsidRPr="00A409BB">
        <w:rPr>
          <w:rFonts w:ascii="Arial" w:hAnsi="Arial" w:cs="Arial"/>
          <w:b/>
          <w:lang w:eastAsia="hr-HR"/>
        </w:rPr>
        <w:t xml:space="preserve">(Akt Uprave carina 01/04 broj 9386/1-25 od 10.07.2025. godine). </w:t>
      </w:r>
    </w:p>
    <w:p w:rsidR="00A409BB" w:rsidRDefault="00A409BB" w:rsidP="00A409BB">
      <w:pPr>
        <w:tabs>
          <w:tab w:val="left" w:pos="1134"/>
        </w:tabs>
        <w:spacing w:before="0" w:line="240" w:lineRule="auto"/>
        <w:ind w:left="1134" w:hanging="1134"/>
        <w:rPr>
          <w:rFonts w:ascii="Arial" w:hAnsi="Arial" w:cs="Arial"/>
          <w:sz w:val="18"/>
          <w:szCs w:val="18"/>
        </w:rPr>
      </w:pPr>
    </w:p>
    <w:p w:rsidR="003668F7" w:rsidRDefault="003668F7"/>
    <w:sectPr w:rsidR="003668F7" w:rsidSect="009A3865">
      <w:headerReference w:type="default" r:id="rId7"/>
      <w:headerReference w:type="first" r:id="rId8"/>
      <w:pgSz w:w="11906" w:h="16838" w:code="9"/>
      <w:pgMar w:top="851" w:right="1134" w:bottom="851" w:left="1134" w:header="1134"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F03" w:rsidRDefault="001C6F03">
      <w:pPr>
        <w:spacing w:before="0" w:after="0" w:line="240" w:lineRule="auto"/>
      </w:pPr>
      <w:r>
        <w:separator/>
      </w:r>
    </w:p>
  </w:endnote>
  <w:endnote w:type="continuationSeparator" w:id="0">
    <w:p w:rsidR="001C6F03" w:rsidRDefault="001C6F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F03" w:rsidRDefault="001C6F03">
      <w:pPr>
        <w:spacing w:before="0" w:after="0" w:line="240" w:lineRule="auto"/>
      </w:pPr>
      <w:r>
        <w:separator/>
      </w:r>
    </w:p>
  </w:footnote>
  <w:footnote w:type="continuationSeparator" w:id="0">
    <w:p w:rsidR="001C6F03" w:rsidRDefault="001C6F0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05B" w:rsidRDefault="001C6F03" w:rsidP="00A6505B">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F68" w:rsidRPr="00BF0650" w:rsidRDefault="00A409BB" w:rsidP="00F91AD4">
    <w:pPr>
      <w:spacing w:before="0" w:after="0" w:line="192" w:lineRule="auto"/>
      <w:jc w:val="right"/>
      <w:rPr>
        <w:rFonts w:ascii="Arial" w:hAnsi="Arial" w:cs="Arial"/>
        <w:noProof/>
        <w:spacing w:val="-10"/>
        <w:kern w:val="28"/>
        <w:sz w:val="18"/>
        <w:szCs w:val="18"/>
        <w:lang w:val="en-US"/>
      </w:rPr>
    </w:pPr>
    <w:r w:rsidRPr="009E03D4">
      <w:rPr>
        <w:rFonts w:ascii="Arial" w:hAnsi="Arial" w:cs="Arial"/>
        <w:sz w:val="18"/>
        <w:szCs w:val="18"/>
      </w:rPr>
      <w:t xml:space="preserve">                                                                                       </w:t>
    </w:r>
    <w:r>
      <w:rPr>
        <w:b/>
        <w:sz w:val="20"/>
        <w:szCs w:val="20"/>
      </w:rPr>
      <w:t xml:space="preserve">                                                                                                                                           </w:t>
    </w:r>
    <w:r>
      <w:rPr>
        <w:rFonts w:ascii="Arial" w:hAnsi="Arial" w:cs="Arial"/>
        <w:b/>
        <w:szCs w:val="24"/>
      </w:rPr>
      <w:t xml:space="preserve">                                                                                                          </w:t>
    </w:r>
    <w:r w:rsidRPr="004A530B">
      <w:rPr>
        <w:b/>
        <w:szCs w:val="24"/>
      </w:rPr>
      <w:t xml:space="preserve">       </w:t>
    </w:r>
    <w:r>
      <w:rPr>
        <w:b/>
        <w:szCs w:val="24"/>
      </w:rPr>
      <w:t xml:space="preserve">               </w:t>
    </w:r>
    <w:r w:rsidRPr="009E03D4">
      <w:rPr>
        <w:rFonts w:ascii="Arial" w:hAnsi="Arial" w:cs="Arial"/>
        <w:sz w:val="18"/>
        <w:szCs w:val="18"/>
      </w:rPr>
      <w:t xml:space="preserve">                                                                                                                                                </w:t>
    </w:r>
    <w:r>
      <w:rPr>
        <w:rFonts w:ascii="Arial" w:hAnsi="Arial" w:cs="Arial"/>
        <w:sz w:val="18"/>
        <w:szCs w:val="18"/>
      </w:rPr>
      <w:t xml:space="preserve">            </w:t>
    </w:r>
    <w:r>
      <w:rPr>
        <w:b/>
        <w:sz w:val="20"/>
        <w:szCs w:val="20"/>
      </w:rPr>
      <w:t xml:space="preserve">                                                                                                                                           </w:t>
    </w:r>
    <w:r>
      <w:rPr>
        <w:rFonts w:ascii="Arial" w:hAnsi="Arial" w:cs="Arial"/>
        <w:b/>
        <w:szCs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10B26"/>
    <w:multiLevelType w:val="hybridMultilevel"/>
    <w:tmpl w:val="65222A6C"/>
    <w:lvl w:ilvl="0" w:tplc="8944918E">
      <w:start w:val="1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000"/>
    <w:rsid w:val="001C6F03"/>
    <w:rsid w:val="003668F7"/>
    <w:rsid w:val="006F1CA5"/>
    <w:rsid w:val="007E3000"/>
    <w:rsid w:val="00A40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4647A-5296-4E7D-AC01-E2D10790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9BB"/>
    <w:pPr>
      <w:spacing w:before="120" w:after="120" w:line="264" w:lineRule="auto"/>
      <w:jc w:val="both"/>
    </w:pPr>
    <w:rPr>
      <w:rFonts w:ascii="Calibri" w:eastAsia="Calibri" w:hAnsi="Calibri" w:cs="Times New Roman"/>
      <w:sz w:val="24"/>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09BB"/>
    <w:pPr>
      <w:tabs>
        <w:tab w:val="center" w:pos="4536"/>
        <w:tab w:val="right" w:pos="9072"/>
      </w:tabs>
      <w:spacing w:before="0" w:after="0" w:line="240" w:lineRule="auto"/>
    </w:pPr>
  </w:style>
  <w:style w:type="character" w:customStyle="1" w:styleId="HeaderChar">
    <w:name w:val="Header Char"/>
    <w:basedOn w:val="DefaultParagraphFont"/>
    <w:link w:val="Header"/>
    <w:rsid w:val="00A409BB"/>
    <w:rPr>
      <w:rFonts w:ascii="Calibri" w:eastAsia="Calibri" w:hAnsi="Calibri" w:cs="Times New Roman"/>
      <w:sz w:val="24"/>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Vulić</dc:creator>
  <cp:keywords/>
  <dc:description/>
  <cp:lastModifiedBy>Ana Vulić</cp:lastModifiedBy>
  <cp:revision>4</cp:revision>
  <dcterms:created xsi:type="dcterms:W3CDTF">2025-11-10T08:20:00Z</dcterms:created>
  <dcterms:modified xsi:type="dcterms:W3CDTF">2025-11-10T09:23:00Z</dcterms:modified>
</cp:coreProperties>
</file>