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279" w:rsidRPr="000D2B65" w:rsidRDefault="000D2B65" w:rsidP="00CD1119">
      <w:pPr>
        <w:tabs>
          <w:tab w:val="left" w:pos="1380"/>
        </w:tabs>
        <w:spacing w:before="0" w:after="0" w:line="240" w:lineRule="auto"/>
        <w:jc w:val="right"/>
        <w:rPr>
          <w:rFonts w:asciiTheme="majorHAnsi" w:hAnsiTheme="majorHAnsi" w:cs="Arial"/>
          <w:b/>
          <w:sz w:val="22"/>
          <w:u w:val="single"/>
          <w:lang w:val="sr-Latn-ME"/>
        </w:rPr>
      </w:pPr>
      <w:r w:rsidRPr="000D2B65">
        <w:rPr>
          <w:rFonts w:asciiTheme="majorHAnsi" w:eastAsia="Calibri" w:hAnsiTheme="majorHAnsi" w:cs="Times New Roman"/>
          <w:b/>
          <w:szCs w:val="24"/>
          <w:u w:val="single"/>
        </w:rPr>
        <w:t>N A C R T</w:t>
      </w:r>
    </w:p>
    <w:p w:rsidR="00606279" w:rsidRPr="006820BB" w:rsidRDefault="00606279" w:rsidP="00606279">
      <w:pPr>
        <w:spacing w:before="0" w:after="0" w:line="240" w:lineRule="auto"/>
        <w:rPr>
          <w:rFonts w:asciiTheme="majorHAnsi" w:eastAsia="Times New Roman" w:hAnsiTheme="majorHAnsi" w:cs="Arial"/>
          <w:b/>
          <w:szCs w:val="24"/>
          <w:lang w:val="it-IT"/>
        </w:rPr>
      </w:pPr>
      <w:r w:rsidRPr="006820BB">
        <w:rPr>
          <w:rFonts w:asciiTheme="majorHAnsi" w:eastAsia="Times New Roman" w:hAnsiTheme="majorHAnsi" w:cs="Arial"/>
          <w:szCs w:val="24"/>
          <w:lang w:val="it-IT"/>
        </w:rPr>
        <w:tab/>
      </w:r>
    </w:p>
    <w:p w:rsidR="00606279" w:rsidRPr="006820BB" w:rsidRDefault="00606279" w:rsidP="00606279">
      <w:pPr>
        <w:spacing w:before="0" w:after="0" w:line="240" w:lineRule="auto"/>
        <w:jc w:val="center"/>
        <w:rPr>
          <w:rFonts w:asciiTheme="majorHAnsi" w:eastAsia="Times New Roman" w:hAnsiTheme="majorHAnsi" w:cs="Arial"/>
          <w:b/>
          <w:szCs w:val="24"/>
          <w:lang w:val="it-IT"/>
        </w:rPr>
      </w:pPr>
      <w:r w:rsidRPr="006820BB">
        <w:rPr>
          <w:rFonts w:asciiTheme="majorHAnsi" w:eastAsia="Times New Roman" w:hAnsiTheme="majorHAnsi" w:cs="Arial"/>
          <w:b/>
          <w:szCs w:val="24"/>
          <w:lang w:val="it-IT"/>
        </w:rPr>
        <w:t xml:space="preserve">ZAKON </w:t>
      </w:r>
    </w:p>
    <w:p w:rsidR="00606279" w:rsidRPr="006820BB" w:rsidRDefault="00606279" w:rsidP="00606279">
      <w:pPr>
        <w:spacing w:before="0" w:after="0" w:line="240" w:lineRule="auto"/>
        <w:jc w:val="center"/>
        <w:rPr>
          <w:rFonts w:asciiTheme="majorHAnsi" w:eastAsia="Times New Roman" w:hAnsiTheme="majorHAnsi" w:cs="Arial"/>
          <w:b/>
          <w:szCs w:val="24"/>
          <w:lang w:val="it-IT"/>
        </w:rPr>
      </w:pPr>
      <w:r w:rsidRPr="006820BB">
        <w:rPr>
          <w:rFonts w:asciiTheme="majorHAnsi" w:eastAsia="Times New Roman" w:hAnsiTheme="majorHAnsi" w:cs="Arial"/>
          <w:b/>
          <w:szCs w:val="24"/>
          <w:lang w:val="it-IT"/>
        </w:rPr>
        <w:t xml:space="preserve">O </w:t>
      </w:r>
      <w:r>
        <w:rPr>
          <w:rFonts w:asciiTheme="majorHAnsi" w:eastAsia="Times New Roman" w:hAnsiTheme="majorHAnsi" w:cs="Arial"/>
          <w:b/>
          <w:szCs w:val="24"/>
          <w:lang w:val="it-IT"/>
        </w:rPr>
        <w:t>IZMJENAMA I DOPUNAMA</w:t>
      </w:r>
      <w:r w:rsidRPr="006820BB">
        <w:rPr>
          <w:rFonts w:asciiTheme="majorHAnsi" w:eastAsia="Times New Roman" w:hAnsiTheme="majorHAnsi" w:cs="Arial"/>
          <w:b/>
          <w:szCs w:val="24"/>
          <w:lang w:val="it-IT"/>
        </w:rPr>
        <w:t xml:space="preserve"> ZAKONA O POREZU NA </w:t>
      </w:r>
      <w:r w:rsidR="00D42AFF">
        <w:rPr>
          <w:rFonts w:asciiTheme="majorHAnsi" w:eastAsia="Times New Roman" w:hAnsiTheme="majorHAnsi" w:cs="Arial"/>
          <w:b/>
          <w:szCs w:val="24"/>
          <w:lang w:val="it-IT"/>
        </w:rPr>
        <w:t>UGLJOVODONIKE</w:t>
      </w:r>
      <w:r w:rsidRPr="006820BB">
        <w:rPr>
          <w:rFonts w:asciiTheme="majorHAnsi" w:eastAsia="Times New Roman" w:hAnsiTheme="majorHAnsi" w:cs="Arial"/>
          <w:b/>
          <w:szCs w:val="24"/>
          <w:lang w:val="it-IT"/>
        </w:rPr>
        <w:t xml:space="preserve"> </w:t>
      </w:r>
    </w:p>
    <w:p w:rsidR="00606279" w:rsidRPr="006820BB" w:rsidRDefault="00606279" w:rsidP="00606279">
      <w:pPr>
        <w:spacing w:before="0" w:after="360" w:line="240" w:lineRule="auto"/>
        <w:jc w:val="left"/>
        <w:rPr>
          <w:rFonts w:asciiTheme="majorHAnsi" w:eastAsia="Times New Roman" w:hAnsiTheme="majorHAnsi" w:cs="Arial"/>
          <w:b/>
          <w:szCs w:val="24"/>
          <w:lang w:val="it-IT"/>
        </w:rPr>
      </w:pPr>
    </w:p>
    <w:p w:rsidR="00606279" w:rsidRPr="006820BB" w:rsidRDefault="00606279" w:rsidP="00606279">
      <w:pPr>
        <w:spacing w:before="0" w:after="0" w:line="240" w:lineRule="auto"/>
        <w:jc w:val="center"/>
        <w:rPr>
          <w:rFonts w:asciiTheme="majorHAnsi" w:eastAsia="Times New Roman" w:hAnsiTheme="majorHAnsi" w:cs="Arial"/>
          <w:b/>
          <w:szCs w:val="24"/>
          <w:lang w:val="it-IT"/>
        </w:rPr>
      </w:pPr>
      <w:r w:rsidRPr="006820BB">
        <w:rPr>
          <w:rFonts w:asciiTheme="majorHAnsi" w:eastAsia="Times New Roman" w:hAnsiTheme="majorHAnsi" w:cs="Arial"/>
          <w:b/>
          <w:szCs w:val="24"/>
          <w:lang w:val="it-IT"/>
        </w:rPr>
        <w:t xml:space="preserve">Član 1    </w:t>
      </w:r>
    </w:p>
    <w:p w:rsidR="00D42AFF" w:rsidRDefault="00606279" w:rsidP="00CF2DB3">
      <w:pPr>
        <w:spacing w:before="0" w:after="0" w:line="240" w:lineRule="auto"/>
        <w:ind w:firstLine="709"/>
        <w:rPr>
          <w:rFonts w:asciiTheme="majorHAnsi" w:eastAsia="Times New Roman" w:hAnsiTheme="majorHAnsi" w:cs="Arial"/>
          <w:szCs w:val="24"/>
          <w:lang w:val="it-IT"/>
        </w:rPr>
      </w:pPr>
      <w:r w:rsidRPr="006820BB">
        <w:rPr>
          <w:rFonts w:asciiTheme="majorHAnsi" w:eastAsia="Times New Roman" w:hAnsiTheme="majorHAnsi" w:cs="Arial"/>
          <w:szCs w:val="24"/>
          <w:lang w:val="it-IT"/>
        </w:rPr>
        <w:t xml:space="preserve">U Zakonu o porezu na </w:t>
      </w:r>
      <w:r w:rsidR="00D42AFF">
        <w:rPr>
          <w:rFonts w:asciiTheme="majorHAnsi" w:eastAsia="Times New Roman" w:hAnsiTheme="majorHAnsi" w:cs="Arial"/>
          <w:szCs w:val="24"/>
          <w:lang w:val="it-IT"/>
        </w:rPr>
        <w:t>ugljovodonike</w:t>
      </w:r>
      <w:r w:rsidRPr="006820BB">
        <w:rPr>
          <w:rFonts w:asciiTheme="majorHAnsi" w:eastAsia="Times New Roman" w:hAnsiTheme="majorHAnsi" w:cs="Arial"/>
          <w:szCs w:val="24"/>
          <w:lang w:val="it-IT"/>
        </w:rPr>
        <w:t xml:space="preserve"> </w:t>
      </w:r>
      <w:r w:rsidR="00D42AFF">
        <w:rPr>
          <w:rFonts w:asciiTheme="majorHAnsi" w:eastAsia="Times New Roman" w:hAnsiTheme="majorHAnsi" w:cs="Arial"/>
          <w:szCs w:val="24"/>
          <w:lang w:val="it-IT"/>
        </w:rPr>
        <w:t>(</w:t>
      </w:r>
      <w:r w:rsidRPr="006820BB">
        <w:rPr>
          <w:rFonts w:asciiTheme="majorHAnsi" w:eastAsia="Times New Roman" w:hAnsiTheme="majorHAnsi" w:cs="Arial"/>
          <w:szCs w:val="24"/>
          <w:lang w:val="it-IT"/>
        </w:rPr>
        <w:t xml:space="preserve">„Službeni list CG“, br. </w:t>
      </w:r>
      <w:r w:rsidR="00D42AFF">
        <w:rPr>
          <w:rFonts w:asciiTheme="majorHAnsi" w:eastAsia="Times New Roman" w:hAnsiTheme="majorHAnsi" w:cs="Arial"/>
          <w:szCs w:val="24"/>
          <w:lang w:val="it-IT"/>
        </w:rPr>
        <w:t>31/14 i 52/16), u članu 2 poslije stava 2 dodaje se novi stav koji glasi:</w:t>
      </w:r>
    </w:p>
    <w:p w:rsidR="00D42AFF" w:rsidRDefault="00D42AFF" w:rsidP="00CF2DB3">
      <w:pPr>
        <w:spacing w:before="0" w:after="480" w:line="240" w:lineRule="auto"/>
        <w:ind w:firstLine="709"/>
        <w:rPr>
          <w:rFonts w:asciiTheme="majorHAnsi" w:eastAsia="Times New Roman" w:hAnsiTheme="majorHAnsi" w:cs="Arial"/>
          <w:szCs w:val="24"/>
          <w:lang w:val="it-IT"/>
        </w:rPr>
      </w:pPr>
      <w:r w:rsidRPr="00432240">
        <w:rPr>
          <w:rFonts w:asciiTheme="majorHAnsi" w:eastAsia="Times New Roman" w:hAnsiTheme="majorHAnsi" w:cs="Arial"/>
          <w:szCs w:val="24"/>
          <w:lang w:val="it-IT"/>
        </w:rPr>
        <w:t xml:space="preserve">“(3) Pravila vezana za transferne cijene se primjenjuju u skladu sa </w:t>
      </w:r>
      <w:r w:rsidR="00432240" w:rsidRPr="00432240">
        <w:rPr>
          <w:rFonts w:asciiTheme="majorHAnsi" w:eastAsia="Times New Roman" w:hAnsiTheme="majorHAnsi" w:cs="Arial"/>
          <w:szCs w:val="24"/>
          <w:lang w:val="it-IT"/>
        </w:rPr>
        <w:t>propisima</w:t>
      </w:r>
      <w:r w:rsidRPr="00432240">
        <w:rPr>
          <w:rFonts w:asciiTheme="majorHAnsi" w:eastAsia="Times New Roman" w:hAnsiTheme="majorHAnsi" w:cs="Arial"/>
          <w:szCs w:val="24"/>
          <w:lang w:val="it-IT"/>
        </w:rPr>
        <w:t xml:space="preserve"> kojim se uređuje oporezivanje dobiti pravnih lica.”</w:t>
      </w:r>
    </w:p>
    <w:p w:rsidR="00D42AFF" w:rsidRPr="006820BB" w:rsidRDefault="00D42AFF" w:rsidP="00D42AFF">
      <w:pPr>
        <w:spacing w:before="0" w:after="0" w:line="240" w:lineRule="auto"/>
        <w:jc w:val="center"/>
        <w:rPr>
          <w:rFonts w:asciiTheme="majorHAnsi" w:eastAsia="Times New Roman" w:hAnsiTheme="majorHAnsi" w:cs="Arial"/>
          <w:b/>
          <w:szCs w:val="24"/>
          <w:lang w:val="it-IT"/>
        </w:rPr>
      </w:pPr>
      <w:r>
        <w:rPr>
          <w:rFonts w:asciiTheme="majorHAnsi" w:eastAsia="Times New Roman" w:hAnsiTheme="majorHAnsi" w:cs="Arial"/>
          <w:b/>
          <w:szCs w:val="24"/>
          <w:lang w:val="it-IT"/>
        </w:rPr>
        <w:t>Član 2</w:t>
      </w:r>
      <w:r w:rsidRPr="006820BB">
        <w:rPr>
          <w:rFonts w:asciiTheme="majorHAnsi" w:eastAsia="Times New Roman" w:hAnsiTheme="majorHAnsi" w:cs="Arial"/>
          <w:b/>
          <w:szCs w:val="24"/>
          <w:lang w:val="it-IT"/>
        </w:rPr>
        <w:t xml:space="preserve">    </w:t>
      </w:r>
    </w:p>
    <w:p w:rsidR="00900DA3" w:rsidRDefault="00D42AFF" w:rsidP="00CF2DB3">
      <w:pPr>
        <w:spacing w:before="0" w:after="240" w:line="240" w:lineRule="auto"/>
        <w:ind w:firstLine="709"/>
        <w:rPr>
          <w:rFonts w:asciiTheme="majorHAnsi" w:eastAsia="Times New Roman" w:hAnsiTheme="majorHAnsi" w:cs="Arial"/>
          <w:szCs w:val="24"/>
          <w:lang w:val="it-IT"/>
        </w:rPr>
      </w:pPr>
      <w:r w:rsidRPr="006820BB">
        <w:rPr>
          <w:rFonts w:asciiTheme="majorHAnsi" w:eastAsia="Times New Roman" w:hAnsiTheme="majorHAnsi" w:cs="Arial"/>
          <w:szCs w:val="24"/>
          <w:lang w:val="it-IT"/>
        </w:rPr>
        <w:t>U</w:t>
      </w:r>
      <w:r>
        <w:rPr>
          <w:rFonts w:asciiTheme="majorHAnsi" w:eastAsia="Times New Roman" w:hAnsiTheme="majorHAnsi" w:cs="Arial"/>
          <w:szCs w:val="24"/>
          <w:lang w:val="it-IT"/>
        </w:rPr>
        <w:t xml:space="preserve"> članu 8 </w:t>
      </w:r>
      <w:r w:rsidR="00900DA3">
        <w:rPr>
          <w:rFonts w:asciiTheme="majorHAnsi" w:eastAsia="Times New Roman" w:hAnsiTheme="majorHAnsi" w:cs="Arial"/>
          <w:szCs w:val="24"/>
          <w:lang w:val="it-IT"/>
        </w:rPr>
        <w:t xml:space="preserve">stav 1 tačka 5 riječ: “deinstalaciiju” zamjenjuje se riječju: “deinstalaciju”. </w:t>
      </w:r>
    </w:p>
    <w:p w:rsidR="00D42AFF" w:rsidRDefault="00900DA3" w:rsidP="00CF2DB3">
      <w:pPr>
        <w:spacing w:before="0" w:after="0" w:line="240" w:lineRule="auto"/>
        <w:ind w:firstLine="709"/>
        <w:rPr>
          <w:rFonts w:asciiTheme="majorHAnsi" w:eastAsia="Times New Roman" w:hAnsiTheme="majorHAnsi" w:cs="Arial"/>
          <w:szCs w:val="24"/>
          <w:lang w:val="it-IT"/>
        </w:rPr>
      </w:pPr>
      <w:r>
        <w:rPr>
          <w:rFonts w:asciiTheme="majorHAnsi" w:eastAsia="Times New Roman" w:hAnsiTheme="majorHAnsi" w:cs="Arial"/>
          <w:szCs w:val="24"/>
          <w:lang w:val="it-IT"/>
        </w:rPr>
        <w:t>P</w:t>
      </w:r>
      <w:r w:rsidR="00D42AFF">
        <w:rPr>
          <w:rFonts w:asciiTheme="majorHAnsi" w:eastAsia="Times New Roman" w:hAnsiTheme="majorHAnsi" w:cs="Arial"/>
          <w:szCs w:val="24"/>
          <w:lang w:val="it-IT"/>
        </w:rPr>
        <w:t>oslije stava 1 dodaje se 7 novih stavova koji glase:</w:t>
      </w:r>
    </w:p>
    <w:p w:rsidR="00D42AFF" w:rsidRPr="00D42AFF" w:rsidRDefault="00D42AFF" w:rsidP="00CF2DB3">
      <w:pPr>
        <w:pStyle w:val="CommentText"/>
        <w:spacing w:before="0" w:after="0"/>
        <w:ind w:firstLine="709"/>
        <w:rPr>
          <w:rFonts w:asciiTheme="majorHAnsi" w:hAnsiTheme="majorHAnsi"/>
          <w:sz w:val="24"/>
          <w:szCs w:val="24"/>
        </w:rPr>
      </w:pPr>
      <w:r w:rsidRPr="00D42AFF">
        <w:rPr>
          <w:rFonts w:asciiTheme="majorHAnsi" w:eastAsia="Times New Roman" w:hAnsiTheme="majorHAnsi" w:cs="Arial"/>
          <w:sz w:val="24"/>
          <w:szCs w:val="24"/>
          <w:lang w:val="it-IT"/>
        </w:rPr>
        <w:t>“</w:t>
      </w:r>
      <w:r w:rsidRPr="00D42AFF">
        <w:rPr>
          <w:rFonts w:asciiTheme="majorHAnsi" w:hAnsiTheme="majorHAnsi"/>
          <w:sz w:val="24"/>
          <w:szCs w:val="24"/>
        </w:rPr>
        <w:t xml:space="preserve">(2) </w:t>
      </w:r>
      <w:proofErr w:type="spellStart"/>
      <w:r w:rsidRPr="00D42AFF">
        <w:rPr>
          <w:rFonts w:asciiTheme="majorHAnsi" w:hAnsiTheme="majorHAnsi"/>
          <w:sz w:val="24"/>
          <w:szCs w:val="24"/>
        </w:rPr>
        <w:t>Prihodom</w:t>
      </w:r>
      <w:proofErr w:type="spellEnd"/>
      <w:r w:rsidRPr="00D42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42AFF">
        <w:rPr>
          <w:rFonts w:asciiTheme="majorHAnsi" w:hAnsiTheme="majorHAnsi"/>
          <w:sz w:val="24"/>
          <w:szCs w:val="24"/>
        </w:rPr>
        <w:t>od</w:t>
      </w:r>
      <w:proofErr w:type="spellEnd"/>
      <w:r w:rsidRPr="00D42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42AFF">
        <w:rPr>
          <w:rFonts w:asciiTheme="majorHAnsi" w:hAnsiTheme="majorHAnsi"/>
          <w:sz w:val="24"/>
          <w:szCs w:val="24"/>
        </w:rPr>
        <w:t>usluga</w:t>
      </w:r>
      <w:proofErr w:type="spellEnd"/>
      <w:r w:rsidRPr="00D42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42AFF">
        <w:rPr>
          <w:rFonts w:asciiTheme="majorHAnsi" w:hAnsiTheme="majorHAnsi"/>
          <w:sz w:val="24"/>
          <w:szCs w:val="24"/>
        </w:rPr>
        <w:t>prerade</w:t>
      </w:r>
      <w:proofErr w:type="spellEnd"/>
      <w:r w:rsidRPr="00D42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42AFF">
        <w:rPr>
          <w:rFonts w:asciiTheme="majorHAnsi" w:hAnsiTheme="majorHAnsi"/>
          <w:sz w:val="24"/>
          <w:szCs w:val="24"/>
        </w:rPr>
        <w:t>smatraju</w:t>
      </w:r>
      <w:proofErr w:type="spellEnd"/>
      <w:r w:rsidRPr="00D42AFF">
        <w:rPr>
          <w:rFonts w:asciiTheme="majorHAnsi" w:hAnsiTheme="majorHAnsi"/>
          <w:sz w:val="24"/>
          <w:szCs w:val="24"/>
        </w:rPr>
        <w:t xml:space="preserve"> se </w:t>
      </w:r>
      <w:proofErr w:type="spellStart"/>
      <w:r w:rsidRPr="00D42AFF">
        <w:rPr>
          <w:rFonts w:asciiTheme="majorHAnsi" w:hAnsiTheme="majorHAnsi"/>
          <w:sz w:val="24"/>
          <w:szCs w:val="24"/>
        </w:rPr>
        <w:t>prihodi</w:t>
      </w:r>
      <w:proofErr w:type="spellEnd"/>
      <w:r w:rsidRPr="00D42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42AFF">
        <w:rPr>
          <w:rFonts w:asciiTheme="majorHAnsi" w:hAnsiTheme="majorHAnsi"/>
          <w:sz w:val="24"/>
          <w:szCs w:val="24"/>
        </w:rPr>
        <w:t>od</w:t>
      </w:r>
      <w:proofErr w:type="spellEnd"/>
      <w:r w:rsidRPr="00D42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42AFF">
        <w:rPr>
          <w:rFonts w:asciiTheme="majorHAnsi" w:hAnsiTheme="majorHAnsi"/>
          <w:sz w:val="24"/>
          <w:szCs w:val="24"/>
        </w:rPr>
        <w:t>usluga</w:t>
      </w:r>
      <w:proofErr w:type="spellEnd"/>
      <w:r w:rsidRPr="00D42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42AFF">
        <w:rPr>
          <w:rFonts w:asciiTheme="majorHAnsi" w:hAnsiTheme="majorHAnsi"/>
          <w:sz w:val="24"/>
          <w:szCs w:val="24"/>
        </w:rPr>
        <w:t>separacije</w:t>
      </w:r>
      <w:proofErr w:type="spellEnd"/>
      <w:r w:rsidRPr="00D42AFF">
        <w:rPr>
          <w:rFonts w:asciiTheme="majorHAnsi" w:hAnsiTheme="majorHAnsi"/>
          <w:sz w:val="24"/>
          <w:szCs w:val="24"/>
        </w:rPr>
        <w:t xml:space="preserve"> i </w:t>
      </w:r>
      <w:proofErr w:type="spellStart"/>
      <w:r w:rsidRPr="00D42AFF">
        <w:rPr>
          <w:rFonts w:asciiTheme="majorHAnsi" w:hAnsiTheme="majorHAnsi"/>
          <w:sz w:val="24"/>
          <w:szCs w:val="24"/>
        </w:rPr>
        <w:t>inicijalne</w:t>
      </w:r>
      <w:proofErr w:type="spellEnd"/>
      <w:r w:rsidRPr="00D42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42AFF">
        <w:rPr>
          <w:rFonts w:asciiTheme="majorHAnsi" w:hAnsiTheme="majorHAnsi"/>
          <w:sz w:val="24"/>
          <w:szCs w:val="24"/>
        </w:rPr>
        <w:t>prerade</w:t>
      </w:r>
      <w:proofErr w:type="spellEnd"/>
      <w:r w:rsidRPr="00D42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42AFF">
        <w:rPr>
          <w:rFonts w:asciiTheme="majorHAnsi" w:hAnsiTheme="majorHAnsi"/>
          <w:sz w:val="24"/>
          <w:szCs w:val="24"/>
        </w:rPr>
        <w:t>ugljovodonika</w:t>
      </w:r>
      <w:proofErr w:type="spellEnd"/>
      <w:r w:rsidRPr="00D42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42AFF">
        <w:rPr>
          <w:rFonts w:asciiTheme="majorHAnsi" w:hAnsiTheme="majorHAnsi"/>
          <w:sz w:val="24"/>
          <w:szCs w:val="24"/>
        </w:rPr>
        <w:t>koji</w:t>
      </w:r>
      <w:proofErr w:type="spellEnd"/>
      <w:r w:rsidRPr="00D42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42AFF">
        <w:rPr>
          <w:rFonts w:asciiTheme="majorHAnsi" w:hAnsiTheme="majorHAnsi"/>
          <w:sz w:val="24"/>
          <w:szCs w:val="24"/>
        </w:rPr>
        <w:t>nijesu</w:t>
      </w:r>
      <w:proofErr w:type="spellEnd"/>
      <w:r w:rsidRPr="00D42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42AFF">
        <w:rPr>
          <w:rFonts w:asciiTheme="majorHAnsi" w:hAnsiTheme="majorHAnsi"/>
          <w:sz w:val="24"/>
          <w:szCs w:val="24"/>
        </w:rPr>
        <w:t>izvađeni</w:t>
      </w:r>
      <w:proofErr w:type="spellEnd"/>
      <w:r w:rsidRPr="00D42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42AFF">
        <w:rPr>
          <w:rFonts w:asciiTheme="majorHAnsi" w:hAnsiTheme="majorHAnsi"/>
          <w:sz w:val="24"/>
          <w:szCs w:val="24"/>
        </w:rPr>
        <w:t>iz</w:t>
      </w:r>
      <w:proofErr w:type="spellEnd"/>
      <w:r w:rsidRPr="00D42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42AFF">
        <w:rPr>
          <w:rFonts w:asciiTheme="majorHAnsi" w:hAnsiTheme="majorHAnsi"/>
          <w:sz w:val="24"/>
          <w:szCs w:val="24"/>
        </w:rPr>
        <w:t>ležišta</w:t>
      </w:r>
      <w:proofErr w:type="spellEnd"/>
      <w:r w:rsidRPr="00D42AFF">
        <w:rPr>
          <w:rFonts w:asciiTheme="majorHAnsi" w:hAnsiTheme="majorHAnsi"/>
          <w:sz w:val="24"/>
          <w:szCs w:val="24"/>
        </w:rPr>
        <w:t>.</w:t>
      </w:r>
    </w:p>
    <w:p w:rsidR="00D42AFF" w:rsidRPr="00D42AFF" w:rsidRDefault="00D42AFF" w:rsidP="00CF2DB3">
      <w:pPr>
        <w:pStyle w:val="CommentText"/>
        <w:spacing w:before="0" w:after="0"/>
        <w:ind w:firstLine="709"/>
        <w:rPr>
          <w:rFonts w:asciiTheme="majorHAnsi" w:hAnsiTheme="majorHAnsi"/>
          <w:sz w:val="24"/>
          <w:szCs w:val="24"/>
        </w:rPr>
      </w:pPr>
      <w:r w:rsidRPr="00D42AFF">
        <w:rPr>
          <w:rFonts w:asciiTheme="majorHAnsi" w:hAnsiTheme="majorHAnsi"/>
          <w:sz w:val="24"/>
          <w:szCs w:val="24"/>
        </w:rPr>
        <w:t xml:space="preserve">(3) </w:t>
      </w:r>
      <w:proofErr w:type="spellStart"/>
      <w:r w:rsidRPr="00D42AFF">
        <w:rPr>
          <w:rFonts w:asciiTheme="majorHAnsi" w:hAnsiTheme="majorHAnsi"/>
          <w:sz w:val="24"/>
          <w:szCs w:val="24"/>
        </w:rPr>
        <w:t>Prihod</w:t>
      </w:r>
      <w:proofErr w:type="spellEnd"/>
      <w:r w:rsidRPr="00D42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42AFF">
        <w:rPr>
          <w:rFonts w:asciiTheme="majorHAnsi" w:hAnsiTheme="majorHAnsi"/>
          <w:sz w:val="24"/>
          <w:szCs w:val="24"/>
        </w:rPr>
        <w:t>od</w:t>
      </w:r>
      <w:proofErr w:type="spellEnd"/>
      <w:r w:rsidRPr="00D42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42AFF">
        <w:rPr>
          <w:rFonts w:asciiTheme="majorHAnsi" w:hAnsiTheme="majorHAnsi"/>
          <w:sz w:val="24"/>
          <w:szCs w:val="24"/>
        </w:rPr>
        <w:t>usluga</w:t>
      </w:r>
      <w:proofErr w:type="spellEnd"/>
      <w:r w:rsidRPr="00D42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42AFF">
        <w:rPr>
          <w:rFonts w:asciiTheme="majorHAnsi" w:hAnsiTheme="majorHAnsi"/>
          <w:sz w:val="24"/>
          <w:szCs w:val="24"/>
        </w:rPr>
        <w:t>transporta</w:t>
      </w:r>
      <w:proofErr w:type="spellEnd"/>
      <w:r w:rsidRPr="00D42AFF">
        <w:rPr>
          <w:rFonts w:asciiTheme="majorHAnsi" w:hAnsiTheme="majorHAnsi"/>
          <w:sz w:val="24"/>
          <w:szCs w:val="24"/>
        </w:rPr>
        <w:t xml:space="preserve"> se </w:t>
      </w:r>
      <w:proofErr w:type="spellStart"/>
      <w:r w:rsidRPr="00D42AFF">
        <w:rPr>
          <w:rFonts w:asciiTheme="majorHAnsi" w:hAnsiTheme="majorHAnsi"/>
          <w:sz w:val="24"/>
          <w:szCs w:val="24"/>
        </w:rPr>
        <w:t>ostvaruje</w:t>
      </w:r>
      <w:proofErr w:type="spellEnd"/>
      <w:r w:rsidRPr="00D42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42AFF">
        <w:rPr>
          <w:rFonts w:asciiTheme="majorHAnsi" w:hAnsiTheme="majorHAnsi"/>
          <w:sz w:val="24"/>
          <w:szCs w:val="24"/>
        </w:rPr>
        <w:t>od</w:t>
      </w:r>
      <w:proofErr w:type="spellEnd"/>
      <w:r w:rsidRPr="00D42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42AFF">
        <w:rPr>
          <w:rFonts w:asciiTheme="majorHAnsi" w:hAnsiTheme="majorHAnsi"/>
          <w:sz w:val="24"/>
          <w:szCs w:val="24"/>
        </w:rPr>
        <w:t>upućivanja</w:t>
      </w:r>
      <w:proofErr w:type="spellEnd"/>
      <w:r w:rsidRPr="00D42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42AFF">
        <w:rPr>
          <w:rFonts w:asciiTheme="majorHAnsi" w:hAnsiTheme="majorHAnsi"/>
          <w:sz w:val="24"/>
          <w:szCs w:val="24"/>
        </w:rPr>
        <w:t>ugljovodonika</w:t>
      </w:r>
      <w:proofErr w:type="spellEnd"/>
      <w:r w:rsidRPr="00D42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42AFF">
        <w:rPr>
          <w:rFonts w:asciiTheme="majorHAnsi" w:hAnsiTheme="majorHAnsi"/>
          <w:sz w:val="24"/>
          <w:szCs w:val="24"/>
        </w:rPr>
        <w:t>cjevovodom</w:t>
      </w:r>
      <w:proofErr w:type="spellEnd"/>
      <w:r w:rsidRPr="00D42AFF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D42AFF">
        <w:rPr>
          <w:rFonts w:asciiTheme="majorHAnsi" w:hAnsiTheme="majorHAnsi"/>
          <w:sz w:val="24"/>
          <w:szCs w:val="24"/>
        </w:rPr>
        <w:t>kao</w:t>
      </w:r>
      <w:proofErr w:type="spellEnd"/>
      <w:r w:rsidRPr="00D42AFF">
        <w:rPr>
          <w:rFonts w:asciiTheme="majorHAnsi" w:hAnsiTheme="majorHAnsi"/>
          <w:sz w:val="24"/>
          <w:szCs w:val="24"/>
        </w:rPr>
        <w:t xml:space="preserve"> i </w:t>
      </w:r>
      <w:proofErr w:type="spellStart"/>
      <w:r w:rsidRPr="00D42AFF">
        <w:rPr>
          <w:rFonts w:asciiTheme="majorHAnsi" w:hAnsiTheme="majorHAnsi"/>
          <w:sz w:val="24"/>
          <w:szCs w:val="24"/>
        </w:rPr>
        <w:t>planiranja</w:t>
      </w:r>
      <w:proofErr w:type="spellEnd"/>
      <w:r w:rsidRPr="00D42AFF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D42AFF">
        <w:rPr>
          <w:rFonts w:asciiTheme="majorHAnsi" w:hAnsiTheme="majorHAnsi"/>
          <w:sz w:val="24"/>
          <w:szCs w:val="24"/>
        </w:rPr>
        <w:t>pripreme</w:t>
      </w:r>
      <w:proofErr w:type="spellEnd"/>
      <w:r w:rsidRPr="00D42AFF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D42AFF">
        <w:rPr>
          <w:rFonts w:asciiTheme="majorHAnsi" w:hAnsiTheme="majorHAnsi"/>
          <w:sz w:val="24"/>
          <w:szCs w:val="24"/>
        </w:rPr>
        <w:t>izgradnje</w:t>
      </w:r>
      <w:proofErr w:type="spellEnd"/>
      <w:r w:rsidRPr="00D42AFF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D42AFF">
        <w:rPr>
          <w:rFonts w:asciiTheme="majorHAnsi" w:hAnsiTheme="majorHAnsi"/>
          <w:sz w:val="24"/>
          <w:szCs w:val="24"/>
        </w:rPr>
        <w:t>postavljanja</w:t>
      </w:r>
      <w:proofErr w:type="spellEnd"/>
      <w:r w:rsidRPr="00D42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42AFF">
        <w:rPr>
          <w:rFonts w:asciiTheme="majorHAnsi" w:hAnsiTheme="majorHAnsi"/>
          <w:sz w:val="24"/>
          <w:szCs w:val="24"/>
        </w:rPr>
        <w:t>cijevi</w:t>
      </w:r>
      <w:proofErr w:type="spellEnd"/>
      <w:r w:rsidRPr="00D42AFF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D42AFF">
        <w:rPr>
          <w:rFonts w:asciiTheme="majorHAnsi" w:hAnsiTheme="majorHAnsi"/>
          <w:sz w:val="24"/>
          <w:szCs w:val="24"/>
        </w:rPr>
        <w:t>funkcionisanja</w:t>
      </w:r>
      <w:proofErr w:type="spellEnd"/>
      <w:r w:rsidRPr="00D42AFF">
        <w:rPr>
          <w:rFonts w:asciiTheme="majorHAnsi" w:hAnsiTheme="majorHAnsi"/>
          <w:sz w:val="24"/>
          <w:szCs w:val="24"/>
        </w:rPr>
        <w:t xml:space="preserve"> i </w:t>
      </w:r>
      <w:proofErr w:type="spellStart"/>
      <w:r w:rsidRPr="00D42AFF">
        <w:rPr>
          <w:rFonts w:asciiTheme="majorHAnsi" w:hAnsiTheme="majorHAnsi"/>
          <w:sz w:val="24"/>
          <w:szCs w:val="24"/>
        </w:rPr>
        <w:t>korišćenja</w:t>
      </w:r>
      <w:proofErr w:type="spellEnd"/>
      <w:r w:rsidRPr="00D42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42AFF">
        <w:rPr>
          <w:rFonts w:asciiTheme="majorHAnsi" w:hAnsiTheme="majorHAnsi"/>
          <w:sz w:val="24"/>
          <w:szCs w:val="24"/>
        </w:rPr>
        <w:t>postrojenja</w:t>
      </w:r>
      <w:proofErr w:type="spellEnd"/>
      <w:r w:rsidRPr="00D42AFF">
        <w:rPr>
          <w:rFonts w:asciiTheme="majorHAnsi" w:hAnsiTheme="majorHAnsi"/>
          <w:sz w:val="24"/>
          <w:szCs w:val="24"/>
        </w:rPr>
        <w:t xml:space="preserve"> za </w:t>
      </w:r>
      <w:proofErr w:type="spellStart"/>
      <w:r w:rsidRPr="00D42AFF">
        <w:rPr>
          <w:rFonts w:asciiTheme="majorHAnsi" w:hAnsiTheme="majorHAnsi"/>
          <w:sz w:val="24"/>
          <w:szCs w:val="24"/>
        </w:rPr>
        <w:t>potrebe</w:t>
      </w:r>
      <w:proofErr w:type="spellEnd"/>
      <w:r w:rsidRPr="00D42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42AFF">
        <w:rPr>
          <w:rFonts w:asciiTheme="majorHAnsi" w:hAnsiTheme="majorHAnsi"/>
          <w:sz w:val="24"/>
          <w:szCs w:val="24"/>
        </w:rPr>
        <w:t>transporta</w:t>
      </w:r>
      <w:proofErr w:type="spellEnd"/>
      <w:r w:rsidRPr="00D42AFF">
        <w:rPr>
          <w:rFonts w:asciiTheme="majorHAnsi" w:hAnsiTheme="majorHAnsi"/>
          <w:sz w:val="24"/>
          <w:szCs w:val="24"/>
        </w:rPr>
        <w:t>.</w:t>
      </w:r>
    </w:p>
    <w:p w:rsidR="00D42AFF" w:rsidRPr="00D42AFF" w:rsidRDefault="00D42AFF" w:rsidP="00CF2DB3">
      <w:pPr>
        <w:pStyle w:val="CommentText"/>
        <w:spacing w:before="0" w:after="0"/>
        <w:ind w:firstLine="709"/>
        <w:rPr>
          <w:rFonts w:asciiTheme="majorHAnsi" w:hAnsiTheme="majorHAnsi"/>
          <w:sz w:val="24"/>
          <w:szCs w:val="24"/>
        </w:rPr>
      </w:pPr>
      <w:r w:rsidRPr="00D42AFF">
        <w:rPr>
          <w:rFonts w:asciiTheme="majorHAnsi" w:hAnsiTheme="majorHAnsi"/>
          <w:sz w:val="24"/>
          <w:szCs w:val="24"/>
        </w:rPr>
        <w:t xml:space="preserve">(4) </w:t>
      </w:r>
      <w:proofErr w:type="spellStart"/>
      <w:r w:rsidRPr="00D42AFF">
        <w:rPr>
          <w:rFonts w:asciiTheme="majorHAnsi" w:hAnsiTheme="majorHAnsi"/>
          <w:sz w:val="24"/>
          <w:szCs w:val="24"/>
        </w:rPr>
        <w:t>Izuzetno</w:t>
      </w:r>
      <w:proofErr w:type="spellEnd"/>
      <w:r w:rsidRPr="00D42AFF">
        <w:rPr>
          <w:rFonts w:asciiTheme="majorHAnsi" w:hAnsiTheme="majorHAnsi"/>
          <w:sz w:val="24"/>
          <w:szCs w:val="24"/>
        </w:rPr>
        <w:t xml:space="preserve"> od </w:t>
      </w:r>
      <w:proofErr w:type="spellStart"/>
      <w:r w:rsidRPr="00D42AFF">
        <w:rPr>
          <w:rFonts w:asciiTheme="majorHAnsi" w:hAnsiTheme="majorHAnsi"/>
          <w:sz w:val="24"/>
          <w:szCs w:val="24"/>
        </w:rPr>
        <w:t>stava</w:t>
      </w:r>
      <w:proofErr w:type="spellEnd"/>
      <w:r w:rsidRPr="00D42AFF">
        <w:rPr>
          <w:rFonts w:asciiTheme="majorHAnsi" w:hAnsiTheme="majorHAnsi"/>
          <w:sz w:val="24"/>
          <w:szCs w:val="24"/>
        </w:rPr>
        <w:t xml:space="preserve"> 3 </w:t>
      </w:r>
      <w:proofErr w:type="spellStart"/>
      <w:r w:rsidRPr="00D42AFF">
        <w:rPr>
          <w:rFonts w:asciiTheme="majorHAnsi" w:hAnsiTheme="majorHAnsi"/>
          <w:sz w:val="24"/>
          <w:szCs w:val="24"/>
        </w:rPr>
        <w:t>ovog</w:t>
      </w:r>
      <w:proofErr w:type="spellEnd"/>
      <w:r w:rsidRPr="00D42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42AFF">
        <w:rPr>
          <w:rFonts w:asciiTheme="majorHAnsi" w:hAnsiTheme="majorHAnsi"/>
          <w:sz w:val="24"/>
          <w:szCs w:val="24"/>
        </w:rPr>
        <w:t>člana</w:t>
      </w:r>
      <w:proofErr w:type="spellEnd"/>
      <w:r w:rsidRPr="00D42AFF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D42AFF">
        <w:rPr>
          <w:rFonts w:asciiTheme="majorHAnsi" w:hAnsiTheme="majorHAnsi"/>
          <w:sz w:val="24"/>
          <w:szCs w:val="24"/>
        </w:rPr>
        <w:t>prihodima</w:t>
      </w:r>
      <w:proofErr w:type="spellEnd"/>
      <w:r w:rsidRPr="00D42AFF">
        <w:rPr>
          <w:rFonts w:asciiTheme="majorHAnsi" w:hAnsiTheme="majorHAnsi"/>
          <w:sz w:val="24"/>
          <w:szCs w:val="24"/>
        </w:rPr>
        <w:t xml:space="preserve"> od </w:t>
      </w:r>
      <w:proofErr w:type="spellStart"/>
      <w:r w:rsidRPr="00D42AFF">
        <w:rPr>
          <w:rFonts w:asciiTheme="majorHAnsi" w:hAnsiTheme="majorHAnsi"/>
          <w:sz w:val="24"/>
          <w:szCs w:val="24"/>
        </w:rPr>
        <w:t>usluga</w:t>
      </w:r>
      <w:proofErr w:type="spellEnd"/>
      <w:r w:rsidRPr="00D42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42AFF">
        <w:rPr>
          <w:rFonts w:asciiTheme="majorHAnsi" w:hAnsiTheme="majorHAnsi"/>
          <w:sz w:val="24"/>
          <w:szCs w:val="24"/>
        </w:rPr>
        <w:t>transporta</w:t>
      </w:r>
      <w:proofErr w:type="spellEnd"/>
      <w:r w:rsidRPr="00D42AFF">
        <w:rPr>
          <w:rFonts w:asciiTheme="majorHAnsi" w:hAnsiTheme="majorHAnsi"/>
          <w:sz w:val="24"/>
          <w:szCs w:val="24"/>
        </w:rPr>
        <w:t xml:space="preserve"> se ne </w:t>
      </w:r>
      <w:proofErr w:type="spellStart"/>
      <w:r w:rsidRPr="00D42AFF">
        <w:rPr>
          <w:rFonts w:asciiTheme="majorHAnsi" w:hAnsiTheme="majorHAnsi"/>
          <w:sz w:val="24"/>
          <w:szCs w:val="24"/>
        </w:rPr>
        <w:t>smatraju</w:t>
      </w:r>
      <w:proofErr w:type="spellEnd"/>
      <w:r w:rsidRPr="00D42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42AFF">
        <w:rPr>
          <w:rFonts w:asciiTheme="majorHAnsi" w:hAnsiTheme="majorHAnsi"/>
          <w:sz w:val="24"/>
          <w:szCs w:val="24"/>
        </w:rPr>
        <w:t>prihodi</w:t>
      </w:r>
      <w:proofErr w:type="spellEnd"/>
      <w:r w:rsidRPr="00D42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42AFF">
        <w:rPr>
          <w:rFonts w:asciiTheme="majorHAnsi" w:hAnsiTheme="majorHAnsi"/>
          <w:sz w:val="24"/>
          <w:szCs w:val="24"/>
        </w:rPr>
        <w:t>od</w:t>
      </w:r>
      <w:proofErr w:type="spellEnd"/>
      <w:r w:rsidRPr="00D42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42AFF">
        <w:rPr>
          <w:rFonts w:asciiTheme="majorHAnsi" w:hAnsiTheme="majorHAnsi"/>
          <w:sz w:val="24"/>
          <w:szCs w:val="24"/>
        </w:rPr>
        <w:t>transporta</w:t>
      </w:r>
      <w:proofErr w:type="spellEnd"/>
      <w:r w:rsidRPr="00D42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42AFF">
        <w:rPr>
          <w:rFonts w:asciiTheme="majorHAnsi" w:hAnsiTheme="majorHAnsi"/>
          <w:sz w:val="24"/>
          <w:szCs w:val="24"/>
        </w:rPr>
        <w:t>ugljovodonika</w:t>
      </w:r>
      <w:proofErr w:type="spellEnd"/>
      <w:r w:rsidRPr="00D42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42AFF">
        <w:rPr>
          <w:rFonts w:asciiTheme="majorHAnsi" w:hAnsiTheme="majorHAnsi"/>
          <w:sz w:val="24"/>
          <w:szCs w:val="24"/>
        </w:rPr>
        <w:t>na</w:t>
      </w:r>
      <w:proofErr w:type="spellEnd"/>
      <w:r w:rsidRPr="00D42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42AFF">
        <w:rPr>
          <w:rFonts w:asciiTheme="majorHAnsi" w:hAnsiTheme="majorHAnsi"/>
          <w:sz w:val="24"/>
          <w:szCs w:val="24"/>
        </w:rPr>
        <w:t>veliko</w:t>
      </w:r>
      <w:proofErr w:type="spellEnd"/>
      <w:r w:rsidRPr="00D42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42AFF">
        <w:rPr>
          <w:rFonts w:asciiTheme="majorHAnsi" w:hAnsiTheme="majorHAnsi"/>
          <w:sz w:val="24"/>
          <w:szCs w:val="24"/>
        </w:rPr>
        <w:t>željeznicom</w:t>
      </w:r>
      <w:proofErr w:type="spellEnd"/>
      <w:r w:rsidRPr="00D42AFF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D42AFF">
        <w:rPr>
          <w:rFonts w:asciiTheme="majorHAnsi" w:hAnsiTheme="majorHAnsi"/>
          <w:sz w:val="24"/>
          <w:szCs w:val="24"/>
        </w:rPr>
        <w:t>vazduhoplovima</w:t>
      </w:r>
      <w:proofErr w:type="spellEnd"/>
      <w:r w:rsidRPr="00D42AFF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D42AFF">
        <w:rPr>
          <w:rFonts w:asciiTheme="majorHAnsi" w:hAnsiTheme="majorHAnsi"/>
          <w:sz w:val="24"/>
          <w:szCs w:val="24"/>
        </w:rPr>
        <w:t>drumskim</w:t>
      </w:r>
      <w:proofErr w:type="spellEnd"/>
      <w:r w:rsidRPr="00D42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42AFF">
        <w:rPr>
          <w:rFonts w:asciiTheme="majorHAnsi" w:hAnsiTheme="majorHAnsi"/>
          <w:sz w:val="24"/>
          <w:szCs w:val="24"/>
        </w:rPr>
        <w:t>vozilima</w:t>
      </w:r>
      <w:proofErr w:type="spellEnd"/>
      <w:r w:rsidRPr="00D42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42AFF">
        <w:rPr>
          <w:rFonts w:asciiTheme="majorHAnsi" w:hAnsiTheme="majorHAnsi"/>
          <w:sz w:val="24"/>
          <w:szCs w:val="24"/>
        </w:rPr>
        <w:t>ili</w:t>
      </w:r>
      <w:proofErr w:type="spellEnd"/>
      <w:r w:rsidRPr="00D42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42AFF">
        <w:rPr>
          <w:rFonts w:asciiTheme="majorHAnsi" w:hAnsiTheme="majorHAnsi"/>
          <w:sz w:val="24"/>
          <w:szCs w:val="24"/>
        </w:rPr>
        <w:t>plovnim</w:t>
      </w:r>
      <w:proofErr w:type="spellEnd"/>
      <w:r w:rsidRPr="00D42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42AFF">
        <w:rPr>
          <w:rFonts w:asciiTheme="majorHAnsi" w:hAnsiTheme="majorHAnsi"/>
          <w:sz w:val="24"/>
          <w:szCs w:val="24"/>
        </w:rPr>
        <w:t>objektima</w:t>
      </w:r>
      <w:proofErr w:type="spellEnd"/>
      <w:r w:rsidRPr="00D42AFF">
        <w:rPr>
          <w:rFonts w:asciiTheme="majorHAnsi" w:hAnsiTheme="majorHAnsi"/>
          <w:sz w:val="24"/>
          <w:szCs w:val="24"/>
        </w:rPr>
        <w:t xml:space="preserve">. </w:t>
      </w:r>
    </w:p>
    <w:p w:rsidR="00D42AFF" w:rsidRPr="00D42AFF" w:rsidRDefault="00D42AFF" w:rsidP="00CF2DB3">
      <w:pPr>
        <w:pStyle w:val="CommentText"/>
        <w:spacing w:before="0" w:after="0"/>
        <w:ind w:firstLine="709"/>
        <w:rPr>
          <w:rFonts w:asciiTheme="majorHAnsi" w:hAnsiTheme="majorHAnsi"/>
          <w:sz w:val="24"/>
          <w:szCs w:val="24"/>
        </w:rPr>
      </w:pPr>
      <w:r w:rsidRPr="00D42AFF">
        <w:rPr>
          <w:rFonts w:asciiTheme="majorHAnsi" w:hAnsiTheme="majorHAnsi"/>
          <w:sz w:val="24"/>
          <w:szCs w:val="24"/>
        </w:rPr>
        <w:t xml:space="preserve">(5) </w:t>
      </w:r>
      <w:proofErr w:type="spellStart"/>
      <w:r w:rsidRPr="00D42AFF">
        <w:rPr>
          <w:rFonts w:asciiTheme="majorHAnsi" w:hAnsiTheme="majorHAnsi"/>
          <w:sz w:val="24"/>
          <w:szCs w:val="24"/>
        </w:rPr>
        <w:t>Predaja</w:t>
      </w:r>
      <w:proofErr w:type="spellEnd"/>
      <w:r w:rsidRPr="00D42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42AFF">
        <w:rPr>
          <w:rFonts w:asciiTheme="majorHAnsi" w:hAnsiTheme="majorHAnsi"/>
          <w:sz w:val="24"/>
          <w:szCs w:val="24"/>
        </w:rPr>
        <w:t>ugljovodonika</w:t>
      </w:r>
      <w:proofErr w:type="spellEnd"/>
      <w:r w:rsidRPr="00D42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42AFF">
        <w:rPr>
          <w:rFonts w:asciiTheme="majorHAnsi" w:hAnsiTheme="majorHAnsi"/>
          <w:sz w:val="24"/>
          <w:szCs w:val="24"/>
        </w:rPr>
        <w:t>po</w:t>
      </w:r>
      <w:proofErr w:type="spellEnd"/>
      <w:r w:rsidRPr="00D42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42AFF">
        <w:rPr>
          <w:rFonts w:asciiTheme="majorHAnsi" w:hAnsiTheme="majorHAnsi"/>
          <w:sz w:val="24"/>
          <w:szCs w:val="24"/>
        </w:rPr>
        <w:t>osnovu</w:t>
      </w:r>
      <w:proofErr w:type="spellEnd"/>
      <w:r w:rsidRPr="00D42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42AFF">
        <w:rPr>
          <w:rFonts w:asciiTheme="majorHAnsi" w:hAnsiTheme="majorHAnsi"/>
          <w:sz w:val="24"/>
          <w:szCs w:val="24"/>
        </w:rPr>
        <w:t>izmirenja</w:t>
      </w:r>
      <w:proofErr w:type="spellEnd"/>
      <w:r w:rsidRPr="00D42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42AFF">
        <w:rPr>
          <w:rFonts w:asciiTheme="majorHAnsi" w:hAnsiTheme="majorHAnsi"/>
          <w:sz w:val="24"/>
          <w:szCs w:val="24"/>
        </w:rPr>
        <w:t>naknade</w:t>
      </w:r>
      <w:proofErr w:type="spellEnd"/>
      <w:r w:rsidRPr="00D42AFF">
        <w:rPr>
          <w:rFonts w:asciiTheme="majorHAnsi" w:hAnsiTheme="majorHAnsi"/>
          <w:sz w:val="24"/>
          <w:szCs w:val="24"/>
        </w:rPr>
        <w:t xml:space="preserve"> za </w:t>
      </w:r>
      <w:proofErr w:type="spellStart"/>
      <w:r w:rsidRPr="00D42AFF">
        <w:rPr>
          <w:rFonts w:asciiTheme="majorHAnsi" w:hAnsiTheme="majorHAnsi"/>
          <w:sz w:val="24"/>
          <w:szCs w:val="24"/>
        </w:rPr>
        <w:t>proizvedenu</w:t>
      </w:r>
      <w:proofErr w:type="spellEnd"/>
      <w:r w:rsidRPr="00D42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42AFF">
        <w:rPr>
          <w:rFonts w:asciiTheme="majorHAnsi" w:hAnsiTheme="majorHAnsi"/>
          <w:sz w:val="24"/>
          <w:szCs w:val="24"/>
        </w:rPr>
        <w:t>naftu</w:t>
      </w:r>
      <w:proofErr w:type="spellEnd"/>
      <w:r w:rsidRPr="00D42AFF">
        <w:rPr>
          <w:rFonts w:asciiTheme="majorHAnsi" w:hAnsiTheme="majorHAnsi"/>
          <w:sz w:val="24"/>
          <w:szCs w:val="24"/>
        </w:rPr>
        <w:t xml:space="preserve"> i gas za </w:t>
      </w:r>
      <w:proofErr w:type="spellStart"/>
      <w:r w:rsidRPr="00D42AFF">
        <w:rPr>
          <w:rFonts w:asciiTheme="majorHAnsi" w:hAnsiTheme="majorHAnsi"/>
          <w:sz w:val="24"/>
          <w:szCs w:val="24"/>
        </w:rPr>
        <w:t>mjesečno</w:t>
      </w:r>
      <w:proofErr w:type="spellEnd"/>
      <w:r w:rsidRPr="00D42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42AFF">
        <w:rPr>
          <w:rFonts w:asciiTheme="majorHAnsi" w:hAnsiTheme="majorHAnsi"/>
          <w:sz w:val="24"/>
          <w:szCs w:val="24"/>
        </w:rPr>
        <w:t>ekstrahovane</w:t>
      </w:r>
      <w:proofErr w:type="spellEnd"/>
      <w:r w:rsidRPr="00D42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42AFF">
        <w:rPr>
          <w:rFonts w:asciiTheme="majorHAnsi" w:hAnsiTheme="majorHAnsi"/>
          <w:sz w:val="24"/>
          <w:szCs w:val="24"/>
        </w:rPr>
        <w:t>ugljovodonike</w:t>
      </w:r>
      <w:proofErr w:type="spellEnd"/>
      <w:r w:rsidRPr="00D42AFF">
        <w:rPr>
          <w:rFonts w:asciiTheme="majorHAnsi" w:hAnsiTheme="majorHAnsi"/>
          <w:sz w:val="24"/>
          <w:szCs w:val="24"/>
        </w:rPr>
        <w:t xml:space="preserve"> se ne </w:t>
      </w:r>
      <w:proofErr w:type="spellStart"/>
      <w:r w:rsidRPr="00D42AFF">
        <w:rPr>
          <w:rFonts w:asciiTheme="majorHAnsi" w:hAnsiTheme="majorHAnsi"/>
          <w:sz w:val="24"/>
          <w:szCs w:val="24"/>
        </w:rPr>
        <w:t>smatra</w:t>
      </w:r>
      <w:proofErr w:type="spellEnd"/>
      <w:r w:rsidRPr="00D42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42AFF">
        <w:rPr>
          <w:rFonts w:asciiTheme="majorHAnsi" w:hAnsiTheme="majorHAnsi"/>
          <w:sz w:val="24"/>
          <w:szCs w:val="24"/>
        </w:rPr>
        <w:t>realizacijom</w:t>
      </w:r>
      <w:proofErr w:type="spellEnd"/>
      <w:r w:rsidRPr="00D42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42AFF">
        <w:rPr>
          <w:rFonts w:asciiTheme="majorHAnsi" w:hAnsiTheme="majorHAnsi"/>
          <w:sz w:val="24"/>
          <w:szCs w:val="24"/>
        </w:rPr>
        <w:t>ugljovodonika</w:t>
      </w:r>
      <w:proofErr w:type="spellEnd"/>
      <w:r w:rsidRPr="00D42AFF">
        <w:rPr>
          <w:rFonts w:asciiTheme="majorHAnsi" w:hAnsiTheme="majorHAnsi"/>
          <w:sz w:val="24"/>
          <w:szCs w:val="24"/>
        </w:rPr>
        <w:t>.</w:t>
      </w:r>
    </w:p>
    <w:p w:rsidR="00D42AFF" w:rsidRPr="007A175D" w:rsidRDefault="00D42AFF" w:rsidP="00CF2DB3">
      <w:pPr>
        <w:pStyle w:val="CommentText"/>
        <w:spacing w:before="0" w:after="0"/>
        <w:ind w:firstLine="709"/>
        <w:rPr>
          <w:rFonts w:asciiTheme="majorHAnsi" w:hAnsiTheme="majorHAnsi"/>
          <w:sz w:val="24"/>
          <w:szCs w:val="24"/>
        </w:rPr>
      </w:pPr>
      <w:r w:rsidRPr="00D42AFF">
        <w:rPr>
          <w:rFonts w:asciiTheme="majorHAnsi" w:hAnsiTheme="majorHAnsi"/>
          <w:sz w:val="24"/>
          <w:szCs w:val="24"/>
        </w:rPr>
        <w:t xml:space="preserve">(6) </w:t>
      </w:r>
      <w:proofErr w:type="spellStart"/>
      <w:r w:rsidRPr="00D42AFF">
        <w:rPr>
          <w:rFonts w:asciiTheme="majorHAnsi" w:hAnsiTheme="majorHAnsi"/>
          <w:sz w:val="24"/>
          <w:szCs w:val="24"/>
        </w:rPr>
        <w:t>Prihodi</w:t>
      </w:r>
      <w:proofErr w:type="spellEnd"/>
      <w:r w:rsidRPr="00D42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42AFF">
        <w:rPr>
          <w:rFonts w:asciiTheme="majorHAnsi" w:hAnsiTheme="majorHAnsi"/>
          <w:sz w:val="24"/>
          <w:szCs w:val="24"/>
        </w:rPr>
        <w:t>po</w:t>
      </w:r>
      <w:proofErr w:type="spellEnd"/>
      <w:r w:rsidRPr="00D42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42AFF">
        <w:rPr>
          <w:rFonts w:asciiTheme="majorHAnsi" w:hAnsiTheme="majorHAnsi"/>
          <w:sz w:val="24"/>
          <w:szCs w:val="24"/>
        </w:rPr>
        <w:t>osnovu</w:t>
      </w:r>
      <w:proofErr w:type="spellEnd"/>
      <w:r w:rsidRPr="00D42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42AFF">
        <w:rPr>
          <w:rFonts w:asciiTheme="majorHAnsi" w:hAnsiTheme="majorHAnsi"/>
          <w:sz w:val="24"/>
          <w:szCs w:val="24"/>
        </w:rPr>
        <w:t>realizacije</w:t>
      </w:r>
      <w:proofErr w:type="spellEnd"/>
      <w:r w:rsidRPr="00D42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42AFF">
        <w:rPr>
          <w:rFonts w:asciiTheme="majorHAnsi" w:hAnsiTheme="majorHAnsi"/>
          <w:sz w:val="24"/>
          <w:szCs w:val="24"/>
        </w:rPr>
        <w:t>osnovnih</w:t>
      </w:r>
      <w:proofErr w:type="spellEnd"/>
      <w:r w:rsidRPr="00D42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42AFF">
        <w:rPr>
          <w:rFonts w:asciiTheme="majorHAnsi" w:hAnsiTheme="majorHAnsi"/>
          <w:sz w:val="24"/>
          <w:szCs w:val="24"/>
        </w:rPr>
        <w:t>sredstava</w:t>
      </w:r>
      <w:proofErr w:type="spellEnd"/>
      <w:r w:rsidRPr="00D42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42AFF">
        <w:rPr>
          <w:rFonts w:asciiTheme="majorHAnsi" w:hAnsiTheme="majorHAnsi"/>
          <w:sz w:val="24"/>
          <w:szCs w:val="24"/>
        </w:rPr>
        <w:t>pribavljenih</w:t>
      </w:r>
      <w:proofErr w:type="spellEnd"/>
      <w:r w:rsidRPr="00D42AFF">
        <w:rPr>
          <w:rFonts w:asciiTheme="majorHAnsi" w:hAnsiTheme="majorHAnsi"/>
          <w:sz w:val="24"/>
          <w:szCs w:val="24"/>
        </w:rPr>
        <w:t xml:space="preserve"> za </w:t>
      </w:r>
      <w:proofErr w:type="spellStart"/>
      <w:r w:rsidRPr="00D42AFF">
        <w:rPr>
          <w:rFonts w:asciiTheme="majorHAnsi" w:hAnsiTheme="majorHAnsi"/>
          <w:sz w:val="24"/>
          <w:szCs w:val="24"/>
        </w:rPr>
        <w:t>korišćenje</w:t>
      </w:r>
      <w:proofErr w:type="spellEnd"/>
      <w:r w:rsidRPr="00D42AFF">
        <w:rPr>
          <w:rFonts w:asciiTheme="majorHAnsi" w:hAnsiTheme="majorHAnsi"/>
          <w:sz w:val="24"/>
          <w:szCs w:val="24"/>
        </w:rPr>
        <w:t xml:space="preserve"> u </w:t>
      </w:r>
      <w:proofErr w:type="spellStart"/>
      <w:r w:rsidRPr="00D42AFF">
        <w:rPr>
          <w:rFonts w:asciiTheme="majorHAnsi" w:hAnsiTheme="majorHAnsi"/>
          <w:sz w:val="24"/>
          <w:szCs w:val="24"/>
        </w:rPr>
        <w:t>aktivnostima</w:t>
      </w:r>
      <w:proofErr w:type="spellEnd"/>
      <w:r w:rsidRPr="00D42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42AFF">
        <w:rPr>
          <w:rFonts w:asciiTheme="majorHAnsi" w:hAnsiTheme="majorHAnsi"/>
          <w:sz w:val="24"/>
          <w:szCs w:val="24"/>
        </w:rPr>
        <w:t>koji</w:t>
      </w:r>
      <w:proofErr w:type="spellEnd"/>
      <w:r w:rsidRPr="00D42AFF">
        <w:rPr>
          <w:rFonts w:asciiTheme="majorHAnsi" w:hAnsiTheme="majorHAnsi"/>
          <w:sz w:val="24"/>
          <w:szCs w:val="24"/>
        </w:rPr>
        <w:t xml:space="preserve"> se </w:t>
      </w:r>
      <w:proofErr w:type="spellStart"/>
      <w:r w:rsidRPr="00D42AFF">
        <w:rPr>
          <w:rFonts w:asciiTheme="majorHAnsi" w:hAnsiTheme="majorHAnsi"/>
          <w:sz w:val="24"/>
          <w:szCs w:val="24"/>
        </w:rPr>
        <w:t>odnose</w:t>
      </w:r>
      <w:proofErr w:type="spellEnd"/>
      <w:r w:rsidRPr="00D42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42AFF">
        <w:rPr>
          <w:rFonts w:asciiTheme="majorHAnsi" w:hAnsiTheme="majorHAnsi"/>
          <w:sz w:val="24"/>
          <w:szCs w:val="24"/>
        </w:rPr>
        <w:t>na</w:t>
      </w:r>
      <w:proofErr w:type="spellEnd"/>
      <w:r w:rsidRPr="00D42AFF">
        <w:rPr>
          <w:rFonts w:asciiTheme="majorHAnsi" w:hAnsiTheme="majorHAnsi"/>
          <w:sz w:val="24"/>
          <w:szCs w:val="24"/>
        </w:rPr>
        <w:t xml:space="preserve"> upstream </w:t>
      </w:r>
      <w:proofErr w:type="spellStart"/>
      <w:r w:rsidRPr="00D42AFF">
        <w:rPr>
          <w:rFonts w:asciiTheme="majorHAnsi" w:hAnsiTheme="majorHAnsi"/>
          <w:sz w:val="24"/>
          <w:szCs w:val="24"/>
        </w:rPr>
        <w:t>operacije</w:t>
      </w:r>
      <w:proofErr w:type="spellEnd"/>
      <w:r w:rsidRPr="00D42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42AFF">
        <w:rPr>
          <w:rFonts w:asciiTheme="majorHAnsi" w:hAnsiTheme="majorHAnsi"/>
          <w:sz w:val="24"/>
          <w:szCs w:val="24"/>
        </w:rPr>
        <w:t>jednak</w:t>
      </w:r>
      <w:proofErr w:type="spellEnd"/>
      <w:r w:rsidRPr="00D42AFF">
        <w:rPr>
          <w:rFonts w:asciiTheme="majorHAnsi" w:hAnsiTheme="majorHAnsi"/>
          <w:sz w:val="24"/>
          <w:szCs w:val="24"/>
        </w:rPr>
        <w:t xml:space="preserve"> je </w:t>
      </w:r>
      <w:proofErr w:type="spellStart"/>
      <w:r w:rsidRPr="00D42AFF">
        <w:rPr>
          <w:rFonts w:asciiTheme="majorHAnsi" w:hAnsiTheme="majorHAnsi"/>
          <w:sz w:val="24"/>
          <w:szCs w:val="24"/>
        </w:rPr>
        <w:t>razlici</w:t>
      </w:r>
      <w:proofErr w:type="spellEnd"/>
      <w:r w:rsidRPr="00D42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42AFF">
        <w:rPr>
          <w:rFonts w:asciiTheme="majorHAnsi" w:hAnsiTheme="majorHAnsi"/>
          <w:sz w:val="24"/>
          <w:szCs w:val="24"/>
        </w:rPr>
        <w:t>između</w:t>
      </w:r>
      <w:proofErr w:type="spellEnd"/>
      <w:r w:rsidRPr="00D42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42AFF">
        <w:rPr>
          <w:rFonts w:asciiTheme="majorHAnsi" w:hAnsiTheme="majorHAnsi"/>
          <w:sz w:val="24"/>
          <w:szCs w:val="24"/>
        </w:rPr>
        <w:t>ostvarene</w:t>
      </w:r>
      <w:proofErr w:type="spellEnd"/>
      <w:r w:rsidRPr="00D42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42AFF">
        <w:rPr>
          <w:rFonts w:asciiTheme="majorHAnsi" w:hAnsiTheme="majorHAnsi"/>
          <w:sz w:val="24"/>
          <w:szCs w:val="24"/>
        </w:rPr>
        <w:t>naknade</w:t>
      </w:r>
      <w:proofErr w:type="spellEnd"/>
      <w:r w:rsidRPr="00D42AFF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D42AFF">
        <w:rPr>
          <w:rFonts w:asciiTheme="majorHAnsi" w:hAnsiTheme="majorHAnsi"/>
          <w:sz w:val="24"/>
          <w:szCs w:val="24"/>
        </w:rPr>
        <w:t>ako</w:t>
      </w:r>
      <w:proofErr w:type="spellEnd"/>
      <w:r w:rsidRPr="00D42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42AFF">
        <w:rPr>
          <w:rFonts w:asciiTheme="majorHAnsi" w:hAnsiTheme="majorHAnsi"/>
          <w:sz w:val="24"/>
          <w:szCs w:val="24"/>
        </w:rPr>
        <w:t>su</w:t>
      </w:r>
      <w:proofErr w:type="spellEnd"/>
      <w:r w:rsidRPr="00D42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42AFF">
        <w:rPr>
          <w:rFonts w:asciiTheme="majorHAnsi" w:hAnsiTheme="majorHAnsi"/>
          <w:sz w:val="24"/>
          <w:szCs w:val="24"/>
        </w:rPr>
        <w:t>ostvareni</w:t>
      </w:r>
      <w:proofErr w:type="spellEnd"/>
      <w:r w:rsidRPr="00D42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42AFF">
        <w:rPr>
          <w:rFonts w:asciiTheme="majorHAnsi" w:hAnsiTheme="majorHAnsi"/>
          <w:sz w:val="24"/>
          <w:szCs w:val="24"/>
        </w:rPr>
        <w:t>prenosom</w:t>
      </w:r>
      <w:proofErr w:type="spellEnd"/>
      <w:r w:rsidRPr="00D42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42AFF">
        <w:rPr>
          <w:rFonts w:asciiTheme="majorHAnsi" w:hAnsiTheme="majorHAnsi"/>
          <w:sz w:val="24"/>
          <w:szCs w:val="24"/>
        </w:rPr>
        <w:t>uz</w:t>
      </w:r>
      <w:proofErr w:type="spellEnd"/>
      <w:r w:rsidRPr="00D42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42AFF">
        <w:rPr>
          <w:rFonts w:asciiTheme="majorHAnsi" w:hAnsiTheme="majorHAnsi"/>
          <w:sz w:val="24"/>
          <w:szCs w:val="24"/>
        </w:rPr>
        <w:t>naknadu</w:t>
      </w:r>
      <w:proofErr w:type="spellEnd"/>
      <w:r w:rsidRPr="00D42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42AFF">
        <w:rPr>
          <w:rFonts w:asciiTheme="majorHAnsi" w:hAnsiTheme="majorHAnsi"/>
          <w:sz w:val="24"/>
          <w:szCs w:val="24"/>
        </w:rPr>
        <w:t>nepovezanom</w:t>
      </w:r>
      <w:proofErr w:type="spellEnd"/>
      <w:r w:rsidRPr="00D42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42AFF">
        <w:rPr>
          <w:rFonts w:asciiTheme="majorHAnsi" w:hAnsiTheme="majorHAnsi"/>
          <w:sz w:val="24"/>
          <w:szCs w:val="24"/>
        </w:rPr>
        <w:t>licu</w:t>
      </w:r>
      <w:proofErr w:type="spellEnd"/>
      <w:r w:rsidRPr="00D42AFF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D42AFF">
        <w:rPr>
          <w:rFonts w:asciiTheme="majorHAnsi" w:hAnsiTheme="majorHAnsi"/>
          <w:sz w:val="24"/>
          <w:szCs w:val="24"/>
        </w:rPr>
        <w:t>odnosno</w:t>
      </w:r>
      <w:proofErr w:type="spellEnd"/>
      <w:r w:rsidRPr="00D42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42AFF">
        <w:rPr>
          <w:rFonts w:asciiTheme="majorHAnsi" w:hAnsiTheme="majorHAnsi"/>
          <w:sz w:val="24"/>
          <w:szCs w:val="24"/>
        </w:rPr>
        <w:t>naknade</w:t>
      </w:r>
      <w:proofErr w:type="spellEnd"/>
      <w:r w:rsidRPr="00D42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42AFF">
        <w:rPr>
          <w:rFonts w:asciiTheme="majorHAnsi" w:hAnsiTheme="majorHAnsi"/>
          <w:sz w:val="24"/>
          <w:szCs w:val="24"/>
        </w:rPr>
        <w:t>koja</w:t>
      </w:r>
      <w:proofErr w:type="spellEnd"/>
      <w:r w:rsidRPr="00D42AFF">
        <w:rPr>
          <w:rFonts w:asciiTheme="majorHAnsi" w:hAnsiTheme="majorHAnsi"/>
          <w:sz w:val="24"/>
          <w:szCs w:val="24"/>
        </w:rPr>
        <w:t xml:space="preserve"> bi se </w:t>
      </w:r>
      <w:proofErr w:type="spellStart"/>
      <w:r w:rsidRPr="00D42AFF">
        <w:rPr>
          <w:rFonts w:asciiTheme="majorHAnsi" w:hAnsiTheme="majorHAnsi"/>
          <w:sz w:val="24"/>
          <w:szCs w:val="24"/>
        </w:rPr>
        <w:t>ostvarila</w:t>
      </w:r>
      <w:proofErr w:type="spellEnd"/>
      <w:r w:rsidRPr="00D42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42AFF">
        <w:rPr>
          <w:rFonts w:asciiTheme="majorHAnsi" w:hAnsiTheme="majorHAnsi"/>
          <w:sz w:val="24"/>
          <w:szCs w:val="24"/>
        </w:rPr>
        <w:t>primjenom</w:t>
      </w:r>
      <w:proofErr w:type="spellEnd"/>
      <w:r w:rsidRPr="00D42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42AFF">
        <w:rPr>
          <w:rFonts w:asciiTheme="majorHAnsi" w:hAnsiTheme="majorHAnsi"/>
          <w:sz w:val="24"/>
          <w:szCs w:val="24"/>
        </w:rPr>
        <w:t>načela</w:t>
      </w:r>
      <w:proofErr w:type="spellEnd"/>
      <w:r w:rsidRPr="00D42AFF">
        <w:rPr>
          <w:rFonts w:asciiTheme="majorHAnsi" w:hAnsiTheme="majorHAnsi"/>
          <w:sz w:val="24"/>
          <w:szCs w:val="24"/>
        </w:rPr>
        <w:t xml:space="preserve"> „van </w:t>
      </w:r>
      <w:proofErr w:type="spellStart"/>
      <w:r w:rsidRPr="00D42AFF">
        <w:rPr>
          <w:rFonts w:asciiTheme="majorHAnsi" w:hAnsiTheme="majorHAnsi"/>
          <w:sz w:val="24"/>
          <w:szCs w:val="24"/>
        </w:rPr>
        <w:t>dohvata</w:t>
      </w:r>
      <w:proofErr w:type="spellEnd"/>
      <w:r w:rsidRPr="00D42AFF">
        <w:rPr>
          <w:rFonts w:asciiTheme="majorHAnsi" w:hAnsiTheme="majorHAnsi"/>
          <w:sz w:val="24"/>
          <w:szCs w:val="24"/>
        </w:rPr>
        <w:t xml:space="preserve"> </w:t>
      </w:r>
      <w:proofErr w:type="spellStart"/>
      <w:proofErr w:type="gramStart"/>
      <w:r w:rsidRPr="00D42AFF">
        <w:rPr>
          <w:rFonts w:asciiTheme="majorHAnsi" w:hAnsiTheme="majorHAnsi"/>
          <w:sz w:val="24"/>
          <w:szCs w:val="24"/>
        </w:rPr>
        <w:t>ruke</w:t>
      </w:r>
      <w:proofErr w:type="spellEnd"/>
      <w:r w:rsidRPr="00D42AFF">
        <w:rPr>
          <w:rFonts w:asciiTheme="majorHAnsi" w:hAnsiTheme="majorHAnsi"/>
          <w:sz w:val="24"/>
          <w:szCs w:val="24"/>
        </w:rPr>
        <w:t>“</w:t>
      </w:r>
      <w:proofErr w:type="gramEnd"/>
      <w:r w:rsidRPr="00D42AFF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D42AFF">
        <w:rPr>
          <w:rFonts w:asciiTheme="majorHAnsi" w:hAnsiTheme="majorHAnsi"/>
          <w:sz w:val="24"/>
          <w:szCs w:val="24"/>
        </w:rPr>
        <w:t>ako</w:t>
      </w:r>
      <w:proofErr w:type="spellEnd"/>
      <w:r w:rsidRPr="00D42AFF">
        <w:rPr>
          <w:rFonts w:asciiTheme="majorHAnsi" w:hAnsiTheme="majorHAnsi"/>
          <w:sz w:val="24"/>
          <w:szCs w:val="24"/>
        </w:rPr>
        <w:t xml:space="preserve"> je </w:t>
      </w:r>
      <w:proofErr w:type="spellStart"/>
      <w:r w:rsidRPr="00D42AFF">
        <w:rPr>
          <w:rFonts w:asciiTheme="majorHAnsi" w:hAnsiTheme="majorHAnsi"/>
          <w:sz w:val="24"/>
          <w:szCs w:val="24"/>
        </w:rPr>
        <w:t>sredstvo</w:t>
      </w:r>
      <w:proofErr w:type="spellEnd"/>
      <w:r w:rsidRPr="00D42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42AFF">
        <w:rPr>
          <w:rFonts w:asciiTheme="majorHAnsi" w:hAnsiTheme="majorHAnsi"/>
          <w:sz w:val="24"/>
          <w:szCs w:val="24"/>
        </w:rPr>
        <w:t>prodato</w:t>
      </w:r>
      <w:proofErr w:type="spellEnd"/>
      <w:r w:rsidRPr="00D42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42AFF">
        <w:rPr>
          <w:rFonts w:asciiTheme="majorHAnsi" w:hAnsiTheme="majorHAnsi"/>
          <w:sz w:val="24"/>
          <w:szCs w:val="24"/>
        </w:rPr>
        <w:t>povezanom</w:t>
      </w:r>
      <w:proofErr w:type="spellEnd"/>
      <w:r w:rsidRPr="00D42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42AFF">
        <w:rPr>
          <w:rFonts w:asciiTheme="majorHAnsi" w:hAnsiTheme="majorHAnsi"/>
          <w:sz w:val="24"/>
          <w:szCs w:val="24"/>
        </w:rPr>
        <w:t>licu</w:t>
      </w:r>
      <w:proofErr w:type="spellEnd"/>
      <w:r w:rsidRPr="00D42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42AFF">
        <w:rPr>
          <w:rFonts w:asciiTheme="majorHAnsi" w:hAnsiTheme="majorHAnsi"/>
          <w:sz w:val="24"/>
          <w:szCs w:val="24"/>
        </w:rPr>
        <w:t>ili</w:t>
      </w:r>
      <w:proofErr w:type="spellEnd"/>
      <w:r w:rsidRPr="00D42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42AFF">
        <w:rPr>
          <w:rFonts w:asciiTheme="majorHAnsi" w:hAnsiTheme="majorHAnsi"/>
          <w:sz w:val="24"/>
          <w:szCs w:val="24"/>
        </w:rPr>
        <w:t>prenijeto</w:t>
      </w:r>
      <w:proofErr w:type="spellEnd"/>
      <w:r w:rsidRPr="00D42AFF">
        <w:rPr>
          <w:rFonts w:asciiTheme="majorHAnsi" w:hAnsiTheme="majorHAnsi"/>
          <w:sz w:val="24"/>
          <w:szCs w:val="24"/>
        </w:rPr>
        <w:t xml:space="preserve"> bez </w:t>
      </w:r>
      <w:proofErr w:type="spellStart"/>
      <w:r w:rsidRPr="00D42AFF">
        <w:rPr>
          <w:rFonts w:asciiTheme="majorHAnsi" w:hAnsiTheme="majorHAnsi"/>
          <w:sz w:val="24"/>
          <w:szCs w:val="24"/>
        </w:rPr>
        <w:t>naknade</w:t>
      </w:r>
      <w:proofErr w:type="spellEnd"/>
      <w:r w:rsidRPr="00D42AFF">
        <w:rPr>
          <w:rFonts w:asciiTheme="majorHAnsi" w:hAnsiTheme="majorHAnsi"/>
          <w:sz w:val="24"/>
          <w:szCs w:val="24"/>
        </w:rPr>
        <w:t xml:space="preserve">, i </w:t>
      </w:r>
      <w:proofErr w:type="spellStart"/>
      <w:r w:rsidRPr="00D42AFF">
        <w:rPr>
          <w:rFonts w:asciiTheme="majorHAnsi" w:hAnsiTheme="majorHAnsi"/>
          <w:sz w:val="24"/>
          <w:szCs w:val="24"/>
        </w:rPr>
        <w:t>neiskorišćenih</w:t>
      </w:r>
      <w:proofErr w:type="spellEnd"/>
      <w:r w:rsidRPr="00D42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42AFF">
        <w:rPr>
          <w:rFonts w:asciiTheme="majorHAnsi" w:hAnsiTheme="majorHAnsi"/>
          <w:sz w:val="24"/>
          <w:szCs w:val="24"/>
        </w:rPr>
        <w:t>godišnjih</w:t>
      </w:r>
      <w:proofErr w:type="spellEnd"/>
      <w:r w:rsidRPr="00D42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42AFF">
        <w:rPr>
          <w:rFonts w:asciiTheme="majorHAnsi" w:hAnsiTheme="majorHAnsi"/>
          <w:sz w:val="24"/>
          <w:szCs w:val="24"/>
        </w:rPr>
        <w:t>kapitalnih</w:t>
      </w:r>
      <w:proofErr w:type="spellEnd"/>
      <w:r w:rsidRPr="00D42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42AFF">
        <w:rPr>
          <w:rFonts w:asciiTheme="majorHAnsi" w:hAnsiTheme="majorHAnsi"/>
          <w:sz w:val="24"/>
          <w:szCs w:val="24"/>
        </w:rPr>
        <w:t>rashoda</w:t>
      </w:r>
      <w:proofErr w:type="spellEnd"/>
      <w:r w:rsidRPr="00D42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42AFF">
        <w:rPr>
          <w:rFonts w:asciiTheme="majorHAnsi" w:hAnsiTheme="majorHAnsi"/>
          <w:sz w:val="24"/>
          <w:szCs w:val="24"/>
        </w:rPr>
        <w:t>prethodnih</w:t>
      </w:r>
      <w:proofErr w:type="spellEnd"/>
      <w:r w:rsidRPr="00D42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42AFF">
        <w:rPr>
          <w:rFonts w:asciiTheme="majorHAnsi" w:hAnsiTheme="majorHAnsi"/>
          <w:sz w:val="24"/>
          <w:szCs w:val="24"/>
        </w:rPr>
        <w:t>poreskih</w:t>
      </w:r>
      <w:proofErr w:type="spellEnd"/>
      <w:r w:rsidRPr="00D42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7A175D">
        <w:rPr>
          <w:rFonts w:asciiTheme="majorHAnsi" w:hAnsiTheme="majorHAnsi"/>
          <w:sz w:val="24"/>
          <w:szCs w:val="24"/>
        </w:rPr>
        <w:t>perioda</w:t>
      </w:r>
      <w:proofErr w:type="spellEnd"/>
      <w:r w:rsidRPr="007A175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7A175D" w:rsidRPr="007A175D">
        <w:rPr>
          <w:rFonts w:asciiTheme="majorHAnsi" w:hAnsiTheme="majorHAnsi"/>
          <w:sz w:val="24"/>
          <w:szCs w:val="24"/>
        </w:rPr>
        <w:t>iz</w:t>
      </w:r>
      <w:proofErr w:type="spellEnd"/>
      <w:r w:rsidR="007A175D" w:rsidRPr="007A175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7A175D" w:rsidRPr="007A175D">
        <w:rPr>
          <w:rFonts w:asciiTheme="majorHAnsi" w:hAnsiTheme="majorHAnsi"/>
          <w:sz w:val="24"/>
          <w:szCs w:val="24"/>
        </w:rPr>
        <w:t>člana</w:t>
      </w:r>
      <w:proofErr w:type="spellEnd"/>
      <w:r w:rsidR="007A175D" w:rsidRPr="007A175D">
        <w:rPr>
          <w:rFonts w:asciiTheme="majorHAnsi" w:hAnsiTheme="majorHAnsi"/>
          <w:sz w:val="24"/>
          <w:szCs w:val="24"/>
        </w:rPr>
        <w:t xml:space="preserve"> 9 </w:t>
      </w:r>
      <w:proofErr w:type="spellStart"/>
      <w:r w:rsidR="007A175D" w:rsidRPr="007A175D">
        <w:rPr>
          <w:rFonts w:asciiTheme="majorHAnsi" w:hAnsiTheme="majorHAnsi"/>
          <w:sz w:val="24"/>
          <w:szCs w:val="24"/>
        </w:rPr>
        <w:t>stav</w:t>
      </w:r>
      <w:proofErr w:type="spellEnd"/>
      <w:r w:rsidR="007A175D" w:rsidRPr="007A175D">
        <w:rPr>
          <w:rFonts w:asciiTheme="majorHAnsi" w:hAnsiTheme="majorHAnsi"/>
          <w:sz w:val="24"/>
          <w:szCs w:val="24"/>
        </w:rPr>
        <w:t xml:space="preserve"> 7</w:t>
      </w:r>
      <w:r w:rsidRPr="007A175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7A175D">
        <w:rPr>
          <w:rFonts w:asciiTheme="majorHAnsi" w:hAnsiTheme="majorHAnsi"/>
          <w:sz w:val="24"/>
          <w:szCs w:val="24"/>
        </w:rPr>
        <w:t>ovog</w:t>
      </w:r>
      <w:proofErr w:type="spellEnd"/>
      <w:r w:rsidRPr="007A175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7A175D">
        <w:rPr>
          <w:rFonts w:asciiTheme="majorHAnsi" w:hAnsiTheme="majorHAnsi"/>
          <w:sz w:val="24"/>
          <w:szCs w:val="24"/>
        </w:rPr>
        <w:t>zakona</w:t>
      </w:r>
      <w:proofErr w:type="spellEnd"/>
      <w:r w:rsidRPr="007A175D">
        <w:rPr>
          <w:rFonts w:asciiTheme="majorHAnsi" w:hAnsiTheme="majorHAnsi"/>
          <w:sz w:val="24"/>
          <w:szCs w:val="24"/>
        </w:rPr>
        <w:t>.</w:t>
      </w:r>
    </w:p>
    <w:p w:rsidR="00D42AFF" w:rsidRPr="00D42AFF" w:rsidRDefault="00D42AFF" w:rsidP="00CF2DB3">
      <w:pPr>
        <w:pStyle w:val="CommentText"/>
        <w:spacing w:before="0" w:after="0"/>
        <w:ind w:firstLine="709"/>
        <w:rPr>
          <w:rFonts w:asciiTheme="majorHAnsi" w:hAnsiTheme="majorHAnsi"/>
          <w:sz w:val="24"/>
          <w:szCs w:val="24"/>
        </w:rPr>
      </w:pPr>
      <w:r w:rsidRPr="007A175D">
        <w:rPr>
          <w:rFonts w:asciiTheme="majorHAnsi" w:hAnsiTheme="majorHAnsi"/>
          <w:sz w:val="24"/>
          <w:szCs w:val="24"/>
        </w:rPr>
        <w:t xml:space="preserve">(7) </w:t>
      </w:r>
      <w:proofErr w:type="spellStart"/>
      <w:r w:rsidRPr="007A175D">
        <w:rPr>
          <w:rFonts w:asciiTheme="majorHAnsi" w:hAnsiTheme="majorHAnsi"/>
          <w:sz w:val="24"/>
          <w:szCs w:val="24"/>
        </w:rPr>
        <w:t>Tržišna</w:t>
      </w:r>
      <w:proofErr w:type="spellEnd"/>
      <w:r w:rsidRPr="007A175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7A175D">
        <w:rPr>
          <w:rFonts w:asciiTheme="majorHAnsi" w:hAnsiTheme="majorHAnsi"/>
          <w:sz w:val="24"/>
          <w:szCs w:val="24"/>
        </w:rPr>
        <w:t>vrijednost</w:t>
      </w:r>
      <w:proofErr w:type="spellEnd"/>
      <w:r w:rsidRPr="007A175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7A175D">
        <w:rPr>
          <w:rFonts w:asciiTheme="majorHAnsi" w:hAnsiTheme="majorHAnsi"/>
          <w:sz w:val="24"/>
          <w:szCs w:val="24"/>
        </w:rPr>
        <w:t>osnovnog</w:t>
      </w:r>
      <w:proofErr w:type="spellEnd"/>
      <w:r w:rsidRPr="007A175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7A175D">
        <w:rPr>
          <w:rFonts w:asciiTheme="majorHAnsi" w:hAnsiTheme="majorHAnsi"/>
          <w:sz w:val="24"/>
          <w:szCs w:val="24"/>
        </w:rPr>
        <w:t>sredstva</w:t>
      </w:r>
      <w:proofErr w:type="spellEnd"/>
      <w:r w:rsidRPr="007A175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7A175D">
        <w:rPr>
          <w:rFonts w:asciiTheme="majorHAnsi" w:hAnsiTheme="majorHAnsi"/>
          <w:sz w:val="24"/>
          <w:szCs w:val="24"/>
        </w:rPr>
        <w:t>koje</w:t>
      </w:r>
      <w:proofErr w:type="spellEnd"/>
      <w:r w:rsidRPr="007A175D">
        <w:rPr>
          <w:rFonts w:asciiTheme="majorHAnsi" w:hAnsiTheme="majorHAnsi"/>
          <w:sz w:val="24"/>
          <w:szCs w:val="24"/>
        </w:rPr>
        <w:t xml:space="preserve"> je </w:t>
      </w:r>
      <w:proofErr w:type="spellStart"/>
      <w:r w:rsidRPr="007A175D">
        <w:rPr>
          <w:rFonts w:asciiTheme="majorHAnsi" w:hAnsiTheme="majorHAnsi"/>
          <w:sz w:val="24"/>
          <w:szCs w:val="24"/>
        </w:rPr>
        <w:t>prestalo</w:t>
      </w:r>
      <w:proofErr w:type="spellEnd"/>
      <w:r w:rsidRPr="007A175D">
        <w:rPr>
          <w:rFonts w:asciiTheme="majorHAnsi" w:hAnsiTheme="majorHAnsi"/>
          <w:sz w:val="24"/>
          <w:szCs w:val="24"/>
        </w:rPr>
        <w:t xml:space="preserve"> da se </w:t>
      </w:r>
      <w:proofErr w:type="spellStart"/>
      <w:r w:rsidRPr="007A175D">
        <w:rPr>
          <w:rFonts w:asciiTheme="majorHAnsi" w:hAnsiTheme="majorHAnsi"/>
          <w:sz w:val="24"/>
          <w:szCs w:val="24"/>
        </w:rPr>
        <w:t>ko</w:t>
      </w:r>
      <w:r w:rsidRPr="00D42AFF">
        <w:rPr>
          <w:rFonts w:asciiTheme="majorHAnsi" w:hAnsiTheme="majorHAnsi"/>
          <w:sz w:val="24"/>
          <w:szCs w:val="24"/>
        </w:rPr>
        <w:t>risti</w:t>
      </w:r>
      <w:proofErr w:type="spellEnd"/>
      <w:r w:rsidRPr="00D42AFF">
        <w:rPr>
          <w:rFonts w:asciiTheme="majorHAnsi" w:hAnsiTheme="majorHAnsi"/>
          <w:sz w:val="24"/>
          <w:szCs w:val="24"/>
        </w:rPr>
        <w:t xml:space="preserve"> za upstream </w:t>
      </w:r>
      <w:proofErr w:type="spellStart"/>
      <w:r w:rsidRPr="00D42AFF">
        <w:rPr>
          <w:rFonts w:asciiTheme="majorHAnsi" w:hAnsiTheme="majorHAnsi"/>
          <w:sz w:val="24"/>
          <w:szCs w:val="24"/>
        </w:rPr>
        <w:t>operacije</w:t>
      </w:r>
      <w:proofErr w:type="spellEnd"/>
      <w:r w:rsidRPr="00D42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42AFF">
        <w:rPr>
          <w:rFonts w:asciiTheme="majorHAnsi" w:hAnsiTheme="majorHAnsi"/>
          <w:sz w:val="24"/>
          <w:szCs w:val="24"/>
        </w:rPr>
        <w:t>predstavlja</w:t>
      </w:r>
      <w:proofErr w:type="spellEnd"/>
      <w:r w:rsidRPr="00D42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42AFF">
        <w:rPr>
          <w:rFonts w:asciiTheme="majorHAnsi" w:hAnsiTheme="majorHAnsi"/>
          <w:sz w:val="24"/>
          <w:szCs w:val="24"/>
        </w:rPr>
        <w:t>vrijednost</w:t>
      </w:r>
      <w:proofErr w:type="spellEnd"/>
      <w:r w:rsidRPr="00D42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42AFF">
        <w:rPr>
          <w:rFonts w:asciiTheme="majorHAnsi" w:hAnsiTheme="majorHAnsi"/>
          <w:sz w:val="24"/>
          <w:szCs w:val="24"/>
        </w:rPr>
        <w:t>dobijenu</w:t>
      </w:r>
      <w:proofErr w:type="spellEnd"/>
      <w:r w:rsidRPr="00D42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42AFF">
        <w:rPr>
          <w:rFonts w:asciiTheme="majorHAnsi" w:hAnsiTheme="majorHAnsi"/>
          <w:sz w:val="24"/>
          <w:szCs w:val="24"/>
        </w:rPr>
        <w:t>primjenom</w:t>
      </w:r>
      <w:proofErr w:type="spellEnd"/>
      <w:r w:rsidRPr="00D42A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42AFF">
        <w:rPr>
          <w:rFonts w:asciiTheme="majorHAnsi" w:hAnsiTheme="majorHAnsi"/>
          <w:sz w:val="24"/>
          <w:szCs w:val="24"/>
        </w:rPr>
        <w:t>načela</w:t>
      </w:r>
      <w:proofErr w:type="spellEnd"/>
      <w:r w:rsidRPr="00D42AFF">
        <w:rPr>
          <w:rFonts w:asciiTheme="majorHAnsi" w:hAnsiTheme="majorHAnsi"/>
          <w:sz w:val="24"/>
          <w:szCs w:val="24"/>
        </w:rPr>
        <w:t xml:space="preserve"> „van </w:t>
      </w:r>
      <w:proofErr w:type="spellStart"/>
      <w:r w:rsidRPr="00D42AFF">
        <w:rPr>
          <w:rFonts w:asciiTheme="majorHAnsi" w:hAnsiTheme="majorHAnsi"/>
          <w:sz w:val="24"/>
          <w:szCs w:val="24"/>
        </w:rPr>
        <w:t>dohvata</w:t>
      </w:r>
      <w:proofErr w:type="spellEnd"/>
      <w:r w:rsidRPr="00D42AFF">
        <w:rPr>
          <w:rFonts w:asciiTheme="majorHAnsi" w:hAnsiTheme="majorHAnsi"/>
          <w:sz w:val="24"/>
          <w:szCs w:val="24"/>
        </w:rPr>
        <w:t xml:space="preserve"> </w:t>
      </w:r>
      <w:proofErr w:type="spellStart"/>
      <w:proofErr w:type="gramStart"/>
      <w:r w:rsidRPr="00D42AFF">
        <w:rPr>
          <w:rFonts w:asciiTheme="majorHAnsi" w:hAnsiTheme="majorHAnsi"/>
          <w:sz w:val="24"/>
          <w:szCs w:val="24"/>
        </w:rPr>
        <w:t>ruke</w:t>
      </w:r>
      <w:proofErr w:type="spellEnd"/>
      <w:r w:rsidRPr="00D42AFF">
        <w:rPr>
          <w:rFonts w:asciiTheme="majorHAnsi" w:hAnsiTheme="majorHAnsi"/>
          <w:sz w:val="24"/>
          <w:szCs w:val="24"/>
        </w:rPr>
        <w:t>“</w:t>
      </w:r>
      <w:proofErr w:type="gramEnd"/>
      <w:r w:rsidRPr="00D42AFF">
        <w:rPr>
          <w:rFonts w:asciiTheme="majorHAnsi" w:hAnsiTheme="majorHAnsi"/>
          <w:sz w:val="24"/>
          <w:szCs w:val="24"/>
        </w:rPr>
        <w:t>.</w:t>
      </w:r>
    </w:p>
    <w:p w:rsidR="00D42AFF" w:rsidRDefault="00D42AFF" w:rsidP="00CF2DB3">
      <w:pPr>
        <w:spacing w:before="0" w:after="240" w:line="240" w:lineRule="auto"/>
        <w:ind w:firstLine="709"/>
        <w:rPr>
          <w:rFonts w:asciiTheme="majorHAnsi" w:hAnsiTheme="majorHAnsi"/>
        </w:rPr>
      </w:pPr>
      <w:r w:rsidRPr="00D42AFF">
        <w:rPr>
          <w:rFonts w:asciiTheme="majorHAnsi" w:hAnsiTheme="majorHAnsi"/>
        </w:rPr>
        <w:t>(8) Osnovnim sredstvom iz stava 7 smatra se sredstvo koje je prestalo da se koristi usljed prestanka obavljanja djelatnosti upstream operacija, a po osnovu kog nije ostvaren prihod od realizacije osnovnih sredstava.</w:t>
      </w:r>
      <w:r>
        <w:rPr>
          <w:rFonts w:asciiTheme="majorHAnsi" w:hAnsiTheme="majorHAnsi"/>
        </w:rPr>
        <w:t>“</w:t>
      </w:r>
    </w:p>
    <w:p w:rsidR="00D42AFF" w:rsidRDefault="00AC1EAB" w:rsidP="00CF2DB3">
      <w:pPr>
        <w:spacing w:before="0" w:after="0" w:line="240" w:lineRule="auto"/>
        <w:ind w:firstLine="709"/>
        <w:rPr>
          <w:rFonts w:asciiTheme="majorHAnsi" w:hAnsiTheme="majorHAnsi"/>
        </w:rPr>
      </w:pPr>
      <w:r>
        <w:rPr>
          <w:rFonts w:asciiTheme="majorHAnsi" w:hAnsiTheme="majorHAnsi"/>
        </w:rPr>
        <w:t>Stav 4 mijenja se i glasi:</w:t>
      </w:r>
    </w:p>
    <w:p w:rsidR="00AC1EAB" w:rsidRDefault="00AC1EAB" w:rsidP="00CF2DB3">
      <w:pPr>
        <w:spacing w:before="0" w:after="0" w:line="240" w:lineRule="auto"/>
        <w:ind w:firstLine="709"/>
        <w:rPr>
          <w:rFonts w:asciiTheme="majorHAnsi" w:hAnsiTheme="majorHAnsi"/>
        </w:rPr>
      </w:pPr>
      <w:r>
        <w:rPr>
          <w:rFonts w:asciiTheme="majorHAnsi" w:hAnsiTheme="majorHAnsi"/>
        </w:rPr>
        <w:t>„</w:t>
      </w:r>
      <w:r w:rsidR="00900DA3">
        <w:rPr>
          <w:rFonts w:asciiTheme="majorHAnsi" w:hAnsiTheme="majorHAnsi"/>
        </w:rPr>
        <w:t>(4) Poreski obveznik je d</w:t>
      </w:r>
      <w:r>
        <w:rPr>
          <w:rFonts w:asciiTheme="majorHAnsi" w:hAnsiTheme="majorHAnsi"/>
        </w:rPr>
        <w:t xml:space="preserve">užan da, u slučaju </w:t>
      </w:r>
      <w:r w:rsidRPr="007D743E">
        <w:rPr>
          <w:rFonts w:asciiTheme="majorHAnsi" w:hAnsiTheme="majorHAnsi"/>
        </w:rPr>
        <w:t xml:space="preserve">iz </w:t>
      </w:r>
      <w:r w:rsidR="00900DA3" w:rsidRPr="007D743E">
        <w:rPr>
          <w:rFonts w:asciiTheme="majorHAnsi" w:hAnsiTheme="majorHAnsi"/>
        </w:rPr>
        <w:t>stava 10</w:t>
      </w:r>
      <w:r w:rsidRPr="007D743E">
        <w:rPr>
          <w:rFonts w:asciiTheme="majorHAnsi" w:hAnsiTheme="majorHAnsi"/>
        </w:rPr>
        <w:t xml:space="preserve"> ovog člana, uz</w:t>
      </w:r>
      <w:r>
        <w:rPr>
          <w:rFonts w:asciiTheme="majorHAnsi" w:hAnsiTheme="majorHAnsi"/>
        </w:rPr>
        <w:t xml:space="preserve"> godišnju poresku prijavu organu uprave nadležnom za poslove poreza (u daljem tekstu: poreski organ) dostavi:</w:t>
      </w:r>
    </w:p>
    <w:p w:rsidR="00AC1EAB" w:rsidRDefault="00AC1EAB" w:rsidP="00D42AFF">
      <w:pPr>
        <w:spacing w:before="0"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ab/>
        <w:t>1) zahtjev, i</w:t>
      </w:r>
    </w:p>
    <w:p w:rsidR="00AC1EAB" w:rsidRDefault="00AC1EAB" w:rsidP="00D42AFF">
      <w:pPr>
        <w:spacing w:before="0"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ab/>
        <w:t>2) sredstva obezbjeđenja za reinvestiranje novčanih sredstava, i to:</w:t>
      </w:r>
    </w:p>
    <w:p w:rsidR="00AC1EAB" w:rsidRDefault="00AC1EAB" w:rsidP="00D42AFF">
      <w:pPr>
        <w:spacing w:before="0"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ab/>
        <w:t xml:space="preserve">    - neopozivu bankarsku garanciju, ili</w:t>
      </w:r>
    </w:p>
    <w:p w:rsidR="00AC1EAB" w:rsidRDefault="00AC1EAB" w:rsidP="007D743E">
      <w:pPr>
        <w:spacing w:before="0" w:after="24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ab/>
        <w:t xml:space="preserve">    - mjenicu avaliranu od strane poslovne banke.</w:t>
      </w:r>
    </w:p>
    <w:p w:rsidR="007D743E" w:rsidRDefault="007D743E" w:rsidP="00CF2DB3">
      <w:pPr>
        <w:spacing w:before="0" w:after="0" w:line="240" w:lineRule="auto"/>
        <w:ind w:firstLine="709"/>
        <w:rPr>
          <w:rFonts w:asciiTheme="majorHAnsi" w:hAnsiTheme="majorHAnsi"/>
        </w:rPr>
      </w:pPr>
      <w:r>
        <w:rPr>
          <w:rFonts w:asciiTheme="majorHAnsi" w:hAnsiTheme="majorHAnsi"/>
        </w:rPr>
        <w:t>Stav 5 mijenja se i glasi:</w:t>
      </w:r>
    </w:p>
    <w:p w:rsidR="00AC1EAB" w:rsidRDefault="007D743E" w:rsidP="00CF2DB3">
      <w:pPr>
        <w:spacing w:before="0" w:after="240" w:line="240" w:lineRule="auto"/>
        <w:ind w:firstLine="709"/>
        <w:rPr>
          <w:rFonts w:asciiTheme="majorHAnsi" w:hAnsiTheme="majorHAnsi"/>
        </w:rPr>
      </w:pPr>
      <w:r>
        <w:rPr>
          <w:rFonts w:asciiTheme="majorHAnsi" w:hAnsiTheme="majorHAnsi"/>
        </w:rPr>
        <w:t>„</w:t>
      </w:r>
      <w:r w:rsidR="00AC1EAB">
        <w:rPr>
          <w:rFonts w:asciiTheme="majorHAnsi" w:hAnsiTheme="majorHAnsi"/>
        </w:rPr>
        <w:t>Nadležni poreski organ donosi rješenje u roku od 30 dana od dana prijema zahtjeva.</w:t>
      </w:r>
      <w:r>
        <w:rPr>
          <w:rFonts w:asciiTheme="majorHAnsi" w:hAnsiTheme="majorHAnsi"/>
        </w:rPr>
        <w:t>“</w:t>
      </w:r>
    </w:p>
    <w:p w:rsidR="00AC1EAB" w:rsidRDefault="007D743E" w:rsidP="00CF2DB3">
      <w:pPr>
        <w:spacing w:before="0" w:after="0" w:line="240" w:lineRule="auto"/>
        <w:ind w:firstLine="709"/>
        <w:rPr>
          <w:rFonts w:asciiTheme="majorHAnsi" w:hAnsiTheme="majorHAnsi"/>
        </w:rPr>
      </w:pPr>
      <w:r>
        <w:rPr>
          <w:rFonts w:asciiTheme="majorHAnsi" w:hAnsiTheme="majorHAnsi"/>
        </w:rPr>
        <w:t>Dosadašnji st. 2, 3,</w:t>
      </w:r>
      <w:r w:rsidR="00AC1EAB">
        <w:rPr>
          <w:rFonts w:asciiTheme="majorHAnsi" w:hAnsiTheme="majorHAnsi"/>
        </w:rPr>
        <w:t xml:space="preserve"> 4</w:t>
      </w:r>
      <w:r>
        <w:rPr>
          <w:rFonts w:asciiTheme="majorHAnsi" w:hAnsiTheme="majorHAnsi"/>
        </w:rPr>
        <w:t xml:space="preserve"> i 5</w:t>
      </w:r>
      <w:r w:rsidR="00AC1EAB">
        <w:rPr>
          <w:rFonts w:asciiTheme="majorHAnsi" w:hAnsiTheme="majorHAnsi"/>
        </w:rPr>
        <w:t xml:space="preserve"> postaju st. 9, 10, 11 i 12.</w:t>
      </w:r>
    </w:p>
    <w:p w:rsidR="009F573C" w:rsidRPr="006820BB" w:rsidRDefault="006646B2" w:rsidP="009F573C">
      <w:pPr>
        <w:spacing w:before="0" w:after="0" w:line="240" w:lineRule="auto"/>
        <w:jc w:val="center"/>
        <w:rPr>
          <w:rFonts w:asciiTheme="majorHAnsi" w:eastAsia="Times New Roman" w:hAnsiTheme="majorHAnsi" w:cs="Arial"/>
          <w:b/>
          <w:szCs w:val="24"/>
          <w:lang w:val="it-IT"/>
        </w:rPr>
      </w:pPr>
      <w:r>
        <w:rPr>
          <w:rFonts w:asciiTheme="majorHAnsi" w:eastAsia="Times New Roman" w:hAnsiTheme="majorHAnsi" w:cs="Arial"/>
          <w:b/>
          <w:szCs w:val="24"/>
          <w:lang w:val="it-IT"/>
        </w:rPr>
        <w:lastRenderedPageBreak/>
        <w:t xml:space="preserve">Član </w:t>
      </w:r>
      <w:r w:rsidR="009F573C">
        <w:rPr>
          <w:rFonts w:asciiTheme="majorHAnsi" w:eastAsia="Times New Roman" w:hAnsiTheme="majorHAnsi" w:cs="Arial"/>
          <w:b/>
          <w:szCs w:val="24"/>
          <w:lang w:val="it-IT"/>
        </w:rPr>
        <w:t>3</w:t>
      </w:r>
      <w:r w:rsidR="009F573C" w:rsidRPr="006820BB">
        <w:rPr>
          <w:rFonts w:asciiTheme="majorHAnsi" w:eastAsia="Times New Roman" w:hAnsiTheme="majorHAnsi" w:cs="Arial"/>
          <w:b/>
          <w:szCs w:val="24"/>
          <w:lang w:val="it-IT"/>
        </w:rPr>
        <w:t xml:space="preserve">   </w:t>
      </w:r>
    </w:p>
    <w:p w:rsidR="00D42AFF" w:rsidRPr="006646B2" w:rsidRDefault="009F573C" w:rsidP="009F573C">
      <w:pPr>
        <w:spacing w:before="0" w:after="0" w:line="240" w:lineRule="auto"/>
        <w:ind w:firstLine="720"/>
        <w:rPr>
          <w:rFonts w:asciiTheme="majorHAnsi" w:eastAsia="Times New Roman" w:hAnsiTheme="majorHAnsi" w:cs="Arial"/>
          <w:szCs w:val="24"/>
          <w:lang w:val="it-IT"/>
        </w:rPr>
      </w:pPr>
      <w:r w:rsidRPr="006646B2">
        <w:rPr>
          <w:rFonts w:asciiTheme="majorHAnsi" w:eastAsia="Times New Roman" w:hAnsiTheme="majorHAnsi" w:cs="Arial"/>
          <w:szCs w:val="24"/>
          <w:lang w:val="it-IT"/>
        </w:rPr>
        <w:t>U članu</w:t>
      </w:r>
      <w:r w:rsidR="006646B2" w:rsidRPr="006646B2">
        <w:rPr>
          <w:rFonts w:asciiTheme="majorHAnsi" w:eastAsia="Times New Roman" w:hAnsiTheme="majorHAnsi" w:cs="Arial"/>
          <w:szCs w:val="24"/>
          <w:lang w:val="it-IT"/>
        </w:rPr>
        <w:t xml:space="preserve"> 9 poslije stava 2 dodaju se 4 nova stava koji glase:</w:t>
      </w:r>
    </w:p>
    <w:p w:rsidR="006646B2" w:rsidRPr="006646B2" w:rsidRDefault="006646B2" w:rsidP="006646B2">
      <w:pPr>
        <w:pStyle w:val="CommentText"/>
        <w:spacing w:before="0" w:after="0"/>
        <w:ind w:firstLine="709"/>
        <w:rPr>
          <w:rFonts w:asciiTheme="majorHAnsi" w:hAnsiTheme="majorHAnsi"/>
          <w:sz w:val="24"/>
          <w:szCs w:val="24"/>
        </w:rPr>
      </w:pPr>
      <w:r w:rsidRPr="006646B2">
        <w:rPr>
          <w:rFonts w:asciiTheme="majorHAnsi" w:eastAsia="Times New Roman" w:hAnsiTheme="majorHAnsi" w:cs="Arial"/>
          <w:sz w:val="24"/>
          <w:szCs w:val="24"/>
          <w:lang w:val="it-IT"/>
        </w:rPr>
        <w:t>“</w:t>
      </w:r>
      <w:r w:rsidRPr="006646B2">
        <w:rPr>
          <w:rFonts w:asciiTheme="majorHAnsi" w:hAnsiTheme="majorHAnsi"/>
          <w:sz w:val="24"/>
          <w:szCs w:val="24"/>
        </w:rPr>
        <w:t xml:space="preserve">(3) </w:t>
      </w:r>
      <w:proofErr w:type="spellStart"/>
      <w:r w:rsidRPr="006646B2">
        <w:rPr>
          <w:rFonts w:asciiTheme="majorHAnsi" w:hAnsiTheme="majorHAnsi"/>
          <w:sz w:val="24"/>
          <w:szCs w:val="24"/>
        </w:rPr>
        <w:t>kapitalne</w:t>
      </w:r>
      <w:proofErr w:type="spellEnd"/>
      <w:r w:rsidRPr="006646B2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6646B2">
        <w:rPr>
          <w:rFonts w:asciiTheme="majorHAnsi" w:hAnsiTheme="majorHAnsi"/>
          <w:sz w:val="24"/>
          <w:szCs w:val="24"/>
        </w:rPr>
        <w:t>troškove</w:t>
      </w:r>
      <w:proofErr w:type="spellEnd"/>
      <w:r w:rsidRPr="006646B2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6646B2">
        <w:rPr>
          <w:rFonts w:asciiTheme="majorHAnsi" w:hAnsiTheme="majorHAnsi"/>
          <w:sz w:val="24"/>
          <w:szCs w:val="24"/>
        </w:rPr>
        <w:t>koji</w:t>
      </w:r>
      <w:proofErr w:type="spellEnd"/>
      <w:r w:rsidRPr="006646B2">
        <w:rPr>
          <w:rFonts w:asciiTheme="majorHAnsi" w:hAnsiTheme="majorHAnsi"/>
          <w:sz w:val="24"/>
          <w:szCs w:val="24"/>
        </w:rPr>
        <w:t xml:space="preserve"> se </w:t>
      </w:r>
      <w:proofErr w:type="spellStart"/>
      <w:r w:rsidRPr="006646B2">
        <w:rPr>
          <w:rFonts w:asciiTheme="majorHAnsi" w:hAnsiTheme="majorHAnsi"/>
          <w:sz w:val="24"/>
          <w:szCs w:val="24"/>
        </w:rPr>
        <w:t>priznaju</w:t>
      </w:r>
      <w:proofErr w:type="spellEnd"/>
      <w:r w:rsidRPr="006646B2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6646B2">
        <w:rPr>
          <w:rFonts w:asciiTheme="majorHAnsi" w:hAnsiTheme="majorHAnsi"/>
          <w:sz w:val="24"/>
          <w:szCs w:val="24"/>
        </w:rPr>
        <w:t>kao</w:t>
      </w:r>
      <w:proofErr w:type="spellEnd"/>
      <w:r w:rsidRPr="006646B2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6646B2">
        <w:rPr>
          <w:rFonts w:asciiTheme="majorHAnsi" w:hAnsiTheme="majorHAnsi"/>
          <w:sz w:val="24"/>
          <w:szCs w:val="24"/>
        </w:rPr>
        <w:t>rashod</w:t>
      </w:r>
      <w:proofErr w:type="spellEnd"/>
      <w:r w:rsidRPr="006646B2">
        <w:rPr>
          <w:rFonts w:asciiTheme="majorHAnsi" w:hAnsiTheme="majorHAnsi"/>
          <w:sz w:val="24"/>
          <w:szCs w:val="24"/>
        </w:rPr>
        <w:t xml:space="preserve"> u </w:t>
      </w:r>
      <w:proofErr w:type="spellStart"/>
      <w:r w:rsidRPr="006646B2">
        <w:rPr>
          <w:rFonts w:asciiTheme="majorHAnsi" w:hAnsiTheme="majorHAnsi"/>
          <w:sz w:val="24"/>
          <w:szCs w:val="24"/>
        </w:rPr>
        <w:t>tekućem</w:t>
      </w:r>
      <w:proofErr w:type="spellEnd"/>
      <w:r w:rsidRPr="006646B2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6646B2">
        <w:rPr>
          <w:rFonts w:asciiTheme="majorHAnsi" w:hAnsiTheme="majorHAnsi"/>
          <w:sz w:val="24"/>
          <w:szCs w:val="24"/>
        </w:rPr>
        <w:t>poreskom</w:t>
      </w:r>
      <w:proofErr w:type="spellEnd"/>
      <w:r w:rsidRPr="006646B2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6646B2">
        <w:rPr>
          <w:rFonts w:asciiTheme="majorHAnsi" w:hAnsiTheme="majorHAnsi"/>
          <w:sz w:val="24"/>
          <w:szCs w:val="24"/>
        </w:rPr>
        <w:t>periodu</w:t>
      </w:r>
      <w:proofErr w:type="spellEnd"/>
      <w:r w:rsidRPr="006646B2">
        <w:rPr>
          <w:rFonts w:asciiTheme="majorHAnsi" w:hAnsiTheme="majorHAnsi"/>
          <w:sz w:val="24"/>
          <w:szCs w:val="24"/>
        </w:rPr>
        <w:t xml:space="preserve"> (u </w:t>
      </w:r>
      <w:proofErr w:type="spellStart"/>
      <w:r w:rsidRPr="006646B2">
        <w:rPr>
          <w:rFonts w:asciiTheme="majorHAnsi" w:hAnsiTheme="majorHAnsi"/>
          <w:sz w:val="24"/>
          <w:szCs w:val="24"/>
        </w:rPr>
        <w:t>daljem</w:t>
      </w:r>
      <w:proofErr w:type="spellEnd"/>
      <w:r w:rsidRPr="006646B2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6646B2">
        <w:rPr>
          <w:rFonts w:asciiTheme="majorHAnsi" w:hAnsiTheme="majorHAnsi"/>
          <w:sz w:val="24"/>
          <w:szCs w:val="24"/>
        </w:rPr>
        <w:t>tekstu</w:t>
      </w:r>
      <w:proofErr w:type="spellEnd"/>
      <w:r w:rsidRPr="006646B2">
        <w:rPr>
          <w:rFonts w:asciiTheme="majorHAnsi" w:hAnsiTheme="majorHAnsi"/>
          <w:sz w:val="24"/>
          <w:szCs w:val="24"/>
        </w:rPr>
        <w:t xml:space="preserve">: </w:t>
      </w:r>
      <w:proofErr w:type="spellStart"/>
      <w:r w:rsidRPr="006646B2">
        <w:rPr>
          <w:rFonts w:asciiTheme="majorHAnsi" w:hAnsiTheme="majorHAnsi"/>
          <w:sz w:val="24"/>
          <w:szCs w:val="24"/>
        </w:rPr>
        <w:t>kapitalni</w:t>
      </w:r>
      <w:proofErr w:type="spellEnd"/>
      <w:r w:rsidRPr="006646B2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6646B2">
        <w:rPr>
          <w:rFonts w:asciiTheme="majorHAnsi" w:hAnsiTheme="majorHAnsi"/>
          <w:sz w:val="24"/>
          <w:szCs w:val="24"/>
        </w:rPr>
        <w:t>trošak</w:t>
      </w:r>
      <w:proofErr w:type="spellEnd"/>
      <w:r w:rsidRPr="006646B2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6646B2">
        <w:rPr>
          <w:rFonts w:asciiTheme="majorHAnsi" w:hAnsiTheme="majorHAnsi"/>
          <w:sz w:val="24"/>
          <w:szCs w:val="24"/>
        </w:rPr>
        <w:t>perioda</w:t>
      </w:r>
      <w:proofErr w:type="spellEnd"/>
      <w:r w:rsidRPr="006646B2">
        <w:rPr>
          <w:rFonts w:asciiTheme="majorHAnsi" w:hAnsiTheme="majorHAnsi"/>
          <w:sz w:val="24"/>
          <w:szCs w:val="24"/>
        </w:rPr>
        <w:t xml:space="preserve">) </w:t>
      </w:r>
      <w:proofErr w:type="spellStart"/>
      <w:r w:rsidRPr="006646B2">
        <w:rPr>
          <w:rFonts w:asciiTheme="majorHAnsi" w:hAnsiTheme="majorHAnsi"/>
          <w:sz w:val="24"/>
          <w:szCs w:val="24"/>
        </w:rPr>
        <w:t>čini</w:t>
      </w:r>
      <w:proofErr w:type="spellEnd"/>
      <w:r w:rsidRPr="006646B2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6646B2">
        <w:rPr>
          <w:rFonts w:asciiTheme="majorHAnsi" w:hAnsiTheme="majorHAnsi"/>
          <w:sz w:val="24"/>
          <w:szCs w:val="24"/>
        </w:rPr>
        <w:t>zbir</w:t>
      </w:r>
      <w:proofErr w:type="spellEnd"/>
      <w:r w:rsidRPr="006646B2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6646B2">
        <w:rPr>
          <w:rFonts w:asciiTheme="majorHAnsi" w:hAnsiTheme="majorHAnsi"/>
          <w:sz w:val="24"/>
          <w:szCs w:val="24"/>
        </w:rPr>
        <w:t>godišnjeg</w:t>
      </w:r>
      <w:proofErr w:type="spellEnd"/>
      <w:r w:rsidRPr="006646B2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6646B2">
        <w:rPr>
          <w:rFonts w:asciiTheme="majorHAnsi" w:hAnsiTheme="majorHAnsi"/>
          <w:sz w:val="24"/>
          <w:szCs w:val="24"/>
        </w:rPr>
        <w:t>kapitalnog</w:t>
      </w:r>
      <w:proofErr w:type="spellEnd"/>
      <w:r w:rsidRPr="006646B2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6646B2">
        <w:rPr>
          <w:rFonts w:asciiTheme="majorHAnsi" w:hAnsiTheme="majorHAnsi"/>
          <w:sz w:val="24"/>
          <w:szCs w:val="24"/>
        </w:rPr>
        <w:t>rashoda</w:t>
      </w:r>
      <w:proofErr w:type="spellEnd"/>
      <w:r w:rsidRPr="006646B2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6646B2">
        <w:rPr>
          <w:rFonts w:asciiTheme="majorHAnsi" w:hAnsiTheme="majorHAnsi"/>
          <w:sz w:val="24"/>
          <w:szCs w:val="24"/>
        </w:rPr>
        <w:t>tekućeg</w:t>
      </w:r>
      <w:proofErr w:type="spellEnd"/>
      <w:r w:rsidRPr="006646B2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6646B2">
        <w:rPr>
          <w:rFonts w:asciiTheme="majorHAnsi" w:hAnsiTheme="majorHAnsi"/>
          <w:sz w:val="24"/>
          <w:szCs w:val="24"/>
        </w:rPr>
        <w:t>poreskog</w:t>
      </w:r>
      <w:proofErr w:type="spellEnd"/>
      <w:r w:rsidRPr="006646B2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6646B2">
        <w:rPr>
          <w:rFonts w:asciiTheme="majorHAnsi" w:hAnsiTheme="majorHAnsi"/>
          <w:sz w:val="24"/>
          <w:szCs w:val="24"/>
        </w:rPr>
        <w:t>perioda</w:t>
      </w:r>
      <w:proofErr w:type="spellEnd"/>
      <w:r w:rsidRPr="006646B2">
        <w:rPr>
          <w:rFonts w:asciiTheme="majorHAnsi" w:hAnsiTheme="majorHAnsi"/>
          <w:sz w:val="24"/>
          <w:szCs w:val="24"/>
        </w:rPr>
        <w:t xml:space="preserve"> i </w:t>
      </w:r>
      <w:proofErr w:type="spellStart"/>
      <w:r w:rsidRPr="006646B2">
        <w:rPr>
          <w:rFonts w:asciiTheme="majorHAnsi" w:hAnsiTheme="majorHAnsi"/>
          <w:sz w:val="24"/>
          <w:szCs w:val="24"/>
        </w:rPr>
        <w:t>neiskorišćenih</w:t>
      </w:r>
      <w:proofErr w:type="spellEnd"/>
      <w:r w:rsidRPr="006646B2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6646B2">
        <w:rPr>
          <w:rFonts w:asciiTheme="majorHAnsi" w:hAnsiTheme="majorHAnsi"/>
          <w:sz w:val="24"/>
          <w:szCs w:val="24"/>
        </w:rPr>
        <w:t>godišnjih</w:t>
      </w:r>
      <w:proofErr w:type="spellEnd"/>
      <w:r w:rsidRPr="006646B2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6646B2">
        <w:rPr>
          <w:rFonts w:asciiTheme="majorHAnsi" w:hAnsiTheme="majorHAnsi"/>
          <w:sz w:val="24"/>
          <w:szCs w:val="24"/>
        </w:rPr>
        <w:t>kapitalnih</w:t>
      </w:r>
      <w:proofErr w:type="spellEnd"/>
      <w:r w:rsidRPr="006646B2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6646B2">
        <w:rPr>
          <w:rFonts w:asciiTheme="majorHAnsi" w:hAnsiTheme="majorHAnsi"/>
          <w:sz w:val="24"/>
          <w:szCs w:val="24"/>
        </w:rPr>
        <w:t>rashoda</w:t>
      </w:r>
      <w:proofErr w:type="spellEnd"/>
      <w:r w:rsidRPr="006646B2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6646B2">
        <w:rPr>
          <w:rFonts w:asciiTheme="majorHAnsi" w:hAnsiTheme="majorHAnsi"/>
          <w:sz w:val="24"/>
          <w:szCs w:val="24"/>
        </w:rPr>
        <w:t>prethodnih</w:t>
      </w:r>
      <w:proofErr w:type="spellEnd"/>
      <w:r w:rsidRPr="006646B2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6646B2">
        <w:rPr>
          <w:rFonts w:asciiTheme="majorHAnsi" w:hAnsiTheme="majorHAnsi"/>
          <w:sz w:val="24"/>
          <w:szCs w:val="24"/>
        </w:rPr>
        <w:t>poreskih</w:t>
      </w:r>
      <w:proofErr w:type="spellEnd"/>
      <w:r w:rsidRPr="006646B2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6646B2">
        <w:rPr>
          <w:rFonts w:asciiTheme="majorHAnsi" w:hAnsiTheme="majorHAnsi"/>
          <w:sz w:val="24"/>
          <w:szCs w:val="24"/>
        </w:rPr>
        <w:t>perioda</w:t>
      </w:r>
      <w:proofErr w:type="spellEnd"/>
      <w:r w:rsidRPr="006646B2">
        <w:rPr>
          <w:rFonts w:asciiTheme="majorHAnsi" w:hAnsiTheme="majorHAnsi"/>
          <w:sz w:val="24"/>
          <w:szCs w:val="24"/>
        </w:rPr>
        <w:t>.</w:t>
      </w:r>
    </w:p>
    <w:p w:rsidR="006646B2" w:rsidRPr="006646B2" w:rsidRDefault="006646B2" w:rsidP="006646B2">
      <w:pPr>
        <w:pStyle w:val="CommentText"/>
        <w:spacing w:before="0" w:after="0"/>
        <w:ind w:firstLine="709"/>
        <w:rPr>
          <w:rFonts w:asciiTheme="majorHAnsi" w:hAnsiTheme="majorHAnsi"/>
          <w:sz w:val="24"/>
          <w:szCs w:val="24"/>
        </w:rPr>
      </w:pPr>
      <w:r w:rsidRPr="006646B2">
        <w:rPr>
          <w:rFonts w:asciiTheme="majorHAnsi" w:hAnsiTheme="majorHAnsi"/>
          <w:sz w:val="24"/>
          <w:szCs w:val="24"/>
        </w:rPr>
        <w:t xml:space="preserve">(4) </w:t>
      </w:r>
      <w:proofErr w:type="spellStart"/>
      <w:r w:rsidRPr="006646B2">
        <w:rPr>
          <w:rFonts w:asciiTheme="majorHAnsi" w:hAnsiTheme="majorHAnsi"/>
          <w:sz w:val="24"/>
          <w:szCs w:val="24"/>
        </w:rPr>
        <w:t>Kapitalni</w:t>
      </w:r>
      <w:proofErr w:type="spellEnd"/>
      <w:r w:rsidRPr="006646B2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6646B2">
        <w:rPr>
          <w:rFonts w:asciiTheme="majorHAnsi" w:hAnsiTheme="majorHAnsi"/>
          <w:sz w:val="24"/>
          <w:szCs w:val="24"/>
        </w:rPr>
        <w:t>troškovi</w:t>
      </w:r>
      <w:proofErr w:type="spellEnd"/>
      <w:r w:rsidRPr="006646B2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6646B2">
        <w:rPr>
          <w:rFonts w:asciiTheme="majorHAnsi" w:hAnsiTheme="majorHAnsi"/>
          <w:sz w:val="24"/>
          <w:szCs w:val="24"/>
        </w:rPr>
        <w:t>postrojenja</w:t>
      </w:r>
      <w:proofErr w:type="spellEnd"/>
      <w:r w:rsidRPr="006646B2">
        <w:rPr>
          <w:rFonts w:asciiTheme="majorHAnsi" w:hAnsiTheme="majorHAnsi"/>
          <w:sz w:val="24"/>
          <w:szCs w:val="24"/>
        </w:rPr>
        <w:t xml:space="preserve"> i </w:t>
      </w:r>
      <w:proofErr w:type="spellStart"/>
      <w:r w:rsidRPr="006646B2">
        <w:rPr>
          <w:rFonts w:asciiTheme="majorHAnsi" w:hAnsiTheme="majorHAnsi"/>
          <w:sz w:val="24"/>
          <w:szCs w:val="24"/>
        </w:rPr>
        <w:t>istraživanja</w:t>
      </w:r>
      <w:proofErr w:type="spellEnd"/>
      <w:r w:rsidRPr="006646B2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6646B2">
        <w:rPr>
          <w:rFonts w:asciiTheme="majorHAnsi" w:hAnsiTheme="majorHAnsi"/>
          <w:sz w:val="24"/>
          <w:szCs w:val="24"/>
        </w:rPr>
        <w:t>nastali</w:t>
      </w:r>
      <w:proofErr w:type="spellEnd"/>
      <w:r w:rsidRPr="006646B2">
        <w:rPr>
          <w:rFonts w:asciiTheme="majorHAnsi" w:hAnsiTheme="majorHAnsi"/>
          <w:sz w:val="24"/>
          <w:szCs w:val="24"/>
        </w:rPr>
        <w:t xml:space="preserve"> u </w:t>
      </w:r>
      <w:proofErr w:type="spellStart"/>
      <w:r w:rsidRPr="006646B2">
        <w:rPr>
          <w:rFonts w:asciiTheme="majorHAnsi" w:hAnsiTheme="majorHAnsi"/>
          <w:sz w:val="24"/>
          <w:szCs w:val="24"/>
        </w:rPr>
        <w:t>transakcijama</w:t>
      </w:r>
      <w:proofErr w:type="spellEnd"/>
      <w:r w:rsidRPr="006646B2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6646B2">
        <w:rPr>
          <w:rFonts w:asciiTheme="majorHAnsi" w:hAnsiTheme="majorHAnsi"/>
          <w:sz w:val="24"/>
          <w:szCs w:val="24"/>
        </w:rPr>
        <w:t>sa</w:t>
      </w:r>
      <w:proofErr w:type="spellEnd"/>
      <w:r w:rsidRPr="006646B2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6646B2">
        <w:rPr>
          <w:rFonts w:asciiTheme="majorHAnsi" w:hAnsiTheme="majorHAnsi"/>
          <w:sz w:val="24"/>
          <w:szCs w:val="24"/>
        </w:rPr>
        <w:t>povezanim</w:t>
      </w:r>
      <w:proofErr w:type="spellEnd"/>
      <w:r w:rsidRPr="006646B2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6646B2">
        <w:rPr>
          <w:rFonts w:asciiTheme="majorHAnsi" w:hAnsiTheme="majorHAnsi"/>
          <w:sz w:val="24"/>
          <w:szCs w:val="24"/>
        </w:rPr>
        <w:t>licem</w:t>
      </w:r>
      <w:proofErr w:type="spellEnd"/>
      <w:r w:rsidRPr="006646B2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6646B2">
        <w:rPr>
          <w:rFonts w:asciiTheme="majorHAnsi" w:hAnsiTheme="majorHAnsi"/>
          <w:sz w:val="24"/>
          <w:szCs w:val="24"/>
        </w:rPr>
        <w:t>iskazuju</w:t>
      </w:r>
      <w:proofErr w:type="spellEnd"/>
      <w:r w:rsidRPr="006646B2">
        <w:rPr>
          <w:rFonts w:asciiTheme="majorHAnsi" w:hAnsiTheme="majorHAnsi"/>
          <w:sz w:val="24"/>
          <w:szCs w:val="24"/>
        </w:rPr>
        <w:t xml:space="preserve"> se u </w:t>
      </w:r>
      <w:proofErr w:type="spellStart"/>
      <w:r w:rsidRPr="006646B2">
        <w:rPr>
          <w:rFonts w:asciiTheme="majorHAnsi" w:hAnsiTheme="majorHAnsi"/>
          <w:sz w:val="24"/>
          <w:szCs w:val="24"/>
        </w:rPr>
        <w:t>iznosu</w:t>
      </w:r>
      <w:proofErr w:type="spellEnd"/>
      <w:r w:rsidRPr="006646B2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6646B2">
        <w:rPr>
          <w:rFonts w:asciiTheme="majorHAnsi" w:hAnsiTheme="majorHAnsi"/>
          <w:sz w:val="24"/>
          <w:szCs w:val="24"/>
        </w:rPr>
        <w:t>manjem</w:t>
      </w:r>
      <w:proofErr w:type="spellEnd"/>
      <w:r w:rsidRPr="006646B2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6646B2">
        <w:rPr>
          <w:rFonts w:asciiTheme="majorHAnsi" w:hAnsiTheme="majorHAnsi"/>
          <w:sz w:val="24"/>
          <w:szCs w:val="24"/>
        </w:rPr>
        <w:t>od</w:t>
      </w:r>
      <w:proofErr w:type="spellEnd"/>
      <w:r w:rsidRPr="006646B2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6646B2">
        <w:rPr>
          <w:rFonts w:asciiTheme="majorHAnsi" w:hAnsiTheme="majorHAnsi"/>
          <w:sz w:val="24"/>
          <w:szCs w:val="24"/>
        </w:rPr>
        <w:t>sljedeća</w:t>
      </w:r>
      <w:proofErr w:type="spellEnd"/>
      <w:r w:rsidRPr="006646B2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6646B2">
        <w:rPr>
          <w:rFonts w:asciiTheme="majorHAnsi" w:hAnsiTheme="majorHAnsi"/>
          <w:sz w:val="24"/>
          <w:szCs w:val="24"/>
        </w:rPr>
        <w:t>dva</w:t>
      </w:r>
      <w:proofErr w:type="spellEnd"/>
      <w:r w:rsidRPr="006646B2">
        <w:rPr>
          <w:rFonts w:asciiTheme="majorHAnsi" w:hAnsiTheme="majorHAnsi"/>
          <w:sz w:val="24"/>
          <w:szCs w:val="24"/>
        </w:rPr>
        <w:t>:</w:t>
      </w:r>
    </w:p>
    <w:p w:rsidR="006646B2" w:rsidRPr="006646B2" w:rsidRDefault="006646B2" w:rsidP="006646B2">
      <w:pPr>
        <w:pStyle w:val="CommentText"/>
        <w:spacing w:before="0" w:after="0"/>
        <w:rPr>
          <w:rFonts w:asciiTheme="majorHAnsi" w:hAnsiTheme="majorHAnsi"/>
          <w:sz w:val="24"/>
          <w:szCs w:val="24"/>
        </w:rPr>
      </w:pPr>
      <w:r w:rsidRPr="006646B2">
        <w:rPr>
          <w:rFonts w:asciiTheme="majorHAnsi" w:hAnsiTheme="majorHAnsi"/>
          <w:sz w:val="24"/>
          <w:szCs w:val="24"/>
        </w:rPr>
        <w:t xml:space="preserve">   </w:t>
      </w:r>
      <w:r w:rsidRPr="006646B2">
        <w:rPr>
          <w:rFonts w:asciiTheme="majorHAnsi" w:hAnsiTheme="majorHAnsi"/>
          <w:sz w:val="24"/>
          <w:szCs w:val="24"/>
        </w:rPr>
        <w:tab/>
        <w:t xml:space="preserve">1) </w:t>
      </w:r>
      <w:proofErr w:type="spellStart"/>
      <w:r w:rsidRPr="006646B2">
        <w:rPr>
          <w:rFonts w:asciiTheme="majorHAnsi" w:hAnsiTheme="majorHAnsi"/>
          <w:sz w:val="24"/>
          <w:szCs w:val="24"/>
        </w:rPr>
        <w:t>ugovorena</w:t>
      </w:r>
      <w:proofErr w:type="spellEnd"/>
      <w:r w:rsidRPr="006646B2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6646B2">
        <w:rPr>
          <w:rFonts w:asciiTheme="majorHAnsi" w:hAnsiTheme="majorHAnsi"/>
          <w:sz w:val="24"/>
          <w:szCs w:val="24"/>
        </w:rPr>
        <w:t>cijena</w:t>
      </w:r>
      <w:proofErr w:type="spellEnd"/>
      <w:r w:rsidRPr="006646B2">
        <w:rPr>
          <w:rFonts w:asciiTheme="majorHAnsi" w:hAnsiTheme="majorHAnsi"/>
          <w:sz w:val="24"/>
          <w:szCs w:val="24"/>
        </w:rPr>
        <w:t xml:space="preserve"> i</w:t>
      </w:r>
    </w:p>
    <w:p w:rsidR="006646B2" w:rsidRPr="006646B2" w:rsidRDefault="006646B2" w:rsidP="006646B2">
      <w:pPr>
        <w:pStyle w:val="CommentText"/>
        <w:spacing w:before="0" w:after="0"/>
        <w:rPr>
          <w:rFonts w:asciiTheme="majorHAnsi" w:hAnsiTheme="majorHAnsi"/>
          <w:sz w:val="24"/>
          <w:szCs w:val="24"/>
        </w:rPr>
      </w:pPr>
      <w:r w:rsidRPr="006646B2">
        <w:rPr>
          <w:rFonts w:asciiTheme="majorHAnsi" w:hAnsiTheme="majorHAnsi"/>
          <w:sz w:val="24"/>
          <w:szCs w:val="24"/>
        </w:rPr>
        <w:t xml:space="preserve">    </w:t>
      </w:r>
      <w:r w:rsidRPr="006646B2">
        <w:rPr>
          <w:rFonts w:asciiTheme="majorHAnsi" w:hAnsiTheme="majorHAnsi"/>
          <w:sz w:val="24"/>
          <w:szCs w:val="24"/>
        </w:rPr>
        <w:tab/>
        <w:t xml:space="preserve">2) </w:t>
      </w:r>
      <w:proofErr w:type="spellStart"/>
      <w:r w:rsidRPr="006646B2">
        <w:rPr>
          <w:rFonts w:asciiTheme="majorHAnsi" w:hAnsiTheme="majorHAnsi"/>
          <w:sz w:val="24"/>
          <w:szCs w:val="24"/>
        </w:rPr>
        <w:t>cijena</w:t>
      </w:r>
      <w:proofErr w:type="spellEnd"/>
      <w:r w:rsidRPr="006646B2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6646B2">
        <w:rPr>
          <w:rFonts w:asciiTheme="majorHAnsi" w:hAnsiTheme="majorHAnsi"/>
          <w:sz w:val="24"/>
          <w:szCs w:val="24"/>
        </w:rPr>
        <w:t>dobijena</w:t>
      </w:r>
      <w:proofErr w:type="spellEnd"/>
      <w:r w:rsidRPr="006646B2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6646B2">
        <w:rPr>
          <w:rFonts w:asciiTheme="majorHAnsi" w:hAnsiTheme="majorHAnsi"/>
          <w:sz w:val="24"/>
          <w:szCs w:val="24"/>
        </w:rPr>
        <w:t>primjenom</w:t>
      </w:r>
      <w:proofErr w:type="spellEnd"/>
      <w:r w:rsidRPr="006646B2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6646B2">
        <w:rPr>
          <w:rFonts w:asciiTheme="majorHAnsi" w:hAnsiTheme="majorHAnsi"/>
          <w:sz w:val="24"/>
          <w:szCs w:val="24"/>
        </w:rPr>
        <w:t>načela</w:t>
      </w:r>
      <w:proofErr w:type="spellEnd"/>
      <w:r w:rsidRPr="006646B2">
        <w:rPr>
          <w:rFonts w:asciiTheme="majorHAnsi" w:hAnsiTheme="majorHAnsi"/>
          <w:sz w:val="24"/>
          <w:szCs w:val="24"/>
        </w:rPr>
        <w:t xml:space="preserve"> „van </w:t>
      </w:r>
      <w:proofErr w:type="spellStart"/>
      <w:r w:rsidRPr="006646B2">
        <w:rPr>
          <w:rFonts w:asciiTheme="majorHAnsi" w:hAnsiTheme="majorHAnsi"/>
          <w:sz w:val="24"/>
          <w:szCs w:val="24"/>
        </w:rPr>
        <w:t>dohvata</w:t>
      </w:r>
      <w:proofErr w:type="spellEnd"/>
      <w:r w:rsidRPr="006646B2">
        <w:rPr>
          <w:rFonts w:asciiTheme="majorHAnsi" w:hAnsiTheme="majorHAnsi"/>
          <w:sz w:val="24"/>
          <w:szCs w:val="24"/>
        </w:rPr>
        <w:t xml:space="preserve"> </w:t>
      </w:r>
      <w:proofErr w:type="spellStart"/>
      <w:proofErr w:type="gramStart"/>
      <w:r w:rsidRPr="006646B2">
        <w:rPr>
          <w:rFonts w:asciiTheme="majorHAnsi" w:hAnsiTheme="majorHAnsi"/>
          <w:sz w:val="24"/>
          <w:szCs w:val="24"/>
        </w:rPr>
        <w:t>ruke</w:t>
      </w:r>
      <w:proofErr w:type="spellEnd"/>
      <w:r w:rsidRPr="006646B2">
        <w:rPr>
          <w:rFonts w:asciiTheme="majorHAnsi" w:hAnsiTheme="majorHAnsi"/>
          <w:sz w:val="24"/>
          <w:szCs w:val="24"/>
        </w:rPr>
        <w:t>“</w:t>
      </w:r>
      <w:proofErr w:type="gramEnd"/>
      <w:r w:rsidRPr="006646B2">
        <w:rPr>
          <w:rFonts w:asciiTheme="majorHAnsi" w:hAnsiTheme="majorHAnsi"/>
          <w:sz w:val="24"/>
          <w:szCs w:val="24"/>
        </w:rPr>
        <w:t>.</w:t>
      </w:r>
    </w:p>
    <w:p w:rsidR="006646B2" w:rsidRPr="006646B2" w:rsidRDefault="006646B2" w:rsidP="006646B2">
      <w:pPr>
        <w:pStyle w:val="CommentText"/>
        <w:spacing w:before="0" w:after="0"/>
        <w:ind w:firstLine="709"/>
        <w:rPr>
          <w:rFonts w:asciiTheme="majorHAnsi" w:hAnsiTheme="majorHAnsi"/>
          <w:sz w:val="24"/>
          <w:szCs w:val="24"/>
        </w:rPr>
      </w:pPr>
      <w:r w:rsidRPr="006646B2">
        <w:rPr>
          <w:rFonts w:asciiTheme="majorHAnsi" w:hAnsiTheme="majorHAnsi"/>
          <w:sz w:val="24"/>
          <w:szCs w:val="24"/>
        </w:rPr>
        <w:t xml:space="preserve">(5) </w:t>
      </w:r>
      <w:proofErr w:type="spellStart"/>
      <w:r w:rsidRPr="006646B2">
        <w:rPr>
          <w:rFonts w:asciiTheme="majorHAnsi" w:hAnsiTheme="majorHAnsi"/>
          <w:sz w:val="24"/>
          <w:szCs w:val="24"/>
        </w:rPr>
        <w:t>Troškovi</w:t>
      </w:r>
      <w:proofErr w:type="spellEnd"/>
      <w:r w:rsidRPr="006646B2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6646B2">
        <w:rPr>
          <w:rFonts w:asciiTheme="majorHAnsi" w:hAnsiTheme="majorHAnsi"/>
          <w:sz w:val="24"/>
          <w:szCs w:val="24"/>
        </w:rPr>
        <w:t>nastali</w:t>
      </w:r>
      <w:proofErr w:type="spellEnd"/>
      <w:r w:rsidRPr="006646B2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6646B2">
        <w:rPr>
          <w:rFonts w:asciiTheme="majorHAnsi" w:hAnsiTheme="majorHAnsi"/>
          <w:sz w:val="24"/>
          <w:szCs w:val="24"/>
        </w:rPr>
        <w:t>pribavljanjem</w:t>
      </w:r>
      <w:proofErr w:type="spellEnd"/>
      <w:r w:rsidRPr="006646B2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6646B2">
        <w:rPr>
          <w:rFonts w:asciiTheme="majorHAnsi" w:hAnsiTheme="majorHAnsi"/>
          <w:sz w:val="24"/>
          <w:szCs w:val="24"/>
        </w:rPr>
        <w:t>postrojenja</w:t>
      </w:r>
      <w:proofErr w:type="spellEnd"/>
      <w:r w:rsidRPr="006646B2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6646B2">
        <w:rPr>
          <w:rFonts w:asciiTheme="majorHAnsi" w:hAnsiTheme="majorHAnsi"/>
          <w:sz w:val="24"/>
          <w:szCs w:val="24"/>
        </w:rPr>
        <w:t>priznaju</w:t>
      </w:r>
      <w:proofErr w:type="spellEnd"/>
      <w:r w:rsidRPr="006646B2">
        <w:rPr>
          <w:rFonts w:asciiTheme="majorHAnsi" w:hAnsiTheme="majorHAnsi"/>
          <w:sz w:val="24"/>
          <w:szCs w:val="24"/>
        </w:rPr>
        <w:t xml:space="preserve"> se u </w:t>
      </w:r>
      <w:proofErr w:type="spellStart"/>
      <w:r w:rsidRPr="006646B2">
        <w:rPr>
          <w:rFonts w:asciiTheme="majorHAnsi" w:hAnsiTheme="majorHAnsi"/>
          <w:sz w:val="24"/>
          <w:szCs w:val="24"/>
        </w:rPr>
        <w:t>godini</w:t>
      </w:r>
      <w:proofErr w:type="spellEnd"/>
      <w:r w:rsidRPr="006646B2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6646B2">
        <w:rPr>
          <w:rFonts w:asciiTheme="majorHAnsi" w:hAnsiTheme="majorHAnsi"/>
          <w:sz w:val="24"/>
          <w:szCs w:val="24"/>
        </w:rPr>
        <w:t>stavljanja</w:t>
      </w:r>
      <w:proofErr w:type="spellEnd"/>
      <w:r w:rsidRPr="006646B2">
        <w:rPr>
          <w:rFonts w:asciiTheme="majorHAnsi" w:hAnsiTheme="majorHAnsi"/>
          <w:sz w:val="24"/>
          <w:szCs w:val="24"/>
        </w:rPr>
        <w:t xml:space="preserve"> u </w:t>
      </w:r>
      <w:proofErr w:type="spellStart"/>
      <w:r w:rsidRPr="006646B2">
        <w:rPr>
          <w:rFonts w:asciiTheme="majorHAnsi" w:hAnsiTheme="majorHAnsi"/>
          <w:sz w:val="24"/>
          <w:szCs w:val="24"/>
        </w:rPr>
        <w:t>upotrebu</w:t>
      </w:r>
      <w:proofErr w:type="spellEnd"/>
      <w:r w:rsidRPr="006646B2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6646B2">
        <w:rPr>
          <w:rFonts w:asciiTheme="majorHAnsi" w:hAnsiTheme="majorHAnsi"/>
          <w:sz w:val="24"/>
          <w:szCs w:val="24"/>
        </w:rPr>
        <w:t>tog</w:t>
      </w:r>
      <w:proofErr w:type="spellEnd"/>
      <w:r w:rsidRPr="006646B2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6646B2">
        <w:rPr>
          <w:rFonts w:asciiTheme="majorHAnsi" w:hAnsiTheme="majorHAnsi"/>
          <w:sz w:val="24"/>
          <w:szCs w:val="24"/>
        </w:rPr>
        <w:t>postrojenja</w:t>
      </w:r>
      <w:proofErr w:type="spellEnd"/>
      <w:r w:rsidRPr="006646B2">
        <w:rPr>
          <w:rFonts w:asciiTheme="majorHAnsi" w:hAnsiTheme="majorHAnsi"/>
          <w:sz w:val="24"/>
          <w:szCs w:val="24"/>
        </w:rPr>
        <w:t>.</w:t>
      </w:r>
    </w:p>
    <w:p w:rsidR="006646B2" w:rsidRDefault="006646B2" w:rsidP="006646B2">
      <w:pPr>
        <w:spacing w:before="0" w:after="240" w:line="240" w:lineRule="auto"/>
        <w:ind w:firstLine="720"/>
        <w:rPr>
          <w:rFonts w:asciiTheme="majorHAnsi" w:hAnsiTheme="majorHAnsi"/>
        </w:rPr>
      </w:pPr>
      <w:r w:rsidRPr="006646B2">
        <w:rPr>
          <w:rFonts w:asciiTheme="majorHAnsi" w:hAnsiTheme="majorHAnsi"/>
        </w:rPr>
        <w:t>(6) U slučaju prestanka obavljanja upstream operacija kao kapitalni trošak perioda priznaje se zbir godišnjeg kapitalnog rashoda tekućeg perioda i svih neiskorišćenih godišnjih kapitalnih rashoda prethodnih poreskih perioda.</w:t>
      </w:r>
      <w:r>
        <w:rPr>
          <w:rFonts w:asciiTheme="majorHAnsi" w:hAnsiTheme="majorHAnsi"/>
        </w:rPr>
        <w:t>“</w:t>
      </w:r>
    </w:p>
    <w:p w:rsidR="006646B2" w:rsidRDefault="006646B2" w:rsidP="006646B2">
      <w:pPr>
        <w:spacing w:before="0" w:after="240" w:line="240" w:lineRule="auto"/>
        <w:ind w:firstLine="720"/>
        <w:rPr>
          <w:rFonts w:asciiTheme="majorHAnsi" w:hAnsiTheme="majorHAnsi"/>
        </w:rPr>
      </w:pPr>
      <w:r>
        <w:rPr>
          <w:rFonts w:asciiTheme="majorHAnsi" w:hAnsiTheme="majorHAnsi"/>
        </w:rPr>
        <w:t>Stav 7 briše se.</w:t>
      </w:r>
    </w:p>
    <w:p w:rsidR="006646B2" w:rsidRDefault="006646B2" w:rsidP="006646B2">
      <w:pPr>
        <w:spacing w:before="0" w:after="480" w:line="240" w:lineRule="auto"/>
        <w:ind w:firstLine="720"/>
        <w:rPr>
          <w:rFonts w:asciiTheme="majorHAnsi" w:hAnsiTheme="majorHAnsi"/>
        </w:rPr>
      </w:pPr>
      <w:r>
        <w:rPr>
          <w:rFonts w:asciiTheme="majorHAnsi" w:hAnsiTheme="majorHAnsi"/>
        </w:rPr>
        <w:t>Dosadašnji st. 3, 4, 5 i 6 postaju st. 7, 8, 9 i 10.</w:t>
      </w:r>
    </w:p>
    <w:p w:rsidR="005C78EC" w:rsidRPr="006820BB" w:rsidRDefault="005C78EC" w:rsidP="005C78EC">
      <w:pPr>
        <w:spacing w:before="0" w:after="0" w:line="240" w:lineRule="auto"/>
        <w:jc w:val="center"/>
        <w:rPr>
          <w:rFonts w:asciiTheme="majorHAnsi" w:eastAsia="Times New Roman" w:hAnsiTheme="majorHAnsi" w:cs="Arial"/>
          <w:b/>
          <w:szCs w:val="24"/>
          <w:lang w:val="it-IT"/>
        </w:rPr>
      </w:pPr>
      <w:r>
        <w:rPr>
          <w:rFonts w:asciiTheme="majorHAnsi" w:eastAsia="Times New Roman" w:hAnsiTheme="majorHAnsi" w:cs="Arial"/>
          <w:b/>
          <w:szCs w:val="24"/>
          <w:lang w:val="it-IT"/>
        </w:rPr>
        <w:t>Član 4</w:t>
      </w:r>
      <w:r w:rsidRPr="006820BB">
        <w:rPr>
          <w:rFonts w:asciiTheme="majorHAnsi" w:eastAsia="Times New Roman" w:hAnsiTheme="majorHAnsi" w:cs="Arial"/>
          <w:b/>
          <w:szCs w:val="24"/>
          <w:lang w:val="it-IT"/>
        </w:rPr>
        <w:t xml:space="preserve">   </w:t>
      </w:r>
    </w:p>
    <w:p w:rsidR="005C78EC" w:rsidRDefault="005C78EC" w:rsidP="005C78EC">
      <w:pPr>
        <w:spacing w:before="0" w:after="480" w:line="240" w:lineRule="auto"/>
        <w:ind w:firstLine="720"/>
        <w:rPr>
          <w:rFonts w:asciiTheme="majorHAnsi" w:eastAsia="Times New Roman" w:hAnsiTheme="majorHAnsi" w:cs="Arial"/>
          <w:szCs w:val="24"/>
          <w:lang w:val="it-IT"/>
        </w:rPr>
      </w:pPr>
      <w:r w:rsidRPr="006646B2">
        <w:rPr>
          <w:rFonts w:asciiTheme="majorHAnsi" w:eastAsia="Times New Roman" w:hAnsiTheme="majorHAnsi" w:cs="Arial"/>
          <w:szCs w:val="24"/>
          <w:lang w:val="it-IT"/>
        </w:rPr>
        <w:t>U članu</w:t>
      </w:r>
      <w:r>
        <w:rPr>
          <w:rFonts w:asciiTheme="majorHAnsi" w:eastAsia="Times New Roman" w:hAnsiTheme="majorHAnsi" w:cs="Arial"/>
          <w:szCs w:val="24"/>
          <w:lang w:val="it-IT"/>
        </w:rPr>
        <w:t xml:space="preserve"> 11 stav 1 tačka 3 riječ: “ekstrakovane” zamjenjuje se riječju: “ekstrahovane”. </w:t>
      </w:r>
    </w:p>
    <w:p w:rsidR="00C910A3" w:rsidRPr="006820BB" w:rsidRDefault="00C910A3" w:rsidP="00C910A3">
      <w:pPr>
        <w:spacing w:before="0" w:after="0" w:line="240" w:lineRule="auto"/>
        <w:jc w:val="center"/>
        <w:rPr>
          <w:rFonts w:asciiTheme="majorHAnsi" w:eastAsia="Times New Roman" w:hAnsiTheme="majorHAnsi" w:cs="Arial"/>
          <w:b/>
          <w:szCs w:val="24"/>
          <w:lang w:val="it-IT"/>
        </w:rPr>
      </w:pPr>
      <w:r>
        <w:rPr>
          <w:rFonts w:asciiTheme="majorHAnsi" w:eastAsia="Times New Roman" w:hAnsiTheme="majorHAnsi" w:cs="Arial"/>
          <w:b/>
          <w:szCs w:val="24"/>
          <w:lang w:val="it-IT"/>
        </w:rPr>
        <w:t>Član 5</w:t>
      </w:r>
      <w:r w:rsidRPr="006820BB">
        <w:rPr>
          <w:rFonts w:asciiTheme="majorHAnsi" w:eastAsia="Times New Roman" w:hAnsiTheme="majorHAnsi" w:cs="Arial"/>
          <w:b/>
          <w:szCs w:val="24"/>
          <w:lang w:val="it-IT"/>
        </w:rPr>
        <w:t xml:space="preserve">   </w:t>
      </w:r>
    </w:p>
    <w:p w:rsidR="00C910A3" w:rsidRDefault="00C910A3" w:rsidP="00AE025C">
      <w:pPr>
        <w:spacing w:before="0" w:after="0" w:line="240" w:lineRule="auto"/>
        <w:ind w:firstLine="720"/>
        <w:rPr>
          <w:rFonts w:asciiTheme="majorHAnsi" w:eastAsia="Times New Roman" w:hAnsiTheme="majorHAnsi" w:cs="Arial"/>
          <w:szCs w:val="24"/>
          <w:lang w:val="it-IT"/>
        </w:rPr>
      </w:pPr>
      <w:r w:rsidRPr="006646B2">
        <w:rPr>
          <w:rFonts w:asciiTheme="majorHAnsi" w:eastAsia="Times New Roman" w:hAnsiTheme="majorHAnsi" w:cs="Arial"/>
          <w:szCs w:val="24"/>
          <w:lang w:val="it-IT"/>
        </w:rPr>
        <w:t>U članu</w:t>
      </w:r>
      <w:r w:rsidR="00AE025C">
        <w:rPr>
          <w:rFonts w:asciiTheme="majorHAnsi" w:eastAsia="Times New Roman" w:hAnsiTheme="majorHAnsi" w:cs="Arial"/>
          <w:szCs w:val="24"/>
          <w:lang w:val="it-IT"/>
        </w:rPr>
        <w:t xml:space="preserve"> 12 stav 3 poslije riječi: “taj trošak” dodaje se zarez i riječi: “počev od godine u kojoj je primljena faktura dobavljača za postrojenje, odnosno istraživanje”.</w:t>
      </w:r>
    </w:p>
    <w:p w:rsidR="00AE025C" w:rsidRDefault="00AE025C" w:rsidP="00AE025C">
      <w:pPr>
        <w:spacing w:before="0" w:after="480" w:line="240" w:lineRule="auto"/>
        <w:ind w:firstLine="720"/>
        <w:rPr>
          <w:rFonts w:asciiTheme="majorHAnsi" w:eastAsia="Times New Roman" w:hAnsiTheme="majorHAnsi" w:cs="Arial"/>
          <w:szCs w:val="24"/>
          <w:lang w:val="it-IT"/>
        </w:rPr>
      </w:pPr>
      <w:r>
        <w:rPr>
          <w:rFonts w:asciiTheme="majorHAnsi" w:eastAsia="Times New Roman" w:hAnsiTheme="majorHAnsi" w:cs="Arial"/>
          <w:szCs w:val="24"/>
          <w:lang w:val="it-IT"/>
        </w:rPr>
        <w:t>Stav 4 briše se.</w:t>
      </w:r>
    </w:p>
    <w:p w:rsidR="00AE025C" w:rsidRPr="006820BB" w:rsidRDefault="00AE025C" w:rsidP="00AE025C">
      <w:pPr>
        <w:spacing w:before="0" w:after="0" w:line="240" w:lineRule="auto"/>
        <w:jc w:val="center"/>
        <w:rPr>
          <w:rFonts w:asciiTheme="majorHAnsi" w:eastAsia="Times New Roman" w:hAnsiTheme="majorHAnsi" w:cs="Arial"/>
          <w:b/>
          <w:szCs w:val="24"/>
          <w:lang w:val="it-IT"/>
        </w:rPr>
      </w:pPr>
      <w:r>
        <w:rPr>
          <w:rFonts w:asciiTheme="majorHAnsi" w:eastAsia="Times New Roman" w:hAnsiTheme="majorHAnsi" w:cs="Arial"/>
          <w:b/>
          <w:szCs w:val="24"/>
          <w:lang w:val="it-IT"/>
        </w:rPr>
        <w:t>Član 6</w:t>
      </w:r>
      <w:r w:rsidRPr="006820BB">
        <w:rPr>
          <w:rFonts w:asciiTheme="majorHAnsi" w:eastAsia="Times New Roman" w:hAnsiTheme="majorHAnsi" w:cs="Arial"/>
          <w:b/>
          <w:szCs w:val="24"/>
          <w:lang w:val="it-IT"/>
        </w:rPr>
        <w:t xml:space="preserve">   </w:t>
      </w:r>
    </w:p>
    <w:p w:rsidR="00AE025C" w:rsidRDefault="00AE025C" w:rsidP="00AE025C">
      <w:pPr>
        <w:spacing w:before="0" w:after="0" w:line="240" w:lineRule="auto"/>
        <w:ind w:firstLine="720"/>
        <w:rPr>
          <w:rFonts w:asciiTheme="majorHAnsi" w:eastAsia="Times New Roman" w:hAnsiTheme="majorHAnsi" w:cs="Arial"/>
          <w:szCs w:val="24"/>
          <w:lang w:val="it-IT"/>
        </w:rPr>
      </w:pPr>
      <w:r>
        <w:rPr>
          <w:rFonts w:asciiTheme="majorHAnsi" w:eastAsia="Times New Roman" w:hAnsiTheme="majorHAnsi" w:cs="Arial"/>
          <w:szCs w:val="24"/>
          <w:lang w:val="it-IT"/>
        </w:rPr>
        <w:t>U članu 14 poslije stava 1 dodaju se 3 nova stava koja glase:</w:t>
      </w:r>
    </w:p>
    <w:p w:rsidR="00AE025C" w:rsidRPr="00AE025C" w:rsidRDefault="00AE025C" w:rsidP="00AE025C">
      <w:pPr>
        <w:spacing w:before="0" w:after="0"/>
        <w:ind w:firstLine="720"/>
        <w:rPr>
          <w:rFonts w:asciiTheme="majorHAnsi" w:eastAsia="Times New Roman" w:hAnsiTheme="majorHAnsi" w:cs="Arial"/>
          <w:szCs w:val="24"/>
          <w:lang w:val="en-US"/>
        </w:rPr>
      </w:pPr>
      <w:r>
        <w:rPr>
          <w:rFonts w:asciiTheme="majorHAnsi" w:eastAsia="Times New Roman" w:hAnsiTheme="majorHAnsi" w:cs="Arial"/>
          <w:szCs w:val="24"/>
          <w:lang w:val="it-IT"/>
        </w:rPr>
        <w:t>“</w:t>
      </w:r>
      <w:r w:rsidRPr="00AE025C">
        <w:rPr>
          <w:rFonts w:asciiTheme="majorHAnsi" w:eastAsia="Times New Roman" w:hAnsiTheme="majorHAnsi" w:cs="Arial"/>
          <w:szCs w:val="24"/>
          <w:lang w:val="en-US"/>
        </w:rPr>
        <w:t xml:space="preserve">(2) </w:t>
      </w:r>
      <w:proofErr w:type="spellStart"/>
      <w:r w:rsidRPr="00AE025C">
        <w:rPr>
          <w:rFonts w:asciiTheme="majorHAnsi" w:eastAsia="Times New Roman" w:hAnsiTheme="majorHAnsi" w:cs="Arial"/>
          <w:szCs w:val="24"/>
          <w:lang w:val="en-US"/>
        </w:rPr>
        <w:t>Prihod</w:t>
      </w:r>
      <w:proofErr w:type="spellEnd"/>
      <w:r w:rsidRPr="00AE025C">
        <w:rPr>
          <w:rFonts w:asciiTheme="majorHAnsi" w:eastAsia="Times New Roman" w:hAnsiTheme="majorHAnsi" w:cs="Arial"/>
          <w:szCs w:val="24"/>
          <w:lang w:val="en-US"/>
        </w:rPr>
        <w:t xml:space="preserve"> </w:t>
      </w:r>
      <w:proofErr w:type="spellStart"/>
      <w:r w:rsidRPr="00AE025C">
        <w:rPr>
          <w:rFonts w:asciiTheme="majorHAnsi" w:eastAsia="Times New Roman" w:hAnsiTheme="majorHAnsi" w:cs="Arial"/>
          <w:szCs w:val="24"/>
          <w:lang w:val="en-US"/>
        </w:rPr>
        <w:t>od</w:t>
      </w:r>
      <w:proofErr w:type="spellEnd"/>
      <w:r w:rsidRPr="00AE025C">
        <w:rPr>
          <w:rFonts w:asciiTheme="majorHAnsi" w:eastAsia="Times New Roman" w:hAnsiTheme="majorHAnsi" w:cs="Arial"/>
          <w:szCs w:val="24"/>
          <w:lang w:val="en-US"/>
        </w:rPr>
        <w:t xml:space="preserve"> </w:t>
      </w:r>
      <w:proofErr w:type="spellStart"/>
      <w:r w:rsidRPr="00AE025C">
        <w:rPr>
          <w:rFonts w:asciiTheme="majorHAnsi" w:eastAsia="Times New Roman" w:hAnsiTheme="majorHAnsi" w:cs="Arial"/>
          <w:szCs w:val="24"/>
          <w:lang w:val="en-US"/>
        </w:rPr>
        <w:t>realizacije</w:t>
      </w:r>
      <w:proofErr w:type="spellEnd"/>
      <w:r w:rsidRPr="00AE025C">
        <w:rPr>
          <w:rFonts w:asciiTheme="majorHAnsi" w:eastAsia="Times New Roman" w:hAnsiTheme="majorHAnsi" w:cs="Arial"/>
          <w:szCs w:val="24"/>
          <w:lang w:val="en-US"/>
        </w:rPr>
        <w:t xml:space="preserve"> </w:t>
      </w:r>
      <w:proofErr w:type="spellStart"/>
      <w:r w:rsidRPr="00AE025C">
        <w:rPr>
          <w:rFonts w:asciiTheme="majorHAnsi" w:eastAsia="Times New Roman" w:hAnsiTheme="majorHAnsi" w:cs="Arial"/>
          <w:szCs w:val="24"/>
          <w:lang w:val="en-US"/>
        </w:rPr>
        <w:t>ugljovodonika</w:t>
      </w:r>
      <w:proofErr w:type="spellEnd"/>
      <w:r w:rsidRPr="00AE025C">
        <w:rPr>
          <w:rFonts w:asciiTheme="majorHAnsi" w:eastAsia="Times New Roman" w:hAnsiTheme="majorHAnsi" w:cs="Arial"/>
          <w:szCs w:val="24"/>
          <w:lang w:val="en-US"/>
        </w:rPr>
        <w:t xml:space="preserve"> </w:t>
      </w:r>
      <w:proofErr w:type="spellStart"/>
      <w:r w:rsidRPr="00AE025C">
        <w:rPr>
          <w:rFonts w:asciiTheme="majorHAnsi" w:eastAsia="Times New Roman" w:hAnsiTheme="majorHAnsi" w:cs="Arial"/>
          <w:szCs w:val="24"/>
          <w:lang w:val="en-US"/>
        </w:rPr>
        <w:t>uz</w:t>
      </w:r>
      <w:proofErr w:type="spellEnd"/>
      <w:r w:rsidRPr="00AE025C">
        <w:rPr>
          <w:rFonts w:asciiTheme="majorHAnsi" w:eastAsia="Times New Roman" w:hAnsiTheme="majorHAnsi" w:cs="Arial"/>
          <w:szCs w:val="24"/>
          <w:lang w:val="en-US"/>
        </w:rPr>
        <w:t xml:space="preserve"> </w:t>
      </w:r>
      <w:proofErr w:type="spellStart"/>
      <w:r w:rsidRPr="00AE025C">
        <w:rPr>
          <w:rFonts w:asciiTheme="majorHAnsi" w:eastAsia="Times New Roman" w:hAnsiTheme="majorHAnsi" w:cs="Arial"/>
          <w:szCs w:val="24"/>
          <w:lang w:val="en-US"/>
        </w:rPr>
        <w:t>naknadu</w:t>
      </w:r>
      <w:proofErr w:type="spellEnd"/>
      <w:r w:rsidRPr="00AE025C">
        <w:rPr>
          <w:rFonts w:asciiTheme="majorHAnsi" w:eastAsia="Times New Roman" w:hAnsiTheme="majorHAnsi" w:cs="Arial"/>
          <w:szCs w:val="24"/>
          <w:lang w:val="en-US"/>
        </w:rPr>
        <w:t xml:space="preserve"> </w:t>
      </w:r>
      <w:proofErr w:type="spellStart"/>
      <w:r w:rsidRPr="00AE025C">
        <w:rPr>
          <w:rFonts w:asciiTheme="majorHAnsi" w:eastAsia="Times New Roman" w:hAnsiTheme="majorHAnsi" w:cs="Arial"/>
          <w:szCs w:val="24"/>
          <w:lang w:val="en-US"/>
        </w:rPr>
        <w:t>jednak</w:t>
      </w:r>
      <w:proofErr w:type="spellEnd"/>
      <w:r w:rsidRPr="00AE025C">
        <w:rPr>
          <w:rFonts w:asciiTheme="majorHAnsi" w:eastAsia="Times New Roman" w:hAnsiTheme="majorHAnsi" w:cs="Arial"/>
          <w:szCs w:val="24"/>
          <w:lang w:val="en-US"/>
        </w:rPr>
        <w:t xml:space="preserve"> je </w:t>
      </w:r>
      <w:proofErr w:type="spellStart"/>
      <w:r w:rsidRPr="00AE025C">
        <w:rPr>
          <w:rFonts w:asciiTheme="majorHAnsi" w:eastAsia="Times New Roman" w:hAnsiTheme="majorHAnsi" w:cs="Arial"/>
          <w:szCs w:val="24"/>
          <w:lang w:val="en-US"/>
        </w:rPr>
        <w:t>proizvodu</w:t>
      </w:r>
      <w:proofErr w:type="spellEnd"/>
      <w:r w:rsidRPr="00AE025C">
        <w:rPr>
          <w:rFonts w:asciiTheme="majorHAnsi" w:eastAsia="Times New Roman" w:hAnsiTheme="majorHAnsi" w:cs="Arial"/>
          <w:szCs w:val="24"/>
          <w:lang w:val="en-US"/>
        </w:rPr>
        <w:t xml:space="preserve"> </w:t>
      </w:r>
      <w:proofErr w:type="spellStart"/>
      <w:r w:rsidRPr="00AE025C">
        <w:rPr>
          <w:rFonts w:asciiTheme="majorHAnsi" w:eastAsia="Times New Roman" w:hAnsiTheme="majorHAnsi" w:cs="Arial"/>
          <w:szCs w:val="24"/>
          <w:lang w:val="en-US"/>
        </w:rPr>
        <w:t>količine</w:t>
      </w:r>
      <w:proofErr w:type="spellEnd"/>
      <w:r w:rsidRPr="00AE025C">
        <w:rPr>
          <w:rFonts w:asciiTheme="majorHAnsi" w:eastAsia="Times New Roman" w:hAnsiTheme="majorHAnsi" w:cs="Arial"/>
          <w:szCs w:val="24"/>
          <w:lang w:val="en-US"/>
        </w:rPr>
        <w:t xml:space="preserve"> </w:t>
      </w:r>
      <w:proofErr w:type="spellStart"/>
      <w:r w:rsidRPr="00AE025C">
        <w:rPr>
          <w:rFonts w:asciiTheme="majorHAnsi" w:eastAsia="Times New Roman" w:hAnsiTheme="majorHAnsi" w:cs="Arial"/>
          <w:szCs w:val="24"/>
          <w:lang w:val="en-US"/>
        </w:rPr>
        <w:t>prodatih</w:t>
      </w:r>
      <w:proofErr w:type="spellEnd"/>
      <w:r w:rsidRPr="00AE025C">
        <w:rPr>
          <w:rFonts w:asciiTheme="majorHAnsi" w:eastAsia="Times New Roman" w:hAnsiTheme="majorHAnsi" w:cs="Arial"/>
          <w:szCs w:val="24"/>
          <w:lang w:val="en-US"/>
        </w:rPr>
        <w:t xml:space="preserve"> </w:t>
      </w:r>
      <w:proofErr w:type="spellStart"/>
      <w:r w:rsidRPr="00AE025C">
        <w:rPr>
          <w:rFonts w:asciiTheme="majorHAnsi" w:eastAsia="Times New Roman" w:hAnsiTheme="majorHAnsi" w:cs="Arial"/>
          <w:szCs w:val="24"/>
          <w:lang w:val="en-US"/>
        </w:rPr>
        <w:t>ugljovodonika</w:t>
      </w:r>
      <w:proofErr w:type="spellEnd"/>
      <w:r w:rsidRPr="00AE025C">
        <w:rPr>
          <w:rFonts w:asciiTheme="majorHAnsi" w:eastAsia="Times New Roman" w:hAnsiTheme="majorHAnsi" w:cs="Arial"/>
          <w:szCs w:val="24"/>
          <w:lang w:val="en-US"/>
        </w:rPr>
        <w:t xml:space="preserve"> i </w:t>
      </w:r>
      <w:proofErr w:type="spellStart"/>
      <w:r w:rsidRPr="00AE025C">
        <w:rPr>
          <w:rFonts w:asciiTheme="majorHAnsi" w:eastAsia="Times New Roman" w:hAnsiTheme="majorHAnsi" w:cs="Arial"/>
          <w:szCs w:val="24"/>
          <w:lang w:val="en-US"/>
        </w:rPr>
        <w:t>prodajne</w:t>
      </w:r>
      <w:proofErr w:type="spellEnd"/>
      <w:r w:rsidRPr="00AE025C">
        <w:rPr>
          <w:rFonts w:asciiTheme="majorHAnsi" w:eastAsia="Times New Roman" w:hAnsiTheme="majorHAnsi" w:cs="Arial"/>
          <w:szCs w:val="24"/>
          <w:lang w:val="en-US"/>
        </w:rPr>
        <w:t xml:space="preserve"> </w:t>
      </w:r>
      <w:proofErr w:type="spellStart"/>
      <w:r w:rsidRPr="00AE025C">
        <w:rPr>
          <w:rFonts w:asciiTheme="majorHAnsi" w:eastAsia="Times New Roman" w:hAnsiTheme="majorHAnsi" w:cs="Arial"/>
          <w:szCs w:val="24"/>
          <w:lang w:val="en-US"/>
        </w:rPr>
        <w:t>cijene</w:t>
      </w:r>
      <w:proofErr w:type="spellEnd"/>
      <w:r w:rsidRPr="00AE025C">
        <w:rPr>
          <w:rFonts w:asciiTheme="majorHAnsi" w:eastAsia="Times New Roman" w:hAnsiTheme="majorHAnsi" w:cs="Arial"/>
          <w:szCs w:val="24"/>
          <w:lang w:val="en-US"/>
        </w:rPr>
        <w:t xml:space="preserve">, </w:t>
      </w:r>
      <w:proofErr w:type="spellStart"/>
      <w:r w:rsidRPr="00AE025C">
        <w:rPr>
          <w:rFonts w:asciiTheme="majorHAnsi" w:eastAsia="Times New Roman" w:hAnsiTheme="majorHAnsi" w:cs="Arial"/>
          <w:szCs w:val="24"/>
          <w:lang w:val="en-US"/>
        </w:rPr>
        <w:t>odnsono</w:t>
      </w:r>
      <w:proofErr w:type="spellEnd"/>
      <w:r w:rsidRPr="00AE025C">
        <w:rPr>
          <w:rFonts w:asciiTheme="majorHAnsi" w:eastAsia="Times New Roman" w:hAnsiTheme="majorHAnsi" w:cs="Arial"/>
          <w:szCs w:val="24"/>
          <w:lang w:val="en-US"/>
        </w:rPr>
        <w:t xml:space="preserve"> </w:t>
      </w:r>
      <w:proofErr w:type="spellStart"/>
      <w:r w:rsidRPr="00AE025C">
        <w:rPr>
          <w:rFonts w:asciiTheme="majorHAnsi" w:eastAsia="Times New Roman" w:hAnsiTheme="majorHAnsi" w:cs="Arial"/>
          <w:szCs w:val="24"/>
          <w:lang w:val="en-US"/>
        </w:rPr>
        <w:t>referentne</w:t>
      </w:r>
      <w:proofErr w:type="spellEnd"/>
      <w:r w:rsidRPr="00AE025C">
        <w:rPr>
          <w:rFonts w:asciiTheme="majorHAnsi" w:eastAsia="Times New Roman" w:hAnsiTheme="majorHAnsi" w:cs="Arial"/>
          <w:szCs w:val="24"/>
          <w:lang w:val="en-US"/>
        </w:rPr>
        <w:t xml:space="preserve"> </w:t>
      </w:r>
      <w:proofErr w:type="spellStart"/>
      <w:r w:rsidRPr="00AE025C">
        <w:rPr>
          <w:rFonts w:asciiTheme="majorHAnsi" w:eastAsia="Times New Roman" w:hAnsiTheme="majorHAnsi" w:cs="Arial"/>
          <w:szCs w:val="24"/>
          <w:lang w:val="en-US"/>
        </w:rPr>
        <w:t>cijene</w:t>
      </w:r>
      <w:proofErr w:type="spellEnd"/>
      <w:r w:rsidRPr="00AE025C">
        <w:rPr>
          <w:rFonts w:asciiTheme="majorHAnsi" w:eastAsia="Times New Roman" w:hAnsiTheme="majorHAnsi" w:cs="Arial"/>
          <w:szCs w:val="24"/>
          <w:lang w:val="en-US"/>
        </w:rPr>
        <w:t>.</w:t>
      </w:r>
    </w:p>
    <w:p w:rsidR="00AE025C" w:rsidRPr="00AE025C" w:rsidRDefault="00AE025C" w:rsidP="00AE025C">
      <w:pPr>
        <w:spacing w:before="0" w:after="0" w:line="240" w:lineRule="auto"/>
        <w:ind w:firstLine="720"/>
        <w:rPr>
          <w:rFonts w:asciiTheme="majorHAnsi" w:eastAsia="Times New Roman" w:hAnsiTheme="majorHAnsi" w:cs="Arial"/>
          <w:szCs w:val="24"/>
        </w:rPr>
      </w:pPr>
      <w:r w:rsidRPr="00AE025C">
        <w:rPr>
          <w:rFonts w:asciiTheme="majorHAnsi" w:eastAsia="Times New Roman" w:hAnsiTheme="majorHAnsi" w:cs="Arial"/>
          <w:szCs w:val="24"/>
        </w:rPr>
        <w:t>(3) Prihod od realizacije ugljovodonika bez naknade jednak je proizvodu količine ugljovodonika prenijetih bez naknade i referentne cijene.</w:t>
      </w:r>
    </w:p>
    <w:p w:rsidR="00AE025C" w:rsidRDefault="00AE025C" w:rsidP="00B916AD">
      <w:pPr>
        <w:spacing w:before="0" w:after="480" w:line="240" w:lineRule="auto"/>
        <w:ind w:firstLine="720"/>
        <w:rPr>
          <w:rFonts w:asciiTheme="majorHAnsi" w:eastAsia="Times New Roman" w:hAnsiTheme="majorHAnsi" w:cs="Arial"/>
          <w:szCs w:val="24"/>
        </w:rPr>
      </w:pPr>
      <w:r w:rsidRPr="00AE025C">
        <w:rPr>
          <w:rFonts w:asciiTheme="majorHAnsi" w:eastAsia="Times New Roman" w:hAnsiTheme="majorHAnsi" w:cs="Arial"/>
          <w:szCs w:val="24"/>
        </w:rPr>
        <w:t>(4) Referentnom cijenom iz st. 2 i 3 ovog člana smatra se referentna cijena koja je važeća na dan prodaje, odnosno prenosa bez naknade.</w:t>
      </w:r>
      <w:r>
        <w:rPr>
          <w:rFonts w:asciiTheme="majorHAnsi" w:eastAsia="Times New Roman" w:hAnsiTheme="majorHAnsi" w:cs="Arial"/>
          <w:szCs w:val="24"/>
        </w:rPr>
        <w:t>“</w:t>
      </w:r>
    </w:p>
    <w:p w:rsidR="00B916AD" w:rsidRPr="006820BB" w:rsidRDefault="00B916AD" w:rsidP="00B916AD">
      <w:pPr>
        <w:spacing w:before="0" w:after="0" w:line="240" w:lineRule="auto"/>
        <w:jc w:val="center"/>
        <w:rPr>
          <w:rFonts w:asciiTheme="majorHAnsi" w:eastAsia="Times New Roman" w:hAnsiTheme="majorHAnsi" w:cs="Arial"/>
          <w:b/>
          <w:szCs w:val="24"/>
          <w:lang w:val="it-IT"/>
        </w:rPr>
      </w:pPr>
      <w:r>
        <w:rPr>
          <w:rFonts w:asciiTheme="majorHAnsi" w:eastAsia="Times New Roman" w:hAnsiTheme="majorHAnsi" w:cs="Arial"/>
          <w:b/>
          <w:szCs w:val="24"/>
          <w:lang w:val="it-IT"/>
        </w:rPr>
        <w:t>Član 7</w:t>
      </w:r>
      <w:r w:rsidRPr="006820BB">
        <w:rPr>
          <w:rFonts w:asciiTheme="majorHAnsi" w:eastAsia="Times New Roman" w:hAnsiTheme="majorHAnsi" w:cs="Arial"/>
          <w:b/>
          <w:szCs w:val="24"/>
          <w:lang w:val="it-IT"/>
        </w:rPr>
        <w:t xml:space="preserve">   </w:t>
      </w:r>
    </w:p>
    <w:p w:rsidR="00B916AD" w:rsidRPr="00AE025C" w:rsidRDefault="00B916AD" w:rsidP="00124D2F">
      <w:pPr>
        <w:spacing w:before="0" w:after="480" w:line="240" w:lineRule="auto"/>
        <w:ind w:firstLine="720"/>
        <w:rPr>
          <w:rFonts w:asciiTheme="majorHAnsi" w:eastAsia="Times New Roman" w:hAnsiTheme="majorHAnsi" w:cs="Arial"/>
          <w:szCs w:val="24"/>
        </w:rPr>
      </w:pPr>
      <w:r w:rsidRPr="000D2B65">
        <w:rPr>
          <w:rFonts w:asciiTheme="majorHAnsi" w:eastAsia="Times New Roman" w:hAnsiTheme="majorHAnsi" w:cs="Arial"/>
          <w:szCs w:val="24"/>
          <w:lang w:val="it-IT"/>
        </w:rPr>
        <w:t>U članu 22 stav 2 riječi: “najkasnije do 31. decembra 2017. godine” zamjenjuju se riječima: “</w:t>
      </w:r>
      <w:r w:rsidR="008B75F6" w:rsidRPr="000D2B65">
        <w:rPr>
          <w:rFonts w:asciiTheme="majorHAnsi" w:eastAsia="Times New Roman" w:hAnsiTheme="majorHAnsi" w:cs="Arial"/>
          <w:szCs w:val="24"/>
          <w:lang w:val="it-IT"/>
        </w:rPr>
        <w:t xml:space="preserve">najkasnije u roku od šest mjeseci od dana </w:t>
      </w:r>
      <w:r w:rsidR="00432240" w:rsidRPr="000D2B65">
        <w:rPr>
          <w:rFonts w:asciiTheme="majorHAnsi" w:eastAsia="Times New Roman" w:hAnsiTheme="majorHAnsi" w:cs="Arial"/>
          <w:szCs w:val="24"/>
          <w:lang w:val="it-IT"/>
        </w:rPr>
        <w:t>potpisivanja ugovora o koncesiji za proizvodnju ugljovodonika”</w:t>
      </w:r>
      <w:r w:rsidR="008B75F6" w:rsidRPr="000D2B65">
        <w:rPr>
          <w:rFonts w:asciiTheme="majorHAnsi" w:eastAsia="Times New Roman" w:hAnsiTheme="majorHAnsi" w:cs="Arial"/>
          <w:szCs w:val="24"/>
          <w:lang w:val="it-IT"/>
        </w:rPr>
        <w:t>.</w:t>
      </w:r>
    </w:p>
    <w:p w:rsidR="00124D2F" w:rsidRPr="006820BB" w:rsidRDefault="00124D2F" w:rsidP="00124D2F">
      <w:pPr>
        <w:spacing w:before="0" w:after="0" w:line="240" w:lineRule="auto"/>
        <w:jc w:val="center"/>
        <w:rPr>
          <w:rFonts w:asciiTheme="majorHAnsi" w:eastAsia="Times New Roman" w:hAnsiTheme="majorHAnsi" w:cs="Arial"/>
          <w:b/>
          <w:szCs w:val="24"/>
          <w:lang w:val="it-IT"/>
        </w:rPr>
      </w:pPr>
      <w:r>
        <w:rPr>
          <w:rFonts w:asciiTheme="majorHAnsi" w:eastAsia="Times New Roman" w:hAnsiTheme="majorHAnsi" w:cs="Arial"/>
          <w:b/>
          <w:szCs w:val="24"/>
          <w:lang w:val="it-IT"/>
        </w:rPr>
        <w:t>Član 8</w:t>
      </w:r>
      <w:r w:rsidRPr="006820BB">
        <w:rPr>
          <w:rFonts w:asciiTheme="majorHAnsi" w:eastAsia="Times New Roman" w:hAnsiTheme="majorHAnsi" w:cs="Arial"/>
          <w:b/>
          <w:szCs w:val="24"/>
          <w:lang w:val="it-IT"/>
        </w:rPr>
        <w:t xml:space="preserve">  </w:t>
      </w:r>
    </w:p>
    <w:p w:rsidR="00AE025C" w:rsidRPr="00AE025C" w:rsidRDefault="00124D2F" w:rsidP="00124D2F">
      <w:pPr>
        <w:spacing w:before="0" w:after="480" w:line="240" w:lineRule="auto"/>
        <w:ind w:firstLine="720"/>
        <w:rPr>
          <w:rFonts w:asciiTheme="majorHAnsi" w:eastAsia="Times New Roman" w:hAnsiTheme="majorHAnsi" w:cs="Arial"/>
          <w:szCs w:val="24"/>
          <w:lang w:val="it-IT"/>
        </w:rPr>
      </w:pPr>
      <w:r>
        <w:rPr>
          <w:rFonts w:asciiTheme="majorHAnsi" w:eastAsia="Times New Roman" w:hAnsiTheme="majorHAnsi" w:cs="Arial"/>
          <w:szCs w:val="24"/>
          <w:lang w:val="it-IT"/>
        </w:rPr>
        <w:t>U članu 25 stav 1 tačka 1 riječi: “člana 8 stav 3 ovog zakona (član 8 stav 4)” zamjenjuju se riječima: “člana 8 stav 10 ovog zakona (član 8 stav 11)”.</w:t>
      </w:r>
    </w:p>
    <w:p w:rsidR="00C37FD7" w:rsidRDefault="00C37FD7" w:rsidP="00606279">
      <w:pPr>
        <w:spacing w:before="0" w:after="60" w:line="240" w:lineRule="auto"/>
        <w:jc w:val="center"/>
        <w:rPr>
          <w:rFonts w:asciiTheme="majorHAnsi" w:hAnsiTheme="majorHAnsi" w:cs="Arial"/>
          <w:b/>
          <w:szCs w:val="24"/>
          <w:lang w:val="it-IT"/>
        </w:rPr>
      </w:pPr>
    </w:p>
    <w:p w:rsidR="00606279" w:rsidRPr="006820BB" w:rsidRDefault="00124D2F" w:rsidP="00606279">
      <w:pPr>
        <w:spacing w:before="0" w:after="60" w:line="240" w:lineRule="auto"/>
        <w:jc w:val="center"/>
        <w:rPr>
          <w:rFonts w:asciiTheme="majorHAnsi" w:hAnsiTheme="majorHAnsi" w:cs="Arial"/>
          <w:b/>
          <w:szCs w:val="24"/>
          <w:lang w:val="it-IT"/>
        </w:rPr>
      </w:pPr>
      <w:r w:rsidRPr="00124D2F">
        <w:rPr>
          <w:rFonts w:asciiTheme="majorHAnsi" w:hAnsiTheme="majorHAnsi" w:cs="Arial"/>
          <w:b/>
          <w:szCs w:val="24"/>
          <w:lang w:val="it-IT"/>
        </w:rPr>
        <w:lastRenderedPageBreak/>
        <w:t>Član 9</w:t>
      </w:r>
    </w:p>
    <w:p w:rsidR="00C246F6" w:rsidRPr="00606279" w:rsidRDefault="00606279" w:rsidP="00C246F6">
      <w:pPr>
        <w:spacing w:before="0" w:line="240" w:lineRule="auto"/>
        <w:rPr>
          <w:rFonts w:asciiTheme="majorHAnsi" w:hAnsiTheme="majorHAnsi" w:cs="Arial"/>
          <w:szCs w:val="24"/>
          <w:lang w:val="it-IT"/>
        </w:rPr>
      </w:pPr>
      <w:r w:rsidRPr="006820BB">
        <w:rPr>
          <w:rFonts w:asciiTheme="majorHAnsi" w:hAnsiTheme="majorHAnsi" w:cs="Arial"/>
          <w:szCs w:val="24"/>
          <w:lang w:val="it-IT"/>
        </w:rPr>
        <w:tab/>
        <w:t xml:space="preserve">Ovaj zakon stupa na snagu </w:t>
      </w:r>
      <w:r w:rsidR="00124D2F">
        <w:rPr>
          <w:rFonts w:asciiTheme="majorHAnsi" w:hAnsiTheme="majorHAnsi" w:cs="Arial"/>
          <w:szCs w:val="24"/>
          <w:lang w:val="it-IT"/>
        </w:rPr>
        <w:t>osmog dana od dana</w:t>
      </w:r>
      <w:r w:rsidRPr="006820BB">
        <w:rPr>
          <w:rFonts w:asciiTheme="majorHAnsi" w:hAnsiTheme="majorHAnsi" w:cs="Arial"/>
          <w:szCs w:val="24"/>
          <w:lang w:val="it-IT"/>
        </w:rPr>
        <w:t xml:space="preserve"> objavljivanj</w:t>
      </w:r>
      <w:r>
        <w:rPr>
          <w:rFonts w:asciiTheme="majorHAnsi" w:hAnsiTheme="majorHAnsi" w:cs="Arial"/>
          <w:szCs w:val="24"/>
          <w:lang w:val="it-IT"/>
        </w:rPr>
        <w:t>a u “Službenom listu Crne Gore”.</w:t>
      </w:r>
    </w:p>
    <w:p w:rsidR="00C910A3" w:rsidRDefault="00C910A3" w:rsidP="00C246F6">
      <w:pPr>
        <w:spacing w:before="0" w:after="0" w:line="240" w:lineRule="auto"/>
        <w:jc w:val="center"/>
        <w:rPr>
          <w:rFonts w:asciiTheme="majorHAnsi" w:eastAsia="Times New Roman" w:hAnsiTheme="majorHAnsi" w:cs="Tahoma"/>
          <w:b/>
          <w:bCs/>
          <w:szCs w:val="24"/>
          <w:lang w:val="pt-BR"/>
        </w:rPr>
      </w:pPr>
    </w:p>
    <w:p w:rsidR="00C910A3" w:rsidRDefault="00C910A3" w:rsidP="00C246F6">
      <w:pPr>
        <w:spacing w:before="0" w:after="0" w:line="240" w:lineRule="auto"/>
        <w:jc w:val="center"/>
        <w:rPr>
          <w:rFonts w:asciiTheme="majorHAnsi" w:eastAsia="Times New Roman" w:hAnsiTheme="majorHAnsi" w:cs="Tahoma"/>
          <w:b/>
          <w:bCs/>
          <w:szCs w:val="24"/>
          <w:lang w:val="pt-BR"/>
        </w:rPr>
      </w:pPr>
    </w:p>
    <w:p w:rsidR="00C910A3" w:rsidRDefault="00C910A3" w:rsidP="00C246F6">
      <w:pPr>
        <w:spacing w:before="0" w:after="0" w:line="240" w:lineRule="auto"/>
        <w:jc w:val="center"/>
        <w:rPr>
          <w:rFonts w:asciiTheme="majorHAnsi" w:eastAsia="Times New Roman" w:hAnsiTheme="majorHAnsi" w:cs="Tahoma"/>
          <w:b/>
          <w:bCs/>
          <w:szCs w:val="24"/>
          <w:lang w:val="pt-BR"/>
        </w:rPr>
      </w:pPr>
    </w:p>
    <w:p w:rsidR="00C910A3" w:rsidRDefault="00C910A3" w:rsidP="00C246F6">
      <w:pPr>
        <w:spacing w:before="0" w:after="0" w:line="240" w:lineRule="auto"/>
        <w:jc w:val="center"/>
        <w:rPr>
          <w:rFonts w:asciiTheme="majorHAnsi" w:eastAsia="Times New Roman" w:hAnsiTheme="majorHAnsi" w:cs="Tahoma"/>
          <w:b/>
          <w:bCs/>
          <w:szCs w:val="24"/>
          <w:lang w:val="pt-BR"/>
        </w:rPr>
      </w:pPr>
    </w:p>
    <w:p w:rsidR="00C910A3" w:rsidRDefault="00C910A3" w:rsidP="00C246F6">
      <w:pPr>
        <w:spacing w:before="0" w:after="0" w:line="240" w:lineRule="auto"/>
        <w:jc w:val="center"/>
        <w:rPr>
          <w:rFonts w:asciiTheme="majorHAnsi" w:eastAsia="Times New Roman" w:hAnsiTheme="majorHAnsi" w:cs="Tahoma"/>
          <w:b/>
          <w:bCs/>
          <w:szCs w:val="24"/>
          <w:lang w:val="pt-BR"/>
        </w:rPr>
      </w:pPr>
    </w:p>
    <w:p w:rsidR="00C910A3" w:rsidRDefault="00C910A3" w:rsidP="00C246F6">
      <w:pPr>
        <w:spacing w:before="0" w:after="0" w:line="240" w:lineRule="auto"/>
        <w:jc w:val="center"/>
        <w:rPr>
          <w:rFonts w:asciiTheme="majorHAnsi" w:eastAsia="Times New Roman" w:hAnsiTheme="majorHAnsi" w:cs="Tahoma"/>
          <w:b/>
          <w:bCs/>
          <w:szCs w:val="24"/>
          <w:lang w:val="pt-BR"/>
        </w:rPr>
      </w:pPr>
    </w:p>
    <w:p w:rsidR="00C910A3" w:rsidRDefault="00C910A3" w:rsidP="00C246F6">
      <w:pPr>
        <w:spacing w:before="0" w:after="0" w:line="240" w:lineRule="auto"/>
        <w:jc w:val="center"/>
        <w:rPr>
          <w:rFonts w:asciiTheme="majorHAnsi" w:eastAsia="Times New Roman" w:hAnsiTheme="majorHAnsi" w:cs="Tahoma"/>
          <w:b/>
          <w:bCs/>
          <w:szCs w:val="24"/>
          <w:lang w:val="pt-BR"/>
        </w:rPr>
      </w:pPr>
    </w:p>
    <w:p w:rsidR="00C910A3" w:rsidRDefault="00C910A3" w:rsidP="00C246F6">
      <w:pPr>
        <w:spacing w:before="0" w:after="0" w:line="240" w:lineRule="auto"/>
        <w:jc w:val="center"/>
        <w:rPr>
          <w:rFonts w:asciiTheme="majorHAnsi" w:eastAsia="Times New Roman" w:hAnsiTheme="majorHAnsi" w:cs="Tahoma"/>
          <w:b/>
          <w:bCs/>
          <w:szCs w:val="24"/>
          <w:lang w:val="pt-BR"/>
        </w:rPr>
      </w:pPr>
    </w:p>
    <w:p w:rsidR="00C910A3" w:rsidRDefault="00C910A3" w:rsidP="00C246F6">
      <w:pPr>
        <w:spacing w:before="0" w:after="0" w:line="240" w:lineRule="auto"/>
        <w:jc w:val="center"/>
        <w:rPr>
          <w:rFonts w:asciiTheme="majorHAnsi" w:eastAsia="Times New Roman" w:hAnsiTheme="majorHAnsi" w:cs="Tahoma"/>
          <w:b/>
          <w:bCs/>
          <w:szCs w:val="24"/>
          <w:lang w:val="pt-BR"/>
        </w:rPr>
      </w:pPr>
    </w:p>
    <w:p w:rsidR="00C910A3" w:rsidRDefault="00C910A3" w:rsidP="00C246F6">
      <w:pPr>
        <w:spacing w:before="0" w:after="0" w:line="240" w:lineRule="auto"/>
        <w:jc w:val="center"/>
        <w:rPr>
          <w:rFonts w:asciiTheme="majorHAnsi" w:eastAsia="Times New Roman" w:hAnsiTheme="majorHAnsi" w:cs="Tahoma"/>
          <w:b/>
          <w:bCs/>
          <w:szCs w:val="24"/>
          <w:lang w:val="pt-BR"/>
        </w:rPr>
      </w:pPr>
    </w:p>
    <w:p w:rsidR="00C910A3" w:rsidRDefault="00C910A3" w:rsidP="00C246F6">
      <w:pPr>
        <w:spacing w:before="0" w:after="0" w:line="240" w:lineRule="auto"/>
        <w:jc w:val="center"/>
        <w:rPr>
          <w:rFonts w:asciiTheme="majorHAnsi" w:eastAsia="Times New Roman" w:hAnsiTheme="majorHAnsi" w:cs="Tahoma"/>
          <w:b/>
          <w:bCs/>
          <w:szCs w:val="24"/>
          <w:lang w:val="pt-BR"/>
        </w:rPr>
      </w:pPr>
    </w:p>
    <w:p w:rsidR="00C910A3" w:rsidRDefault="00C910A3" w:rsidP="00C246F6">
      <w:pPr>
        <w:spacing w:before="0" w:after="0" w:line="240" w:lineRule="auto"/>
        <w:jc w:val="center"/>
        <w:rPr>
          <w:rFonts w:asciiTheme="majorHAnsi" w:eastAsia="Times New Roman" w:hAnsiTheme="majorHAnsi" w:cs="Tahoma"/>
          <w:b/>
          <w:bCs/>
          <w:szCs w:val="24"/>
          <w:lang w:val="pt-BR"/>
        </w:rPr>
      </w:pPr>
    </w:p>
    <w:p w:rsidR="00C910A3" w:rsidRDefault="00C910A3" w:rsidP="00C246F6">
      <w:pPr>
        <w:spacing w:before="0" w:after="0" w:line="240" w:lineRule="auto"/>
        <w:jc w:val="center"/>
        <w:rPr>
          <w:rFonts w:asciiTheme="majorHAnsi" w:eastAsia="Times New Roman" w:hAnsiTheme="majorHAnsi" w:cs="Tahoma"/>
          <w:b/>
          <w:bCs/>
          <w:szCs w:val="24"/>
          <w:lang w:val="pt-BR"/>
        </w:rPr>
      </w:pPr>
    </w:p>
    <w:p w:rsidR="00C910A3" w:rsidRDefault="00C910A3" w:rsidP="00C246F6">
      <w:pPr>
        <w:spacing w:before="0" w:after="0" w:line="240" w:lineRule="auto"/>
        <w:jc w:val="center"/>
        <w:rPr>
          <w:rFonts w:asciiTheme="majorHAnsi" w:eastAsia="Times New Roman" w:hAnsiTheme="majorHAnsi" w:cs="Tahoma"/>
          <w:b/>
          <w:bCs/>
          <w:szCs w:val="24"/>
          <w:lang w:val="pt-BR"/>
        </w:rPr>
      </w:pPr>
    </w:p>
    <w:p w:rsidR="00C910A3" w:rsidRDefault="00C910A3" w:rsidP="00C246F6">
      <w:pPr>
        <w:spacing w:before="0" w:after="0" w:line="240" w:lineRule="auto"/>
        <w:jc w:val="center"/>
        <w:rPr>
          <w:rFonts w:asciiTheme="majorHAnsi" w:eastAsia="Times New Roman" w:hAnsiTheme="majorHAnsi" w:cs="Tahoma"/>
          <w:b/>
          <w:bCs/>
          <w:szCs w:val="24"/>
          <w:lang w:val="pt-BR"/>
        </w:rPr>
      </w:pPr>
    </w:p>
    <w:p w:rsidR="00C910A3" w:rsidRDefault="00C910A3" w:rsidP="00C246F6">
      <w:pPr>
        <w:spacing w:before="0" w:after="0" w:line="240" w:lineRule="auto"/>
        <w:jc w:val="center"/>
        <w:rPr>
          <w:rFonts w:asciiTheme="majorHAnsi" w:eastAsia="Times New Roman" w:hAnsiTheme="majorHAnsi" w:cs="Tahoma"/>
          <w:b/>
          <w:bCs/>
          <w:szCs w:val="24"/>
          <w:lang w:val="pt-BR"/>
        </w:rPr>
      </w:pPr>
    </w:p>
    <w:p w:rsidR="00C910A3" w:rsidRDefault="00C910A3" w:rsidP="00C246F6">
      <w:pPr>
        <w:spacing w:before="0" w:after="0" w:line="240" w:lineRule="auto"/>
        <w:jc w:val="center"/>
        <w:rPr>
          <w:rFonts w:asciiTheme="majorHAnsi" w:eastAsia="Times New Roman" w:hAnsiTheme="majorHAnsi" w:cs="Tahoma"/>
          <w:b/>
          <w:bCs/>
          <w:szCs w:val="24"/>
          <w:lang w:val="pt-BR"/>
        </w:rPr>
      </w:pPr>
    </w:p>
    <w:p w:rsidR="00C910A3" w:rsidRDefault="00C910A3" w:rsidP="00C246F6">
      <w:pPr>
        <w:spacing w:before="0" w:after="0" w:line="240" w:lineRule="auto"/>
        <w:jc w:val="center"/>
        <w:rPr>
          <w:rFonts w:asciiTheme="majorHAnsi" w:eastAsia="Times New Roman" w:hAnsiTheme="majorHAnsi" w:cs="Tahoma"/>
          <w:b/>
          <w:bCs/>
          <w:szCs w:val="24"/>
          <w:lang w:val="pt-BR"/>
        </w:rPr>
      </w:pPr>
    </w:p>
    <w:p w:rsidR="00C910A3" w:rsidRDefault="00C910A3" w:rsidP="00C246F6">
      <w:pPr>
        <w:spacing w:before="0" w:after="0" w:line="240" w:lineRule="auto"/>
        <w:jc w:val="center"/>
        <w:rPr>
          <w:rFonts w:asciiTheme="majorHAnsi" w:eastAsia="Times New Roman" w:hAnsiTheme="majorHAnsi" w:cs="Tahoma"/>
          <w:b/>
          <w:bCs/>
          <w:szCs w:val="24"/>
          <w:lang w:val="pt-BR"/>
        </w:rPr>
      </w:pPr>
    </w:p>
    <w:p w:rsidR="00C910A3" w:rsidRDefault="00C910A3" w:rsidP="00C246F6">
      <w:pPr>
        <w:spacing w:before="0" w:after="0" w:line="240" w:lineRule="auto"/>
        <w:jc w:val="center"/>
        <w:rPr>
          <w:rFonts w:asciiTheme="majorHAnsi" w:eastAsia="Times New Roman" w:hAnsiTheme="majorHAnsi" w:cs="Tahoma"/>
          <w:b/>
          <w:bCs/>
          <w:szCs w:val="24"/>
          <w:lang w:val="pt-BR"/>
        </w:rPr>
      </w:pPr>
    </w:p>
    <w:p w:rsidR="00C910A3" w:rsidRDefault="00C910A3" w:rsidP="00C246F6">
      <w:pPr>
        <w:spacing w:before="0" w:after="0" w:line="240" w:lineRule="auto"/>
        <w:jc w:val="center"/>
        <w:rPr>
          <w:rFonts w:asciiTheme="majorHAnsi" w:eastAsia="Times New Roman" w:hAnsiTheme="majorHAnsi" w:cs="Tahoma"/>
          <w:b/>
          <w:bCs/>
          <w:szCs w:val="24"/>
          <w:lang w:val="pt-BR"/>
        </w:rPr>
      </w:pPr>
    </w:p>
    <w:p w:rsidR="00C910A3" w:rsidRDefault="00C910A3" w:rsidP="00C246F6">
      <w:pPr>
        <w:spacing w:before="0" w:after="0" w:line="240" w:lineRule="auto"/>
        <w:jc w:val="center"/>
        <w:rPr>
          <w:rFonts w:asciiTheme="majorHAnsi" w:eastAsia="Times New Roman" w:hAnsiTheme="majorHAnsi" w:cs="Tahoma"/>
          <w:b/>
          <w:bCs/>
          <w:szCs w:val="24"/>
          <w:lang w:val="pt-BR"/>
        </w:rPr>
      </w:pPr>
    </w:p>
    <w:p w:rsidR="006F3EAD" w:rsidRDefault="006F3EAD" w:rsidP="00C246F6">
      <w:pPr>
        <w:spacing w:before="0" w:after="0" w:line="240" w:lineRule="auto"/>
        <w:jc w:val="center"/>
        <w:rPr>
          <w:rFonts w:asciiTheme="majorHAnsi" w:eastAsia="Times New Roman" w:hAnsiTheme="majorHAnsi" w:cs="Tahoma"/>
          <w:b/>
          <w:bCs/>
          <w:szCs w:val="24"/>
          <w:lang w:val="pt-BR"/>
        </w:rPr>
      </w:pPr>
    </w:p>
    <w:p w:rsidR="006F3EAD" w:rsidRDefault="006F3EAD" w:rsidP="00C246F6">
      <w:pPr>
        <w:spacing w:before="0" w:after="0" w:line="240" w:lineRule="auto"/>
        <w:jc w:val="center"/>
        <w:rPr>
          <w:rFonts w:asciiTheme="majorHAnsi" w:eastAsia="Times New Roman" w:hAnsiTheme="majorHAnsi" w:cs="Tahoma"/>
          <w:b/>
          <w:bCs/>
          <w:szCs w:val="24"/>
          <w:lang w:val="pt-BR"/>
        </w:rPr>
      </w:pPr>
    </w:p>
    <w:p w:rsidR="006F3EAD" w:rsidRDefault="006F3EAD" w:rsidP="00C246F6">
      <w:pPr>
        <w:spacing w:before="0" w:after="0" w:line="240" w:lineRule="auto"/>
        <w:jc w:val="center"/>
        <w:rPr>
          <w:rFonts w:asciiTheme="majorHAnsi" w:eastAsia="Times New Roman" w:hAnsiTheme="majorHAnsi" w:cs="Tahoma"/>
          <w:b/>
          <w:bCs/>
          <w:szCs w:val="24"/>
          <w:lang w:val="pt-BR"/>
        </w:rPr>
      </w:pPr>
    </w:p>
    <w:p w:rsidR="006F3EAD" w:rsidRDefault="006F3EAD" w:rsidP="00C246F6">
      <w:pPr>
        <w:spacing w:before="0" w:after="0" w:line="240" w:lineRule="auto"/>
        <w:jc w:val="center"/>
        <w:rPr>
          <w:rFonts w:asciiTheme="majorHAnsi" w:eastAsia="Times New Roman" w:hAnsiTheme="majorHAnsi" w:cs="Tahoma"/>
          <w:b/>
          <w:bCs/>
          <w:szCs w:val="24"/>
          <w:lang w:val="pt-BR"/>
        </w:rPr>
      </w:pPr>
    </w:p>
    <w:p w:rsidR="006F3EAD" w:rsidRDefault="006F3EAD" w:rsidP="00C246F6">
      <w:pPr>
        <w:spacing w:before="0" w:after="0" w:line="240" w:lineRule="auto"/>
        <w:jc w:val="center"/>
        <w:rPr>
          <w:rFonts w:asciiTheme="majorHAnsi" w:eastAsia="Times New Roman" w:hAnsiTheme="majorHAnsi" w:cs="Tahoma"/>
          <w:b/>
          <w:bCs/>
          <w:szCs w:val="24"/>
          <w:lang w:val="pt-BR"/>
        </w:rPr>
      </w:pPr>
    </w:p>
    <w:p w:rsidR="006F3EAD" w:rsidRDefault="006F3EAD" w:rsidP="00C246F6">
      <w:pPr>
        <w:spacing w:before="0" w:after="0" w:line="240" w:lineRule="auto"/>
        <w:jc w:val="center"/>
        <w:rPr>
          <w:rFonts w:asciiTheme="majorHAnsi" w:eastAsia="Times New Roman" w:hAnsiTheme="majorHAnsi" w:cs="Tahoma"/>
          <w:b/>
          <w:bCs/>
          <w:szCs w:val="24"/>
          <w:lang w:val="pt-BR"/>
        </w:rPr>
      </w:pPr>
    </w:p>
    <w:p w:rsidR="006F3EAD" w:rsidRDefault="006F3EAD" w:rsidP="00C246F6">
      <w:pPr>
        <w:spacing w:before="0" w:after="0" w:line="240" w:lineRule="auto"/>
        <w:jc w:val="center"/>
        <w:rPr>
          <w:rFonts w:asciiTheme="majorHAnsi" w:eastAsia="Times New Roman" w:hAnsiTheme="majorHAnsi" w:cs="Tahoma"/>
          <w:b/>
          <w:bCs/>
          <w:szCs w:val="24"/>
          <w:lang w:val="pt-BR"/>
        </w:rPr>
      </w:pPr>
    </w:p>
    <w:p w:rsidR="006F3EAD" w:rsidRDefault="006F3EAD" w:rsidP="00C246F6">
      <w:pPr>
        <w:spacing w:before="0" w:after="0" w:line="240" w:lineRule="auto"/>
        <w:jc w:val="center"/>
        <w:rPr>
          <w:rFonts w:asciiTheme="majorHAnsi" w:eastAsia="Times New Roman" w:hAnsiTheme="majorHAnsi" w:cs="Tahoma"/>
          <w:b/>
          <w:bCs/>
          <w:szCs w:val="24"/>
          <w:lang w:val="pt-BR"/>
        </w:rPr>
      </w:pPr>
    </w:p>
    <w:p w:rsidR="006F3EAD" w:rsidRDefault="006F3EAD" w:rsidP="00C246F6">
      <w:pPr>
        <w:spacing w:before="0" w:after="0" w:line="240" w:lineRule="auto"/>
        <w:jc w:val="center"/>
        <w:rPr>
          <w:rFonts w:asciiTheme="majorHAnsi" w:eastAsia="Times New Roman" w:hAnsiTheme="majorHAnsi" w:cs="Tahoma"/>
          <w:b/>
          <w:bCs/>
          <w:szCs w:val="24"/>
          <w:lang w:val="pt-BR"/>
        </w:rPr>
      </w:pPr>
    </w:p>
    <w:p w:rsidR="006F3EAD" w:rsidRDefault="006F3EAD" w:rsidP="00C246F6">
      <w:pPr>
        <w:spacing w:before="0" w:after="0" w:line="240" w:lineRule="auto"/>
        <w:jc w:val="center"/>
        <w:rPr>
          <w:rFonts w:asciiTheme="majorHAnsi" w:eastAsia="Times New Roman" w:hAnsiTheme="majorHAnsi" w:cs="Tahoma"/>
          <w:b/>
          <w:bCs/>
          <w:szCs w:val="24"/>
          <w:lang w:val="pt-BR"/>
        </w:rPr>
      </w:pPr>
    </w:p>
    <w:p w:rsidR="006F3EAD" w:rsidRDefault="006F3EAD" w:rsidP="00C246F6">
      <w:pPr>
        <w:spacing w:before="0" w:after="0" w:line="240" w:lineRule="auto"/>
        <w:jc w:val="center"/>
        <w:rPr>
          <w:rFonts w:asciiTheme="majorHAnsi" w:eastAsia="Times New Roman" w:hAnsiTheme="majorHAnsi" w:cs="Tahoma"/>
          <w:b/>
          <w:bCs/>
          <w:szCs w:val="24"/>
          <w:lang w:val="pt-BR"/>
        </w:rPr>
      </w:pPr>
    </w:p>
    <w:p w:rsidR="006F3EAD" w:rsidRDefault="006F3EAD" w:rsidP="00C246F6">
      <w:pPr>
        <w:spacing w:before="0" w:after="0" w:line="240" w:lineRule="auto"/>
        <w:jc w:val="center"/>
        <w:rPr>
          <w:rFonts w:asciiTheme="majorHAnsi" w:eastAsia="Times New Roman" w:hAnsiTheme="majorHAnsi" w:cs="Tahoma"/>
          <w:b/>
          <w:bCs/>
          <w:szCs w:val="24"/>
          <w:lang w:val="pt-BR"/>
        </w:rPr>
      </w:pPr>
    </w:p>
    <w:p w:rsidR="006F3EAD" w:rsidRDefault="006F3EAD" w:rsidP="00C246F6">
      <w:pPr>
        <w:spacing w:before="0" w:after="0" w:line="240" w:lineRule="auto"/>
        <w:jc w:val="center"/>
        <w:rPr>
          <w:rFonts w:asciiTheme="majorHAnsi" w:eastAsia="Times New Roman" w:hAnsiTheme="majorHAnsi" w:cs="Tahoma"/>
          <w:b/>
          <w:bCs/>
          <w:szCs w:val="24"/>
          <w:lang w:val="pt-BR"/>
        </w:rPr>
      </w:pPr>
    </w:p>
    <w:p w:rsidR="006F3EAD" w:rsidRDefault="006F3EAD" w:rsidP="00C246F6">
      <w:pPr>
        <w:spacing w:before="0" w:after="0" w:line="240" w:lineRule="auto"/>
        <w:jc w:val="center"/>
        <w:rPr>
          <w:rFonts w:asciiTheme="majorHAnsi" w:eastAsia="Times New Roman" w:hAnsiTheme="majorHAnsi" w:cs="Tahoma"/>
          <w:b/>
          <w:bCs/>
          <w:szCs w:val="24"/>
          <w:lang w:val="pt-BR"/>
        </w:rPr>
      </w:pPr>
    </w:p>
    <w:p w:rsidR="006F3EAD" w:rsidRDefault="006F3EAD" w:rsidP="00C246F6">
      <w:pPr>
        <w:spacing w:before="0" w:after="0" w:line="240" w:lineRule="auto"/>
        <w:jc w:val="center"/>
        <w:rPr>
          <w:rFonts w:asciiTheme="majorHAnsi" w:eastAsia="Times New Roman" w:hAnsiTheme="majorHAnsi" w:cs="Tahoma"/>
          <w:b/>
          <w:bCs/>
          <w:szCs w:val="24"/>
          <w:lang w:val="pt-BR"/>
        </w:rPr>
      </w:pPr>
    </w:p>
    <w:p w:rsidR="006F3EAD" w:rsidRDefault="006F3EAD" w:rsidP="00C246F6">
      <w:pPr>
        <w:spacing w:before="0" w:after="0" w:line="240" w:lineRule="auto"/>
        <w:jc w:val="center"/>
        <w:rPr>
          <w:rFonts w:asciiTheme="majorHAnsi" w:eastAsia="Times New Roman" w:hAnsiTheme="majorHAnsi" w:cs="Tahoma"/>
          <w:b/>
          <w:bCs/>
          <w:szCs w:val="24"/>
          <w:lang w:val="pt-BR"/>
        </w:rPr>
      </w:pPr>
    </w:p>
    <w:p w:rsidR="006F3EAD" w:rsidRDefault="006F3EAD" w:rsidP="00C246F6">
      <w:pPr>
        <w:spacing w:before="0" w:after="0" w:line="240" w:lineRule="auto"/>
        <w:jc w:val="center"/>
        <w:rPr>
          <w:rFonts w:asciiTheme="majorHAnsi" w:eastAsia="Times New Roman" w:hAnsiTheme="majorHAnsi" w:cs="Tahoma"/>
          <w:b/>
          <w:bCs/>
          <w:szCs w:val="24"/>
          <w:lang w:val="pt-BR"/>
        </w:rPr>
      </w:pPr>
    </w:p>
    <w:p w:rsidR="006F3EAD" w:rsidRDefault="006F3EAD" w:rsidP="00C246F6">
      <w:pPr>
        <w:spacing w:before="0" w:after="0" w:line="240" w:lineRule="auto"/>
        <w:jc w:val="center"/>
        <w:rPr>
          <w:rFonts w:asciiTheme="majorHAnsi" w:eastAsia="Times New Roman" w:hAnsiTheme="majorHAnsi" w:cs="Tahoma"/>
          <w:b/>
          <w:bCs/>
          <w:szCs w:val="24"/>
          <w:lang w:val="pt-BR"/>
        </w:rPr>
      </w:pPr>
    </w:p>
    <w:p w:rsidR="006F3EAD" w:rsidRDefault="006F3EAD" w:rsidP="00C246F6">
      <w:pPr>
        <w:spacing w:before="0" w:after="0" w:line="240" w:lineRule="auto"/>
        <w:jc w:val="center"/>
        <w:rPr>
          <w:rFonts w:asciiTheme="majorHAnsi" w:eastAsia="Times New Roman" w:hAnsiTheme="majorHAnsi" w:cs="Tahoma"/>
          <w:b/>
          <w:bCs/>
          <w:szCs w:val="24"/>
          <w:lang w:val="pt-BR"/>
        </w:rPr>
      </w:pPr>
    </w:p>
    <w:p w:rsidR="006F3EAD" w:rsidRDefault="006F3EAD" w:rsidP="00C246F6">
      <w:pPr>
        <w:spacing w:before="0" w:after="0" w:line="240" w:lineRule="auto"/>
        <w:jc w:val="center"/>
        <w:rPr>
          <w:rFonts w:asciiTheme="majorHAnsi" w:eastAsia="Times New Roman" w:hAnsiTheme="majorHAnsi" w:cs="Tahoma"/>
          <w:b/>
          <w:bCs/>
          <w:szCs w:val="24"/>
          <w:lang w:val="pt-BR"/>
        </w:rPr>
      </w:pPr>
    </w:p>
    <w:p w:rsidR="006F3EAD" w:rsidRDefault="006F3EAD" w:rsidP="00C246F6">
      <w:pPr>
        <w:spacing w:before="0" w:after="0" w:line="240" w:lineRule="auto"/>
        <w:jc w:val="center"/>
        <w:rPr>
          <w:rFonts w:asciiTheme="majorHAnsi" w:eastAsia="Times New Roman" w:hAnsiTheme="majorHAnsi" w:cs="Tahoma"/>
          <w:b/>
          <w:bCs/>
          <w:szCs w:val="24"/>
          <w:lang w:val="pt-BR"/>
        </w:rPr>
      </w:pPr>
    </w:p>
    <w:p w:rsidR="006F3EAD" w:rsidRDefault="006F3EAD" w:rsidP="00C246F6">
      <w:pPr>
        <w:spacing w:before="0" w:after="0" w:line="240" w:lineRule="auto"/>
        <w:jc w:val="center"/>
        <w:rPr>
          <w:rFonts w:asciiTheme="majorHAnsi" w:eastAsia="Times New Roman" w:hAnsiTheme="majorHAnsi" w:cs="Tahoma"/>
          <w:b/>
          <w:bCs/>
          <w:szCs w:val="24"/>
          <w:lang w:val="pt-BR"/>
        </w:rPr>
      </w:pPr>
    </w:p>
    <w:p w:rsidR="00C910A3" w:rsidRDefault="00C910A3" w:rsidP="00C246F6">
      <w:pPr>
        <w:spacing w:before="0" w:after="0" w:line="240" w:lineRule="auto"/>
        <w:jc w:val="center"/>
        <w:rPr>
          <w:rFonts w:asciiTheme="majorHAnsi" w:eastAsia="Times New Roman" w:hAnsiTheme="majorHAnsi" w:cs="Tahoma"/>
          <w:b/>
          <w:bCs/>
          <w:szCs w:val="24"/>
          <w:lang w:val="pt-BR"/>
        </w:rPr>
      </w:pPr>
    </w:p>
    <w:p w:rsidR="00C910A3" w:rsidRDefault="00C910A3" w:rsidP="00C246F6">
      <w:pPr>
        <w:spacing w:before="0" w:after="0" w:line="240" w:lineRule="auto"/>
        <w:jc w:val="center"/>
        <w:rPr>
          <w:rFonts w:asciiTheme="majorHAnsi" w:eastAsia="Times New Roman" w:hAnsiTheme="majorHAnsi" w:cs="Tahoma"/>
          <w:b/>
          <w:bCs/>
          <w:szCs w:val="24"/>
          <w:lang w:val="pt-BR"/>
        </w:rPr>
      </w:pPr>
    </w:p>
    <w:p w:rsidR="00291887" w:rsidRPr="00291887" w:rsidRDefault="00291887" w:rsidP="00291887">
      <w:pPr>
        <w:spacing w:before="0" w:after="0" w:line="240" w:lineRule="auto"/>
        <w:jc w:val="center"/>
        <w:rPr>
          <w:rFonts w:ascii="Cambria" w:eastAsia="Times New Roman" w:hAnsi="Cambria" w:cs="Tahoma"/>
          <w:b/>
          <w:bCs/>
          <w:szCs w:val="24"/>
          <w:lang w:val="pt-BR"/>
        </w:rPr>
      </w:pPr>
      <w:r w:rsidRPr="00291887">
        <w:rPr>
          <w:rFonts w:ascii="Cambria" w:eastAsia="Times New Roman" w:hAnsi="Cambria" w:cs="Tahoma"/>
          <w:b/>
          <w:bCs/>
          <w:szCs w:val="24"/>
          <w:lang w:val="pt-BR"/>
        </w:rPr>
        <w:lastRenderedPageBreak/>
        <w:t>O B R A Z L O Ž E NJ E</w:t>
      </w:r>
    </w:p>
    <w:p w:rsidR="00291887" w:rsidRPr="00291887" w:rsidRDefault="00291887" w:rsidP="00291887">
      <w:pPr>
        <w:spacing w:before="0" w:after="0" w:line="240" w:lineRule="auto"/>
        <w:jc w:val="left"/>
        <w:rPr>
          <w:rFonts w:ascii="Cambria" w:eastAsia="Times New Roman" w:hAnsi="Cambria" w:cs="Tahoma"/>
          <w:b/>
          <w:bCs/>
          <w:szCs w:val="24"/>
          <w:lang w:val="pt-BR"/>
        </w:rPr>
      </w:pPr>
    </w:p>
    <w:p w:rsidR="00291887" w:rsidRPr="00291887" w:rsidRDefault="00291887" w:rsidP="00291887">
      <w:pPr>
        <w:spacing w:before="0" w:after="0" w:line="240" w:lineRule="auto"/>
        <w:jc w:val="center"/>
        <w:rPr>
          <w:rFonts w:ascii="Cambria" w:eastAsia="Times New Roman" w:hAnsi="Cambria" w:cs="Tahoma"/>
          <w:szCs w:val="24"/>
          <w:lang w:val="pt-BR"/>
        </w:rPr>
      </w:pPr>
    </w:p>
    <w:p w:rsidR="00291887" w:rsidRPr="00291887" w:rsidRDefault="00291887" w:rsidP="00291887">
      <w:pPr>
        <w:spacing w:before="0" w:line="240" w:lineRule="auto"/>
        <w:jc w:val="left"/>
        <w:rPr>
          <w:rFonts w:ascii="Cambria" w:eastAsia="Times New Roman" w:hAnsi="Cambria" w:cs="Tahoma"/>
          <w:b/>
          <w:bCs/>
          <w:szCs w:val="24"/>
          <w:lang w:val="pl-PL"/>
        </w:rPr>
      </w:pPr>
      <w:r w:rsidRPr="00291887">
        <w:rPr>
          <w:rFonts w:ascii="Cambria" w:eastAsia="Times New Roman" w:hAnsi="Cambria" w:cs="Tahoma"/>
          <w:b/>
          <w:bCs/>
          <w:szCs w:val="24"/>
          <w:lang w:val="pl-PL"/>
        </w:rPr>
        <w:t>I.   Ustavni osnov za donošenje zakona</w:t>
      </w:r>
    </w:p>
    <w:p w:rsidR="00291887" w:rsidRPr="00291887" w:rsidRDefault="00291887" w:rsidP="00291887">
      <w:pPr>
        <w:spacing w:before="0" w:line="240" w:lineRule="auto"/>
        <w:rPr>
          <w:rFonts w:ascii="Cambria" w:eastAsia="Times New Roman" w:hAnsi="Cambria" w:cs="Tahoma"/>
          <w:szCs w:val="24"/>
          <w:lang w:val="pl-PL"/>
        </w:rPr>
      </w:pPr>
      <w:r w:rsidRPr="00291887">
        <w:rPr>
          <w:rFonts w:ascii="Cambria" w:eastAsia="Times New Roman" w:hAnsi="Cambria" w:cs="Tahoma"/>
          <w:szCs w:val="24"/>
          <w:lang w:val="pl-PL"/>
        </w:rPr>
        <w:t>Ustavni osnov za donošenje Zakona o izmjenama i dopunama Zakona o porezu na ugljovodonike sadržan je u članu 16 tačka 5 Ustava Crne Gore, kojim je predviđeno da se zakonom uređuju pitanja od interesa za Crnu Goru.</w:t>
      </w:r>
    </w:p>
    <w:p w:rsidR="00291887" w:rsidRPr="00291887" w:rsidRDefault="00291887" w:rsidP="00291887">
      <w:pPr>
        <w:spacing w:before="0" w:line="240" w:lineRule="auto"/>
        <w:rPr>
          <w:rFonts w:ascii="Cambria" w:eastAsia="Times New Roman" w:hAnsi="Cambria" w:cs="Tahoma"/>
          <w:color w:val="FF0000"/>
          <w:szCs w:val="24"/>
          <w:lang w:val="pl-PL"/>
        </w:rPr>
      </w:pPr>
    </w:p>
    <w:p w:rsidR="00291887" w:rsidRPr="00291887" w:rsidRDefault="00291887" w:rsidP="00291887">
      <w:pPr>
        <w:spacing w:before="0" w:line="240" w:lineRule="auto"/>
        <w:jc w:val="left"/>
        <w:rPr>
          <w:rFonts w:ascii="Cambria" w:eastAsia="Times New Roman" w:hAnsi="Cambria" w:cs="Tahoma"/>
          <w:b/>
          <w:bCs/>
          <w:szCs w:val="24"/>
          <w:lang w:val="pl-PL"/>
        </w:rPr>
      </w:pPr>
      <w:r w:rsidRPr="00291887">
        <w:rPr>
          <w:rFonts w:ascii="Cambria" w:eastAsia="Times New Roman" w:hAnsi="Cambria" w:cs="Tahoma"/>
          <w:b/>
          <w:bCs/>
          <w:szCs w:val="24"/>
          <w:lang w:val="pl-PL"/>
        </w:rPr>
        <w:t>II.   Razlozi za donošenje zakona</w:t>
      </w:r>
    </w:p>
    <w:p w:rsidR="00291887" w:rsidRPr="00C63856" w:rsidRDefault="00291887" w:rsidP="00291887">
      <w:pPr>
        <w:spacing w:before="0" w:line="240" w:lineRule="auto"/>
        <w:rPr>
          <w:rFonts w:ascii="Cambria" w:eastAsia="Times New Roman" w:hAnsi="Cambria" w:cs="Tahoma"/>
          <w:szCs w:val="24"/>
          <w:lang w:val="pl-PL"/>
        </w:rPr>
      </w:pPr>
      <w:r w:rsidRPr="00C63856">
        <w:rPr>
          <w:rFonts w:ascii="Cambria" w:eastAsia="Times New Roman" w:hAnsi="Cambria" w:cs="Tahoma"/>
          <w:szCs w:val="24"/>
          <w:lang w:val="pl-PL"/>
        </w:rPr>
        <w:t xml:space="preserve">Zakonom o porezu na ugljovodonike ("Službeni list Crne Gore", br. 31/14 i 52/16) uvedena je obaveza plaćanja poreza na dobit od upstream operacija koje se odnose na ugljovodonike. </w:t>
      </w:r>
    </w:p>
    <w:p w:rsidR="00D864E9" w:rsidRPr="00C63856" w:rsidRDefault="00291887" w:rsidP="00D864E9">
      <w:pPr>
        <w:spacing w:before="0" w:after="0" w:line="240" w:lineRule="auto"/>
        <w:rPr>
          <w:rFonts w:ascii="Cambria" w:eastAsia="Times New Roman" w:hAnsi="Cambria" w:cs="Tahoma"/>
          <w:szCs w:val="24"/>
          <w:lang w:val="pl-PL"/>
        </w:rPr>
      </w:pPr>
      <w:r w:rsidRPr="00C63856">
        <w:rPr>
          <w:rFonts w:ascii="Cambria" w:eastAsia="Times New Roman" w:hAnsi="Cambria" w:cs="Tahoma"/>
          <w:szCs w:val="24"/>
          <w:lang w:val="pl-PL"/>
        </w:rPr>
        <w:t xml:space="preserve">Predmetnim zakonom predlaže se </w:t>
      </w:r>
      <w:r w:rsidR="00482103" w:rsidRPr="00C63856">
        <w:rPr>
          <w:rFonts w:ascii="Cambria" w:eastAsia="Times New Roman" w:hAnsi="Cambria" w:cs="Tahoma"/>
          <w:szCs w:val="24"/>
          <w:lang w:val="pl-PL"/>
        </w:rPr>
        <w:t>uređivanje</w:t>
      </w:r>
      <w:r w:rsidR="00D864E9" w:rsidRPr="00C63856">
        <w:rPr>
          <w:rFonts w:ascii="Cambria" w:eastAsia="Times New Roman" w:hAnsi="Cambria" w:cs="Tahoma"/>
          <w:szCs w:val="24"/>
          <w:lang w:val="pl-PL"/>
        </w:rPr>
        <w:t>:</w:t>
      </w:r>
      <w:r w:rsidR="00482103" w:rsidRPr="00C63856">
        <w:rPr>
          <w:rFonts w:ascii="Cambria" w:eastAsia="Times New Roman" w:hAnsi="Cambria" w:cs="Tahoma"/>
          <w:szCs w:val="24"/>
          <w:lang w:val="pl-PL"/>
        </w:rPr>
        <w:t xml:space="preserve"> </w:t>
      </w:r>
    </w:p>
    <w:p w:rsidR="00D864E9" w:rsidRPr="00C63856" w:rsidRDefault="00482103" w:rsidP="00D864E9">
      <w:pPr>
        <w:pStyle w:val="ListParagraph"/>
        <w:numPr>
          <w:ilvl w:val="0"/>
          <w:numId w:val="45"/>
        </w:numPr>
        <w:spacing w:before="0" w:line="240" w:lineRule="auto"/>
        <w:rPr>
          <w:rFonts w:ascii="Cambria" w:eastAsia="Times New Roman" w:hAnsi="Cambria" w:cs="Tahoma"/>
          <w:szCs w:val="24"/>
          <w:lang w:val="pl-PL"/>
        </w:rPr>
      </w:pPr>
      <w:r w:rsidRPr="00C63856">
        <w:rPr>
          <w:rFonts w:ascii="Cambria" w:eastAsia="Times New Roman" w:hAnsi="Cambria" w:cs="Tahoma"/>
          <w:szCs w:val="24"/>
          <w:lang w:val="pl-PL"/>
        </w:rPr>
        <w:t>pitanja transfernih cijena u vezi sa upstream</w:t>
      </w:r>
      <w:r w:rsidR="00D864E9" w:rsidRPr="00C63856">
        <w:rPr>
          <w:rFonts w:ascii="Cambria" w:eastAsia="Times New Roman" w:hAnsi="Cambria" w:cs="Tahoma"/>
          <w:szCs w:val="24"/>
          <w:lang w:val="pl-PL"/>
        </w:rPr>
        <w:t xml:space="preserve"> operacijama,</w:t>
      </w:r>
      <w:r w:rsidRPr="00C63856">
        <w:rPr>
          <w:rFonts w:ascii="Cambria" w:eastAsia="Times New Roman" w:hAnsi="Cambria" w:cs="Tahoma"/>
          <w:szCs w:val="24"/>
          <w:lang w:val="pl-PL"/>
        </w:rPr>
        <w:t xml:space="preserve"> </w:t>
      </w:r>
    </w:p>
    <w:p w:rsidR="00D864E9" w:rsidRPr="00C63856" w:rsidRDefault="00D864E9" w:rsidP="00D864E9">
      <w:pPr>
        <w:pStyle w:val="ListParagraph"/>
        <w:numPr>
          <w:ilvl w:val="0"/>
          <w:numId w:val="45"/>
        </w:numPr>
        <w:spacing w:before="0" w:line="240" w:lineRule="auto"/>
        <w:rPr>
          <w:rFonts w:ascii="Cambria" w:eastAsia="Times New Roman" w:hAnsi="Cambria" w:cs="Tahoma"/>
          <w:szCs w:val="24"/>
          <w:lang w:val="pl-PL"/>
        </w:rPr>
      </w:pPr>
      <w:r w:rsidRPr="00C63856">
        <w:rPr>
          <w:rFonts w:ascii="Cambria" w:eastAsia="Times New Roman" w:hAnsi="Cambria" w:cs="Tahoma"/>
          <w:szCs w:val="24"/>
          <w:lang w:val="pl-PL"/>
        </w:rPr>
        <w:t>vrsta</w:t>
      </w:r>
      <w:r w:rsidR="00482103" w:rsidRPr="00C63856">
        <w:rPr>
          <w:rFonts w:ascii="Cambria" w:eastAsia="Times New Roman" w:hAnsi="Cambria" w:cs="Tahoma"/>
          <w:szCs w:val="24"/>
          <w:lang w:val="pl-PL"/>
        </w:rPr>
        <w:t xml:space="preserve"> sredstava obezbjeđenja </w:t>
      </w:r>
      <w:r w:rsidRPr="00C63856">
        <w:rPr>
          <w:rFonts w:ascii="Cambria" w:eastAsia="Times New Roman" w:hAnsi="Cambria" w:cs="Tahoma"/>
          <w:szCs w:val="24"/>
          <w:lang w:val="pl-PL"/>
        </w:rPr>
        <w:t xml:space="preserve">i rokova za dostavljanje sredstava obezbjeđenja za reinvestiranje novčanih sredstava, </w:t>
      </w:r>
    </w:p>
    <w:p w:rsidR="00D864E9" w:rsidRPr="00C63856" w:rsidRDefault="00D864E9" w:rsidP="00D864E9">
      <w:pPr>
        <w:pStyle w:val="ListParagraph"/>
        <w:numPr>
          <w:ilvl w:val="0"/>
          <w:numId w:val="45"/>
        </w:numPr>
        <w:spacing w:before="0" w:line="240" w:lineRule="auto"/>
        <w:rPr>
          <w:rFonts w:ascii="Cambria" w:eastAsia="Times New Roman" w:hAnsi="Cambria" w:cs="Tahoma"/>
          <w:szCs w:val="24"/>
          <w:lang w:val="pl-PL"/>
        </w:rPr>
      </w:pPr>
      <w:r w:rsidRPr="00C63856">
        <w:rPr>
          <w:rFonts w:ascii="Cambria" w:eastAsia="Times New Roman" w:hAnsi="Cambria" w:cs="Tahoma"/>
          <w:szCs w:val="24"/>
          <w:lang w:val="pl-PL"/>
        </w:rPr>
        <w:t>prihoda i rashoda od upstream operacija,</w:t>
      </w:r>
    </w:p>
    <w:p w:rsidR="00D864E9" w:rsidRPr="00C63856" w:rsidRDefault="00D864E9" w:rsidP="00D864E9">
      <w:pPr>
        <w:pStyle w:val="ListParagraph"/>
        <w:numPr>
          <w:ilvl w:val="0"/>
          <w:numId w:val="45"/>
        </w:numPr>
        <w:spacing w:before="0" w:line="240" w:lineRule="auto"/>
        <w:rPr>
          <w:rFonts w:ascii="Cambria" w:eastAsia="Times New Roman" w:hAnsi="Cambria" w:cs="Tahoma"/>
          <w:szCs w:val="24"/>
          <w:lang w:val="pl-PL"/>
        </w:rPr>
      </w:pPr>
      <w:r w:rsidRPr="00C63856">
        <w:rPr>
          <w:rFonts w:ascii="Cambria" w:eastAsia="Times New Roman" w:hAnsi="Cambria" w:cs="Tahoma"/>
          <w:szCs w:val="24"/>
          <w:lang w:val="pl-PL"/>
        </w:rPr>
        <w:t>roka za predlaganje Zakona o Fondu za ugljovodonike.</w:t>
      </w:r>
    </w:p>
    <w:p w:rsidR="00D864E9" w:rsidRPr="00C63856" w:rsidRDefault="00D864E9" w:rsidP="00BC1935">
      <w:pPr>
        <w:spacing w:before="0" w:line="240" w:lineRule="auto"/>
        <w:rPr>
          <w:rFonts w:asciiTheme="majorHAnsi" w:eastAsia="Calibri" w:hAnsiTheme="majorHAnsi" w:cs="Arial"/>
          <w:szCs w:val="24"/>
          <w:lang w:val="sr-Latn-RS"/>
        </w:rPr>
      </w:pPr>
      <w:r w:rsidRPr="00C63856">
        <w:rPr>
          <w:rFonts w:asciiTheme="majorHAnsi" w:eastAsia="Calibri" w:hAnsiTheme="majorHAnsi" w:cs="Arial"/>
          <w:szCs w:val="24"/>
          <w:lang w:val="sr-Latn-RS"/>
        </w:rPr>
        <w:t xml:space="preserve">Transferne cijene u vezi sa upstream operacijama u važećem Zakonu o porezu na ugljovodonike nijesu adekvatno propisane, </w:t>
      </w:r>
      <w:r w:rsidR="00476BD8">
        <w:rPr>
          <w:rFonts w:asciiTheme="majorHAnsi" w:eastAsia="Calibri" w:hAnsiTheme="majorHAnsi" w:cs="Arial"/>
          <w:szCs w:val="24"/>
          <w:lang w:val="sr-Latn-RS"/>
        </w:rPr>
        <w:t xml:space="preserve">te </w:t>
      </w:r>
      <w:r w:rsidRPr="00C63856">
        <w:rPr>
          <w:rFonts w:asciiTheme="majorHAnsi" w:eastAsia="Calibri" w:hAnsiTheme="majorHAnsi" w:cs="Arial"/>
          <w:szCs w:val="24"/>
          <w:lang w:val="sr-Latn-RS"/>
        </w:rPr>
        <w:t xml:space="preserve">Ministarstvo finansija predlaže da se pravila vezana za transferne cijene primjenjuju u skladu sa propisima koji uređuju poreski tretman dobiti pravnih lica. </w:t>
      </w:r>
    </w:p>
    <w:p w:rsidR="00D864E9" w:rsidRPr="00C63856" w:rsidRDefault="00D864E9" w:rsidP="00BC1935">
      <w:pPr>
        <w:spacing w:before="0" w:line="240" w:lineRule="auto"/>
        <w:rPr>
          <w:rFonts w:asciiTheme="majorHAnsi" w:eastAsia="Calibri" w:hAnsiTheme="majorHAnsi" w:cs="Arial"/>
          <w:szCs w:val="24"/>
          <w:lang w:val="sr-Latn-RS"/>
        </w:rPr>
      </w:pPr>
      <w:r w:rsidRPr="00C63856">
        <w:rPr>
          <w:rFonts w:asciiTheme="majorHAnsi" w:eastAsia="Calibri" w:hAnsiTheme="majorHAnsi" w:cs="Arial"/>
          <w:szCs w:val="24"/>
          <w:lang w:val="sr-Latn-RS"/>
        </w:rPr>
        <w:t xml:space="preserve">Vrste sredstava obezbjeđenja </w:t>
      </w:r>
      <w:r w:rsidR="00BC1935" w:rsidRPr="00C63856">
        <w:rPr>
          <w:rFonts w:asciiTheme="majorHAnsi" w:eastAsia="Calibri" w:hAnsiTheme="majorHAnsi" w:cs="Arial"/>
          <w:szCs w:val="24"/>
          <w:lang w:val="sr-Latn-RS"/>
        </w:rPr>
        <w:t xml:space="preserve">za reinvestiranje novčanih sredstava u važećem Zakonu o porezu na ugljovodonike nijesu navedeni, kao ni postupak u cilju donošenja rješenja. S tim u vezi, Ministarstvo finansija predlaže sredstva obezbjeđenja za reinvestiranje novčanih sredstava, postupak i rok za dostavljanje prijave i donošenje rješenja od strane nadležnog poreskog organa. </w:t>
      </w:r>
    </w:p>
    <w:p w:rsidR="00BC1935" w:rsidRPr="00C63856" w:rsidRDefault="00BC1935" w:rsidP="00BC1935">
      <w:pPr>
        <w:spacing w:before="0" w:line="240" w:lineRule="auto"/>
        <w:rPr>
          <w:rFonts w:asciiTheme="majorHAnsi" w:eastAsia="Calibri" w:hAnsiTheme="majorHAnsi" w:cs="Arial"/>
          <w:szCs w:val="24"/>
          <w:lang w:val="sr-Latn-RS"/>
        </w:rPr>
      </w:pPr>
      <w:r w:rsidRPr="00C63856">
        <w:rPr>
          <w:rFonts w:asciiTheme="majorHAnsi" w:eastAsia="Calibri" w:hAnsiTheme="majorHAnsi" w:cs="Arial"/>
          <w:szCs w:val="24"/>
          <w:lang w:val="sr-Latn-RS"/>
        </w:rPr>
        <w:t xml:space="preserve">Koncesionari za proizvodnju ugljovodonika su u proteklom periodu iskazali potrebu za dodatnim pojašnjenjima u vezi </w:t>
      </w:r>
      <w:r w:rsidR="00476BD8">
        <w:rPr>
          <w:rFonts w:asciiTheme="majorHAnsi" w:eastAsia="Calibri" w:hAnsiTheme="majorHAnsi" w:cs="Arial"/>
          <w:szCs w:val="24"/>
          <w:lang w:val="sr-Latn-RS"/>
        </w:rPr>
        <w:t>prih</w:t>
      </w:r>
      <w:r w:rsidRPr="00C63856">
        <w:rPr>
          <w:rFonts w:asciiTheme="majorHAnsi" w:eastAsia="Calibri" w:hAnsiTheme="majorHAnsi" w:cs="Arial"/>
          <w:szCs w:val="24"/>
          <w:lang w:val="sr-Latn-RS"/>
        </w:rPr>
        <w:t>o</w:t>
      </w:r>
      <w:r w:rsidR="00476BD8">
        <w:rPr>
          <w:rFonts w:asciiTheme="majorHAnsi" w:eastAsia="Calibri" w:hAnsiTheme="majorHAnsi" w:cs="Arial"/>
          <w:szCs w:val="24"/>
          <w:lang w:val="sr-Latn-RS"/>
        </w:rPr>
        <w:t>d</w:t>
      </w:r>
      <w:bookmarkStart w:id="0" w:name="_GoBack"/>
      <w:bookmarkEnd w:id="0"/>
      <w:r w:rsidRPr="00C63856">
        <w:rPr>
          <w:rFonts w:asciiTheme="majorHAnsi" w:eastAsia="Calibri" w:hAnsiTheme="majorHAnsi" w:cs="Arial"/>
          <w:szCs w:val="24"/>
          <w:lang w:val="sr-Latn-RS"/>
        </w:rPr>
        <w:t xml:space="preserve">a i rashoda od upstream operacija. U cilju izbjegavanja tumačenja u vezi prihoda i rashoda od upstream operacija, Ministarstvo finansija predlaže korekcije u čl. 8 i 9 važećeg Zakona o porezu na ugljovodonike, koje će doprinijeti jačanju pravne sigurnosti za sve koncesionare koji potpišu ugovor o koncesiji za proizvodnju ugljovodonika. </w:t>
      </w:r>
    </w:p>
    <w:p w:rsidR="00BC1935" w:rsidRPr="00C63856" w:rsidRDefault="00BC1935" w:rsidP="00BC1935">
      <w:pPr>
        <w:spacing w:before="0" w:line="240" w:lineRule="auto"/>
        <w:rPr>
          <w:rFonts w:asciiTheme="majorHAnsi" w:eastAsia="Calibri" w:hAnsiTheme="majorHAnsi" w:cs="Arial"/>
          <w:szCs w:val="24"/>
          <w:lang w:val="sr-Latn-RS"/>
        </w:rPr>
      </w:pPr>
      <w:r w:rsidRPr="00C63856">
        <w:rPr>
          <w:rFonts w:asciiTheme="majorHAnsi" w:eastAsia="Calibri" w:hAnsiTheme="majorHAnsi" w:cs="Arial"/>
          <w:szCs w:val="24"/>
          <w:lang w:val="sr-Latn-RS"/>
        </w:rPr>
        <w:t>Osim navedenog, Ministarstvo finansija pre</w:t>
      </w:r>
      <w:r w:rsidR="00C5645D">
        <w:rPr>
          <w:rFonts w:asciiTheme="majorHAnsi" w:eastAsia="Calibri" w:hAnsiTheme="majorHAnsi" w:cs="Arial"/>
          <w:szCs w:val="24"/>
          <w:lang w:val="sr-Latn-RS"/>
        </w:rPr>
        <w:t>d</w:t>
      </w:r>
      <w:r w:rsidRPr="00C63856">
        <w:rPr>
          <w:rFonts w:asciiTheme="majorHAnsi" w:eastAsia="Calibri" w:hAnsiTheme="majorHAnsi" w:cs="Arial"/>
          <w:szCs w:val="24"/>
          <w:lang w:val="sr-Latn-RS"/>
        </w:rPr>
        <w:t>laže rok za donošenje Zakona o fondu za ugljovodonike</w:t>
      </w:r>
      <w:r w:rsidR="00412EE0" w:rsidRPr="00C63856">
        <w:rPr>
          <w:rFonts w:asciiTheme="majorHAnsi" w:eastAsia="Calibri" w:hAnsiTheme="majorHAnsi" w:cs="Arial"/>
          <w:szCs w:val="24"/>
          <w:lang w:val="sr-Latn-RS"/>
        </w:rPr>
        <w:t xml:space="preserve"> koji će obavezati Vladu Crne Gore da isti predloži najkasnije u roku od šest mjeseci od dana potpisivanja ugovora o koncesiji za proizvodnju ugljovodonika.</w:t>
      </w:r>
      <w:r w:rsidRPr="00C63856">
        <w:rPr>
          <w:rFonts w:asciiTheme="majorHAnsi" w:eastAsia="Calibri" w:hAnsiTheme="majorHAnsi" w:cs="Arial"/>
          <w:szCs w:val="24"/>
          <w:lang w:val="sr-Latn-RS"/>
        </w:rPr>
        <w:t xml:space="preserve">  </w:t>
      </w:r>
    </w:p>
    <w:p w:rsidR="00291887" w:rsidRPr="00C63856" w:rsidRDefault="00291887" w:rsidP="00C63856">
      <w:pPr>
        <w:spacing w:before="0" w:line="240" w:lineRule="auto"/>
        <w:rPr>
          <w:rFonts w:ascii="Cambria" w:eastAsia="Times New Roman" w:hAnsi="Cambria" w:cs="Tahoma"/>
          <w:color w:val="FF0000"/>
          <w:szCs w:val="24"/>
          <w:lang w:val="pl-PL"/>
        </w:rPr>
      </w:pPr>
    </w:p>
    <w:p w:rsidR="00291887" w:rsidRPr="00BC1935" w:rsidRDefault="00291887" w:rsidP="00291887">
      <w:pPr>
        <w:spacing w:before="0" w:line="240" w:lineRule="auto"/>
        <w:rPr>
          <w:rFonts w:ascii="Cambria" w:eastAsia="Times New Roman" w:hAnsi="Cambria" w:cs="Tahoma"/>
          <w:b/>
          <w:bCs/>
          <w:szCs w:val="24"/>
          <w:lang w:val="sl-SI"/>
        </w:rPr>
      </w:pPr>
      <w:r w:rsidRPr="00BC1935">
        <w:rPr>
          <w:rFonts w:ascii="Cambria" w:eastAsia="Times New Roman" w:hAnsi="Cambria" w:cs="Tahoma"/>
          <w:b/>
          <w:bCs/>
          <w:szCs w:val="24"/>
          <w:lang w:val="sl-SI"/>
        </w:rPr>
        <w:t>III.  Usaglašenost sa evropskim zakonodavstvom i potvrđenim međunarodnim konvencijama</w:t>
      </w:r>
    </w:p>
    <w:p w:rsidR="00291887" w:rsidRPr="00BC1935" w:rsidRDefault="00291887" w:rsidP="00291887">
      <w:pPr>
        <w:spacing w:before="0" w:line="240" w:lineRule="auto"/>
        <w:jc w:val="left"/>
        <w:rPr>
          <w:rFonts w:ascii="Cambria" w:eastAsia="Times New Roman" w:hAnsi="Cambria" w:cs="Tahoma"/>
          <w:szCs w:val="24"/>
          <w:lang w:val="pl-PL"/>
        </w:rPr>
      </w:pPr>
      <w:r w:rsidRPr="00BC1935">
        <w:rPr>
          <w:rFonts w:ascii="Cambria" w:eastAsia="Times New Roman" w:hAnsi="Cambria" w:cs="Tahoma"/>
          <w:szCs w:val="24"/>
          <w:lang w:val="pl-PL"/>
        </w:rPr>
        <w:t>Materija obuhvaćena predmetnim zakonom nije izričito regulisana propisima EU.</w:t>
      </w:r>
    </w:p>
    <w:p w:rsidR="00291887" w:rsidRPr="00BC1935" w:rsidRDefault="00291887" w:rsidP="00291887">
      <w:pPr>
        <w:spacing w:before="0" w:line="240" w:lineRule="auto"/>
        <w:jc w:val="left"/>
        <w:rPr>
          <w:rFonts w:ascii="Cambria" w:eastAsia="Times New Roman" w:hAnsi="Cambria" w:cs="Tahoma"/>
          <w:b/>
          <w:bCs/>
          <w:szCs w:val="24"/>
          <w:lang w:val="pl-PL"/>
        </w:rPr>
      </w:pPr>
    </w:p>
    <w:p w:rsidR="00291887" w:rsidRPr="000D2B65" w:rsidRDefault="00291887" w:rsidP="00291887">
      <w:pPr>
        <w:spacing w:before="0" w:line="240" w:lineRule="auto"/>
        <w:jc w:val="left"/>
        <w:rPr>
          <w:rFonts w:ascii="Cambria" w:eastAsia="Times New Roman" w:hAnsi="Cambria" w:cs="Tahoma"/>
          <w:b/>
          <w:bCs/>
          <w:szCs w:val="24"/>
          <w:lang w:val="pl-PL"/>
        </w:rPr>
      </w:pPr>
      <w:r w:rsidRPr="000D2B65">
        <w:rPr>
          <w:rFonts w:ascii="Cambria" w:eastAsia="Times New Roman" w:hAnsi="Cambria" w:cs="Tahoma"/>
          <w:b/>
          <w:bCs/>
          <w:szCs w:val="24"/>
          <w:lang w:val="pl-PL"/>
        </w:rPr>
        <w:t>IV.   Objašnjenje osnovnih pravnih instituta </w:t>
      </w:r>
    </w:p>
    <w:p w:rsidR="00011F3E" w:rsidRDefault="00291887" w:rsidP="00291887">
      <w:pPr>
        <w:spacing w:before="0" w:line="240" w:lineRule="auto"/>
        <w:rPr>
          <w:rFonts w:ascii="Cambria" w:eastAsia="Times New Roman" w:hAnsi="Cambria" w:cs="Tahoma"/>
          <w:color w:val="FF0000"/>
          <w:szCs w:val="24"/>
          <w:lang w:val="pl-PL"/>
        </w:rPr>
      </w:pPr>
      <w:r w:rsidRPr="00011F3E">
        <w:rPr>
          <w:rFonts w:ascii="Cambria" w:eastAsia="Times New Roman" w:hAnsi="Cambria" w:cs="Tahoma"/>
          <w:b/>
          <w:szCs w:val="24"/>
          <w:lang w:val="pl-PL"/>
        </w:rPr>
        <w:t>Član 1</w:t>
      </w:r>
      <w:r w:rsidR="00011F3E" w:rsidRPr="00011F3E">
        <w:rPr>
          <w:rFonts w:ascii="Cambria" w:eastAsia="Times New Roman" w:hAnsi="Cambria" w:cs="Tahoma"/>
          <w:szCs w:val="24"/>
          <w:lang w:val="pl-PL"/>
        </w:rPr>
        <w:t xml:space="preserve"> – Ovim članom predlaže se </w:t>
      </w:r>
      <w:r w:rsidR="00011F3E" w:rsidRPr="00C63856">
        <w:rPr>
          <w:rFonts w:asciiTheme="majorHAnsi" w:eastAsia="Calibri" w:hAnsiTheme="majorHAnsi" w:cs="Arial"/>
          <w:szCs w:val="24"/>
          <w:lang w:val="sr-Latn-RS"/>
        </w:rPr>
        <w:t>da se pravila vezana za transferne cijene primjenjuju u skladu sa propisima koji uređuju poreski tretman dobiti pravnih lica.</w:t>
      </w:r>
      <w:r w:rsidR="00011F3E">
        <w:rPr>
          <w:rFonts w:asciiTheme="majorHAnsi" w:eastAsia="Calibri" w:hAnsiTheme="majorHAnsi" w:cs="Arial"/>
          <w:szCs w:val="24"/>
          <w:lang w:val="sr-Latn-RS"/>
        </w:rPr>
        <w:t xml:space="preserve"> </w:t>
      </w:r>
    </w:p>
    <w:p w:rsidR="00011F3E" w:rsidRDefault="00011F3E" w:rsidP="00291887">
      <w:pPr>
        <w:spacing w:before="0" w:line="240" w:lineRule="auto"/>
        <w:rPr>
          <w:rFonts w:ascii="Cambria" w:eastAsia="Times New Roman" w:hAnsi="Cambria" w:cs="Tahoma"/>
          <w:color w:val="FF0000"/>
          <w:szCs w:val="24"/>
          <w:lang w:val="pl-PL"/>
        </w:rPr>
      </w:pPr>
    </w:p>
    <w:p w:rsidR="00011F3E" w:rsidRPr="00011F3E" w:rsidRDefault="00291887" w:rsidP="00011F3E">
      <w:pPr>
        <w:spacing w:before="0" w:line="240" w:lineRule="auto"/>
        <w:rPr>
          <w:rFonts w:ascii="Cambria" w:eastAsia="Times New Roman" w:hAnsi="Cambria" w:cs="Tahoma"/>
          <w:szCs w:val="24"/>
          <w:lang w:val="pl-PL"/>
        </w:rPr>
      </w:pPr>
      <w:r w:rsidRPr="00011F3E">
        <w:rPr>
          <w:rFonts w:ascii="Cambria" w:eastAsia="Times New Roman" w:hAnsi="Cambria" w:cs="Tahoma"/>
          <w:b/>
          <w:szCs w:val="24"/>
          <w:lang w:val="pl-PL"/>
        </w:rPr>
        <w:lastRenderedPageBreak/>
        <w:t>Član 2</w:t>
      </w:r>
      <w:r w:rsidRPr="00011F3E">
        <w:rPr>
          <w:rFonts w:ascii="Cambria" w:eastAsia="Times New Roman" w:hAnsi="Cambria" w:cs="Tahoma"/>
          <w:szCs w:val="24"/>
          <w:lang w:val="pl-PL"/>
        </w:rPr>
        <w:t xml:space="preserve"> – Ovim članom predlaže se </w:t>
      </w:r>
      <w:r w:rsidR="00011F3E" w:rsidRPr="00011F3E">
        <w:rPr>
          <w:rFonts w:ascii="Cambria" w:eastAsia="Times New Roman" w:hAnsi="Cambria" w:cs="Tahoma"/>
          <w:szCs w:val="24"/>
          <w:lang w:val="pl-PL"/>
        </w:rPr>
        <w:t xml:space="preserve">dodatno propisivanje prihoda po osnovu upstream operacija, imajući u vidu da je važeće zakonsko rješenje stvorilo određene nedoumice kod koncesionara za proizvodnju ugljovodonika. </w:t>
      </w:r>
      <w:r w:rsidR="00011F3E" w:rsidRPr="00011F3E">
        <w:rPr>
          <w:rFonts w:asciiTheme="majorHAnsi" w:eastAsia="Calibri" w:hAnsiTheme="majorHAnsi" w:cs="Arial"/>
          <w:szCs w:val="24"/>
          <w:lang w:val="sr-Latn-RS"/>
        </w:rPr>
        <w:t>Vrste sredstava obezbjeđenja za reinvestiranje novčanih sredstava u važećem Zakonu o porezu na ugljovodonike nijesu navedeni, kao ni postupak u cilju donošenja rješenja. S tim u vezi, Ministarstvo finansija predlaže sredstva obezbjeđenja za reinvestiranje novčanih sredstava, postupak i rok za dostavljanje prijave i donošenje rješenja od strane nadležnog poreskog organa.</w:t>
      </w:r>
    </w:p>
    <w:p w:rsidR="00011F3E" w:rsidRPr="00011F3E" w:rsidRDefault="00291887" w:rsidP="00291887">
      <w:pPr>
        <w:spacing w:before="0" w:line="240" w:lineRule="auto"/>
        <w:rPr>
          <w:rFonts w:ascii="Cambria" w:eastAsia="Times New Roman" w:hAnsi="Cambria" w:cs="Tahoma"/>
          <w:szCs w:val="24"/>
          <w:lang w:val="pl-PL"/>
        </w:rPr>
      </w:pPr>
      <w:r w:rsidRPr="00011F3E">
        <w:rPr>
          <w:rFonts w:ascii="Cambria" w:eastAsia="Times New Roman" w:hAnsi="Cambria" w:cs="Tahoma"/>
          <w:b/>
          <w:szCs w:val="24"/>
          <w:lang w:val="pl-PL"/>
        </w:rPr>
        <w:t>Član 3</w:t>
      </w:r>
      <w:r w:rsidRPr="00011F3E">
        <w:rPr>
          <w:rFonts w:ascii="Cambria" w:eastAsia="Times New Roman" w:hAnsi="Cambria" w:cs="Tahoma"/>
          <w:szCs w:val="24"/>
          <w:lang w:val="pl-PL"/>
        </w:rPr>
        <w:t xml:space="preserve"> – Ovim članom predlaže se </w:t>
      </w:r>
      <w:r w:rsidR="00011F3E" w:rsidRPr="00011F3E">
        <w:rPr>
          <w:rFonts w:ascii="Cambria" w:eastAsia="Times New Roman" w:hAnsi="Cambria" w:cs="Tahoma"/>
          <w:szCs w:val="24"/>
          <w:lang w:val="pl-PL"/>
        </w:rPr>
        <w:t xml:space="preserve">propisivanje rashoda po osnovu upstream operacija, naročito kada su u pitanju kapitalni troškovi. Kao i u slučaju prihoda, rashodi propisani u Zakonu o porezu na ugljovodonike su stvorili nejasnoće kod koncesionara, te se ovom normom dodatno pojašnjavaju rashodi po osnovu upstream operacija.  </w:t>
      </w:r>
    </w:p>
    <w:p w:rsidR="00011F3E" w:rsidRPr="008B5EE3" w:rsidRDefault="00291887" w:rsidP="00291887">
      <w:pPr>
        <w:spacing w:before="0" w:line="240" w:lineRule="auto"/>
        <w:rPr>
          <w:rFonts w:ascii="Cambria" w:eastAsia="Times New Roman" w:hAnsi="Cambria" w:cs="Tahoma"/>
          <w:szCs w:val="24"/>
          <w:lang w:val="nb-NO"/>
        </w:rPr>
      </w:pPr>
      <w:r w:rsidRPr="008B5EE3">
        <w:rPr>
          <w:rFonts w:ascii="Cambria" w:eastAsia="Times New Roman" w:hAnsi="Cambria" w:cs="Tahoma"/>
          <w:b/>
          <w:szCs w:val="24"/>
          <w:lang w:val="pl-PL"/>
        </w:rPr>
        <w:t>Član 4</w:t>
      </w:r>
      <w:r w:rsidRPr="008B5EE3">
        <w:rPr>
          <w:rFonts w:ascii="Cambria" w:eastAsia="Times New Roman" w:hAnsi="Cambria" w:cs="Tahoma"/>
          <w:szCs w:val="24"/>
          <w:lang w:val="pl-PL"/>
        </w:rPr>
        <w:t xml:space="preserve"> –</w:t>
      </w:r>
      <w:r w:rsidR="00011F3E" w:rsidRPr="008B5EE3">
        <w:rPr>
          <w:rFonts w:ascii="Cambria" w:eastAsia="Times New Roman" w:hAnsi="Cambria" w:cs="Tahoma"/>
          <w:szCs w:val="24"/>
          <w:lang w:val="nb-NO"/>
        </w:rPr>
        <w:t xml:space="preserve"> </w:t>
      </w:r>
      <w:r w:rsidRPr="008B5EE3">
        <w:rPr>
          <w:rFonts w:ascii="Cambria" w:eastAsia="Times New Roman" w:hAnsi="Cambria" w:cs="Tahoma"/>
          <w:szCs w:val="24"/>
          <w:lang w:val="nb-NO"/>
        </w:rPr>
        <w:t>O</w:t>
      </w:r>
      <w:r w:rsidR="00011F3E" w:rsidRPr="008B5EE3">
        <w:rPr>
          <w:rFonts w:ascii="Cambria" w:eastAsia="Times New Roman" w:hAnsi="Cambria" w:cs="Tahoma"/>
          <w:szCs w:val="24"/>
          <w:lang w:val="nb-NO"/>
        </w:rPr>
        <w:t xml:space="preserve">vim članom vrši se tehničko korigovanje pojma sadržanog u članu 11 stav 1 tačka 3 Zakona o porezu na ugljovodonike. </w:t>
      </w:r>
    </w:p>
    <w:p w:rsidR="008B5EE3" w:rsidRPr="008B5EE3" w:rsidRDefault="008B5EE3" w:rsidP="00291887">
      <w:pPr>
        <w:spacing w:before="0" w:line="240" w:lineRule="auto"/>
        <w:rPr>
          <w:rFonts w:ascii="Cambria" w:eastAsia="Times New Roman" w:hAnsi="Cambria" w:cs="Tahoma"/>
          <w:szCs w:val="24"/>
          <w:lang w:val="pl-PL"/>
        </w:rPr>
      </w:pPr>
      <w:r w:rsidRPr="008B5EE3">
        <w:rPr>
          <w:rFonts w:ascii="Cambria" w:eastAsia="Times New Roman" w:hAnsi="Cambria" w:cs="Tahoma"/>
          <w:b/>
          <w:szCs w:val="24"/>
          <w:lang w:val="pl-PL"/>
        </w:rPr>
        <w:t>Član 5</w:t>
      </w:r>
      <w:r w:rsidR="00291887" w:rsidRPr="008B5EE3">
        <w:rPr>
          <w:rFonts w:ascii="Cambria" w:eastAsia="Times New Roman" w:hAnsi="Cambria" w:cs="Tahoma"/>
          <w:szCs w:val="24"/>
          <w:lang w:val="pl-PL"/>
        </w:rPr>
        <w:t xml:space="preserve"> – Ovim članom predlaže se </w:t>
      </w:r>
      <w:r w:rsidRPr="008B5EE3">
        <w:rPr>
          <w:rFonts w:ascii="Cambria" w:eastAsia="Times New Roman" w:hAnsi="Cambria" w:cs="Tahoma"/>
          <w:szCs w:val="24"/>
          <w:lang w:val="pl-PL"/>
        </w:rPr>
        <w:t xml:space="preserve">da prva godina vremenskog razgraničavanja kapitalnih troškova iz stava 1 člana 12 Zakona bude godina u kojoj je nastao taj trošak počev od godine u kojoj je primljena faktura dobavljača za postrojenje, odnosno istraživanje. </w:t>
      </w:r>
    </w:p>
    <w:p w:rsidR="00C5645D" w:rsidRPr="00C5645D" w:rsidRDefault="0010528D" w:rsidP="00291887">
      <w:pPr>
        <w:spacing w:before="0" w:line="240" w:lineRule="auto"/>
        <w:rPr>
          <w:rFonts w:ascii="Cambria" w:eastAsia="Calibri" w:hAnsi="Cambria" w:cs="Tahoma"/>
          <w:szCs w:val="24"/>
          <w:lang w:val="pl-PL"/>
        </w:rPr>
      </w:pPr>
      <w:r w:rsidRPr="00C5645D">
        <w:rPr>
          <w:rFonts w:ascii="Cambria" w:eastAsia="Calibri" w:hAnsi="Cambria" w:cs="Tahoma"/>
          <w:b/>
          <w:szCs w:val="24"/>
          <w:lang w:val="pl-PL"/>
        </w:rPr>
        <w:t>Član 6</w:t>
      </w:r>
      <w:r w:rsidR="00291887" w:rsidRPr="00C5645D">
        <w:rPr>
          <w:rFonts w:ascii="Cambria" w:eastAsia="Calibri" w:hAnsi="Cambria" w:cs="Tahoma"/>
          <w:szCs w:val="24"/>
          <w:lang w:val="pl-PL"/>
        </w:rPr>
        <w:t xml:space="preserve"> – Ovim članom se predlaže </w:t>
      </w:r>
      <w:r w:rsidR="00C5645D" w:rsidRPr="00C5645D">
        <w:rPr>
          <w:rFonts w:ascii="Cambria" w:eastAsia="Calibri" w:hAnsi="Cambria" w:cs="Tahoma"/>
          <w:szCs w:val="24"/>
          <w:lang w:val="pl-PL"/>
        </w:rPr>
        <w:t xml:space="preserve">utvrđivanje prihoda od upstream operacija, tj. utvrđuje se prihod od realizacije ugljovodonika uz naknadu i bez naknade, te referentna cijena. </w:t>
      </w:r>
    </w:p>
    <w:p w:rsidR="00C5645D" w:rsidRPr="00C63856" w:rsidRDefault="0010528D" w:rsidP="00C5645D">
      <w:pPr>
        <w:spacing w:before="0" w:line="240" w:lineRule="auto"/>
        <w:rPr>
          <w:rFonts w:asciiTheme="majorHAnsi" w:eastAsia="Calibri" w:hAnsiTheme="majorHAnsi" w:cs="Arial"/>
          <w:szCs w:val="24"/>
          <w:lang w:val="sr-Latn-RS"/>
        </w:rPr>
      </w:pPr>
      <w:r w:rsidRPr="00C5645D">
        <w:rPr>
          <w:rFonts w:ascii="Cambria" w:eastAsia="Times New Roman" w:hAnsi="Cambria" w:cs="Tahoma"/>
          <w:b/>
          <w:szCs w:val="24"/>
          <w:lang w:val="pl-PL"/>
        </w:rPr>
        <w:t>Član 7</w:t>
      </w:r>
      <w:r w:rsidR="00291887" w:rsidRPr="00C5645D">
        <w:rPr>
          <w:rFonts w:ascii="Cambria" w:eastAsia="Times New Roman" w:hAnsi="Cambria" w:cs="Tahoma"/>
          <w:szCs w:val="24"/>
          <w:lang w:val="pl-PL"/>
        </w:rPr>
        <w:t xml:space="preserve"> – Ovim članom predlaže se </w:t>
      </w:r>
      <w:r w:rsidR="00C5645D" w:rsidRPr="00C5645D">
        <w:rPr>
          <w:rFonts w:asciiTheme="majorHAnsi" w:eastAsia="Calibri" w:hAnsiTheme="majorHAnsi" w:cs="Arial"/>
          <w:szCs w:val="24"/>
          <w:lang w:val="sr-Latn-RS"/>
        </w:rPr>
        <w:t xml:space="preserve">rok za donošenje </w:t>
      </w:r>
      <w:r w:rsidR="00C5645D" w:rsidRPr="00C63856">
        <w:rPr>
          <w:rFonts w:asciiTheme="majorHAnsi" w:eastAsia="Calibri" w:hAnsiTheme="majorHAnsi" w:cs="Arial"/>
          <w:szCs w:val="24"/>
          <w:lang w:val="sr-Latn-RS"/>
        </w:rPr>
        <w:t>Zakona o fondu za ugljovodonike</w:t>
      </w:r>
      <w:r w:rsidR="00C5645D">
        <w:rPr>
          <w:rFonts w:asciiTheme="majorHAnsi" w:eastAsia="Calibri" w:hAnsiTheme="majorHAnsi" w:cs="Arial"/>
          <w:szCs w:val="24"/>
          <w:lang w:val="sr-Latn-RS"/>
        </w:rPr>
        <w:t>,</w:t>
      </w:r>
      <w:r w:rsidR="00C5645D" w:rsidRPr="00C63856">
        <w:rPr>
          <w:rFonts w:asciiTheme="majorHAnsi" w:eastAsia="Calibri" w:hAnsiTheme="majorHAnsi" w:cs="Arial"/>
          <w:szCs w:val="24"/>
          <w:lang w:val="sr-Latn-RS"/>
        </w:rPr>
        <w:t xml:space="preserve"> koji će obavezati Vladu Crne Gore da isti predloži najkasnije u roku od šest mjeseci od dana potpisivanja ugovora o koncesiji za proizvodnju ugljovodonika.  </w:t>
      </w:r>
    </w:p>
    <w:p w:rsidR="00291887" w:rsidRPr="00C5645D" w:rsidRDefault="0010528D" w:rsidP="00291887">
      <w:pPr>
        <w:spacing w:before="0" w:line="240" w:lineRule="auto"/>
        <w:rPr>
          <w:rFonts w:ascii="Cambria" w:eastAsia="Times New Roman" w:hAnsi="Cambria" w:cs="Tahoma"/>
          <w:b/>
          <w:szCs w:val="24"/>
          <w:lang w:val="pl-PL"/>
        </w:rPr>
      </w:pPr>
      <w:r w:rsidRPr="00C5645D">
        <w:rPr>
          <w:rFonts w:ascii="Cambria" w:eastAsia="Times New Roman" w:hAnsi="Cambria" w:cs="Tahoma"/>
          <w:b/>
          <w:szCs w:val="24"/>
          <w:lang w:val="pl-PL"/>
        </w:rPr>
        <w:t>Član 8</w:t>
      </w:r>
      <w:r w:rsidR="00291887" w:rsidRPr="00C5645D">
        <w:rPr>
          <w:rFonts w:ascii="Cambria" w:eastAsia="Times New Roman" w:hAnsi="Cambria" w:cs="Tahoma"/>
          <w:szCs w:val="24"/>
          <w:lang w:val="pl-PL"/>
        </w:rPr>
        <w:t xml:space="preserve"> – Ovim članom predlaže se </w:t>
      </w:r>
      <w:r w:rsidR="00C5645D" w:rsidRPr="00C5645D">
        <w:rPr>
          <w:rFonts w:ascii="Cambria" w:eastAsia="Times New Roman" w:hAnsi="Cambria" w:cs="Tahoma"/>
          <w:szCs w:val="24"/>
          <w:lang w:val="pl-PL"/>
        </w:rPr>
        <w:t xml:space="preserve">pravno – tehničko usklađivanje važeće sa predloženim normama, u dijelu kaznenih odredbi za prekršaje pravnih lica.  </w:t>
      </w:r>
    </w:p>
    <w:p w:rsidR="00291887" w:rsidRPr="008E5F4E" w:rsidRDefault="0010528D" w:rsidP="00291887">
      <w:pPr>
        <w:spacing w:before="0" w:line="240" w:lineRule="auto"/>
        <w:rPr>
          <w:rFonts w:ascii="Cambria" w:eastAsia="Times New Roman" w:hAnsi="Cambria" w:cs="Tahoma"/>
          <w:b/>
          <w:szCs w:val="24"/>
          <w:lang w:val="pl-PL"/>
        </w:rPr>
      </w:pPr>
      <w:r w:rsidRPr="008E5F4E">
        <w:rPr>
          <w:rFonts w:ascii="Cambria" w:eastAsia="Calibri" w:hAnsi="Cambria" w:cs="Tahoma"/>
          <w:b/>
          <w:szCs w:val="24"/>
          <w:lang w:val="pl-PL"/>
        </w:rPr>
        <w:t>Član 9</w:t>
      </w:r>
      <w:r w:rsidR="00291887" w:rsidRPr="008E5F4E">
        <w:rPr>
          <w:rFonts w:ascii="Cambria" w:eastAsia="Calibri" w:hAnsi="Cambria" w:cs="Tahoma"/>
          <w:szCs w:val="24"/>
          <w:lang w:val="pl-PL"/>
        </w:rPr>
        <w:t xml:space="preserve"> – </w:t>
      </w:r>
      <w:r w:rsidR="00291887" w:rsidRPr="008E5F4E">
        <w:rPr>
          <w:rFonts w:ascii="Cambria" w:eastAsia="Times New Roman" w:hAnsi="Cambria" w:cs="Tahoma"/>
          <w:szCs w:val="24"/>
          <w:lang w:val="pl-PL"/>
        </w:rPr>
        <w:t xml:space="preserve">Ovom odredbom se predlaže </w:t>
      </w:r>
      <w:r w:rsidR="00291887" w:rsidRPr="008E5F4E">
        <w:rPr>
          <w:rFonts w:ascii="Cambria" w:eastAsia="Calibri" w:hAnsi="Cambria" w:cs="Tahoma"/>
          <w:szCs w:val="24"/>
          <w:lang w:val="pl-PL"/>
        </w:rPr>
        <w:t xml:space="preserve">stupanje na snagu navedenih rješenja </w:t>
      </w:r>
      <w:r w:rsidR="008E5F4E" w:rsidRPr="008E5F4E">
        <w:rPr>
          <w:rFonts w:ascii="Cambria" w:eastAsia="Calibri" w:hAnsi="Cambria" w:cs="Tahoma"/>
          <w:szCs w:val="24"/>
          <w:lang w:val="pl-PL"/>
        </w:rPr>
        <w:t>osmog</w:t>
      </w:r>
      <w:r w:rsidR="00291887" w:rsidRPr="008E5F4E">
        <w:rPr>
          <w:rFonts w:ascii="Cambria" w:eastAsia="Calibri" w:hAnsi="Cambria" w:cs="Tahoma"/>
          <w:szCs w:val="24"/>
          <w:lang w:val="pl-PL"/>
        </w:rPr>
        <w:t xml:space="preserve"> dana od dana objavljivanja u „</w:t>
      </w:r>
      <w:r w:rsidR="00291887" w:rsidRPr="008E5F4E">
        <w:rPr>
          <w:rFonts w:ascii="Cambria" w:eastAsia="Calibri" w:hAnsi="Cambria" w:cs="Tahoma"/>
          <w:i/>
          <w:szCs w:val="24"/>
          <w:lang w:val="pl-PL"/>
        </w:rPr>
        <w:t>Službenom listu Crne Gore</w:t>
      </w:r>
      <w:r w:rsidR="008E5F4E" w:rsidRPr="008E5F4E">
        <w:rPr>
          <w:rFonts w:ascii="Cambria" w:eastAsia="Calibri" w:hAnsi="Cambria" w:cs="Tahoma"/>
          <w:szCs w:val="24"/>
          <w:lang w:val="pl-PL"/>
        </w:rPr>
        <w:t>”</w:t>
      </w:r>
      <w:r w:rsidR="00291887" w:rsidRPr="008E5F4E">
        <w:rPr>
          <w:rFonts w:ascii="Cambria" w:eastAsia="Calibri" w:hAnsi="Cambria" w:cs="Tahoma"/>
          <w:szCs w:val="24"/>
          <w:lang w:val="pl-PL"/>
        </w:rPr>
        <w:t>.</w:t>
      </w:r>
    </w:p>
    <w:p w:rsidR="00291887" w:rsidRPr="00291887" w:rsidRDefault="00291887" w:rsidP="00291887">
      <w:pPr>
        <w:spacing w:before="0" w:after="0" w:line="240" w:lineRule="auto"/>
        <w:rPr>
          <w:rFonts w:ascii="Cambria" w:eastAsia="Calibri" w:hAnsi="Cambria" w:cs="Tahoma"/>
          <w:color w:val="FF0000"/>
          <w:szCs w:val="24"/>
          <w:lang w:val="pl-PL"/>
        </w:rPr>
      </w:pPr>
    </w:p>
    <w:p w:rsidR="00291887" w:rsidRPr="00011196" w:rsidRDefault="00291887" w:rsidP="00291887">
      <w:pPr>
        <w:spacing w:before="0" w:line="240" w:lineRule="auto"/>
        <w:jc w:val="left"/>
        <w:rPr>
          <w:rFonts w:ascii="Cambria" w:eastAsia="Times New Roman" w:hAnsi="Cambria" w:cs="Tahoma"/>
          <w:b/>
          <w:bCs/>
          <w:szCs w:val="24"/>
          <w:lang w:val="pl-PL"/>
        </w:rPr>
      </w:pPr>
      <w:r w:rsidRPr="00011196">
        <w:rPr>
          <w:rFonts w:ascii="Cambria" w:eastAsia="Times New Roman" w:hAnsi="Cambria" w:cs="Tahoma"/>
          <w:b/>
          <w:bCs/>
          <w:szCs w:val="24"/>
          <w:lang w:val="pl-PL"/>
        </w:rPr>
        <w:t>V. Procjena finansijskih sredstva  za sprovođenje zakona</w:t>
      </w:r>
    </w:p>
    <w:p w:rsidR="00291887" w:rsidRPr="00011196" w:rsidRDefault="00291887" w:rsidP="00291887">
      <w:pPr>
        <w:spacing w:before="0" w:line="240" w:lineRule="auto"/>
        <w:rPr>
          <w:rFonts w:ascii="Cambria" w:eastAsia="Times New Roman" w:hAnsi="Cambria" w:cs="Tahoma"/>
          <w:szCs w:val="24"/>
          <w:lang w:val="pl-PL"/>
        </w:rPr>
      </w:pPr>
      <w:r w:rsidRPr="00011196">
        <w:rPr>
          <w:rFonts w:ascii="Cambria" w:eastAsia="Times New Roman" w:hAnsi="Cambria" w:cs="Tahoma"/>
          <w:szCs w:val="24"/>
          <w:lang w:val="pl-PL"/>
        </w:rPr>
        <w:t>Za sprovođenje ovog zakona nije potrebno obezbijediti dodatna sredstva.</w:t>
      </w:r>
    </w:p>
    <w:sectPr w:rsidR="00291887" w:rsidRPr="00011196" w:rsidSect="002D3A66">
      <w:headerReference w:type="default" r:id="rId9"/>
      <w:pgSz w:w="11906" w:h="16838" w:code="9"/>
      <w:pgMar w:top="1276" w:right="1134" w:bottom="1276" w:left="1134" w:header="113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2FFD" w:rsidRDefault="00222FFD" w:rsidP="00A6505B">
      <w:pPr>
        <w:spacing w:before="0" w:after="0" w:line="240" w:lineRule="auto"/>
      </w:pPr>
      <w:r>
        <w:separator/>
      </w:r>
    </w:p>
  </w:endnote>
  <w:endnote w:type="continuationSeparator" w:id="0">
    <w:p w:rsidR="00222FFD" w:rsidRDefault="00222FFD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2FFD" w:rsidRDefault="00222FFD" w:rsidP="00A6505B">
      <w:pPr>
        <w:spacing w:before="0" w:after="0" w:line="240" w:lineRule="auto"/>
      </w:pPr>
      <w:r>
        <w:separator/>
      </w:r>
    </w:p>
  </w:footnote>
  <w:footnote w:type="continuationSeparator" w:id="0">
    <w:p w:rsidR="00222FFD" w:rsidRDefault="00222FFD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5B" w:rsidRDefault="00A6505B" w:rsidP="00A6505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847D9"/>
    <w:multiLevelType w:val="hybridMultilevel"/>
    <w:tmpl w:val="66D2FBE4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E427F"/>
    <w:multiLevelType w:val="hybridMultilevel"/>
    <w:tmpl w:val="66D2FBE4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A1D79"/>
    <w:multiLevelType w:val="hybridMultilevel"/>
    <w:tmpl w:val="ACACE5FE"/>
    <w:lvl w:ilvl="0" w:tplc="681EDA80">
      <w:numFmt w:val="bullet"/>
      <w:lvlText w:val="-"/>
      <w:lvlJc w:val="left"/>
      <w:pPr>
        <w:ind w:left="720" w:hanging="360"/>
      </w:pPr>
      <w:rPr>
        <w:rFonts w:ascii="Cambria" w:eastAsia="Times New Roman" w:hAnsi="Cambri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65E71"/>
    <w:multiLevelType w:val="hybridMultilevel"/>
    <w:tmpl w:val="6F9E5EAE"/>
    <w:lvl w:ilvl="0" w:tplc="08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A6E0D"/>
    <w:multiLevelType w:val="hybridMultilevel"/>
    <w:tmpl w:val="8B9A3CC4"/>
    <w:lvl w:ilvl="0" w:tplc="681EDA80">
      <w:numFmt w:val="bullet"/>
      <w:lvlText w:val="-"/>
      <w:lvlJc w:val="left"/>
      <w:pPr>
        <w:ind w:left="720" w:hanging="360"/>
      </w:pPr>
      <w:rPr>
        <w:rFonts w:ascii="Cambria" w:eastAsia="Times New Roman" w:hAnsi="Cambria" w:cs="Tahoma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7926A1"/>
    <w:multiLevelType w:val="hybridMultilevel"/>
    <w:tmpl w:val="41EC456C"/>
    <w:lvl w:ilvl="0" w:tplc="681EDA80">
      <w:numFmt w:val="bullet"/>
      <w:lvlText w:val="-"/>
      <w:lvlJc w:val="left"/>
      <w:pPr>
        <w:ind w:left="720" w:hanging="360"/>
      </w:pPr>
      <w:rPr>
        <w:rFonts w:ascii="Cambria" w:eastAsia="Times New Roman" w:hAnsi="Cambria" w:cs="Tahoma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EE64EE"/>
    <w:multiLevelType w:val="hybridMultilevel"/>
    <w:tmpl w:val="28FCD542"/>
    <w:lvl w:ilvl="0" w:tplc="C8D420B2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i w:val="0"/>
        <w:color w:val="auto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6E4E42"/>
    <w:multiLevelType w:val="hybridMultilevel"/>
    <w:tmpl w:val="139A7CA6"/>
    <w:lvl w:ilvl="0" w:tplc="081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C6B532A"/>
    <w:multiLevelType w:val="hybridMultilevel"/>
    <w:tmpl w:val="71EE33EC"/>
    <w:lvl w:ilvl="0" w:tplc="08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0C488C"/>
    <w:multiLevelType w:val="hybridMultilevel"/>
    <w:tmpl w:val="BFF23FE6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662E9E"/>
    <w:multiLevelType w:val="hybridMultilevel"/>
    <w:tmpl w:val="8C96D3AC"/>
    <w:lvl w:ilvl="0" w:tplc="681EDA80">
      <w:numFmt w:val="bullet"/>
      <w:lvlText w:val="-"/>
      <w:lvlJc w:val="left"/>
      <w:pPr>
        <w:ind w:left="720" w:hanging="360"/>
      </w:pPr>
      <w:rPr>
        <w:rFonts w:ascii="Cambria" w:eastAsia="Times New Roman" w:hAnsi="Cambria" w:cs="Tahoma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C24232"/>
    <w:multiLevelType w:val="hybridMultilevel"/>
    <w:tmpl w:val="FFF4CC00"/>
    <w:lvl w:ilvl="0" w:tplc="681EDA80">
      <w:numFmt w:val="bullet"/>
      <w:lvlText w:val="-"/>
      <w:lvlJc w:val="left"/>
      <w:pPr>
        <w:ind w:left="1080" w:hanging="360"/>
      </w:pPr>
      <w:rPr>
        <w:rFonts w:ascii="Cambria" w:eastAsia="Times New Roman" w:hAnsi="Cambria" w:cs="Tahoma" w:hint="default"/>
      </w:rPr>
    </w:lvl>
    <w:lvl w:ilvl="1" w:tplc="2C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89579D9"/>
    <w:multiLevelType w:val="hybridMultilevel"/>
    <w:tmpl w:val="AF5270BA"/>
    <w:lvl w:ilvl="0" w:tplc="0E10ED8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472162"/>
    <w:multiLevelType w:val="hybridMultilevel"/>
    <w:tmpl w:val="95149C46"/>
    <w:lvl w:ilvl="0" w:tplc="1196EAAE">
      <w:start w:val="1"/>
      <w:numFmt w:val="bullet"/>
      <w:lvlText w:val="-"/>
      <w:lvlJc w:val="left"/>
      <w:pPr>
        <w:ind w:left="1080" w:hanging="360"/>
      </w:pPr>
      <w:rPr>
        <w:rFonts w:ascii="Cambria" w:eastAsia="Times New Roman" w:hAnsi="Cambria" w:cs="Arial" w:hint="default"/>
      </w:rPr>
    </w:lvl>
    <w:lvl w:ilvl="1" w:tplc="2C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22B3E0C"/>
    <w:multiLevelType w:val="hybridMultilevel"/>
    <w:tmpl w:val="099A9E2A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991EE8"/>
    <w:multiLevelType w:val="hybridMultilevel"/>
    <w:tmpl w:val="B9DA689C"/>
    <w:lvl w:ilvl="0" w:tplc="3822B8EE">
      <w:numFmt w:val="bullet"/>
      <w:lvlText w:val="-"/>
      <w:lvlJc w:val="left"/>
      <w:pPr>
        <w:ind w:left="63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7" w15:restartNumberingAfterBreak="0">
    <w:nsid w:val="47F714E1"/>
    <w:multiLevelType w:val="hybridMultilevel"/>
    <w:tmpl w:val="674AE0E4"/>
    <w:lvl w:ilvl="0" w:tplc="681EDA80">
      <w:numFmt w:val="bullet"/>
      <w:lvlText w:val="-"/>
      <w:lvlJc w:val="left"/>
      <w:pPr>
        <w:ind w:left="720" w:hanging="360"/>
      </w:pPr>
      <w:rPr>
        <w:rFonts w:ascii="Cambria" w:eastAsia="Times New Roman" w:hAnsi="Cambria" w:cs="Tahoma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F847D2"/>
    <w:multiLevelType w:val="hybridMultilevel"/>
    <w:tmpl w:val="2C424818"/>
    <w:lvl w:ilvl="0" w:tplc="681EDA80">
      <w:numFmt w:val="bullet"/>
      <w:lvlText w:val="-"/>
      <w:lvlJc w:val="left"/>
      <w:pPr>
        <w:ind w:left="720" w:hanging="360"/>
      </w:pPr>
      <w:rPr>
        <w:rFonts w:ascii="Cambria" w:eastAsia="Times New Roman" w:hAnsi="Cambria" w:cs="Tahoma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1E7495"/>
    <w:multiLevelType w:val="hybridMultilevel"/>
    <w:tmpl w:val="6DB8BEDE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843D29"/>
    <w:multiLevelType w:val="hybridMultilevel"/>
    <w:tmpl w:val="5B08C03A"/>
    <w:lvl w:ilvl="0" w:tplc="838E70D8">
      <w:start w:val="1"/>
      <w:numFmt w:val="decimal"/>
      <w:lvlText w:val="%1."/>
      <w:lvlJc w:val="left"/>
      <w:pPr>
        <w:ind w:left="502" w:hanging="360"/>
      </w:pPr>
      <w:rPr>
        <w:rFonts w:ascii="Cambria" w:hAnsi="Cambria" w:hint="default"/>
        <w:b/>
        <w:sz w:val="20"/>
        <w:szCs w:val="2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8D2B6B"/>
    <w:multiLevelType w:val="hybridMultilevel"/>
    <w:tmpl w:val="90C420B2"/>
    <w:lvl w:ilvl="0" w:tplc="AC6EA3C0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i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A44DF5"/>
    <w:multiLevelType w:val="hybridMultilevel"/>
    <w:tmpl w:val="CAFA7746"/>
    <w:lvl w:ilvl="0" w:tplc="681EDA80">
      <w:numFmt w:val="bullet"/>
      <w:lvlText w:val="-"/>
      <w:lvlJc w:val="left"/>
      <w:pPr>
        <w:ind w:left="720" w:hanging="360"/>
      </w:pPr>
      <w:rPr>
        <w:rFonts w:ascii="Cambria" w:eastAsia="Times New Roman" w:hAnsi="Cambri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3E2805"/>
    <w:multiLevelType w:val="hybridMultilevel"/>
    <w:tmpl w:val="1C24F19C"/>
    <w:lvl w:ilvl="0" w:tplc="AB18322E">
      <w:start w:val="1"/>
      <w:numFmt w:val="bullet"/>
      <w:lvlText w:val=""/>
      <w:lvlJc w:val="left"/>
      <w:pPr>
        <w:ind w:left="1128" w:hanging="360"/>
      </w:pPr>
      <w:rPr>
        <w:rFonts w:ascii="Wingdings" w:hAnsi="Wingdings" w:hint="default"/>
      </w:rPr>
    </w:lvl>
    <w:lvl w:ilvl="1" w:tplc="081A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24" w15:restartNumberingAfterBreak="0">
    <w:nsid w:val="5FB14917"/>
    <w:multiLevelType w:val="hybridMultilevel"/>
    <w:tmpl w:val="701C5014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1EDA80">
      <w:numFmt w:val="bullet"/>
      <w:lvlText w:val="-"/>
      <w:lvlJc w:val="left"/>
      <w:pPr>
        <w:ind w:left="2880" w:hanging="360"/>
      </w:pPr>
      <w:rPr>
        <w:rFonts w:ascii="Cambria" w:eastAsia="Times New Roman" w:hAnsi="Cambria" w:cs="Tahoma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D63AD7"/>
    <w:multiLevelType w:val="hybridMultilevel"/>
    <w:tmpl w:val="1AB2A326"/>
    <w:lvl w:ilvl="0" w:tplc="08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1D6255"/>
    <w:multiLevelType w:val="hybridMultilevel"/>
    <w:tmpl w:val="05669A9C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337E16"/>
    <w:multiLevelType w:val="hybridMultilevel"/>
    <w:tmpl w:val="D14AA51C"/>
    <w:lvl w:ilvl="0" w:tplc="081A0011">
      <w:start w:val="1"/>
      <w:numFmt w:val="decimal"/>
      <w:lvlText w:val="%1)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5236F5"/>
    <w:multiLevelType w:val="hybridMultilevel"/>
    <w:tmpl w:val="5AFE3C74"/>
    <w:lvl w:ilvl="0" w:tplc="08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B7394B"/>
    <w:multiLevelType w:val="hybridMultilevel"/>
    <w:tmpl w:val="7B888BD8"/>
    <w:lvl w:ilvl="0" w:tplc="08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7C36BE"/>
    <w:multiLevelType w:val="hybridMultilevel"/>
    <w:tmpl w:val="BDC48F34"/>
    <w:lvl w:ilvl="0" w:tplc="08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396B1B"/>
    <w:multiLevelType w:val="hybridMultilevel"/>
    <w:tmpl w:val="30769CAA"/>
    <w:lvl w:ilvl="0" w:tplc="08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B74116"/>
    <w:multiLevelType w:val="hybridMultilevel"/>
    <w:tmpl w:val="7B7E02A8"/>
    <w:lvl w:ilvl="0" w:tplc="08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B53D2E"/>
    <w:multiLevelType w:val="hybridMultilevel"/>
    <w:tmpl w:val="C204A67A"/>
    <w:lvl w:ilvl="0" w:tplc="681EDA80">
      <w:numFmt w:val="bullet"/>
      <w:lvlText w:val="-"/>
      <w:lvlJc w:val="left"/>
      <w:pPr>
        <w:ind w:left="720" w:hanging="360"/>
      </w:pPr>
      <w:rPr>
        <w:rFonts w:ascii="Cambria" w:eastAsia="Times New Roman" w:hAnsi="Cambri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857F48"/>
    <w:multiLevelType w:val="hybridMultilevel"/>
    <w:tmpl w:val="9C54C380"/>
    <w:lvl w:ilvl="0" w:tplc="681EDA80">
      <w:numFmt w:val="bullet"/>
      <w:lvlText w:val="-"/>
      <w:lvlJc w:val="left"/>
      <w:pPr>
        <w:ind w:left="720" w:hanging="360"/>
      </w:pPr>
      <w:rPr>
        <w:rFonts w:ascii="Cambria" w:eastAsia="Times New Roman" w:hAnsi="Cambria" w:cs="Tahoma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72761E"/>
    <w:multiLevelType w:val="hybridMultilevel"/>
    <w:tmpl w:val="7B4EC63A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5B320D"/>
    <w:multiLevelType w:val="hybridMultilevel"/>
    <w:tmpl w:val="AEEE4F10"/>
    <w:lvl w:ilvl="0" w:tplc="081A0011">
      <w:start w:val="1"/>
      <w:numFmt w:val="decimal"/>
      <w:lvlText w:val="%1)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A36393"/>
    <w:multiLevelType w:val="hybridMultilevel"/>
    <w:tmpl w:val="9C3AFCBE"/>
    <w:lvl w:ilvl="0" w:tplc="081A0011">
      <w:start w:val="1"/>
      <w:numFmt w:val="decimal"/>
      <w:lvlText w:val="%1)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2E771F"/>
    <w:multiLevelType w:val="hybridMultilevel"/>
    <w:tmpl w:val="3FD058C0"/>
    <w:lvl w:ilvl="0" w:tplc="142EA3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662897"/>
    <w:multiLevelType w:val="hybridMultilevel"/>
    <w:tmpl w:val="C6289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F4228F"/>
    <w:multiLevelType w:val="hybridMultilevel"/>
    <w:tmpl w:val="95DEF7A4"/>
    <w:lvl w:ilvl="0" w:tplc="08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68125B"/>
    <w:multiLevelType w:val="hybridMultilevel"/>
    <w:tmpl w:val="5B16ADF4"/>
    <w:lvl w:ilvl="0" w:tplc="681EDA80">
      <w:numFmt w:val="bullet"/>
      <w:lvlText w:val="-"/>
      <w:lvlJc w:val="left"/>
      <w:pPr>
        <w:ind w:left="720" w:hanging="360"/>
      </w:pPr>
      <w:rPr>
        <w:rFonts w:ascii="Cambria" w:eastAsia="Times New Roman" w:hAnsi="Cambria" w:cs="Tahoma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40"/>
  </w:num>
  <w:num w:numId="3">
    <w:abstractNumId w:val="40"/>
  </w:num>
  <w:num w:numId="4">
    <w:abstractNumId w:val="10"/>
  </w:num>
  <w:num w:numId="5">
    <w:abstractNumId w:val="15"/>
  </w:num>
  <w:num w:numId="6">
    <w:abstractNumId w:val="27"/>
  </w:num>
  <w:num w:numId="7">
    <w:abstractNumId w:val="13"/>
  </w:num>
  <w:num w:numId="8">
    <w:abstractNumId w:val="41"/>
  </w:num>
  <w:num w:numId="9">
    <w:abstractNumId w:val="20"/>
  </w:num>
  <w:num w:numId="10">
    <w:abstractNumId w:val="21"/>
  </w:num>
  <w:num w:numId="11">
    <w:abstractNumId w:val="8"/>
  </w:num>
  <w:num w:numId="12">
    <w:abstractNumId w:val="26"/>
  </w:num>
  <w:num w:numId="13">
    <w:abstractNumId w:val="16"/>
  </w:num>
  <w:num w:numId="14">
    <w:abstractNumId w:val="11"/>
  </w:num>
  <w:num w:numId="15">
    <w:abstractNumId w:val="7"/>
  </w:num>
  <w:num w:numId="16">
    <w:abstractNumId w:val="19"/>
  </w:num>
  <w:num w:numId="17">
    <w:abstractNumId w:val="36"/>
  </w:num>
  <w:num w:numId="18">
    <w:abstractNumId w:val="0"/>
  </w:num>
  <w:num w:numId="19">
    <w:abstractNumId w:val="24"/>
  </w:num>
  <w:num w:numId="20">
    <w:abstractNumId w:val="1"/>
  </w:num>
  <w:num w:numId="21">
    <w:abstractNumId w:val="6"/>
  </w:num>
  <w:num w:numId="22">
    <w:abstractNumId w:val="38"/>
  </w:num>
  <w:num w:numId="23">
    <w:abstractNumId w:val="37"/>
  </w:num>
  <w:num w:numId="24">
    <w:abstractNumId w:val="28"/>
  </w:num>
  <w:num w:numId="25">
    <w:abstractNumId w:val="3"/>
  </w:num>
  <w:num w:numId="26">
    <w:abstractNumId w:val="42"/>
  </w:num>
  <w:num w:numId="27">
    <w:abstractNumId w:val="33"/>
  </w:num>
  <w:num w:numId="28">
    <w:abstractNumId w:val="12"/>
  </w:num>
  <w:num w:numId="29">
    <w:abstractNumId w:val="32"/>
  </w:num>
  <w:num w:numId="30">
    <w:abstractNumId w:val="4"/>
  </w:num>
  <w:num w:numId="31">
    <w:abstractNumId w:val="23"/>
  </w:num>
  <w:num w:numId="32">
    <w:abstractNumId w:val="43"/>
  </w:num>
  <w:num w:numId="33">
    <w:abstractNumId w:val="30"/>
  </w:num>
  <w:num w:numId="34">
    <w:abstractNumId w:val="31"/>
  </w:num>
  <w:num w:numId="35">
    <w:abstractNumId w:val="29"/>
  </w:num>
  <w:num w:numId="36">
    <w:abstractNumId w:val="5"/>
  </w:num>
  <w:num w:numId="37">
    <w:abstractNumId w:val="18"/>
  </w:num>
  <w:num w:numId="38">
    <w:abstractNumId w:val="34"/>
  </w:num>
  <w:num w:numId="39">
    <w:abstractNumId w:val="17"/>
  </w:num>
  <w:num w:numId="40">
    <w:abstractNumId w:val="2"/>
  </w:num>
  <w:num w:numId="41">
    <w:abstractNumId w:val="22"/>
  </w:num>
  <w:num w:numId="42">
    <w:abstractNumId w:val="35"/>
  </w:num>
  <w:num w:numId="43">
    <w:abstractNumId w:val="9"/>
  </w:num>
  <w:num w:numId="44">
    <w:abstractNumId w:val="14"/>
  </w:num>
  <w:num w:numId="45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11196"/>
    <w:rsid w:val="00011F3E"/>
    <w:rsid w:val="00020673"/>
    <w:rsid w:val="00023F7E"/>
    <w:rsid w:val="00027336"/>
    <w:rsid w:val="00031F32"/>
    <w:rsid w:val="0003412E"/>
    <w:rsid w:val="00042CCD"/>
    <w:rsid w:val="00044BE2"/>
    <w:rsid w:val="00057EF6"/>
    <w:rsid w:val="00066E30"/>
    <w:rsid w:val="00073374"/>
    <w:rsid w:val="00074962"/>
    <w:rsid w:val="000758BF"/>
    <w:rsid w:val="0007758E"/>
    <w:rsid w:val="00080CF1"/>
    <w:rsid w:val="00094746"/>
    <w:rsid w:val="0009627C"/>
    <w:rsid w:val="000A7E29"/>
    <w:rsid w:val="000B4887"/>
    <w:rsid w:val="000C1D9E"/>
    <w:rsid w:val="000C2F08"/>
    <w:rsid w:val="000D2B65"/>
    <w:rsid w:val="000D3278"/>
    <w:rsid w:val="000D624B"/>
    <w:rsid w:val="000F2AA0"/>
    <w:rsid w:val="000F2B95"/>
    <w:rsid w:val="000F2BFC"/>
    <w:rsid w:val="0010528D"/>
    <w:rsid w:val="001053EE"/>
    <w:rsid w:val="001061D9"/>
    <w:rsid w:val="001076FF"/>
    <w:rsid w:val="00107821"/>
    <w:rsid w:val="00111C2C"/>
    <w:rsid w:val="00124D2F"/>
    <w:rsid w:val="001271AA"/>
    <w:rsid w:val="00133311"/>
    <w:rsid w:val="00133F53"/>
    <w:rsid w:val="00142EC3"/>
    <w:rsid w:val="001545EC"/>
    <w:rsid w:val="00154D42"/>
    <w:rsid w:val="001602CF"/>
    <w:rsid w:val="00161F61"/>
    <w:rsid w:val="001649D7"/>
    <w:rsid w:val="001822FC"/>
    <w:rsid w:val="00182F83"/>
    <w:rsid w:val="001847FD"/>
    <w:rsid w:val="001851EA"/>
    <w:rsid w:val="0019014C"/>
    <w:rsid w:val="00196664"/>
    <w:rsid w:val="001A1EC3"/>
    <w:rsid w:val="001A4C2C"/>
    <w:rsid w:val="001A79B6"/>
    <w:rsid w:val="001A7E96"/>
    <w:rsid w:val="001B695D"/>
    <w:rsid w:val="001C2DA5"/>
    <w:rsid w:val="001C4C88"/>
    <w:rsid w:val="001C5F1E"/>
    <w:rsid w:val="001D3909"/>
    <w:rsid w:val="001D4D70"/>
    <w:rsid w:val="001D64BF"/>
    <w:rsid w:val="001D6DCB"/>
    <w:rsid w:val="001E62A8"/>
    <w:rsid w:val="001F75D5"/>
    <w:rsid w:val="00204BA0"/>
    <w:rsid w:val="00205759"/>
    <w:rsid w:val="00214DEA"/>
    <w:rsid w:val="00214FA2"/>
    <w:rsid w:val="00222FFD"/>
    <w:rsid w:val="00225947"/>
    <w:rsid w:val="002259BA"/>
    <w:rsid w:val="00225FFC"/>
    <w:rsid w:val="00230022"/>
    <w:rsid w:val="0023228D"/>
    <w:rsid w:val="002477AE"/>
    <w:rsid w:val="002511E4"/>
    <w:rsid w:val="00252A36"/>
    <w:rsid w:val="0025550B"/>
    <w:rsid w:val="00264C26"/>
    <w:rsid w:val="0027096A"/>
    <w:rsid w:val="00275057"/>
    <w:rsid w:val="0027613B"/>
    <w:rsid w:val="002825A9"/>
    <w:rsid w:val="00286AA9"/>
    <w:rsid w:val="00287D6B"/>
    <w:rsid w:val="00291887"/>
    <w:rsid w:val="00292D5E"/>
    <w:rsid w:val="00294337"/>
    <w:rsid w:val="002A0F7B"/>
    <w:rsid w:val="002A28A2"/>
    <w:rsid w:val="002A6BB5"/>
    <w:rsid w:val="002A71BA"/>
    <w:rsid w:val="002A7CB3"/>
    <w:rsid w:val="002B71AE"/>
    <w:rsid w:val="002B7D80"/>
    <w:rsid w:val="002C033C"/>
    <w:rsid w:val="002C44ED"/>
    <w:rsid w:val="002C53EE"/>
    <w:rsid w:val="002D3A66"/>
    <w:rsid w:val="002E301D"/>
    <w:rsid w:val="002E56D1"/>
    <w:rsid w:val="002F461C"/>
    <w:rsid w:val="00302A7D"/>
    <w:rsid w:val="00303F2E"/>
    <w:rsid w:val="0031590D"/>
    <w:rsid w:val="003168DA"/>
    <w:rsid w:val="003417B8"/>
    <w:rsid w:val="0034184D"/>
    <w:rsid w:val="00350578"/>
    <w:rsid w:val="00354D08"/>
    <w:rsid w:val="003550DE"/>
    <w:rsid w:val="00357FF2"/>
    <w:rsid w:val="00375D08"/>
    <w:rsid w:val="00376D5B"/>
    <w:rsid w:val="003817EC"/>
    <w:rsid w:val="00387583"/>
    <w:rsid w:val="00392BAE"/>
    <w:rsid w:val="00393FDB"/>
    <w:rsid w:val="00395CBF"/>
    <w:rsid w:val="003A6DB5"/>
    <w:rsid w:val="003A744A"/>
    <w:rsid w:val="003C0747"/>
    <w:rsid w:val="003D0DF9"/>
    <w:rsid w:val="003D7661"/>
    <w:rsid w:val="003F0D35"/>
    <w:rsid w:val="004112D5"/>
    <w:rsid w:val="00412EE0"/>
    <w:rsid w:val="0041324E"/>
    <w:rsid w:val="00416285"/>
    <w:rsid w:val="00417C3C"/>
    <w:rsid w:val="0042133E"/>
    <w:rsid w:val="0042531F"/>
    <w:rsid w:val="00430A59"/>
    <w:rsid w:val="00432240"/>
    <w:rsid w:val="004378E1"/>
    <w:rsid w:val="00442EAB"/>
    <w:rsid w:val="00446C8D"/>
    <w:rsid w:val="0045110E"/>
    <w:rsid w:val="00451F6C"/>
    <w:rsid w:val="00451FF9"/>
    <w:rsid w:val="004679C3"/>
    <w:rsid w:val="004725C1"/>
    <w:rsid w:val="004736DB"/>
    <w:rsid w:val="00476BD8"/>
    <w:rsid w:val="00482103"/>
    <w:rsid w:val="004908C7"/>
    <w:rsid w:val="00491050"/>
    <w:rsid w:val="0049583E"/>
    <w:rsid w:val="004C3661"/>
    <w:rsid w:val="004C36BF"/>
    <w:rsid w:val="004D5365"/>
    <w:rsid w:val="004E3DA7"/>
    <w:rsid w:val="004F24B0"/>
    <w:rsid w:val="004F3D9B"/>
    <w:rsid w:val="0050261F"/>
    <w:rsid w:val="005155B7"/>
    <w:rsid w:val="0051715A"/>
    <w:rsid w:val="00521B1D"/>
    <w:rsid w:val="00523147"/>
    <w:rsid w:val="00526CAF"/>
    <w:rsid w:val="005272FB"/>
    <w:rsid w:val="00530444"/>
    <w:rsid w:val="00531FDF"/>
    <w:rsid w:val="005341ED"/>
    <w:rsid w:val="00534B7A"/>
    <w:rsid w:val="005368D0"/>
    <w:rsid w:val="00537368"/>
    <w:rsid w:val="0054079F"/>
    <w:rsid w:val="005413A4"/>
    <w:rsid w:val="00543F08"/>
    <w:rsid w:val="00544757"/>
    <w:rsid w:val="005462A6"/>
    <w:rsid w:val="005468AE"/>
    <w:rsid w:val="00553798"/>
    <w:rsid w:val="005553A5"/>
    <w:rsid w:val="0055614F"/>
    <w:rsid w:val="005661FD"/>
    <w:rsid w:val="00571DF2"/>
    <w:rsid w:val="005723C7"/>
    <w:rsid w:val="00580D03"/>
    <w:rsid w:val="005848A7"/>
    <w:rsid w:val="0058774F"/>
    <w:rsid w:val="005911A2"/>
    <w:rsid w:val="00594371"/>
    <w:rsid w:val="005A4E7E"/>
    <w:rsid w:val="005B09BD"/>
    <w:rsid w:val="005B44BF"/>
    <w:rsid w:val="005B7A7A"/>
    <w:rsid w:val="005C03E9"/>
    <w:rsid w:val="005C4B5F"/>
    <w:rsid w:val="005C6F24"/>
    <w:rsid w:val="005C78EC"/>
    <w:rsid w:val="005D1451"/>
    <w:rsid w:val="005D3865"/>
    <w:rsid w:val="005E5BE5"/>
    <w:rsid w:val="005F07F2"/>
    <w:rsid w:val="005F56D9"/>
    <w:rsid w:val="00606279"/>
    <w:rsid w:val="0060726B"/>
    <w:rsid w:val="00607DE6"/>
    <w:rsid w:val="00612213"/>
    <w:rsid w:val="00614350"/>
    <w:rsid w:val="00630A76"/>
    <w:rsid w:val="006370FD"/>
    <w:rsid w:val="00640EA8"/>
    <w:rsid w:val="00641322"/>
    <w:rsid w:val="006413A1"/>
    <w:rsid w:val="006415DE"/>
    <w:rsid w:val="00650D81"/>
    <w:rsid w:val="006646B2"/>
    <w:rsid w:val="00665AD2"/>
    <w:rsid w:val="006739CA"/>
    <w:rsid w:val="00681145"/>
    <w:rsid w:val="006820BB"/>
    <w:rsid w:val="006A24FA"/>
    <w:rsid w:val="006A2C40"/>
    <w:rsid w:val="006B0CEE"/>
    <w:rsid w:val="006B166B"/>
    <w:rsid w:val="006B1812"/>
    <w:rsid w:val="006B1E0B"/>
    <w:rsid w:val="006B504F"/>
    <w:rsid w:val="006B57A0"/>
    <w:rsid w:val="006B6A6A"/>
    <w:rsid w:val="006B7A6A"/>
    <w:rsid w:val="006D3177"/>
    <w:rsid w:val="006D711E"/>
    <w:rsid w:val="006E262C"/>
    <w:rsid w:val="006F3EAD"/>
    <w:rsid w:val="007026B3"/>
    <w:rsid w:val="007116A3"/>
    <w:rsid w:val="007125BB"/>
    <w:rsid w:val="00712FEA"/>
    <w:rsid w:val="00717BA6"/>
    <w:rsid w:val="00722040"/>
    <w:rsid w:val="00725ACB"/>
    <w:rsid w:val="00731B63"/>
    <w:rsid w:val="0073561A"/>
    <w:rsid w:val="007439E9"/>
    <w:rsid w:val="00752FAE"/>
    <w:rsid w:val="0077100B"/>
    <w:rsid w:val="00771E03"/>
    <w:rsid w:val="007738C9"/>
    <w:rsid w:val="00773E53"/>
    <w:rsid w:val="00774332"/>
    <w:rsid w:val="0077599A"/>
    <w:rsid w:val="007761B9"/>
    <w:rsid w:val="00786641"/>
    <w:rsid w:val="00786F2E"/>
    <w:rsid w:val="007879BD"/>
    <w:rsid w:val="007904A7"/>
    <w:rsid w:val="00794586"/>
    <w:rsid w:val="00794654"/>
    <w:rsid w:val="007978B6"/>
    <w:rsid w:val="007A175D"/>
    <w:rsid w:val="007B1A3F"/>
    <w:rsid w:val="007B2B13"/>
    <w:rsid w:val="007C3C9B"/>
    <w:rsid w:val="007C5DBA"/>
    <w:rsid w:val="007D338B"/>
    <w:rsid w:val="007D4980"/>
    <w:rsid w:val="007D743E"/>
    <w:rsid w:val="007E29D3"/>
    <w:rsid w:val="007F299E"/>
    <w:rsid w:val="007F67D4"/>
    <w:rsid w:val="007F757C"/>
    <w:rsid w:val="00800972"/>
    <w:rsid w:val="00810444"/>
    <w:rsid w:val="0081425B"/>
    <w:rsid w:val="008222F6"/>
    <w:rsid w:val="008252A9"/>
    <w:rsid w:val="008263E4"/>
    <w:rsid w:val="00827815"/>
    <w:rsid w:val="00830656"/>
    <w:rsid w:val="00831BBB"/>
    <w:rsid w:val="008340C9"/>
    <w:rsid w:val="00847107"/>
    <w:rsid w:val="00850370"/>
    <w:rsid w:val="00850FE5"/>
    <w:rsid w:val="00864D50"/>
    <w:rsid w:val="00874BA2"/>
    <w:rsid w:val="00876812"/>
    <w:rsid w:val="0088156B"/>
    <w:rsid w:val="00885190"/>
    <w:rsid w:val="00893BA0"/>
    <w:rsid w:val="008A39FA"/>
    <w:rsid w:val="008A5623"/>
    <w:rsid w:val="008B358E"/>
    <w:rsid w:val="008B5EE3"/>
    <w:rsid w:val="008B75F6"/>
    <w:rsid w:val="008C7F82"/>
    <w:rsid w:val="008D2C8C"/>
    <w:rsid w:val="008E071A"/>
    <w:rsid w:val="008E5811"/>
    <w:rsid w:val="008E5F4E"/>
    <w:rsid w:val="008E66CA"/>
    <w:rsid w:val="008E7012"/>
    <w:rsid w:val="008E7718"/>
    <w:rsid w:val="008F7C21"/>
    <w:rsid w:val="009007D3"/>
    <w:rsid w:val="00900DA3"/>
    <w:rsid w:val="00902DEB"/>
    <w:rsid w:val="00902E6C"/>
    <w:rsid w:val="00907170"/>
    <w:rsid w:val="009130A0"/>
    <w:rsid w:val="00922A8D"/>
    <w:rsid w:val="00924F82"/>
    <w:rsid w:val="00935C7A"/>
    <w:rsid w:val="009370A6"/>
    <w:rsid w:val="00943F04"/>
    <w:rsid w:val="00946A67"/>
    <w:rsid w:val="00946D0F"/>
    <w:rsid w:val="0096107C"/>
    <w:rsid w:val="00967FBF"/>
    <w:rsid w:val="00982062"/>
    <w:rsid w:val="009872E5"/>
    <w:rsid w:val="009925C3"/>
    <w:rsid w:val="009979FD"/>
    <w:rsid w:val="00997C04"/>
    <w:rsid w:val="009A55A4"/>
    <w:rsid w:val="009B2229"/>
    <w:rsid w:val="009B54B8"/>
    <w:rsid w:val="009B54C0"/>
    <w:rsid w:val="009B70B9"/>
    <w:rsid w:val="009C633D"/>
    <w:rsid w:val="009D1C6B"/>
    <w:rsid w:val="009E34AB"/>
    <w:rsid w:val="009E797A"/>
    <w:rsid w:val="009F072F"/>
    <w:rsid w:val="009F41DF"/>
    <w:rsid w:val="009F573C"/>
    <w:rsid w:val="00A00FF0"/>
    <w:rsid w:val="00A01DE2"/>
    <w:rsid w:val="00A032D5"/>
    <w:rsid w:val="00A16E18"/>
    <w:rsid w:val="00A23976"/>
    <w:rsid w:val="00A23D28"/>
    <w:rsid w:val="00A35573"/>
    <w:rsid w:val="00A40AE5"/>
    <w:rsid w:val="00A431C2"/>
    <w:rsid w:val="00A46AFE"/>
    <w:rsid w:val="00A523DF"/>
    <w:rsid w:val="00A54F3B"/>
    <w:rsid w:val="00A60B7B"/>
    <w:rsid w:val="00A6505B"/>
    <w:rsid w:val="00A70E03"/>
    <w:rsid w:val="00A7300D"/>
    <w:rsid w:val="00A74CF1"/>
    <w:rsid w:val="00A76057"/>
    <w:rsid w:val="00A973E3"/>
    <w:rsid w:val="00AA7675"/>
    <w:rsid w:val="00AB43AC"/>
    <w:rsid w:val="00AC1EAB"/>
    <w:rsid w:val="00AC4847"/>
    <w:rsid w:val="00AC571A"/>
    <w:rsid w:val="00AD21F8"/>
    <w:rsid w:val="00AE025C"/>
    <w:rsid w:val="00AF09E8"/>
    <w:rsid w:val="00AF27FF"/>
    <w:rsid w:val="00AF35CF"/>
    <w:rsid w:val="00B003EE"/>
    <w:rsid w:val="00B013B5"/>
    <w:rsid w:val="00B036F4"/>
    <w:rsid w:val="00B1378B"/>
    <w:rsid w:val="00B13AFC"/>
    <w:rsid w:val="00B1429C"/>
    <w:rsid w:val="00B167AC"/>
    <w:rsid w:val="00B20B3E"/>
    <w:rsid w:val="00B2272D"/>
    <w:rsid w:val="00B27563"/>
    <w:rsid w:val="00B32E0A"/>
    <w:rsid w:val="00B359C6"/>
    <w:rsid w:val="00B40A06"/>
    <w:rsid w:val="00B425CB"/>
    <w:rsid w:val="00B473C2"/>
    <w:rsid w:val="00B47D2C"/>
    <w:rsid w:val="00B80E5C"/>
    <w:rsid w:val="00B83F7A"/>
    <w:rsid w:val="00B84F08"/>
    <w:rsid w:val="00B858CF"/>
    <w:rsid w:val="00B916AD"/>
    <w:rsid w:val="00BA0B58"/>
    <w:rsid w:val="00BA7084"/>
    <w:rsid w:val="00BC1279"/>
    <w:rsid w:val="00BC1935"/>
    <w:rsid w:val="00BC53F7"/>
    <w:rsid w:val="00BC6666"/>
    <w:rsid w:val="00BD4FC2"/>
    <w:rsid w:val="00BE132A"/>
    <w:rsid w:val="00BE3206"/>
    <w:rsid w:val="00BF1634"/>
    <w:rsid w:val="00BF464E"/>
    <w:rsid w:val="00BF4881"/>
    <w:rsid w:val="00C123D2"/>
    <w:rsid w:val="00C145C5"/>
    <w:rsid w:val="00C176EB"/>
    <w:rsid w:val="00C20E0A"/>
    <w:rsid w:val="00C22E8D"/>
    <w:rsid w:val="00C23027"/>
    <w:rsid w:val="00C246F6"/>
    <w:rsid w:val="00C2622E"/>
    <w:rsid w:val="00C27711"/>
    <w:rsid w:val="00C30AE3"/>
    <w:rsid w:val="00C37FD7"/>
    <w:rsid w:val="00C41D0B"/>
    <w:rsid w:val="00C4431A"/>
    <w:rsid w:val="00C4431F"/>
    <w:rsid w:val="00C51EDE"/>
    <w:rsid w:val="00C5645D"/>
    <w:rsid w:val="00C62BF3"/>
    <w:rsid w:val="00C63856"/>
    <w:rsid w:val="00C7203C"/>
    <w:rsid w:val="00C828C0"/>
    <w:rsid w:val="00C84028"/>
    <w:rsid w:val="00C853DB"/>
    <w:rsid w:val="00C910A3"/>
    <w:rsid w:val="00C929D3"/>
    <w:rsid w:val="00CA4058"/>
    <w:rsid w:val="00CA7932"/>
    <w:rsid w:val="00CC2580"/>
    <w:rsid w:val="00CC71A4"/>
    <w:rsid w:val="00CD00E4"/>
    <w:rsid w:val="00CD0BA6"/>
    <w:rsid w:val="00CD1119"/>
    <w:rsid w:val="00CD159D"/>
    <w:rsid w:val="00CD22FB"/>
    <w:rsid w:val="00CD37D7"/>
    <w:rsid w:val="00CE2044"/>
    <w:rsid w:val="00CF0816"/>
    <w:rsid w:val="00CF2DB3"/>
    <w:rsid w:val="00CF540B"/>
    <w:rsid w:val="00D06F5A"/>
    <w:rsid w:val="00D076A7"/>
    <w:rsid w:val="00D13727"/>
    <w:rsid w:val="00D13E2A"/>
    <w:rsid w:val="00D23B4D"/>
    <w:rsid w:val="00D2455F"/>
    <w:rsid w:val="00D27514"/>
    <w:rsid w:val="00D36921"/>
    <w:rsid w:val="00D42AFF"/>
    <w:rsid w:val="00D44A16"/>
    <w:rsid w:val="00D518A4"/>
    <w:rsid w:val="00D52A4D"/>
    <w:rsid w:val="00D6443A"/>
    <w:rsid w:val="00D864E9"/>
    <w:rsid w:val="00D9696A"/>
    <w:rsid w:val="00DB21DA"/>
    <w:rsid w:val="00DC5DF1"/>
    <w:rsid w:val="00DC78A6"/>
    <w:rsid w:val="00DD0BFF"/>
    <w:rsid w:val="00DD148C"/>
    <w:rsid w:val="00DD5B23"/>
    <w:rsid w:val="00DF3A29"/>
    <w:rsid w:val="00DF3E72"/>
    <w:rsid w:val="00DF60F7"/>
    <w:rsid w:val="00DF7442"/>
    <w:rsid w:val="00E3219E"/>
    <w:rsid w:val="00E33888"/>
    <w:rsid w:val="00E43A19"/>
    <w:rsid w:val="00E447FF"/>
    <w:rsid w:val="00E61906"/>
    <w:rsid w:val="00E62D84"/>
    <w:rsid w:val="00E73A9B"/>
    <w:rsid w:val="00E73DC3"/>
    <w:rsid w:val="00E742CC"/>
    <w:rsid w:val="00E74F68"/>
    <w:rsid w:val="00E75466"/>
    <w:rsid w:val="00E80ACB"/>
    <w:rsid w:val="00E878CE"/>
    <w:rsid w:val="00E93002"/>
    <w:rsid w:val="00EA2900"/>
    <w:rsid w:val="00EA698D"/>
    <w:rsid w:val="00EB10AF"/>
    <w:rsid w:val="00EB4B28"/>
    <w:rsid w:val="00EB6F0B"/>
    <w:rsid w:val="00EB7A9F"/>
    <w:rsid w:val="00EC26F9"/>
    <w:rsid w:val="00EC4BCD"/>
    <w:rsid w:val="00EC5FB8"/>
    <w:rsid w:val="00EC750A"/>
    <w:rsid w:val="00ED1A79"/>
    <w:rsid w:val="00EE5C00"/>
    <w:rsid w:val="00EE6E42"/>
    <w:rsid w:val="00EF29CB"/>
    <w:rsid w:val="00EF7309"/>
    <w:rsid w:val="00F000CF"/>
    <w:rsid w:val="00F027FB"/>
    <w:rsid w:val="00F127D8"/>
    <w:rsid w:val="00F14B0C"/>
    <w:rsid w:val="00F16D1B"/>
    <w:rsid w:val="00F17D22"/>
    <w:rsid w:val="00F21A4A"/>
    <w:rsid w:val="00F323F6"/>
    <w:rsid w:val="00F34F0D"/>
    <w:rsid w:val="00F35A20"/>
    <w:rsid w:val="00F4413F"/>
    <w:rsid w:val="00F522E1"/>
    <w:rsid w:val="00F530BC"/>
    <w:rsid w:val="00F600BF"/>
    <w:rsid w:val="00F63FBA"/>
    <w:rsid w:val="00F67E15"/>
    <w:rsid w:val="00F77B4B"/>
    <w:rsid w:val="00F800A4"/>
    <w:rsid w:val="00F90EEC"/>
    <w:rsid w:val="00F91D22"/>
    <w:rsid w:val="00F9558A"/>
    <w:rsid w:val="00FB01F3"/>
    <w:rsid w:val="00FB0D27"/>
    <w:rsid w:val="00FB144D"/>
    <w:rsid w:val="00FB1C44"/>
    <w:rsid w:val="00FB1E95"/>
    <w:rsid w:val="00FB559E"/>
    <w:rsid w:val="00FB633E"/>
    <w:rsid w:val="00FC0ADF"/>
    <w:rsid w:val="00FC6680"/>
    <w:rsid w:val="00FD15B3"/>
    <w:rsid w:val="00FD26E8"/>
    <w:rsid w:val="00FD36EF"/>
    <w:rsid w:val="00FD6A89"/>
    <w:rsid w:val="00FE05A8"/>
    <w:rsid w:val="00FE4CFA"/>
    <w:rsid w:val="00FE5BFF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5EB3C1"/>
  <w15:docId w15:val="{184808A0-5B47-4609-9531-D48F39190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F000CF"/>
    <w:pPr>
      <w:ind w:left="720"/>
      <w:contextualSpacing/>
    </w:pPr>
  </w:style>
  <w:style w:type="paragraph" w:styleId="PlainText">
    <w:name w:val="Plain Text"/>
    <w:basedOn w:val="Normal"/>
    <w:link w:val="PlainTextChar1"/>
    <w:unhideWhenUsed/>
    <w:rsid w:val="00F000CF"/>
    <w:pPr>
      <w:spacing w:before="0" w:after="0" w:line="240" w:lineRule="auto"/>
      <w:jc w:val="left"/>
    </w:pPr>
    <w:rPr>
      <w:rFonts w:ascii="Consolas" w:eastAsia="Calibri" w:hAnsi="Consolas" w:cs="Times New Roman"/>
      <w:sz w:val="22"/>
      <w:lang w:val="en-US"/>
    </w:rPr>
  </w:style>
  <w:style w:type="character" w:customStyle="1" w:styleId="PlainTextChar">
    <w:name w:val="Plain Text Char"/>
    <w:basedOn w:val="DefaultParagraphFont"/>
    <w:uiPriority w:val="99"/>
    <w:semiHidden/>
    <w:rsid w:val="00F000CF"/>
    <w:rPr>
      <w:rFonts w:ascii="Consolas" w:hAnsi="Consolas" w:cs="Consolas"/>
      <w:sz w:val="21"/>
      <w:szCs w:val="21"/>
    </w:rPr>
  </w:style>
  <w:style w:type="character" w:customStyle="1" w:styleId="PlainTextChar1">
    <w:name w:val="Plain Text Char1"/>
    <w:link w:val="PlainText"/>
    <w:locked/>
    <w:rsid w:val="00F000CF"/>
    <w:rPr>
      <w:rFonts w:ascii="Consolas" w:eastAsia="Calibri" w:hAnsi="Consolas" w:cs="Times New Roman"/>
      <w:lang w:val="en-US"/>
    </w:rPr>
  </w:style>
  <w:style w:type="paragraph" w:styleId="BodyText3">
    <w:name w:val="Body Text 3"/>
    <w:basedOn w:val="Normal"/>
    <w:link w:val="BodyText3Char"/>
    <w:rsid w:val="00042CCD"/>
    <w:pPr>
      <w:spacing w:before="0" w:line="240" w:lineRule="auto"/>
      <w:jc w:val="lef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42CCD"/>
    <w:rPr>
      <w:rFonts w:ascii="Times New Roman" w:eastAsia="Times New Roman" w:hAnsi="Times New Roman" w:cs="Times New Roman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A5623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A5623"/>
    <w:rPr>
      <w:sz w:val="24"/>
    </w:rPr>
  </w:style>
  <w:style w:type="paragraph" w:styleId="NoSpacing">
    <w:name w:val="No Spacing"/>
    <w:uiPriority w:val="1"/>
    <w:qFormat/>
    <w:rsid w:val="00A54F3B"/>
    <w:pPr>
      <w:spacing w:after="0" w:line="240" w:lineRule="auto"/>
      <w:jc w:val="both"/>
    </w:pPr>
    <w:rPr>
      <w:sz w:val="24"/>
    </w:rPr>
  </w:style>
  <w:style w:type="character" w:styleId="Emphasis">
    <w:name w:val="Emphasis"/>
    <w:basedOn w:val="DefaultParagraphFont"/>
    <w:qFormat/>
    <w:rsid w:val="00A54F3B"/>
    <w:rPr>
      <w:i/>
      <w:iCs/>
    </w:rPr>
  </w:style>
  <w:style w:type="table" w:customStyle="1" w:styleId="TableGrid1">
    <w:name w:val="Table Grid1"/>
    <w:basedOn w:val="TableNormal"/>
    <w:next w:val="TableGrid"/>
    <w:uiPriority w:val="39"/>
    <w:rsid w:val="002D3A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2D3A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locked/>
    <w:rsid w:val="002D3A66"/>
    <w:rPr>
      <w:sz w:val="24"/>
    </w:rPr>
  </w:style>
  <w:style w:type="table" w:customStyle="1" w:styleId="TableGrid2">
    <w:name w:val="Table Grid2"/>
    <w:basedOn w:val="TableNormal"/>
    <w:next w:val="TableGrid"/>
    <w:uiPriority w:val="39"/>
    <w:rsid w:val="009D1C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0X">
    <w:name w:val="C30X"/>
    <w:basedOn w:val="Normal"/>
    <w:uiPriority w:val="99"/>
    <w:rsid w:val="00EE5C00"/>
    <w:pPr>
      <w:autoSpaceDE w:val="0"/>
      <w:autoSpaceDN w:val="0"/>
      <w:adjustRightInd w:val="0"/>
      <w:spacing w:before="200" w:after="6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Cs w:val="24"/>
      <w:lang w:eastAsia="sr-Latn-CS"/>
    </w:rPr>
  </w:style>
  <w:style w:type="paragraph" w:customStyle="1" w:styleId="T30X">
    <w:name w:val="T30X"/>
    <w:basedOn w:val="Normal"/>
    <w:uiPriority w:val="99"/>
    <w:rsid w:val="00EE5C00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  <w:lang w:eastAsia="sr-Latn-CS"/>
    </w:rPr>
  </w:style>
  <w:style w:type="table" w:customStyle="1" w:styleId="TableGrid3">
    <w:name w:val="Table Grid3"/>
    <w:basedOn w:val="TableNormal"/>
    <w:next w:val="TableGrid"/>
    <w:uiPriority w:val="59"/>
    <w:rsid w:val="007D49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tekst">
    <w:name w:val="_1tekst"/>
    <w:basedOn w:val="Normal"/>
    <w:rsid w:val="00752FA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val="sr-Latn-ME" w:eastAsia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1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8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1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5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1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9014DE2-7B90-4FAF-9419-501E42D28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596</TotalTime>
  <Pages>5</Pages>
  <Words>1429</Words>
  <Characters>8148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Omer Cikotic</cp:lastModifiedBy>
  <cp:revision>125</cp:revision>
  <cp:lastPrinted>2022-10-10T06:56:00Z</cp:lastPrinted>
  <dcterms:created xsi:type="dcterms:W3CDTF">2021-01-21T06:32:00Z</dcterms:created>
  <dcterms:modified xsi:type="dcterms:W3CDTF">2022-10-11T06:07:00Z</dcterms:modified>
</cp:coreProperties>
</file>