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36A" w:rsidRDefault="0001036A" w:rsidP="0001036A">
      <w:pPr>
        <w:rPr>
          <w:rFonts w:ascii="Arial" w:hAnsi="Arial" w:cs="Arial"/>
          <w:b/>
          <w:bCs/>
          <w:sz w:val="22"/>
        </w:rPr>
      </w:pPr>
      <w:r>
        <w:rPr>
          <w:rFonts w:ascii="Arial" w:hAnsi="Arial" w:cs="Arial"/>
          <w:b/>
          <w:bCs/>
        </w:rPr>
        <w:t>PJ Carinarnicama</w:t>
      </w:r>
    </w:p>
    <w:p w:rsidR="00336D1E" w:rsidRPr="005564FE" w:rsidRDefault="00336D1E" w:rsidP="00CF1BA9">
      <w:pPr>
        <w:pStyle w:val="NoSpacing"/>
        <w:rPr>
          <w:rFonts w:ascii="Arial" w:hAnsi="Arial" w:cs="Arial"/>
        </w:rPr>
      </w:pPr>
    </w:p>
    <w:p w:rsidR="00DA6F92" w:rsidRPr="005564FE" w:rsidRDefault="00857EDA" w:rsidP="002D361E">
      <w:pPr>
        <w:pStyle w:val="NoSpacing"/>
        <w:jc w:val="both"/>
        <w:rPr>
          <w:rFonts w:ascii="Arial" w:hAnsi="Arial" w:cs="Arial"/>
          <w:color w:val="000000"/>
          <w:lang w:val="hr-HR"/>
        </w:rPr>
      </w:pPr>
      <w:r w:rsidRPr="005564FE">
        <w:rPr>
          <w:rFonts w:ascii="Arial" w:hAnsi="Arial" w:cs="Arial"/>
          <w:b/>
          <w:color w:val="000000"/>
          <w:lang w:val="hr-HR"/>
        </w:rPr>
        <w:t xml:space="preserve">PREDMET: </w:t>
      </w:r>
      <w:r w:rsidR="0014101E" w:rsidRPr="005564FE">
        <w:rPr>
          <w:rFonts w:ascii="Arial" w:hAnsi="Arial" w:cs="Arial"/>
          <w:color w:val="000000"/>
          <w:lang w:val="hr-HR"/>
        </w:rPr>
        <w:t>Uputstvo za p</w:t>
      </w:r>
      <w:r w:rsidR="00F975BF" w:rsidRPr="005564FE">
        <w:rPr>
          <w:rFonts w:ascii="Arial" w:hAnsi="Arial" w:cs="Arial"/>
          <w:color w:val="000000"/>
          <w:lang w:val="hr-HR"/>
        </w:rPr>
        <w:t xml:space="preserve">ostupanje </w:t>
      </w:r>
      <w:r w:rsidR="00336D1E" w:rsidRPr="005564FE">
        <w:rPr>
          <w:rFonts w:ascii="Arial" w:hAnsi="Arial" w:cs="Arial"/>
          <w:color w:val="000000"/>
          <w:lang w:val="hr-HR"/>
        </w:rPr>
        <w:t>i</w:t>
      </w:r>
      <w:r w:rsidR="00F975BF" w:rsidRPr="005564FE">
        <w:rPr>
          <w:rFonts w:ascii="Arial" w:hAnsi="Arial" w:cs="Arial"/>
          <w:color w:val="000000"/>
          <w:lang w:val="hr-HR"/>
        </w:rPr>
        <w:t xml:space="preserve"> </w:t>
      </w:r>
      <w:r w:rsidR="00793FA0" w:rsidRPr="005564FE">
        <w:rPr>
          <w:rFonts w:ascii="Arial" w:hAnsi="Arial" w:cs="Arial"/>
          <w:color w:val="000000"/>
          <w:lang w:val="hr-HR"/>
        </w:rPr>
        <w:t>tretman</w:t>
      </w:r>
      <w:r w:rsidR="000010C2" w:rsidRPr="005564FE">
        <w:rPr>
          <w:rFonts w:ascii="Arial" w:hAnsi="Arial" w:cs="Arial"/>
          <w:color w:val="000000"/>
          <w:lang w:val="hr-HR"/>
        </w:rPr>
        <w:t xml:space="preserve"> naknade za korišćenje autorskog prava i licenci kod </w:t>
      </w:r>
      <w:r w:rsidR="00336D1E" w:rsidRPr="005564FE">
        <w:rPr>
          <w:rFonts w:ascii="Arial" w:hAnsi="Arial" w:cs="Arial"/>
          <w:color w:val="000000"/>
          <w:lang w:val="hr-HR"/>
        </w:rPr>
        <w:t>utvrđ</w:t>
      </w:r>
      <w:r w:rsidR="00F975BF" w:rsidRPr="005564FE">
        <w:rPr>
          <w:rFonts w:ascii="Arial" w:hAnsi="Arial" w:cs="Arial"/>
          <w:color w:val="000000"/>
          <w:lang w:val="hr-HR"/>
        </w:rPr>
        <w:t xml:space="preserve">ivanja carinske vrijednosti </w:t>
      </w:r>
      <w:r w:rsidR="000010C2" w:rsidRPr="005564FE">
        <w:rPr>
          <w:rFonts w:ascii="Arial" w:hAnsi="Arial" w:cs="Arial"/>
          <w:color w:val="000000"/>
          <w:lang w:val="hr-HR"/>
        </w:rPr>
        <w:t>robe</w:t>
      </w:r>
    </w:p>
    <w:p w:rsidR="002D361E" w:rsidRPr="005564FE" w:rsidRDefault="002D361E" w:rsidP="002D361E">
      <w:pPr>
        <w:pStyle w:val="NoSpacing"/>
        <w:jc w:val="both"/>
        <w:rPr>
          <w:rFonts w:ascii="Arial" w:hAnsi="Arial" w:cs="Arial"/>
          <w:b/>
          <w:color w:val="000000"/>
          <w:lang w:val="hr-HR"/>
        </w:rPr>
      </w:pPr>
    </w:p>
    <w:p w:rsidR="002D361E" w:rsidRPr="005564FE" w:rsidRDefault="00481D64" w:rsidP="00336D1E">
      <w:pPr>
        <w:spacing w:before="0" w:after="0"/>
        <w:ind w:right="28"/>
        <w:rPr>
          <w:rFonts w:ascii="Arial" w:hAnsi="Arial" w:cs="Arial"/>
          <w:sz w:val="22"/>
        </w:rPr>
      </w:pPr>
      <w:r w:rsidRPr="005564FE">
        <w:rPr>
          <w:rFonts w:ascii="Arial" w:hAnsi="Arial" w:cs="Arial"/>
          <w:sz w:val="22"/>
        </w:rPr>
        <w:t xml:space="preserve">Naknade za </w:t>
      </w:r>
      <w:r w:rsidR="00A9679F" w:rsidRPr="005564FE">
        <w:rPr>
          <w:rFonts w:ascii="Arial" w:hAnsi="Arial" w:cs="Arial"/>
          <w:sz w:val="22"/>
        </w:rPr>
        <w:t>korišćenje autorskih prava i licenci</w:t>
      </w:r>
      <w:r w:rsidRPr="005564FE">
        <w:rPr>
          <w:rFonts w:ascii="Arial" w:hAnsi="Arial" w:cs="Arial"/>
          <w:sz w:val="22"/>
        </w:rPr>
        <w:t xml:space="preserve"> predstavljaju naknade za pravo upotrebe </w:t>
      </w:r>
      <w:r w:rsidR="00A9679F" w:rsidRPr="005564FE">
        <w:rPr>
          <w:rFonts w:ascii="Arial" w:hAnsi="Arial" w:cs="Arial"/>
          <w:sz w:val="22"/>
        </w:rPr>
        <w:t>patenata, dizajna, modela, tehnološkog znanja i iskustva, žigova i registrovanog dizajna, autorskih i srodnih prava i tehnoloških postupaka</w:t>
      </w:r>
      <w:r w:rsidRPr="005564FE">
        <w:rPr>
          <w:rFonts w:ascii="Arial" w:hAnsi="Arial" w:cs="Arial"/>
          <w:sz w:val="22"/>
        </w:rPr>
        <w:t>. One predstavl</w:t>
      </w:r>
      <w:r w:rsidR="00947089" w:rsidRPr="005564FE">
        <w:rPr>
          <w:rFonts w:ascii="Arial" w:hAnsi="Arial" w:cs="Arial"/>
          <w:sz w:val="22"/>
        </w:rPr>
        <w:t xml:space="preserve">jaju odredjeno pravo, a ne robu. </w:t>
      </w:r>
      <w:r w:rsidR="00336D1E" w:rsidRPr="005564FE">
        <w:rPr>
          <w:rFonts w:ascii="Arial" w:hAnsi="Arial" w:cs="Arial"/>
          <w:sz w:val="22"/>
        </w:rPr>
        <w:t xml:space="preserve"> Međutim, ukoliko je prodaja određ</w:t>
      </w:r>
      <w:r w:rsidRPr="005564FE">
        <w:rPr>
          <w:rFonts w:ascii="Arial" w:hAnsi="Arial" w:cs="Arial"/>
          <w:sz w:val="22"/>
        </w:rPr>
        <w:t>ene robe uslov</w:t>
      </w:r>
      <w:r w:rsidR="00F75628" w:rsidRPr="005564FE">
        <w:rPr>
          <w:rFonts w:ascii="Arial" w:hAnsi="Arial" w:cs="Arial"/>
          <w:sz w:val="22"/>
        </w:rPr>
        <w:t xml:space="preserve">ljena plaćanjem autorskog prava ili </w:t>
      </w:r>
      <w:r w:rsidRPr="005564FE">
        <w:rPr>
          <w:rFonts w:ascii="Arial" w:hAnsi="Arial" w:cs="Arial"/>
          <w:sz w:val="22"/>
        </w:rPr>
        <w:t>licence, ista se smatra troškom koji se u skladu sa član</w:t>
      </w:r>
      <w:r w:rsidR="00336D1E" w:rsidRPr="005564FE">
        <w:rPr>
          <w:rFonts w:ascii="Arial" w:hAnsi="Arial" w:cs="Arial"/>
          <w:sz w:val="22"/>
        </w:rPr>
        <w:t>om 44 stav 1 tačka 3, pod određ</w:t>
      </w:r>
      <w:r w:rsidRPr="005564FE">
        <w:rPr>
          <w:rFonts w:ascii="Arial" w:hAnsi="Arial" w:cs="Arial"/>
          <w:sz w:val="22"/>
        </w:rPr>
        <w:t>enim uslovima, u</w:t>
      </w:r>
      <w:r w:rsidR="002D361E" w:rsidRPr="005564FE">
        <w:rPr>
          <w:rFonts w:ascii="Arial" w:hAnsi="Arial" w:cs="Arial"/>
          <w:sz w:val="22"/>
        </w:rPr>
        <w:t>računava u carinsku vrijednost.</w:t>
      </w:r>
    </w:p>
    <w:p w:rsidR="002D361E" w:rsidRPr="005564FE" w:rsidRDefault="002D361E" w:rsidP="00336D1E">
      <w:pPr>
        <w:spacing w:before="0" w:after="0"/>
        <w:ind w:right="28"/>
        <w:rPr>
          <w:rFonts w:ascii="Arial" w:hAnsi="Arial" w:cs="Arial"/>
          <w:sz w:val="22"/>
        </w:rPr>
      </w:pPr>
    </w:p>
    <w:p w:rsidR="002D361E" w:rsidRPr="005564FE" w:rsidRDefault="00793FA0" w:rsidP="002D361E">
      <w:pPr>
        <w:pStyle w:val="ListParagraph"/>
        <w:numPr>
          <w:ilvl w:val="0"/>
          <w:numId w:val="21"/>
        </w:numPr>
        <w:spacing w:before="0" w:after="0" w:line="360" w:lineRule="auto"/>
        <w:ind w:right="28"/>
        <w:rPr>
          <w:rFonts w:ascii="Arial" w:hAnsi="Arial" w:cs="Arial"/>
          <w:b/>
          <w:sz w:val="22"/>
        </w:rPr>
      </w:pPr>
      <w:r w:rsidRPr="005564FE">
        <w:rPr>
          <w:rFonts w:ascii="Arial" w:hAnsi="Arial" w:cs="Arial"/>
          <w:b/>
          <w:sz w:val="22"/>
        </w:rPr>
        <w:t>Carinska vrijednost</w:t>
      </w:r>
    </w:p>
    <w:p w:rsidR="00FD7D19" w:rsidRPr="005564FE" w:rsidRDefault="00FD7D19" w:rsidP="00336D1E">
      <w:pPr>
        <w:spacing w:before="0" w:after="0"/>
        <w:ind w:right="28"/>
        <w:rPr>
          <w:rFonts w:ascii="Arial" w:hAnsi="Arial" w:cs="Arial"/>
          <w:sz w:val="22"/>
        </w:rPr>
      </w:pPr>
      <w:r w:rsidRPr="005564FE">
        <w:rPr>
          <w:rFonts w:ascii="Arial" w:hAnsi="Arial" w:cs="Arial"/>
          <w:sz w:val="22"/>
        </w:rPr>
        <w:t>Pravilno</w:t>
      </w:r>
      <w:r w:rsidR="00793FA0" w:rsidRPr="005564FE">
        <w:rPr>
          <w:rFonts w:ascii="Arial" w:hAnsi="Arial" w:cs="Arial"/>
          <w:sz w:val="22"/>
        </w:rPr>
        <w:t xml:space="preserve"> </w:t>
      </w:r>
      <w:r w:rsidR="00F75628" w:rsidRPr="005564FE">
        <w:rPr>
          <w:rFonts w:ascii="Arial" w:hAnsi="Arial" w:cs="Arial"/>
          <w:sz w:val="22"/>
        </w:rPr>
        <w:t>definisanja</w:t>
      </w:r>
      <w:r w:rsidR="00793FA0" w:rsidRPr="005564FE">
        <w:rPr>
          <w:rFonts w:ascii="Arial" w:hAnsi="Arial" w:cs="Arial"/>
          <w:sz w:val="22"/>
        </w:rPr>
        <w:t xml:space="preserve"> carinske vrijednosti je osnov za</w:t>
      </w:r>
      <w:r w:rsidRPr="005564FE">
        <w:rPr>
          <w:rFonts w:ascii="Arial" w:hAnsi="Arial" w:cs="Arial"/>
          <w:sz w:val="22"/>
        </w:rPr>
        <w:t xml:space="preserve"> pravilno postupanje</w:t>
      </w:r>
      <w:r w:rsidR="00336D1E" w:rsidRPr="005564FE">
        <w:rPr>
          <w:rFonts w:ascii="Arial" w:hAnsi="Arial" w:cs="Arial"/>
          <w:sz w:val="22"/>
        </w:rPr>
        <w:t xml:space="preserve"> prilikom utvrđ</w:t>
      </w:r>
      <w:r w:rsidR="00A2399D" w:rsidRPr="005564FE">
        <w:rPr>
          <w:rFonts w:ascii="Arial" w:hAnsi="Arial" w:cs="Arial"/>
          <w:sz w:val="22"/>
        </w:rPr>
        <w:t xml:space="preserve">ivanja transakcijske vrijednosti </w:t>
      </w:r>
      <w:r w:rsidR="00326C0E" w:rsidRPr="005564FE">
        <w:rPr>
          <w:rFonts w:ascii="Arial" w:hAnsi="Arial" w:cs="Arial"/>
          <w:sz w:val="22"/>
        </w:rPr>
        <w:t>za robu</w:t>
      </w:r>
      <w:r w:rsidR="002A5417" w:rsidRPr="005564FE">
        <w:rPr>
          <w:rFonts w:ascii="Arial" w:hAnsi="Arial" w:cs="Arial"/>
          <w:sz w:val="22"/>
        </w:rPr>
        <w:t xml:space="preserve"> kojoj se d</w:t>
      </w:r>
      <w:r w:rsidR="00F75628" w:rsidRPr="005564FE">
        <w:rPr>
          <w:rFonts w:ascii="Arial" w:hAnsi="Arial" w:cs="Arial"/>
          <w:sz w:val="22"/>
        </w:rPr>
        <w:t xml:space="preserve">odaju toškovi za autorska prava ili </w:t>
      </w:r>
      <w:r w:rsidR="002A5417" w:rsidRPr="005564FE">
        <w:rPr>
          <w:rFonts w:ascii="Arial" w:hAnsi="Arial" w:cs="Arial"/>
          <w:sz w:val="22"/>
        </w:rPr>
        <w:t>licence</w:t>
      </w:r>
      <w:r w:rsidRPr="005564FE">
        <w:rPr>
          <w:rFonts w:ascii="Arial" w:hAnsi="Arial" w:cs="Arial"/>
          <w:sz w:val="22"/>
        </w:rPr>
        <w:t>.</w:t>
      </w:r>
    </w:p>
    <w:p w:rsidR="00C60133" w:rsidRPr="005564FE" w:rsidRDefault="00C60133" w:rsidP="00336D1E">
      <w:pPr>
        <w:spacing w:before="0" w:after="0"/>
        <w:ind w:right="28"/>
        <w:rPr>
          <w:rFonts w:ascii="Arial" w:hAnsi="Arial" w:cs="Arial"/>
          <w:sz w:val="22"/>
        </w:rPr>
      </w:pPr>
    </w:p>
    <w:p w:rsidR="00A2399D" w:rsidRPr="005564FE" w:rsidRDefault="00FD7D19" w:rsidP="00336D1E">
      <w:pPr>
        <w:spacing w:before="0" w:after="0"/>
        <w:ind w:right="28"/>
        <w:rPr>
          <w:rFonts w:ascii="Arial" w:hAnsi="Arial" w:cs="Arial"/>
          <w:sz w:val="22"/>
        </w:rPr>
      </w:pPr>
      <w:r w:rsidRPr="005564FE">
        <w:rPr>
          <w:rFonts w:ascii="Arial" w:hAnsi="Arial" w:cs="Arial"/>
          <w:sz w:val="22"/>
        </w:rPr>
        <w:t>Osnov za postupanje su:</w:t>
      </w:r>
    </w:p>
    <w:p w:rsidR="00A2399D" w:rsidRPr="005564FE" w:rsidRDefault="00FD7D19" w:rsidP="00336D1E">
      <w:pPr>
        <w:pStyle w:val="ListParagraph"/>
        <w:numPr>
          <w:ilvl w:val="0"/>
          <w:numId w:val="16"/>
        </w:numPr>
        <w:spacing w:after="194"/>
        <w:ind w:right="28"/>
        <w:rPr>
          <w:rFonts w:ascii="Arial" w:hAnsi="Arial" w:cs="Arial"/>
          <w:b/>
          <w:color w:val="000000"/>
          <w:sz w:val="22"/>
          <w:lang w:val="hr-HR"/>
        </w:rPr>
      </w:pPr>
      <w:r w:rsidRPr="005564FE">
        <w:rPr>
          <w:rFonts w:ascii="Arial" w:hAnsi="Arial" w:cs="Arial"/>
          <w:sz w:val="22"/>
        </w:rPr>
        <w:t>Carinski zakon</w:t>
      </w:r>
      <w:r w:rsidR="00A2399D" w:rsidRPr="005564FE">
        <w:rPr>
          <w:rFonts w:ascii="Arial" w:hAnsi="Arial" w:cs="Arial"/>
          <w:sz w:val="22"/>
        </w:rPr>
        <w:t xml:space="preserve"> ("Sl.list Crne Gore", br. 086/22 od 03.08.2022.)</w:t>
      </w:r>
      <w:r w:rsidR="00A2399D" w:rsidRPr="005564FE">
        <w:rPr>
          <w:rFonts w:ascii="Arial" w:hAnsi="Arial" w:cs="Arial"/>
          <w:sz w:val="22"/>
          <w:lang w:val="en-GB"/>
        </w:rPr>
        <w:t>;</w:t>
      </w:r>
    </w:p>
    <w:p w:rsidR="00A2399D" w:rsidRPr="005564FE" w:rsidRDefault="00FD7D19" w:rsidP="00336D1E">
      <w:pPr>
        <w:pStyle w:val="ListParagraph"/>
        <w:numPr>
          <w:ilvl w:val="0"/>
          <w:numId w:val="16"/>
        </w:numPr>
        <w:spacing w:after="194"/>
        <w:ind w:right="28"/>
        <w:rPr>
          <w:rFonts w:ascii="Arial" w:hAnsi="Arial" w:cs="Arial"/>
          <w:b/>
          <w:color w:val="000000"/>
          <w:sz w:val="22"/>
          <w:lang w:val="hr-HR"/>
        </w:rPr>
      </w:pPr>
      <w:r w:rsidRPr="005564FE">
        <w:rPr>
          <w:rFonts w:ascii="Arial" w:hAnsi="Arial" w:cs="Arial"/>
          <w:sz w:val="22"/>
        </w:rPr>
        <w:t>Uredba</w:t>
      </w:r>
      <w:r w:rsidR="00A2399D" w:rsidRPr="005564FE">
        <w:rPr>
          <w:rFonts w:ascii="Arial" w:hAnsi="Arial" w:cs="Arial"/>
          <w:sz w:val="22"/>
        </w:rPr>
        <w:t xml:space="preserve"> o bližem načinu sprovodjenja carinskih postupaka i carinskih formalnosti („Sl.list Crne Gore“, br. 026/23 od 06/03/2023.), i </w:t>
      </w:r>
    </w:p>
    <w:p w:rsidR="00C60133" w:rsidRPr="005564FE" w:rsidRDefault="006A29CC" w:rsidP="00336D1E">
      <w:pPr>
        <w:pStyle w:val="NoSpacing"/>
        <w:jc w:val="both"/>
        <w:rPr>
          <w:rFonts w:ascii="Arial" w:hAnsi="Arial" w:cs="Arial"/>
        </w:rPr>
      </w:pPr>
      <w:r w:rsidRPr="005564FE">
        <w:rPr>
          <w:rFonts w:ascii="Arial" w:hAnsi="Arial" w:cs="Arial"/>
        </w:rPr>
        <w:t>Carinski zakon propisuje 6 metoda ut</w:t>
      </w:r>
      <w:r w:rsidR="00336D1E" w:rsidRPr="005564FE">
        <w:rPr>
          <w:rFonts w:ascii="Arial" w:hAnsi="Arial" w:cs="Arial"/>
        </w:rPr>
        <w:t>vrđ</w:t>
      </w:r>
      <w:r w:rsidR="005E35C6" w:rsidRPr="005564FE">
        <w:rPr>
          <w:rFonts w:ascii="Arial" w:hAnsi="Arial" w:cs="Arial"/>
        </w:rPr>
        <w:t>ivanja carinske vrijednosti, i to:</w:t>
      </w:r>
    </w:p>
    <w:p w:rsidR="00C60133" w:rsidRPr="005564FE" w:rsidRDefault="00C60133" w:rsidP="00336D1E">
      <w:pPr>
        <w:pStyle w:val="NoSpacing"/>
        <w:jc w:val="both"/>
        <w:rPr>
          <w:rFonts w:ascii="Arial" w:hAnsi="Arial" w:cs="Arial"/>
        </w:rPr>
      </w:pPr>
    </w:p>
    <w:p w:rsidR="006A29CC" w:rsidRPr="005564FE" w:rsidRDefault="006A29CC" w:rsidP="00336D1E">
      <w:pPr>
        <w:pStyle w:val="NoSpacing"/>
        <w:jc w:val="both"/>
        <w:rPr>
          <w:rFonts w:ascii="Arial" w:hAnsi="Arial" w:cs="Arial"/>
          <w:color w:val="000000"/>
          <w:lang w:val="hr-HR"/>
        </w:rPr>
      </w:pPr>
      <w:r w:rsidRPr="005564FE">
        <w:rPr>
          <w:rFonts w:ascii="Arial" w:hAnsi="Arial" w:cs="Arial"/>
          <w:color w:val="000000"/>
          <w:lang w:val="hr-HR"/>
        </w:rPr>
        <w:t>Metod 1: metod transakcijske vrijednosti,</w:t>
      </w:r>
    </w:p>
    <w:p w:rsidR="006A29CC" w:rsidRPr="005564FE" w:rsidRDefault="006A29CC" w:rsidP="00336D1E">
      <w:pPr>
        <w:pStyle w:val="NoSpacing"/>
        <w:jc w:val="both"/>
        <w:rPr>
          <w:rFonts w:ascii="Arial" w:hAnsi="Arial" w:cs="Arial"/>
          <w:color w:val="000000"/>
          <w:lang w:val="hr-HR"/>
        </w:rPr>
      </w:pPr>
      <w:r w:rsidRPr="005564FE">
        <w:rPr>
          <w:rFonts w:ascii="Arial" w:hAnsi="Arial" w:cs="Arial"/>
          <w:color w:val="000000"/>
          <w:lang w:val="hr-HR"/>
        </w:rPr>
        <w:t>Metod 2: metod transakcijske vrijednosti identične robe,</w:t>
      </w:r>
    </w:p>
    <w:p w:rsidR="006A29CC" w:rsidRPr="005564FE" w:rsidRDefault="006A29CC" w:rsidP="00336D1E">
      <w:pPr>
        <w:pStyle w:val="NoSpacing"/>
        <w:jc w:val="both"/>
        <w:rPr>
          <w:rFonts w:ascii="Arial" w:hAnsi="Arial" w:cs="Arial"/>
          <w:color w:val="000000"/>
          <w:lang w:val="hr-HR"/>
        </w:rPr>
      </w:pPr>
      <w:r w:rsidRPr="005564FE">
        <w:rPr>
          <w:rFonts w:ascii="Arial" w:hAnsi="Arial" w:cs="Arial"/>
          <w:color w:val="000000"/>
          <w:lang w:val="hr-HR"/>
        </w:rPr>
        <w:t>Metod 3: metod transakcijske vrijednosti slične robe,</w:t>
      </w:r>
    </w:p>
    <w:p w:rsidR="006A29CC" w:rsidRPr="005564FE" w:rsidRDefault="006A29CC" w:rsidP="00336D1E">
      <w:pPr>
        <w:pStyle w:val="NoSpacing"/>
        <w:jc w:val="both"/>
        <w:rPr>
          <w:rFonts w:ascii="Arial" w:hAnsi="Arial" w:cs="Arial"/>
          <w:color w:val="000000"/>
          <w:lang w:val="hr-HR"/>
        </w:rPr>
      </w:pPr>
      <w:r w:rsidRPr="005564FE">
        <w:rPr>
          <w:rFonts w:ascii="Arial" w:hAnsi="Arial" w:cs="Arial"/>
          <w:lang w:val="hr-HR"/>
        </w:rPr>
        <w:t xml:space="preserve">Metod 4: metod </w:t>
      </w:r>
      <w:r w:rsidR="003B5330" w:rsidRPr="005564FE">
        <w:rPr>
          <w:rFonts w:ascii="Arial" w:hAnsi="Arial" w:cs="Arial"/>
          <w:lang w:val="hr-HR"/>
        </w:rPr>
        <w:t>zasnovan na jediničnoj cijeni, deduk</w:t>
      </w:r>
      <w:r w:rsidRPr="005564FE">
        <w:rPr>
          <w:rFonts w:ascii="Arial" w:hAnsi="Arial" w:cs="Arial"/>
          <w:lang w:val="hr-HR"/>
        </w:rPr>
        <w:t>tivni metod utvrđivanja carinske vrijednosti (jedinična cijena),</w:t>
      </w:r>
    </w:p>
    <w:p w:rsidR="006A29CC" w:rsidRPr="005564FE" w:rsidRDefault="006A29CC" w:rsidP="00336D1E">
      <w:pPr>
        <w:pStyle w:val="NoSpacing"/>
        <w:jc w:val="both"/>
        <w:rPr>
          <w:rFonts w:ascii="Arial" w:hAnsi="Arial" w:cs="Arial"/>
          <w:color w:val="000000"/>
          <w:lang w:val="hr-HR"/>
        </w:rPr>
      </w:pPr>
      <w:r w:rsidRPr="005564FE">
        <w:rPr>
          <w:rFonts w:ascii="Arial" w:hAnsi="Arial" w:cs="Arial"/>
          <w:color w:val="000000"/>
          <w:lang w:val="hr-HR"/>
        </w:rPr>
        <w:t>Metod 5: metod obračunate vrijednosti,</w:t>
      </w:r>
    </w:p>
    <w:p w:rsidR="006A29CC" w:rsidRPr="005564FE" w:rsidRDefault="006A29CC" w:rsidP="00336D1E">
      <w:pPr>
        <w:pStyle w:val="NoSpacing"/>
        <w:jc w:val="both"/>
        <w:rPr>
          <w:rFonts w:ascii="Arial" w:hAnsi="Arial" w:cs="Arial"/>
          <w:color w:val="000000"/>
          <w:lang w:val="hr-HR"/>
        </w:rPr>
      </w:pPr>
      <w:r w:rsidRPr="005564FE">
        <w:rPr>
          <w:rFonts w:ascii="Arial" w:hAnsi="Arial" w:cs="Arial"/>
          <w:color w:val="000000"/>
          <w:lang w:val="hr-HR"/>
        </w:rPr>
        <w:t>Metod 6: rezervni metod (metod raspoloživih podataka).</w:t>
      </w:r>
    </w:p>
    <w:p w:rsidR="00C60133" w:rsidRPr="005564FE" w:rsidRDefault="00FD7D19" w:rsidP="00336D1E">
      <w:pPr>
        <w:spacing w:after="194"/>
        <w:ind w:right="28"/>
        <w:rPr>
          <w:rFonts w:ascii="Arial" w:hAnsi="Arial" w:cs="Arial"/>
          <w:color w:val="000000"/>
          <w:sz w:val="22"/>
          <w:lang w:val="hr-HR"/>
        </w:rPr>
      </w:pPr>
      <w:r w:rsidRPr="005564FE">
        <w:rPr>
          <w:rFonts w:ascii="Arial" w:hAnsi="Arial" w:cs="Arial"/>
          <w:color w:val="000000"/>
          <w:sz w:val="22"/>
          <w:lang w:val="hr-HR"/>
        </w:rPr>
        <w:t>K</w:t>
      </w:r>
      <w:r w:rsidR="006A29CC" w:rsidRPr="005564FE">
        <w:rPr>
          <w:rFonts w:ascii="Arial" w:hAnsi="Arial" w:cs="Arial"/>
          <w:color w:val="000000"/>
          <w:sz w:val="22"/>
          <w:lang w:val="hr-HR"/>
        </w:rPr>
        <w:t xml:space="preserve">ada </w:t>
      </w:r>
      <w:r w:rsidR="00600058" w:rsidRPr="005564FE">
        <w:rPr>
          <w:rFonts w:ascii="Arial" w:hAnsi="Arial" w:cs="Arial"/>
          <w:color w:val="000000"/>
          <w:sz w:val="22"/>
          <w:lang w:val="hr-HR"/>
        </w:rPr>
        <w:t>je riječ o</w:t>
      </w:r>
      <w:r w:rsidR="006A29CC" w:rsidRPr="005564FE">
        <w:rPr>
          <w:rFonts w:ascii="Arial" w:hAnsi="Arial" w:cs="Arial"/>
          <w:color w:val="000000"/>
          <w:sz w:val="22"/>
          <w:lang w:val="hr-HR"/>
        </w:rPr>
        <w:t xml:space="preserve"> autorskim pravima</w:t>
      </w:r>
      <w:r w:rsidR="00F75628" w:rsidRPr="005564FE">
        <w:rPr>
          <w:rFonts w:ascii="Arial" w:hAnsi="Arial" w:cs="Arial"/>
          <w:color w:val="000000"/>
          <w:sz w:val="22"/>
          <w:lang w:val="hr-HR"/>
        </w:rPr>
        <w:t xml:space="preserve"> ili </w:t>
      </w:r>
      <w:r w:rsidR="004C6B45" w:rsidRPr="005564FE">
        <w:rPr>
          <w:rFonts w:ascii="Arial" w:hAnsi="Arial" w:cs="Arial"/>
          <w:color w:val="000000"/>
          <w:sz w:val="22"/>
          <w:lang w:val="hr-HR"/>
        </w:rPr>
        <w:t>licencama</w:t>
      </w:r>
      <w:r w:rsidR="00600058" w:rsidRPr="005564FE">
        <w:rPr>
          <w:rFonts w:ascii="Arial" w:hAnsi="Arial" w:cs="Arial"/>
          <w:color w:val="000000"/>
          <w:sz w:val="22"/>
          <w:lang w:val="hr-HR"/>
        </w:rPr>
        <w:t>,</w:t>
      </w:r>
      <w:r w:rsidR="00137B84" w:rsidRPr="005564FE">
        <w:rPr>
          <w:rFonts w:ascii="Arial" w:hAnsi="Arial" w:cs="Arial"/>
          <w:color w:val="000000"/>
          <w:sz w:val="22"/>
          <w:lang w:val="hr-HR"/>
        </w:rPr>
        <w:t xml:space="preserve"> važ</w:t>
      </w:r>
      <w:r w:rsidR="004C6B45" w:rsidRPr="005564FE">
        <w:rPr>
          <w:rFonts w:ascii="Arial" w:hAnsi="Arial" w:cs="Arial"/>
          <w:color w:val="000000"/>
          <w:sz w:val="22"/>
          <w:lang w:val="hr-HR"/>
        </w:rPr>
        <w:t>an je met</w:t>
      </w:r>
      <w:r w:rsidRPr="005564FE">
        <w:rPr>
          <w:rFonts w:ascii="Arial" w:hAnsi="Arial" w:cs="Arial"/>
          <w:color w:val="000000"/>
          <w:sz w:val="22"/>
          <w:lang w:val="hr-HR"/>
        </w:rPr>
        <w:t>od transakcijske vrijednosti. Metod transakcijske vrijednosti</w:t>
      </w:r>
      <w:r w:rsidR="004C6B45" w:rsidRPr="005564FE">
        <w:rPr>
          <w:rFonts w:ascii="Arial" w:hAnsi="Arial" w:cs="Arial"/>
          <w:color w:val="000000"/>
          <w:sz w:val="22"/>
          <w:lang w:val="hr-HR"/>
        </w:rPr>
        <w:t xml:space="preserve"> je primarni osnov</w:t>
      </w:r>
      <w:r w:rsidR="006A29CC" w:rsidRPr="005564FE">
        <w:rPr>
          <w:rFonts w:ascii="Arial" w:hAnsi="Arial" w:cs="Arial"/>
          <w:color w:val="000000"/>
          <w:sz w:val="22"/>
          <w:lang w:val="hr-HR"/>
        </w:rPr>
        <w:t xml:space="preserve"> za </w:t>
      </w:r>
      <w:r w:rsidR="00336D1E" w:rsidRPr="005564FE">
        <w:rPr>
          <w:rFonts w:ascii="Arial" w:hAnsi="Arial" w:cs="Arial"/>
          <w:color w:val="000000"/>
          <w:sz w:val="22"/>
          <w:lang w:val="hr-HR"/>
        </w:rPr>
        <w:t>određ</w:t>
      </w:r>
      <w:r w:rsidR="00F75628" w:rsidRPr="005564FE">
        <w:rPr>
          <w:rFonts w:ascii="Arial" w:hAnsi="Arial" w:cs="Arial"/>
          <w:color w:val="000000"/>
          <w:sz w:val="22"/>
          <w:lang w:val="hr-HR"/>
        </w:rPr>
        <w:t>ivanje carinske</w:t>
      </w:r>
      <w:r w:rsidR="006A29CC" w:rsidRPr="005564FE">
        <w:rPr>
          <w:rFonts w:ascii="Arial" w:hAnsi="Arial" w:cs="Arial"/>
          <w:color w:val="000000"/>
          <w:sz w:val="22"/>
          <w:lang w:val="hr-HR"/>
        </w:rPr>
        <w:t xml:space="preserve"> vrijednost</w:t>
      </w:r>
      <w:r w:rsidR="00F75628" w:rsidRPr="005564FE">
        <w:rPr>
          <w:rFonts w:ascii="Arial" w:hAnsi="Arial" w:cs="Arial"/>
          <w:color w:val="000000"/>
          <w:sz w:val="22"/>
          <w:lang w:val="hr-HR"/>
        </w:rPr>
        <w:t>i</w:t>
      </w:r>
      <w:r w:rsidR="006A29CC" w:rsidRPr="005564FE">
        <w:rPr>
          <w:rFonts w:ascii="Arial" w:hAnsi="Arial" w:cs="Arial"/>
          <w:color w:val="000000"/>
          <w:sz w:val="22"/>
          <w:lang w:val="hr-HR"/>
        </w:rPr>
        <w:t xml:space="preserve">, a to je stvarno plaćena cijena robe ili cijena robe koja treba da se plati, i predstavlja ukupan iznos koji je kupac platio ili koji kupac treba da plati u korist prodavca </w:t>
      </w:r>
      <w:r w:rsidR="00137B84" w:rsidRPr="005564FE">
        <w:rPr>
          <w:rFonts w:ascii="Arial" w:hAnsi="Arial" w:cs="Arial"/>
          <w:color w:val="000000"/>
          <w:sz w:val="22"/>
          <w:lang w:val="hr-HR"/>
        </w:rPr>
        <w:t xml:space="preserve">za uvezenu robu, što obuhvata </w:t>
      </w:r>
      <w:r w:rsidR="006A29CC" w:rsidRPr="005564FE">
        <w:rPr>
          <w:rFonts w:ascii="Arial" w:hAnsi="Arial" w:cs="Arial"/>
          <w:color w:val="000000"/>
          <w:sz w:val="22"/>
          <w:lang w:val="hr-HR"/>
        </w:rPr>
        <w:t>sva izvršena plaćanja od strane kupca kao uslov prodaje uvezene robe prema prodavcu, ili od strane kupca prema trećem licu radi ispunjavanja obaveze prodavca.</w:t>
      </w:r>
    </w:p>
    <w:p w:rsidR="006A29CC" w:rsidRPr="005564FE" w:rsidRDefault="00FD7D19" w:rsidP="00336D1E">
      <w:pPr>
        <w:pStyle w:val="NoSpacing"/>
        <w:jc w:val="both"/>
        <w:rPr>
          <w:rFonts w:ascii="Arial" w:hAnsi="Arial" w:cs="Arial"/>
        </w:rPr>
      </w:pPr>
      <w:r w:rsidRPr="005564FE">
        <w:rPr>
          <w:rFonts w:ascii="Arial" w:hAnsi="Arial" w:cs="Arial"/>
        </w:rPr>
        <w:t>Kod primj</w:t>
      </w:r>
      <w:r w:rsidR="00336D1E" w:rsidRPr="005564FE">
        <w:rPr>
          <w:rFonts w:ascii="Arial" w:hAnsi="Arial" w:cs="Arial"/>
        </w:rPr>
        <w:t>ene transakcijskog metoda utvrđ</w:t>
      </w:r>
      <w:r w:rsidRPr="005564FE">
        <w:rPr>
          <w:rFonts w:ascii="Arial" w:hAnsi="Arial" w:cs="Arial"/>
        </w:rPr>
        <w:t>ivanja vrijednosti robe,</w:t>
      </w:r>
      <w:r w:rsidR="006A29CC" w:rsidRPr="005564FE">
        <w:rPr>
          <w:rFonts w:ascii="Arial" w:hAnsi="Arial" w:cs="Arial"/>
        </w:rPr>
        <w:t xml:space="preserve"> moraju da budu</w:t>
      </w:r>
      <w:r w:rsidR="005E35C6" w:rsidRPr="005564FE">
        <w:rPr>
          <w:rFonts w:ascii="Arial" w:hAnsi="Arial" w:cs="Arial"/>
        </w:rPr>
        <w:t xml:space="preserve"> zadovoljeni i uslovi iz člana</w:t>
      </w:r>
      <w:r w:rsidR="006A29CC" w:rsidRPr="005564FE">
        <w:rPr>
          <w:rFonts w:ascii="Arial" w:hAnsi="Arial" w:cs="Arial"/>
        </w:rPr>
        <w:t xml:space="preserve"> 43 Carinskog zakona</w:t>
      </w:r>
      <w:r w:rsidR="005E35C6" w:rsidRPr="005564FE">
        <w:rPr>
          <w:rFonts w:ascii="Arial" w:hAnsi="Arial" w:cs="Arial"/>
        </w:rPr>
        <w:t xml:space="preserve"> da bi se licence i</w:t>
      </w:r>
      <w:r w:rsidR="00F75628" w:rsidRPr="005564FE">
        <w:rPr>
          <w:rFonts w:ascii="Arial" w:hAnsi="Arial" w:cs="Arial"/>
        </w:rPr>
        <w:t>li</w:t>
      </w:r>
      <w:r w:rsidR="005E35C6" w:rsidRPr="005564FE">
        <w:rPr>
          <w:rFonts w:ascii="Arial" w:hAnsi="Arial" w:cs="Arial"/>
        </w:rPr>
        <w:t xml:space="preserve"> autorska prava dodale stvarno</w:t>
      </w:r>
      <w:r w:rsidRPr="005564FE">
        <w:rPr>
          <w:rFonts w:ascii="Arial" w:hAnsi="Arial" w:cs="Arial"/>
        </w:rPr>
        <w:t xml:space="preserve"> plaćenoj cijeni robe ili cijeni</w:t>
      </w:r>
      <w:r w:rsidR="005E35C6" w:rsidRPr="005564FE">
        <w:rPr>
          <w:rFonts w:ascii="Arial" w:hAnsi="Arial" w:cs="Arial"/>
        </w:rPr>
        <w:t xml:space="preserve"> robe koja treba da</w:t>
      </w:r>
      <w:r w:rsidR="003B5330" w:rsidRPr="005564FE">
        <w:rPr>
          <w:rFonts w:ascii="Arial" w:hAnsi="Arial" w:cs="Arial"/>
        </w:rPr>
        <w:t xml:space="preserve"> se plati, pa pri izračunavanju</w:t>
      </w:r>
      <w:r w:rsidR="005E35C6" w:rsidRPr="005564FE">
        <w:rPr>
          <w:rFonts w:ascii="Arial" w:hAnsi="Arial" w:cs="Arial"/>
        </w:rPr>
        <w:t xml:space="preserve"> moraju da budu zadovoljeni</w:t>
      </w:r>
      <w:r w:rsidR="00F75628" w:rsidRPr="005564FE">
        <w:rPr>
          <w:rFonts w:ascii="Arial" w:hAnsi="Arial" w:cs="Arial"/>
        </w:rPr>
        <w:t xml:space="preserve"> </w:t>
      </w:r>
      <w:r w:rsidR="005E35C6" w:rsidRPr="005564FE">
        <w:rPr>
          <w:rFonts w:ascii="Arial" w:hAnsi="Arial" w:cs="Arial"/>
        </w:rPr>
        <w:t>svi</w:t>
      </w:r>
      <w:r w:rsidR="00F75628" w:rsidRPr="005564FE">
        <w:rPr>
          <w:rFonts w:ascii="Arial" w:hAnsi="Arial" w:cs="Arial"/>
        </w:rPr>
        <w:t xml:space="preserve"> uslovi za primjenu transakcijske</w:t>
      </w:r>
      <w:r w:rsidR="005E35C6" w:rsidRPr="005564FE">
        <w:rPr>
          <w:rFonts w:ascii="Arial" w:hAnsi="Arial" w:cs="Arial"/>
        </w:rPr>
        <w:t xml:space="preserve"> vrijednosti</w:t>
      </w:r>
      <w:r w:rsidR="00C60133" w:rsidRPr="005564FE">
        <w:rPr>
          <w:rFonts w:ascii="Arial" w:hAnsi="Arial" w:cs="Arial"/>
        </w:rPr>
        <w:t>, a to su</w:t>
      </w:r>
      <w:r w:rsidR="005E35C6" w:rsidRPr="005564FE">
        <w:rPr>
          <w:rFonts w:ascii="Arial" w:hAnsi="Arial" w:cs="Arial"/>
        </w:rPr>
        <w:t>:</w:t>
      </w:r>
    </w:p>
    <w:p w:rsidR="005E35C6" w:rsidRPr="005564FE" w:rsidRDefault="00F75628" w:rsidP="00336D1E">
      <w:pPr>
        <w:pStyle w:val="NoSpacing"/>
        <w:numPr>
          <w:ilvl w:val="0"/>
          <w:numId w:val="16"/>
        </w:numPr>
        <w:jc w:val="both"/>
        <w:rPr>
          <w:rFonts w:ascii="Arial" w:hAnsi="Arial" w:cs="Arial"/>
        </w:rPr>
      </w:pPr>
      <w:r w:rsidRPr="005564FE">
        <w:rPr>
          <w:rFonts w:ascii="Arial" w:hAnsi="Arial" w:cs="Arial"/>
        </w:rPr>
        <w:t>mora postojati dokaz o kupoprodaji;</w:t>
      </w:r>
    </w:p>
    <w:p w:rsidR="005E35C6" w:rsidRPr="005564FE" w:rsidRDefault="005E35C6" w:rsidP="00336D1E">
      <w:pPr>
        <w:pStyle w:val="NoSpacing"/>
        <w:numPr>
          <w:ilvl w:val="0"/>
          <w:numId w:val="16"/>
        </w:numPr>
        <w:jc w:val="both"/>
        <w:rPr>
          <w:rFonts w:ascii="Arial" w:hAnsi="Arial" w:cs="Arial"/>
        </w:rPr>
      </w:pPr>
      <w:r w:rsidRPr="005564FE">
        <w:rPr>
          <w:rFonts w:ascii="Arial" w:hAnsi="Arial" w:cs="Arial"/>
        </w:rPr>
        <w:t>mora postojati dovoljno podataka o troškovima iz</w:t>
      </w:r>
      <w:r w:rsidR="00F75628" w:rsidRPr="005564FE">
        <w:rPr>
          <w:rFonts w:ascii="Arial" w:hAnsi="Arial" w:cs="Arial"/>
        </w:rPr>
        <w:t xml:space="preserve"> člana 44 i 45 Carinskog zakona;</w:t>
      </w:r>
    </w:p>
    <w:p w:rsidR="00F47B3F" w:rsidRPr="005564FE" w:rsidRDefault="00F47B3F" w:rsidP="00336D1E">
      <w:pPr>
        <w:pStyle w:val="NoSpacing"/>
        <w:numPr>
          <w:ilvl w:val="0"/>
          <w:numId w:val="16"/>
        </w:numPr>
        <w:jc w:val="both"/>
        <w:rPr>
          <w:rFonts w:ascii="Arial" w:hAnsi="Arial" w:cs="Arial"/>
        </w:rPr>
      </w:pPr>
      <w:r w:rsidRPr="005564FE">
        <w:rPr>
          <w:rFonts w:ascii="Arial" w:hAnsi="Arial" w:cs="Arial"/>
        </w:rPr>
        <w:t xml:space="preserve">važno je </w:t>
      </w:r>
      <w:r w:rsidR="00C60133" w:rsidRPr="005564FE">
        <w:rPr>
          <w:rFonts w:ascii="Arial" w:hAnsi="Arial" w:cs="Arial"/>
        </w:rPr>
        <w:t xml:space="preserve">utvrditi </w:t>
      </w:r>
      <w:r w:rsidRPr="005564FE">
        <w:rPr>
          <w:rFonts w:ascii="Arial" w:hAnsi="Arial" w:cs="Arial"/>
        </w:rPr>
        <w:t>da li kupac ima neka ograničenja u raspolag</w:t>
      </w:r>
      <w:r w:rsidR="00F75628" w:rsidRPr="005564FE">
        <w:rPr>
          <w:rFonts w:ascii="Arial" w:hAnsi="Arial" w:cs="Arial"/>
        </w:rPr>
        <w:t>anju robom ili njenom upotrebom;</w:t>
      </w:r>
    </w:p>
    <w:p w:rsidR="00F47B3F" w:rsidRPr="005564FE" w:rsidRDefault="00F47B3F" w:rsidP="00336D1E">
      <w:pPr>
        <w:pStyle w:val="NoSpacing"/>
        <w:numPr>
          <w:ilvl w:val="0"/>
          <w:numId w:val="16"/>
        </w:numPr>
        <w:jc w:val="both"/>
        <w:rPr>
          <w:rFonts w:ascii="Arial" w:hAnsi="Arial" w:cs="Arial"/>
        </w:rPr>
      </w:pPr>
      <w:r w:rsidRPr="005564FE">
        <w:rPr>
          <w:rFonts w:ascii="Arial" w:hAnsi="Arial" w:cs="Arial"/>
        </w:rPr>
        <w:t xml:space="preserve">trebalo </w:t>
      </w:r>
      <w:r w:rsidR="00C60133" w:rsidRPr="005564FE">
        <w:rPr>
          <w:rFonts w:ascii="Arial" w:hAnsi="Arial" w:cs="Arial"/>
        </w:rPr>
        <w:t>bi utvrditi</w:t>
      </w:r>
      <w:r w:rsidRPr="005564FE">
        <w:rPr>
          <w:rFonts w:ascii="Arial" w:hAnsi="Arial" w:cs="Arial"/>
        </w:rPr>
        <w:t xml:space="preserve"> da li kupoprodaja ili cijena robe podliježu</w:t>
      </w:r>
      <w:r w:rsidR="00336D1E" w:rsidRPr="005564FE">
        <w:rPr>
          <w:rFonts w:ascii="Arial" w:hAnsi="Arial" w:cs="Arial"/>
        </w:rPr>
        <w:t xml:space="preserve"> uslovima ili ograničenjima čija</w:t>
      </w:r>
      <w:r w:rsidRPr="005564FE">
        <w:rPr>
          <w:rFonts w:ascii="Arial" w:hAnsi="Arial" w:cs="Arial"/>
        </w:rPr>
        <w:t xml:space="preserve"> v</w:t>
      </w:r>
      <w:r w:rsidR="00336D1E" w:rsidRPr="005564FE">
        <w:rPr>
          <w:rFonts w:ascii="Arial" w:hAnsi="Arial" w:cs="Arial"/>
        </w:rPr>
        <w:t>rijednost ne može da bude određ</w:t>
      </w:r>
      <w:r w:rsidRPr="005564FE">
        <w:rPr>
          <w:rFonts w:ascii="Arial" w:hAnsi="Arial" w:cs="Arial"/>
        </w:rPr>
        <w:t>ena u odnosu na v</w:t>
      </w:r>
      <w:r w:rsidR="00F75628" w:rsidRPr="005564FE">
        <w:rPr>
          <w:rFonts w:ascii="Arial" w:hAnsi="Arial" w:cs="Arial"/>
        </w:rPr>
        <w:t>rijednost robe koja se vrednuje;</w:t>
      </w:r>
      <w:r w:rsidRPr="005564FE">
        <w:rPr>
          <w:rFonts w:ascii="Arial" w:hAnsi="Arial" w:cs="Arial"/>
        </w:rPr>
        <w:t xml:space="preserve"> i</w:t>
      </w:r>
    </w:p>
    <w:p w:rsidR="00F47B3F" w:rsidRPr="005564FE" w:rsidRDefault="00F47B3F" w:rsidP="00336D1E">
      <w:pPr>
        <w:pStyle w:val="NoSpacing"/>
        <w:numPr>
          <w:ilvl w:val="0"/>
          <w:numId w:val="16"/>
        </w:numPr>
        <w:jc w:val="both"/>
        <w:rPr>
          <w:rFonts w:ascii="Arial" w:hAnsi="Arial" w:cs="Arial"/>
        </w:rPr>
      </w:pPr>
      <w:r w:rsidRPr="005564FE">
        <w:rPr>
          <w:rFonts w:ascii="Arial" w:hAnsi="Arial" w:cs="Arial"/>
        </w:rPr>
        <w:t>plaća</w:t>
      </w:r>
      <w:r w:rsidR="00F75628" w:rsidRPr="005564FE">
        <w:rPr>
          <w:rFonts w:ascii="Arial" w:hAnsi="Arial" w:cs="Arial"/>
        </w:rPr>
        <w:t xml:space="preserve"> li kupac proizvodjaču (direkt</w:t>
      </w:r>
      <w:r w:rsidRPr="005564FE">
        <w:rPr>
          <w:rFonts w:ascii="Arial" w:hAnsi="Arial" w:cs="Arial"/>
        </w:rPr>
        <w:t xml:space="preserve">no ili indirektno) naknadu od buduće preprodaje, raspolaganja robom ili upotrebom robe. </w:t>
      </w:r>
    </w:p>
    <w:p w:rsidR="00F47B3F" w:rsidRPr="005564FE" w:rsidRDefault="00F47B3F" w:rsidP="00336D1E">
      <w:pPr>
        <w:spacing w:after="194"/>
        <w:ind w:right="28"/>
        <w:rPr>
          <w:rFonts w:ascii="Arial" w:hAnsi="Arial" w:cs="Arial"/>
          <w:color w:val="000000"/>
          <w:sz w:val="22"/>
          <w:lang w:val="hr-HR"/>
        </w:rPr>
      </w:pPr>
      <w:r w:rsidRPr="005564FE">
        <w:rPr>
          <w:rFonts w:ascii="Arial" w:hAnsi="Arial" w:cs="Arial"/>
          <w:color w:val="000000"/>
          <w:sz w:val="22"/>
          <w:lang w:val="hr-HR"/>
        </w:rPr>
        <w:t xml:space="preserve">Ako su ovi uslovi zadovoljeni i može </w:t>
      </w:r>
      <w:r w:rsidR="00F75628" w:rsidRPr="005564FE">
        <w:rPr>
          <w:rFonts w:ascii="Arial" w:hAnsi="Arial" w:cs="Arial"/>
          <w:color w:val="000000"/>
          <w:sz w:val="22"/>
          <w:lang w:val="hr-HR"/>
        </w:rPr>
        <w:t xml:space="preserve">da se primijeni </w:t>
      </w:r>
      <w:r w:rsidRPr="005564FE">
        <w:rPr>
          <w:rFonts w:ascii="Arial" w:hAnsi="Arial" w:cs="Arial"/>
          <w:color w:val="000000"/>
          <w:sz w:val="22"/>
          <w:lang w:val="hr-HR"/>
        </w:rPr>
        <w:t>metod tran</w:t>
      </w:r>
      <w:r w:rsidR="00793FA0" w:rsidRPr="005564FE">
        <w:rPr>
          <w:rFonts w:ascii="Arial" w:hAnsi="Arial" w:cs="Arial"/>
          <w:color w:val="000000"/>
          <w:sz w:val="22"/>
          <w:lang w:val="hr-HR"/>
        </w:rPr>
        <w:t>sakcijske</w:t>
      </w:r>
      <w:r w:rsidRPr="005564FE">
        <w:rPr>
          <w:rFonts w:ascii="Arial" w:hAnsi="Arial" w:cs="Arial"/>
          <w:color w:val="000000"/>
          <w:sz w:val="22"/>
          <w:lang w:val="hr-HR"/>
        </w:rPr>
        <w:t xml:space="preserve"> vrijednosti, </w:t>
      </w:r>
      <w:r w:rsidR="00F75628" w:rsidRPr="005564FE">
        <w:rPr>
          <w:rFonts w:ascii="Arial" w:hAnsi="Arial" w:cs="Arial"/>
          <w:color w:val="000000"/>
          <w:sz w:val="22"/>
          <w:lang w:val="hr-HR"/>
        </w:rPr>
        <w:t xml:space="preserve">tek </w:t>
      </w:r>
      <w:r w:rsidRPr="005564FE">
        <w:rPr>
          <w:rFonts w:ascii="Arial" w:hAnsi="Arial" w:cs="Arial"/>
          <w:color w:val="000000"/>
          <w:sz w:val="22"/>
          <w:lang w:val="hr-HR"/>
        </w:rPr>
        <w:t xml:space="preserve">tada </w:t>
      </w:r>
      <w:r w:rsidR="00F75628" w:rsidRPr="005564FE">
        <w:rPr>
          <w:rFonts w:ascii="Arial" w:hAnsi="Arial" w:cs="Arial"/>
          <w:color w:val="000000"/>
          <w:sz w:val="22"/>
          <w:lang w:val="hr-HR"/>
        </w:rPr>
        <w:t>će se vršiti procjena -</w:t>
      </w:r>
      <w:r w:rsidRPr="005564FE">
        <w:rPr>
          <w:rFonts w:ascii="Arial" w:hAnsi="Arial" w:cs="Arial"/>
          <w:color w:val="000000"/>
          <w:sz w:val="22"/>
          <w:lang w:val="hr-HR"/>
        </w:rPr>
        <w:t xml:space="preserve"> treba li </w:t>
      </w:r>
      <w:r w:rsidR="00F75628" w:rsidRPr="005564FE">
        <w:rPr>
          <w:rFonts w:ascii="Arial" w:hAnsi="Arial" w:cs="Arial"/>
          <w:color w:val="000000"/>
          <w:sz w:val="22"/>
          <w:lang w:val="hr-HR"/>
        </w:rPr>
        <w:t xml:space="preserve">naknadu za </w:t>
      </w:r>
      <w:r w:rsidRPr="005564FE">
        <w:rPr>
          <w:rFonts w:ascii="Arial" w:hAnsi="Arial" w:cs="Arial"/>
          <w:color w:val="000000"/>
          <w:sz w:val="22"/>
          <w:lang w:val="hr-HR"/>
        </w:rPr>
        <w:t>licence i</w:t>
      </w:r>
      <w:r w:rsidR="00F75628" w:rsidRPr="005564FE">
        <w:rPr>
          <w:rFonts w:ascii="Arial" w:hAnsi="Arial" w:cs="Arial"/>
          <w:color w:val="000000"/>
          <w:sz w:val="22"/>
          <w:lang w:val="hr-HR"/>
        </w:rPr>
        <w:t>li</w:t>
      </w:r>
      <w:r w:rsidRPr="005564FE">
        <w:rPr>
          <w:rFonts w:ascii="Arial" w:hAnsi="Arial" w:cs="Arial"/>
          <w:color w:val="000000"/>
          <w:sz w:val="22"/>
          <w:lang w:val="hr-HR"/>
        </w:rPr>
        <w:t xml:space="preserve"> autorska prava uključiti u carinsku vrijednost. </w:t>
      </w:r>
    </w:p>
    <w:p w:rsidR="003852BF" w:rsidRPr="005564FE" w:rsidRDefault="00C60133" w:rsidP="00336D1E">
      <w:pPr>
        <w:spacing w:after="194"/>
        <w:ind w:right="28"/>
        <w:rPr>
          <w:rFonts w:ascii="Arial" w:hAnsi="Arial" w:cs="Arial"/>
          <w:color w:val="000000"/>
          <w:sz w:val="22"/>
          <w:lang w:val="hr-HR"/>
        </w:rPr>
      </w:pPr>
      <w:r w:rsidRPr="005564FE">
        <w:rPr>
          <w:rFonts w:ascii="Arial" w:hAnsi="Arial" w:cs="Arial"/>
          <w:color w:val="000000"/>
          <w:sz w:val="22"/>
          <w:lang w:val="hr-HR"/>
        </w:rPr>
        <w:lastRenderedPageBreak/>
        <w:t>Članom</w:t>
      </w:r>
      <w:r w:rsidR="00793FA0" w:rsidRPr="005564FE">
        <w:rPr>
          <w:rFonts w:ascii="Arial" w:hAnsi="Arial" w:cs="Arial"/>
          <w:color w:val="000000"/>
          <w:sz w:val="22"/>
          <w:lang w:val="hr-HR"/>
        </w:rPr>
        <w:t xml:space="preserve"> 44 </w:t>
      </w:r>
      <w:r w:rsidR="00F75628" w:rsidRPr="005564FE">
        <w:rPr>
          <w:rFonts w:ascii="Arial" w:hAnsi="Arial" w:cs="Arial"/>
          <w:color w:val="000000"/>
          <w:sz w:val="22"/>
          <w:lang w:val="hr-HR"/>
        </w:rPr>
        <w:t xml:space="preserve">stav 1 tačka 3 </w:t>
      </w:r>
      <w:r w:rsidR="00793FA0" w:rsidRPr="005564FE">
        <w:rPr>
          <w:rFonts w:ascii="Arial" w:hAnsi="Arial" w:cs="Arial"/>
          <w:color w:val="000000"/>
          <w:sz w:val="22"/>
          <w:lang w:val="hr-HR"/>
        </w:rPr>
        <w:t xml:space="preserve">Carinskog zakona </w:t>
      </w:r>
      <w:r w:rsidRPr="005564FE">
        <w:rPr>
          <w:rFonts w:ascii="Arial" w:hAnsi="Arial" w:cs="Arial"/>
          <w:color w:val="000000"/>
          <w:sz w:val="22"/>
          <w:lang w:val="hr-HR"/>
        </w:rPr>
        <w:t>definisano</w:t>
      </w:r>
      <w:r w:rsidR="00793FA0" w:rsidRPr="005564FE">
        <w:rPr>
          <w:rFonts w:ascii="Arial" w:hAnsi="Arial" w:cs="Arial"/>
          <w:color w:val="000000"/>
          <w:sz w:val="22"/>
          <w:lang w:val="hr-HR"/>
        </w:rPr>
        <w:t xml:space="preserve"> je da se cijeni stvarno plaćenoj ili cijeni koju treba platiti za uvezenu robu trebaju dodati naknade za korišćenje autorskog prava i</w:t>
      </w:r>
      <w:r w:rsidR="00F75628" w:rsidRPr="005564FE">
        <w:rPr>
          <w:rFonts w:ascii="Arial" w:hAnsi="Arial" w:cs="Arial"/>
          <w:color w:val="000000"/>
          <w:sz w:val="22"/>
          <w:lang w:val="hr-HR"/>
        </w:rPr>
        <w:t>li</w:t>
      </w:r>
      <w:r w:rsidR="00793FA0" w:rsidRPr="005564FE">
        <w:rPr>
          <w:rFonts w:ascii="Arial" w:hAnsi="Arial" w:cs="Arial"/>
          <w:color w:val="000000"/>
          <w:sz w:val="22"/>
          <w:lang w:val="hr-HR"/>
        </w:rPr>
        <w:t xml:space="preserve"> licence</w:t>
      </w:r>
      <w:r w:rsidR="003852BF" w:rsidRPr="005564FE">
        <w:rPr>
          <w:rFonts w:ascii="Arial" w:hAnsi="Arial" w:cs="Arial"/>
          <w:color w:val="000000"/>
          <w:sz w:val="22"/>
          <w:lang w:val="hr-HR"/>
        </w:rPr>
        <w:t xml:space="preserve">, </w:t>
      </w:r>
      <w:r w:rsidR="003852BF" w:rsidRPr="005564FE">
        <w:rPr>
          <w:rFonts w:ascii="Arial" w:hAnsi="Arial" w:cs="Arial"/>
          <w:sz w:val="22"/>
          <w:lang w:val="hr-HR"/>
        </w:rPr>
        <w:t>za robu koja se procjenjuje, a koje kupac direktno ili indirektno mora platiti kao uslov za prodaju robe koja se procjenjuje, u mjeri u kojoj te naknade nisu uključene u stvarno plaćen</w:t>
      </w:r>
      <w:r w:rsidR="00336D1E" w:rsidRPr="005564FE">
        <w:rPr>
          <w:rFonts w:ascii="Arial" w:hAnsi="Arial" w:cs="Arial"/>
          <w:sz w:val="22"/>
          <w:lang w:val="hr-HR"/>
        </w:rPr>
        <w:t>u cijenu</w:t>
      </w:r>
      <w:r w:rsidR="003852BF" w:rsidRPr="005564FE">
        <w:rPr>
          <w:rFonts w:ascii="Arial" w:hAnsi="Arial" w:cs="Arial"/>
          <w:sz w:val="22"/>
          <w:lang w:val="hr-HR"/>
        </w:rPr>
        <w:t xml:space="preserve"> </w:t>
      </w:r>
      <w:r w:rsidR="003852BF" w:rsidRPr="005564FE">
        <w:rPr>
          <w:rFonts w:ascii="Arial" w:hAnsi="Arial" w:cs="Arial"/>
          <w:color w:val="000000"/>
          <w:sz w:val="22"/>
          <w:lang w:val="hr-HR"/>
        </w:rPr>
        <w:t xml:space="preserve">ili cijenu koju treba platiti. Detaljnije </w:t>
      </w:r>
      <w:r w:rsidR="00F75628" w:rsidRPr="005564FE">
        <w:rPr>
          <w:rFonts w:ascii="Arial" w:hAnsi="Arial" w:cs="Arial"/>
          <w:color w:val="000000"/>
          <w:sz w:val="22"/>
          <w:lang w:val="hr-HR"/>
        </w:rPr>
        <w:t xml:space="preserve">je ova odredba </w:t>
      </w:r>
      <w:r w:rsidRPr="005564FE">
        <w:rPr>
          <w:rFonts w:ascii="Arial" w:hAnsi="Arial" w:cs="Arial"/>
          <w:color w:val="000000"/>
          <w:sz w:val="22"/>
          <w:lang w:val="hr-HR"/>
        </w:rPr>
        <w:t>propisana</w:t>
      </w:r>
      <w:r w:rsidR="00F75628" w:rsidRPr="005564FE">
        <w:rPr>
          <w:rFonts w:ascii="Arial" w:hAnsi="Arial" w:cs="Arial"/>
          <w:color w:val="000000"/>
          <w:sz w:val="22"/>
          <w:lang w:val="hr-HR"/>
        </w:rPr>
        <w:t xml:space="preserve"> u</w:t>
      </w:r>
      <w:r w:rsidR="009102E2" w:rsidRPr="005564FE">
        <w:rPr>
          <w:rFonts w:ascii="Arial" w:hAnsi="Arial" w:cs="Arial"/>
          <w:color w:val="000000"/>
          <w:sz w:val="22"/>
          <w:lang w:val="hr-HR"/>
        </w:rPr>
        <w:t xml:space="preserve"> Uredbi o bližem načinu sprovođ</w:t>
      </w:r>
      <w:r w:rsidR="00F75628" w:rsidRPr="005564FE">
        <w:rPr>
          <w:rFonts w:ascii="Arial" w:hAnsi="Arial" w:cs="Arial"/>
          <w:color w:val="000000"/>
          <w:sz w:val="22"/>
          <w:lang w:val="hr-HR"/>
        </w:rPr>
        <w:t>enja carinskih postupaka i carinskih formalnosti, u članu 167.</w:t>
      </w:r>
      <w:r w:rsidR="003852BF" w:rsidRPr="005564FE">
        <w:rPr>
          <w:rFonts w:ascii="Arial" w:hAnsi="Arial" w:cs="Arial"/>
          <w:color w:val="000000"/>
          <w:sz w:val="22"/>
          <w:lang w:val="hr-HR"/>
        </w:rPr>
        <w:t xml:space="preserve"> </w:t>
      </w:r>
    </w:p>
    <w:p w:rsidR="006A29CC" w:rsidRPr="005564FE" w:rsidRDefault="00F75628" w:rsidP="00336D1E">
      <w:pPr>
        <w:spacing w:after="194"/>
        <w:ind w:right="28"/>
        <w:rPr>
          <w:rFonts w:ascii="Arial" w:hAnsi="Arial" w:cs="Arial"/>
          <w:color w:val="000000"/>
          <w:sz w:val="22"/>
          <w:lang w:val="hr-HR"/>
        </w:rPr>
      </w:pPr>
      <w:r w:rsidRPr="005564FE">
        <w:rPr>
          <w:rFonts w:ascii="Arial" w:hAnsi="Arial" w:cs="Arial"/>
          <w:color w:val="000000"/>
          <w:sz w:val="22"/>
          <w:lang w:val="hr-HR"/>
        </w:rPr>
        <w:t>Kako navedeni članovi, nisu dovoljno detaljno pojašnjeni</w:t>
      </w:r>
      <w:r w:rsidR="0047508B" w:rsidRPr="005564FE">
        <w:rPr>
          <w:rFonts w:ascii="Arial" w:hAnsi="Arial" w:cs="Arial"/>
          <w:color w:val="000000"/>
          <w:sz w:val="22"/>
          <w:lang w:val="hr-HR"/>
        </w:rPr>
        <w:t xml:space="preserve"> za postupanje u složenim situacijama, Tehnički odbor z</w:t>
      </w:r>
      <w:r w:rsidR="00E63B70" w:rsidRPr="005564FE">
        <w:rPr>
          <w:rFonts w:ascii="Arial" w:hAnsi="Arial" w:cs="Arial"/>
          <w:color w:val="000000"/>
          <w:sz w:val="22"/>
          <w:lang w:val="hr-HR"/>
        </w:rPr>
        <w:t>a carinsku vrijednost Svjetske carinske o</w:t>
      </w:r>
      <w:r w:rsidR="0047508B" w:rsidRPr="005564FE">
        <w:rPr>
          <w:rFonts w:ascii="Arial" w:hAnsi="Arial" w:cs="Arial"/>
          <w:color w:val="000000"/>
          <w:sz w:val="22"/>
          <w:lang w:val="hr-HR"/>
        </w:rPr>
        <w:t xml:space="preserve">rganizacije i zvanična tijela Evropske Komisije, na svojim sjednicama </w:t>
      </w:r>
      <w:r w:rsidR="00FF45FC" w:rsidRPr="005564FE">
        <w:rPr>
          <w:rFonts w:ascii="Arial" w:hAnsi="Arial" w:cs="Arial"/>
          <w:color w:val="000000"/>
          <w:sz w:val="22"/>
          <w:lang w:val="hr-HR"/>
        </w:rPr>
        <w:t>donose I</w:t>
      </w:r>
      <w:r w:rsidR="0047508B" w:rsidRPr="005564FE">
        <w:rPr>
          <w:rFonts w:ascii="Arial" w:hAnsi="Arial" w:cs="Arial"/>
          <w:color w:val="000000"/>
          <w:sz w:val="22"/>
          <w:lang w:val="hr-HR"/>
        </w:rPr>
        <w:t xml:space="preserve">nstrumente koji dalje objašnjavaju ovu problematiku. </w:t>
      </w:r>
      <w:r w:rsidR="00C60133" w:rsidRPr="005564FE">
        <w:rPr>
          <w:rFonts w:ascii="Arial" w:hAnsi="Arial" w:cs="Arial"/>
          <w:color w:val="000000"/>
          <w:sz w:val="22"/>
          <w:lang w:val="hr-HR"/>
        </w:rPr>
        <w:t>Ovi su</w:t>
      </w:r>
      <w:r w:rsidR="0047508B" w:rsidRPr="005564FE">
        <w:rPr>
          <w:rFonts w:ascii="Arial" w:hAnsi="Arial" w:cs="Arial"/>
          <w:color w:val="000000"/>
          <w:sz w:val="22"/>
          <w:lang w:val="hr-HR"/>
        </w:rPr>
        <w:t xml:space="preserve"> tekstovi objedinjeni u Kompendijumu tekstova Tehničkog odbora za carinsku vrijednost SCO i u Kompendijumu  za carinsku vrijednost Evropske Komisije. Ovi </w:t>
      </w:r>
      <w:r w:rsidR="00C60133" w:rsidRPr="005564FE">
        <w:rPr>
          <w:rFonts w:ascii="Arial" w:hAnsi="Arial" w:cs="Arial"/>
          <w:color w:val="000000"/>
          <w:sz w:val="22"/>
          <w:lang w:val="hr-HR"/>
        </w:rPr>
        <w:t>Instrumenti</w:t>
      </w:r>
      <w:r w:rsidR="0047508B" w:rsidRPr="005564FE">
        <w:rPr>
          <w:rFonts w:ascii="Arial" w:hAnsi="Arial" w:cs="Arial"/>
          <w:color w:val="000000"/>
          <w:sz w:val="22"/>
          <w:lang w:val="hr-HR"/>
        </w:rPr>
        <w:t xml:space="preserve"> nisu obavezujući, ali cilj im je postizanje jedinstvenog tumačenja u primjeni Sporazuma o primjeni člana VII Opšteg sporazuma o carini i trgovini iz 1994.</w:t>
      </w:r>
      <w:r w:rsidR="005A2FE5" w:rsidRPr="005564FE">
        <w:rPr>
          <w:rFonts w:ascii="Arial" w:hAnsi="Arial" w:cs="Arial"/>
          <w:color w:val="000000"/>
          <w:sz w:val="22"/>
          <w:lang w:val="hr-HR"/>
        </w:rPr>
        <w:t>godine</w:t>
      </w:r>
      <w:r w:rsidR="00FF45FC" w:rsidRPr="005564FE">
        <w:rPr>
          <w:rFonts w:ascii="Arial" w:hAnsi="Arial" w:cs="Arial"/>
          <w:color w:val="000000"/>
          <w:sz w:val="22"/>
          <w:lang w:val="hr-HR"/>
        </w:rPr>
        <w:t xml:space="preserve">. </w:t>
      </w:r>
    </w:p>
    <w:p w:rsidR="005A2FE5" w:rsidRPr="005564FE" w:rsidRDefault="005A2FE5" w:rsidP="00336D1E">
      <w:pPr>
        <w:pStyle w:val="ListParagraph"/>
        <w:numPr>
          <w:ilvl w:val="0"/>
          <w:numId w:val="21"/>
        </w:numPr>
        <w:spacing w:after="194"/>
        <w:ind w:right="28"/>
        <w:rPr>
          <w:rFonts w:ascii="Arial" w:hAnsi="Arial" w:cs="Arial"/>
          <w:b/>
          <w:color w:val="000000"/>
          <w:sz w:val="22"/>
          <w:lang w:val="hr-HR"/>
        </w:rPr>
      </w:pPr>
      <w:r w:rsidRPr="005564FE">
        <w:rPr>
          <w:rFonts w:ascii="Arial" w:hAnsi="Arial" w:cs="Arial"/>
          <w:b/>
          <w:color w:val="000000"/>
          <w:sz w:val="22"/>
          <w:lang w:val="hr-HR"/>
        </w:rPr>
        <w:t>Autorska prava i licence</w:t>
      </w:r>
    </w:p>
    <w:p w:rsidR="008D0673" w:rsidRPr="005564FE" w:rsidRDefault="00C60133" w:rsidP="00336D1E">
      <w:pPr>
        <w:spacing w:after="194"/>
        <w:ind w:right="28"/>
        <w:rPr>
          <w:rFonts w:ascii="Arial" w:hAnsi="Arial" w:cs="Arial"/>
          <w:sz w:val="22"/>
          <w:lang w:val="hr-HR"/>
        </w:rPr>
      </w:pPr>
      <w:r w:rsidRPr="005564FE">
        <w:rPr>
          <w:rFonts w:ascii="Arial" w:hAnsi="Arial" w:cs="Arial"/>
          <w:color w:val="000000"/>
          <w:sz w:val="22"/>
          <w:lang w:val="hr-HR"/>
        </w:rPr>
        <w:t xml:space="preserve">Šta </w:t>
      </w:r>
      <w:r w:rsidR="008D0673" w:rsidRPr="005564FE">
        <w:rPr>
          <w:rFonts w:ascii="Arial" w:hAnsi="Arial" w:cs="Arial"/>
          <w:color w:val="000000"/>
          <w:sz w:val="22"/>
          <w:lang w:val="hr-HR"/>
        </w:rPr>
        <w:t xml:space="preserve">licence uključuju djelimično je objašnjeno u </w:t>
      </w:r>
      <w:r w:rsidR="000503CA" w:rsidRPr="005564FE">
        <w:rPr>
          <w:rFonts w:ascii="Arial" w:hAnsi="Arial" w:cs="Arial"/>
          <w:color w:val="000000"/>
          <w:sz w:val="22"/>
          <w:lang w:val="hr-HR"/>
        </w:rPr>
        <w:t>Sporazumu o primjeni člana VII Opšteg sporazuma o carini i trgovini iz 1994.godine. U njemu se u napomenama uz član 8 stav 1(c) navodi da „Plaćanje za</w:t>
      </w:r>
      <w:r w:rsidR="00BE14E4" w:rsidRPr="005564FE">
        <w:rPr>
          <w:rFonts w:ascii="Arial" w:hAnsi="Arial" w:cs="Arial"/>
          <w:color w:val="000000"/>
          <w:sz w:val="22"/>
          <w:lang w:val="hr-HR"/>
        </w:rPr>
        <w:t xml:space="preserve"> autorska prava i</w:t>
      </w:r>
      <w:r w:rsidR="000503CA" w:rsidRPr="005564FE">
        <w:rPr>
          <w:rFonts w:ascii="Arial" w:hAnsi="Arial" w:cs="Arial"/>
          <w:color w:val="000000"/>
          <w:sz w:val="22"/>
          <w:lang w:val="hr-HR"/>
        </w:rPr>
        <w:t xml:space="preserve"> licence </w:t>
      </w:r>
      <w:r w:rsidR="009102E2" w:rsidRPr="005564FE">
        <w:rPr>
          <w:rFonts w:ascii="Arial" w:hAnsi="Arial" w:cs="Arial"/>
          <w:color w:val="000000"/>
          <w:sz w:val="22"/>
          <w:lang w:val="hr-HR"/>
        </w:rPr>
        <w:t>mogu, izmeđ</w:t>
      </w:r>
      <w:r w:rsidR="00BE14E4" w:rsidRPr="005564FE">
        <w:rPr>
          <w:rFonts w:ascii="Arial" w:hAnsi="Arial" w:cs="Arial"/>
          <w:color w:val="000000"/>
          <w:sz w:val="22"/>
          <w:lang w:val="hr-HR"/>
        </w:rPr>
        <w:t>u ostalog, uk</w:t>
      </w:r>
      <w:r w:rsidR="00FF45FC" w:rsidRPr="005564FE">
        <w:rPr>
          <w:rFonts w:ascii="Arial" w:hAnsi="Arial" w:cs="Arial"/>
          <w:color w:val="000000"/>
          <w:sz w:val="22"/>
          <w:lang w:val="hr-HR"/>
        </w:rPr>
        <w:t>ljučivati i plaćanje za patente</w:t>
      </w:r>
      <w:r w:rsidR="00BE14E4" w:rsidRPr="005564FE">
        <w:rPr>
          <w:rFonts w:ascii="Arial" w:hAnsi="Arial" w:cs="Arial"/>
          <w:color w:val="000000"/>
          <w:sz w:val="22"/>
          <w:lang w:val="hr-HR"/>
        </w:rPr>
        <w:t xml:space="preserve">, modele, inostrane trgovačke </w:t>
      </w:r>
      <w:r w:rsidR="00600058" w:rsidRPr="005564FE">
        <w:rPr>
          <w:rFonts w:ascii="Arial" w:hAnsi="Arial" w:cs="Arial"/>
          <w:color w:val="000000"/>
          <w:sz w:val="22"/>
          <w:lang w:val="hr-HR"/>
        </w:rPr>
        <w:t>marke</w:t>
      </w:r>
      <w:r w:rsidR="00BE14E4" w:rsidRPr="005564FE">
        <w:rPr>
          <w:rFonts w:ascii="Arial" w:hAnsi="Arial" w:cs="Arial"/>
          <w:color w:val="000000"/>
          <w:sz w:val="22"/>
          <w:lang w:val="hr-HR"/>
        </w:rPr>
        <w:t>, zaštić</w:t>
      </w:r>
      <w:r w:rsidR="00FF45FC" w:rsidRPr="005564FE">
        <w:rPr>
          <w:rFonts w:ascii="Arial" w:hAnsi="Arial" w:cs="Arial"/>
          <w:color w:val="000000"/>
          <w:sz w:val="22"/>
          <w:lang w:val="hr-HR"/>
        </w:rPr>
        <w:t>ene znake, autorska prava, pa se</w:t>
      </w:r>
      <w:r w:rsidR="00BE14E4" w:rsidRPr="005564FE">
        <w:rPr>
          <w:rFonts w:ascii="Arial" w:hAnsi="Arial" w:cs="Arial"/>
          <w:color w:val="000000"/>
          <w:sz w:val="22"/>
          <w:lang w:val="hr-HR"/>
        </w:rPr>
        <w:t xml:space="preserve"> uopšteno može reći da su to plaćanja za dobijanje prava na upotrebu</w:t>
      </w:r>
      <w:r w:rsidR="009102E2" w:rsidRPr="005564FE">
        <w:rPr>
          <w:rFonts w:ascii="Arial" w:hAnsi="Arial" w:cs="Arial"/>
          <w:color w:val="000000"/>
          <w:sz w:val="22"/>
          <w:lang w:val="hr-HR"/>
        </w:rPr>
        <w:t>, proizvodnju ili prodaju određ</w:t>
      </w:r>
      <w:r w:rsidR="00BE14E4" w:rsidRPr="005564FE">
        <w:rPr>
          <w:rFonts w:ascii="Arial" w:hAnsi="Arial" w:cs="Arial"/>
          <w:color w:val="000000"/>
          <w:sz w:val="22"/>
          <w:lang w:val="hr-HR"/>
        </w:rPr>
        <w:t>enog proizvoda ili dijela proizvoda koji u sebi sadrži neki oblik intelektualne svojine.</w:t>
      </w:r>
      <w:r w:rsidR="00132196" w:rsidRPr="005564FE">
        <w:rPr>
          <w:rFonts w:ascii="Arial" w:hAnsi="Arial" w:cs="Arial"/>
          <w:sz w:val="22"/>
          <w:lang w:val="hr-HR"/>
        </w:rPr>
        <w:t>“</w:t>
      </w:r>
    </w:p>
    <w:p w:rsidR="00FF45FC" w:rsidRPr="005564FE" w:rsidRDefault="00FF45FC" w:rsidP="00336D1E">
      <w:pPr>
        <w:spacing w:after="194"/>
        <w:ind w:right="28"/>
        <w:rPr>
          <w:rFonts w:ascii="Arial" w:hAnsi="Arial" w:cs="Arial"/>
          <w:color w:val="000000"/>
          <w:sz w:val="22"/>
          <w:lang w:val="hr-HR"/>
        </w:rPr>
      </w:pPr>
      <w:r w:rsidRPr="005564FE">
        <w:rPr>
          <w:rFonts w:ascii="Arial" w:hAnsi="Arial" w:cs="Arial"/>
          <w:sz w:val="22"/>
          <w:lang w:val="hr-HR"/>
        </w:rPr>
        <w:t>T</w:t>
      </w:r>
      <w:r w:rsidR="00BE14E4" w:rsidRPr="005564FE">
        <w:rPr>
          <w:rFonts w:ascii="Arial" w:hAnsi="Arial" w:cs="Arial"/>
          <w:sz w:val="22"/>
          <w:lang w:val="hr-HR"/>
        </w:rPr>
        <w:t xml:space="preserve">umačenje </w:t>
      </w:r>
      <w:r w:rsidR="00BE14E4" w:rsidRPr="005564FE">
        <w:rPr>
          <w:rFonts w:ascii="Arial" w:hAnsi="Arial" w:cs="Arial"/>
          <w:color w:val="000000"/>
          <w:sz w:val="22"/>
          <w:lang w:val="hr-HR"/>
        </w:rPr>
        <w:t xml:space="preserve">licenci </w:t>
      </w:r>
      <w:r w:rsidRPr="005564FE">
        <w:rPr>
          <w:rFonts w:ascii="Arial" w:hAnsi="Arial" w:cs="Arial"/>
          <w:color w:val="000000"/>
          <w:sz w:val="22"/>
          <w:lang w:val="hr-HR"/>
        </w:rPr>
        <w:t xml:space="preserve">koje je dato </w:t>
      </w:r>
      <w:r w:rsidR="00BE14E4" w:rsidRPr="005564FE">
        <w:rPr>
          <w:rFonts w:ascii="Arial" w:hAnsi="Arial" w:cs="Arial"/>
          <w:color w:val="000000"/>
          <w:sz w:val="22"/>
          <w:lang w:val="hr-HR"/>
        </w:rPr>
        <w:t>u Komentaru 13.</w:t>
      </w:r>
      <w:r w:rsidRPr="005564FE">
        <w:rPr>
          <w:rFonts w:ascii="Arial" w:hAnsi="Arial" w:cs="Arial"/>
          <w:color w:val="000000"/>
          <w:sz w:val="22"/>
          <w:lang w:val="hr-HR"/>
        </w:rPr>
        <w:t xml:space="preserve"> </w:t>
      </w:r>
      <w:r w:rsidR="00BE14E4" w:rsidRPr="005564FE">
        <w:rPr>
          <w:rFonts w:ascii="Arial" w:hAnsi="Arial" w:cs="Arial"/>
          <w:color w:val="000000"/>
          <w:sz w:val="22"/>
          <w:lang w:val="hr-HR"/>
        </w:rPr>
        <w:t xml:space="preserve">EU Kompendijuma o carinskoj vrijednosti, glasi da su licence </w:t>
      </w:r>
      <w:r w:rsidR="004C6B45" w:rsidRPr="005564FE">
        <w:rPr>
          <w:rFonts w:ascii="Arial" w:hAnsi="Arial" w:cs="Arial"/>
          <w:color w:val="000000"/>
          <w:sz w:val="22"/>
          <w:lang w:val="hr-HR"/>
        </w:rPr>
        <w:t>„...bilo kakvo plaćanje dobijeno</w:t>
      </w:r>
      <w:r w:rsidR="00BE14E4" w:rsidRPr="005564FE">
        <w:rPr>
          <w:rFonts w:ascii="Arial" w:hAnsi="Arial" w:cs="Arial"/>
          <w:color w:val="000000"/>
          <w:sz w:val="22"/>
          <w:lang w:val="hr-HR"/>
        </w:rPr>
        <w:t xml:space="preserve"> u svrhu korišćenja ili pravo za korišćenje autorskog prava, umjetničkog ili naučnog rada, uključujući kinematografske filmove, p</w:t>
      </w:r>
      <w:r w:rsidR="00600058" w:rsidRPr="005564FE">
        <w:rPr>
          <w:rFonts w:ascii="Arial" w:hAnsi="Arial" w:cs="Arial"/>
          <w:color w:val="000000"/>
          <w:sz w:val="22"/>
          <w:lang w:val="hr-HR"/>
        </w:rPr>
        <w:t>atente, trgovačke marke, dizajn</w:t>
      </w:r>
      <w:r w:rsidR="00BE14E4" w:rsidRPr="005564FE">
        <w:rPr>
          <w:rFonts w:ascii="Arial" w:hAnsi="Arial" w:cs="Arial"/>
          <w:color w:val="000000"/>
          <w:sz w:val="22"/>
          <w:lang w:val="hr-HR"/>
        </w:rPr>
        <w:t xml:space="preserve"> il</w:t>
      </w:r>
      <w:r w:rsidRPr="005564FE">
        <w:rPr>
          <w:rFonts w:ascii="Arial" w:hAnsi="Arial" w:cs="Arial"/>
          <w:color w:val="000000"/>
          <w:sz w:val="22"/>
          <w:lang w:val="hr-HR"/>
        </w:rPr>
        <w:t>i model, planove, tajne formule i</w:t>
      </w:r>
      <w:r w:rsidR="00BE14E4" w:rsidRPr="005564FE">
        <w:rPr>
          <w:rFonts w:ascii="Arial" w:hAnsi="Arial" w:cs="Arial"/>
          <w:color w:val="000000"/>
          <w:sz w:val="22"/>
          <w:lang w:val="hr-HR"/>
        </w:rPr>
        <w:t xml:space="preserve"> procese, ili </w:t>
      </w:r>
      <w:r w:rsidR="00600058" w:rsidRPr="005564FE">
        <w:rPr>
          <w:rFonts w:ascii="Arial" w:hAnsi="Arial" w:cs="Arial"/>
          <w:color w:val="000000"/>
          <w:sz w:val="22"/>
          <w:lang w:val="hr-HR"/>
        </w:rPr>
        <w:t>plaćanje za korišć</w:t>
      </w:r>
      <w:r w:rsidR="00BE14E4" w:rsidRPr="005564FE">
        <w:rPr>
          <w:rFonts w:ascii="Arial" w:hAnsi="Arial" w:cs="Arial"/>
          <w:color w:val="000000"/>
          <w:sz w:val="22"/>
          <w:lang w:val="hr-HR"/>
        </w:rPr>
        <w:t>enje industrijske, komercijalne ili naučne opreme</w:t>
      </w:r>
      <w:r w:rsidRPr="005564FE">
        <w:rPr>
          <w:rFonts w:ascii="Arial" w:hAnsi="Arial" w:cs="Arial"/>
          <w:color w:val="000000"/>
          <w:sz w:val="22"/>
          <w:lang w:val="hr-HR"/>
        </w:rPr>
        <w:t>,</w:t>
      </w:r>
      <w:r w:rsidR="00BE14E4" w:rsidRPr="005564FE">
        <w:rPr>
          <w:rFonts w:ascii="Arial" w:hAnsi="Arial" w:cs="Arial"/>
          <w:color w:val="000000"/>
          <w:sz w:val="22"/>
          <w:lang w:val="hr-HR"/>
        </w:rPr>
        <w:t xml:space="preserve"> ili </w:t>
      </w:r>
      <w:r w:rsidR="00600058" w:rsidRPr="005564FE">
        <w:rPr>
          <w:rFonts w:ascii="Arial" w:hAnsi="Arial" w:cs="Arial"/>
          <w:color w:val="000000"/>
          <w:sz w:val="22"/>
          <w:lang w:val="hr-HR"/>
        </w:rPr>
        <w:t xml:space="preserve">plaćanje </w:t>
      </w:r>
      <w:r w:rsidR="00BE14E4" w:rsidRPr="005564FE">
        <w:rPr>
          <w:rFonts w:ascii="Arial" w:hAnsi="Arial" w:cs="Arial"/>
          <w:color w:val="000000"/>
          <w:sz w:val="22"/>
          <w:lang w:val="hr-HR"/>
        </w:rPr>
        <w:t>za informacije koje se odnose na industrijsko, komercijalno ili naučno iskustvo.“</w:t>
      </w:r>
    </w:p>
    <w:p w:rsidR="00C60133" w:rsidRPr="005564FE" w:rsidRDefault="009102E2" w:rsidP="00336D1E">
      <w:pPr>
        <w:spacing w:after="194"/>
        <w:ind w:right="28"/>
        <w:rPr>
          <w:rFonts w:ascii="Arial" w:hAnsi="Arial" w:cs="Arial"/>
          <w:color w:val="000000"/>
          <w:sz w:val="22"/>
          <w:lang w:val="hr-HR"/>
        </w:rPr>
      </w:pPr>
      <w:r w:rsidRPr="005564FE">
        <w:rPr>
          <w:rFonts w:ascii="Arial" w:hAnsi="Arial" w:cs="Arial"/>
          <w:color w:val="000000"/>
          <w:sz w:val="22"/>
          <w:lang w:val="hr-HR"/>
        </w:rPr>
        <w:t>Takođ</w:t>
      </w:r>
      <w:r w:rsidR="00C60133" w:rsidRPr="005564FE">
        <w:rPr>
          <w:rFonts w:ascii="Arial" w:hAnsi="Arial" w:cs="Arial"/>
          <w:color w:val="000000"/>
          <w:sz w:val="22"/>
          <w:lang w:val="hr-HR"/>
        </w:rPr>
        <w:t xml:space="preserve">e se u </w:t>
      </w:r>
      <w:r w:rsidR="00313C2C" w:rsidRPr="005564FE">
        <w:rPr>
          <w:rFonts w:ascii="Arial" w:hAnsi="Arial" w:cs="Arial"/>
          <w:color w:val="000000"/>
          <w:sz w:val="22"/>
          <w:lang w:val="hr-HR"/>
        </w:rPr>
        <w:t>presudi Suda E</w:t>
      </w:r>
      <w:r w:rsidR="00C60133" w:rsidRPr="005564FE">
        <w:rPr>
          <w:rFonts w:ascii="Arial" w:hAnsi="Arial" w:cs="Arial"/>
          <w:color w:val="000000"/>
          <w:sz w:val="22"/>
          <w:lang w:val="hr-HR"/>
        </w:rPr>
        <w:t>vropske unije C-755/19 navodi</w:t>
      </w:r>
      <w:r w:rsidR="00600058" w:rsidRPr="005564FE">
        <w:rPr>
          <w:rFonts w:ascii="Arial" w:hAnsi="Arial" w:cs="Arial"/>
          <w:color w:val="000000"/>
          <w:sz w:val="22"/>
          <w:lang w:val="hr-HR"/>
        </w:rPr>
        <w:t>,</w:t>
      </w:r>
      <w:r w:rsidR="00313C2C" w:rsidRPr="005564FE">
        <w:rPr>
          <w:rFonts w:ascii="Arial" w:hAnsi="Arial" w:cs="Arial"/>
          <w:color w:val="000000"/>
          <w:sz w:val="22"/>
          <w:lang w:val="hr-HR"/>
        </w:rPr>
        <w:t xml:space="preserve"> da se pojmovi licenci </w:t>
      </w:r>
      <w:r w:rsidR="00FF45FC" w:rsidRPr="005564FE">
        <w:rPr>
          <w:rFonts w:ascii="Arial" w:hAnsi="Arial" w:cs="Arial"/>
          <w:color w:val="000000"/>
          <w:sz w:val="22"/>
          <w:lang w:val="hr-HR"/>
        </w:rPr>
        <w:t xml:space="preserve">i </w:t>
      </w:r>
      <w:r w:rsidR="0014101E" w:rsidRPr="005564FE">
        <w:rPr>
          <w:rFonts w:ascii="Arial" w:hAnsi="Arial" w:cs="Arial"/>
          <w:color w:val="000000"/>
          <w:sz w:val="22"/>
          <w:lang w:val="hr-HR"/>
        </w:rPr>
        <w:t>autorskog</w:t>
      </w:r>
      <w:r w:rsidR="00313C2C" w:rsidRPr="005564FE">
        <w:rPr>
          <w:rFonts w:ascii="Arial" w:hAnsi="Arial" w:cs="Arial"/>
          <w:color w:val="000000"/>
          <w:sz w:val="22"/>
          <w:lang w:val="hr-HR"/>
        </w:rPr>
        <w:t xml:space="preserve"> prava</w:t>
      </w:r>
      <w:r w:rsidR="00FF45FC" w:rsidRPr="005564FE">
        <w:rPr>
          <w:rFonts w:ascii="Arial" w:hAnsi="Arial" w:cs="Arial"/>
          <w:color w:val="000000"/>
          <w:sz w:val="22"/>
          <w:lang w:val="hr-HR"/>
        </w:rPr>
        <w:t xml:space="preserve"> odnose na </w:t>
      </w:r>
      <w:r w:rsidR="001C6872" w:rsidRPr="005564FE">
        <w:rPr>
          <w:rFonts w:ascii="Arial" w:hAnsi="Arial" w:cs="Arial"/>
          <w:color w:val="000000"/>
          <w:sz w:val="22"/>
          <w:lang w:val="hr-HR"/>
        </w:rPr>
        <w:t>plaćanje za upotrebu u vezi sa proizvodnjom robe, posebno „patenata</w:t>
      </w:r>
      <w:r w:rsidR="00313C2C" w:rsidRPr="005564FE">
        <w:rPr>
          <w:rFonts w:ascii="Arial" w:hAnsi="Arial" w:cs="Arial"/>
          <w:color w:val="000000"/>
          <w:sz w:val="22"/>
          <w:lang w:val="hr-HR"/>
        </w:rPr>
        <w:t>, dizajn</w:t>
      </w:r>
      <w:r w:rsidR="001C6872" w:rsidRPr="005564FE">
        <w:rPr>
          <w:rFonts w:ascii="Arial" w:hAnsi="Arial" w:cs="Arial"/>
          <w:color w:val="000000"/>
          <w:sz w:val="22"/>
          <w:lang w:val="hr-HR"/>
        </w:rPr>
        <w:t>a, modela</w:t>
      </w:r>
      <w:r w:rsidR="00313C2C" w:rsidRPr="005564FE">
        <w:rPr>
          <w:rFonts w:ascii="Arial" w:hAnsi="Arial" w:cs="Arial"/>
          <w:color w:val="000000"/>
          <w:sz w:val="22"/>
          <w:lang w:val="hr-HR"/>
        </w:rPr>
        <w:t xml:space="preserve"> i tehnol</w:t>
      </w:r>
      <w:r w:rsidR="00600058" w:rsidRPr="005564FE">
        <w:rPr>
          <w:rFonts w:ascii="Arial" w:hAnsi="Arial" w:cs="Arial"/>
          <w:color w:val="000000"/>
          <w:sz w:val="22"/>
          <w:lang w:val="hr-HR"/>
        </w:rPr>
        <w:t>oško</w:t>
      </w:r>
      <w:r w:rsidR="001C6872" w:rsidRPr="005564FE">
        <w:rPr>
          <w:rFonts w:ascii="Arial" w:hAnsi="Arial" w:cs="Arial"/>
          <w:color w:val="000000"/>
          <w:sz w:val="22"/>
          <w:lang w:val="hr-HR"/>
        </w:rPr>
        <w:t>g znanja i iskustva“</w:t>
      </w:r>
      <w:r w:rsidR="00600058" w:rsidRPr="005564FE">
        <w:rPr>
          <w:rFonts w:ascii="Arial" w:hAnsi="Arial" w:cs="Arial"/>
          <w:color w:val="000000"/>
          <w:sz w:val="22"/>
          <w:lang w:val="hr-HR"/>
        </w:rPr>
        <w:t>,</w:t>
      </w:r>
      <w:r w:rsidR="001C6872" w:rsidRPr="005564FE">
        <w:rPr>
          <w:rFonts w:ascii="Arial" w:hAnsi="Arial" w:cs="Arial"/>
          <w:color w:val="000000"/>
          <w:sz w:val="22"/>
          <w:lang w:val="hr-HR"/>
        </w:rPr>
        <w:t xml:space="preserve"> </w:t>
      </w:r>
      <w:r w:rsidR="00600058" w:rsidRPr="005564FE">
        <w:rPr>
          <w:rFonts w:ascii="Arial" w:hAnsi="Arial" w:cs="Arial"/>
          <w:color w:val="000000"/>
          <w:sz w:val="22"/>
          <w:lang w:val="hr-HR"/>
        </w:rPr>
        <w:t>plaćanje na prodaju</w:t>
      </w:r>
      <w:r w:rsidR="00313C2C" w:rsidRPr="005564FE">
        <w:rPr>
          <w:rFonts w:ascii="Arial" w:hAnsi="Arial" w:cs="Arial"/>
          <w:color w:val="000000"/>
          <w:sz w:val="22"/>
          <w:lang w:val="hr-HR"/>
        </w:rPr>
        <w:t xml:space="preserve"> za izvoz robe,</w:t>
      </w:r>
      <w:r w:rsidR="001C6872" w:rsidRPr="005564FE">
        <w:rPr>
          <w:rFonts w:ascii="Arial" w:hAnsi="Arial" w:cs="Arial"/>
          <w:color w:val="000000"/>
          <w:sz w:val="22"/>
          <w:lang w:val="hr-HR"/>
        </w:rPr>
        <w:t xml:space="preserve"> posebno „žigova i registrovanog</w:t>
      </w:r>
      <w:r w:rsidR="00313C2C" w:rsidRPr="005564FE">
        <w:rPr>
          <w:rFonts w:ascii="Arial" w:hAnsi="Arial" w:cs="Arial"/>
          <w:color w:val="000000"/>
          <w:sz w:val="22"/>
          <w:lang w:val="hr-HR"/>
        </w:rPr>
        <w:t xml:space="preserve"> dizajn</w:t>
      </w:r>
      <w:r w:rsidR="001C6872" w:rsidRPr="005564FE">
        <w:rPr>
          <w:rFonts w:ascii="Arial" w:hAnsi="Arial" w:cs="Arial"/>
          <w:color w:val="000000"/>
          <w:sz w:val="22"/>
          <w:lang w:val="hr-HR"/>
        </w:rPr>
        <w:t>a</w:t>
      </w:r>
      <w:r w:rsidR="00313C2C" w:rsidRPr="005564FE">
        <w:rPr>
          <w:rFonts w:ascii="Arial" w:hAnsi="Arial" w:cs="Arial"/>
          <w:color w:val="000000"/>
          <w:sz w:val="22"/>
          <w:lang w:val="hr-HR"/>
        </w:rPr>
        <w:t>“</w:t>
      </w:r>
      <w:r w:rsidR="00FF45FC" w:rsidRPr="005564FE">
        <w:rPr>
          <w:rFonts w:ascii="Arial" w:hAnsi="Arial" w:cs="Arial"/>
          <w:color w:val="000000"/>
          <w:sz w:val="22"/>
          <w:lang w:val="hr-HR"/>
        </w:rPr>
        <w:t xml:space="preserve">, </w:t>
      </w:r>
      <w:r w:rsidR="00600058" w:rsidRPr="005564FE">
        <w:rPr>
          <w:rFonts w:ascii="Arial" w:hAnsi="Arial" w:cs="Arial"/>
          <w:color w:val="000000"/>
          <w:sz w:val="22"/>
          <w:lang w:val="hr-HR"/>
        </w:rPr>
        <w:t>kao</w:t>
      </w:r>
      <w:r w:rsidR="00FF45FC" w:rsidRPr="005564FE">
        <w:rPr>
          <w:rFonts w:ascii="Arial" w:hAnsi="Arial" w:cs="Arial"/>
          <w:color w:val="000000"/>
          <w:sz w:val="22"/>
          <w:lang w:val="hr-HR"/>
        </w:rPr>
        <w:t xml:space="preserve"> i </w:t>
      </w:r>
      <w:r w:rsidR="00600058" w:rsidRPr="005564FE">
        <w:rPr>
          <w:rFonts w:ascii="Arial" w:hAnsi="Arial" w:cs="Arial"/>
          <w:color w:val="000000"/>
          <w:sz w:val="22"/>
          <w:lang w:val="hr-HR"/>
        </w:rPr>
        <w:t>plaćanje za upotrebu ili dalju</w:t>
      </w:r>
      <w:r w:rsidR="00FF45FC" w:rsidRPr="005564FE">
        <w:rPr>
          <w:rFonts w:ascii="Arial" w:hAnsi="Arial" w:cs="Arial"/>
          <w:color w:val="000000"/>
          <w:sz w:val="22"/>
          <w:lang w:val="hr-HR"/>
        </w:rPr>
        <w:t xml:space="preserve"> prodaja</w:t>
      </w:r>
      <w:r w:rsidR="00313C2C" w:rsidRPr="005564FE">
        <w:rPr>
          <w:rFonts w:ascii="Arial" w:hAnsi="Arial" w:cs="Arial"/>
          <w:color w:val="000000"/>
          <w:sz w:val="22"/>
          <w:lang w:val="hr-HR"/>
        </w:rPr>
        <w:t xml:space="preserve"> te robe</w:t>
      </w:r>
      <w:r w:rsidR="00FF45FC" w:rsidRPr="005564FE">
        <w:rPr>
          <w:rFonts w:ascii="Arial" w:hAnsi="Arial" w:cs="Arial"/>
          <w:color w:val="000000"/>
          <w:sz w:val="22"/>
          <w:lang w:val="hr-HR"/>
        </w:rPr>
        <w:t>,</w:t>
      </w:r>
      <w:r w:rsidR="001C6872" w:rsidRPr="005564FE">
        <w:rPr>
          <w:rFonts w:ascii="Arial" w:hAnsi="Arial" w:cs="Arial"/>
          <w:color w:val="000000"/>
          <w:sz w:val="22"/>
          <w:lang w:val="hr-HR"/>
        </w:rPr>
        <w:t xml:space="preserve"> posebno „autorskih prava</w:t>
      </w:r>
      <w:r w:rsidR="00313C2C" w:rsidRPr="005564FE">
        <w:rPr>
          <w:rFonts w:ascii="Arial" w:hAnsi="Arial" w:cs="Arial"/>
          <w:color w:val="000000"/>
          <w:sz w:val="22"/>
          <w:lang w:val="hr-HR"/>
        </w:rPr>
        <w:t xml:space="preserve"> i tehnološki</w:t>
      </w:r>
      <w:r w:rsidR="001C6872" w:rsidRPr="005564FE">
        <w:rPr>
          <w:rFonts w:ascii="Arial" w:hAnsi="Arial" w:cs="Arial"/>
          <w:color w:val="000000"/>
          <w:sz w:val="22"/>
          <w:lang w:val="hr-HR"/>
        </w:rPr>
        <w:t>h postupaka</w:t>
      </w:r>
      <w:r w:rsidR="00313C2C" w:rsidRPr="005564FE">
        <w:rPr>
          <w:rFonts w:ascii="Arial" w:hAnsi="Arial" w:cs="Arial"/>
          <w:color w:val="000000"/>
          <w:sz w:val="22"/>
          <w:lang w:val="hr-HR"/>
        </w:rPr>
        <w:t xml:space="preserve"> koji su nedjeljivo uključeni u uvezenu robu“.</w:t>
      </w:r>
    </w:p>
    <w:p w:rsidR="00313C2C" w:rsidRPr="005564FE" w:rsidRDefault="00365AAD" w:rsidP="00336D1E">
      <w:pPr>
        <w:pStyle w:val="ListParagraph"/>
        <w:numPr>
          <w:ilvl w:val="0"/>
          <w:numId w:val="21"/>
        </w:numPr>
        <w:spacing w:after="194"/>
        <w:ind w:right="28"/>
        <w:rPr>
          <w:rFonts w:ascii="Arial" w:hAnsi="Arial" w:cs="Arial"/>
          <w:b/>
          <w:color w:val="000000"/>
          <w:sz w:val="22"/>
          <w:lang w:val="hr-HR"/>
        </w:rPr>
      </w:pPr>
      <w:r w:rsidRPr="005564FE">
        <w:rPr>
          <w:rFonts w:ascii="Arial" w:hAnsi="Arial" w:cs="Arial"/>
          <w:b/>
          <w:color w:val="000000"/>
          <w:sz w:val="22"/>
          <w:lang w:val="hr-HR"/>
        </w:rPr>
        <w:t>Usl</w:t>
      </w:r>
      <w:r w:rsidR="00313C2C" w:rsidRPr="005564FE">
        <w:rPr>
          <w:rFonts w:ascii="Arial" w:hAnsi="Arial" w:cs="Arial"/>
          <w:b/>
          <w:color w:val="000000"/>
          <w:sz w:val="22"/>
          <w:lang w:val="hr-HR"/>
        </w:rPr>
        <w:t xml:space="preserve">ovi za dodavanje </w:t>
      </w:r>
      <w:r w:rsidR="00C60133" w:rsidRPr="005564FE">
        <w:rPr>
          <w:rFonts w:ascii="Arial" w:hAnsi="Arial" w:cs="Arial"/>
          <w:b/>
          <w:color w:val="000000"/>
          <w:sz w:val="22"/>
          <w:lang w:val="hr-HR"/>
        </w:rPr>
        <w:t>nakna</w:t>
      </w:r>
      <w:r w:rsidR="00552F1F" w:rsidRPr="005564FE">
        <w:rPr>
          <w:rFonts w:ascii="Arial" w:hAnsi="Arial" w:cs="Arial"/>
          <w:b/>
          <w:color w:val="000000"/>
          <w:sz w:val="22"/>
          <w:lang w:val="hr-HR"/>
        </w:rPr>
        <w:t xml:space="preserve">de za </w:t>
      </w:r>
      <w:r w:rsidR="00313C2C" w:rsidRPr="005564FE">
        <w:rPr>
          <w:rFonts w:ascii="Arial" w:hAnsi="Arial" w:cs="Arial"/>
          <w:b/>
          <w:color w:val="000000"/>
          <w:sz w:val="22"/>
          <w:lang w:val="hr-HR"/>
        </w:rPr>
        <w:t>licence stvarno plaćenoj</w:t>
      </w:r>
      <w:r w:rsidR="00FF45FC" w:rsidRPr="005564FE">
        <w:rPr>
          <w:rFonts w:ascii="Arial" w:hAnsi="Arial" w:cs="Arial"/>
          <w:b/>
          <w:color w:val="000000"/>
          <w:sz w:val="22"/>
          <w:lang w:val="hr-HR"/>
        </w:rPr>
        <w:t xml:space="preserve"> cijeni</w:t>
      </w:r>
      <w:r w:rsidR="00313C2C" w:rsidRPr="005564FE">
        <w:rPr>
          <w:rFonts w:ascii="Arial" w:hAnsi="Arial" w:cs="Arial"/>
          <w:b/>
          <w:color w:val="000000"/>
          <w:sz w:val="22"/>
          <w:lang w:val="hr-HR"/>
        </w:rPr>
        <w:t xml:space="preserve"> ili </w:t>
      </w:r>
      <w:r w:rsidRPr="005564FE">
        <w:rPr>
          <w:rFonts w:ascii="Arial" w:hAnsi="Arial" w:cs="Arial"/>
          <w:b/>
          <w:color w:val="000000"/>
          <w:sz w:val="22"/>
          <w:lang w:val="hr-HR"/>
        </w:rPr>
        <w:t xml:space="preserve">cijeni koju treba platiti </w:t>
      </w:r>
    </w:p>
    <w:p w:rsidR="00313C2C" w:rsidRPr="005564FE" w:rsidRDefault="00313C2C" w:rsidP="00336D1E">
      <w:pPr>
        <w:spacing w:after="194"/>
        <w:ind w:right="28"/>
        <w:rPr>
          <w:rFonts w:ascii="Arial" w:hAnsi="Arial" w:cs="Arial"/>
          <w:color w:val="000000"/>
          <w:sz w:val="22"/>
          <w:lang w:val="hr-HR"/>
        </w:rPr>
      </w:pPr>
      <w:r w:rsidRPr="005564FE">
        <w:rPr>
          <w:rFonts w:ascii="Arial" w:hAnsi="Arial" w:cs="Arial"/>
          <w:color w:val="000000"/>
          <w:sz w:val="22"/>
          <w:lang w:val="hr-HR"/>
        </w:rPr>
        <w:t xml:space="preserve">Autorska prava i licence dodaju se cijeni koja je stvarno plaćena ili </w:t>
      </w:r>
      <w:r w:rsidR="00FF45FC" w:rsidRPr="005564FE">
        <w:rPr>
          <w:rFonts w:ascii="Arial" w:hAnsi="Arial" w:cs="Arial"/>
          <w:color w:val="000000"/>
          <w:sz w:val="22"/>
          <w:lang w:val="hr-HR"/>
        </w:rPr>
        <w:t xml:space="preserve">cijeni koju </w:t>
      </w:r>
      <w:r w:rsidRPr="005564FE">
        <w:rPr>
          <w:rFonts w:ascii="Arial" w:hAnsi="Arial" w:cs="Arial"/>
          <w:color w:val="000000"/>
          <w:sz w:val="22"/>
          <w:lang w:val="hr-HR"/>
        </w:rPr>
        <w:t>treba plati</w:t>
      </w:r>
      <w:r w:rsidR="00FF45FC" w:rsidRPr="005564FE">
        <w:rPr>
          <w:rFonts w:ascii="Arial" w:hAnsi="Arial" w:cs="Arial"/>
          <w:color w:val="000000"/>
          <w:sz w:val="22"/>
          <w:lang w:val="hr-HR"/>
        </w:rPr>
        <w:t>ti, kod obračuna carinske vrijednost</w:t>
      </w:r>
      <w:r w:rsidRPr="005564FE">
        <w:rPr>
          <w:rFonts w:ascii="Arial" w:hAnsi="Arial" w:cs="Arial"/>
          <w:color w:val="000000"/>
          <w:sz w:val="22"/>
          <w:lang w:val="hr-HR"/>
        </w:rPr>
        <w:t>i</w:t>
      </w:r>
      <w:r w:rsidR="00FF45FC" w:rsidRPr="005564FE">
        <w:rPr>
          <w:rFonts w:ascii="Arial" w:hAnsi="Arial" w:cs="Arial"/>
          <w:color w:val="000000"/>
          <w:sz w:val="22"/>
          <w:lang w:val="hr-HR"/>
        </w:rPr>
        <w:t>,</w:t>
      </w:r>
      <w:r w:rsidRPr="005564FE">
        <w:rPr>
          <w:rFonts w:ascii="Arial" w:hAnsi="Arial" w:cs="Arial"/>
          <w:color w:val="000000"/>
          <w:sz w:val="22"/>
          <w:lang w:val="hr-HR"/>
        </w:rPr>
        <w:t xml:space="preserve"> kada su kumulativno zadovoljeni sledeći uslovi:</w:t>
      </w:r>
    </w:p>
    <w:p w:rsidR="00313C2C" w:rsidRPr="005564FE" w:rsidRDefault="00FF07DB" w:rsidP="00336D1E">
      <w:pPr>
        <w:pStyle w:val="ListParagraph"/>
        <w:numPr>
          <w:ilvl w:val="0"/>
          <w:numId w:val="16"/>
        </w:numPr>
        <w:spacing w:after="194"/>
        <w:ind w:right="28"/>
        <w:rPr>
          <w:rFonts w:ascii="Arial" w:hAnsi="Arial" w:cs="Arial"/>
          <w:color w:val="000000"/>
          <w:sz w:val="22"/>
          <w:lang w:val="hr-HR"/>
        </w:rPr>
      </w:pPr>
      <w:r w:rsidRPr="005564FE">
        <w:rPr>
          <w:rFonts w:ascii="Arial" w:hAnsi="Arial" w:cs="Arial"/>
          <w:color w:val="000000"/>
          <w:sz w:val="22"/>
          <w:lang w:val="hr-HR"/>
        </w:rPr>
        <w:t>o</w:t>
      </w:r>
      <w:r w:rsidR="00313C2C" w:rsidRPr="005564FE">
        <w:rPr>
          <w:rFonts w:ascii="Arial" w:hAnsi="Arial" w:cs="Arial"/>
          <w:color w:val="000000"/>
          <w:sz w:val="22"/>
          <w:lang w:val="hr-HR"/>
        </w:rPr>
        <w:t xml:space="preserve">dnose </w:t>
      </w:r>
      <w:r w:rsidR="005539D4" w:rsidRPr="005564FE">
        <w:rPr>
          <w:rFonts w:ascii="Arial" w:hAnsi="Arial" w:cs="Arial"/>
          <w:color w:val="000000"/>
          <w:sz w:val="22"/>
          <w:lang w:val="hr-HR"/>
        </w:rPr>
        <w:t xml:space="preserve">se </w:t>
      </w:r>
      <w:r w:rsidR="00313C2C" w:rsidRPr="005564FE">
        <w:rPr>
          <w:rFonts w:ascii="Arial" w:hAnsi="Arial" w:cs="Arial"/>
          <w:color w:val="000000"/>
          <w:sz w:val="22"/>
          <w:lang w:val="hr-HR"/>
        </w:rPr>
        <w:t>na robu koja se vrednuje;</w:t>
      </w:r>
    </w:p>
    <w:p w:rsidR="00313C2C" w:rsidRPr="005564FE" w:rsidRDefault="00FF07DB" w:rsidP="00336D1E">
      <w:pPr>
        <w:pStyle w:val="ListParagraph"/>
        <w:numPr>
          <w:ilvl w:val="0"/>
          <w:numId w:val="16"/>
        </w:numPr>
        <w:spacing w:after="194"/>
        <w:ind w:right="28"/>
        <w:rPr>
          <w:rFonts w:ascii="Arial" w:hAnsi="Arial" w:cs="Arial"/>
          <w:color w:val="000000"/>
          <w:sz w:val="22"/>
          <w:lang w:val="hr-HR"/>
        </w:rPr>
      </w:pPr>
      <w:r w:rsidRPr="005564FE">
        <w:rPr>
          <w:rFonts w:ascii="Arial" w:hAnsi="Arial" w:cs="Arial"/>
          <w:color w:val="000000"/>
          <w:sz w:val="22"/>
          <w:lang w:val="hr-HR"/>
        </w:rPr>
        <w:t>k</w:t>
      </w:r>
      <w:r w:rsidR="00313C2C" w:rsidRPr="005564FE">
        <w:rPr>
          <w:rFonts w:ascii="Arial" w:hAnsi="Arial" w:cs="Arial"/>
          <w:color w:val="000000"/>
          <w:sz w:val="22"/>
          <w:lang w:val="hr-HR"/>
        </w:rPr>
        <w:t>upac</w:t>
      </w:r>
      <w:r w:rsidR="005539D4" w:rsidRPr="005564FE">
        <w:rPr>
          <w:rFonts w:ascii="Arial" w:hAnsi="Arial" w:cs="Arial"/>
          <w:color w:val="000000"/>
          <w:sz w:val="22"/>
          <w:lang w:val="hr-HR"/>
        </w:rPr>
        <w:t xml:space="preserve"> ih</w:t>
      </w:r>
      <w:r w:rsidR="00313C2C" w:rsidRPr="005564FE">
        <w:rPr>
          <w:rFonts w:ascii="Arial" w:hAnsi="Arial" w:cs="Arial"/>
          <w:color w:val="000000"/>
          <w:sz w:val="22"/>
          <w:lang w:val="hr-HR"/>
        </w:rPr>
        <w:t xml:space="preserve"> mora platiti direktno ili indirektno, kao uslov prodaje robe kojoj se utvrdjuje vrijednost,</w:t>
      </w:r>
    </w:p>
    <w:p w:rsidR="00313C2C" w:rsidRPr="005564FE" w:rsidRDefault="00A63C42" w:rsidP="00336D1E">
      <w:pPr>
        <w:pStyle w:val="ListParagraph"/>
        <w:numPr>
          <w:ilvl w:val="0"/>
          <w:numId w:val="16"/>
        </w:numPr>
        <w:spacing w:after="194"/>
        <w:ind w:right="28"/>
        <w:rPr>
          <w:rFonts w:ascii="Arial" w:hAnsi="Arial" w:cs="Arial"/>
          <w:color w:val="000000"/>
          <w:sz w:val="22"/>
          <w:lang w:val="hr-HR"/>
        </w:rPr>
      </w:pPr>
      <w:r w:rsidRPr="005564FE">
        <w:rPr>
          <w:rFonts w:ascii="Arial" w:hAnsi="Arial" w:cs="Arial"/>
          <w:color w:val="000000"/>
          <w:sz w:val="22"/>
          <w:lang w:val="hr-HR"/>
        </w:rPr>
        <w:t>dodaju</w:t>
      </w:r>
      <w:r w:rsidR="005539D4" w:rsidRPr="005564FE">
        <w:rPr>
          <w:rFonts w:ascii="Arial" w:hAnsi="Arial" w:cs="Arial"/>
          <w:color w:val="000000"/>
          <w:sz w:val="22"/>
          <w:lang w:val="hr-HR"/>
        </w:rPr>
        <w:t xml:space="preserve"> se</w:t>
      </w:r>
      <w:r w:rsidR="005C7029" w:rsidRPr="005564FE">
        <w:rPr>
          <w:rFonts w:ascii="Arial" w:hAnsi="Arial" w:cs="Arial"/>
          <w:color w:val="000000"/>
          <w:sz w:val="22"/>
          <w:lang w:val="hr-HR"/>
        </w:rPr>
        <w:t xml:space="preserve"> </w:t>
      </w:r>
      <w:r w:rsidR="00CD5B3A" w:rsidRPr="005564FE">
        <w:rPr>
          <w:rFonts w:ascii="Arial" w:hAnsi="Arial" w:cs="Arial"/>
          <w:color w:val="000000"/>
          <w:sz w:val="22"/>
          <w:lang w:val="hr-HR"/>
        </w:rPr>
        <w:t xml:space="preserve">stvarno </w:t>
      </w:r>
      <w:r w:rsidR="005C7029" w:rsidRPr="005564FE">
        <w:rPr>
          <w:rFonts w:ascii="Arial" w:hAnsi="Arial" w:cs="Arial"/>
          <w:color w:val="000000"/>
          <w:sz w:val="22"/>
          <w:lang w:val="hr-HR"/>
        </w:rPr>
        <w:t>plaćenoj</w:t>
      </w:r>
      <w:r w:rsidR="00CD5B3A" w:rsidRPr="005564FE">
        <w:rPr>
          <w:rFonts w:ascii="Arial" w:hAnsi="Arial" w:cs="Arial"/>
          <w:color w:val="000000"/>
          <w:sz w:val="22"/>
          <w:lang w:val="hr-HR"/>
        </w:rPr>
        <w:t xml:space="preserve"> </w:t>
      </w:r>
      <w:r w:rsidR="005C7029" w:rsidRPr="005564FE">
        <w:rPr>
          <w:rFonts w:ascii="Arial" w:hAnsi="Arial" w:cs="Arial"/>
          <w:color w:val="000000"/>
          <w:sz w:val="22"/>
          <w:lang w:val="hr-HR"/>
        </w:rPr>
        <w:t>cijeni ili cijeni koju</w:t>
      </w:r>
      <w:r w:rsidR="00CD5B3A" w:rsidRPr="005564FE">
        <w:rPr>
          <w:rFonts w:ascii="Arial" w:hAnsi="Arial" w:cs="Arial"/>
          <w:color w:val="000000"/>
          <w:sz w:val="22"/>
          <w:lang w:val="hr-HR"/>
        </w:rPr>
        <w:t xml:space="preserve"> treba platiti, ukoliko </w:t>
      </w:r>
      <w:r w:rsidR="00FF07DB" w:rsidRPr="005564FE">
        <w:rPr>
          <w:rFonts w:ascii="Arial" w:hAnsi="Arial" w:cs="Arial"/>
          <w:color w:val="000000"/>
          <w:sz w:val="22"/>
          <w:lang w:val="hr-HR"/>
        </w:rPr>
        <w:t>n</w:t>
      </w:r>
      <w:r w:rsidR="00313C2C" w:rsidRPr="005564FE">
        <w:rPr>
          <w:rFonts w:ascii="Arial" w:hAnsi="Arial" w:cs="Arial"/>
          <w:color w:val="000000"/>
          <w:sz w:val="22"/>
          <w:lang w:val="hr-HR"/>
        </w:rPr>
        <w:t>isu uključene.</w:t>
      </w:r>
    </w:p>
    <w:p w:rsidR="00313C2C" w:rsidRPr="005564FE" w:rsidRDefault="00313C2C" w:rsidP="00336D1E">
      <w:pPr>
        <w:pStyle w:val="ListParagraph"/>
        <w:spacing w:after="194"/>
        <w:ind w:right="28"/>
        <w:rPr>
          <w:rFonts w:ascii="Arial" w:hAnsi="Arial" w:cs="Arial"/>
          <w:color w:val="000000"/>
          <w:sz w:val="22"/>
          <w:lang w:val="hr-HR"/>
        </w:rPr>
      </w:pPr>
    </w:p>
    <w:p w:rsidR="00365AAD" w:rsidRPr="005564FE" w:rsidRDefault="00313C2C" w:rsidP="00336D1E">
      <w:pPr>
        <w:pStyle w:val="ListParagraph"/>
        <w:numPr>
          <w:ilvl w:val="0"/>
          <w:numId w:val="23"/>
        </w:numPr>
        <w:spacing w:after="194"/>
        <w:ind w:right="28"/>
        <w:rPr>
          <w:rFonts w:ascii="Arial" w:hAnsi="Arial" w:cs="Arial"/>
          <w:b/>
          <w:color w:val="000000"/>
          <w:sz w:val="22"/>
          <w:lang w:val="hr-HR"/>
        </w:rPr>
      </w:pPr>
      <w:r w:rsidRPr="005564FE">
        <w:rPr>
          <w:rFonts w:ascii="Arial" w:hAnsi="Arial" w:cs="Arial"/>
          <w:b/>
          <w:color w:val="000000"/>
          <w:sz w:val="22"/>
          <w:lang w:val="hr-HR"/>
        </w:rPr>
        <w:t xml:space="preserve">Prvi uslov – </w:t>
      </w:r>
      <w:r w:rsidR="005539D4" w:rsidRPr="005564FE">
        <w:rPr>
          <w:rFonts w:ascii="Arial" w:hAnsi="Arial" w:cs="Arial"/>
          <w:b/>
          <w:color w:val="000000"/>
          <w:sz w:val="22"/>
          <w:lang w:val="hr-HR"/>
        </w:rPr>
        <w:t>da se odnose na robu</w:t>
      </w:r>
      <w:r w:rsidRPr="005564FE">
        <w:rPr>
          <w:rFonts w:ascii="Arial" w:hAnsi="Arial" w:cs="Arial"/>
          <w:b/>
          <w:color w:val="000000"/>
          <w:sz w:val="22"/>
          <w:lang w:val="hr-HR"/>
        </w:rPr>
        <w:t xml:space="preserve"> koja se vrednuje</w:t>
      </w:r>
      <w:r w:rsidR="005539D4" w:rsidRPr="005564FE">
        <w:rPr>
          <w:rFonts w:ascii="Arial" w:hAnsi="Arial" w:cs="Arial"/>
          <w:b/>
          <w:color w:val="000000"/>
          <w:sz w:val="22"/>
          <w:lang w:val="hr-HR"/>
        </w:rPr>
        <w:t>:</w:t>
      </w:r>
    </w:p>
    <w:p w:rsidR="005539D4" w:rsidRPr="005564FE" w:rsidRDefault="005539D4" w:rsidP="00336D1E">
      <w:pPr>
        <w:spacing w:after="194"/>
        <w:ind w:right="28"/>
        <w:rPr>
          <w:rFonts w:ascii="Arial" w:hAnsi="Arial" w:cs="Arial"/>
          <w:color w:val="000000"/>
          <w:sz w:val="22"/>
          <w:lang w:val="hr-HR"/>
        </w:rPr>
      </w:pPr>
      <w:r w:rsidRPr="005564FE">
        <w:rPr>
          <w:rFonts w:ascii="Arial" w:hAnsi="Arial" w:cs="Arial"/>
          <w:color w:val="000000"/>
          <w:sz w:val="22"/>
          <w:lang w:val="hr-HR"/>
        </w:rPr>
        <w:t xml:space="preserve">Plaćanje za naknade za korišćenje autorskog prava i naknade za licencu mora se odnositi direktno na robu koja se uvozi, tj.roba koja se uvozi mora u sebi </w:t>
      </w:r>
      <w:r w:rsidR="00A63C42" w:rsidRPr="005564FE">
        <w:rPr>
          <w:rFonts w:ascii="Arial" w:hAnsi="Arial" w:cs="Arial"/>
          <w:color w:val="000000"/>
          <w:sz w:val="22"/>
          <w:lang w:val="hr-HR"/>
        </w:rPr>
        <w:t xml:space="preserve">da sadrži </w:t>
      </w:r>
      <w:r w:rsidRPr="005564FE">
        <w:rPr>
          <w:rFonts w:ascii="Arial" w:hAnsi="Arial" w:cs="Arial"/>
          <w:color w:val="000000"/>
          <w:sz w:val="22"/>
          <w:lang w:val="hr-HR"/>
        </w:rPr>
        <w:t xml:space="preserve">trgovačku marku ili autorsko pravo, ili </w:t>
      </w:r>
      <w:r w:rsidR="00A63C42" w:rsidRPr="005564FE">
        <w:rPr>
          <w:rFonts w:ascii="Arial" w:hAnsi="Arial" w:cs="Arial"/>
          <w:color w:val="000000"/>
          <w:sz w:val="22"/>
          <w:lang w:val="hr-HR"/>
        </w:rPr>
        <w:t>da</w:t>
      </w:r>
      <w:r w:rsidRPr="005564FE">
        <w:rPr>
          <w:rFonts w:ascii="Arial" w:hAnsi="Arial" w:cs="Arial"/>
          <w:color w:val="000000"/>
          <w:sz w:val="22"/>
          <w:lang w:val="hr-HR"/>
        </w:rPr>
        <w:t xml:space="preserve"> s</w:t>
      </w:r>
      <w:r w:rsidR="00A90517" w:rsidRPr="005564FE">
        <w:rPr>
          <w:rFonts w:ascii="Arial" w:hAnsi="Arial" w:cs="Arial"/>
          <w:color w:val="000000"/>
          <w:sz w:val="22"/>
          <w:lang w:val="hr-HR"/>
        </w:rPr>
        <w:t>a</w:t>
      </w:r>
      <w:r w:rsidR="009102E2" w:rsidRPr="005564FE">
        <w:rPr>
          <w:rFonts w:ascii="Arial" w:hAnsi="Arial" w:cs="Arial"/>
          <w:color w:val="000000"/>
          <w:sz w:val="22"/>
          <w:lang w:val="hr-HR"/>
        </w:rPr>
        <w:t>drži određ</w:t>
      </w:r>
      <w:r w:rsidRPr="005564FE">
        <w:rPr>
          <w:rFonts w:ascii="Arial" w:hAnsi="Arial" w:cs="Arial"/>
          <w:color w:val="000000"/>
          <w:sz w:val="22"/>
          <w:lang w:val="hr-HR"/>
        </w:rPr>
        <w:t xml:space="preserve">eni patentni proces ili neko drugo zaštićeno pravo. </w:t>
      </w:r>
    </w:p>
    <w:p w:rsidR="005539D4" w:rsidRPr="005564FE" w:rsidRDefault="00A63C42" w:rsidP="00336D1E">
      <w:pPr>
        <w:spacing w:after="194"/>
        <w:ind w:right="28"/>
        <w:rPr>
          <w:rFonts w:ascii="Arial" w:hAnsi="Arial" w:cs="Arial"/>
          <w:color w:val="000000"/>
          <w:sz w:val="22"/>
          <w:lang w:val="hr-HR"/>
        </w:rPr>
      </w:pPr>
      <w:r w:rsidRPr="005564FE">
        <w:rPr>
          <w:rFonts w:ascii="Arial" w:hAnsi="Arial" w:cs="Arial"/>
          <w:color w:val="000000"/>
          <w:sz w:val="22"/>
          <w:lang w:val="hr-HR"/>
        </w:rPr>
        <w:lastRenderedPageBreak/>
        <w:t>U</w:t>
      </w:r>
      <w:r w:rsidR="009102E2" w:rsidRPr="005564FE">
        <w:rPr>
          <w:rFonts w:ascii="Arial" w:hAnsi="Arial" w:cs="Arial"/>
          <w:color w:val="000000"/>
          <w:sz w:val="22"/>
          <w:lang w:val="hr-HR"/>
        </w:rPr>
        <w:t xml:space="preserve"> određ</w:t>
      </w:r>
      <w:r w:rsidR="005539D4" w:rsidRPr="005564FE">
        <w:rPr>
          <w:rFonts w:ascii="Arial" w:hAnsi="Arial" w:cs="Arial"/>
          <w:color w:val="000000"/>
          <w:sz w:val="22"/>
          <w:lang w:val="hr-HR"/>
        </w:rPr>
        <w:t>ivanju da li se autorska prava i licence odnose na robu koja se vrednuje, glavno pitanje nije kako se i kada one plaćaju, već zašto se plaćaju, kao i na osnovu čega se iste plaćaju.</w:t>
      </w:r>
    </w:p>
    <w:p w:rsidR="005539D4" w:rsidRPr="005564FE" w:rsidRDefault="004F0948" w:rsidP="00336D1E">
      <w:pPr>
        <w:spacing w:after="194"/>
        <w:ind w:right="28"/>
        <w:rPr>
          <w:rFonts w:ascii="Arial" w:hAnsi="Arial" w:cs="Arial"/>
          <w:color w:val="000000"/>
          <w:sz w:val="22"/>
          <w:lang w:val="hr-HR"/>
        </w:rPr>
      </w:pPr>
      <w:r w:rsidRPr="005564FE">
        <w:rPr>
          <w:rFonts w:ascii="Arial" w:hAnsi="Arial" w:cs="Arial"/>
          <w:color w:val="000000"/>
          <w:sz w:val="22"/>
          <w:lang w:val="hr-HR"/>
        </w:rPr>
        <w:t>U vezi sa tim član</w:t>
      </w:r>
      <w:r w:rsidR="00A63C42" w:rsidRPr="005564FE">
        <w:rPr>
          <w:rFonts w:ascii="Arial" w:hAnsi="Arial" w:cs="Arial"/>
          <w:color w:val="000000"/>
          <w:sz w:val="22"/>
          <w:lang w:val="hr-HR"/>
        </w:rPr>
        <w:t xml:space="preserve"> </w:t>
      </w:r>
      <w:r w:rsidRPr="005564FE">
        <w:rPr>
          <w:rFonts w:ascii="Arial" w:hAnsi="Arial" w:cs="Arial"/>
          <w:color w:val="000000"/>
          <w:sz w:val="22"/>
          <w:lang w:val="hr-HR"/>
        </w:rPr>
        <w:t xml:space="preserve">167 </w:t>
      </w:r>
      <w:r w:rsidR="00E63B70" w:rsidRPr="005564FE">
        <w:rPr>
          <w:rFonts w:ascii="Arial" w:hAnsi="Arial" w:cs="Arial"/>
          <w:color w:val="000000"/>
          <w:sz w:val="22"/>
          <w:lang w:val="hr-HR"/>
        </w:rPr>
        <w:t>tačka</w:t>
      </w:r>
      <w:r w:rsidRPr="005564FE">
        <w:rPr>
          <w:rFonts w:ascii="Arial" w:hAnsi="Arial" w:cs="Arial"/>
          <w:color w:val="000000"/>
          <w:sz w:val="22"/>
          <w:lang w:val="hr-HR"/>
        </w:rPr>
        <w:t xml:space="preserve"> 2 Uredbe, propisuje da „ako način izračunavanja iznosa naknada za korišćenje au</w:t>
      </w:r>
      <w:r w:rsidR="00A63C42" w:rsidRPr="005564FE">
        <w:rPr>
          <w:rFonts w:ascii="Arial" w:hAnsi="Arial" w:cs="Arial"/>
          <w:color w:val="000000"/>
          <w:sz w:val="22"/>
          <w:lang w:val="hr-HR"/>
        </w:rPr>
        <w:t>torskog prava ili licence</w:t>
      </w:r>
      <w:r w:rsidRPr="005564FE">
        <w:rPr>
          <w:rFonts w:ascii="Arial" w:hAnsi="Arial" w:cs="Arial"/>
          <w:color w:val="000000"/>
          <w:sz w:val="22"/>
          <w:lang w:val="hr-HR"/>
        </w:rPr>
        <w:t xml:space="preserve"> proizlazi iz cijene uvezene robe, smatra se, kad nema dokaza o suprotnom, da se plaćanje tih naknada za korišćen</w:t>
      </w:r>
      <w:r w:rsidR="00A63C42" w:rsidRPr="005564FE">
        <w:rPr>
          <w:rFonts w:ascii="Arial" w:hAnsi="Arial" w:cs="Arial"/>
          <w:color w:val="000000"/>
          <w:sz w:val="22"/>
          <w:lang w:val="hr-HR"/>
        </w:rPr>
        <w:t>je autorskog prava ili licenci</w:t>
      </w:r>
      <w:r w:rsidRPr="005564FE">
        <w:rPr>
          <w:rFonts w:ascii="Arial" w:hAnsi="Arial" w:cs="Arial"/>
          <w:color w:val="000000"/>
          <w:sz w:val="22"/>
          <w:lang w:val="hr-HR"/>
        </w:rPr>
        <w:t xml:space="preserve"> odnosi na robu čiju vrijednost treba da utvrdi carinski organ.“</w:t>
      </w:r>
    </w:p>
    <w:p w:rsidR="004F0948" w:rsidRPr="005564FE" w:rsidRDefault="00A63C42" w:rsidP="00336D1E">
      <w:pPr>
        <w:spacing w:after="194"/>
        <w:ind w:right="28"/>
        <w:rPr>
          <w:rFonts w:ascii="Arial" w:hAnsi="Arial" w:cs="Arial"/>
          <w:color w:val="000000"/>
          <w:sz w:val="22"/>
          <w:lang w:val="hr-HR"/>
        </w:rPr>
      </w:pPr>
      <w:r w:rsidRPr="005564FE">
        <w:rPr>
          <w:rFonts w:ascii="Arial" w:hAnsi="Arial" w:cs="Arial"/>
          <w:color w:val="000000"/>
          <w:sz w:val="22"/>
          <w:lang w:val="hr-HR"/>
        </w:rPr>
        <w:t>D</w:t>
      </w:r>
      <w:r w:rsidR="004F0948" w:rsidRPr="005564FE">
        <w:rPr>
          <w:rFonts w:ascii="Arial" w:hAnsi="Arial" w:cs="Arial"/>
          <w:color w:val="000000"/>
          <w:sz w:val="22"/>
          <w:lang w:val="hr-HR"/>
        </w:rPr>
        <w:t>efinicija termin</w:t>
      </w:r>
      <w:r w:rsidR="00E63B70" w:rsidRPr="005564FE">
        <w:rPr>
          <w:rFonts w:ascii="Arial" w:hAnsi="Arial" w:cs="Arial"/>
          <w:color w:val="000000"/>
          <w:sz w:val="22"/>
          <w:lang w:val="hr-HR"/>
        </w:rPr>
        <w:t>a „odnosi se na robu“ Svjetske carinske o</w:t>
      </w:r>
      <w:r w:rsidRPr="005564FE">
        <w:rPr>
          <w:rFonts w:ascii="Arial" w:hAnsi="Arial" w:cs="Arial"/>
          <w:color w:val="000000"/>
          <w:sz w:val="22"/>
          <w:lang w:val="hr-HR"/>
        </w:rPr>
        <w:t>rganizacije, je:</w:t>
      </w:r>
      <w:r w:rsidR="004F0948" w:rsidRPr="005564FE">
        <w:rPr>
          <w:rFonts w:ascii="Arial" w:hAnsi="Arial" w:cs="Arial"/>
          <w:color w:val="000000"/>
          <w:sz w:val="22"/>
          <w:lang w:val="hr-HR"/>
        </w:rPr>
        <w:t xml:space="preserve"> „pripojen na, odražava se ili </w:t>
      </w:r>
      <w:r w:rsidRPr="005564FE">
        <w:rPr>
          <w:rFonts w:ascii="Arial" w:hAnsi="Arial" w:cs="Arial"/>
          <w:color w:val="000000"/>
          <w:sz w:val="22"/>
          <w:lang w:val="hr-HR"/>
        </w:rPr>
        <w:t xml:space="preserve">je </w:t>
      </w:r>
      <w:r w:rsidR="004F0948" w:rsidRPr="005564FE">
        <w:rPr>
          <w:rFonts w:ascii="Arial" w:hAnsi="Arial" w:cs="Arial"/>
          <w:color w:val="000000"/>
          <w:sz w:val="22"/>
          <w:lang w:val="hr-HR"/>
        </w:rPr>
        <w:t>sadržan u robi“. Ovdje treba naglasiti da ukoliko se licenca ne odnosi direktno na robu (npr. odnosi se djelimično na robu koja se uvozi, a djelimično na domaću robu</w:t>
      </w:r>
      <w:r w:rsidRPr="005564FE">
        <w:rPr>
          <w:rFonts w:ascii="Arial" w:hAnsi="Arial" w:cs="Arial"/>
          <w:color w:val="000000"/>
          <w:sz w:val="22"/>
          <w:lang w:val="hr-HR"/>
        </w:rPr>
        <w:t>;</w:t>
      </w:r>
      <w:r w:rsidR="004F0948" w:rsidRPr="005564FE">
        <w:rPr>
          <w:rFonts w:ascii="Arial" w:hAnsi="Arial" w:cs="Arial"/>
          <w:color w:val="000000"/>
          <w:sz w:val="22"/>
          <w:lang w:val="hr-HR"/>
        </w:rPr>
        <w:t xml:space="preserve"> ili se uvozi repromaterijal na osnovu</w:t>
      </w:r>
      <w:r w:rsidRPr="005564FE">
        <w:rPr>
          <w:rFonts w:ascii="Arial" w:hAnsi="Arial" w:cs="Arial"/>
          <w:color w:val="000000"/>
          <w:sz w:val="22"/>
          <w:lang w:val="hr-HR"/>
        </w:rPr>
        <w:t xml:space="preserve"> kojeg se proizvodi u Crnoj Gori gotovi </w:t>
      </w:r>
      <w:r w:rsidR="004F0948" w:rsidRPr="005564FE">
        <w:rPr>
          <w:rFonts w:ascii="Arial" w:hAnsi="Arial" w:cs="Arial"/>
          <w:color w:val="000000"/>
          <w:sz w:val="22"/>
          <w:lang w:val="hr-HR"/>
        </w:rPr>
        <w:t>proizvod koji nosi zaštitni znak i sl.), ista se neće uključivati</w:t>
      </w:r>
      <w:r w:rsidR="00652686" w:rsidRPr="005564FE">
        <w:rPr>
          <w:rFonts w:ascii="Arial" w:hAnsi="Arial" w:cs="Arial"/>
          <w:color w:val="000000"/>
          <w:sz w:val="22"/>
          <w:lang w:val="hr-HR"/>
        </w:rPr>
        <w:t xml:space="preserve"> u carinsku vrijednost</w:t>
      </w:r>
      <w:r w:rsidR="004F0948" w:rsidRPr="005564FE">
        <w:rPr>
          <w:rFonts w:ascii="Arial" w:hAnsi="Arial" w:cs="Arial"/>
          <w:color w:val="000000"/>
          <w:sz w:val="22"/>
          <w:lang w:val="hr-HR"/>
        </w:rPr>
        <w:t>.</w:t>
      </w:r>
    </w:p>
    <w:p w:rsidR="004F0948" w:rsidRPr="005564FE" w:rsidRDefault="004F0948" w:rsidP="00336D1E">
      <w:pPr>
        <w:spacing w:after="194"/>
        <w:ind w:right="28"/>
        <w:rPr>
          <w:rFonts w:ascii="Arial" w:hAnsi="Arial" w:cs="Arial"/>
          <w:color w:val="000000"/>
          <w:sz w:val="22"/>
          <w:lang w:val="hr-HR"/>
        </w:rPr>
      </w:pPr>
      <w:r w:rsidRPr="005564FE">
        <w:rPr>
          <w:rFonts w:ascii="Arial" w:hAnsi="Arial" w:cs="Arial"/>
          <w:color w:val="000000"/>
          <w:sz w:val="22"/>
          <w:lang w:val="hr-HR"/>
        </w:rPr>
        <w:t xml:space="preserve">Primjer:  U Crnoj Gori se npr. prozvode motori koji </w:t>
      </w:r>
      <w:r w:rsidR="00752A71" w:rsidRPr="005564FE">
        <w:rPr>
          <w:rFonts w:ascii="Arial" w:hAnsi="Arial" w:cs="Arial"/>
          <w:color w:val="000000"/>
          <w:sz w:val="22"/>
          <w:lang w:val="hr-HR"/>
        </w:rPr>
        <w:t xml:space="preserve">nose </w:t>
      </w:r>
      <w:r w:rsidRPr="005564FE">
        <w:rPr>
          <w:rFonts w:ascii="Arial" w:hAnsi="Arial" w:cs="Arial"/>
          <w:color w:val="000000"/>
          <w:sz w:val="22"/>
          <w:lang w:val="hr-HR"/>
        </w:rPr>
        <w:t>zaštitni znak. Licenca se plaća u procentima od prodaje motora na domaćem tržištu. U Crnoj Gori se ne uvoze</w:t>
      </w:r>
      <w:r w:rsidR="00A63C42" w:rsidRPr="005564FE">
        <w:rPr>
          <w:rFonts w:ascii="Arial" w:hAnsi="Arial" w:cs="Arial"/>
          <w:color w:val="000000"/>
          <w:sz w:val="22"/>
          <w:lang w:val="hr-HR"/>
        </w:rPr>
        <w:t xml:space="preserve"> ti </w:t>
      </w:r>
      <w:r w:rsidRPr="005564FE">
        <w:rPr>
          <w:rFonts w:ascii="Arial" w:hAnsi="Arial" w:cs="Arial"/>
          <w:color w:val="000000"/>
          <w:sz w:val="22"/>
          <w:lang w:val="hr-HR"/>
        </w:rPr>
        <w:t>motori</w:t>
      </w:r>
      <w:r w:rsidR="00A63C42" w:rsidRPr="005564FE">
        <w:rPr>
          <w:rFonts w:ascii="Arial" w:hAnsi="Arial" w:cs="Arial"/>
          <w:color w:val="000000"/>
          <w:sz w:val="22"/>
          <w:lang w:val="hr-HR"/>
        </w:rPr>
        <w:t>,</w:t>
      </w:r>
      <w:r w:rsidRPr="005564FE">
        <w:rPr>
          <w:rFonts w:ascii="Arial" w:hAnsi="Arial" w:cs="Arial"/>
          <w:color w:val="000000"/>
          <w:sz w:val="22"/>
          <w:lang w:val="hr-HR"/>
        </w:rPr>
        <w:t xml:space="preserve"> već se uvoze neki djelovi na osnovu kojih se u Crnoj Gori proizvode motori. Djelovi motora (npr.svjećica), nije predmet zaštite intelektualne svojine i na isti ne plaća licenca. </w:t>
      </w:r>
      <w:r w:rsidR="00D61A7B" w:rsidRPr="005564FE">
        <w:rPr>
          <w:rFonts w:ascii="Arial" w:hAnsi="Arial" w:cs="Arial"/>
          <w:color w:val="000000"/>
          <w:sz w:val="22"/>
          <w:lang w:val="hr-HR"/>
        </w:rPr>
        <w:t>Licenca se plaća na gotovi motor proizveden na osnovu odr</w:t>
      </w:r>
      <w:r w:rsidR="00A63C42" w:rsidRPr="005564FE">
        <w:rPr>
          <w:rFonts w:ascii="Arial" w:hAnsi="Arial" w:cs="Arial"/>
          <w:color w:val="000000"/>
          <w:sz w:val="22"/>
          <w:lang w:val="hr-HR"/>
        </w:rPr>
        <w:t>e</w:t>
      </w:r>
      <w:r w:rsidR="009102E2" w:rsidRPr="005564FE">
        <w:rPr>
          <w:rFonts w:ascii="Arial" w:hAnsi="Arial" w:cs="Arial"/>
          <w:color w:val="000000"/>
          <w:sz w:val="22"/>
          <w:lang w:val="hr-HR"/>
        </w:rPr>
        <w:t>đ</w:t>
      </w:r>
      <w:r w:rsidR="005E6BC7" w:rsidRPr="005564FE">
        <w:rPr>
          <w:rFonts w:ascii="Arial" w:hAnsi="Arial" w:cs="Arial"/>
          <w:color w:val="000000"/>
          <w:sz w:val="22"/>
          <w:lang w:val="hr-HR"/>
        </w:rPr>
        <w:t>enog postupka, a koji no</w:t>
      </w:r>
      <w:r w:rsidR="00752A71" w:rsidRPr="005564FE">
        <w:rPr>
          <w:rFonts w:ascii="Arial" w:hAnsi="Arial" w:cs="Arial"/>
          <w:color w:val="000000"/>
          <w:sz w:val="22"/>
          <w:lang w:val="hr-HR"/>
        </w:rPr>
        <w:t>si</w:t>
      </w:r>
      <w:r w:rsidR="00D61A7B" w:rsidRPr="005564FE">
        <w:rPr>
          <w:rFonts w:ascii="Arial" w:hAnsi="Arial" w:cs="Arial"/>
          <w:color w:val="000000"/>
          <w:sz w:val="22"/>
          <w:lang w:val="hr-HR"/>
        </w:rPr>
        <w:t xml:space="preserve"> zaštitni znak i ta licenca ne može se u</w:t>
      </w:r>
      <w:r w:rsidR="005E6BC7" w:rsidRPr="005564FE">
        <w:rPr>
          <w:rFonts w:ascii="Arial" w:hAnsi="Arial" w:cs="Arial"/>
          <w:color w:val="000000"/>
          <w:sz w:val="22"/>
          <w:lang w:val="hr-HR"/>
        </w:rPr>
        <w:t>računavati u carinsku vrijednost svij</w:t>
      </w:r>
      <w:r w:rsidR="00D61A7B" w:rsidRPr="005564FE">
        <w:rPr>
          <w:rFonts w:ascii="Arial" w:hAnsi="Arial" w:cs="Arial"/>
          <w:color w:val="000000"/>
          <w:sz w:val="22"/>
          <w:lang w:val="hr-HR"/>
        </w:rPr>
        <w:t xml:space="preserve">ećica koje se uvoze. </w:t>
      </w:r>
    </w:p>
    <w:p w:rsidR="0006755D" w:rsidRPr="005564FE" w:rsidRDefault="00D61A7B" w:rsidP="00336D1E">
      <w:pPr>
        <w:spacing w:after="194"/>
        <w:ind w:right="28"/>
        <w:rPr>
          <w:rFonts w:ascii="Arial" w:hAnsi="Arial" w:cs="Arial"/>
          <w:color w:val="000000"/>
          <w:sz w:val="22"/>
          <w:lang w:val="hr-HR"/>
        </w:rPr>
      </w:pPr>
      <w:r w:rsidRPr="005564FE">
        <w:rPr>
          <w:rFonts w:ascii="Arial" w:hAnsi="Arial" w:cs="Arial"/>
          <w:color w:val="000000"/>
          <w:sz w:val="22"/>
          <w:lang w:val="hr-HR"/>
        </w:rPr>
        <w:t>Iz ovoga se zaključuje</w:t>
      </w:r>
      <w:r w:rsidR="006A1BFD" w:rsidRPr="005564FE">
        <w:rPr>
          <w:rFonts w:ascii="Arial" w:hAnsi="Arial" w:cs="Arial"/>
          <w:color w:val="000000"/>
          <w:sz w:val="22"/>
          <w:lang w:val="hr-HR"/>
        </w:rPr>
        <w:t>,</w:t>
      </w:r>
      <w:r w:rsidRPr="005564FE">
        <w:rPr>
          <w:rFonts w:ascii="Arial" w:hAnsi="Arial" w:cs="Arial"/>
          <w:color w:val="000000"/>
          <w:sz w:val="22"/>
          <w:lang w:val="hr-HR"/>
        </w:rPr>
        <w:t xml:space="preserve"> da se kod odlučivanja da li se licenca uključuje u carinsku vrijednost ili ne</w:t>
      </w:r>
      <w:r w:rsidR="006A1BFD" w:rsidRPr="005564FE">
        <w:rPr>
          <w:rFonts w:ascii="Arial" w:hAnsi="Arial" w:cs="Arial"/>
          <w:color w:val="000000"/>
          <w:sz w:val="22"/>
          <w:lang w:val="hr-HR"/>
        </w:rPr>
        <w:t>,</w:t>
      </w:r>
      <w:r w:rsidRPr="005564FE">
        <w:rPr>
          <w:rFonts w:ascii="Arial" w:hAnsi="Arial" w:cs="Arial"/>
          <w:color w:val="000000"/>
          <w:sz w:val="22"/>
          <w:lang w:val="hr-HR"/>
        </w:rPr>
        <w:t xml:space="preserve"> uvijek polazi od robe koja se uvozi, a ne od same licence. </w:t>
      </w:r>
    </w:p>
    <w:p w:rsidR="00365AAD" w:rsidRPr="005564FE" w:rsidRDefault="00FF07DB" w:rsidP="00336D1E">
      <w:pPr>
        <w:pStyle w:val="ListParagraph"/>
        <w:numPr>
          <w:ilvl w:val="0"/>
          <w:numId w:val="23"/>
        </w:numPr>
        <w:spacing w:after="194"/>
        <w:ind w:right="28"/>
        <w:rPr>
          <w:rFonts w:ascii="Arial" w:hAnsi="Arial" w:cs="Arial"/>
          <w:b/>
          <w:color w:val="000000"/>
          <w:sz w:val="22"/>
          <w:lang w:val="hr-HR"/>
        </w:rPr>
      </w:pPr>
      <w:r w:rsidRPr="005564FE">
        <w:rPr>
          <w:rFonts w:ascii="Arial" w:hAnsi="Arial" w:cs="Arial"/>
          <w:b/>
          <w:color w:val="000000"/>
          <w:sz w:val="22"/>
          <w:lang w:val="hr-HR"/>
        </w:rPr>
        <w:t xml:space="preserve">Drugi uslov – </w:t>
      </w:r>
      <w:r w:rsidR="006A1BFD" w:rsidRPr="005564FE">
        <w:rPr>
          <w:rFonts w:ascii="Arial" w:hAnsi="Arial" w:cs="Arial"/>
          <w:b/>
          <w:color w:val="000000"/>
          <w:sz w:val="22"/>
          <w:lang w:val="hr-HR"/>
        </w:rPr>
        <w:t>autorska prava i licence predstavljaju uslov prodaje za uvezenu robu</w:t>
      </w:r>
      <w:r w:rsidRPr="005564FE">
        <w:rPr>
          <w:rFonts w:ascii="Arial" w:hAnsi="Arial" w:cs="Arial"/>
          <w:b/>
          <w:color w:val="000000"/>
          <w:sz w:val="22"/>
          <w:lang w:val="hr-HR"/>
        </w:rPr>
        <w:t xml:space="preserve"> </w:t>
      </w:r>
    </w:p>
    <w:p w:rsidR="00701564" w:rsidRPr="005564FE" w:rsidRDefault="00701564" w:rsidP="00336D1E">
      <w:pPr>
        <w:spacing w:after="194"/>
        <w:ind w:right="28"/>
        <w:rPr>
          <w:rFonts w:ascii="Arial" w:hAnsi="Arial" w:cs="Arial"/>
          <w:color w:val="000000"/>
          <w:sz w:val="22"/>
          <w:lang w:val="hr-HR"/>
        </w:rPr>
      </w:pPr>
      <w:r w:rsidRPr="005564FE">
        <w:rPr>
          <w:rFonts w:ascii="Arial" w:hAnsi="Arial" w:cs="Arial"/>
          <w:color w:val="000000"/>
          <w:sz w:val="22"/>
          <w:lang w:val="hr-HR"/>
        </w:rPr>
        <w:t>U</w:t>
      </w:r>
      <w:r w:rsidR="005E6BC7" w:rsidRPr="005564FE">
        <w:rPr>
          <w:rFonts w:ascii="Arial" w:hAnsi="Arial" w:cs="Arial"/>
          <w:color w:val="000000"/>
          <w:sz w:val="22"/>
          <w:lang w:val="hr-HR"/>
        </w:rPr>
        <w:t xml:space="preserve"> carinsku vrijednost uključiva</w:t>
      </w:r>
      <w:r w:rsidRPr="005564FE">
        <w:rPr>
          <w:rFonts w:ascii="Arial" w:hAnsi="Arial" w:cs="Arial"/>
          <w:color w:val="000000"/>
          <w:sz w:val="22"/>
          <w:lang w:val="hr-HR"/>
        </w:rPr>
        <w:t xml:space="preserve">će se </w:t>
      </w:r>
      <w:r w:rsidR="003810F1" w:rsidRPr="005564FE">
        <w:rPr>
          <w:rFonts w:ascii="Arial" w:hAnsi="Arial" w:cs="Arial"/>
          <w:color w:val="000000"/>
          <w:sz w:val="22"/>
          <w:lang w:val="hr-HR"/>
        </w:rPr>
        <w:t xml:space="preserve">naknade za korišćenje autorskog prava ili </w:t>
      </w:r>
      <w:r w:rsidR="005E6BC7" w:rsidRPr="005564FE">
        <w:rPr>
          <w:rFonts w:ascii="Arial" w:hAnsi="Arial" w:cs="Arial"/>
          <w:color w:val="000000"/>
          <w:sz w:val="22"/>
          <w:lang w:val="hr-HR"/>
        </w:rPr>
        <w:t>licence</w:t>
      </w:r>
      <w:r w:rsidR="003810F1" w:rsidRPr="005564FE">
        <w:rPr>
          <w:rFonts w:ascii="Arial" w:hAnsi="Arial" w:cs="Arial"/>
          <w:color w:val="000000"/>
          <w:sz w:val="22"/>
          <w:lang w:val="hr-HR"/>
        </w:rPr>
        <w:t xml:space="preserve">, </w:t>
      </w:r>
      <w:r w:rsidRPr="005564FE">
        <w:rPr>
          <w:rFonts w:ascii="Arial" w:hAnsi="Arial" w:cs="Arial"/>
          <w:color w:val="000000"/>
          <w:sz w:val="22"/>
          <w:lang w:val="hr-HR"/>
        </w:rPr>
        <w:t>pod uslovom da je kupac obavezan da ih plati (direktno ili indirektno), kao uslov prodaje uvezene robe za izvoz u Crnu Goru. Nije bitno kome se naknada plaća (može biti plaćeno</w:t>
      </w:r>
      <w:r w:rsidR="003810F1" w:rsidRPr="005564FE">
        <w:rPr>
          <w:rFonts w:ascii="Arial" w:hAnsi="Arial" w:cs="Arial"/>
          <w:color w:val="000000"/>
          <w:sz w:val="22"/>
          <w:lang w:val="hr-HR"/>
        </w:rPr>
        <w:t xml:space="preserve"> i </w:t>
      </w:r>
      <w:r w:rsidRPr="005564FE">
        <w:rPr>
          <w:rFonts w:ascii="Arial" w:hAnsi="Arial" w:cs="Arial"/>
          <w:color w:val="000000"/>
          <w:sz w:val="22"/>
          <w:lang w:val="hr-HR"/>
        </w:rPr>
        <w:t>trećem licu npr.</w:t>
      </w:r>
      <w:r w:rsidR="005E6BC7" w:rsidRPr="005564FE">
        <w:rPr>
          <w:rFonts w:ascii="Arial" w:hAnsi="Arial" w:cs="Arial"/>
          <w:color w:val="000000"/>
          <w:sz w:val="22"/>
          <w:lang w:val="hr-HR"/>
        </w:rPr>
        <w:t>nosioc</w:t>
      </w:r>
      <w:r w:rsidRPr="005564FE">
        <w:rPr>
          <w:rFonts w:ascii="Arial" w:hAnsi="Arial" w:cs="Arial"/>
          <w:color w:val="000000"/>
          <w:sz w:val="22"/>
          <w:lang w:val="hr-HR"/>
        </w:rPr>
        <w:t xml:space="preserve"> licence i prodavac nisu isto lice), </w:t>
      </w:r>
      <w:r w:rsidR="008E13F8" w:rsidRPr="005564FE">
        <w:rPr>
          <w:rFonts w:ascii="Arial" w:hAnsi="Arial" w:cs="Arial"/>
          <w:color w:val="000000"/>
          <w:sz w:val="22"/>
          <w:lang w:val="hr-HR"/>
        </w:rPr>
        <w:t>već</w:t>
      </w:r>
      <w:r w:rsidRPr="005564FE">
        <w:rPr>
          <w:rFonts w:ascii="Arial" w:hAnsi="Arial" w:cs="Arial"/>
          <w:color w:val="000000"/>
          <w:sz w:val="22"/>
          <w:lang w:val="hr-HR"/>
        </w:rPr>
        <w:t xml:space="preserve"> je </w:t>
      </w:r>
      <w:r w:rsidR="005E6BC7" w:rsidRPr="005564FE">
        <w:rPr>
          <w:rFonts w:ascii="Arial" w:hAnsi="Arial" w:cs="Arial"/>
          <w:color w:val="000000"/>
          <w:sz w:val="22"/>
          <w:lang w:val="hr-HR"/>
        </w:rPr>
        <w:t>od posebnog značaja</w:t>
      </w:r>
      <w:r w:rsidRPr="005564FE">
        <w:rPr>
          <w:rFonts w:ascii="Arial" w:hAnsi="Arial" w:cs="Arial"/>
          <w:color w:val="000000"/>
          <w:sz w:val="22"/>
          <w:lang w:val="hr-HR"/>
        </w:rPr>
        <w:t xml:space="preserve"> samo da li je plaćanje </w:t>
      </w:r>
      <w:r w:rsidR="003810F1" w:rsidRPr="005564FE">
        <w:rPr>
          <w:rFonts w:ascii="Arial" w:hAnsi="Arial" w:cs="Arial"/>
          <w:color w:val="000000"/>
          <w:sz w:val="22"/>
          <w:lang w:val="hr-HR"/>
        </w:rPr>
        <w:t>naknade za korišće</w:t>
      </w:r>
      <w:r w:rsidR="005E6BC7" w:rsidRPr="005564FE">
        <w:rPr>
          <w:rFonts w:ascii="Arial" w:hAnsi="Arial" w:cs="Arial"/>
          <w:color w:val="000000"/>
          <w:sz w:val="22"/>
          <w:lang w:val="hr-HR"/>
        </w:rPr>
        <w:t xml:space="preserve">nje autorskog prava ili licence </w:t>
      </w:r>
      <w:r w:rsidRPr="005564FE">
        <w:rPr>
          <w:rFonts w:ascii="Arial" w:hAnsi="Arial" w:cs="Arial"/>
          <w:color w:val="000000"/>
          <w:sz w:val="22"/>
          <w:lang w:val="hr-HR"/>
        </w:rPr>
        <w:t xml:space="preserve">uslov prodaje robe. </w:t>
      </w:r>
    </w:p>
    <w:p w:rsidR="003810F1" w:rsidRPr="005564FE" w:rsidRDefault="00E63B70" w:rsidP="00336D1E">
      <w:pPr>
        <w:spacing w:after="194"/>
        <w:ind w:right="28"/>
        <w:rPr>
          <w:rFonts w:ascii="Arial" w:hAnsi="Arial" w:cs="Arial"/>
          <w:color w:val="000000"/>
          <w:sz w:val="22"/>
          <w:lang w:val="hr-HR"/>
        </w:rPr>
      </w:pPr>
      <w:r w:rsidRPr="005564FE">
        <w:rPr>
          <w:rFonts w:ascii="Arial" w:hAnsi="Arial" w:cs="Arial"/>
          <w:color w:val="000000"/>
          <w:sz w:val="22"/>
          <w:lang w:val="hr-HR"/>
        </w:rPr>
        <w:t>Tehnički odbor Svjetske carinske organizacije donio je nekoliko zaključaka u vezi gore navedeh uslova:</w:t>
      </w:r>
    </w:p>
    <w:p w:rsidR="00E63B70" w:rsidRPr="005564FE" w:rsidRDefault="00E63B70" w:rsidP="00336D1E">
      <w:pPr>
        <w:pStyle w:val="ListParagraph"/>
        <w:numPr>
          <w:ilvl w:val="0"/>
          <w:numId w:val="16"/>
        </w:numPr>
        <w:spacing w:after="194"/>
        <w:ind w:right="28"/>
        <w:rPr>
          <w:rFonts w:ascii="Arial" w:hAnsi="Arial" w:cs="Arial"/>
          <w:color w:val="000000"/>
          <w:sz w:val="22"/>
          <w:lang w:val="hr-HR"/>
        </w:rPr>
      </w:pPr>
      <w:r w:rsidRPr="005564FE">
        <w:rPr>
          <w:rFonts w:ascii="Arial" w:hAnsi="Arial" w:cs="Arial"/>
          <w:color w:val="000000"/>
          <w:sz w:val="22"/>
          <w:lang w:val="hr-HR"/>
        </w:rPr>
        <w:t>ukoliko kupac ne može da kupi robu bez plaćanja licence, isto će predstavljati dovoljan uslov da bi parametar prodaje bio zadovoljen,</w:t>
      </w:r>
      <w:r w:rsidR="005E6BC7" w:rsidRPr="005564FE">
        <w:rPr>
          <w:rFonts w:ascii="Arial" w:hAnsi="Arial" w:cs="Arial"/>
          <w:color w:val="000000"/>
          <w:sz w:val="22"/>
          <w:lang w:val="hr-HR"/>
        </w:rPr>
        <w:t xml:space="preserve"> i</w:t>
      </w:r>
    </w:p>
    <w:p w:rsidR="00E63B70" w:rsidRPr="005564FE" w:rsidRDefault="00E63B70" w:rsidP="00336D1E">
      <w:pPr>
        <w:pStyle w:val="ListParagraph"/>
        <w:numPr>
          <w:ilvl w:val="0"/>
          <w:numId w:val="16"/>
        </w:numPr>
        <w:spacing w:after="194"/>
        <w:ind w:right="28"/>
        <w:rPr>
          <w:rFonts w:ascii="Arial" w:hAnsi="Arial" w:cs="Arial"/>
          <w:color w:val="000000"/>
          <w:sz w:val="22"/>
          <w:lang w:val="hr-HR"/>
        </w:rPr>
      </w:pPr>
      <w:r w:rsidRPr="005564FE">
        <w:rPr>
          <w:rFonts w:ascii="Arial" w:hAnsi="Arial" w:cs="Arial"/>
          <w:color w:val="000000"/>
          <w:sz w:val="22"/>
          <w:lang w:val="hr-HR"/>
        </w:rPr>
        <w:t>ukoliko kupac robe naknadu za licencu plaća trećem licu povezanom sa prodavcem robe – može se zaključiti da je ovo plaćanje učinjeno u korist prodavca i predstavljat će uslov prodaje robe. Isto se odnosi ukoliko no</w:t>
      </w:r>
      <w:r w:rsidR="00FC6F45" w:rsidRPr="005564FE">
        <w:rPr>
          <w:rFonts w:ascii="Arial" w:hAnsi="Arial" w:cs="Arial"/>
          <w:color w:val="000000"/>
          <w:sz w:val="22"/>
          <w:lang w:val="hr-HR"/>
        </w:rPr>
        <w:t>silac prava kontroliše proizvođ</w:t>
      </w:r>
      <w:r w:rsidRPr="005564FE">
        <w:rPr>
          <w:rFonts w:ascii="Arial" w:hAnsi="Arial" w:cs="Arial"/>
          <w:color w:val="000000"/>
          <w:sz w:val="22"/>
          <w:lang w:val="hr-HR"/>
        </w:rPr>
        <w:t xml:space="preserve">ača ili prodavca robe. Ovo je propisano i članom 167 stav 4 Uredbe. </w:t>
      </w:r>
    </w:p>
    <w:p w:rsidR="00E63B70" w:rsidRPr="005564FE" w:rsidRDefault="00FC6F45" w:rsidP="00336D1E">
      <w:pPr>
        <w:spacing w:after="194"/>
        <w:ind w:right="28"/>
        <w:rPr>
          <w:rFonts w:ascii="Arial" w:hAnsi="Arial" w:cs="Arial"/>
          <w:color w:val="000000"/>
          <w:sz w:val="22"/>
          <w:lang w:val="hr-HR"/>
        </w:rPr>
      </w:pPr>
      <w:r w:rsidRPr="005564FE">
        <w:rPr>
          <w:rFonts w:ascii="Arial" w:hAnsi="Arial" w:cs="Arial"/>
          <w:color w:val="000000"/>
          <w:sz w:val="22"/>
          <w:lang w:val="hr-HR"/>
        </w:rPr>
        <w:t>Međ</w:t>
      </w:r>
      <w:r w:rsidR="00804389" w:rsidRPr="005564FE">
        <w:rPr>
          <w:rFonts w:ascii="Arial" w:hAnsi="Arial" w:cs="Arial"/>
          <w:color w:val="000000"/>
          <w:sz w:val="22"/>
          <w:lang w:val="hr-HR"/>
        </w:rPr>
        <w:t xml:space="preserve">utim, ova problematika nije jednostavna, pa </w:t>
      </w:r>
      <w:r w:rsidR="008E13F8" w:rsidRPr="005564FE">
        <w:rPr>
          <w:rFonts w:ascii="Arial" w:hAnsi="Arial" w:cs="Arial"/>
          <w:color w:val="000000"/>
          <w:sz w:val="22"/>
          <w:lang w:val="hr-HR"/>
        </w:rPr>
        <w:t>nekad postoje</w:t>
      </w:r>
      <w:r w:rsidR="00804389" w:rsidRPr="005564FE">
        <w:rPr>
          <w:rFonts w:ascii="Arial" w:hAnsi="Arial" w:cs="Arial"/>
          <w:color w:val="000000"/>
          <w:sz w:val="22"/>
          <w:lang w:val="hr-HR"/>
        </w:rPr>
        <w:t xml:space="preserve"> situacije gdje će u ugovoru</w:t>
      </w:r>
      <w:r w:rsidR="00D61002" w:rsidRPr="005564FE">
        <w:rPr>
          <w:rFonts w:ascii="Arial" w:hAnsi="Arial" w:cs="Arial"/>
          <w:color w:val="000000"/>
          <w:sz w:val="22"/>
          <w:lang w:val="hr-HR"/>
        </w:rPr>
        <w:t xml:space="preserve"> o </w:t>
      </w:r>
      <w:r w:rsidR="008E13F8" w:rsidRPr="005564FE">
        <w:rPr>
          <w:rFonts w:ascii="Arial" w:hAnsi="Arial" w:cs="Arial"/>
          <w:color w:val="000000"/>
          <w:sz w:val="22"/>
          <w:lang w:val="hr-HR"/>
        </w:rPr>
        <w:t>kupoprodaji</w:t>
      </w:r>
      <w:r w:rsidR="00D61002" w:rsidRPr="005564FE">
        <w:rPr>
          <w:rFonts w:ascii="Arial" w:hAnsi="Arial" w:cs="Arial"/>
          <w:color w:val="000000"/>
          <w:sz w:val="22"/>
          <w:lang w:val="hr-HR"/>
        </w:rPr>
        <w:t xml:space="preserve"> </w:t>
      </w:r>
      <w:r w:rsidR="008E13F8" w:rsidRPr="005564FE">
        <w:rPr>
          <w:rFonts w:ascii="Arial" w:hAnsi="Arial" w:cs="Arial"/>
          <w:color w:val="000000"/>
          <w:sz w:val="22"/>
          <w:lang w:val="hr-HR"/>
        </w:rPr>
        <w:t>jasno</w:t>
      </w:r>
      <w:r w:rsidR="00D61002" w:rsidRPr="005564FE">
        <w:rPr>
          <w:rFonts w:ascii="Arial" w:hAnsi="Arial" w:cs="Arial"/>
          <w:color w:val="000000"/>
          <w:sz w:val="22"/>
          <w:lang w:val="hr-HR"/>
        </w:rPr>
        <w:t xml:space="preserve"> biti navedeno da se roba ne može kupiti ukoliko se ne plat</w:t>
      </w:r>
      <w:r w:rsidR="008E13F8" w:rsidRPr="005564FE">
        <w:rPr>
          <w:rFonts w:ascii="Arial" w:hAnsi="Arial" w:cs="Arial"/>
          <w:color w:val="000000"/>
          <w:sz w:val="22"/>
          <w:lang w:val="hr-HR"/>
        </w:rPr>
        <w:t>i naknada za licencu ili naknad</w:t>
      </w:r>
      <w:r w:rsidR="00D61002" w:rsidRPr="005564FE">
        <w:rPr>
          <w:rFonts w:ascii="Arial" w:hAnsi="Arial" w:cs="Arial"/>
          <w:color w:val="000000"/>
          <w:sz w:val="22"/>
          <w:lang w:val="hr-HR"/>
        </w:rPr>
        <w:t xml:space="preserve">a za autorsko pravo, ili da se ugovor o </w:t>
      </w:r>
      <w:r w:rsidR="008E13F8" w:rsidRPr="005564FE">
        <w:rPr>
          <w:rFonts w:ascii="Arial" w:hAnsi="Arial" w:cs="Arial"/>
          <w:color w:val="000000"/>
          <w:sz w:val="22"/>
          <w:lang w:val="hr-HR"/>
        </w:rPr>
        <w:t>kupo</w:t>
      </w:r>
      <w:r w:rsidR="00D61002" w:rsidRPr="005564FE">
        <w:rPr>
          <w:rFonts w:ascii="Arial" w:hAnsi="Arial" w:cs="Arial"/>
          <w:color w:val="000000"/>
          <w:sz w:val="22"/>
          <w:lang w:val="hr-HR"/>
        </w:rPr>
        <w:t>prodaji robe može raskinuti ukoliko se ne plati naknada za licencu. Na osnovu ovog, i sami izraz „uslov prodaje“ mor</w:t>
      </w:r>
      <w:r w:rsidR="00E47B53" w:rsidRPr="005564FE">
        <w:rPr>
          <w:rFonts w:ascii="Arial" w:hAnsi="Arial" w:cs="Arial"/>
          <w:color w:val="000000"/>
          <w:sz w:val="22"/>
          <w:lang w:val="hr-HR"/>
        </w:rPr>
        <w:t xml:space="preserve">a se posmatrati u širem smislu. </w:t>
      </w:r>
      <w:r w:rsidRPr="005564FE">
        <w:rPr>
          <w:rFonts w:ascii="Arial" w:hAnsi="Arial" w:cs="Arial"/>
          <w:color w:val="000000"/>
          <w:sz w:val="22"/>
          <w:lang w:val="hr-HR"/>
        </w:rPr>
        <w:t>Takođ</w:t>
      </w:r>
      <w:r w:rsidR="007E4674" w:rsidRPr="005564FE">
        <w:rPr>
          <w:rFonts w:ascii="Arial" w:hAnsi="Arial" w:cs="Arial"/>
          <w:color w:val="000000"/>
          <w:sz w:val="22"/>
          <w:lang w:val="hr-HR"/>
        </w:rPr>
        <w:t xml:space="preserve">e, </w:t>
      </w:r>
      <w:r w:rsidR="008E13F8" w:rsidRPr="005564FE">
        <w:rPr>
          <w:rFonts w:ascii="Arial" w:hAnsi="Arial" w:cs="Arial"/>
          <w:color w:val="000000"/>
          <w:sz w:val="22"/>
          <w:lang w:val="hr-HR"/>
        </w:rPr>
        <w:t xml:space="preserve">u </w:t>
      </w:r>
      <w:r w:rsidR="007E4674" w:rsidRPr="005564FE">
        <w:rPr>
          <w:rFonts w:ascii="Arial" w:hAnsi="Arial" w:cs="Arial"/>
          <w:color w:val="000000"/>
          <w:sz w:val="22"/>
          <w:lang w:val="hr-HR"/>
        </w:rPr>
        <w:t xml:space="preserve">mnogim situacijama na osnovu dokumenatcije koja je priložena tokom samog postupka carinjenja robe, neće </w:t>
      </w:r>
      <w:r w:rsidR="008E13F8" w:rsidRPr="005564FE">
        <w:rPr>
          <w:rFonts w:ascii="Arial" w:hAnsi="Arial" w:cs="Arial"/>
          <w:color w:val="000000"/>
          <w:sz w:val="22"/>
          <w:lang w:val="hr-HR"/>
        </w:rPr>
        <w:t xml:space="preserve">biti jasno prikazano </w:t>
      </w:r>
      <w:r w:rsidR="007E4674" w:rsidRPr="005564FE">
        <w:rPr>
          <w:rFonts w:ascii="Arial" w:hAnsi="Arial" w:cs="Arial"/>
          <w:color w:val="000000"/>
          <w:sz w:val="22"/>
          <w:lang w:val="hr-HR"/>
        </w:rPr>
        <w:t>da li plaćanje za licencu ili autorska prava predstavlja uslov prodaje ili ne, pa je u tim situacijama neophodno izvršiti uvid i u ostalu dokumentaciju, i od uvoznika tražiti da prikaže cijeli poslovni proces vezan za sami uvoz robe</w:t>
      </w:r>
      <w:r w:rsidR="008E13F8" w:rsidRPr="005564FE">
        <w:rPr>
          <w:rFonts w:ascii="Arial" w:hAnsi="Arial" w:cs="Arial"/>
          <w:color w:val="000000"/>
          <w:sz w:val="22"/>
          <w:lang w:val="hr-HR"/>
        </w:rPr>
        <w:t xml:space="preserve"> i plaćanje licence iz kojeg </w:t>
      </w:r>
      <w:r w:rsidR="007E4674" w:rsidRPr="005564FE">
        <w:rPr>
          <w:rFonts w:ascii="Arial" w:hAnsi="Arial" w:cs="Arial"/>
          <w:color w:val="000000"/>
          <w:sz w:val="22"/>
          <w:lang w:val="hr-HR"/>
        </w:rPr>
        <w:t xml:space="preserve">se </w:t>
      </w:r>
      <w:r w:rsidR="008E13F8" w:rsidRPr="005564FE">
        <w:rPr>
          <w:rFonts w:ascii="Arial" w:hAnsi="Arial" w:cs="Arial"/>
          <w:color w:val="000000"/>
          <w:sz w:val="22"/>
          <w:lang w:val="hr-HR"/>
        </w:rPr>
        <w:t>treba utvrditi o kakvom je</w:t>
      </w:r>
      <w:r w:rsidR="007E4674" w:rsidRPr="005564FE">
        <w:rPr>
          <w:rFonts w:ascii="Arial" w:hAnsi="Arial" w:cs="Arial"/>
          <w:color w:val="000000"/>
          <w:sz w:val="22"/>
          <w:lang w:val="hr-HR"/>
        </w:rPr>
        <w:t xml:space="preserve"> plaćanju r</w:t>
      </w:r>
      <w:r w:rsidR="008E13F8" w:rsidRPr="005564FE">
        <w:rPr>
          <w:rFonts w:ascii="Arial" w:hAnsi="Arial" w:cs="Arial"/>
          <w:color w:val="000000"/>
          <w:sz w:val="22"/>
          <w:lang w:val="hr-HR"/>
        </w:rPr>
        <w:t>iječ</w:t>
      </w:r>
      <w:r w:rsidRPr="005564FE">
        <w:rPr>
          <w:rFonts w:ascii="Arial" w:hAnsi="Arial" w:cs="Arial"/>
          <w:color w:val="000000"/>
          <w:sz w:val="22"/>
          <w:lang w:val="hr-HR"/>
        </w:rPr>
        <w:t xml:space="preserve"> i </w:t>
      </w:r>
      <w:r w:rsidR="007E4674" w:rsidRPr="005564FE">
        <w:rPr>
          <w:rFonts w:ascii="Arial" w:hAnsi="Arial" w:cs="Arial"/>
          <w:color w:val="000000"/>
          <w:sz w:val="22"/>
          <w:lang w:val="hr-HR"/>
        </w:rPr>
        <w:t>k</w:t>
      </w:r>
      <w:r w:rsidR="008E13F8" w:rsidRPr="005564FE">
        <w:rPr>
          <w:rFonts w:ascii="Arial" w:hAnsi="Arial" w:cs="Arial"/>
          <w:color w:val="000000"/>
          <w:sz w:val="22"/>
          <w:lang w:val="hr-HR"/>
        </w:rPr>
        <w:t xml:space="preserve">akav je odnos </w:t>
      </w:r>
      <w:r w:rsidR="007E4674" w:rsidRPr="005564FE">
        <w:rPr>
          <w:rFonts w:ascii="Arial" w:hAnsi="Arial" w:cs="Arial"/>
          <w:color w:val="000000"/>
          <w:sz w:val="22"/>
          <w:lang w:val="hr-HR"/>
        </w:rPr>
        <w:t xml:space="preserve">kupca, prodavca ili nosioca prava. </w:t>
      </w:r>
    </w:p>
    <w:p w:rsidR="007E4674" w:rsidRPr="005564FE" w:rsidRDefault="00552F1F" w:rsidP="00336D1E">
      <w:pPr>
        <w:spacing w:after="194"/>
        <w:ind w:right="28"/>
        <w:rPr>
          <w:rFonts w:ascii="Arial" w:hAnsi="Arial" w:cs="Arial"/>
          <w:color w:val="000000"/>
          <w:sz w:val="22"/>
          <w:lang w:val="hr-HR"/>
        </w:rPr>
      </w:pPr>
      <w:r w:rsidRPr="005564FE">
        <w:rPr>
          <w:rFonts w:ascii="Arial" w:hAnsi="Arial" w:cs="Arial"/>
          <w:color w:val="000000"/>
          <w:sz w:val="22"/>
          <w:lang w:val="hr-HR"/>
        </w:rPr>
        <w:lastRenderedPageBreak/>
        <w:t>U situacijama kada uvoznik (kupac) kupuje robu od prodavca koji je istovremeno i nosilac odredjenog p</w:t>
      </w:r>
      <w:r w:rsidR="00A63C42" w:rsidRPr="005564FE">
        <w:rPr>
          <w:rFonts w:ascii="Arial" w:hAnsi="Arial" w:cs="Arial"/>
          <w:color w:val="000000"/>
          <w:sz w:val="22"/>
          <w:lang w:val="hr-HR"/>
        </w:rPr>
        <w:t>rava, situacija je jednostavnija</w:t>
      </w:r>
      <w:r w:rsidRPr="005564FE">
        <w:rPr>
          <w:rFonts w:ascii="Arial" w:hAnsi="Arial" w:cs="Arial"/>
          <w:color w:val="000000"/>
          <w:sz w:val="22"/>
          <w:lang w:val="hr-HR"/>
        </w:rPr>
        <w:t xml:space="preserve">, jer prodavac robe ukoliko mu kupac ne plati licencu neće prodati robu, </w:t>
      </w:r>
      <w:r w:rsidR="008E13F8" w:rsidRPr="005564FE">
        <w:rPr>
          <w:rFonts w:ascii="Arial" w:hAnsi="Arial" w:cs="Arial"/>
          <w:color w:val="000000"/>
          <w:sz w:val="22"/>
          <w:lang w:val="hr-HR"/>
        </w:rPr>
        <w:t>i tada</w:t>
      </w:r>
      <w:r w:rsidRPr="005564FE">
        <w:rPr>
          <w:rFonts w:ascii="Arial" w:hAnsi="Arial" w:cs="Arial"/>
          <w:color w:val="000000"/>
          <w:sz w:val="22"/>
          <w:lang w:val="hr-HR"/>
        </w:rPr>
        <w:t xml:space="preserve"> naknada za licencu predstavlja uslov prodaje robe. Ukoliko je kupac ne mora platit</w:t>
      </w:r>
      <w:r w:rsidR="00FC6F45" w:rsidRPr="005564FE">
        <w:rPr>
          <w:rFonts w:ascii="Arial" w:hAnsi="Arial" w:cs="Arial"/>
          <w:color w:val="000000"/>
          <w:sz w:val="22"/>
          <w:lang w:val="hr-HR"/>
        </w:rPr>
        <w:t>i</w:t>
      </w:r>
      <w:r w:rsidRPr="005564FE">
        <w:rPr>
          <w:rFonts w:ascii="Arial" w:hAnsi="Arial" w:cs="Arial"/>
          <w:color w:val="000000"/>
          <w:sz w:val="22"/>
          <w:lang w:val="hr-HR"/>
        </w:rPr>
        <w:t xml:space="preserve">, tada je jasno </w:t>
      </w:r>
      <w:r w:rsidR="008E13F8" w:rsidRPr="005564FE">
        <w:rPr>
          <w:rFonts w:ascii="Arial" w:hAnsi="Arial" w:cs="Arial"/>
          <w:color w:val="000000"/>
          <w:sz w:val="22"/>
          <w:lang w:val="hr-HR"/>
        </w:rPr>
        <w:t>da nije</w:t>
      </w:r>
      <w:r w:rsidRPr="005564FE">
        <w:rPr>
          <w:rFonts w:ascii="Arial" w:hAnsi="Arial" w:cs="Arial"/>
          <w:color w:val="000000"/>
          <w:sz w:val="22"/>
          <w:lang w:val="hr-HR"/>
        </w:rPr>
        <w:t xml:space="preserve"> ugovorena, </w:t>
      </w:r>
      <w:r w:rsidR="008E13F8" w:rsidRPr="005564FE">
        <w:rPr>
          <w:rFonts w:ascii="Arial" w:hAnsi="Arial" w:cs="Arial"/>
          <w:color w:val="000000"/>
          <w:sz w:val="22"/>
          <w:lang w:val="hr-HR"/>
        </w:rPr>
        <w:t>i da ne treba biti</w:t>
      </w:r>
      <w:r w:rsidRPr="005564FE">
        <w:rPr>
          <w:rFonts w:ascii="Arial" w:hAnsi="Arial" w:cs="Arial"/>
          <w:color w:val="000000"/>
          <w:sz w:val="22"/>
          <w:lang w:val="hr-HR"/>
        </w:rPr>
        <w:t xml:space="preserve"> plaćena. </w:t>
      </w:r>
    </w:p>
    <w:p w:rsidR="0014101E" w:rsidRPr="005564FE" w:rsidRDefault="00552F1F" w:rsidP="00336D1E">
      <w:pPr>
        <w:pStyle w:val="ListParagraph"/>
        <w:numPr>
          <w:ilvl w:val="0"/>
          <w:numId w:val="21"/>
        </w:numPr>
        <w:spacing w:after="194"/>
        <w:ind w:right="28"/>
        <w:rPr>
          <w:rFonts w:ascii="Arial" w:hAnsi="Arial" w:cs="Arial"/>
          <w:b/>
          <w:color w:val="000000"/>
          <w:sz w:val="22"/>
          <w:lang w:val="hr-HR"/>
        </w:rPr>
      </w:pPr>
      <w:r w:rsidRPr="005564FE">
        <w:rPr>
          <w:rFonts w:ascii="Arial" w:hAnsi="Arial" w:cs="Arial"/>
          <w:b/>
          <w:color w:val="000000"/>
          <w:sz w:val="22"/>
          <w:lang w:val="hr-HR"/>
        </w:rPr>
        <w:t>Naknada za licencu</w:t>
      </w:r>
      <w:r w:rsidR="00FD7D19" w:rsidRPr="005564FE">
        <w:rPr>
          <w:rFonts w:ascii="Arial" w:hAnsi="Arial" w:cs="Arial"/>
          <w:b/>
          <w:color w:val="000000"/>
          <w:sz w:val="22"/>
          <w:lang w:val="hr-HR"/>
        </w:rPr>
        <w:t xml:space="preserve"> i autorska prava</w:t>
      </w:r>
      <w:r w:rsidRPr="005564FE">
        <w:rPr>
          <w:rFonts w:ascii="Arial" w:hAnsi="Arial" w:cs="Arial"/>
          <w:b/>
          <w:color w:val="000000"/>
          <w:sz w:val="22"/>
          <w:lang w:val="hr-HR"/>
        </w:rPr>
        <w:t xml:space="preserve"> koja se plaća</w:t>
      </w:r>
      <w:r w:rsidR="00FD7D19" w:rsidRPr="005564FE">
        <w:rPr>
          <w:rFonts w:ascii="Arial" w:hAnsi="Arial" w:cs="Arial"/>
          <w:b/>
          <w:color w:val="000000"/>
          <w:sz w:val="22"/>
          <w:lang w:val="hr-HR"/>
        </w:rPr>
        <w:t>ju</w:t>
      </w:r>
      <w:r w:rsidRPr="005564FE">
        <w:rPr>
          <w:rFonts w:ascii="Arial" w:hAnsi="Arial" w:cs="Arial"/>
          <w:b/>
          <w:color w:val="000000"/>
          <w:sz w:val="22"/>
          <w:lang w:val="hr-HR"/>
        </w:rPr>
        <w:t xml:space="preserve"> trećem licu </w:t>
      </w:r>
    </w:p>
    <w:p w:rsidR="00601567" w:rsidRPr="005564FE" w:rsidRDefault="00601567" w:rsidP="00336D1E">
      <w:pPr>
        <w:spacing w:after="194"/>
        <w:ind w:right="28"/>
        <w:rPr>
          <w:rFonts w:ascii="Arial" w:hAnsi="Arial" w:cs="Arial"/>
          <w:color w:val="000000"/>
          <w:sz w:val="22"/>
          <w:lang w:val="hr-HR"/>
        </w:rPr>
      </w:pPr>
      <w:r w:rsidRPr="005564FE">
        <w:rPr>
          <w:rFonts w:ascii="Arial" w:hAnsi="Arial" w:cs="Arial"/>
          <w:color w:val="000000"/>
          <w:sz w:val="22"/>
          <w:lang w:val="hr-HR"/>
        </w:rPr>
        <w:t xml:space="preserve">Danas je sve češći slučaj da nosilac određenog prava naplaćuje naknadu od same licence ili autorskog prava, a proizvodnju </w:t>
      </w:r>
      <w:r w:rsidR="007C63AE" w:rsidRPr="005564FE">
        <w:rPr>
          <w:rFonts w:ascii="Arial" w:hAnsi="Arial" w:cs="Arial"/>
          <w:color w:val="000000"/>
          <w:sz w:val="22"/>
          <w:lang w:val="hr-HR"/>
        </w:rPr>
        <w:t>vrši</w:t>
      </w:r>
      <w:r w:rsidRPr="005564FE">
        <w:rPr>
          <w:rFonts w:ascii="Arial" w:hAnsi="Arial" w:cs="Arial"/>
          <w:color w:val="000000"/>
          <w:sz w:val="22"/>
          <w:lang w:val="hr-HR"/>
        </w:rPr>
        <w:t xml:space="preserve"> treće lice (najčešće na Daleki istok). </w:t>
      </w:r>
    </w:p>
    <w:p w:rsidR="00601567" w:rsidRPr="005564FE" w:rsidRDefault="00601567" w:rsidP="00336D1E">
      <w:pPr>
        <w:spacing w:after="194"/>
        <w:ind w:right="28"/>
        <w:rPr>
          <w:rFonts w:ascii="Arial" w:hAnsi="Arial" w:cs="Arial"/>
          <w:color w:val="000000"/>
          <w:sz w:val="22"/>
          <w:lang w:val="hr-HR"/>
        </w:rPr>
      </w:pPr>
      <w:r w:rsidRPr="005564FE">
        <w:rPr>
          <w:rFonts w:ascii="Arial" w:hAnsi="Arial" w:cs="Arial"/>
          <w:color w:val="000000"/>
          <w:sz w:val="22"/>
          <w:lang w:val="hr-HR"/>
        </w:rPr>
        <w:t>Kada kupac plaća naknade za licencu ili autorsko pravo licu</w:t>
      </w:r>
      <w:r w:rsidR="007C63AE" w:rsidRPr="005564FE">
        <w:rPr>
          <w:rFonts w:ascii="Arial" w:hAnsi="Arial" w:cs="Arial"/>
          <w:color w:val="000000"/>
          <w:sz w:val="22"/>
          <w:lang w:val="hr-HR"/>
        </w:rPr>
        <w:t xml:space="preserve"> sa kojim nije povezan,</w:t>
      </w:r>
      <w:r w:rsidRPr="005564FE">
        <w:rPr>
          <w:rFonts w:ascii="Arial" w:hAnsi="Arial" w:cs="Arial"/>
          <w:color w:val="000000"/>
          <w:sz w:val="22"/>
          <w:lang w:val="hr-HR"/>
        </w:rPr>
        <w:t xml:space="preserve"> ista će se uključiti u carinsku vrijednost robe ukoliko predstavlja uslov prodaje robe tj. ukoliko prodavac zahtjeva od kupca robe da mora platiti licencu ukoliko želi da raspolaže robom.  </w:t>
      </w:r>
    </w:p>
    <w:p w:rsidR="00601567" w:rsidRPr="005564FE" w:rsidRDefault="00601567" w:rsidP="00336D1E">
      <w:pPr>
        <w:spacing w:after="194"/>
        <w:ind w:right="28"/>
        <w:rPr>
          <w:rFonts w:ascii="Arial" w:hAnsi="Arial" w:cs="Arial"/>
          <w:color w:val="000000"/>
          <w:sz w:val="22"/>
          <w:lang w:val="hr-HR"/>
        </w:rPr>
      </w:pPr>
      <w:r w:rsidRPr="005564FE">
        <w:rPr>
          <w:rFonts w:ascii="Arial" w:hAnsi="Arial" w:cs="Arial"/>
          <w:color w:val="000000"/>
          <w:sz w:val="22"/>
          <w:lang w:val="hr-HR"/>
        </w:rPr>
        <w:t>Ukoliko kupac robe naknadu za licencu</w:t>
      </w:r>
      <w:r w:rsidR="007C63AE" w:rsidRPr="005564FE">
        <w:rPr>
          <w:rFonts w:ascii="Arial" w:hAnsi="Arial" w:cs="Arial"/>
          <w:color w:val="000000"/>
          <w:sz w:val="22"/>
          <w:lang w:val="hr-HR"/>
        </w:rPr>
        <w:t xml:space="preserve"> plaća</w:t>
      </w:r>
      <w:r w:rsidRPr="005564FE">
        <w:rPr>
          <w:rFonts w:ascii="Arial" w:hAnsi="Arial" w:cs="Arial"/>
          <w:color w:val="000000"/>
          <w:sz w:val="22"/>
          <w:lang w:val="hr-HR"/>
        </w:rPr>
        <w:t xml:space="preserve"> trećem licu koje je povezano sa prodavcem robe - može se odmah zaključiti da </w:t>
      </w:r>
      <w:r w:rsidR="007C63AE" w:rsidRPr="005564FE">
        <w:rPr>
          <w:rFonts w:ascii="Arial" w:hAnsi="Arial" w:cs="Arial"/>
          <w:color w:val="000000"/>
          <w:sz w:val="22"/>
          <w:lang w:val="hr-HR"/>
        </w:rPr>
        <w:t xml:space="preserve">je </w:t>
      </w:r>
      <w:r w:rsidRPr="005564FE">
        <w:rPr>
          <w:rFonts w:ascii="Arial" w:hAnsi="Arial" w:cs="Arial"/>
          <w:color w:val="000000"/>
          <w:sz w:val="22"/>
          <w:lang w:val="hr-HR"/>
        </w:rPr>
        <w:t>to plaćanje učinjeno u korist prodavca i predstavlja uslov za prodaju robe. Isto se odnosi i na slučajeve u</w:t>
      </w:r>
      <w:r w:rsidR="00FC6F45" w:rsidRPr="005564FE">
        <w:rPr>
          <w:rFonts w:ascii="Arial" w:hAnsi="Arial" w:cs="Arial"/>
          <w:color w:val="000000"/>
          <w:sz w:val="22"/>
          <w:lang w:val="hr-HR"/>
        </w:rPr>
        <w:t>koliko nosilac prava kontrološe</w:t>
      </w:r>
      <w:r w:rsidRPr="005564FE">
        <w:rPr>
          <w:rFonts w:ascii="Arial" w:hAnsi="Arial" w:cs="Arial"/>
          <w:color w:val="000000"/>
          <w:sz w:val="22"/>
          <w:lang w:val="hr-HR"/>
        </w:rPr>
        <w:t xml:space="preserve"> proizvođača/prodavca robe.  </w:t>
      </w:r>
    </w:p>
    <w:p w:rsidR="009B009A" w:rsidRPr="005564FE" w:rsidRDefault="00601567" w:rsidP="00336D1E">
      <w:pPr>
        <w:spacing w:after="194"/>
        <w:ind w:right="28"/>
        <w:rPr>
          <w:rFonts w:ascii="Arial" w:hAnsi="Arial" w:cs="Arial"/>
          <w:b/>
          <w:color w:val="000000"/>
          <w:sz w:val="22"/>
          <w:u w:val="single"/>
          <w:lang w:val="hr-HR"/>
        </w:rPr>
      </w:pPr>
      <w:r w:rsidRPr="005564FE">
        <w:rPr>
          <w:rFonts w:ascii="Arial" w:hAnsi="Arial" w:cs="Arial"/>
          <w:b/>
          <w:color w:val="000000"/>
          <w:sz w:val="22"/>
          <w:u w:val="single"/>
          <w:lang w:val="hr-HR"/>
        </w:rPr>
        <w:t>Primjer:</w:t>
      </w:r>
    </w:p>
    <w:p w:rsidR="007E4674" w:rsidRPr="005564FE" w:rsidRDefault="00601567" w:rsidP="00336D1E">
      <w:pPr>
        <w:spacing w:after="194"/>
        <w:ind w:right="28"/>
        <w:rPr>
          <w:rFonts w:ascii="Arial" w:hAnsi="Arial" w:cs="Arial"/>
          <w:b/>
          <w:color w:val="000000"/>
          <w:sz w:val="22"/>
          <w:u w:val="single"/>
          <w:lang w:val="hr-HR"/>
        </w:rPr>
      </w:pPr>
      <w:r w:rsidRPr="005564FE">
        <w:rPr>
          <w:rFonts w:ascii="Arial" w:hAnsi="Arial" w:cs="Arial"/>
          <w:color w:val="000000"/>
          <w:sz w:val="22"/>
          <w:lang w:val="hr-HR"/>
        </w:rPr>
        <w:t>Domaći uvoznik kupuje robu (koja nosi zaštitni znak) od proizvođača iz Kine, a licencu za pravo korištenja zaštitnog znaka plaća nosiocu prava iz Amerike.</w:t>
      </w:r>
    </w:p>
    <w:p w:rsidR="007C63AE" w:rsidRPr="005564FE" w:rsidRDefault="00601567" w:rsidP="00336D1E">
      <w:pPr>
        <w:spacing w:after="194"/>
        <w:ind w:right="28"/>
        <w:rPr>
          <w:rFonts w:ascii="Arial" w:hAnsi="Arial" w:cs="Arial"/>
          <w:color w:val="000000"/>
          <w:sz w:val="22"/>
          <w:lang w:val="hr-HR"/>
        </w:rPr>
      </w:pPr>
      <w:r w:rsidRPr="005564FE">
        <w:rPr>
          <w:rFonts w:ascii="Arial" w:hAnsi="Arial" w:cs="Arial"/>
          <w:color w:val="000000"/>
          <w:sz w:val="22"/>
          <w:lang w:val="hr-HR"/>
        </w:rPr>
        <w:t>U ovakvoj situaciji neophodno je proučiti kompletnu dokumentaciju vezanu uz robu, licencu, odn</w:t>
      </w:r>
      <w:r w:rsidR="007C63AE" w:rsidRPr="005564FE">
        <w:rPr>
          <w:rFonts w:ascii="Arial" w:hAnsi="Arial" w:cs="Arial"/>
          <w:color w:val="000000"/>
          <w:sz w:val="22"/>
          <w:lang w:val="hr-HR"/>
        </w:rPr>
        <w:t>ose između prodavca robe, kupca i</w:t>
      </w:r>
      <w:r w:rsidRPr="005564FE">
        <w:rPr>
          <w:rFonts w:ascii="Arial" w:hAnsi="Arial" w:cs="Arial"/>
          <w:color w:val="000000"/>
          <w:sz w:val="22"/>
          <w:lang w:val="hr-HR"/>
        </w:rPr>
        <w:t xml:space="preserve"> nosioca prava</w:t>
      </w:r>
      <w:r w:rsidR="007C63AE" w:rsidRPr="005564FE">
        <w:rPr>
          <w:rFonts w:ascii="Arial" w:hAnsi="Arial" w:cs="Arial"/>
          <w:color w:val="000000"/>
          <w:sz w:val="22"/>
          <w:lang w:val="hr-HR"/>
        </w:rPr>
        <w:t>,</w:t>
      </w:r>
      <w:r w:rsidRPr="005564FE">
        <w:rPr>
          <w:rFonts w:ascii="Arial" w:hAnsi="Arial" w:cs="Arial"/>
          <w:color w:val="000000"/>
          <w:sz w:val="22"/>
          <w:lang w:val="hr-HR"/>
        </w:rPr>
        <w:t xml:space="preserve"> i utvrditi da li kupac može raspolagati </w:t>
      </w:r>
      <w:r w:rsidR="007C63AE" w:rsidRPr="005564FE">
        <w:rPr>
          <w:rFonts w:ascii="Arial" w:hAnsi="Arial" w:cs="Arial"/>
          <w:color w:val="000000"/>
          <w:sz w:val="22"/>
          <w:lang w:val="hr-HR"/>
        </w:rPr>
        <w:t xml:space="preserve">robom </w:t>
      </w:r>
      <w:r w:rsidRPr="005564FE">
        <w:rPr>
          <w:rFonts w:ascii="Arial" w:hAnsi="Arial" w:cs="Arial"/>
          <w:color w:val="000000"/>
          <w:sz w:val="22"/>
          <w:lang w:val="hr-HR"/>
        </w:rPr>
        <w:t xml:space="preserve">ako ne plati </w:t>
      </w:r>
      <w:r w:rsidR="007C63AE" w:rsidRPr="005564FE">
        <w:rPr>
          <w:rFonts w:ascii="Arial" w:hAnsi="Arial" w:cs="Arial"/>
          <w:color w:val="000000"/>
          <w:sz w:val="22"/>
          <w:lang w:val="hr-HR"/>
        </w:rPr>
        <w:t xml:space="preserve">licencu, </w:t>
      </w:r>
      <w:r w:rsidRPr="005564FE">
        <w:rPr>
          <w:rFonts w:ascii="Arial" w:hAnsi="Arial" w:cs="Arial"/>
          <w:color w:val="000000"/>
          <w:sz w:val="22"/>
          <w:lang w:val="hr-HR"/>
        </w:rPr>
        <w:t>da li su nosilac prava i proizvođač možda povezane osobe, kao i da li nosilac prava kontroliše proizvodnju robe (npr. proizvođač robe nema samostalnu kontrolu nad proizvodnjom tekstila, već proizvodi po nalozima nosioca prva – isključivo radi za svoju naknadu za proizvodnju, a sve ostalo je pod kontrolom nosioca</w:t>
      </w:r>
      <w:r w:rsidR="007C63AE" w:rsidRPr="005564FE">
        <w:rPr>
          <w:rFonts w:ascii="Arial" w:hAnsi="Arial" w:cs="Arial"/>
          <w:color w:val="000000"/>
          <w:sz w:val="22"/>
          <w:lang w:val="hr-HR"/>
        </w:rPr>
        <w:t xml:space="preserve"> prava).</w:t>
      </w:r>
    </w:p>
    <w:p w:rsidR="003C0A99" w:rsidRPr="005564FE" w:rsidRDefault="00601567" w:rsidP="00336D1E">
      <w:pPr>
        <w:spacing w:after="194"/>
        <w:ind w:right="28"/>
        <w:rPr>
          <w:rFonts w:ascii="Arial" w:hAnsi="Arial" w:cs="Arial"/>
          <w:color w:val="000000"/>
          <w:sz w:val="22"/>
          <w:lang w:val="hr-HR"/>
        </w:rPr>
      </w:pPr>
      <w:r w:rsidRPr="005564FE">
        <w:rPr>
          <w:rFonts w:ascii="Arial" w:hAnsi="Arial" w:cs="Arial"/>
          <w:color w:val="000000"/>
          <w:sz w:val="22"/>
          <w:lang w:val="hr-HR"/>
        </w:rPr>
        <w:t xml:space="preserve">U nastavku navodimo primjer vezan za korišćenje licence za zaštitni znak u situaciji kada se naknada za licencu plaća trećem licu (ne izvozniku i proizvođaču robe), ali su sve firme međusobno povezane. </w:t>
      </w:r>
    </w:p>
    <w:p w:rsidR="00601567" w:rsidRPr="005564FE" w:rsidRDefault="00601567" w:rsidP="00336D1E">
      <w:pPr>
        <w:spacing w:after="194"/>
        <w:ind w:right="28"/>
        <w:rPr>
          <w:rFonts w:ascii="Arial" w:hAnsi="Arial" w:cs="Arial"/>
          <w:b/>
          <w:color w:val="000000"/>
          <w:sz w:val="22"/>
          <w:u w:val="single"/>
          <w:lang w:val="hr-HR"/>
        </w:rPr>
      </w:pPr>
      <w:r w:rsidRPr="005564FE">
        <w:rPr>
          <w:rFonts w:ascii="Arial" w:hAnsi="Arial" w:cs="Arial"/>
          <w:b/>
          <w:color w:val="000000"/>
          <w:sz w:val="22"/>
          <w:u w:val="single"/>
          <w:lang w:val="hr-HR"/>
        </w:rPr>
        <w:t>Primjer:</w:t>
      </w:r>
    </w:p>
    <w:p w:rsidR="00601567" w:rsidRPr="005564FE" w:rsidRDefault="00601567" w:rsidP="00336D1E">
      <w:pPr>
        <w:spacing w:after="194"/>
        <w:ind w:right="28"/>
        <w:rPr>
          <w:rFonts w:ascii="Arial" w:hAnsi="Arial" w:cs="Arial"/>
          <w:color w:val="000000"/>
          <w:sz w:val="22"/>
          <w:lang w:val="hr-HR"/>
        </w:rPr>
      </w:pPr>
      <w:r w:rsidRPr="005564FE">
        <w:rPr>
          <w:rFonts w:ascii="Arial" w:hAnsi="Arial" w:cs="Arial"/>
          <w:color w:val="000000"/>
          <w:sz w:val="22"/>
          <w:lang w:val="hr-HR"/>
        </w:rPr>
        <w:t>Proizvođač sportske odjeće MAN i uvoznik IMP</w:t>
      </w:r>
      <w:r w:rsidR="00F40B8E" w:rsidRPr="005564FE">
        <w:rPr>
          <w:rFonts w:ascii="Arial" w:hAnsi="Arial" w:cs="Arial"/>
          <w:color w:val="000000"/>
          <w:sz w:val="22"/>
          <w:lang w:val="hr-HR"/>
        </w:rPr>
        <w:t>(kćerke firme)</w:t>
      </w:r>
      <w:r w:rsidRPr="005564FE">
        <w:rPr>
          <w:rFonts w:ascii="Arial" w:hAnsi="Arial" w:cs="Arial"/>
          <w:color w:val="000000"/>
          <w:sz w:val="22"/>
          <w:lang w:val="hr-HR"/>
        </w:rPr>
        <w:t xml:space="preserve"> povezani su sa </w:t>
      </w:r>
      <w:r w:rsidR="00F40B8E" w:rsidRPr="005564FE">
        <w:rPr>
          <w:rFonts w:ascii="Arial" w:hAnsi="Arial" w:cs="Arial"/>
          <w:color w:val="000000"/>
          <w:sz w:val="22"/>
          <w:lang w:val="hr-HR"/>
        </w:rPr>
        <w:t>firmom LCE(majka firma), koja je nosilac prava na korišć</w:t>
      </w:r>
      <w:r w:rsidRPr="005564FE">
        <w:rPr>
          <w:rFonts w:ascii="Arial" w:hAnsi="Arial" w:cs="Arial"/>
          <w:color w:val="000000"/>
          <w:sz w:val="22"/>
          <w:lang w:val="hr-HR"/>
        </w:rPr>
        <w:t>enje zaštitnog znaka na sportskoj o</w:t>
      </w:r>
      <w:r w:rsidR="00F40B8E" w:rsidRPr="005564FE">
        <w:rPr>
          <w:rFonts w:ascii="Arial" w:hAnsi="Arial" w:cs="Arial"/>
          <w:color w:val="000000"/>
          <w:sz w:val="22"/>
          <w:lang w:val="hr-HR"/>
        </w:rPr>
        <w:t xml:space="preserve">djeći </w:t>
      </w:r>
      <w:r w:rsidRPr="005564FE">
        <w:rPr>
          <w:rFonts w:ascii="Arial" w:hAnsi="Arial" w:cs="Arial"/>
          <w:color w:val="000000"/>
          <w:sz w:val="22"/>
          <w:lang w:val="hr-HR"/>
        </w:rPr>
        <w:t xml:space="preserve">(sve tri </w:t>
      </w:r>
      <w:r w:rsidR="00F40B8E" w:rsidRPr="005564FE">
        <w:rPr>
          <w:rFonts w:ascii="Arial" w:hAnsi="Arial" w:cs="Arial"/>
          <w:color w:val="000000"/>
          <w:sz w:val="22"/>
          <w:lang w:val="hr-HR"/>
        </w:rPr>
        <w:t>firme</w:t>
      </w:r>
      <w:r w:rsidRPr="005564FE">
        <w:rPr>
          <w:rFonts w:ascii="Arial" w:hAnsi="Arial" w:cs="Arial"/>
          <w:color w:val="000000"/>
          <w:sz w:val="22"/>
          <w:lang w:val="hr-HR"/>
        </w:rPr>
        <w:t xml:space="preserve"> su povezane, ali je utvrđeno da povezan</w:t>
      </w:r>
      <w:r w:rsidR="00F40B8E" w:rsidRPr="005564FE">
        <w:rPr>
          <w:rFonts w:ascii="Arial" w:hAnsi="Arial" w:cs="Arial"/>
          <w:color w:val="000000"/>
          <w:sz w:val="22"/>
          <w:lang w:val="hr-HR"/>
        </w:rPr>
        <w:t>ost ne uti</w:t>
      </w:r>
      <w:r w:rsidRPr="005564FE">
        <w:rPr>
          <w:rFonts w:ascii="Arial" w:hAnsi="Arial" w:cs="Arial"/>
          <w:color w:val="000000"/>
          <w:sz w:val="22"/>
          <w:lang w:val="hr-HR"/>
        </w:rPr>
        <w:t xml:space="preserve">če na cijenu robe).  </w:t>
      </w:r>
    </w:p>
    <w:p w:rsidR="00601567" w:rsidRPr="005564FE" w:rsidRDefault="00F40B8E" w:rsidP="00336D1E">
      <w:pPr>
        <w:spacing w:after="194"/>
        <w:ind w:right="28"/>
        <w:rPr>
          <w:rFonts w:ascii="Arial" w:hAnsi="Arial" w:cs="Arial"/>
          <w:color w:val="000000"/>
          <w:sz w:val="22"/>
          <w:lang w:val="hr-HR"/>
        </w:rPr>
      </w:pPr>
      <w:r w:rsidRPr="005564FE">
        <w:rPr>
          <w:rFonts w:ascii="Arial" w:hAnsi="Arial" w:cs="Arial"/>
          <w:color w:val="000000"/>
          <w:sz w:val="22"/>
          <w:lang w:val="hr-HR"/>
        </w:rPr>
        <w:t>Firme</w:t>
      </w:r>
      <w:r w:rsidR="00601567" w:rsidRPr="005564FE">
        <w:rPr>
          <w:rFonts w:ascii="Arial" w:hAnsi="Arial" w:cs="Arial"/>
          <w:color w:val="000000"/>
          <w:sz w:val="22"/>
          <w:lang w:val="hr-HR"/>
        </w:rPr>
        <w:t xml:space="preserve"> MAN</w:t>
      </w:r>
      <w:r w:rsidR="00790324" w:rsidRPr="005564FE">
        <w:rPr>
          <w:rFonts w:ascii="Arial" w:hAnsi="Arial" w:cs="Arial"/>
          <w:color w:val="000000"/>
          <w:sz w:val="22"/>
          <w:lang w:val="hr-HR"/>
        </w:rPr>
        <w:t>(proizvodjač)</w:t>
      </w:r>
      <w:r w:rsidR="00601567" w:rsidRPr="005564FE">
        <w:rPr>
          <w:rFonts w:ascii="Arial" w:hAnsi="Arial" w:cs="Arial"/>
          <w:color w:val="000000"/>
          <w:sz w:val="22"/>
          <w:lang w:val="hr-HR"/>
        </w:rPr>
        <w:t xml:space="preserve"> i IMP</w:t>
      </w:r>
      <w:r w:rsidR="00790324" w:rsidRPr="005564FE">
        <w:rPr>
          <w:rFonts w:ascii="Arial" w:hAnsi="Arial" w:cs="Arial"/>
          <w:color w:val="000000"/>
          <w:sz w:val="22"/>
          <w:lang w:val="hr-HR"/>
        </w:rPr>
        <w:t>(uvoznik)</w:t>
      </w:r>
      <w:r w:rsidR="00601567" w:rsidRPr="005564FE">
        <w:rPr>
          <w:rFonts w:ascii="Arial" w:hAnsi="Arial" w:cs="Arial"/>
          <w:color w:val="000000"/>
          <w:sz w:val="22"/>
          <w:lang w:val="hr-HR"/>
        </w:rPr>
        <w:t xml:space="preserve"> sklopile su kupoprodajni ugovor i u istome </w:t>
      </w:r>
      <w:r w:rsidRPr="005564FE">
        <w:rPr>
          <w:rFonts w:ascii="Arial" w:hAnsi="Arial" w:cs="Arial"/>
          <w:color w:val="000000"/>
          <w:sz w:val="22"/>
          <w:lang w:val="hr-HR"/>
        </w:rPr>
        <w:t>nisu navedene odredbe</w:t>
      </w:r>
      <w:r w:rsidR="00601567" w:rsidRPr="005564FE">
        <w:rPr>
          <w:rFonts w:ascii="Arial" w:hAnsi="Arial" w:cs="Arial"/>
          <w:color w:val="000000"/>
          <w:sz w:val="22"/>
          <w:lang w:val="hr-HR"/>
        </w:rPr>
        <w:t xml:space="preserve"> za plaćanje </w:t>
      </w:r>
      <w:r w:rsidRPr="005564FE">
        <w:rPr>
          <w:rFonts w:ascii="Arial" w:hAnsi="Arial" w:cs="Arial"/>
          <w:color w:val="000000"/>
          <w:sz w:val="22"/>
          <w:lang w:val="hr-HR"/>
        </w:rPr>
        <w:t>naknada za licencu</w:t>
      </w:r>
      <w:r w:rsidR="00601567" w:rsidRPr="005564FE">
        <w:rPr>
          <w:rFonts w:ascii="Arial" w:hAnsi="Arial" w:cs="Arial"/>
          <w:color w:val="000000"/>
          <w:sz w:val="22"/>
          <w:lang w:val="hr-HR"/>
        </w:rPr>
        <w:t xml:space="preserve"> za korištenje zaštitnog znaka.  </w:t>
      </w:r>
    </w:p>
    <w:p w:rsidR="00F40B8E" w:rsidRPr="005564FE" w:rsidRDefault="00F40B8E" w:rsidP="00336D1E">
      <w:pPr>
        <w:spacing w:after="194"/>
        <w:ind w:right="28"/>
        <w:rPr>
          <w:rFonts w:ascii="Arial" w:hAnsi="Arial" w:cs="Arial"/>
          <w:color w:val="000000"/>
          <w:sz w:val="22"/>
          <w:lang w:val="hr-HR"/>
        </w:rPr>
      </w:pPr>
      <w:r w:rsidRPr="005564FE">
        <w:rPr>
          <w:rFonts w:ascii="Arial" w:hAnsi="Arial" w:cs="Arial"/>
          <w:color w:val="000000"/>
          <w:sz w:val="22"/>
          <w:lang w:val="hr-HR"/>
        </w:rPr>
        <w:t xml:space="preserve">Firma </w:t>
      </w:r>
      <w:r w:rsidR="00601567" w:rsidRPr="005564FE">
        <w:rPr>
          <w:rFonts w:ascii="Arial" w:hAnsi="Arial" w:cs="Arial"/>
          <w:color w:val="000000"/>
          <w:sz w:val="22"/>
          <w:lang w:val="hr-HR"/>
        </w:rPr>
        <w:t>IMP</w:t>
      </w:r>
      <w:r w:rsidR="00947089" w:rsidRPr="005564FE">
        <w:rPr>
          <w:rFonts w:ascii="Arial" w:hAnsi="Arial" w:cs="Arial"/>
          <w:color w:val="000000"/>
          <w:sz w:val="22"/>
          <w:lang w:val="hr-HR"/>
        </w:rPr>
        <w:t>(uvoznik)</w:t>
      </w:r>
      <w:r w:rsidR="00601567" w:rsidRPr="005564FE">
        <w:rPr>
          <w:rFonts w:ascii="Arial" w:hAnsi="Arial" w:cs="Arial"/>
          <w:color w:val="000000"/>
          <w:sz w:val="22"/>
          <w:lang w:val="hr-HR"/>
        </w:rPr>
        <w:t xml:space="preserve"> sklopila je</w:t>
      </w:r>
      <w:r w:rsidRPr="005564FE">
        <w:rPr>
          <w:rFonts w:ascii="Arial" w:hAnsi="Arial" w:cs="Arial"/>
          <w:color w:val="000000"/>
          <w:sz w:val="22"/>
          <w:lang w:val="hr-HR"/>
        </w:rPr>
        <w:t xml:space="preserve"> poseban ugovor sa firmom L</w:t>
      </w:r>
      <w:r w:rsidR="00601567" w:rsidRPr="005564FE">
        <w:rPr>
          <w:rFonts w:ascii="Arial" w:hAnsi="Arial" w:cs="Arial"/>
          <w:color w:val="000000"/>
          <w:sz w:val="22"/>
          <w:lang w:val="hr-HR"/>
        </w:rPr>
        <w:t>CE</w:t>
      </w:r>
      <w:r w:rsidR="00947089" w:rsidRPr="005564FE">
        <w:rPr>
          <w:rFonts w:ascii="Arial" w:hAnsi="Arial" w:cs="Arial"/>
          <w:color w:val="000000"/>
          <w:sz w:val="22"/>
          <w:lang w:val="hr-HR"/>
        </w:rPr>
        <w:t>(nosilac prava na korišćenje zaštitnog znaka)</w:t>
      </w:r>
      <w:r w:rsidR="00601567" w:rsidRPr="005564FE">
        <w:rPr>
          <w:rFonts w:ascii="Arial" w:hAnsi="Arial" w:cs="Arial"/>
          <w:color w:val="000000"/>
          <w:sz w:val="22"/>
          <w:lang w:val="hr-HR"/>
        </w:rPr>
        <w:t xml:space="preserve"> i po istom je obavezna </w:t>
      </w:r>
      <w:r w:rsidRPr="005564FE">
        <w:rPr>
          <w:rFonts w:ascii="Arial" w:hAnsi="Arial" w:cs="Arial"/>
          <w:color w:val="000000"/>
          <w:sz w:val="22"/>
          <w:lang w:val="hr-HR"/>
        </w:rPr>
        <w:t>da plati naknadu za licencu firmi L</w:t>
      </w:r>
      <w:r w:rsidR="00601567" w:rsidRPr="005564FE">
        <w:rPr>
          <w:rFonts w:ascii="Arial" w:hAnsi="Arial" w:cs="Arial"/>
          <w:color w:val="000000"/>
          <w:sz w:val="22"/>
          <w:lang w:val="hr-HR"/>
        </w:rPr>
        <w:t>CE</w:t>
      </w:r>
      <w:r w:rsidRPr="005564FE">
        <w:rPr>
          <w:rFonts w:ascii="Arial" w:hAnsi="Arial" w:cs="Arial"/>
          <w:color w:val="000000"/>
          <w:sz w:val="22"/>
          <w:lang w:val="hr-HR"/>
        </w:rPr>
        <w:t>, kako bi stekla pravo na korišć</w:t>
      </w:r>
      <w:r w:rsidR="00601567" w:rsidRPr="005564FE">
        <w:rPr>
          <w:rFonts w:ascii="Arial" w:hAnsi="Arial" w:cs="Arial"/>
          <w:color w:val="000000"/>
          <w:sz w:val="22"/>
          <w:lang w:val="hr-HR"/>
        </w:rPr>
        <w:t xml:space="preserve">enje zaštitnog znaka na sportskoj </w:t>
      </w:r>
      <w:r w:rsidRPr="005564FE">
        <w:rPr>
          <w:rFonts w:ascii="Arial" w:hAnsi="Arial" w:cs="Arial"/>
          <w:color w:val="000000"/>
          <w:sz w:val="22"/>
          <w:lang w:val="hr-HR"/>
        </w:rPr>
        <w:t>odjeći</w:t>
      </w:r>
      <w:r w:rsidR="00601567" w:rsidRPr="005564FE">
        <w:rPr>
          <w:rFonts w:ascii="Arial" w:hAnsi="Arial" w:cs="Arial"/>
          <w:color w:val="000000"/>
          <w:sz w:val="22"/>
          <w:lang w:val="hr-HR"/>
        </w:rPr>
        <w:t xml:space="preserve">, </w:t>
      </w:r>
      <w:r w:rsidRPr="005564FE">
        <w:rPr>
          <w:rFonts w:ascii="Arial" w:hAnsi="Arial" w:cs="Arial"/>
          <w:color w:val="000000"/>
          <w:sz w:val="22"/>
          <w:lang w:val="hr-HR"/>
        </w:rPr>
        <w:t>koju fima</w:t>
      </w:r>
      <w:r w:rsidR="00601567" w:rsidRPr="005564FE">
        <w:rPr>
          <w:rFonts w:ascii="Arial" w:hAnsi="Arial" w:cs="Arial"/>
          <w:color w:val="000000"/>
          <w:sz w:val="22"/>
          <w:lang w:val="hr-HR"/>
        </w:rPr>
        <w:t xml:space="preserve"> IMP</w:t>
      </w:r>
      <w:r w:rsidR="00947089" w:rsidRPr="005564FE">
        <w:rPr>
          <w:rFonts w:ascii="Arial" w:hAnsi="Arial" w:cs="Arial"/>
          <w:color w:val="000000"/>
          <w:sz w:val="22"/>
          <w:lang w:val="hr-HR"/>
        </w:rPr>
        <w:t>(uvoznik)</w:t>
      </w:r>
      <w:r w:rsidR="00601567" w:rsidRPr="005564FE">
        <w:rPr>
          <w:rFonts w:ascii="Arial" w:hAnsi="Arial" w:cs="Arial"/>
          <w:color w:val="000000"/>
          <w:sz w:val="22"/>
          <w:lang w:val="hr-HR"/>
        </w:rPr>
        <w:t xml:space="preserve"> nabavlja od </w:t>
      </w:r>
      <w:r w:rsidRPr="005564FE">
        <w:rPr>
          <w:rFonts w:ascii="Arial" w:hAnsi="Arial" w:cs="Arial"/>
          <w:color w:val="000000"/>
          <w:sz w:val="22"/>
          <w:lang w:val="hr-HR"/>
        </w:rPr>
        <w:t xml:space="preserve">firme </w:t>
      </w:r>
      <w:r w:rsidR="00601567" w:rsidRPr="005564FE">
        <w:rPr>
          <w:rFonts w:ascii="Arial" w:hAnsi="Arial" w:cs="Arial"/>
          <w:color w:val="000000"/>
          <w:sz w:val="22"/>
          <w:lang w:val="hr-HR"/>
        </w:rPr>
        <w:t>MAN</w:t>
      </w:r>
      <w:r w:rsidR="00947089" w:rsidRPr="005564FE">
        <w:rPr>
          <w:rFonts w:ascii="Arial" w:hAnsi="Arial" w:cs="Arial"/>
          <w:color w:val="000000"/>
          <w:sz w:val="22"/>
          <w:lang w:val="hr-HR"/>
        </w:rPr>
        <w:t>(proizvodjač)</w:t>
      </w:r>
      <w:r w:rsidR="00601567" w:rsidRPr="005564FE">
        <w:rPr>
          <w:rFonts w:ascii="Arial" w:hAnsi="Arial" w:cs="Arial"/>
          <w:color w:val="000000"/>
          <w:sz w:val="22"/>
          <w:lang w:val="hr-HR"/>
        </w:rPr>
        <w:t xml:space="preserve">. </w:t>
      </w:r>
    </w:p>
    <w:p w:rsidR="00F40B8E" w:rsidRPr="005564FE" w:rsidRDefault="00F40B8E" w:rsidP="00336D1E">
      <w:pPr>
        <w:spacing w:after="194"/>
        <w:ind w:right="28"/>
        <w:rPr>
          <w:rFonts w:ascii="Arial" w:hAnsi="Arial" w:cs="Arial"/>
          <w:color w:val="000000"/>
          <w:sz w:val="22"/>
          <w:lang w:val="hr-HR"/>
        </w:rPr>
      </w:pPr>
      <w:r w:rsidRPr="005564FE">
        <w:rPr>
          <w:rFonts w:ascii="Arial" w:hAnsi="Arial" w:cs="Arial"/>
          <w:color w:val="000000"/>
          <w:sz w:val="22"/>
          <w:lang w:val="hr-HR"/>
        </w:rPr>
        <w:t>Firma IMP</w:t>
      </w:r>
      <w:r w:rsidR="00947089" w:rsidRPr="005564FE">
        <w:rPr>
          <w:rFonts w:ascii="Arial" w:hAnsi="Arial" w:cs="Arial"/>
          <w:color w:val="000000"/>
          <w:sz w:val="22"/>
          <w:lang w:val="hr-HR"/>
        </w:rPr>
        <w:t>(uvoznik),</w:t>
      </w:r>
      <w:r w:rsidRPr="005564FE">
        <w:rPr>
          <w:rFonts w:ascii="Arial" w:hAnsi="Arial" w:cs="Arial"/>
          <w:color w:val="000000"/>
          <w:sz w:val="22"/>
          <w:lang w:val="hr-HR"/>
        </w:rPr>
        <w:t xml:space="preserve"> uvozi sportsku odjeću na kojoj stoji zaštitni znak</w:t>
      </w:r>
      <w:r w:rsidR="007C63AE" w:rsidRPr="005564FE">
        <w:rPr>
          <w:rFonts w:ascii="Arial" w:hAnsi="Arial" w:cs="Arial"/>
          <w:color w:val="000000"/>
          <w:sz w:val="22"/>
          <w:lang w:val="hr-HR"/>
        </w:rPr>
        <w:t>,</w:t>
      </w:r>
      <w:r w:rsidRPr="005564FE">
        <w:rPr>
          <w:rFonts w:ascii="Arial" w:hAnsi="Arial" w:cs="Arial"/>
          <w:color w:val="000000"/>
          <w:sz w:val="22"/>
          <w:lang w:val="hr-HR"/>
        </w:rPr>
        <w:t xml:space="preserve"> za koji je u ob</w:t>
      </w:r>
      <w:r w:rsidR="00195D36" w:rsidRPr="005564FE">
        <w:rPr>
          <w:rFonts w:ascii="Arial" w:hAnsi="Arial" w:cs="Arial"/>
          <w:color w:val="000000"/>
          <w:sz w:val="22"/>
          <w:lang w:val="hr-HR"/>
        </w:rPr>
        <w:t>a</w:t>
      </w:r>
      <w:r w:rsidRPr="005564FE">
        <w:rPr>
          <w:rFonts w:ascii="Arial" w:hAnsi="Arial" w:cs="Arial"/>
          <w:color w:val="000000"/>
          <w:sz w:val="22"/>
          <w:lang w:val="hr-HR"/>
        </w:rPr>
        <w:t>vezi firmi LCE</w:t>
      </w:r>
      <w:r w:rsidR="00947089" w:rsidRPr="005564FE">
        <w:rPr>
          <w:rFonts w:ascii="Arial" w:hAnsi="Arial" w:cs="Arial"/>
          <w:color w:val="000000"/>
          <w:sz w:val="22"/>
          <w:lang w:val="hr-HR"/>
        </w:rPr>
        <w:t>(nosilac prava na korišćenje zaštitnog znaka)</w:t>
      </w:r>
      <w:r w:rsidRPr="005564FE">
        <w:rPr>
          <w:rFonts w:ascii="Arial" w:hAnsi="Arial" w:cs="Arial"/>
          <w:color w:val="000000"/>
          <w:sz w:val="22"/>
          <w:lang w:val="hr-HR"/>
        </w:rPr>
        <w:t xml:space="preserve"> da plati 5% od neto prodaje robe na domaćem tržištu (obračun se vrši svakih 6 mjeseci). </w:t>
      </w:r>
    </w:p>
    <w:p w:rsidR="00F40B8E" w:rsidRPr="005564FE" w:rsidRDefault="00F40B8E" w:rsidP="00336D1E">
      <w:pPr>
        <w:spacing w:after="194"/>
        <w:ind w:right="28"/>
        <w:rPr>
          <w:rFonts w:ascii="Arial" w:hAnsi="Arial" w:cs="Arial"/>
          <w:color w:val="000000"/>
          <w:sz w:val="22"/>
          <w:lang w:val="hr-HR"/>
        </w:rPr>
      </w:pPr>
      <w:r w:rsidRPr="005564FE">
        <w:rPr>
          <w:rFonts w:ascii="Arial" w:hAnsi="Arial" w:cs="Arial"/>
          <w:color w:val="000000"/>
          <w:sz w:val="22"/>
          <w:lang w:val="hr-HR"/>
        </w:rPr>
        <w:t>Kupoprodajni ugovor između firmi MAN</w:t>
      </w:r>
      <w:r w:rsidR="00947089" w:rsidRPr="005564FE">
        <w:rPr>
          <w:rFonts w:ascii="Arial" w:hAnsi="Arial" w:cs="Arial"/>
          <w:color w:val="000000"/>
          <w:sz w:val="22"/>
          <w:lang w:val="hr-HR"/>
        </w:rPr>
        <w:t>(proizvodjač)</w:t>
      </w:r>
      <w:r w:rsidR="00E47B53" w:rsidRPr="005564FE">
        <w:rPr>
          <w:rFonts w:ascii="Arial" w:hAnsi="Arial" w:cs="Arial"/>
          <w:color w:val="000000"/>
          <w:sz w:val="22"/>
          <w:lang w:val="hr-HR"/>
        </w:rPr>
        <w:t xml:space="preserve"> i IMP</w:t>
      </w:r>
      <w:r w:rsidR="00947089" w:rsidRPr="005564FE">
        <w:rPr>
          <w:rFonts w:ascii="Arial" w:hAnsi="Arial" w:cs="Arial"/>
          <w:color w:val="000000"/>
          <w:sz w:val="22"/>
          <w:lang w:val="hr-HR"/>
        </w:rPr>
        <w:t xml:space="preserve">(uvoznik) </w:t>
      </w:r>
      <w:r w:rsidRPr="005564FE">
        <w:rPr>
          <w:rFonts w:ascii="Arial" w:hAnsi="Arial" w:cs="Arial"/>
          <w:color w:val="000000"/>
          <w:sz w:val="22"/>
          <w:lang w:val="hr-HR"/>
        </w:rPr>
        <w:t xml:space="preserve">o kupoprodaji gore navedene odjeće ne </w:t>
      </w:r>
      <w:r w:rsidR="007C63AE" w:rsidRPr="005564FE">
        <w:rPr>
          <w:rFonts w:ascii="Arial" w:hAnsi="Arial" w:cs="Arial"/>
          <w:color w:val="000000"/>
          <w:sz w:val="22"/>
          <w:lang w:val="hr-HR"/>
        </w:rPr>
        <w:t>navodi nikakve odredbe vezane za</w:t>
      </w:r>
      <w:r w:rsidRPr="005564FE">
        <w:rPr>
          <w:rFonts w:ascii="Arial" w:hAnsi="Arial" w:cs="Arial"/>
          <w:color w:val="000000"/>
          <w:sz w:val="22"/>
          <w:lang w:val="hr-HR"/>
        </w:rPr>
        <w:t xml:space="preserve"> plaćanje licence.  </w:t>
      </w:r>
    </w:p>
    <w:p w:rsidR="00F40B8E" w:rsidRPr="005564FE" w:rsidRDefault="00F40B8E" w:rsidP="00336D1E">
      <w:pPr>
        <w:spacing w:after="194"/>
        <w:ind w:right="28"/>
        <w:rPr>
          <w:rFonts w:ascii="Arial" w:hAnsi="Arial" w:cs="Arial"/>
          <w:color w:val="000000"/>
          <w:sz w:val="22"/>
          <w:lang w:val="hr-HR"/>
        </w:rPr>
      </w:pPr>
      <w:r w:rsidRPr="005564FE">
        <w:rPr>
          <w:rFonts w:ascii="Arial" w:hAnsi="Arial" w:cs="Arial"/>
          <w:color w:val="000000"/>
          <w:sz w:val="22"/>
          <w:lang w:val="hr-HR"/>
        </w:rPr>
        <w:lastRenderedPageBreak/>
        <w:t>Međutim, ka</w:t>
      </w:r>
      <w:r w:rsidR="00195D36" w:rsidRPr="005564FE">
        <w:rPr>
          <w:rFonts w:ascii="Arial" w:hAnsi="Arial" w:cs="Arial"/>
          <w:color w:val="000000"/>
          <w:sz w:val="22"/>
          <w:lang w:val="hr-HR"/>
        </w:rPr>
        <w:t>k</w:t>
      </w:r>
      <w:r w:rsidRPr="005564FE">
        <w:rPr>
          <w:rFonts w:ascii="Arial" w:hAnsi="Arial" w:cs="Arial"/>
          <w:color w:val="000000"/>
          <w:sz w:val="22"/>
          <w:lang w:val="hr-HR"/>
        </w:rPr>
        <w:t>o je firma IMP</w:t>
      </w:r>
      <w:r w:rsidR="00947089" w:rsidRPr="005564FE">
        <w:rPr>
          <w:rFonts w:ascii="Arial" w:hAnsi="Arial" w:cs="Arial"/>
          <w:color w:val="000000"/>
          <w:sz w:val="22"/>
          <w:lang w:val="hr-HR"/>
        </w:rPr>
        <w:t>(uvoznik)</w:t>
      </w:r>
      <w:r w:rsidRPr="005564FE">
        <w:rPr>
          <w:rFonts w:ascii="Arial" w:hAnsi="Arial" w:cs="Arial"/>
          <w:color w:val="000000"/>
          <w:sz w:val="22"/>
          <w:lang w:val="hr-HR"/>
        </w:rPr>
        <w:t xml:space="preserve"> obavezna platiti naknadu za licencu za predmetnu spor</w:t>
      </w:r>
      <w:r w:rsidR="00195D36" w:rsidRPr="005564FE">
        <w:rPr>
          <w:rFonts w:ascii="Arial" w:hAnsi="Arial" w:cs="Arial"/>
          <w:color w:val="000000"/>
          <w:sz w:val="22"/>
          <w:lang w:val="hr-HR"/>
        </w:rPr>
        <w:t>tsku odjeću povezanoj firmi LCE</w:t>
      </w:r>
      <w:r w:rsidR="00947089" w:rsidRPr="005564FE">
        <w:rPr>
          <w:rFonts w:ascii="Arial" w:hAnsi="Arial" w:cs="Arial"/>
          <w:color w:val="000000"/>
          <w:sz w:val="22"/>
          <w:lang w:val="hr-HR"/>
        </w:rPr>
        <w:t xml:space="preserve">(nosilac prava na korišćenje zaštitnog znaka), </w:t>
      </w:r>
      <w:r w:rsidRPr="005564FE">
        <w:rPr>
          <w:rFonts w:ascii="Arial" w:hAnsi="Arial" w:cs="Arial"/>
          <w:color w:val="000000"/>
          <w:sz w:val="22"/>
          <w:lang w:val="hr-HR"/>
        </w:rPr>
        <w:t xml:space="preserve">kao posljedicu kupovine robe, i ne može koristiti robu na kojoj je zaštitni znak bez plaćanja naknade za licencu, isto predstavlja dovoljno elemenata da bi i drugi uslov (uslov prodaje) bio zadovoljen i da bi se trošak naknade na licencu morao uključiti u carinsku vrijednost sportske odjeće koja se uvozi. </w:t>
      </w:r>
    </w:p>
    <w:p w:rsidR="00601567" w:rsidRPr="005564FE" w:rsidRDefault="00F40B8E" w:rsidP="00336D1E">
      <w:pPr>
        <w:spacing w:after="194"/>
        <w:ind w:right="28"/>
        <w:rPr>
          <w:rFonts w:ascii="Arial" w:hAnsi="Arial" w:cs="Arial"/>
          <w:color w:val="000000"/>
          <w:sz w:val="22"/>
          <w:lang w:val="hr-HR"/>
        </w:rPr>
      </w:pPr>
      <w:r w:rsidRPr="005564FE">
        <w:rPr>
          <w:rFonts w:ascii="Arial" w:hAnsi="Arial" w:cs="Arial"/>
          <w:color w:val="000000"/>
          <w:sz w:val="22"/>
          <w:lang w:val="hr-HR"/>
        </w:rPr>
        <w:t>Činjenica da nema pisanog ugovora o obaveznom plaćanju naknade za licencu između proizvođača (izvoznika) i kupca (uvoznika), firmu IMP</w:t>
      </w:r>
      <w:r w:rsidR="00947089" w:rsidRPr="005564FE">
        <w:rPr>
          <w:rFonts w:ascii="Arial" w:hAnsi="Arial" w:cs="Arial"/>
          <w:color w:val="000000"/>
          <w:sz w:val="22"/>
          <w:lang w:val="hr-HR"/>
        </w:rPr>
        <w:t>(uvoznika)</w:t>
      </w:r>
      <w:r w:rsidRPr="005564FE">
        <w:rPr>
          <w:rFonts w:ascii="Arial" w:hAnsi="Arial" w:cs="Arial"/>
          <w:color w:val="000000"/>
          <w:sz w:val="22"/>
          <w:lang w:val="hr-HR"/>
        </w:rPr>
        <w:t xml:space="preserve"> ne oslobađa obveze plaćanja, jer to zahtijeva majka firma LCE</w:t>
      </w:r>
      <w:r w:rsidR="00947089" w:rsidRPr="005564FE">
        <w:rPr>
          <w:rFonts w:ascii="Arial" w:hAnsi="Arial" w:cs="Arial"/>
          <w:color w:val="000000"/>
          <w:sz w:val="22"/>
          <w:lang w:val="hr-HR"/>
        </w:rPr>
        <w:t>(nosilac prava na korišćenje zaštitnog znaka</w:t>
      </w:r>
      <w:r w:rsidR="00195D36" w:rsidRPr="005564FE">
        <w:rPr>
          <w:rFonts w:ascii="Arial" w:hAnsi="Arial" w:cs="Arial"/>
          <w:color w:val="000000"/>
          <w:sz w:val="22"/>
          <w:lang w:val="hr-HR"/>
        </w:rPr>
        <w:t>)</w:t>
      </w:r>
      <w:r w:rsidRPr="005564FE">
        <w:rPr>
          <w:rFonts w:ascii="Arial" w:hAnsi="Arial" w:cs="Arial"/>
          <w:color w:val="000000"/>
          <w:sz w:val="22"/>
          <w:lang w:val="hr-HR"/>
        </w:rPr>
        <w:t>. Iz gore navedenih razloga, plaćanja za pravo korišć</w:t>
      </w:r>
      <w:r w:rsidR="007C63AE" w:rsidRPr="005564FE">
        <w:rPr>
          <w:rFonts w:ascii="Arial" w:hAnsi="Arial" w:cs="Arial"/>
          <w:color w:val="000000"/>
          <w:sz w:val="22"/>
          <w:lang w:val="hr-HR"/>
        </w:rPr>
        <w:t>enja zaštitnog znaka odnosi</w:t>
      </w:r>
      <w:r w:rsidRPr="005564FE">
        <w:rPr>
          <w:rFonts w:ascii="Arial" w:hAnsi="Arial" w:cs="Arial"/>
          <w:color w:val="000000"/>
          <w:sz w:val="22"/>
          <w:lang w:val="hr-HR"/>
        </w:rPr>
        <w:t xml:space="preserve"> se na robu kojoj se utvrđuje vrijednost, pa iznos tih plaćanja treba uračunati u stvarno plaćenu ili plativu cijenu.</w:t>
      </w:r>
    </w:p>
    <w:p w:rsidR="00652EF5" w:rsidRPr="005564FE" w:rsidRDefault="00652EF5" w:rsidP="00336D1E">
      <w:pPr>
        <w:pStyle w:val="ListParagraph"/>
        <w:numPr>
          <w:ilvl w:val="0"/>
          <w:numId w:val="21"/>
        </w:numPr>
        <w:spacing w:after="194"/>
        <w:ind w:right="28"/>
        <w:rPr>
          <w:rFonts w:ascii="Arial" w:hAnsi="Arial" w:cs="Arial"/>
          <w:b/>
          <w:color w:val="000000"/>
          <w:sz w:val="22"/>
          <w:u w:val="single"/>
          <w:lang w:val="hr-HR"/>
        </w:rPr>
      </w:pPr>
      <w:r w:rsidRPr="005564FE">
        <w:rPr>
          <w:rFonts w:ascii="Arial" w:hAnsi="Arial" w:cs="Arial"/>
          <w:b/>
          <w:color w:val="000000"/>
          <w:sz w:val="22"/>
          <w:u w:val="single"/>
          <w:lang w:val="hr-HR"/>
        </w:rPr>
        <w:t>Ugovori i knjigovodstvena dokumentacija</w:t>
      </w:r>
    </w:p>
    <w:p w:rsidR="00652EF5" w:rsidRPr="005564FE" w:rsidRDefault="00195D36" w:rsidP="00336D1E">
      <w:pPr>
        <w:spacing w:after="194"/>
        <w:ind w:right="28"/>
        <w:rPr>
          <w:rFonts w:ascii="Arial" w:hAnsi="Arial" w:cs="Arial"/>
          <w:color w:val="000000"/>
          <w:sz w:val="22"/>
          <w:lang w:val="hr-HR"/>
        </w:rPr>
      </w:pPr>
      <w:r w:rsidRPr="005564FE">
        <w:rPr>
          <w:rFonts w:ascii="Arial" w:hAnsi="Arial" w:cs="Arial"/>
          <w:color w:val="000000"/>
          <w:sz w:val="22"/>
          <w:lang w:val="hr-HR"/>
        </w:rPr>
        <w:t>Radi određ</w:t>
      </w:r>
      <w:r w:rsidR="00652EF5" w:rsidRPr="005564FE">
        <w:rPr>
          <w:rFonts w:ascii="Arial" w:hAnsi="Arial" w:cs="Arial"/>
          <w:color w:val="000000"/>
          <w:sz w:val="22"/>
          <w:lang w:val="hr-HR"/>
        </w:rPr>
        <w:t xml:space="preserve">ivanja ispravnih činjenica u vezi naknade za autorska prava ili </w:t>
      </w:r>
      <w:r w:rsidRPr="005564FE">
        <w:rPr>
          <w:rFonts w:ascii="Arial" w:hAnsi="Arial" w:cs="Arial"/>
          <w:color w:val="000000"/>
          <w:sz w:val="22"/>
          <w:lang w:val="hr-HR"/>
        </w:rPr>
        <w:t>licence, veoma je važna dokumen</w:t>
      </w:r>
      <w:r w:rsidR="00652EF5" w:rsidRPr="005564FE">
        <w:rPr>
          <w:rFonts w:ascii="Arial" w:hAnsi="Arial" w:cs="Arial"/>
          <w:color w:val="000000"/>
          <w:sz w:val="22"/>
          <w:lang w:val="hr-HR"/>
        </w:rPr>
        <w:t>t</w:t>
      </w:r>
      <w:r w:rsidRPr="005564FE">
        <w:rPr>
          <w:rFonts w:ascii="Arial" w:hAnsi="Arial" w:cs="Arial"/>
          <w:color w:val="000000"/>
          <w:sz w:val="22"/>
          <w:lang w:val="hr-HR"/>
        </w:rPr>
        <w:t>a</w:t>
      </w:r>
      <w:r w:rsidR="00652EF5" w:rsidRPr="005564FE">
        <w:rPr>
          <w:rFonts w:ascii="Arial" w:hAnsi="Arial" w:cs="Arial"/>
          <w:color w:val="000000"/>
          <w:sz w:val="22"/>
          <w:lang w:val="hr-HR"/>
        </w:rPr>
        <w:t>cija koja se nalazi u knjigovodstvu privrednog preduzeća, prvenstveno ugovori. Kod autorskih prava ili licenci najćešće postoje dvije vrste ugovora:</w:t>
      </w:r>
    </w:p>
    <w:p w:rsidR="00652EF5" w:rsidRPr="005564FE" w:rsidRDefault="00652EF5" w:rsidP="00336D1E">
      <w:pPr>
        <w:spacing w:after="194"/>
        <w:ind w:right="28"/>
        <w:rPr>
          <w:rFonts w:ascii="Arial" w:hAnsi="Arial" w:cs="Arial"/>
          <w:color w:val="000000"/>
          <w:sz w:val="22"/>
          <w:lang w:val="hr-HR"/>
        </w:rPr>
      </w:pPr>
      <w:r w:rsidRPr="005564FE">
        <w:rPr>
          <w:rFonts w:ascii="Arial" w:hAnsi="Arial" w:cs="Arial"/>
          <w:b/>
          <w:color w:val="000000"/>
          <w:sz w:val="22"/>
          <w:lang w:val="hr-HR"/>
        </w:rPr>
        <w:t>Ugovor o kupoprodaji</w:t>
      </w:r>
      <w:r w:rsidRPr="005564FE">
        <w:rPr>
          <w:rFonts w:ascii="Arial" w:hAnsi="Arial" w:cs="Arial"/>
          <w:color w:val="000000"/>
          <w:sz w:val="22"/>
          <w:lang w:val="hr-HR"/>
        </w:rPr>
        <w:t xml:space="preserve"> – njima su definisane odredbe koje se odnose na prodaju za izvoz robe koja se uvozi i najčešće se ne pominje ugovor o licenci, niti obaveza njenog plaćanja, i</w:t>
      </w:r>
    </w:p>
    <w:p w:rsidR="00752A71" w:rsidRPr="005564FE" w:rsidRDefault="00652EF5" w:rsidP="00336D1E">
      <w:pPr>
        <w:spacing w:after="194"/>
        <w:ind w:right="28"/>
        <w:rPr>
          <w:rFonts w:ascii="Arial" w:hAnsi="Arial" w:cs="Arial"/>
          <w:color w:val="000000"/>
          <w:sz w:val="22"/>
          <w:lang w:val="hr-HR"/>
        </w:rPr>
      </w:pPr>
      <w:r w:rsidRPr="005564FE">
        <w:rPr>
          <w:rFonts w:ascii="Arial" w:hAnsi="Arial" w:cs="Arial"/>
          <w:b/>
          <w:color w:val="000000"/>
          <w:sz w:val="22"/>
          <w:lang w:val="hr-HR"/>
        </w:rPr>
        <w:t>Ugovor o licenci</w:t>
      </w:r>
      <w:r w:rsidRPr="005564FE">
        <w:rPr>
          <w:rFonts w:ascii="Arial" w:hAnsi="Arial" w:cs="Arial"/>
          <w:color w:val="000000"/>
          <w:sz w:val="22"/>
          <w:lang w:val="hr-HR"/>
        </w:rPr>
        <w:t xml:space="preserve"> – </w:t>
      </w:r>
      <w:r w:rsidR="00752A71" w:rsidRPr="005564FE">
        <w:rPr>
          <w:rFonts w:ascii="Arial" w:hAnsi="Arial" w:cs="Arial"/>
          <w:color w:val="000000"/>
          <w:sz w:val="22"/>
          <w:lang w:val="hr-HR"/>
        </w:rPr>
        <w:t>omogućava</w:t>
      </w:r>
      <w:r w:rsidRPr="005564FE">
        <w:rPr>
          <w:rFonts w:ascii="Arial" w:hAnsi="Arial" w:cs="Arial"/>
          <w:color w:val="000000"/>
          <w:sz w:val="22"/>
          <w:lang w:val="hr-HR"/>
        </w:rPr>
        <w:t xml:space="preserve"> nosiocu prava intelekt</w:t>
      </w:r>
      <w:r w:rsidR="00195D36" w:rsidRPr="005564FE">
        <w:rPr>
          <w:rFonts w:ascii="Arial" w:hAnsi="Arial" w:cs="Arial"/>
          <w:color w:val="000000"/>
          <w:sz w:val="22"/>
          <w:lang w:val="hr-HR"/>
        </w:rPr>
        <w:t>ualne svojine (davaocu licence)</w:t>
      </w:r>
      <w:r w:rsidRPr="005564FE">
        <w:rPr>
          <w:rFonts w:ascii="Arial" w:hAnsi="Arial" w:cs="Arial"/>
          <w:color w:val="000000"/>
          <w:sz w:val="22"/>
          <w:lang w:val="hr-HR"/>
        </w:rPr>
        <w:t xml:space="preserve"> da ostvari prihod od patenta/pronalaska ili kreativnog djela naplaćujući korisniku (primaocu licence), naknadu ili pravo na korišćenje licenciranog proizvoda. Najčešći oblik takvog ugovora sadrži opis licence, pravo prenosa licence, odgovornost davaoca licence i korisnika licence, način obračuna licence i način plaćanja licence, iz kojih prozilaze pravne posledice neplaćanja.</w:t>
      </w:r>
    </w:p>
    <w:p w:rsidR="00752A71" w:rsidRPr="005564FE" w:rsidRDefault="00752A71" w:rsidP="00336D1E">
      <w:pPr>
        <w:pStyle w:val="NoSpacing"/>
        <w:jc w:val="both"/>
        <w:rPr>
          <w:rFonts w:ascii="Arial" w:hAnsi="Arial" w:cs="Arial"/>
        </w:rPr>
      </w:pPr>
      <w:r w:rsidRPr="005564FE">
        <w:rPr>
          <w:rFonts w:ascii="Arial" w:hAnsi="Arial" w:cs="Arial"/>
        </w:rPr>
        <w:t xml:space="preserve">Ugovor o licenci najčešće sadrži: </w:t>
      </w:r>
    </w:p>
    <w:p w:rsidR="00752A71" w:rsidRPr="005564FE" w:rsidRDefault="00752A71" w:rsidP="00336D1E">
      <w:pPr>
        <w:pStyle w:val="NoSpacing"/>
        <w:numPr>
          <w:ilvl w:val="0"/>
          <w:numId w:val="16"/>
        </w:numPr>
        <w:jc w:val="both"/>
        <w:rPr>
          <w:rFonts w:ascii="Arial" w:hAnsi="Arial" w:cs="Arial"/>
        </w:rPr>
      </w:pPr>
      <w:r w:rsidRPr="005564FE">
        <w:rPr>
          <w:rFonts w:ascii="Arial" w:hAnsi="Arial" w:cs="Arial"/>
        </w:rPr>
        <w:t xml:space="preserve">licencirani proizvod; </w:t>
      </w:r>
    </w:p>
    <w:p w:rsidR="00752A71" w:rsidRPr="005564FE" w:rsidRDefault="00752A71" w:rsidP="00336D1E">
      <w:pPr>
        <w:pStyle w:val="NoSpacing"/>
        <w:numPr>
          <w:ilvl w:val="0"/>
          <w:numId w:val="16"/>
        </w:numPr>
        <w:jc w:val="both"/>
        <w:rPr>
          <w:rFonts w:ascii="Arial" w:hAnsi="Arial" w:cs="Arial"/>
        </w:rPr>
      </w:pPr>
      <w:r w:rsidRPr="005564FE">
        <w:rPr>
          <w:rFonts w:ascii="Arial" w:hAnsi="Arial" w:cs="Arial"/>
        </w:rPr>
        <w:t xml:space="preserve">prirodu prava i prenos istih; </w:t>
      </w:r>
    </w:p>
    <w:p w:rsidR="00752A71" w:rsidRPr="005564FE" w:rsidRDefault="00752A71" w:rsidP="00336D1E">
      <w:pPr>
        <w:pStyle w:val="NoSpacing"/>
        <w:numPr>
          <w:ilvl w:val="0"/>
          <w:numId w:val="16"/>
        </w:numPr>
        <w:jc w:val="both"/>
        <w:rPr>
          <w:rFonts w:ascii="Arial" w:hAnsi="Arial" w:cs="Arial"/>
        </w:rPr>
      </w:pPr>
      <w:r w:rsidRPr="005564FE">
        <w:rPr>
          <w:rFonts w:ascii="Arial" w:hAnsi="Arial" w:cs="Arial"/>
        </w:rPr>
        <w:t>kontrolu kvaliteta;</w:t>
      </w:r>
    </w:p>
    <w:p w:rsidR="00752A71" w:rsidRPr="005564FE" w:rsidRDefault="00752A71" w:rsidP="00336D1E">
      <w:pPr>
        <w:pStyle w:val="NoSpacing"/>
        <w:numPr>
          <w:ilvl w:val="0"/>
          <w:numId w:val="16"/>
        </w:numPr>
        <w:jc w:val="both"/>
        <w:rPr>
          <w:rFonts w:ascii="Arial" w:hAnsi="Arial" w:cs="Arial"/>
        </w:rPr>
      </w:pPr>
      <w:r w:rsidRPr="005564FE">
        <w:rPr>
          <w:rFonts w:ascii="Arial" w:hAnsi="Arial" w:cs="Arial"/>
        </w:rPr>
        <w:t xml:space="preserve">odgovornost davaoca i korisnika licence; </w:t>
      </w:r>
    </w:p>
    <w:p w:rsidR="00752A71" w:rsidRPr="005564FE" w:rsidRDefault="00752A71" w:rsidP="00336D1E">
      <w:pPr>
        <w:pStyle w:val="NoSpacing"/>
        <w:numPr>
          <w:ilvl w:val="0"/>
          <w:numId w:val="16"/>
        </w:numPr>
        <w:jc w:val="both"/>
        <w:rPr>
          <w:rFonts w:ascii="Arial" w:hAnsi="Arial" w:cs="Arial"/>
        </w:rPr>
      </w:pPr>
      <w:r w:rsidRPr="005564FE">
        <w:rPr>
          <w:rFonts w:ascii="Arial" w:hAnsi="Arial" w:cs="Arial"/>
        </w:rPr>
        <w:t xml:space="preserve">način izračunavanja naknade za licence;  </w:t>
      </w:r>
    </w:p>
    <w:p w:rsidR="00752A71" w:rsidRPr="005564FE" w:rsidRDefault="002C1F86" w:rsidP="00336D1E">
      <w:pPr>
        <w:pStyle w:val="NoSpacing"/>
        <w:numPr>
          <w:ilvl w:val="0"/>
          <w:numId w:val="16"/>
        </w:numPr>
        <w:jc w:val="both"/>
        <w:rPr>
          <w:rFonts w:ascii="Arial" w:hAnsi="Arial" w:cs="Arial"/>
        </w:rPr>
      </w:pPr>
      <w:r w:rsidRPr="005564FE">
        <w:rPr>
          <w:rFonts w:ascii="Arial" w:hAnsi="Arial" w:cs="Arial"/>
        </w:rPr>
        <w:t>pravne posljedice ne</w:t>
      </w:r>
      <w:r w:rsidR="00752A71" w:rsidRPr="005564FE">
        <w:rPr>
          <w:rFonts w:ascii="Arial" w:hAnsi="Arial" w:cs="Arial"/>
        </w:rPr>
        <w:t>plaćanja itd.</w:t>
      </w:r>
    </w:p>
    <w:p w:rsidR="00752A71" w:rsidRPr="005564FE" w:rsidRDefault="00752A71" w:rsidP="00336D1E">
      <w:pPr>
        <w:spacing w:after="194"/>
        <w:ind w:right="28"/>
        <w:rPr>
          <w:rFonts w:ascii="Arial" w:hAnsi="Arial" w:cs="Arial"/>
          <w:color w:val="000000"/>
          <w:sz w:val="22"/>
          <w:lang w:val="hr-HR"/>
        </w:rPr>
      </w:pPr>
      <w:r w:rsidRPr="005564FE">
        <w:rPr>
          <w:rFonts w:ascii="Arial" w:hAnsi="Arial" w:cs="Arial"/>
          <w:color w:val="000000"/>
          <w:sz w:val="22"/>
          <w:lang w:val="hr-HR"/>
        </w:rPr>
        <w:t>Ugovor o licenci omogućava nosiocu prava intelektualne svojine (davaocu licence), da ostvari prihod od izuma ili kreativnog dijela naplaćujući korisniku (primaocu licence), dozvolu za korištenje licenciranog proizvoda.</w:t>
      </w:r>
    </w:p>
    <w:p w:rsidR="0022002A" w:rsidRPr="005564FE" w:rsidRDefault="00752A71" w:rsidP="00336D1E">
      <w:pPr>
        <w:spacing w:after="194"/>
        <w:ind w:right="28"/>
        <w:rPr>
          <w:rFonts w:ascii="Arial" w:hAnsi="Arial" w:cs="Arial"/>
          <w:color w:val="000000"/>
          <w:sz w:val="22"/>
          <w:lang w:val="hr-HR"/>
        </w:rPr>
      </w:pPr>
      <w:r w:rsidRPr="005564FE">
        <w:rPr>
          <w:rFonts w:ascii="Arial" w:hAnsi="Arial" w:cs="Arial"/>
          <w:color w:val="000000"/>
          <w:sz w:val="22"/>
          <w:lang w:val="hr-HR"/>
        </w:rPr>
        <w:t>Ukoliko način izračunavanja iznosa licence proizlazi iz cijene uvezene robe, smatra se da se plaćanje licence odnosi na robu kojoj se utvrđuje vrijednost.</w:t>
      </w:r>
    </w:p>
    <w:p w:rsidR="00336D1E" w:rsidRPr="005564FE" w:rsidRDefault="00652EF5" w:rsidP="00336D1E">
      <w:pPr>
        <w:spacing w:after="194"/>
        <w:ind w:right="28"/>
        <w:rPr>
          <w:rFonts w:ascii="Arial" w:hAnsi="Arial" w:cs="Arial"/>
          <w:sz w:val="22"/>
        </w:rPr>
      </w:pPr>
      <w:r w:rsidRPr="005564FE">
        <w:rPr>
          <w:rFonts w:ascii="Arial" w:hAnsi="Arial" w:cs="Arial"/>
          <w:sz w:val="22"/>
        </w:rPr>
        <w:t>Najčešći oblici plaćanja su:</w:t>
      </w:r>
    </w:p>
    <w:p w:rsidR="00336D1E" w:rsidRPr="005564FE" w:rsidRDefault="00652EF5" w:rsidP="00336D1E">
      <w:pPr>
        <w:pStyle w:val="ListParagraph"/>
        <w:numPr>
          <w:ilvl w:val="0"/>
          <w:numId w:val="16"/>
        </w:numPr>
        <w:spacing w:after="194"/>
        <w:ind w:right="28"/>
        <w:rPr>
          <w:rFonts w:ascii="Arial" w:hAnsi="Arial" w:cs="Arial"/>
          <w:sz w:val="22"/>
        </w:rPr>
      </w:pPr>
      <w:r w:rsidRPr="005564FE">
        <w:rPr>
          <w:rFonts w:ascii="Arial" w:hAnsi="Arial" w:cs="Arial"/>
          <w:sz w:val="22"/>
        </w:rPr>
        <w:t>Lump sum(ponovljene rate) – godišnje, kvartalno, mjesečno;</w:t>
      </w:r>
    </w:p>
    <w:p w:rsidR="00336D1E" w:rsidRPr="005564FE" w:rsidRDefault="00652EF5" w:rsidP="00336D1E">
      <w:pPr>
        <w:pStyle w:val="ListParagraph"/>
        <w:numPr>
          <w:ilvl w:val="0"/>
          <w:numId w:val="16"/>
        </w:numPr>
        <w:spacing w:after="194"/>
        <w:ind w:right="28"/>
        <w:rPr>
          <w:rFonts w:ascii="Arial" w:hAnsi="Arial" w:cs="Arial"/>
          <w:sz w:val="22"/>
        </w:rPr>
      </w:pPr>
      <w:r w:rsidRPr="005564FE">
        <w:rPr>
          <w:rFonts w:ascii="Arial" w:hAnsi="Arial" w:cs="Arial"/>
          <w:sz w:val="22"/>
        </w:rPr>
        <w:t>Paušalno ili u početku paušalno, a onda plaćanje u ratama;</w:t>
      </w:r>
    </w:p>
    <w:p w:rsidR="00336D1E" w:rsidRPr="005564FE" w:rsidRDefault="00652EF5" w:rsidP="00336D1E">
      <w:pPr>
        <w:pStyle w:val="ListParagraph"/>
        <w:numPr>
          <w:ilvl w:val="0"/>
          <w:numId w:val="16"/>
        </w:numPr>
        <w:spacing w:after="194"/>
        <w:ind w:right="28"/>
        <w:rPr>
          <w:rFonts w:ascii="Arial" w:hAnsi="Arial" w:cs="Arial"/>
          <w:sz w:val="22"/>
        </w:rPr>
      </w:pPr>
      <w:r w:rsidRPr="005564FE">
        <w:rPr>
          <w:rFonts w:ascii="Arial" w:hAnsi="Arial" w:cs="Arial"/>
          <w:sz w:val="22"/>
        </w:rPr>
        <w:t>Naknada na osnovu neto prodajne cije</w:t>
      </w:r>
      <w:r w:rsidR="00195D36" w:rsidRPr="005564FE">
        <w:rPr>
          <w:rFonts w:ascii="Arial" w:hAnsi="Arial" w:cs="Arial"/>
          <w:sz w:val="22"/>
        </w:rPr>
        <w:t>ne</w:t>
      </w:r>
      <w:r w:rsidRPr="005564FE">
        <w:rPr>
          <w:rFonts w:ascii="Arial" w:hAnsi="Arial" w:cs="Arial"/>
          <w:sz w:val="22"/>
        </w:rPr>
        <w:t>, količine prodate robe i sl,</w:t>
      </w:r>
    </w:p>
    <w:p w:rsidR="00652EF5" w:rsidRPr="005564FE" w:rsidRDefault="00195D36" w:rsidP="00336D1E">
      <w:pPr>
        <w:pStyle w:val="ListParagraph"/>
        <w:numPr>
          <w:ilvl w:val="0"/>
          <w:numId w:val="16"/>
        </w:numPr>
        <w:spacing w:after="194"/>
        <w:ind w:right="28"/>
        <w:rPr>
          <w:rFonts w:ascii="Arial" w:hAnsi="Arial" w:cs="Arial"/>
          <w:sz w:val="22"/>
        </w:rPr>
      </w:pPr>
      <w:r w:rsidRPr="005564FE">
        <w:rPr>
          <w:rFonts w:ascii="Arial" w:hAnsi="Arial" w:cs="Arial"/>
          <w:sz w:val="22"/>
        </w:rPr>
        <w:t>Minimalna licenca i v</w:t>
      </w:r>
      <w:r w:rsidR="00652EF5" w:rsidRPr="005564FE">
        <w:rPr>
          <w:rFonts w:ascii="Arial" w:hAnsi="Arial" w:cs="Arial"/>
          <w:sz w:val="22"/>
        </w:rPr>
        <w:t>iše od minimalne – ona zavisi od prodaje.</w:t>
      </w:r>
    </w:p>
    <w:p w:rsidR="00652EF5" w:rsidRPr="005564FE" w:rsidRDefault="00652EF5" w:rsidP="00336D1E">
      <w:pPr>
        <w:spacing w:after="194"/>
        <w:ind w:right="28"/>
        <w:rPr>
          <w:rFonts w:ascii="Arial" w:hAnsi="Arial" w:cs="Arial"/>
          <w:color w:val="000000"/>
          <w:sz w:val="22"/>
          <w:lang w:val="hr-HR"/>
        </w:rPr>
      </w:pPr>
      <w:r w:rsidRPr="005564FE">
        <w:rPr>
          <w:rFonts w:ascii="Arial" w:hAnsi="Arial" w:cs="Arial"/>
          <w:color w:val="000000"/>
          <w:sz w:val="22"/>
          <w:lang w:val="hr-HR"/>
        </w:rPr>
        <w:t>Važno je dobro proučiti oba ugovora iako ne moraju da budu sklopljeni s istim licem. Kod uslova plaćanja licence nije odlučujuće da davalac licence i prodavac budu ista lica.</w:t>
      </w:r>
    </w:p>
    <w:p w:rsidR="00365AAD" w:rsidRPr="005564FE" w:rsidRDefault="00365AAD" w:rsidP="00336D1E">
      <w:pPr>
        <w:spacing w:after="194"/>
        <w:ind w:right="28"/>
        <w:rPr>
          <w:rFonts w:ascii="Arial" w:hAnsi="Arial" w:cs="Arial"/>
          <w:color w:val="000000"/>
          <w:sz w:val="22"/>
          <w:lang w:val="hr-HR"/>
        </w:rPr>
      </w:pPr>
      <w:r w:rsidRPr="005564FE">
        <w:rPr>
          <w:rFonts w:ascii="Arial" w:hAnsi="Arial" w:cs="Arial"/>
          <w:color w:val="000000"/>
          <w:sz w:val="22"/>
          <w:lang w:val="hr-HR"/>
        </w:rPr>
        <w:lastRenderedPageBreak/>
        <w:t xml:space="preserve">Rijetke su situacije u kojima </w:t>
      </w:r>
      <w:r w:rsidR="007870BE" w:rsidRPr="005564FE">
        <w:rPr>
          <w:rFonts w:ascii="Arial" w:hAnsi="Arial" w:cs="Arial"/>
          <w:color w:val="000000"/>
          <w:sz w:val="22"/>
          <w:lang w:val="hr-HR"/>
        </w:rPr>
        <w:t xml:space="preserve">je </w:t>
      </w:r>
      <w:r w:rsidRPr="005564FE">
        <w:rPr>
          <w:rFonts w:ascii="Arial" w:hAnsi="Arial" w:cs="Arial"/>
          <w:color w:val="000000"/>
          <w:sz w:val="22"/>
          <w:lang w:val="hr-HR"/>
        </w:rPr>
        <w:t xml:space="preserve">u ugovoru o kupoprodaji ili ugovoru </w:t>
      </w:r>
      <w:r w:rsidR="007870BE" w:rsidRPr="005564FE">
        <w:rPr>
          <w:rFonts w:ascii="Arial" w:hAnsi="Arial" w:cs="Arial"/>
          <w:color w:val="000000"/>
          <w:sz w:val="22"/>
          <w:lang w:val="hr-HR"/>
        </w:rPr>
        <w:t>o licenci, direktno navedeno da k</w:t>
      </w:r>
      <w:r w:rsidRPr="005564FE">
        <w:rPr>
          <w:rFonts w:ascii="Arial" w:hAnsi="Arial" w:cs="Arial"/>
          <w:color w:val="000000"/>
          <w:sz w:val="22"/>
          <w:lang w:val="hr-HR"/>
        </w:rPr>
        <w:t>upac robu ne može kupiti ako ne plati licencu, i zato je potrebno ovaj pojam tumačiti široko.</w:t>
      </w:r>
    </w:p>
    <w:p w:rsidR="00365AAD" w:rsidRPr="005564FE" w:rsidRDefault="00365AAD" w:rsidP="00336D1E">
      <w:pPr>
        <w:spacing w:after="194"/>
        <w:ind w:right="28"/>
        <w:rPr>
          <w:rFonts w:ascii="Arial" w:hAnsi="Arial" w:cs="Arial"/>
          <w:color w:val="000000"/>
          <w:sz w:val="22"/>
          <w:lang w:val="hr-HR"/>
        </w:rPr>
      </w:pPr>
      <w:r w:rsidRPr="005564FE">
        <w:rPr>
          <w:rFonts w:ascii="Arial" w:hAnsi="Arial" w:cs="Arial"/>
          <w:color w:val="000000"/>
          <w:sz w:val="22"/>
          <w:lang w:val="hr-HR"/>
        </w:rPr>
        <w:t>Naknade za autorska prava i licence mogu se uključiti u carinsku vrijednost tek nakon što se zadov</w:t>
      </w:r>
      <w:r w:rsidR="007C63AE" w:rsidRPr="005564FE">
        <w:rPr>
          <w:rFonts w:ascii="Arial" w:hAnsi="Arial" w:cs="Arial"/>
          <w:color w:val="000000"/>
          <w:sz w:val="22"/>
          <w:lang w:val="hr-HR"/>
        </w:rPr>
        <w:t>olje gore navedeni uslovi. Najvažnije</w:t>
      </w:r>
      <w:r w:rsidRPr="005564FE">
        <w:rPr>
          <w:rFonts w:ascii="Arial" w:hAnsi="Arial" w:cs="Arial"/>
          <w:color w:val="000000"/>
          <w:sz w:val="22"/>
          <w:lang w:val="hr-HR"/>
        </w:rPr>
        <w:t xml:space="preserve"> je pitanje šta korisnik licence dobija kad plati naknadu za licencu.</w:t>
      </w:r>
    </w:p>
    <w:p w:rsidR="007C63AE" w:rsidRPr="005564FE" w:rsidRDefault="004C6B45" w:rsidP="00336D1E">
      <w:pPr>
        <w:spacing w:after="194"/>
        <w:ind w:right="28"/>
        <w:rPr>
          <w:rFonts w:ascii="Arial" w:hAnsi="Arial" w:cs="Arial"/>
          <w:color w:val="000000"/>
          <w:sz w:val="22"/>
          <w:lang w:val="hr-HR"/>
        </w:rPr>
      </w:pPr>
      <w:r w:rsidRPr="005564FE">
        <w:rPr>
          <w:rFonts w:ascii="Arial" w:hAnsi="Arial" w:cs="Arial"/>
          <w:color w:val="000000"/>
          <w:sz w:val="22"/>
          <w:lang w:val="hr-HR"/>
        </w:rPr>
        <w:t>Da bi se troškovi koji se do</w:t>
      </w:r>
      <w:r w:rsidR="007870BE" w:rsidRPr="005564FE">
        <w:rPr>
          <w:rFonts w:ascii="Arial" w:hAnsi="Arial" w:cs="Arial"/>
          <w:color w:val="000000"/>
          <w:sz w:val="22"/>
          <w:lang w:val="hr-HR"/>
        </w:rPr>
        <w:t>daju carinskoj vrijednosti mogli</w:t>
      </w:r>
      <w:r w:rsidRPr="005564FE">
        <w:rPr>
          <w:rFonts w:ascii="Arial" w:hAnsi="Arial" w:cs="Arial"/>
          <w:color w:val="000000"/>
          <w:sz w:val="22"/>
          <w:lang w:val="hr-HR"/>
        </w:rPr>
        <w:t xml:space="preserve"> uključiti u carinsku vrijedn</w:t>
      </w:r>
      <w:r w:rsidR="007870BE" w:rsidRPr="005564FE">
        <w:rPr>
          <w:rFonts w:ascii="Arial" w:hAnsi="Arial" w:cs="Arial"/>
          <w:color w:val="000000"/>
          <w:sz w:val="22"/>
          <w:lang w:val="hr-HR"/>
        </w:rPr>
        <w:t>os</w:t>
      </w:r>
      <w:r w:rsidRPr="005564FE">
        <w:rPr>
          <w:rFonts w:ascii="Arial" w:hAnsi="Arial" w:cs="Arial"/>
          <w:color w:val="000000"/>
          <w:sz w:val="22"/>
          <w:lang w:val="hr-HR"/>
        </w:rPr>
        <w:t xml:space="preserve">t, moraju se </w:t>
      </w:r>
      <w:r w:rsidR="007870BE" w:rsidRPr="005564FE">
        <w:rPr>
          <w:rFonts w:ascii="Arial" w:hAnsi="Arial" w:cs="Arial"/>
          <w:color w:val="000000"/>
          <w:sz w:val="22"/>
          <w:lang w:val="hr-HR"/>
        </w:rPr>
        <w:t>obračunavati</w:t>
      </w:r>
      <w:r w:rsidRPr="005564FE">
        <w:rPr>
          <w:rFonts w:ascii="Arial" w:hAnsi="Arial" w:cs="Arial"/>
          <w:color w:val="000000"/>
          <w:sz w:val="22"/>
          <w:lang w:val="hr-HR"/>
        </w:rPr>
        <w:t xml:space="preserve"> na osnovu objektivnih i mjerljivih podataka. </w:t>
      </w:r>
    </w:p>
    <w:p w:rsidR="007C63AE" w:rsidRPr="005564FE" w:rsidRDefault="007C63AE" w:rsidP="00336D1E">
      <w:pPr>
        <w:spacing w:after="194"/>
        <w:ind w:right="28"/>
        <w:rPr>
          <w:rFonts w:ascii="Arial" w:hAnsi="Arial" w:cs="Arial"/>
          <w:b/>
          <w:color w:val="000000"/>
          <w:sz w:val="22"/>
          <w:u w:val="single"/>
          <w:lang w:val="hr-HR"/>
        </w:rPr>
      </w:pPr>
      <w:r w:rsidRPr="005564FE">
        <w:rPr>
          <w:rFonts w:ascii="Arial" w:hAnsi="Arial" w:cs="Arial"/>
          <w:b/>
          <w:color w:val="000000"/>
          <w:sz w:val="22"/>
          <w:u w:val="single"/>
          <w:lang w:val="hr-HR"/>
        </w:rPr>
        <w:t>Primjer:</w:t>
      </w:r>
    </w:p>
    <w:p w:rsidR="00365AAD" w:rsidRPr="005564FE" w:rsidRDefault="004C6B45" w:rsidP="00336D1E">
      <w:pPr>
        <w:spacing w:after="194"/>
        <w:ind w:right="28"/>
        <w:rPr>
          <w:rFonts w:ascii="Arial" w:hAnsi="Arial" w:cs="Arial"/>
          <w:color w:val="000000"/>
          <w:sz w:val="22"/>
          <w:lang w:val="hr-HR"/>
        </w:rPr>
      </w:pPr>
      <w:r w:rsidRPr="005564FE">
        <w:rPr>
          <w:rFonts w:ascii="Arial" w:hAnsi="Arial" w:cs="Arial"/>
          <w:color w:val="000000"/>
          <w:sz w:val="22"/>
          <w:lang w:val="hr-HR"/>
        </w:rPr>
        <w:t>Uz</w:t>
      </w:r>
      <w:r w:rsidR="007870BE" w:rsidRPr="005564FE">
        <w:rPr>
          <w:rFonts w:ascii="Arial" w:hAnsi="Arial" w:cs="Arial"/>
          <w:color w:val="000000"/>
          <w:sz w:val="22"/>
          <w:lang w:val="hr-HR"/>
        </w:rPr>
        <w:t xml:space="preserve">mimo kao primjer autorska prava ili </w:t>
      </w:r>
      <w:r w:rsidRPr="005564FE">
        <w:rPr>
          <w:rFonts w:ascii="Arial" w:hAnsi="Arial" w:cs="Arial"/>
          <w:color w:val="000000"/>
          <w:sz w:val="22"/>
          <w:lang w:val="hr-HR"/>
        </w:rPr>
        <w:t>licence plaćene na osnovu prodajne cijene koja u zeml</w:t>
      </w:r>
      <w:r w:rsidR="00852151" w:rsidRPr="005564FE">
        <w:rPr>
          <w:rFonts w:ascii="Arial" w:hAnsi="Arial" w:cs="Arial"/>
          <w:color w:val="000000"/>
          <w:sz w:val="22"/>
          <w:lang w:val="hr-HR"/>
        </w:rPr>
        <w:t>ji uvoza vrijedi za litar određenog proizvoda, dok je međ</w:t>
      </w:r>
      <w:r w:rsidRPr="005564FE">
        <w:rPr>
          <w:rFonts w:ascii="Arial" w:hAnsi="Arial" w:cs="Arial"/>
          <w:color w:val="000000"/>
          <w:sz w:val="22"/>
          <w:lang w:val="hr-HR"/>
        </w:rPr>
        <w:t>utim proizvod uvezen u kilogramima i tek nakon uvoza pretvoren u rastvor. U ovoj situaciji praktično je nemoguće izračunati licencu koja se odnosi na uvez</w:t>
      </w:r>
      <w:r w:rsidR="007870BE" w:rsidRPr="005564FE">
        <w:rPr>
          <w:rFonts w:ascii="Arial" w:hAnsi="Arial" w:cs="Arial"/>
          <w:color w:val="000000"/>
          <w:sz w:val="22"/>
          <w:lang w:val="hr-HR"/>
        </w:rPr>
        <w:t>eni proizvod, pa nije primjereno</w:t>
      </w:r>
      <w:r w:rsidRPr="005564FE">
        <w:rPr>
          <w:rFonts w:ascii="Arial" w:hAnsi="Arial" w:cs="Arial"/>
          <w:color w:val="000000"/>
          <w:sz w:val="22"/>
          <w:lang w:val="hr-HR"/>
        </w:rPr>
        <w:t xml:space="preserve"> dodati licencu u carinsku vrijedn</w:t>
      </w:r>
      <w:r w:rsidR="007870BE" w:rsidRPr="005564FE">
        <w:rPr>
          <w:rFonts w:ascii="Arial" w:hAnsi="Arial" w:cs="Arial"/>
          <w:color w:val="000000"/>
          <w:sz w:val="22"/>
          <w:lang w:val="hr-HR"/>
        </w:rPr>
        <w:t>os</w:t>
      </w:r>
      <w:r w:rsidR="00852151" w:rsidRPr="005564FE">
        <w:rPr>
          <w:rFonts w:ascii="Arial" w:hAnsi="Arial" w:cs="Arial"/>
          <w:color w:val="000000"/>
          <w:sz w:val="22"/>
          <w:lang w:val="hr-HR"/>
        </w:rPr>
        <w:t>t. Međ</w:t>
      </w:r>
      <w:r w:rsidRPr="005564FE">
        <w:rPr>
          <w:rFonts w:ascii="Arial" w:hAnsi="Arial" w:cs="Arial"/>
          <w:color w:val="000000"/>
          <w:sz w:val="22"/>
          <w:lang w:val="hr-HR"/>
        </w:rPr>
        <w:t>utima ako se iznos licence odnosi samo na uvezenu robu i ako je on</w:t>
      </w:r>
      <w:r w:rsidR="00852151" w:rsidRPr="005564FE">
        <w:rPr>
          <w:rFonts w:ascii="Arial" w:hAnsi="Arial" w:cs="Arial"/>
          <w:color w:val="000000"/>
          <w:sz w:val="22"/>
          <w:lang w:val="hr-HR"/>
        </w:rPr>
        <w:t>a količinski odrediva, tada ona</w:t>
      </w:r>
      <w:r w:rsidRPr="005564FE">
        <w:rPr>
          <w:rFonts w:ascii="Arial" w:hAnsi="Arial" w:cs="Arial"/>
          <w:color w:val="000000"/>
          <w:sz w:val="22"/>
          <w:lang w:val="hr-HR"/>
        </w:rPr>
        <w:t xml:space="preserve"> može da bude dodata stvarno plaćenoj ili cijeni koja će biti plaćena.</w:t>
      </w:r>
    </w:p>
    <w:p w:rsidR="004C6B45" w:rsidRPr="005564FE" w:rsidRDefault="004C6B45" w:rsidP="00336D1E">
      <w:pPr>
        <w:spacing w:after="194"/>
        <w:ind w:right="28"/>
        <w:rPr>
          <w:rFonts w:ascii="Arial" w:hAnsi="Arial" w:cs="Arial"/>
          <w:color w:val="000000"/>
          <w:sz w:val="22"/>
          <w:lang w:val="hr-HR"/>
        </w:rPr>
      </w:pPr>
      <w:r w:rsidRPr="005564FE">
        <w:rPr>
          <w:rFonts w:ascii="Arial" w:hAnsi="Arial" w:cs="Arial"/>
          <w:color w:val="000000"/>
          <w:sz w:val="22"/>
          <w:lang w:val="hr-HR"/>
        </w:rPr>
        <w:t>Ako se naknade za autorska prava/licence odnose dj</w:t>
      </w:r>
      <w:r w:rsidR="00852151" w:rsidRPr="005564FE">
        <w:rPr>
          <w:rFonts w:ascii="Arial" w:hAnsi="Arial" w:cs="Arial"/>
          <w:color w:val="000000"/>
          <w:sz w:val="22"/>
          <w:lang w:val="hr-HR"/>
        </w:rPr>
        <w:t>elimično na robu kojoj se određ</w:t>
      </w:r>
      <w:r w:rsidRPr="005564FE">
        <w:rPr>
          <w:rFonts w:ascii="Arial" w:hAnsi="Arial" w:cs="Arial"/>
          <w:color w:val="000000"/>
          <w:sz w:val="22"/>
          <w:lang w:val="hr-HR"/>
        </w:rPr>
        <w:t>uje vrijedn</w:t>
      </w:r>
      <w:r w:rsidR="004558FD" w:rsidRPr="005564FE">
        <w:rPr>
          <w:rFonts w:ascii="Arial" w:hAnsi="Arial" w:cs="Arial"/>
          <w:color w:val="000000"/>
          <w:sz w:val="22"/>
          <w:lang w:val="hr-HR"/>
        </w:rPr>
        <w:t>o</w:t>
      </w:r>
      <w:r w:rsidRPr="005564FE">
        <w:rPr>
          <w:rFonts w:ascii="Arial" w:hAnsi="Arial" w:cs="Arial"/>
          <w:color w:val="000000"/>
          <w:sz w:val="22"/>
          <w:lang w:val="hr-HR"/>
        </w:rPr>
        <w:t xml:space="preserve">st, a djelimično na ostale sastojke ili sastavne djelove koji se robi dodaju posle uvoza, ili na radnje ili usluge nakon uvoza, tada se sprovodi odgovarajuće uskladjivanje. Uskladjivanje se vrši od slučaja do slučaja i da bi se moglo </w:t>
      </w:r>
      <w:r w:rsidR="004558FD" w:rsidRPr="005564FE">
        <w:rPr>
          <w:rFonts w:ascii="Arial" w:hAnsi="Arial" w:cs="Arial"/>
          <w:color w:val="000000"/>
          <w:sz w:val="22"/>
          <w:lang w:val="hr-HR"/>
        </w:rPr>
        <w:t>pravilno sprov</w:t>
      </w:r>
      <w:r w:rsidR="007870BE" w:rsidRPr="005564FE">
        <w:rPr>
          <w:rFonts w:ascii="Arial" w:hAnsi="Arial" w:cs="Arial"/>
          <w:color w:val="000000"/>
          <w:sz w:val="22"/>
          <w:lang w:val="hr-HR"/>
        </w:rPr>
        <w:t xml:space="preserve">esti </w:t>
      </w:r>
      <w:r w:rsidR="004558FD" w:rsidRPr="005564FE">
        <w:rPr>
          <w:rFonts w:ascii="Arial" w:hAnsi="Arial" w:cs="Arial"/>
          <w:color w:val="000000"/>
          <w:sz w:val="22"/>
          <w:lang w:val="hr-HR"/>
        </w:rPr>
        <w:t xml:space="preserve">neophodan je uvid u kompletnu dokumentaciju. </w:t>
      </w:r>
    </w:p>
    <w:p w:rsidR="002636D0" w:rsidRPr="005564FE" w:rsidRDefault="002636D0" w:rsidP="00336D1E">
      <w:pPr>
        <w:spacing w:after="194"/>
        <w:ind w:right="28"/>
        <w:rPr>
          <w:rFonts w:ascii="Arial" w:hAnsi="Arial" w:cs="Arial"/>
          <w:color w:val="000000"/>
          <w:sz w:val="22"/>
          <w:lang w:val="hr-HR"/>
        </w:rPr>
      </w:pPr>
      <w:r w:rsidRPr="005564FE">
        <w:rPr>
          <w:rFonts w:ascii="Arial" w:hAnsi="Arial" w:cs="Arial"/>
          <w:color w:val="000000"/>
          <w:sz w:val="22"/>
          <w:lang w:val="hr-HR"/>
        </w:rPr>
        <w:t>Česta je situacija da je u jednom</w:t>
      </w:r>
      <w:r w:rsidR="00D24039" w:rsidRPr="005564FE">
        <w:rPr>
          <w:rFonts w:ascii="Arial" w:hAnsi="Arial" w:cs="Arial"/>
          <w:color w:val="000000"/>
          <w:sz w:val="22"/>
          <w:lang w:val="hr-HR"/>
        </w:rPr>
        <w:t xml:space="preserve"> ugovoru o licenci definisano</w:t>
      </w:r>
      <w:r w:rsidR="009F17CB" w:rsidRPr="005564FE">
        <w:rPr>
          <w:rFonts w:ascii="Arial" w:hAnsi="Arial" w:cs="Arial"/>
          <w:color w:val="000000"/>
          <w:sz w:val="22"/>
          <w:lang w:val="hr-HR"/>
        </w:rPr>
        <w:t xml:space="preserve"> </w:t>
      </w:r>
      <w:r w:rsidRPr="005564FE">
        <w:rPr>
          <w:rFonts w:ascii="Arial" w:hAnsi="Arial" w:cs="Arial"/>
          <w:color w:val="000000"/>
          <w:sz w:val="22"/>
          <w:lang w:val="hr-HR"/>
        </w:rPr>
        <w:t>više prava</w:t>
      </w:r>
      <w:r w:rsidR="00D24039" w:rsidRPr="005564FE">
        <w:rPr>
          <w:rFonts w:ascii="Arial" w:hAnsi="Arial" w:cs="Arial"/>
          <w:color w:val="000000"/>
          <w:sz w:val="22"/>
          <w:lang w:val="hr-HR"/>
        </w:rPr>
        <w:t xml:space="preserve"> i obaveza</w:t>
      </w:r>
      <w:r w:rsidRPr="005564FE">
        <w:rPr>
          <w:rFonts w:ascii="Arial" w:hAnsi="Arial" w:cs="Arial"/>
          <w:color w:val="000000"/>
          <w:sz w:val="22"/>
          <w:lang w:val="hr-HR"/>
        </w:rPr>
        <w:t xml:space="preserve">. Recimo u jednom ugovoru </w:t>
      </w:r>
      <w:r w:rsidR="00852151" w:rsidRPr="005564FE">
        <w:rPr>
          <w:rFonts w:ascii="Arial" w:hAnsi="Arial" w:cs="Arial"/>
          <w:color w:val="000000"/>
          <w:sz w:val="22"/>
          <w:lang w:val="hr-HR"/>
        </w:rPr>
        <w:t>može se plaćati određ</w:t>
      </w:r>
      <w:r w:rsidR="00D24039" w:rsidRPr="005564FE">
        <w:rPr>
          <w:rFonts w:ascii="Arial" w:hAnsi="Arial" w:cs="Arial"/>
          <w:color w:val="000000"/>
          <w:sz w:val="22"/>
          <w:lang w:val="hr-HR"/>
        </w:rPr>
        <w:t>eni pro</w:t>
      </w:r>
      <w:r w:rsidRPr="005564FE">
        <w:rPr>
          <w:rFonts w:ascii="Arial" w:hAnsi="Arial" w:cs="Arial"/>
          <w:color w:val="000000"/>
          <w:sz w:val="22"/>
          <w:lang w:val="hr-HR"/>
        </w:rPr>
        <w:t xml:space="preserve">cenat od neto domaće prodaje za licencu, zatim procenat </w:t>
      </w:r>
      <w:r w:rsidR="0014019A" w:rsidRPr="005564FE">
        <w:rPr>
          <w:rFonts w:ascii="Arial" w:hAnsi="Arial" w:cs="Arial"/>
          <w:color w:val="000000"/>
          <w:sz w:val="22"/>
          <w:lang w:val="hr-HR"/>
        </w:rPr>
        <w:t>od razvoja prozvoda i procenat za „know how“. U ovakvim situacijama potrebno je definisati koji se troškovi uključuju u carinsku vrijednost, a koji ne.</w:t>
      </w:r>
    </w:p>
    <w:p w:rsidR="00CC1D4F" w:rsidRPr="005564FE" w:rsidRDefault="009B009A" w:rsidP="00336D1E">
      <w:pPr>
        <w:pStyle w:val="NoSpacing"/>
        <w:jc w:val="both"/>
        <w:rPr>
          <w:rFonts w:ascii="Arial" w:hAnsi="Arial" w:cs="Arial"/>
        </w:rPr>
      </w:pPr>
      <w:r w:rsidRPr="005564FE">
        <w:rPr>
          <w:rFonts w:ascii="Arial" w:hAnsi="Arial" w:cs="Arial"/>
        </w:rPr>
        <w:t xml:space="preserve">Radi boljeg razmijevanja svega navedenog u prilogu dostavljamo instrumente Tehničkog odbora za carinsku vrijednost Svjetske carinske organizacije: </w:t>
      </w:r>
    </w:p>
    <w:p w:rsidR="00852151" w:rsidRPr="005564FE" w:rsidRDefault="00852151" w:rsidP="00336D1E">
      <w:pPr>
        <w:pStyle w:val="NoSpacing"/>
        <w:jc w:val="both"/>
        <w:rPr>
          <w:rFonts w:ascii="Arial" w:hAnsi="Arial" w:cs="Arial"/>
        </w:rPr>
      </w:pPr>
    </w:p>
    <w:p w:rsidR="00CC1D4F" w:rsidRPr="005564FE" w:rsidRDefault="00CC1D4F" w:rsidP="00336D1E">
      <w:pPr>
        <w:pStyle w:val="NoSpacing"/>
        <w:numPr>
          <w:ilvl w:val="0"/>
          <w:numId w:val="16"/>
        </w:numPr>
        <w:jc w:val="both"/>
        <w:rPr>
          <w:rFonts w:ascii="Arial" w:hAnsi="Arial" w:cs="Arial"/>
        </w:rPr>
      </w:pPr>
      <w:r w:rsidRPr="005564FE">
        <w:rPr>
          <w:rFonts w:ascii="Arial" w:hAnsi="Arial" w:cs="Arial"/>
        </w:rPr>
        <w:t>Savjetodavna mišljenja 4.1-4.9;</w:t>
      </w:r>
    </w:p>
    <w:p w:rsidR="00CC1D4F" w:rsidRPr="005564FE" w:rsidRDefault="002C1F86" w:rsidP="00336D1E">
      <w:pPr>
        <w:pStyle w:val="NoSpacing"/>
        <w:numPr>
          <w:ilvl w:val="0"/>
          <w:numId w:val="16"/>
        </w:numPr>
        <w:jc w:val="both"/>
        <w:rPr>
          <w:rFonts w:ascii="Arial" w:hAnsi="Arial" w:cs="Arial"/>
        </w:rPr>
      </w:pPr>
      <w:r w:rsidRPr="005564FE">
        <w:rPr>
          <w:rFonts w:ascii="Arial" w:hAnsi="Arial" w:cs="Arial"/>
        </w:rPr>
        <w:t xml:space="preserve">Studija slučaja 8.1 </w:t>
      </w:r>
      <w:r w:rsidR="00CC1D4F" w:rsidRPr="005564FE">
        <w:rPr>
          <w:rFonts w:ascii="Arial" w:hAnsi="Arial" w:cs="Arial"/>
        </w:rPr>
        <w:t>- pri</w:t>
      </w:r>
      <w:r w:rsidR="009B009A" w:rsidRPr="005564FE">
        <w:rPr>
          <w:rFonts w:ascii="Arial" w:hAnsi="Arial" w:cs="Arial"/>
        </w:rPr>
        <w:t>mjena člana 8.1 VII Gatta;</w:t>
      </w:r>
    </w:p>
    <w:p w:rsidR="00CC1D4F" w:rsidRPr="005564FE" w:rsidRDefault="009B009A" w:rsidP="00336D1E">
      <w:pPr>
        <w:pStyle w:val="NoSpacing"/>
        <w:numPr>
          <w:ilvl w:val="0"/>
          <w:numId w:val="16"/>
        </w:numPr>
        <w:jc w:val="both"/>
        <w:rPr>
          <w:rFonts w:ascii="Arial" w:hAnsi="Arial" w:cs="Arial"/>
        </w:rPr>
      </w:pPr>
      <w:r w:rsidRPr="005564FE">
        <w:rPr>
          <w:rFonts w:ascii="Arial" w:hAnsi="Arial" w:cs="Arial"/>
        </w:rPr>
        <w:t>Komentar 1</w:t>
      </w:r>
      <w:r w:rsidR="00CC1D4F" w:rsidRPr="005564FE">
        <w:rPr>
          <w:rFonts w:ascii="Arial" w:hAnsi="Arial" w:cs="Arial"/>
        </w:rPr>
        <w:t xml:space="preserve">9.1 - </w:t>
      </w:r>
      <w:r w:rsidRPr="005564FE">
        <w:rPr>
          <w:rFonts w:ascii="Arial" w:hAnsi="Arial" w:cs="Arial"/>
        </w:rPr>
        <w:t>Značenje izraza »pravo reprodukcije« u vezi sa napomenom iz čl.8.1c čnaka VII GATT-a; i</w:t>
      </w:r>
    </w:p>
    <w:p w:rsidR="009B009A" w:rsidRPr="005564FE" w:rsidRDefault="00CC1D4F" w:rsidP="00336D1E">
      <w:pPr>
        <w:pStyle w:val="NoSpacing"/>
        <w:numPr>
          <w:ilvl w:val="0"/>
          <w:numId w:val="16"/>
        </w:numPr>
        <w:jc w:val="both"/>
        <w:rPr>
          <w:rFonts w:ascii="Arial" w:hAnsi="Arial" w:cs="Arial"/>
        </w:rPr>
      </w:pPr>
      <w:r w:rsidRPr="005564FE">
        <w:rPr>
          <w:rFonts w:ascii="Arial" w:hAnsi="Arial" w:cs="Arial"/>
        </w:rPr>
        <w:t xml:space="preserve">Komentar 25.1- </w:t>
      </w:r>
      <w:r w:rsidR="009B009A" w:rsidRPr="005564FE">
        <w:rPr>
          <w:rFonts w:ascii="Arial" w:hAnsi="Arial" w:cs="Arial"/>
        </w:rPr>
        <w:t xml:space="preserve"> licence koje se plaćaju trećoj strani – opšti komentar.</w:t>
      </w:r>
    </w:p>
    <w:p w:rsidR="009B009A" w:rsidRPr="005564FE" w:rsidRDefault="009B009A" w:rsidP="00336D1E">
      <w:pPr>
        <w:pStyle w:val="NoSpacing"/>
        <w:jc w:val="both"/>
        <w:rPr>
          <w:rFonts w:ascii="Arial" w:hAnsi="Arial" w:cs="Arial"/>
        </w:rPr>
      </w:pPr>
    </w:p>
    <w:p w:rsidR="009B009A" w:rsidRPr="005564FE" w:rsidRDefault="009B009A" w:rsidP="00336D1E">
      <w:pPr>
        <w:pStyle w:val="NoSpacing"/>
        <w:jc w:val="both"/>
        <w:rPr>
          <w:rFonts w:ascii="Arial" w:hAnsi="Arial" w:cs="Arial"/>
        </w:rPr>
      </w:pPr>
      <w:r w:rsidRPr="005564FE">
        <w:rPr>
          <w:rFonts w:ascii="Arial" w:hAnsi="Arial" w:cs="Arial"/>
        </w:rPr>
        <w:t xml:space="preserve">Teret </w:t>
      </w:r>
      <w:r w:rsidR="00752A71" w:rsidRPr="005564FE">
        <w:rPr>
          <w:rFonts w:ascii="Arial" w:hAnsi="Arial" w:cs="Arial"/>
        </w:rPr>
        <w:t xml:space="preserve">dokazivanja svih elemenata vezanih </w:t>
      </w:r>
      <w:r w:rsidRPr="005564FE">
        <w:rPr>
          <w:rFonts w:ascii="Arial" w:hAnsi="Arial" w:cs="Arial"/>
        </w:rPr>
        <w:t>za konkretne</w:t>
      </w:r>
      <w:r w:rsidR="00852151" w:rsidRPr="005564FE">
        <w:rPr>
          <w:rFonts w:ascii="Arial" w:hAnsi="Arial" w:cs="Arial"/>
        </w:rPr>
        <w:t xml:space="preserve"> transakcije</w:t>
      </w:r>
      <w:r w:rsidR="00752A71" w:rsidRPr="005564FE">
        <w:rPr>
          <w:rFonts w:ascii="Arial" w:hAnsi="Arial" w:cs="Arial"/>
        </w:rPr>
        <w:t xml:space="preserve"> </w:t>
      </w:r>
      <w:r w:rsidRPr="005564FE">
        <w:rPr>
          <w:rFonts w:ascii="Arial" w:hAnsi="Arial" w:cs="Arial"/>
        </w:rPr>
        <w:t xml:space="preserve">koje su opisane u ovom uputstvu je </w:t>
      </w:r>
      <w:r w:rsidR="00752A71" w:rsidRPr="005564FE">
        <w:rPr>
          <w:rFonts w:ascii="Arial" w:hAnsi="Arial" w:cs="Arial"/>
        </w:rPr>
        <w:t xml:space="preserve">na </w:t>
      </w:r>
      <w:r w:rsidRPr="005564FE">
        <w:rPr>
          <w:rFonts w:ascii="Arial" w:hAnsi="Arial" w:cs="Arial"/>
        </w:rPr>
        <w:t>podnosiocu deklaracije</w:t>
      </w:r>
      <w:r w:rsidR="00752A71" w:rsidRPr="005564FE">
        <w:rPr>
          <w:rFonts w:ascii="Arial" w:hAnsi="Arial" w:cs="Arial"/>
        </w:rPr>
        <w:t>.</w:t>
      </w:r>
      <w:r w:rsidRPr="005564FE">
        <w:rPr>
          <w:rFonts w:ascii="Arial" w:hAnsi="Arial" w:cs="Arial"/>
        </w:rPr>
        <w:t xml:space="preserve"> </w:t>
      </w:r>
      <w:r w:rsidR="00752A71" w:rsidRPr="005564FE">
        <w:rPr>
          <w:rFonts w:ascii="Arial" w:hAnsi="Arial" w:cs="Arial"/>
        </w:rPr>
        <w:t xml:space="preserve"> </w:t>
      </w:r>
    </w:p>
    <w:p w:rsidR="009B009A" w:rsidRPr="005564FE" w:rsidRDefault="009B009A" w:rsidP="00336D1E">
      <w:pPr>
        <w:pStyle w:val="NoSpacing"/>
        <w:jc w:val="both"/>
        <w:rPr>
          <w:rFonts w:ascii="Arial" w:hAnsi="Arial" w:cs="Arial"/>
        </w:rPr>
      </w:pPr>
    </w:p>
    <w:p w:rsidR="0006755D" w:rsidRPr="005564FE" w:rsidRDefault="0006755D" w:rsidP="00336D1E">
      <w:pPr>
        <w:pStyle w:val="NoSpacing"/>
        <w:jc w:val="both"/>
        <w:rPr>
          <w:rFonts w:ascii="Arial" w:hAnsi="Arial" w:cs="Arial"/>
          <w:b/>
        </w:rPr>
      </w:pPr>
      <w:bookmarkStart w:id="0" w:name="_GoBack"/>
      <w:bookmarkEnd w:id="0"/>
    </w:p>
    <w:p w:rsidR="0006755D" w:rsidRPr="005564FE" w:rsidRDefault="0006755D" w:rsidP="00336D1E">
      <w:pPr>
        <w:pStyle w:val="NoSpacing"/>
        <w:jc w:val="both"/>
        <w:rPr>
          <w:rFonts w:ascii="Arial" w:hAnsi="Arial" w:cs="Arial"/>
          <w:b/>
        </w:rPr>
      </w:pPr>
      <w:r w:rsidRPr="005564FE">
        <w:rPr>
          <w:rFonts w:ascii="Arial" w:hAnsi="Arial" w:cs="Arial"/>
          <w:b/>
        </w:rPr>
        <w:t>(Akt Uprave carina 01/02 broj D-2555/1 od 05.03.2024.godine)</w:t>
      </w:r>
    </w:p>
    <w:p w:rsidR="002D361E" w:rsidRPr="005564FE" w:rsidRDefault="002D361E" w:rsidP="00336D1E">
      <w:pPr>
        <w:pStyle w:val="NoSpacing"/>
        <w:jc w:val="both"/>
        <w:rPr>
          <w:rFonts w:ascii="Arial" w:hAnsi="Arial" w:cs="Arial"/>
        </w:rPr>
      </w:pPr>
    </w:p>
    <w:p w:rsidR="00FE22F1" w:rsidRPr="005564FE" w:rsidRDefault="00FE22F1" w:rsidP="00336D1E">
      <w:pPr>
        <w:spacing w:before="0" w:after="0" w:line="240" w:lineRule="auto"/>
        <w:rPr>
          <w:rFonts w:ascii="Arial" w:hAnsi="Arial" w:cs="Arial"/>
          <w:sz w:val="22"/>
        </w:rPr>
      </w:pPr>
    </w:p>
    <w:p w:rsidR="00336D1E" w:rsidRPr="005564FE" w:rsidRDefault="003858EB" w:rsidP="00A50778">
      <w:pPr>
        <w:spacing w:before="0" w:after="0" w:line="240" w:lineRule="auto"/>
        <w:jc w:val="right"/>
        <w:rPr>
          <w:rFonts w:ascii="Arial" w:hAnsi="Arial" w:cs="Arial"/>
          <w:b/>
          <w:sz w:val="22"/>
        </w:rPr>
      </w:pPr>
      <w:r w:rsidRPr="005564FE">
        <w:rPr>
          <w:rFonts w:ascii="Arial" w:hAnsi="Arial" w:cs="Arial"/>
          <w:b/>
          <w:sz w:val="22"/>
        </w:rPr>
        <w:t xml:space="preserve">                                                                         </w:t>
      </w:r>
      <w:r w:rsidR="00336D1E" w:rsidRPr="005564FE">
        <w:rPr>
          <w:rFonts w:ascii="Arial" w:hAnsi="Arial" w:cs="Arial"/>
          <w:b/>
          <w:sz w:val="22"/>
        </w:rPr>
        <w:t xml:space="preserve">            </w:t>
      </w:r>
    </w:p>
    <w:p w:rsidR="00E46A10" w:rsidRPr="005564FE" w:rsidRDefault="00E46A10" w:rsidP="002D361E">
      <w:pPr>
        <w:tabs>
          <w:tab w:val="left" w:pos="1134"/>
        </w:tabs>
        <w:spacing w:before="0" w:after="0" w:line="240" w:lineRule="auto"/>
        <w:rPr>
          <w:rFonts w:ascii="Arial" w:hAnsi="Arial" w:cs="Arial"/>
          <w:sz w:val="22"/>
        </w:rPr>
      </w:pPr>
    </w:p>
    <w:sectPr w:rsidR="00E46A10" w:rsidRPr="005564FE" w:rsidSect="009E03D4">
      <w:headerReference w:type="default" r:id="rId9"/>
      <w:pgSz w:w="11906" w:h="16838" w:code="9"/>
      <w:pgMar w:top="1276" w:right="1416" w:bottom="567" w:left="1418"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BF3" w:rsidRDefault="00530BF3" w:rsidP="00A6505B">
      <w:pPr>
        <w:spacing w:before="0" w:after="0" w:line="240" w:lineRule="auto"/>
      </w:pPr>
      <w:r>
        <w:separator/>
      </w:r>
    </w:p>
  </w:endnote>
  <w:endnote w:type="continuationSeparator" w:id="0">
    <w:p w:rsidR="00530BF3" w:rsidRDefault="00530BF3"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BF3" w:rsidRDefault="00530BF3" w:rsidP="00A6505B">
      <w:pPr>
        <w:spacing w:before="0" w:after="0" w:line="240" w:lineRule="auto"/>
      </w:pPr>
      <w:r>
        <w:separator/>
      </w:r>
    </w:p>
  </w:footnote>
  <w:footnote w:type="continuationSeparator" w:id="0">
    <w:p w:rsidR="00530BF3" w:rsidRDefault="00530BF3"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05B" w:rsidRDefault="00A6505B" w:rsidP="00A6505B">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93F2A"/>
    <w:multiLevelType w:val="hybridMultilevel"/>
    <w:tmpl w:val="1834E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614CE"/>
    <w:multiLevelType w:val="hybridMultilevel"/>
    <w:tmpl w:val="1D522E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E1439"/>
    <w:multiLevelType w:val="hybridMultilevel"/>
    <w:tmpl w:val="AFB8D322"/>
    <w:lvl w:ilvl="0" w:tplc="58004B78">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02FC9"/>
    <w:multiLevelType w:val="hybridMultilevel"/>
    <w:tmpl w:val="E08C0276"/>
    <w:lvl w:ilvl="0" w:tplc="256A9D64">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A32F4"/>
    <w:multiLevelType w:val="hybridMultilevel"/>
    <w:tmpl w:val="59744AC2"/>
    <w:lvl w:ilvl="0" w:tplc="33A2419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21B04"/>
    <w:multiLevelType w:val="hybridMultilevel"/>
    <w:tmpl w:val="47F4C466"/>
    <w:lvl w:ilvl="0" w:tplc="17D6DB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7" w15:restartNumberingAfterBreak="0">
    <w:nsid w:val="31D4523D"/>
    <w:multiLevelType w:val="hybridMultilevel"/>
    <w:tmpl w:val="6FA470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1216BE"/>
    <w:multiLevelType w:val="hybridMultilevel"/>
    <w:tmpl w:val="43AC7756"/>
    <w:lvl w:ilvl="0" w:tplc="256A9D64">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67334A"/>
    <w:multiLevelType w:val="hybridMultilevel"/>
    <w:tmpl w:val="D202584C"/>
    <w:lvl w:ilvl="0" w:tplc="ECAE5B6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932A7"/>
    <w:multiLevelType w:val="hybridMultilevel"/>
    <w:tmpl w:val="B1B60A76"/>
    <w:lvl w:ilvl="0" w:tplc="1DFED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282162"/>
    <w:multiLevelType w:val="hybridMultilevel"/>
    <w:tmpl w:val="315851A8"/>
    <w:lvl w:ilvl="0" w:tplc="EFFE74F0">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487B4D8B"/>
    <w:multiLevelType w:val="hybridMultilevel"/>
    <w:tmpl w:val="2620234C"/>
    <w:lvl w:ilvl="0" w:tplc="ECAE5B6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BB82677"/>
    <w:multiLevelType w:val="hybridMultilevel"/>
    <w:tmpl w:val="1D522E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F9322B"/>
    <w:multiLevelType w:val="hybridMultilevel"/>
    <w:tmpl w:val="2398D4E0"/>
    <w:lvl w:ilvl="0" w:tplc="01B86C38">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D5D2A31"/>
    <w:multiLevelType w:val="hybridMultilevel"/>
    <w:tmpl w:val="9B36DC16"/>
    <w:lvl w:ilvl="0" w:tplc="256A9D64">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EA2BE9"/>
    <w:multiLevelType w:val="hybridMultilevel"/>
    <w:tmpl w:val="8C1EC49E"/>
    <w:lvl w:ilvl="0" w:tplc="9BE091E6">
      <w:start w:val="1"/>
      <w:numFmt w:val="decimal"/>
      <w:lvlText w:val="%1."/>
      <w:lvlJc w:val="left"/>
      <w:pPr>
        <w:ind w:left="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0C3064">
      <w:start w:val="1"/>
      <w:numFmt w:val="lowerLetter"/>
      <w:lvlText w:val="%2"/>
      <w:lvlJc w:val="left"/>
      <w:pPr>
        <w:ind w:left="1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087B28">
      <w:start w:val="1"/>
      <w:numFmt w:val="lowerRoman"/>
      <w:lvlText w:val="%3"/>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EC49EC0">
      <w:start w:val="1"/>
      <w:numFmt w:val="decimal"/>
      <w:lvlText w:val="%4"/>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EAE9CA">
      <w:start w:val="1"/>
      <w:numFmt w:val="lowerLetter"/>
      <w:lvlText w:val="%5"/>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F2E4EE">
      <w:start w:val="1"/>
      <w:numFmt w:val="lowerRoman"/>
      <w:lvlText w:val="%6"/>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DE4F34">
      <w:start w:val="1"/>
      <w:numFmt w:val="decimal"/>
      <w:lvlText w:val="%7"/>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CC7424">
      <w:start w:val="1"/>
      <w:numFmt w:val="lowerLetter"/>
      <w:lvlText w:val="%8"/>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20B4B0">
      <w:start w:val="1"/>
      <w:numFmt w:val="lowerRoman"/>
      <w:lvlText w:val="%9"/>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72694D"/>
    <w:multiLevelType w:val="hybridMultilevel"/>
    <w:tmpl w:val="1494B3EC"/>
    <w:lvl w:ilvl="0" w:tplc="4DC88044">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4D6B58"/>
    <w:multiLevelType w:val="hybridMultilevel"/>
    <w:tmpl w:val="90685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FB5967"/>
    <w:multiLevelType w:val="hybridMultilevel"/>
    <w:tmpl w:val="96F0FCB2"/>
    <w:lvl w:ilvl="0" w:tplc="A73C5B72">
      <w:start w:val="1"/>
      <w:numFmt w:val="decimal"/>
      <w:lvlText w:val="%1."/>
      <w:lvlJc w:val="left"/>
      <w:pPr>
        <w:ind w:left="1188" w:hanging="468"/>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15:restartNumberingAfterBreak="0">
    <w:nsid w:val="6F281DCD"/>
    <w:multiLevelType w:val="hybridMultilevel"/>
    <w:tmpl w:val="69C6549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953DE4"/>
    <w:multiLevelType w:val="hybridMultilevel"/>
    <w:tmpl w:val="4DDED560"/>
    <w:lvl w:ilvl="0" w:tplc="256A9D64">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B131F4"/>
    <w:multiLevelType w:val="hybridMultilevel"/>
    <w:tmpl w:val="105E5FCA"/>
    <w:lvl w:ilvl="0" w:tplc="256A9D64">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6039C0"/>
    <w:multiLevelType w:val="hybridMultilevel"/>
    <w:tmpl w:val="E5823A88"/>
    <w:lvl w:ilvl="0" w:tplc="EDCEBF4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25"/>
  </w:num>
  <w:num w:numId="4">
    <w:abstractNumId w:val="6"/>
  </w:num>
  <w:num w:numId="5">
    <w:abstractNumId w:val="17"/>
  </w:num>
  <w:num w:numId="6">
    <w:abstractNumId w:val="11"/>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2"/>
  </w:num>
  <w:num w:numId="11">
    <w:abstractNumId w:val="8"/>
  </w:num>
  <w:num w:numId="12">
    <w:abstractNumId w:val="15"/>
  </w:num>
  <w:num w:numId="13">
    <w:abstractNumId w:val="23"/>
  </w:num>
  <w:num w:numId="14">
    <w:abstractNumId w:val="3"/>
  </w:num>
  <w:num w:numId="15">
    <w:abstractNumId w:val="16"/>
  </w:num>
  <w:num w:numId="16">
    <w:abstractNumId w:val="9"/>
  </w:num>
  <w:num w:numId="17">
    <w:abstractNumId w:val="12"/>
  </w:num>
  <w:num w:numId="18">
    <w:abstractNumId w:val="5"/>
  </w:num>
  <w:num w:numId="19">
    <w:abstractNumId w:val="1"/>
  </w:num>
  <w:num w:numId="20">
    <w:abstractNumId w:val="13"/>
  </w:num>
  <w:num w:numId="21">
    <w:abstractNumId w:val="0"/>
  </w:num>
  <w:num w:numId="22">
    <w:abstractNumId w:val="10"/>
  </w:num>
  <w:num w:numId="23">
    <w:abstractNumId w:val="18"/>
  </w:num>
  <w:num w:numId="24">
    <w:abstractNumId w:val="7"/>
  </w:num>
  <w:num w:numId="25">
    <w:abstractNumId w:val="2"/>
  </w:num>
  <w:num w:numId="26">
    <w:abstractNumId w:val="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05B"/>
    <w:rsid w:val="000010C2"/>
    <w:rsid w:val="00001178"/>
    <w:rsid w:val="0001036A"/>
    <w:rsid w:val="00020673"/>
    <w:rsid w:val="000257C0"/>
    <w:rsid w:val="000503CA"/>
    <w:rsid w:val="00057116"/>
    <w:rsid w:val="000629CC"/>
    <w:rsid w:val="0006612A"/>
    <w:rsid w:val="0006755D"/>
    <w:rsid w:val="00071E3B"/>
    <w:rsid w:val="000877AE"/>
    <w:rsid w:val="00090C5B"/>
    <w:rsid w:val="0009173B"/>
    <w:rsid w:val="000A27CB"/>
    <w:rsid w:val="000A27FC"/>
    <w:rsid w:val="000B110D"/>
    <w:rsid w:val="000D36BD"/>
    <w:rsid w:val="000D3E4A"/>
    <w:rsid w:val="000D5AE3"/>
    <w:rsid w:val="000F2AA0"/>
    <w:rsid w:val="000F2B95"/>
    <w:rsid w:val="000F2BFC"/>
    <w:rsid w:val="001049B1"/>
    <w:rsid w:val="001053EE"/>
    <w:rsid w:val="00106FB2"/>
    <w:rsid w:val="00107821"/>
    <w:rsid w:val="0011762F"/>
    <w:rsid w:val="00123E8F"/>
    <w:rsid w:val="001317AF"/>
    <w:rsid w:val="00132196"/>
    <w:rsid w:val="00137B84"/>
    <w:rsid w:val="0014019A"/>
    <w:rsid w:val="0014101E"/>
    <w:rsid w:val="00142326"/>
    <w:rsid w:val="001435DB"/>
    <w:rsid w:val="00144FA0"/>
    <w:rsid w:val="00152A12"/>
    <w:rsid w:val="00154D42"/>
    <w:rsid w:val="00157323"/>
    <w:rsid w:val="00176C85"/>
    <w:rsid w:val="001822FC"/>
    <w:rsid w:val="00183F2A"/>
    <w:rsid w:val="001847FD"/>
    <w:rsid w:val="00195D36"/>
    <w:rsid w:val="00196664"/>
    <w:rsid w:val="001A732D"/>
    <w:rsid w:val="001A79B6"/>
    <w:rsid w:val="001A7E96"/>
    <w:rsid w:val="001C1137"/>
    <w:rsid w:val="001C2DA5"/>
    <w:rsid w:val="001C6872"/>
    <w:rsid w:val="001C7EFF"/>
    <w:rsid w:val="001D3909"/>
    <w:rsid w:val="001E0514"/>
    <w:rsid w:val="001F1805"/>
    <w:rsid w:val="001F75D5"/>
    <w:rsid w:val="00200AD1"/>
    <w:rsid w:val="00205759"/>
    <w:rsid w:val="0022002A"/>
    <w:rsid w:val="002206E7"/>
    <w:rsid w:val="002224EA"/>
    <w:rsid w:val="00230199"/>
    <w:rsid w:val="002314A2"/>
    <w:rsid w:val="00250B84"/>
    <w:rsid w:val="00251159"/>
    <w:rsid w:val="002511E4"/>
    <w:rsid w:val="00252A36"/>
    <w:rsid w:val="002636D0"/>
    <w:rsid w:val="002668A1"/>
    <w:rsid w:val="00272113"/>
    <w:rsid w:val="00274064"/>
    <w:rsid w:val="00281A72"/>
    <w:rsid w:val="00292D5E"/>
    <w:rsid w:val="002A2556"/>
    <w:rsid w:val="002A5417"/>
    <w:rsid w:val="002A7CB3"/>
    <w:rsid w:val="002C1F86"/>
    <w:rsid w:val="002D361E"/>
    <w:rsid w:val="002D3893"/>
    <w:rsid w:val="002D40B2"/>
    <w:rsid w:val="002E3A6E"/>
    <w:rsid w:val="002F2A8F"/>
    <w:rsid w:val="002F461C"/>
    <w:rsid w:val="00302662"/>
    <w:rsid w:val="00313C2C"/>
    <w:rsid w:val="003168DA"/>
    <w:rsid w:val="003169AD"/>
    <w:rsid w:val="0032463B"/>
    <w:rsid w:val="00326C0E"/>
    <w:rsid w:val="00336D1E"/>
    <w:rsid w:val="0034100A"/>
    <w:rsid w:val="003417B8"/>
    <w:rsid w:val="00350578"/>
    <w:rsid w:val="00354D08"/>
    <w:rsid w:val="003550C0"/>
    <w:rsid w:val="00365AAD"/>
    <w:rsid w:val="00367CDF"/>
    <w:rsid w:val="0037467E"/>
    <w:rsid w:val="00375D08"/>
    <w:rsid w:val="003810F1"/>
    <w:rsid w:val="003852BF"/>
    <w:rsid w:val="003858EB"/>
    <w:rsid w:val="003924A5"/>
    <w:rsid w:val="003933A7"/>
    <w:rsid w:val="0039373A"/>
    <w:rsid w:val="00396591"/>
    <w:rsid w:val="003A6021"/>
    <w:rsid w:val="003A6DB5"/>
    <w:rsid w:val="003B1DA8"/>
    <w:rsid w:val="003B5330"/>
    <w:rsid w:val="003C0A99"/>
    <w:rsid w:val="003C0FA4"/>
    <w:rsid w:val="003E584C"/>
    <w:rsid w:val="003E6041"/>
    <w:rsid w:val="003E6F5C"/>
    <w:rsid w:val="003F030D"/>
    <w:rsid w:val="003F3C2E"/>
    <w:rsid w:val="00402BE0"/>
    <w:rsid w:val="004104C6"/>
    <w:rsid w:val="004112D5"/>
    <w:rsid w:val="00412A0E"/>
    <w:rsid w:val="004378E1"/>
    <w:rsid w:val="00443102"/>
    <w:rsid w:val="004476CE"/>
    <w:rsid w:val="004501E6"/>
    <w:rsid w:val="00451F6C"/>
    <w:rsid w:val="00451FF9"/>
    <w:rsid w:val="004558FD"/>
    <w:rsid w:val="00466473"/>
    <w:rsid w:val="004679C3"/>
    <w:rsid w:val="004718EB"/>
    <w:rsid w:val="0047508B"/>
    <w:rsid w:val="00476153"/>
    <w:rsid w:val="00481D64"/>
    <w:rsid w:val="00485E72"/>
    <w:rsid w:val="004868EC"/>
    <w:rsid w:val="00491695"/>
    <w:rsid w:val="0049232D"/>
    <w:rsid w:val="004C41A2"/>
    <w:rsid w:val="004C6B45"/>
    <w:rsid w:val="004E3DA7"/>
    <w:rsid w:val="004F0948"/>
    <w:rsid w:val="004F0F2A"/>
    <w:rsid w:val="004F24B0"/>
    <w:rsid w:val="004F69E1"/>
    <w:rsid w:val="0050614F"/>
    <w:rsid w:val="005117D2"/>
    <w:rsid w:val="00516938"/>
    <w:rsid w:val="00523147"/>
    <w:rsid w:val="0052525D"/>
    <w:rsid w:val="00530BF3"/>
    <w:rsid w:val="00531745"/>
    <w:rsid w:val="00531FDF"/>
    <w:rsid w:val="00542807"/>
    <w:rsid w:val="00552F1F"/>
    <w:rsid w:val="005539D4"/>
    <w:rsid w:val="005564FE"/>
    <w:rsid w:val="005723C7"/>
    <w:rsid w:val="00575618"/>
    <w:rsid w:val="00577E49"/>
    <w:rsid w:val="005818E1"/>
    <w:rsid w:val="005838BE"/>
    <w:rsid w:val="00586BDB"/>
    <w:rsid w:val="005A2FE5"/>
    <w:rsid w:val="005A4E7E"/>
    <w:rsid w:val="005B44BF"/>
    <w:rsid w:val="005B66D0"/>
    <w:rsid w:val="005B7EBB"/>
    <w:rsid w:val="005C08A8"/>
    <w:rsid w:val="005C6AFA"/>
    <w:rsid w:val="005C6F24"/>
    <w:rsid w:val="005C7029"/>
    <w:rsid w:val="005D59C5"/>
    <w:rsid w:val="005E2CF3"/>
    <w:rsid w:val="005E3236"/>
    <w:rsid w:val="005E35C6"/>
    <w:rsid w:val="005E6BC7"/>
    <w:rsid w:val="005F56D9"/>
    <w:rsid w:val="00600058"/>
    <w:rsid w:val="00601567"/>
    <w:rsid w:val="00603946"/>
    <w:rsid w:val="00612213"/>
    <w:rsid w:val="006143D2"/>
    <w:rsid w:val="00630A76"/>
    <w:rsid w:val="00635889"/>
    <w:rsid w:val="00641B7B"/>
    <w:rsid w:val="00643751"/>
    <w:rsid w:val="00647C16"/>
    <w:rsid w:val="00652686"/>
    <w:rsid w:val="00652EF5"/>
    <w:rsid w:val="00654369"/>
    <w:rsid w:val="0066283A"/>
    <w:rsid w:val="00664D71"/>
    <w:rsid w:val="00665A20"/>
    <w:rsid w:val="006739CA"/>
    <w:rsid w:val="00674C51"/>
    <w:rsid w:val="00674C9C"/>
    <w:rsid w:val="00676411"/>
    <w:rsid w:val="00697A42"/>
    <w:rsid w:val="006A1BFD"/>
    <w:rsid w:val="006A24FA"/>
    <w:rsid w:val="006A29CC"/>
    <w:rsid w:val="006A2C40"/>
    <w:rsid w:val="006B0CEE"/>
    <w:rsid w:val="006B1858"/>
    <w:rsid w:val="006B7DA8"/>
    <w:rsid w:val="006D70EF"/>
    <w:rsid w:val="006D711E"/>
    <w:rsid w:val="006E262C"/>
    <w:rsid w:val="006E67D7"/>
    <w:rsid w:val="00701564"/>
    <w:rsid w:val="00702047"/>
    <w:rsid w:val="0071041C"/>
    <w:rsid w:val="00722040"/>
    <w:rsid w:val="0073561A"/>
    <w:rsid w:val="00740314"/>
    <w:rsid w:val="00752A71"/>
    <w:rsid w:val="00756D29"/>
    <w:rsid w:val="0076035C"/>
    <w:rsid w:val="007628C8"/>
    <w:rsid w:val="0077100B"/>
    <w:rsid w:val="00775EDA"/>
    <w:rsid w:val="00786F2E"/>
    <w:rsid w:val="007870BE"/>
    <w:rsid w:val="00790324"/>
    <w:rsid w:val="007904A7"/>
    <w:rsid w:val="00793FA0"/>
    <w:rsid w:val="00794586"/>
    <w:rsid w:val="007978B6"/>
    <w:rsid w:val="007A222E"/>
    <w:rsid w:val="007B05ED"/>
    <w:rsid w:val="007B2B13"/>
    <w:rsid w:val="007C63AE"/>
    <w:rsid w:val="007C6A8C"/>
    <w:rsid w:val="007D40B5"/>
    <w:rsid w:val="007D63BB"/>
    <w:rsid w:val="007E418C"/>
    <w:rsid w:val="007E4674"/>
    <w:rsid w:val="007F03E9"/>
    <w:rsid w:val="007F6B8E"/>
    <w:rsid w:val="00804389"/>
    <w:rsid w:val="00810444"/>
    <w:rsid w:val="008177C8"/>
    <w:rsid w:val="00822770"/>
    <w:rsid w:val="0083292A"/>
    <w:rsid w:val="008377F4"/>
    <w:rsid w:val="00841079"/>
    <w:rsid w:val="0084244E"/>
    <w:rsid w:val="00842975"/>
    <w:rsid w:val="00852151"/>
    <w:rsid w:val="00853188"/>
    <w:rsid w:val="00856157"/>
    <w:rsid w:val="00857EDA"/>
    <w:rsid w:val="008604EA"/>
    <w:rsid w:val="00862E39"/>
    <w:rsid w:val="0086429E"/>
    <w:rsid w:val="00865FB7"/>
    <w:rsid w:val="00866662"/>
    <w:rsid w:val="00875D2F"/>
    <w:rsid w:val="0088156B"/>
    <w:rsid w:val="00884531"/>
    <w:rsid w:val="00885190"/>
    <w:rsid w:val="008A561C"/>
    <w:rsid w:val="008C4D6E"/>
    <w:rsid w:val="008C6D77"/>
    <w:rsid w:val="008C7F82"/>
    <w:rsid w:val="008D0673"/>
    <w:rsid w:val="008D06DB"/>
    <w:rsid w:val="008E13F8"/>
    <w:rsid w:val="00902E6C"/>
    <w:rsid w:val="00905BD3"/>
    <w:rsid w:val="00907170"/>
    <w:rsid w:val="009102E2"/>
    <w:rsid w:val="0091165C"/>
    <w:rsid w:val="009130A0"/>
    <w:rsid w:val="00913288"/>
    <w:rsid w:val="00922A8D"/>
    <w:rsid w:val="0092714D"/>
    <w:rsid w:val="00932D2B"/>
    <w:rsid w:val="009444B7"/>
    <w:rsid w:val="00946A67"/>
    <w:rsid w:val="00947089"/>
    <w:rsid w:val="00956F87"/>
    <w:rsid w:val="0096107C"/>
    <w:rsid w:val="00972DAD"/>
    <w:rsid w:val="00977385"/>
    <w:rsid w:val="00990963"/>
    <w:rsid w:val="009974AA"/>
    <w:rsid w:val="00997C04"/>
    <w:rsid w:val="009A6E3A"/>
    <w:rsid w:val="009B009A"/>
    <w:rsid w:val="009D5DFA"/>
    <w:rsid w:val="009D783F"/>
    <w:rsid w:val="009E03D4"/>
    <w:rsid w:val="009E797A"/>
    <w:rsid w:val="009F17CB"/>
    <w:rsid w:val="009F5DF1"/>
    <w:rsid w:val="00A07DE1"/>
    <w:rsid w:val="00A2399D"/>
    <w:rsid w:val="00A24A07"/>
    <w:rsid w:val="00A316CC"/>
    <w:rsid w:val="00A4216C"/>
    <w:rsid w:val="00A42314"/>
    <w:rsid w:val="00A50778"/>
    <w:rsid w:val="00A62EE9"/>
    <w:rsid w:val="00A633A6"/>
    <w:rsid w:val="00A63C42"/>
    <w:rsid w:val="00A6505B"/>
    <w:rsid w:val="00A66FC9"/>
    <w:rsid w:val="00A90517"/>
    <w:rsid w:val="00A953FE"/>
    <w:rsid w:val="00A9679F"/>
    <w:rsid w:val="00AA5D0F"/>
    <w:rsid w:val="00AB4E2B"/>
    <w:rsid w:val="00AB7788"/>
    <w:rsid w:val="00AC1182"/>
    <w:rsid w:val="00AC1DA4"/>
    <w:rsid w:val="00AC4E55"/>
    <w:rsid w:val="00AD1BD4"/>
    <w:rsid w:val="00AF27FF"/>
    <w:rsid w:val="00B003EE"/>
    <w:rsid w:val="00B1387C"/>
    <w:rsid w:val="00B13AFC"/>
    <w:rsid w:val="00B167AC"/>
    <w:rsid w:val="00B26B1A"/>
    <w:rsid w:val="00B32608"/>
    <w:rsid w:val="00B40A06"/>
    <w:rsid w:val="00B473C2"/>
    <w:rsid w:val="00B47D2C"/>
    <w:rsid w:val="00B51216"/>
    <w:rsid w:val="00B62C07"/>
    <w:rsid w:val="00B83F7A"/>
    <w:rsid w:val="00B84F08"/>
    <w:rsid w:val="00B8599D"/>
    <w:rsid w:val="00BA3F90"/>
    <w:rsid w:val="00BC72E1"/>
    <w:rsid w:val="00BE14E4"/>
    <w:rsid w:val="00BE3206"/>
    <w:rsid w:val="00BF2790"/>
    <w:rsid w:val="00BF464E"/>
    <w:rsid w:val="00BF5F65"/>
    <w:rsid w:val="00C0724C"/>
    <w:rsid w:val="00C11A51"/>
    <w:rsid w:val="00C123D2"/>
    <w:rsid w:val="00C15A4F"/>
    <w:rsid w:val="00C176EB"/>
    <w:rsid w:val="00C20E0A"/>
    <w:rsid w:val="00C2622E"/>
    <w:rsid w:val="00C4431F"/>
    <w:rsid w:val="00C5644B"/>
    <w:rsid w:val="00C60133"/>
    <w:rsid w:val="00C639F3"/>
    <w:rsid w:val="00C71FF9"/>
    <w:rsid w:val="00C84028"/>
    <w:rsid w:val="00C93BBC"/>
    <w:rsid w:val="00C97E83"/>
    <w:rsid w:val="00CA4058"/>
    <w:rsid w:val="00CA448E"/>
    <w:rsid w:val="00CB2C72"/>
    <w:rsid w:val="00CB38DB"/>
    <w:rsid w:val="00CB4DF4"/>
    <w:rsid w:val="00CB7B4F"/>
    <w:rsid w:val="00CC1D4F"/>
    <w:rsid w:val="00CC2580"/>
    <w:rsid w:val="00CC4125"/>
    <w:rsid w:val="00CD159D"/>
    <w:rsid w:val="00CD3612"/>
    <w:rsid w:val="00CD5B3A"/>
    <w:rsid w:val="00CD69CE"/>
    <w:rsid w:val="00CD79EC"/>
    <w:rsid w:val="00CE3C93"/>
    <w:rsid w:val="00CE5800"/>
    <w:rsid w:val="00CE65CC"/>
    <w:rsid w:val="00CF17FD"/>
    <w:rsid w:val="00CF1BA9"/>
    <w:rsid w:val="00CF540B"/>
    <w:rsid w:val="00D03B7D"/>
    <w:rsid w:val="00D047AB"/>
    <w:rsid w:val="00D103FB"/>
    <w:rsid w:val="00D13BFA"/>
    <w:rsid w:val="00D149C0"/>
    <w:rsid w:val="00D2239C"/>
    <w:rsid w:val="00D23226"/>
    <w:rsid w:val="00D23B4D"/>
    <w:rsid w:val="00D24039"/>
    <w:rsid w:val="00D2455F"/>
    <w:rsid w:val="00D25650"/>
    <w:rsid w:val="00D26341"/>
    <w:rsid w:val="00D35FD7"/>
    <w:rsid w:val="00D443E6"/>
    <w:rsid w:val="00D5010C"/>
    <w:rsid w:val="00D574CE"/>
    <w:rsid w:val="00D61002"/>
    <w:rsid w:val="00D61A7B"/>
    <w:rsid w:val="00D63B3D"/>
    <w:rsid w:val="00D6527A"/>
    <w:rsid w:val="00D74422"/>
    <w:rsid w:val="00D85562"/>
    <w:rsid w:val="00D85F56"/>
    <w:rsid w:val="00D92384"/>
    <w:rsid w:val="00D932A5"/>
    <w:rsid w:val="00D96BD8"/>
    <w:rsid w:val="00D97616"/>
    <w:rsid w:val="00DA1A7A"/>
    <w:rsid w:val="00DA6F92"/>
    <w:rsid w:val="00DB2D5A"/>
    <w:rsid w:val="00DB3579"/>
    <w:rsid w:val="00DC16B0"/>
    <w:rsid w:val="00DC5DF1"/>
    <w:rsid w:val="00DD6B85"/>
    <w:rsid w:val="00DD7C81"/>
    <w:rsid w:val="00DE37B7"/>
    <w:rsid w:val="00DE4C01"/>
    <w:rsid w:val="00DF60F7"/>
    <w:rsid w:val="00DF6A25"/>
    <w:rsid w:val="00E009CF"/>
    <w:rsid w:val="00E019CB"/>
    <w:rsid w:val="00E24BA4"/>
    <w:rsid w:val="00E3685C"/>
    <w:rsid w:val="00E41B8D"/>
    <w:rsid w:val="00E46A10"/>
    <w:rsid w:val="00E47B53"/>
    <w:rsid w:val="00E51F2F"/>
    <w:rsid w:val="00E565D4"/>
    <w:rsid w:val="00E6277F"/>
    <w:rsid w:val="00E63B70"/>
    <w:rsid w:val="00E6695D"/>
    <w:rsid w:val="00E674B3"/>
    <w:rsid w:val="00E67B8B"/>
    <w:rsid w:val="00E73A9B"/>
    <w:rsid w:val="00E74F68"/>
    <w:rsid w:val="00E75466"/>
    <w:rsid w:val="00E83226"/>
    <w:rsid w:val="00E9282B"/>
    <w:rsid w:val="00E94A9A"/>
    <w:rsid w:val="00EB2105"/>
    <w:rsid w:val="00EB4B22"/>
    <w:rsid w:val="00EC0C0D"/>
    <w:rsid w:val="00EF18BD"/>
    <w:rsid w:val="00F00A7C"/>
    <w:rsid w:val="00F03E18"/>
    <w:rsid w:val="00F05800"/>
    <w:rsid w:val="00F1208E"/>
    <w:rsid w:val="00F123DF"/>
    <w:rsid w:val="00F127D8"/>
    <w:rsid w:val="00F14B0C"/>
    <w:rsid w:val="00F16D1B"/>
    <w:rsid w:val="00F206A3"/>
    <w:rsid w:val="00F21A4A"/>
    <w:rsid w:val="00F229B4"/>
    <w:rsid w:val="00F26682"/>
    <w:rsid w:val="00F323F6"/>
    <w:rsid w:val="00F40B8E"/>
    <w:rsid w:val="00F468A4"/>
    <w:rsid w:val="00F47B3F"/>
    <w:rsid w:val="00F50642"/>
    <w:rsid w:val="00F56693"/>
    <w:rsid w:val="00F62408"/>
    <w:rsid w:val="00F63FBA"/>
    <w:rsid w:val="00F67F4B"/>
    <w:rsid w:val="00F72BE8"/>
    <w:rsid w:val="00F75628"/>
    <w:rsid w:val="00F76266"/>
    <w:rsid w:val="00F83B1D"/>
    <w:rsid w:val="00F87040"/>
    <w:rsid w:val="00F9713A"/>
    <w:rsid w:val="00F972CF"/>
    <w:rsid w:val="00F975BF"/>
    <w:rsid w:val="00FC4280"/>
    <w:rsid w:val="00FC6F45"/>
    <w:rsid w:val="00FD7D19"/>
    <w:rsid w:val="00FE22F1"/>
    <w:rsid w:val="00FE4CFA"/>
    <w:rsid w:val="00FE5C06"/>
    <w:rsid w:val="00FF07DB"/>
    <w:rsid w:val="00FF368D"/>
    <w:rsid w:val="00FF45F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4A14C2-DAEC-4F6B-BCE9-3238393C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customStyle="1" w:styleId="T30X">
    <w:name w:val="T30X"/>
    <w:basedOn w:val="Normal"/>
    <w:uiPriority w:val="99"/>
    <w:rsid w:val="00C15A4F"/>
    <w:pPr>
      <w:autoSpaceDE w:val="0"/>
      <w:autoSpaceDN w:val="0"/>
      <w:spacing w:before="60" w:after="60" w:line="240" w:lineRule="auto"/>
      <w:ind w:firstLine="283"/>
    </w:pPr>
    <w:rPr>
      <w:rFonts w:ascii="Times New Roman" w:eastAsia="Calibri" w:hAnsi="Times New Roman" w:cs="Times New Roman"/>
      <w:color w:val="000000"/>
      <w:sz w:val="22"/>
      <w:lang w:val="en-US" w:eastAsia="en-GB"/>
    </w:rPr>
  </w:style>
  <w:style w:type="paragraph" w:styleId="NoSpacing">
    <w:name w:val="No Spacing"/>
    <w:uiPriority w:val="1"/>
    <w:qFormat/>
    <w:rsid w:val="00CF1BA9"/>
    <w:pPr>
      <w:spacing w:after="0" w:line="240" w:lineRule="auto"/>
    </w:pPr>
    <w:rPr>
      <w:rFonts w:ascii="Calibri" w:eastAsia="Calibri" w:hAnsi="Calibri" w:cs="Times New Roman"/>
      <w:lang w:val="sl-SI"/>
    </w:rPr>
  </w:style>
  <w:style w:type="paragraph" w:styleId="ListParagraph">
    <w:name w:val="List Paragraph"/>
    <w:basedOn w:val="Normal"/>
    <w:uiPriority w:val="34"/>
    <w:qFormat/>
    <w:rsid w:val="00CF1BA9"/>
    <w:pPr>
      <w:ind w:left="720"/>
      <w:contextualSpacing/>
    </w:pPr>
  </w:style>
  <w:style w:type="paragraph" w:customStyle="1" w:styleId="xmsonormal">
    <w:name w:val="x_msonormal"/>
    <w:basedOn w:val="Normal"/>
    <w:rsid w:val="00CF1BA9"/>
    <w:pPr>
      <w:spacing w:before="100" w:beforeAutospacing="1" w:after="100" w:afterAutospacing="1" w:line="240" w:lineRule="auto"/>
      <w:jc w:val="left"/>
    </w:pPr>
    <w:rPr>
      <w:rFonts w:ascii="Times New Roman" w:eastAsia="Times New Roman" w:hAnsi="Times New Roman" w:cs="Times New Roman"/>
      <w:szCs w:val="24"/>
      <w:lang w:val="en-US"/>
    </w:rPr>
  </w:style>
  <w:style w:type="paragraph" w:customStyle="1" w:styleId="C30X">
    <w:name w:val="C30X"/>
    <w:basedOn w:val="Normal"/>
    <w:uiPriority w:val="99"/>
    <w:rsid w:val="00D2239C"/>
    <w:pPr>
      <w:autoSpaceDE w:val="0"/>
      <w:autoSpaceDN w:val="0"/>
      <w:adjustRightInd w:val="0"/>
      <w:spacing w:before="200" w:after="60" w:line="240" w:lineRule="auto"/>
      <w:jc w:val="center"/>
    </w:pPr>
    <w:rPr>
      <w:rFonts w:ascii="Times New Roman" w:eastAsiaTheme="minorEastAsia" w:hAnsi="Times New Roman" w:cs="Times New Roman"/>
      <w:b/>
      <w:bCs/>
      <w:color w:val="000000"/>
      <w:szCs w:val="24"/>
      <w:lang w:val="sl-SI" w:eastAsia="sl-SI"/>
    </w:rPr>
  </w:style>
  <w:style w:type="paragraph" w:customStyle="1" w:styleId="Default">
    <w:name w:val="Default"/>
    <w:rsid w:val="00A2399D"/>
    <w:pPr>
      <w:autoSpaceDE w:val="0"/>
      <w:autoSpaceDN w:val="0"/>
      <w:adjustRightInd w:val="0"/>
      <w:spacing w:after="0" w:line="240" w:lineRule="auto"/>
    </w:pPr>
    <w:rPr>
      <w:rFonts w:ascii="Times New Roman" w:hAnsi="Times New Roman" w:cs="Times New Roman"/>
      <w:color w:val="000000"/>
      <w:sz w:val="24"/>
      <w:szCs w:val="24"/>
      <w:lang w:val="sl-SI"/>
    </w:rPr>
  </w:style>
  <w:style w:type="paragraph" w:customStyle="1" w:styleId="N03Y">
    <w:name w:val="N03Y"/>
    <w:basedOn w:val="Normal"/>
    <w:uiPriority w:val="99"/>
    <w:rsid w:val="00326C0E"/>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91325">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43749013">
      <w:bodyDiv w:val="1"/>
      <w:marLeft w:val="0"/>
      <w:marRight w:val="0"/>
      <w:marTop w:val="0"/>
      <w:marBottom w:val="0"/>
      <w:divBdr>
        <w:top w:val="none" w:sz="0" w:space="0" w:color="auto"/>
        <w:left w:val="none" w:sz="0" w:space="0" w:color="auto"/>
        <w:bottom w:val="none" w:sz="0" w:space="0" w:color="auto"/>
        <w:right w:val="none" w:sz="0" w:space="0" w:color="auto"/>
      </w:divBdr>
    </w:div>
    <w:div w:id="35481215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763841550">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320385513">
      <w:bodyDiv w:val="1"/>
      <w:marLeft w:val="0"/>
      <w:marRight w:val="0"/>
      <w:marTop w:val="0"/>
      <w:marBottom w:val="0"/>
      <w:divBdr>
        <w:top w:val="none" w:sz="0" w:space="0" w:color="auto"/>
        <w:left w:val="none" w:sz="0" w:space="0" w:color="auto"/>
        <w:bottom w:val="none" w:sz="0" w:space="0" w:color="auto"/>
        <w:right w:val="none" w:sz="0" w:space="0" w:color="auto"/>
      </w:divBdr>
    </w:div>
    <w:div w:id="1619215286">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BF435E-74A2-4341-9D27-FEEAC5FEB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2638</TotalTime>
  <Pages>6</Pages>
  <Words>2825</Words>
  <Characters>16105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Ana Vulić</cp:lastModifiedBy>
  <cp:revision>83</cp:revision>
  <cp:lastPrinted>2024-03-04T07:33:00Z</cp:lastPrinted>
  <dcterms:created xsi:type="dcterms:W3CDTF">2023-11-01T11:09:00Z</dcterms:created>
  <dcterms:modified xsi:type="dcterms:W3CDTF">2025-10-20T07:21:00Z</dcterms:modified>
</cp:coreProperties>
</file>